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FDD82C" w14:textId="77777777" w:rsidR="005E4DE9" w:rsidRDefault="005E4DE9" w:rsidP="00F92089">
      <w:pPr>
        <w:spacing w:before="2400" w:after="120" w:line="240" w:lineRule="auto"/>
        <w:jc w:val="right"/>
        <w:rPr>
          <w:rFonts w:ascii="Arial" w:eastAsia="Times New Roman" w:hAnsi="Arial" w:cs="Arial"/>
          <w:b/>
          <w:i/>
          <w:sz w:val="44"/>
          <w:szCs w:val="44"/>
          <w:lang w:eastAsia="en-AU"/>
        </w:rPr>
      </w:pPr>
      <w:r>
        <w:rPr>
          <w:rFonts w:ascii="Arial" w:eastAsia="Times New Roman" w:hAnsi="Arial" w:cs="Arial"/>
          <w:b/>
          <w:i/>
          <w:sz w:val="44"/>
          <w:szCs w:val="44"/>
          <w:lang w:eastAsia="en-AU"/>
        </w:rPr>
        <w:t xml:space="preserve">Implantation of </w:t>
      </w:r>
      <w:proofErr w:type="spellStart"/>
      <w:r>
        <w:rPr>
          <w:rFonts w:ascii="Arial" w:eastAsia="Times New Roman" w:hAnsi="Arial" w:cs="Arial"/>
          <w:b/>
          <w:i/>
          <w:sz w:val="44"/>
          <w:szCs w:val="44"/>
          <w:lang w:eastAsia="en-AU"/>
        </w:rPr>
        <w:t>fiducial</w:t>
      </w:r>
      <w:proofErr w:type="spellEnd"/>
      <w:r>
        <w:rPr>
          <w:rFonts w:ascii="Arial" w:eastAsia="Times New Roman" w:hAnsi="Arial" w:cs="Arial"/>
          <w:b/>
          <w:i/>
          <w:sz w:val="44"/>
          <w:szCs w:val="44"/>
          <w:lang w:eastAsia="en-AU"/>
        </w:rPr>
        <w:t xml:space="preserve"> markers </w:t>
      </w:r>
    </w:p>
    <w:p w14:paraId="6417D36B" w14:textId="7D1FFF7B" w:rsidR="005E4DE9" w:rsidRDefault="005E4DE9" w:rsidP="00F92089">
      <w:pPr>
        <w:spacing w:before="120" w:after="120" w:line="240" w:lineRule="auto"/>
        <w:jc w:val="right"/>
        <w:rPr>
          <w:rFonts w:ascii="Arial" w:eastAsia="Times New Roman" w:hAnsi="Arial" w:cs="Arial"/>
          <w:b/>
          <w:i/>
          <w:sz w:val="44"/>
          <w:szCs w:val="44"/>
          <w:lang w:eastAsia="en-AU"/>
        </w:rPr>
      </w:pPr>
      <w:proofErr w:type="gramStart"/>
      <w:r>
        <w:rPr>
          <w:rFonts w:ascii="Arial" w:eastAsia="Times New Roman" w:hAnsi="Arial" w:cs="Arial"/>
          <w:b/>
          <w:i/>
          <w:sz w:val="44"/>
          <w:szCs w:val="44"/>
          <w:lang w:eastAsia="en-AU"/>
        </w:rPr>
        <w:t>into</w:t>
      </w:r>
      <w:proofErr w:type="gramEnd"/>
      <w:r>
        <w:rPr>
          <w:rFonts w:ascii="Arial" w:eastAsia="Times New Roman" w:hAnsi="Arial" w:cs="Arial"/>
          <w:b/>
          <w:i/>
          <w:sz w:val="44"/>
          <w:szCs w:val="44"/>
          <w:lang w:eastAsia="en-AU"/>
        </w:rPr>
        <w:t xml:space="preserve"> the prostate gland or </w:t>
      </w:r>
    </w:p>
    <w:p w14:paraId="5C90700A" w14:textId="77777777" w:rsidR="005E4DE9" w:rsidRDefault="005E4DE9" w:rsidP="00F92089">
      <w:pPr>
        <w:spacing w:before="120" w:after="120" w:line="240" w:lineRule="auto"/>
        <w:jc w:val="right"/>
        <w:rPr>
          <w:rFonts w:ascii="Arial" w:eastAsia="Times New Roman" w:hAnsi="Arial" w:cs="Arial"/>
          <w:b/>
          <w:i/>
          <w:sz w:val="44"/>
          <w:szCs w:val="44"/>
          <w:lang w:eastAsia="en-AU"/>
        </w:rPr>
      </w:pPr>
      <w:proofErr w:type="gramStart"/>
      <w:r>
        <w:rPr>
          <w:rFonts w:ascii="Arial" w:eastAsia="Times New Roman" w:hAnsi="Arial" w:cs="Arial"/>
          <w:b/>
          <w:i/>
          <w:sz w:val="44"/>
          <w:szCs w:val="44"/>
          <w:lang w:eastAsia="en-AU"/>
        </w:rPr>
        <w:t>prostate</w:t>
      </w:r>
      <w:proofErr w:type="gramEnd"/>
      <w:r>
        <w:rPr>
          <w:rFonts w:ascii="Arial" w:eastAsia="Times New Roman" w:hAnsi="Arial" w:cs="Arial"/>
          <w:b/>
          <w:i/>
          <w:sz w:val="44"/>
          <w:szCs w:val="44"/>
          <w:lang w:eastAsia="en-AU"/>
        </w:rPr>
        <w:t xml:space="preserve"> surgical bed for </w:t>
      </w:r>
    </w:p>
    <w:p w14:paraId="195FC849" w14:textId="2C2728F2" w:rsidR="005E4DE9" w:rsidRPr="00B3462D" w:rsidRDefault="005E4DE9" w:rsidP="00F92089">
      <w:pPr>
        <w:spacing w:before="120" w:after="1320" w:line="240" w:lineRule="auto"/>
        <w:jc w:val="right"/>
        <w:rPr>
          <w:rFonts w:ascii="Arial" w:eastAsia="Times New Roman" w:hAnsi="Arial" w:cs="Arial"/>
          <w:sz w:val="44"/>
          <w:szCs w:val="44"/>
          <w:lang w:eastAsia="en-AU"/>
        </w:rPr>
      </w:pPr>
      <w:proofErr w:type="gramStart"/>
      <w:r>
        <w:rPr>
          <w:rFonts w:ascii="Arial" w:eastAsia="Times New Roman" w:hAnsi="Arial" w:cs="Arial"/>
          <w:b/>
          <w:i/>
          <w:sz w:val="44"/>
          <w:szCs w:val="44"/>
          <w:lang w:eastAsia="en-AU"/>
        </w:rPr>
        <w:t>external</w:t>
      </w:r>
      <w:proofErr w:type="gramEnd"/>
      <w:r>
        <w:rPr>
          <w:rFonts w:ascii="Arial" w:eastAsia="Times New Roman" w:hAnsi="Arial" w:cs="Arial"/>
          <w:b/>
          <w:i/>
          <w:sz w:val="44"/>
          <w:szCs w:val="44"/>
          <w:lang w:eastAsia="en-AU"/>
        </w:rPr>
        <w:t xml:space="preserve"> beam radiotherapy </w:t>
      </w:r>
    </w:p>
    <w:p w14:paraId="5BE7BD26" w14:textId="425E0A2E" w:rsidR="005E4DE9" w:rsidRPr="005E4DE9" w:rsidRDefault="005E4DE9" w:rsidP="005E4DE9">
      <w:pPr>
        <w:jc w:val="right"/>
        <w:rPr>
          <w:rFonts w:ascii="Arial" w:eastAsia="Times New Roman" w:hAnsi="Arial" w:cs="Arial"/>
          <w:sz w:val="36"/>
          <w:szCs w:val="36"/>
          <w:lang w:eastAsia="en-AU"/>
        </w:rPr>
      </w:pPr>
      <w:r>
        <w:rPr>
          <w:rFonts w:ascii="Arial" w:eastAsia="Times New Roman" w:hAnsi="Arial" w:cs="Arial"/>
          <w:b/>
          <w:sz w:val="36"/>
          <w:szCs w:val="36"/>
          <w:lang w:eastAsia="en-AU"/>
        </w:rPr>
        <w:t>June 2013</w:t>
      </w:r>
    </w:p>
    <w:p w14:paraId="2CB9680B" w14:textId="6B02A094" w:rsidR="005E4DE9" w:rsidRDefault="005E4DE9" w:rsidP="005D2FE7">
      <w:pPr>
        <w:spacing w:before="3720" w:after="1440"/>
        <w:jc w:val="right"/>
        <w:rPr>
          <w:rFonts w:ascii="Arial" w:eastAsia="Times New Roman" w:hAnsi="Arial" w:cs="Arial"/>
          <w:sz w:val="32"/>
          <w:szCs w:val="32"/>
          <w:lang w:eastAsia="en-AU"/>
        </w:rPr>
      </w:pPr>
      <w:r>
        <w:rPr>
          <w:rFonts w:ascii="Arial" w:eastAsia="Times New Roman" w:hAnsi="Arial" w:cs="Arial"/>
          <w:sz w:val="32"/>
          <w:szCs w:val="32"/>
          <w:lang w:eastAsia="en-AU"/>
        </w:rPr>
        <w:t>MSAC application no 1147</w:t>
      </w:r>
    </w:p>
    <w:p w14:paraId="01253F51" w14:textId="0CFAC691" w:rsidR="005E4DE9" w:rsidRPr="005E4DE9" w:rsidRDefault="005E4DE9" w:rsidP="005E4DE9">
      <w:pPr>
        <w:jc w:val="right"/>
        <w:rPr>
          <w:rFonts w:ascii="Arial" w:eastAsia="Times New Roman" w:hAnsi="Arial" w:cs="Arial"/>
          <w:b/>
          <w:sz w:val="32"/>
          <w:szCs w:val="32"/>
          <w:lang w:eastAsia="en-AU"/>
        </w:rPr>
      </w:pPr>
      <w:r>
        <w:rPr>
          <w:rFonts w:ascii="Arial" w:eastAsia="Times New Roman" w:hAnsi="Arial" w:cs="Arial"/>
          <w:b/>
          <w:sz w:val="32"/>
          <w:szCs w:val="32"/>
          <w:lang w:eastAsia="en-AU"/>
        </w:rPr>
        <w:t>Assessment Report</w:t>
      </w:r>
    </w:p>
    <w:p w14:paraId="4F8B7AC9" w14:textId="77777777" w:rsidR="009A696F" w:rsidRDefault="009A696F">
      <w:pPr>
        <w:rPr>
          <w:rFonts w:ascii="Garamond" w:eastAsia="Times New Roman" w:hAnsi="Garamond"/>
          <w:sz w:val="24"/>
          <w:szCs w:val="20"/>
          <w:lang w:eastAsia="en-AU"/>
        </w:rPr>
      </w:pPr>
      <w:r>
        <w:rPr>
          <w:rFonts w:ascii="Garamond" w:eastAsia="Times New Roman" w:hAnsi="Garamond"/>
          <w:sz w:val="24"/>
          <w:szCs w:val="20"/>
          <w:lang w:eastAsia="en-AU"/>
        </w:rPr>
        <w:br w:type="page"/>
      </w:r>
    </w:p>
    <w:p w14:paraId="6ADED1BA" w14:textId="77777777" w:rsidR="000C7B4D" w:rsidRDefault="000C7B4D" w:rsidP="000C7B4D">
      <w:pPr>
        <w:spacing w:after="0" w:line="240" w:lineRule="auto"/>
        <w:rPr>
          <w:rFonts w:ascii="Garamond" w:eastAsia="Times New Roman" w:hAnsi="Garamond"/>
          <w:b/>
          <w:sz w:val="20"/>
          <w:szCs w:val="20"/>
          <w:lang w:eastAsia="en-AU"/>
        </w:rPr>
      </w:pPr>
      <w:r w:rsidRPr="000C7B4D">
        <w:rPr>
          <w:rFonts w:ascii="Garamond" w:eastAsia="Times New Roman" w:hAnsi="Garamond"/>
          <w:b/>
          <w:sz w:val="20"/>
          <w:szCs w:val="20"/>
          <w:lang w:eastAsia="en-AU"/>
        </w:rPr>
        <w:lastRenderedPageBreak/>
        <w:t xml:space="preserve">Contracted Assessment Report for Application 1147 - Implantation of </w:t>
      </w:r>
      <w:proofErr w:type="spellStart"/>
      <w:r w:rsidRPr="000C7B4D">
        <w:rPr>
          <w:rFonts w:ascii="Garamond" w:eastAsia="Times New Roman" w:hAnsi="Garamond"/>
          <w:b/>
          <w:sz w:val="20"/>
          <w:szCs w:val="20"/>
          <w:lang w:eastAsia="en-AU"/>
        </w:rPr>
        <w:t>fiducial</w:t>
      </w:r>
      <w:proofErr w:type="spellEnd"/>
      <w:r w:rsidRPr="000C7B4D">
        <w:rPr>
          <w:rFonts w:ascii="Garamond" w:eastAsia="Times New Roman" w:hAnsi="Garamond"/>
          <w:b/>
          <w:sz w:val="20"/>
          <w:szCs w:val="20"/>
          <w:lang w:eastAsia="en-AU"/>
        </w:rPr>
        <w:t xml:space="preserve"> markers into the prostate gland or prostate surgical bed for external beam radiotherapy</w:t>
      </w:r>
    </w:p>
    <w:p w14:paraId="6187E33F" w14:textId="77777777" w:rsidR="000C7B4D" w:rsidRDefault="000C7B4D" w:rsidP="000C7B4D">
      <w:pPr>
        <w:spacing w:after="0" w:line="240" w:lineRule="auto"/>
        <w:rPr>
          <w:rFonts w:ascii="Garamond" w:eastAsia="Times New Roman" w:hAnsi="Garamond"/>
          <w:b/>
          <w:sz w:val="20"/>
          <w:szCs w:val="20"/>
          <w:lang w:eastAsia="en-AU"/>
        </w:rPr>
      </w:pPr>
    </w:p>
    <w:p w14:paraId="713C62A1" w14:textId="0120C73B" w:rsidR="000C7B4D" w:rsidRPr="000C7B4D" w:rsidRDefault="000C7B4D" w:rsidP="000C7B4D">
      <w:pPr>
        <w:spacing w:after="0" w:line="240" w:lineRule="auto"/>
        <w:rPr>
          <w:rFonts w:ascii="Garamond" w:eastAsia="Times New Roman" w:hAnsi="Garamond"/>
          <w:b/>
          <w:sz w:val="20"/>
          <w:szCs w:val="20"/>
          <w:lang w:eastAsia="en-AU"/>
        </w:rPr>
      </w:pPr>
      <w:r w:rsidRPr="000C7B4D">
        <w:rPr>
          <w:rFonts w:ascii="Garamond" w:eastAsia="Times New Roman" w:hAnsi="Garamond"/>
          <w:b/>
          <w:sz w:val="20"/>
          <w:szCs w:val="20"/>
          <w:lang w:eastAsia="en-AU"/>
        </w:rPr>
        <w:t xml:space="preserve">Online ISBN: 978-1-74186-110-5 </w:t>
      </w:r>
    </w:p>
    <w:p w14:paraId="37A7C3BB" w14:textId="77777777" w:rsidR="000C7B4D" w:rsidRDefault="000C7B4D" w:rsidP="000C7B4D">
      <w:pPr>
        <w:spacing w:after="0" w:line="240" w:lineRule="auto"/>
        <w:rPr>
          <w:rFonts w:ascii="Garamond" w:eastAsia="Times New Roman" w:hAnsi="Garamond"/>
          <w:b/>
          <w:sz w:val="20"/>
          <w:szCs w:val="20"/>
          <w:lang w:eastAsia="en-AU"/>
        </w:rPr>
      </w:pPr>
    </w:p>
    <w:p w14:paraId="1ACCC533" w14:textId="4694059A" w:rsidR="006C09F2" w:rsidRPr="003D0E47" w:rsidRDefault="006C09F2" w:rsidP="000C7B4D">
      <w:pPr>
        <w:spacing w:after="0" w:line="240" w:lineRule="auto"/>
        <w:rPr>
          <w:rFonts w:ascii="Garamond" w:eastAsia="Times New Roman" w:hAnsi="Garamond"/>
          <w:bCs/>
          <w:sz w:val="20"/>
          <w:szCs w:val="20"/>
          <w:lang w:eastAsia="en-AU"/>
        </w:rPr>
      </w:pPr>
      <w:r w:rsidRPr="00101523">
        <w:rPr>
          <w:rFonts w:ascii="Garamond" w:eastAsia="Times New Roman" w:hAnsi="Garamond"/>
          <w:b/>
          <w:bCs/>
          <w:sz w:val="20"/>
          <w:szCs w:val="20"/>
          <w:lang w:eastAsia="en-AU"/>
        </w:rPr>
        <w:t>Internet sites</w:t>
      </w:r>
      <w:r w:rsidR="003D0E47">
        <w:rPr>
          <w:rFonts w:ascii="Garamond" w:eastAsia="Times New Roman" w:hAnsi="Garamond"/>
          <w:b/>
          <w:bCs/>
          <w:sz w:val="20"/>
          <w:szCs w:val="20"/>
          <w:lang w:eastAsia="en-AU"/>
        </w:rPr>
        <w:t xml:space="preserve">: </w:t>
      </w:r>
      <w:hyperlink r:id="rId9" w:tooltip="This link goes to the MSAC website" w:history="1">
        <w:r w:rsidR="003D0E47" w:rsidRPr="003D0E47">
          <w:rPr>
            <w:rStyle w:val="Hyperlink"/>
            <w:rFonts w:ascii="Garamond" w:eastAsia="Times New Roman" w:hAnsi="Garamond"/>
            <w:b/>
            <w:bCs/>
            <w:sz w:val="20"/>
            <w:szCs w:val="20"/>
            <w:lang w:eastAsia="en-AU"/>
          </w:rPr>
          <w:t>http://www.msac.gov.au/</w:t>
        </w:r>
      </w:hyperlink>
    </w:p>
    <w:p w14:paraId="746FD3A6" w14:textId="77777777" w:rsidR="003D0E47" w:rsidRDefault="003D0E47" w:rsidP="00A85FDE">
      <w:pPr>
        <w:spacing w:after="0" w:line="240" w:lineRule="auto"/>
        <w:rPr>
          <w:rFonts w:ascii="Garamond" w:eastAsia="Times New Roman" w:hAnsi="Garamond"/>
          <w:sz w:val="20"/>
          <w:szCs w:val="20"/>
          <w:lang w:eastAsia="en-AU"/>
        </w:rPr>
      </w:pPr>
    </w:p>
    <w:p w14:paraId="3CB5FF1C" w14:textId="64C50174" w:rsidR="009B4F78" w:rsidRDefault="006C09F2" w:rsidP="00A85FDE">
      <w:pPr>
        <w:spacing w:after="0" w:line="240" w:lineRule="auto"/>
        <w:rPr>
          <w:rFonts w:ascii="Garamond" w:eastAsia="Times New Roman" w:hAnsi="Garamond"/>
          <w:sz w:val="20"/>
          <w:szCs w:val="20"/>
          <w:lang w:eastAsia="en-AU"/>
        </w:rPr>
      </w:pPr>
      <w:r w:rsidRPr="00101523">
        <w:rPr>
          <w:rFonts w:ascii="Garamond" w:eastAsia="Times New Roman" w:hAnsi="Garamond"/>
          <w:sz w:val="20"/>
          <w:szCs w:val="20"/>
          <w:lang w:eastAsia="en-AU"/>
        </w:rPr>
        <w:t xml:space="preserve">© Commonwealth of Australia </w:t>
      </w:r>
      <w:r w:rsidR="000C7B4D">
        <w:rPr>
          <w:rFonts w:ascii="Garamond" w:eastAsia="Times New Roman" w:hAnsi="Garamond"/>
          <w:sz w:val="20"/>
          <w:szCs w:val="20"/>
          <w:lang w:eastAsia="en-AU"/>
        </w:rPr>
        <w:t>2014</w:t>
      </w:r>
    </w:p>
    <w:p w14:paraId="2E71007F" w14:textId="4F8F42C5" w:rsidR="003D0E47" w:rsidRDefault="000C7B4D" w:rsidP="00A85FDE">
      <w:pPr>
        <w:spacing w:after="0" w:line="240" w:lineRule="auto"/>
        <w:rPr>
          <w:rFonts w:ascii="Garamond" w:eastAsia="Times New Roman" w:hAnsi="Garamond"/>
          <w:sz w:val="20"/>
          <w:szCs w:val="20"/>
          <w:lang w:eastAsia="en-AU"/>
        </w:rPr>
      </w:pPr>
      <w:r w:rsidRPr="000C7B4D">
        <w:rPr>
          <w:rFonts w:ascii="Garamond" w:eastAsia="Times New Roman" w:hAnsi="Garamond"/>
          <w:sz w:val="20"/>
          <w:szCs w:val="20"/>
          <w:lang w:eastAsia="en-AU"/>
        </w:rPr>
        <w:t>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Copyright Act 1968 or allowed by this copyright notice, all other rights are reserved and you are not allowed to reproduce the whole or any part of this work in any way (electronic or otherwise) without first being given the specific written permission from the Commonwealth to do so. Requests and inquiries concerning reproduction and rights are to be sent to the Communication Branch, Department of Health, GPO Box 9848, Canberra ACT 2601, or via e-mail to copyright@health.gov.au.</w:t>
      </w:r>
    </w:p>
    <w:p w14:paraId="0886FC71" w14:textId="1C03A99F" w:rsidR="006C09F2" w:rsidRDefault="006C09F2" w:rsidP="00A85FDE">
      <w:pPr>
        <w:spacing w:after="240" w:line="240" w:lineRule="auto"/>
        <w:rPr>
          <w:rFonts w:ascii="Garamond" w:eastAsia="Times New Roman" w:hAnsi="Garamond"/>
          <w:sz w:val="20"/>
          <w:szCs w:val="20"/>
          <w:lang w:eastAsia="en-AU"/>
        </w:rPr>
      </w:pPr>
      <w:r w:rsidRPr="00101523">
        <w:rPr>
          <w:rFonts w:ascii="Garamond" w:eastAsia="Times New Roman" w:hAnsi="Garamond"/>
          <w:sz w:val="20"/>
          <w:szCs w:val="20"/>
          <w:lang w:eastAsia="en-AU"/>
        </w:rPr>
        <w:t xml:space="preserve">Electronic copies of the report can be obtained from the Medical Service Advisory Committee’s Internet site at </w:t>
      </w:r>
      <w:hyperlink r:id="rId10" w:tooltip="This link goes to the MSAC webpage" w:history="1">
        <w:r w:rsidR="003D0E47" w:rsidRPr="00DD6264">
          <w:rPr>
            <w:rStyle w:val="Hyperlink"/>
            <w:rFonts w:ascii="Garamond" w:eastAsia="Times New Roman" w:hAnsi="Garamond"/>
            <w:sz w:val="20"/>
            <w:szCs w:val="20"/>
            <w:lang w:eastAsia="en-AU"/>
          </w:rPr>
          <w:t>http://www.msac.gov.au/</w:t>
        </w:r>
      </w:hyperlink>
      <w:r w:rsidR="003D0E47">
        <w:rPr>
          <w:rFonts w:ascii="Garamond" w:eastAsia="Times New Roman" w:hAnsi="Garamond"/>
          <w:sz w:val="20"/>
          <w:szCs w:val="20"/>
          <w:lang w:eastAsia="en-AU"/>
        </w:rPr>
        <w:t>.</w:t>
      </w:r>
    </w:p>
    <w:p w14:paraId="4F6640A0" w14:textId="77777777" w:rsidR="003D0E47" w:rsidRPr="00101523" w:rsidRDefault="003D0E47" w:rsidP="00A85FDE">
      <w:pPr>
        <w:spacing w:after="120" w:line="240" w:lineRule="auto"/>
        <w:rPr>
          <w:rFonts w:ascii="Garamond" w:eastAsia="Times New Roman" w:hAnsi="Garamond"/>
          <w:sz w:val="20"/>
          <w:szCs w:val="20"/>
          <w:lang w:eastAsia="en-AU"/>
        </w:rPr>
      </w:pPr>
      <w:r w:rsidRPr="00101523">
        <w:rPr>
          <w:rFonts w:ascii="Garamond" w:eastAsia="Times New Roman" w:hAnsi="Garamond"/>
          <w:sz w:val="20"/>
          <w:szCs w:val="20"/>
          <w:lang w:eastAsia="en-AU"/>
        </w:rPr>
        <w:t>Enquiries about the content of the report should be directed to the above address.</w:t>
      </w:r>
    </w:p>
    <w:p w14:paraId="77D945A3" w14:textId="18FFB68B" w:rsidR="003D0E47" w:rsidRPr="003D0E47" w:rsidRDefault="003D0E47" w:rsidP="00A85FDE">
      <w:pPr>
        <w:spacing w:after="240" w:line="240" w:lineRule="auto"/>
        <w:rPr>
          <w:rFonts w:ascii="Garamond" w:eastAsia="Times New Roman" w:hAnsi="Garamond"/>
          <w:sz w:val="20"/>
          <w:szCs w:val="20"/>
          <w:lang w:eastAsia="en-AU"/>
        </w:rPr>
      </w:pPr>
      <w:r w:rsidRPr="003D0E47">
        <w:rPr>
          <w:rFonts w:ascii="Garamond" w:eastAsia="Times New Roman" w:hAnsi="Garamond"/>
          <w:sz w:val="20"/>
          <w:szCs w:val="20"/>
          <w:lang w:eastAsia="en-AU"/>
        </w:rPr>
        <w:t>This report is a contracted technical report for use by the Medical Services Advisory Committee (MSAC) to</w:t>
      </w:r>
      <w:r w:rsidR="00A85FDE">
        <w:rPr>
          <w:rFonts w:ascii="Garamond" w:eastAsia="Times New Roman" w:hAnsi="Garamond"/>
          <w:sz w:val="20"/>
          <w:szCs w:val="20"/>
          <w:lang w:eastAsia="en-AU"/>
        </w:rPr>
        <w:t xml:space="preserve"> </w:t>
      </w:r>
      <w:r w:rsidRPr="003D0E47">
        <w:rPr>
          <w:rFonts w:ascii="Garamond" w:eastAsia="Times New Roman" w:hAnsi="Garamond"/>
          <w:sz w:val="20"/>
          <w:szCs w:val="20"/>
          <w:lang w:eastAsia="en-AU"/>
        </w:rPr>
        <w:t>inform its deliberations. MSAC is an independent committee which has been established to provide advice to the</w:t>
      </w:r>
      <w:r w:rsidR="00A85FDE">
        <w:rPr>
          <w:rFonts w:ascii="Garamond" w:eastAsia="Times New Roman" w:hAnsi="Garamond"/>
          <w:sz w:val="20"/>
          <w:szCs w:val="20"/>
          <w:lang w:eastAsia="en-AU"/>
        </w:rPr>
        <w:t xml:space="preserve"> </w:t>
      </w:r>
      <w:r w:rsidRPr="003D0E47">
        <w:rPr>
          <w:rFonts w:ascii="Garamond" w:eastAsia="Times New Roman" w:hAnsi="Garamond"/>
          <w:sz w:val="20"/>
          <w:szCs w:val="20"/>
          <w:lang w:eastAsia="en-AU"/>
        </w:rPr>
        <w:t>Minister for Health and Ageing on the strength of evidence available on new and existing medical technologies and</w:t>
      </w:r>
      <w:r w:rsidR="00A85FDE">
        <w:rPr>
          <w:rFonts w:ascii="Garamond" w:eastAsia="Times New Roman" w:hAnsi="Garamond"/>
          <w:sz w:val="20"/>
          <w:szCs w:val="20"/>
          <w:lang w:eastAsia="en-AU"/>
        </w:rPr>
        <w:t xml:space="preserve"> </w:t>
      </w:r>
      <w:r w:rsidRPr="003D0E47">
        <w:rPr>
          <w:rFonts w:ascii="Garamond" w:eastAsia="Times New Roman" w:hAnsi="Garamond"/>
          <w:sz w:val="20"/>
          <w:szCs w:val="20"/>
          <w:lang w:eastAsia="en-AU"/>
        </w:rPr>
        <w:t>procedures in terms of their safety, effectiveness and cost-effectiveness. This advice will help to inform government</w:t>
      </w:r>
      <w:r w:rsidR="00A85FDE">
        <w:rPr>
          <w:rFonts w:ascii="Garamond" w:eastAsia="Times New Roman" w:hAnsi="Garamond"/>
          <w:sz w:val="20"/>
          <w:szCs w:val="20"/>
          <w:lang w:eastAsia="en-AU"/>
        </w:rPr>
        <w:t xml:space="preserve"> </w:t>
      </w:r>
      <w:r w:rsidRPr="003D0E47">
        <w:rPr>
          <w:rFonts w:ascii="Garamond" w:eastAsia="Times New Roman" w:hAnsi="Garamond"/>
          <w:sz w:val="20"/>
          <w:szCs w:val="20"/>
          <w:lang w:eastAsia="en-AU"/>
        </w:rPr>
        <w:t>decisions about which medical services should attract funding under Medicare.</w:t>
      </w:r>
    </w:p>
    <w:p w14:paraId="0271605D" w14:textId="28D821BA" w:rsidR="003D0E47" w:rsidRPr="00A85FDE" w:rsidRDefault="003D0E47" w:rsidP="00A85FDE">
      <w:pPr>
        <w:spacing w:after="240" w:line="240" w:lineRule="auto"/>
        <w:rPr>
          <w:rFonts w:ascii="Garamond" w:eastAsia="Times New Roman" w:hAnsi="Garamond"/>
          <w:b/>
          <w:sz w:val="20"/>
          <w:szCs w:val="20"/>
          <w:u w:val="single"/>
          <w:lang w:eastAsia="en-AU"/>
        </w:rPr>
      </w:pPr>
      <w:r w:rsidRPr="00A85FDE">
        <w:rPr>
          <w:rFonts w:ascii="Garamond" w:eastAsia="Times New Roman" w:hAnsi="Garamond"/>
          <w:b/>
          <w:sz w:val="20"/>
          <w:szCs w:val="20"/>
          <w:u w:val="single"/>
          <w:lang w:eastAsia="en-AU"/>
        </w:rPr>
        <w:t>MSAC’s advice does not necessarily reflect the views of all individuals who participated in the MSAC</w:t>
      </w:r>
      <w:r w:rsidR="00A85FDE" w:rsidRPr="00A85FDE">
        <w:rPr>
          <w:rFonts w:ascii="Garamond" w:eastAsia="Times New Roman" w:hAnsi="Garamond"/>
          <w:b/>
          <w:sz w:val="20"/>
          <w:szCs w:val="20"/>
          <w:u w:val="single"/>
          <w:lang w:eastAsia="en-AU"/>
        </w:rPr>
        <w:t xml:space="preserve"> </w:t>
      </w:r>
      <w:r w:rsidRPr="00A85FDE">
        <w:rPr>
          <w:rFonts w:ascii="Garamond" w:eastAsia="Times New Roman" w:hAnsi="Garamond"/>
          <w:b/>
          <w:sz w:val="20"/>
          <w:szCs w:val="20"/>
          <w:u w:val="single"/>
          <w:lang w:eastAsia="en-AU"/>
        </w:rPr>
        <w:t>evaluation.</w:t>
      </w:r>
    </w:p>
    <w:p w14:paraId="79FCE2DF" w14:textId="5FDA1736" w:rsidR="003D0E47" w:rsidRDefault="003D0E47" w:rsidP="00A85FDE">
      <w:pPr>
        <w:spacing w:after="240" w:line="240" w:lineRule="auto"/>
        <w:rPr>
          <w:rFonts w:ascii="Garamond" w:eastAsia="Times New Roman" w:hAnsi="Garamond"/>
          <w:sz w:val="20"/>
          <w:szCs w:val="20"/>
          <w:lang w:eastAsia="en-AU"/>
        </w:rPr>
      </w:pPr>
      <w:r w:rsidRPr="003D0E47">
        <w:rPr>
          <w:rFonts w:ascii="Garamond" w:eastAsia="Times New Roman" w:hAnsi="Garamond"/>
          <w:sz w:val="20"/>
          <w:szCs w:val="20"/>
          <w:lang w:eastAsia="en-AU"/>
        </w:rPr>
        <w:t xml:space="preserve">This report was prepared for </w:t>
      </w:r>
      <w:r w:rsidR="008A35C4">
        <w:rPr>
          <w:rFonts w:ascii="Garamond" w:eastAsia="Times New Roman" w:hAnsi="Garamond"/>
          <w:sz w:val="20"/>
          <w:szCs w:val="20"/>
          <w:lang w:eastAsia="en-AU"/>
        </w:rPr>
        <w:t xml:space="preserve">the </w:t>
      </w:r>
      <w:r w:rsidRPr="003D0E47">
        <w:rPr>
          <w:rFonts w:ascii="Garamond" w:eastAsia="Times New Roman" w:hAnsi="Garamond"/>
          <w:sz w:val="20"/>
          <w:szCs w:val="20"/>
          <w:lang w:eastAsia="en-AU"/>
        </w:rPr>
        <w:t xml:space="preserve">MSAC by </w:t>
      </w:r>
      <w:r w:rsidR="00A85FDE">
        <w:rPr>
          <w:rFonts w:ascii="Garamond" w:eastAsia="Times New Roman" w:hAnsi="Garamond"/>
          <w:sz w:val="20"/>
          <w:szCs w:val="20"/>
          <w:lang w:eastAsia="en-AU"/>
        </w:rPr>
        <w:t xml:space="preserve">Elizabeth </w:t>
      </w:r>
      <w:proofErr w:type="spellStart"/>
      <w:r w:rsidR="00A85FDE">
        <w:rPr>
          <w:rFonts w:ascii="Garamond" w:eastAsia="Times New Roman" w:hAnsi="Garamond"/>
          <w:sz w:val="20"/>
          <w:szCs w:val="20"/>
          <w:lang w:eastAsia="en-AU"/>
        </w:rPr>
        <w:t>Seil</w:t>
      </w:r>
      <w:proofErr w:type="spellEnd"/>
      <w:r w:rsidR="00A85FDE">
        <w:rPr>
          <w:rFonts w:ascii="Garamond" w:eastAsia="Times New Roman" w:hAnsi="Garamond"/>
          <w:sz w:val="20"/>
          <w:szCs w:val="20"/>
          <w:lang w:eastAsia="en-AU"/>
        </w:rPr>
        <w:t xml:space="preserve">, Sally </w:t>
      </w:r>
      <w:proofErr w:type="spellStart"/>
      <w:r w:rsidR="00A85FDE">
        <w:rPr>
          <w:rFonts w:ascii="Garamond" w:eastAsia="Times New Roman" w:hAnsi="Garamond"/>
          <w:sz w:val="20"/>
          <w:szCs w:val="20"/>
          <w:lang w:eastAsia="en-AU"/>
        </w:rPr>
        <w:t>Wortley</w:t>
      </w:r>
      <w:proofErr w:type="spellEnd"/>
      <w:r w:rsidR="00A85FDE">
        <w:rPr>
          <w:rFonts w:ascii="Garamond" w:eastAsia="Times New Roman" w:hAnsi="Garamond"/>
          <w:sz w:val="20"/>
          <w:szCs w:val="20"/>
          <w:lang w:eastAsia="en-AU"/>
        </w:rPr>
        <w:t xml:space="preserve"> and </w:t>
      </w:r>
      <w:proofErr w:type="spellStart"/>
      <w:r w:rsidR="00A85FDE">
        <w:rPr>
          <w:rFonts w:ascii="Garamond" w:eastAsia="Times New Roman" w:hAnsi="Garamond"/>
          <w:sz w:val="20"/>
          <w:szCs w:val="20"/>
          <w:lang w:eastAsia="en-AU"/>
        </w:rPr>
        <w:t>Briony</w:t>
      </w:r>
      <w:proofErr w:type="spellEnd"/>
      <w:r w:rsidR="00A85FDE">
        <w:rPr>
          <w:rFonts w:ascii="Garamond" w:eastAsia="Times New Roman" w:hAnsi="Garamond"/>
          <w:sz w:val="20"/>
          <w:szCs w:val="20"/>
          <w:lang w:eastAsia="en-AU"/>
        </w:rPr>
        <w:t xml:space="preserve"> Jack </w:t>
      </w:r>
      <w:r w:rsidRPr="003D0E47">
        <w:rPr>
          <w:rFonts w:ascii="Garamond" w:eastAsia="Times New Roman" w:hAnsi="Garamond"/>
          <w:sz w:val="20"/>
          <w:szCs w:val="20"/>
          <w:lang w:eastAsia="en-AU"/>
        </w:rPr>
        <w:t>from the NHMRC Clinical Trials Centre with the assistance of the MSAC Health Expert Standing Panel. The</w:t>
      </w:r>
      <w:r w:rsidR="00A85FDE">
        <w:rPr>
          <w:rFonts w:ascii="Garamond" w:eastAsia="Times New Roman" w:hAnsi="Garamond"/>
          <w:sz w:val="20"/>
          <w:szCs w:val="20"/>
          <w:lang w:eastAsia="en-AU"/>
        </w:rPr>
        <w:t xml:space="preserve"> </w:t>
      </w:r>
      <w:r w:rsidRPr="003D0E47">
        <w:rPr>
          <w:rFonts w:ascii="Garamond" w:eastAsia="Times New Roman" w:hAnsi="Garamond"/>
          <w:sz w:val="20"/>
          <w:szCs w:val="20"/>
          <w:lang w:eastAsia="en-AU"/>
        </w:rPr>
        <w:t>report was commissioned by the Department of Health and Ageing on behalf of MSAC. It was edited by Louise</w:t>
      </w:r>
      <w:r w:rsidR="00A85FDE">
        <w:rPr>
          <w:rFonts w:ascii="Garamond" w:eastAsia="Times New Roman" w:hAnsi="Garamond"/>
          <w:sz w:val="20"/>
          <w:szCs w:val="20"/>
          <w:lang w:eastAsia="en-AU"/>
        </w:rPr>
        <w:t xml:space="preserve"> </w:t>
      </w:r>
      <w:proofErr w:type="spellStart"/>
      <w:r w:rsidRPr="003D0E47">
        <w:rPr>
          <w:rFonts w:ascii="Garamond" w:eastAsia="Times New Roman" w:hAnsi="Garamond"/>
          <w:sz w:val="20"/>
          <w:szCs w:val="20"/>
          <w:lang w:eastAsia="en-AU"/>
        </w:rPr>
        <w:t>Scahill</w:t>
      </w:r>
      <w:proofErr w:type="spellEnd"/>
      <w:r w:rsidRPr="003D0E47">
        <w:rPr>
          <w:rFonts w:ascii="Garamond" w:eastAsia="Times New Roman" w:hAnsi="Garamond"/>
          <w:sz w:val="20"/>
          <w:szCs w:val="20"/>
          <w:lang w:eastAsia="en-AU"/>
        </w:rPr>
        <w:t xml:space="preserve"> of </w:t>
      </w:r>
      <w:proofErr w:type="spellStart"/>
      <w:r w:rsidRPr="003D0E47">
        <w:rPr>
          <w:rFonts w:ascii="Garamond" w:eastAsia="Times New Roman" w:hAnsi="Garamond"/>
          <w:sz w:val="20"/>
          <w:szCs w:val="20"/>
          <w:lang w:eastAsia="en-AU"/>
        </w:rPr>
        <w:t>WordFix</w:t>
      </w:r>
      <w:proofErr w:type="spellEnd"/>
      <w:r w:rsidRPr="003D0E47">
        <w:rPr>
          <w:rFonts w:ascii="Garamond" w:eastAsia="Times New Roman" w:hAnsi="Garamond"/>
          <w:sz w:val="20"/>
          <w:szCs w:val="20"/>
          <w:lang w:eastAsia="en-AU"/>
        </w:rPr>
        <w:t>.</w:t>
      </w:r>
    </w:p>
    <w:p w14:paraId="781E3B4F" w14:textId="77777777" w:rsidR="00A85FDE" w:rsidRPr="00A85FDE" w:rsidRDefault="00A85FDE" w:rsidP="00A85FDE">
      <w:pPr>
        <w:spacing w:after="0" w:line="240" w:lineRule="auto"/>
        <w:rPr>
          <w:rFonts w:ascii="Garamond" w:eastAsia="Times New Roman" w:hAnsi="Garamond"/>
          <w:sz w:val="20"/>
          <w:szCs w:val="20"/>
          <w:lang w:eastAsia="en-AU"/>
        </w:rPr>
      </w:pPr>
      <w:r w:rsidRPr="00A85FDE">
        <w:rPr>
          <w:rFonts w:ascii="Garamond" w:eastAsia="Times New Roman" w:hAnsi="Garamond"/>
          <w:sz w:val="20"/>
          <w:szCs w:val="20"/>
          <w:lang w:eastAsia="en-AU"/>
        </w:rPr>
        <w:t>This report should be referenced as follows:</w:t>
      </w:r>
    </w:p>
    <w:p w14:paraId="44527789" w14:textId="4E22A9BA" w:rsidR="00A85FDE" w:rsidRDefault="00A85FDE" w:rsidP="00A85FDE">
      <w:pPr>
        <w:spacing w:after="0" w:line="240" w:lineRule="auto"/>
        <w:rPr>
          <w:rFonts w:ascii="Garamond" w:eastAsia="Times New Roman" w:hAnsi="Garamond"/>
          <w:sz w:val="20"/>
          <w:szCs w:val="20"/>
          <w:lang w:eastAsia="en-AU"/>
        </w:rPr>
      </w:pPr>
      <w:proofErr w:type="spellStart"/>
      <w:r>
        <w:rPr>
          <w:rFonts w:ascii="Garamond" w:eastAsia="Times New Roman" w:hAnsi="Garamond"/>
          <w:sz w:val="20"/>
          <w:szCs w:val="20"/>
          <w:lang w:eastAsia="en-AU"/>
        </w:rPr>
        <w:t>Seil</w:t>
      </w:r>
      <w:proofErr w:type="spellEnd"/>
      <w:r>
        <w:rPr>
          <w:rFonts w:ascii="Garamond" w:eastAsia="Times New Roman" w:hAnsi="Garamond"/>
          <w:sz w:val="20"/>
          <w:szCs w:val="20"/>
          <w:lang w:eastAsia="en-AU"/>
        </w:rPr>
        <w:t xml:space="preserve"> E</w:t>
      </w:r>
      <w:r w:rsidRPr="00A85FDE">
        <w:rPr>
          <w:rFonts w:ascii="Garamond" w:eastAsia="Times New Roman" w:hAnsi="Garamond"/>
          <w:sz w:val="20"/>
          <w:szCs w:val="20"/>
          <w:lang w:eastAsia="en-AU"/>
        </w:rPr>
        <w:t xml:space="preserve">, </w:t>
      </w:r>
      <w:proofErr w:type="spellStart"/>
      <w:r w:rsidRPr="00A85FDE">
        <w:rPr>
          <w:rFonts w:ascii="Garamond" w:eastAsia="Times New Roman" w:hAnsi="Garamond"/>
          <w:sz w:val="20"/>
          <w:szCs w:val="20"/>
          <w:lang w:eastAsia="en-AU"/>
        </w:rPr>
        <w:t>Wortley</w:t>
      </w:r>
      <w:proofErr w:type="spellEnd"/>
      <w:r w:rsidRPr="00A85FDE">
        <w:rPr>
          <w:rFonts w:ascii="Garamond" w:eastAsia="Times New Roman" w:hAnsi="Garamond"/>
          <w:sz w:val="20"/>
          <w:szCs w:val="20"/>
          <w:lang w:eastAsia="en-AU"/>
        </w:rPr>
        <w:t xml:space="preserve"> S</w:t>
      </w:r>
      <w:r w:rsidR="001F5DAF">
        <w:rPr>
          <w:rFonts w:ascii="Garamond" w:eastAsia="Times New Roman" w:hAnsi="Garamond"/>
          <w:sz w:val="20"/>
          <w:szCs w:val="20"/>
          <w:lang w:eastAsia="en-AU"/>
        </w:rPr>
        <w:t xml:space="preserve">, </w:t>
      </w:r>
      <w:r>
        <w:rPr>
          <w:rFonts w:ascii="Garamond" w:eastAsia="Times New Roman" w:hAnsi="Garamond"/>
          <w:sz w:val="20"/>
          <w:szCs w:val="20"/>
          <w:lang w:eastAsia="en-AU"/>
        </w:rPr>
        <w:t>Jack B</w:t>
      </w:r>
      <w:r w:rsidR="001F5DAF">
        <w:rPr>
          <w:rFonts w:ascii="Garamond" w:eastAsia="Times New Roman" w:hAnsi="Garamond"/>
          <w:sz w:val="20"/>
          <w:szCs w:val="20"/>
          <w:lang w:eastAsia="en-AU"/>
        </w:rPr>
        <w:t>.</w:t>
      </w:r>
      <w:r>
        <w:rPr>
          <w:rFonts w:ascii="Garamond" w:eastAsia="Times New Roman" w:hAnsi="Garamond"/>
          <w:sz w:val="20"/>
          <w:szCs w:val="20"/>
          <w:lang w:eastAsia="en-AU"/>
        </w:rPr>
        <w:t xml:space="preserve"> </w:t>
      </w:r>
      <w:r w:rsidRPr="00A85FDE">
        <w:rPr>
          <w:rFonts w:ascii="Garamond" w:eastAsia="Times New Roman" w:hAnsi="Garamond"/>
          <w:sz w:val="20"/>
          <w:szCs w:val="20"/>
          <w:lang w:eastAsia="en-AU"/>
        </w:rPr>
        <w:t>201</w:t>
      </w:r>
      <w:r>
        <w:rPr>
          <w:rFonts w:ascii="Garamond" w:eastAsia="Times New Roman" w:hAnsi="Garamond"/>
          <w:sz w:val="20"/>
          <w:szCs w:val="20"/>
          <w:lang w:eastAsia="en-AU"/>
        </w:rPr>
        <w:t>3</w:t>
      </w:r>
      <w:r w:rsidRPr="00A85FDE">
        <w:rPr>
          <w:rFonts w:ascii="Garamond" w:eastAsia="Times New Roman" w:hAnsi="Garamond"/>
          <w:sz w:val="20"/>
          <w:szCs w:val="20"/>
          <w:lang w:eastAsia="en-AU"/>
        </w:rPr>
        <w:t xml:space="preserve">. </w:t>
      </w:r>
      <w:proofErr w:type="gramStart"/>
      <w:r w:rsidRPr="007A6DB5">
        <w:rPr>
          <w:rFonts w:ascii="Garamond" w:eastAsia="Times New Roman" w:hAnsi="Garamond"/>
          <w:i/>
          <w:sz w:val="20"/>
          <w:szCs w:val="20"/>
          <w:lang w:eastAsia="en-AU"/>
        </w:rPr>
        <w:t xml:space="preserve">Implantation of </w:t>
      </w:r>
      <w:proofErr w:type="spellStart"/>
      <w:r w:rsidRPr="007A6DB5">
        <w:rPr>
          <w:rFonts w:ascii="Garamond" w:eastAsia="Times New Roman" w:hAnsi="Garamond"/>
          <w:i/>
          <w:sz w:val="20"/>
          <w:szCs w:val="20"/>
          <w:lang w:eastAsia="en-AU"/>
        </w:rPr>
        <w:t>fiducial</w:t>
      </w:r>
      <w:proofErr w:type="spellEnd"/>
      <w:r w:rsidRPr="007A6DB5">
        <w:rPr>
          <w:rFonts w:ascii="Garamond" w:eastAsia="Times New Roman" w:hAnsi="Garamond"/>
          <w:i/>
          <w:sz w:val="20"/>
          <w:szCs w:val="20"/>
          <w:lang w:eastAsia="en-AU"/>
        </w:rPr>
        <w:t xml:space="preserve"> markers into the prostate </w:t>
      </w:r>
      <w:r w:rsidRPr="00FA46ED">
        <w:rPr>
          <w:rFonts w:ascii="Garamond" w:eastAsia="Times New Roman" w:hAnsi="Garamond"/>
          <w:i/>
          <w:sz w:val="20"/>
          <w:szCs w:val="20"/>
          <w:lang w:eastAsia="en-AU"/>
        </w:rPr>
        <w:t>gland or prostat</w:t>
      </w:r>
      <w:r w:rsidR="00FA46ED" w:rsidRPr="00FA46ED">
        <w:rPr>
          <w:rFonts w:ascii="Garamond" w:eastAsia="Times New Roman" w:hAnsi="Garamond"/>
          <w:i/>
          <w:sz w:val="20"/>
          <w:szCs w:val="20"/>
          <w:lang w:eastAsia="en-AU"/>
        </w:rPr>
        <w:t>ic</w:t>
      </w:r>
      <w:r w:rsidRPr="00FA46ED">
        <w:rPr>
          <w:rFonts w:ascii="Garamond" w:eastAsia="Times New Roman" w:hAnsi="Garamond"/>
          <w:i/>
          <w:sz w:val="20"/>
          <w:szCs w:val="20"/>
          <w:lang w:eastAsia="en-AU"/>
        </w:rPr>
        <w:t xml:space="preserve"> surgical</w:t>
      </w:r>
      <w:r w:rsidRPr="007A6DB5">
        <w:rPr>
          <w:rFonts w:ascii="Garamond" w:eastAsia="Times New Roman" w:hAnsi="Garamond"/>
          <w:i/>
          <w:sz w:val="20"/>
          <w:szCs w:val="20"/>
          <w:lang w:eastAsia="en-AU"/>
        </w:rPr>
        <w:t xml:space="preserve"> bed for </w:t>
      </w:r>
      <w:r w:rsidR="00577027">
        <w:rPr>
          <w:rFonts w:ascii="Garamond" w:eastAsia="Times New Roman" w:hAnsi="Garamond"/>
          <w:i/>
          <w:sz w:val="20"/>
          <w:szCs w:val="20"/>
          <w:lang w:eastAsia="en-AU"/>
        </w:rPr>
        <w:t xml:space="preserve">external beam </w:t>
      </w:r>
      <w:r w:rsidRPr="007A6DB5">
        <w:rPr>
          <w:rFonts w:ascii="Garamond" w:eastAsia="Times New Roman" w:hAnsi="Garamond"/>
          <w:i/>
          <w:sz w:val="20"/>
          <w:szCs w:val="20"/>
          <w:lang w:eastAsia="en-AU"/>
        </w:rPr>
        <w:t>radiotherapy</w:t>
      </w:r>
      <w:r>
        <w:rPr>
          <w:rFonts w:ascii="Garamond" w:eastAsia="Times New Roman" w:hAnsi="Garamond"/>
          <w:sz w:val="20"/>
          <w:szCs w:val="20"/>
          <w:lang w:eastAsia="en-AU"/>
        </w:rPr>
        <w:t>.</w:t>
      </w:r>
      <w:proofErr w:type="gramEnd"/>
      <w:r>
        <w:rPr>
          <w:rFonts w:ascii="Garamond" w:eastAsia="Times New Roman" w:hAnsi="Garamond"/>
          <w:sz w:val="20"/>
          <w:szCs w:val="20"/>
          <w:lang w:eastAsia="en-AU"/>
        </w:rPr>
        <w:t xml:space="preserve"> </w:t>
      </w:r>
      <w:r w:rsidRPr="00A85FDE">
        <w:rPr>
          <w:rFonts w:ascii="Garamond" w:eastAsia="Times New Roman" w:hAnsi="Garamond"/>
          <w:sz w:val="20"/>
          <w:szCs w:val="20"/>
          <w:lang w:eastAsia="en-AU"/>
        </w:rPr>
        <w:t>MSAC Application 114</w:t>
      </w:r>
      <w:r>
        <w:rPr>
          <w:rFonts w:ascii="Garamond" w:eastAsia="Times New Roman" w:hAnsi="Garamond"/>
          <w:sz w:val="20"/>
          <w:szCs w:val="20"/>
          <w:lang w:eastAsia="en-AU"/>
        </w:rPr>
        <w:t>7</w:t>
      </w:r>
      <w:r w:rsidRPr="00A85FDE">
        <w:rPr>
          <w:rFonts w:ascii="Garamond" w:eastAsia="Times New Roman" w:hAnsi="Garamond"/>
          <w:sz w:val="20"/>
          <w:szCs w:val="20"/>
          <w:lang w:eastAsia="en-AU"/>
        </w:rPr>
        <w:t xml:space="preserve">, Assessment Report. </w:t>
      </w:r>
      <w:proofErr w:type="gramStart"/>
      <w:r w:rsidRPr="00A85FDE">
        <w:rPr>
          <w:rFonts w:ascii="Garamond" w:eastAsia="Times New Roman" w:hAnsi="Garamond"/>
          <w:sz w:val="20"/>
          <w:szCs w:val="20"/>
          <w:lang w:eastAsia="en-AU"/>
        </w:rPr>
        <w:t>Commonwealth of Australia,</w:t>
      </w:r>
      <w:r>
        <w:rPr>
          <w:rFonts w:ascii="Garamond" w:eastAsia="Times New Roman" w:hAnsi="Garamond"/>
          <w:sz w:val="20"/>
          <w:szCs w:val="20"/>
          <w:lang w:eastAsia="en-AU"/>
        </w:rPr>
        <w:t xml:space="preserve"> </w:t>
      </w:r>
      <w:r w:rsidRPr="00A85FDE">
        <w:rPr>
          <w:rFonts w:ascii="Garamond" w:eastAsia="Times New Roman" w:hAnsi="Garamond"/>
          <w:sz w:val="20"/>
          <w:szCs w:val="20"/>
          <w:lang w:eastAsia="en-AU"/>
        </w:rPr>
        <w:t>Canberra, ACT.</w:t>
      </w:r>
      <w:proofErr w:type="gramEnd"/>
    </w:p>
    <w:p w14:paraId="4C4E54DE" w14:textId="77777777" w:rsidR="008E39CA" w:rsidRPr="00A85FDE" w:rsidRDefault="008E39CA" w:rsidP="00A85FDE">
      <w:pPr>
        <w:spacing w:after="0" w:line="240" w:lineRule="auto"/>
        <w:rPr>
          <w:rFonts w:ascii="Garamond" w:eastAsia="Times New Roman" w:hAnsi="Garamond"/>
          <w:sz w:val="20"/>
          <w:szCs w:val="20"/>
          <w:lang w:eastAsia="en-AU"/>
        </w:rPr>
      </w:pPr>
    </w:p>
    <w:p w14:paraId="6F171E05" w14:textId="77777777" w:rsidR="000C7B4D" w:rsidRDefault="000C7B4D" w:rsidP="000C7B4D">
      <w:pPr>
        <w:spacing w:after="0" w:line="240" w:lineRule="auto"/>
        <w:rPr>
          <w:rFonts w:ascii="Garamond" w:eastAsia="Times New Roman" w:hAnsi="Garamond"/>
          <w:b/>
          <w:sz w:val="20"/>
          <w:szCs w:val="20"/>
          <w:lang w:eastAsia="en-AU"/>
        </w:rPr>
      </w:pPr>
      <w:r w:rsidRPr="000C7B4D">
        <w:rPr>
          <w:rFonts w:ascii="Garamond" w:eastAsia="Times New Roman" w:hAnsi="Garamond"/>
          <w:b/>
          <w:sz w:val="20"/>
          <w:szCs w:val="20"/>
          <w:lang w:eastAsia="en-AU"/>
        </w:rPr>
        <w:t>Publications approval number: 10697</w:t>
      </w:r>
    </w:p>
    <w:p w14:paraId="5F172416" w14:textId="73BB2F6B" w:rsidR="009A696F" w:rsidRDefault="009A696F" w:rsidP="00A85FDE">
      <w:pPr>
        <w:pStyle w:val="CommentText"/>
        <w:ind w:left="0"/>
        <w:rPr>
          <w:b/>
        </w:rPr>
        <w:sectPr w:rsidR="009A696F" w:rsidSect="00DC4B19">
          <w:endnotePr>
            <w:numFmt w:val="decimal"/>
          </w:endnotePr>
          <w:pgSz w:w="11906" w:h="16838"/>
          <w:pgMar w:top="1440" w:right="1440" w:bottom="1440" w:left="1440" w:header="708" w:footer="708" w:gutter="0"/>
          <w:pgNumType w:fmt="lowerRoman" w:start="1"/>
          <w:cols w:space="708"/>
          <w:docGrid w:linePitch="360"/>
        </w:sectPr>
      </w:pPr>
      <w:bookmarkStart w:id="0" w:name="_GoBack"/>
      <w:bookmarkEnd w:id="0"/>
    </w:p>
    <w:p w14:paraId="28817E01" w14:textId="2E21BB31" w:rsidR="006C09F2" w:rsidRPr="00A85FDE" w:rsidRDefault="006C09F2" w:rsidP="00A85FDE">
      <w:pPr>
        <w:pStyle w:val="CommentText"/>
        <w:ind w:left="0"/>
        <w:rPr>
          <w:b/>
          <w:sz w:val="24"/>
          <w:szCs w:val="24"/>
        </w:rPr>
      </w:pPr>
    </w:p>
    <w:sdt>
      <w:sdtPr>
        <w:rPr>
          <w:rFonts w:ascii="Tahoma" w:eastAsiaTheme="minorHAnsi" w:hAnsi="Tahoma" w:cs="Tahoma"/>
          <w:b w:val="0"/>
          <w:bCs w:val="0"/>
          <w:color w:val="auto"/>
          <w:sz w:val="24"/>
          <w:szCs w:val="24"/>
          <w:lang w:val="en-AU"/>
        </w:rPr>
        <w:id w:val="16349219"/>
        <w:docPartObj>
          <w:docPartGallery w:val="Table of Contents"/>
          <w:docPartUnique/>
        </w:docPartObj>
      </w:sdtPr>
      <w:sdtEndPr>
        <w:rPr>
          <w:rFonts w:ascii="Garamond" w:hAnsi="Garamond" w:cstheme="minorBidi"/>
          <w:sz w:val="22"/>
          <w:szCs w:val="22"/>
        </w:rPr>
      </w:sdtEndPr>
      <w:sdtContent>
        <w:p w14:paraId="0ACBA7B6" w14:textId="77777777" w:rsidR="005F103F" w:rsidRPr="00344C49" w:rsidRDefault="005F103F" w:rsidP="00E47D17">
          <w:pPr>
            <w:pStyle w:val="TOCHeading"/>
            <w:numPr>
              <w:ilvl w:val="0"/>
              <w:numId w:val="0"/>
            </w:numPr>
            <w:spacing w:before="240" w:after="240"/>
            <w:rPr>
              <w:rFonts w:ascii="Tahoma" w:hAnsi="Tahoma" w:cs="Tahoma"/>
              <w:color w:val="auto"/>
              <w:sz w:val="24"/>
              <w:szCs w:val="24"/>
            </w:rPr>
          </w:pPr>
          <w:r w:rsidRPr="00344C49">
            <w:rPr>
              <w:rFonts w:ascii="Tahoma" w:hAnsi="Tahoma" w:cs="Tahoma"/>
              <w:color w:val="auto"/>
              <w:sz w:val="24"/>
              <w:szCs w:val="24"/>
            </w:rPr>
            <w:t>Table of Contents</w:t>
          </w:r>
        </w:p>
        <w:p w14:paraId="4F20C2D9" w14:textId="77777777" w:rsidR="007660B5" w:rsidRDefault="00BB3C35">
          <w:pPr>
            <w:pStyle w:val="TOC1"/>
            <w:rPr>
              <w:rFonts w:eastAsiaTheme="minorEastAsia"/>
              <w:noProof/>
              <w:lang w:eastAsia="en-AU"/>
            </w:rPr>
          </w:pPr>
          <w:r w:rsidRPr="007B4C23">
            <w:rPr>
              <w:rFonts w:ascii="Garamond" w:hAnsi="Garamond"/>
            </w:rPr>
            <w:fldChar w:fldCharType="begin"/>
          </w:r>
          <w:r w:rsidR="005F103F" w:rsidRPr="007B4C23">
            <w:rPr>
              <w:rFonts w:ascii="Garamond" w:hAnsi="Garamond"/>
            </w:rPr>
            <w:instrText xml:space="preserve"> TOC \o "1-3" \h \z \u </w:instrText>
          </w:r>
          <w:r w:rsidRPr="007B4C23">
            <w:rPr>
              <w:rFonts w:ascii="Garamond" w:hAnsi="Garamond"/>
            </w:rPr>
            <w:fldChar w:fldCharType="separate"/>
          </w:r>
          <w:hyperlink w:anchor="_Toc355274755" w:history="1">
            <w:r w:rsidR="007660B5" w:rsidRPr="00E779AA">
              <w:rPr>
                <w:rStyle w:val="Hyperlink"/>
                <w:rFonts w:ascii="Tahoma" w:hAnsi="Tahoma" w:cs="Tahoma"/>
                <w:noProof/>
              </w:rPr>
              <w:t>Abbreviations</w:t>
            </w:r>
            <w:r w:rsidR="007660B5">
              <w:rPr>
                <w:noProof/>
                <w:webHidden/>
              </w:rPr>
              <w:tab/>
            </w:r>
            <w:r w:rsidR="007660B5">
              <w:rPr>
                <w:noProof/>
                <w:webHidden/>
              </w:rPr>
              <w:fldChar w:fldCharType="begin"/>
            </w:r>
            <w:r w:rsidR="007660B5">
              <w:rPr>
                <w:noProof/>
                <w:webHidden/>
              </w:rPr>
              <w:instrText xml:space="preserve"> PAGEREF _Toc355274755 \h </w:instrText>
            </w:r>
            <w:r w:rsidR="007660B5">
              <w:rPr>
                <w:noProof/>
                <w:webHidden/>
              </w:rPr>
            </w:r>
            <w:r w:rsidR="007660B5">
              <w:rPr>
                <w:noProof/>
                <w:webHidden/>
              </w:rPr>
              <w:fldChar w:fldCharType="separate"/>
            </w:r>
            <w:r w:rsidR="00737195">
              <w:rPr>
                <w:noProof/>
                <w:webHidden/>
              </w:rPr>
              <w:t>vii</w:t>
            </w:r>
            <w:r w:rsidR="007660B5">
              <w:rPr>
                <w:noProof/>
                <w:webHidden/>
              </w:rPr>
              <w:fldChar w:fldCharType="end"/>
            </w:r>
          </w:hyperlink>
        </w:p>
        <w:p w14:paraId="36DFE8DB" w14:textId="77777777" w:rsidR="007660B5" w:rsidRDefault="000C7B4D">
          <w:pPr>
            <w:pStyle w:val="TOC1"/>
            <w:rPr>
              <w:rFonts w:eastAsiaTheme="minorEastAsia"/>
              <w:noProof/>
              <w:lang w:eastAsia="en-AU"/>
            </w:rPr>
          </w:pPr>
          <w:hyperlink w:anchor="_Toc355274756" w:history="1">
            <w:r w:rsidR="007660B5" w:rsidRPr="00E779AA">
              <w:rPr>
                <w:rStyle w:val="Hyperlink"/>
                <w:rFonts w:ascii="Tahoma" w:hAnsi="Tahoma" w:cs="Tahoma"/>
                <w:noProof/>
              </w:rPr>
              <w:t>Executive summary</w:t>
            </w:r>
            <w:r w:rsidR="007660B5">
              <w:rPr>
                <w:noProof/>
                <w:webHidden/>
              </w:rPr>
              <w:tab/>
            </w:r>
            <w:r w:rsidR="007660B5">
              <w:rPr>
                <w:noProof/>
                <w:webHidden/>
              </w:rPr>
              <w:fldChar w:fldCharType="begin"/>
            </w:r>
            <w:r w:rsidR="007660B5">
              <w:rPr>
                <w:noProof/>
                <w:webHidden/>
              </w:rPr>
              <w:instrText xml:space="preserve"> PAGEREF _Toc355274756 \h </w:instrText>
            </w:r>
            <w:r w:rsidR="007660B5">
              <w:rPr>
                <w:noProof/>
                <w:webHidden/>
              </w:rPr>
            </w:r>
            <w:r w:rsidR="007660B5">
              <w:rPr>
                <w:noProof/>
                <w:webHidden/>
              </w:rPr>
              <w:fldChar w:fldCharType="separate"/>
            </w:r>
            <w:r w:rsidR="00737195">
              <w:rPr>
                <w:noProof/>
                <w:webHidden/>
              </w:rPr>
              <w:t>ix</w:t>
            </w:r>
            <w:r w:rsidR="007660B5">
              <w:rPr>
                <w:noProof/>
                <w:webHidden/>
              </w:rPr>
              <w:fldChar w:fldCharType="end"/>
            </w:r>
          </w:hyperlink>
        </w:p>
        <w:p w14:paraId="46F4F439" w14:textId="77777777" w:rsidR="007660B5" w:rsidRDefault="000C7B4D">
          <w:pPr>
            <w:pStyle w:val="TOC2"/>
            <w:tabs>
              <w:tab w:val="right" w:leader="dot" w:pos="9016"/>
            </w:tabs>
            <w:rPr>
              <w:rFonts w:eastAsiaTheme="minorEastAsia"/>
              <w:noProof/>
              <w:lang w:eastAsia="en-AU"/>
            </w:rPr>
          </w:pPr>
          <w:hyperlink w:anchor="_Toc355274757" w:history="1">
            <w:r w:rsidR="007660B5" w:rsidRPr="00E779AA">
              <w:rPr>
                <w:rStyle w:val="Hyperlink"/>
                <w:rFonts w:ascii="Tahoma" w:eastAsia="Times New Roman" w:hAnsi="Tahoma" w:cs="Tahoma"/>
                <w:noProof/>
                <w:lang w:eastAsia="en-AU"/>
              </w:rPr>
              <w:t>Purpose of Application</w:t>
            </w:r>
            <w:r w:rsidR="007660B5">
              <w:rPr>
                <w:noProof/>
                <w:webHidden/>
              </w:rPr>
              <w:tab/>
            </w:r>
            <w:r w:rsidR="007660B5">
              <w:rPr>
                <w:noProof/>
                <w:webHidden/>
              </w:rPr>
              <w:fldChar w:fldCharType="begin"/>
            </w:r>
            <w:r w:rsidR="007660B5">
              <w:rPr>
                <w:noProof/>
                <w:webHidden/>
              </w:rPr>
              <w:instrText xml:space="preserve"> PAGEREF _Toc355274757 \h </w:instrText>
            </w:r>
            <w:r w:rsidR="007660B5">
              <w:rPr>
                <w:noProof/>
                <w:webHidden/>
              </w:rPr>
            </w:r>
            <w:r w:rsidR="007660B5">
              <w:rPr>
                <w:noProof/>
                <w:webHidden/>
              </w:rPr>
              <w:fldChar w:fldCharType="separate"/>
            </w:r>
            <w:r w:rsidR="00737195">
              <w:rPr>
                <w:noProof/>
                <w:webHidden/>
              </w:rPr>
              <w:t>ix</w:t>
            </w:r>
            <w:r w:rsidR="007660B5">
              <w:rPr>
                <w:noProof/>
                <w:webHidden/>
              </w:rPr>
              <w:fldChar w:fldCharType="end"/>
            </w:r>
          </w:hyperlink>
        </w:p>
        <w:p w14:paraId="3E4A004E" w14:textId="77777777" w:rsidR="007660B5" w:rsidRDefault="000C7B4D">
          <w:pPr>
            <w:pStyle w:val="TOC2"/>
            <w:tabs>
              <w:tab w:val="right" w:leader="dot" w:pos="9016"/>
            </w:tabs>
            <w:rPr>
              <w:rFonts w:eastAsiaTheme="minorEastAsia"/>
              <w:noProof/>
              <w:lang w:eastAsia="en-AU"/>
            </w:rPr>
          </w:pPr>
          <w:hyperlink w:anchor="_Toc355274758" w:history="1">
            <w:r w:rsidR="007660B5" w:rsidRPr="00E779AA">
              <w:rPr>
                <w:rStyle w:val="Hyperlink"/>
                <w:rFonts w:ascii="Tahoma" w:hAnsi="Tahoma" w:cs="Tahoma"/>
                <w:noProof/>
                <w:lang w:eastAsia="en-AU"/>
              </w:rPr>
              <w:t>Proposal for public funding</w:t>
            </w:r>
            <w:r w:rsidR="007660B5">
              <w:rPr>
                <w:noProof/>
                <w:webHidden/>
              </w:rPr>
              <w:tab/>
            </w:r>
            <w:r w:rsidR="007660B5">
              <w:rPr>
                <w:noProof/>
                <w:webHidden/>
              </w:rPr>
              <w:fldChar w:fldCharType="begin"/>
            </w:r>
            <w:r w:rsidR="007660B5">
              <w:rPr>
                <w:noProof/>
                <w:webHidden/>
              </w:rPr>
              <w:instrText xml:space="preserve"> PAGEREF _Toc355274758 \h </w:instrText>
            </w:r>
            <w:r w:rsidR="007660B5">
              <w:rPr>
                <w:noProof/>
                <w:webHidden/>
              </w:rPr>
            </w:r>
            <w:r w:rsidR="007660B5">
              <w:rPr>
                <w:noProof/>
                <w:webHidden/>
              </w:rPr>
              <w:fldChar w:fldCharType="separate"/>
            </w:r>
            <w:r w:rsidR="00737195">
              <w:rPr>
                <w:noProof/>
                <w:webHidden/>
              </w:rPr>
              <w:t>x</w:t>
            </w:r>
            <w:r w:rsidR="007660B5">
              <w:rPr>
                <w:noProof/>
                <w:webHidden/>
              </w:rPr>
              <w:fldChar w:fldCharType="end"/>
            </w:r>
          </w:hyperlink>
        </w:p>
        <w:p w14:paraId="37FA82C2" w14:textId="77777777" w:rsidR="007660B5" w:rsidRDefault="000C7B4D">
          <w:pPr>
            <w:pStyle w:val="TOC3"/>
            <w:tabs>
              <w:tab w:val="right" w:leader="dot" w:pos="9016"/>
            </w:tabs>
            <w:rPr>
              <w:rFonts w:eastAsiaTheme="minorEastAsia"/>
              <w:noProof/>
              <w:lang w:eastAsia="en-AU"/>
            </w:rPr>
          </w:pPr>
          <w:hyperlink w:anchor="_Toc355274759" w:history="1">
            <w:r w:rsidR="007660B5" w:rsidRPr="00E779AA">
              <w:rPr>
                <w:rStyle w:val="Hyperlink"/>
                <w:rFonts w:ascii="Tahoma" w:hAnsi="Tahoma" w:cs="Tahoma"/>
                <w:noProof/>
                <w:lang w:eastAsia="en-AU"/>
              </w:rPr>
              <w:t>Current arrangements for public reimbursement</w:t>
            </w:r>
            <w:r w:rsidR="007660B5">
              <w:rPr>
                <w:noProof/>
                <w:webHidden/>
              </w:rPr>
              <w:tab/>
            </w:r>
            <w:r w:rsidR="007660B5">
              <w:rPr>
                <w:noProof/>
                <w:webHidden/>
              </w:rPr>
              <w:fldChar w:fldCharType="begin"/>
            </w:r>
            <w:r w:rsidR="007660B5">
              <w:rPr>
                <w:noProof/>
                <w:webHidden/>
              </w:rPr>
              <w:instrText xml:space="preserve"> PAGEREF _Toc355274759 \h </w:instrText>
            </w:r>
            <w:r w:rsidR="007660B5">
              <w:rPr>
                <w:noProof/>
                <w:webHidden/>
              </w:rPr>
            </w:r>
            <w:r w:rsidR="007660B5">
              <w:rPr>
                <w:noProof/>
                <w:webHidden/>
              </w:rPr>
              <w:fldChar w:fldCharType="separate"/>
            </w:r>
            <w:r w:rsidR="00737195">
              <w:rPr>
                <w:noProof/>
                <w:webHidden/>
              </w:rPr>
              <w:t>xi</w:t>
            </w:r>
            <w:r w:rsidR="007660B5">
              <w:rPr>
                <w:noProof/>
                <w:webHidden/>
              </w:rPr>
              <w:fldChar w:fldCharType="end"/>
            </w:r>
          </w:hyperlink>
        </w:p>
        <w:p w14:paraId="20771ED3" w14:textId="77777777" w:rsidR="007660B5" w:rsidRDefault="000C7B4D">
          <w:pPr>
            <w:pStyle w:val="TOC3"/>
            <w:tabs>
              <w:tab w:val="right" w:leader="dot" w:pos="9016"/>
            </w:tabs>
            <w:rPr>
              <w:rFonts w:eastAsiaTheme="minorEastAsia"/>
              <w:noProof/>
              <w:lang w:eastAsia="en-AU"/>
            </w:rPr>
          </w:pPr>
          <w:hyperlink w:anchor="_Toc355274760" w:history="1">
            <w:r w:rsidR="007660B5" w:rsidRPr="00E779AA">
              <w:rPr>
                <w:rStyle w:val="Hyperlink"/>
                <w:rFonts w:ascii="Tahoma" w:eastAsia="Times New Roman" w:hAnsi="Tahoma" w:cs="Tahoma"/>
                <w:noProof/>
                <w:lang w:eastAsia="en-AU"/>
              </w:rPr>
              <w:t>Prerequisites to implementation of any funding advice</w:t>
            </w:r>
            <w:r w:rsidR="007660B5">
              <w:rPr>
                <w:noProof/>
                <w:webHidden/>
              </w:rPr>
              <w:tab/>
            </w:r>
            <w:r w:rsidR="007660B5">
              <w:rPr>
                <w:noProof/>
                <w:webHidden/>
              </w:rPr>
              <w:fldChar w:fldCharType="begin"/>
            </w:r>
            <w:r w:rsidR="007660B5">
              <w:rPr>
                <w:noProof/>
                <w:webHidden/>
              </w:rPr>
              <w:instrText xml:space="preserve"> PAGEREF _Toc355274760 \h </w:instrText>
            </w:r>
            <w:r w:rsidR="007660B5">
              <w:rPr>
                <w:noProof/>
                <w:webHidden/>
              </w:rPr>
            </w:r>
            <w:r w:rsidR="007660B5">
              <w:rPr>
                <w:noProof/>
                <w:webHidden/>
              </w:rPr>
              <w:fldChar w:fldCharType="separate"/>
            </w:r>
            <w:r w:rsidR="00737195">
              <w:rPr>
                <w:noProof/>
                <w:webHidden/>
              </w:rPr>
              <w:t>xi</w:t>
            </w:r>
            <w:r w:rsidR="007660B5">
              <w:rPr>
                <w:noProof/>
                <w:webHidden/>
              </w:rPr>
              <w:fldChar w:fldCharType="end"/>
            </w:r>
          </w:hyperlink>
        </w:p>
        <w:p w14:paraId="14E65008" w14:textId="77777777" w:rsidR="007660B5" w:rsidRDefault="000C7B4D">
          <w:pPr>
            <w:pStyle w:val="TOC2"/>
            <w:tabs>
              <w:tab w:val="right" w:leader="dot" w:pos="9016"/>
            </w:tabs>
            <w:rPr>
              <w:rFonts w:eastAsiaTheme="minorEastAsia"/>
              <w:noProof/>
              <w:lang w:eastAsia="en-AU"/>
            </w:rPr>
          </w:pPr>
          <w:hyperlink w:anchor="_Toc355274761" w:history="1">
            <w:r w:rsidR="007660B5" w:rsidRPr="00E779AA">
              <w:rPr>
                <w:rStyle w:val="Hyperlink"/>
                <w:rFonts w:ascii="Tahoma" w:hAnsi="Tahoma" w:cs="Tahoma"/>
                <w:noProof/>
                <w:lang w:eastAsia="en-AU"/>
              </w:rPr>
              <w:t>Background</w:t>
            </w:r>
            <w:r w:rsidR="007660B5">
              <w:rPr>
                <w:noProof/>
                <w:webHidden/>
              </w:rPr>
              <w:tab/>
            </w:r>
            <w:r w:rsidR="007660B5">
              <w:rPr>
                <w:noProof/>
                <w:webHidden/>
              </w:rPr>
              <w:fldChar w:fldCharType="begin"/>
            </w:r>
            <w:r w:rsidR="007660B5">
              <w:rPr>
                <w:noProof/>
                <w:webHidden/>
              </w:rPr>
              <w:instrText xml:space="preserve"> PAGEREF _Toc355274761 \h </w:instrText>
            </w:r>
            <w:r w:rsidR="007660B5">
              <w:rPr>
                <w:noProof/>
                <w:webHidden/>
              </w:rPr>
            </w:r>
            <w:r w:rsidR="007660B5">
              <w:rPr>
                <w:noProof/>
                <w:webHidden/>
              </w:rPr>
              <w:fldChar w:fldCharType="separate"/>
            </w:r>
            <w:r w:rsidR="00737195">
              <w:rPr>
                <w:noProof/>
                <w:webHidden/>
              </w:rPr>
              <w:t>xii</w:t>
            </w:r>
            <w:r w:rsidR="007660B5">
              <w:rPr>
                <w:noProof/>
                <w:webHidden/>
              </w:rPr>
              <w:fldChar w:fldCharType="end"/>
            </w:r>
          </w:hyperlink>
        </w:p>
        <w:p w14:paraId="62991267" w14:textId="77777777" w:rsidR="007660B5" w:rsidRDefault="000C7B4D">
          <w:pPr>
            <w:pStyle w:val="TOC2"/>
            <w:tabs>
              <w:tab w:val="right" w:leader="dot" w:pos="9016"/>
            </w:tabs>
            <w:rPr>
              <w:rFonts w:eastAsiaTheme="minorEastAsia"/>
              <w:noProof/>
              <w:lang w:eastAsia="en-AU"/>
            </w:rPr>
          </w:pPr>
          <w:hyperlink w:anchor="_Toc355274762" w:history="1">
            <w:r w:rsidR="007660B5" w:rsidRPr="00E779AA">
              <w:rPr>
                <w:rStyle w:val="Hyperlink"/>
                <w:rFonts w:ascii="Tahoma" w:hAnsi="Tahoma" w:cs="Tahoma"/>
                <w:noProof/>
                <w:lang w:eastAsia="en-AU"/>
              </w:rPr>
              <w:t>Consumer impact statement</w:t>
            </w:r>
            <w:r w:rsidR="007660B5">
              <w:rPr>
                <w:noProof/>
                <w:webHidden/>
              </w:rPr>
              <w:tab/>
            </w:r>
            <w:r w:rsidR="007660B5">
              <w:rPr>
                <w:noProof/>
                <w:webHidden/>
              </w:rPr>
              <w:fldChar w:fldCharType="begin"/>
            </w:r>
            <w:r w:rsidR="007660B5">
              <w:rPr>
                <w:noProof/>
                <w:webHidden/>
              </w:rPr>
              <w:instrText xml:space="preserve"> PAGEREF _Toc355274762 \h </w:instrText>
            </w:r>
            <w:r w:rsidR="007660B5">
              <w:rPr>
                <w:noProof/>
                <w:webHidden/>
              </w:rPr>
            </w:r>
            <w:r w:rsidR="007660B5">
              <w:rPr>
                <w:noProof/>
                <w:webHidden/>
              </w:rPr>
              <w:fldChar w:fldCharType="separate"/>
            </w:r>
            <w:r w:rsidR="00737195">
              <w:rPr>
                <w:noProof/>
                <w:webHidden/>
              </w:rPr>
              <w:t>xiii</w:t>
            </w:r>
            <w:r w:rsidR="007660B5">
              <w:rPr>
                <w:noProof/>
                <w:webHidden/>
              </w:rPr>
              <w:fldChar w:fldCharType="end"/>
            </w:r>
          </w:hyperlink>
        </w:p>
        <w:p w14:paraId="2563EEE8" w14:textId="77777777" w:rsidR="007660B5" w:rsidRDefault="000C7B4D">
          <w:pPr>
            <w:pStyle w:val="TOC2"/>
            <w:tabs>
              <w:tab w:val="right" w:leader="dot" w:pos="9016"/>
            </w:tabs>
            <w:rPr>
              <w:rFonts w:eastAsiaTheme="minorEastAsia"/>
              <w:noProof/>
              <w:lang w:eastAsia="en-AU"/>
            </w:rPr>
          </w:pPr>
          <w:hyperlink w:anchor="_Toc355274763" w:history="1">
            <w:r w:rsidR="007660B5" w:rsidRPr="00E779AA">
              <w:rPr>
                <w:rStyle w:val="Hyperlink"/>
                <w:rFonts w:ascii="Tahoma" w:eastAsia="Times New Roman" w:hAnsi="Tahoma" w:cs="Tahoma"/>
                <w:noProof/>
                <w:lang w:eastAsia="en-AU"/>
              </w:rPr>
              <w:t>Clinical need</w:t>
            </w:r>
            <w:r w:rsidR="007660B5">
              <w:rPr>
                <w:noProof/>
                <w:webHidden/>
              </w:rPr>
              <w:tab/>
            </w:r>
            <w:r w:rsidR="007660B5">
              <w:rPr>
                <w:noProof/>
                <w:webHidden/>
              </w:rPr>
              <w:fldChar w:fldCharType="begin"/>
            </w:r>
            <w:r w:rsidR="007660B5">
              <w:rPr>
                <w:noProof/>
                <w:webHidden/>
              </w:rPr>
              <w:instrText xml:space="preserve"> PAGEREF _Toc355274763 \h </w:instrText>
            </w:r>
            <w:r w:rsidR="007660B5">
              <w:rPr>
                <w:noProof/>
                <w:webHidden/>
              </w:rPr>
            </w:r>
            <w:r w:rsidR="007660B5">
              <w:rPr>
                <w:noProof/>
                <w:webHidden/>
              </w:rPr>
              <w:fldChar w:fldCharType="separate"/>
            </w:r>
            <w:r w:rsidR="00737195">
              <w:rPr>
                <w:noProof/>
                <w:webHidden/>
              </w:rPr>
              <w:t>xiii</w:t>
            </w:r>
            <w:r w:rsidR="007660B5">
              <w:rPr>
                <w:noProof/>
                <w:webHidden/>
              </w:rPr>
              <w:fldChar w:fldCharType="end"/>
            </w:r>
          </w:hyperlink>
        </w:p>
        <w:p w14:paraId="05D10CEE" w14:textId="77777777" w:rsidR="007660B5" w:rsidRDefault="000C7B4D">
          <w:pPr>
            <w:pStyle w:val="TOC2"/>
            <w:tabs>
              <w:tab w:val="right" w:leader="dot" w:pos="9016"/>
            </w:tabs>
            <w:rPr>
              <w:rFonts w:eastAsiaTheme="minorEastAsia"/>
              <w:noProof/>
              <w:lang w:eastAsia="en-AU"/>
            </w:rPr>
          </w:pPr>
          <w:hyperlink w:anchor="_Toc355274764" w:history="1">
            <w:r w:rsidR="007660B5" w:rsidRPr="00E779AA">
              <w:rPr>
                <w:rStyle w:val="Hyperlink"/>
                <w:rFonts w:ascii="Tahoma" w:hAnsi="Tahoma" w:cs="Tahoma"/>
                <w:noProof/>
                <w:lang w:eastAsia="en-AU"/>
              </w:rPr>
              <w:t>Comparator</w:t>
            </w:r>
            <w:r w:rsidR="007660B5">
              <w:rPr>
                <w:noProof/>
                <w:webHidden/>
              </w:rPr>
              <w:tab/>
            </w:r>
            <w:r w:rsidR="007660B5">
              <w:rPr>
                <w:noProof/>
                <w:webHidden/>
              </w:rPr>
              <w:fldChar w:fldCharType="begin"/>
            </w:r>
            <w:r w:rsidR="007660B5">
              <w:rPr>
                <w:noProof/>
                <w:webHidden/>
              </w:rPr>
              <w:instrText xml:space="preserve"> PAGEREF _Toc355274764 \h </w:instrText>
            </w:r>
            <w:r w:rsidR="007660B5">
              <w:rPr>
                <w:noProof/>
                <w:webHidden/>
              </w:rPr>
            </w:r>
            <w:r w:rsidR="007660B5">
              <w:rPr>
                <w:noProof/>
                <w:webHidden/>
              </w:rPr>
              <w:fldChar w:fldCharType="separate"/>
            </w:r>
            <w:r w:rsidR="00737195">
              <w:rPr>
                <w:noProof/>
                <w:webHidden/>
              </w:rPr>
              <w:t>xiv</w:t>
            </w:r>
            <w:r w:rsidR="007660B5">
              <w:rPr>
                <w:noProof/>
                <w:webHidden/>
              </w:rPr>
              <w:fldChar w:fldCharType="end"/>
            </w:r>
          </w:hyperlink>
        </w:p>
        <w:p w14:paraId="3FE9C759" w14:textId="77777777" w:rsidR="007660B5" w:rsidRDefault="000C7B4D">
          <w:pPr>
            <w:pStyle w:val="TOC2"/>
            <w:tabs>
              <w:tab w:val="right" w:leader="dot" w:pos="9016"/>
            </w:tabs>
            <w:rPr>
              <w:rFonts w:eastAsiaTheme="minorEastAsia"/>
              <w:noProof/>
              <w:lang w:eastAsia="en-AU"/>
            </w:rPr>
          </w:pPr>
          <w:hyperlink w:anchor="_Toc355274765" w:history="1">
            <w:r w:rsidR="007660B5" w:rsidRPr="00E779AA">
              <w:rPr>
                <w:rStyle w:val="Hyperlink"/>
                <w:rFonts w:ascii="Tahoma" w:eastAsia="Times New Roman" w:hAnsi="Tahoma" w:cs="Tahoma"/>
                <w:noProof/>
                <w:lang w:eastAsia="en-AU"/>
              </w:rPr>
              <w:t>Scientific basis of comparison</w:t>
            </w:r>
            <w:r w:rsidR="007660B5">
              <w:rPr>
                <w:noProof/>
                <w:webHidden/>
              </w:rPr>
              <w:tab/>
            </w:r>
            <w:r w:rsidR="007660B5">
              <w:rPr>
                <w:noProof/>
                <w:webHidden/>
              </w:rPr>
              <w:fldChar w:fldCharType="begin"/>
            </w:r>
            <w:r w:rsidR="007660B5">
              <w:rPr>
                <w:noProof/>
                <w:webHidden/>
              </w:rPr>
              <w:instrText xml:space="preserve"> PAGEREF _Toc355274765 \h </w:instrText>
            </w:r>
            <w:r w:rsidR="007660B5">
              <w:rPr>
                <w:noProof/>
                <w:webHidden/>
              </w:rPr>
            </w:r>
            <w:r w:rsidR="007660B5">
              <w:rPr>
                <w:noProof/>
                <w:webHidden/>
              </w:rPr>
              <w:fldChar w:fldCharType="separate"/>
            </w:r>
            <w:r w:rsidR="00737195">
              <w:rPr>
                <w:noProof/>
                <w:webHidden/>
              </w:rPr>
              <w:t>xiv</w:t>
            </w:r>
            <w:r w:rsidR="007660B5">
              <w:rPr>
                <w:noProof/>
                <w:webHidden/>
              </w:rPr>
              <w:fldChar w:fldCharType="end"/>
            </w:r>
          </w:hyperlink>
        </w:p>
        <w:p w14:paraId="069186B7" w14:textId="77777777" w:rsidR="007660B5" w:rsidRDefault="000C7B4D">
          <w:pPr>
            <w:pStyle w:val="TOC2"/>
            <w:tabs>
              <w:tab w:val="right" w:leader="dot" w:pos="9016"/>
            </w:tabs>
            <w:rPr>
              <w:rFonts w:eastAsiaTheme="minorEastAsia"/>
              <w:noProof/>
              <w:lang w:eastAsia="en-AU"/>
            </w:rPr>
          </w:pPr>
          <w:hyperlink w:anchor="_Toc355274766" w:history="1">
            <w:r w:rsidR="007660B5" w:rsidRPr="00E779AA">
              <w:rPr>
                <w:rStyle w:val="Hyperlink"/>
                <w:rFonts w:ascii="Tahoma" w:eastAsia="Times New Roman" w:hAnsi="Tahoma" w:cs="Tahoma"/>
                <w:noProof/>
                <w:lang w:eastAsia="en-AU"/>
              </w:rPr>
              <w:t>Comparative clinical effectiveness</w:t>
            </w:r>
            <w:r w:rsidR="007660B5">
              <w:rPr>
                <w:noProof/>
                <w:webHidden/>
              </w:rPr>
              <w:tab/>
            </w:r>
            <w:r w:rsidR="007660B5">
              <w:rPr>
                <w:noProof/>
                <w:webHidden/>
              </w:rPr>
              <w:fldChar w:fldCharType="begin"/>
            </w:r>
            <w:r w:rsidR="007660B5">
              <w:rPr>
                <w:noProof/>
                <w:webHidden/>
              </w:rPr>
              <w:instrText xml:space="preserve"> PAGEREF _Toc355274766 \h </w:instrText>
            </w:r>
            <w:r w:rsidR="007660B5">
              <w:rPr>
                <w:noProof/>
                <w:webHidden/>
              </w:rPr>
            </w:r>
            <w:r w:rsidR="007660B5">
              <w:rPr>
                <w:noProof/>
                <w:webHidden/>
              </w:rPr>
              <w:fldChar w:fldCharType="separate"/>
            </w:r>
            <w:r w:rsidR="00737195">
              <w:rPr>
                <w:noProof/>
                <w:webHidden/>
              </w:rPr>
              <w:t>xiv</w:t>
            </w:r>
            <w:r w:rsidR="007660B5">
              <w:rPr>
                <w:noProof/>
                <w:webHidden/>
              </w:rPr>
              <w:fldChar w:fldCharType="end"/>
            </w:r>
          </w:hyperlink>
        </w:p>
        <w:p w14:paraId="17E9C4BE" w14:textId="77777777" w:rsidR="007660B5" w:rsidRDefault="000C7B4D">
          <w:pPr>
            <w:pStyle w:val="TOC2"/>
            <w:tabs>
              <w:tab w:val="right" w:leader="dot" w:pos="9016"/>
            </w:tabs>
            <w:rPr>
              <w:rFonts w:eastAsiaTheme="minorEastAsia"/>
              <w:noProof/>
              <w:lang w:eastAsia="en-AU"/>
            </w:rPr>
          </w:pPr>
          <w:hyperlink w:anchor="_Toc355274767" w:history="1">
            <w:r w:rsidR="007660B5" w:rsidRPr="00E779AA">
              <w:rPr>
                <w:rStyle w:val="Hyperlink"/>
                <w:rFonts w:ascii="Tahoma" w:hAnsi="Tahoma" w:cs="Tahoma"/>
                <w:noProof/>
                <w:lang w:eastAsia="en-AU"/>
              </w:rPr>
              <w:t>Safety of the implantation of FMs</w:t>
            </w:r>
            <w:r w:rsidR="007660B5">
              <w:rPr>
                <w:noProof/>
                <w:webHidden/>
              </w:rPr>
              <w:tab/>
            </w:r>
            <w:r w:rsidR="007660B5">
              <w:rPr>
                <w:noProof/>
                <w:webHidden/>
              </w:rPr>
              <w:fldChar w:fldCharType="begin"/>
            </w:r>
            <w:r w:rsidR="007660B5">
              <w:rPr>
                <w:noProof/>
                <w:webHidden/>
              </w:rPr>
              <w:instrText xml:space="preserve"> PAGEREF _Toc355274767 \h </w:instrText>
            </w:r>
            <w:r w:rsidR="007660B5">
              <w:rPr>
                <w:noProof/>
                <w:webHidden/>
              </w:rPr>
            </w:r>
            <w:r w:rsidR="007660B5">
              <w:rPr>
                <w:noProof/>
                <w:webHidden/>
              </w:rPr>
              <w:fldChar w:fldCharType="separate"/>
            </w:r>
            <w:r w:rsidR="00737195">
              <w:rPr>
                <w:noProof/>
                <w:webHidden/>
              </w:rPr>
              <w:t>xvii</w:t>
            </w:r>
            <w:r w:rsidR="007660B5">
              <w:rPr>
                <w:noProof/>
                <w:webHidden/>
              </w:rPr>
              <w:fldChar w:fldCharType="end"/>
            </w:r>
          </w:hyperlink>
        </w:p>
        <w:p w14:paraId="7E2D7194" w14:textId="77777777" w:rsidR="007660B5" w:rsidRDefault="000C7B4D">
          <w:pPr>
            <w:pStyle w:val="TOC2"/>
            <w:tabs>
              <w:tab w:val="right" w:leader="dot" w:pos="9016"/>
            </w:tabs>
            <w:rPr>
              <w:rFonts w:eastAsiaTheme="minorEastAsia"/>
              <w:noProof/>
              <w:lang w:eastAsia="en-AU"/>
            </w:rPr>
          </w:pPr>
          <w:hyperlink w:anchor="_Toc355274768" w:history="1">
            <w:r w:rsidR="007660B5" w:rsidRPr="00E779AA">
              <w:rPr>
                <w:rStyle w:val="Hyperlink"/>
                <w:rFonts w:ascii="Tahoma" w:eastAsia="Times New Roman" w:hAnsi="Tahoma" w:cs="Tahoma"/>
                <w:noProof/>
                <w:lang w:eastAsia="en-AU"/>
              </w:rPr>
              <w:t>Economic evaluation</w:t>
            </w:r>
            <w:r w:rsidR="007660B5">
              <w:rPr>
                <w:noProof/>
                <w:webHidden/>
              </w:rPr>
              <w:tab/>
            </w:r>
            <w:r w:rsidR="007660B5">
              <w:rPr>
                <w:noProof/>
                <w:webHidden/>
              </w:rPr>
              <w:fldChar w:fldCharType="begin"/>
            </w:r>
            <w:r w:rsidR="007660B5">
              <w:rPr>
                <w:noProof/>
                <w:webHidden/>
              </w:rPr>
              <w:instrText xml:space="preserve"> PAGEREF _Toc355274768 \h </w:instrText>
            </w:r>
            <w:r w:rsidR="007660B5">
              <w:rPr>
                <w:noProof/>
                <w:webHidden/>
              </w:rPr>
            </w:r>
            <w:r w:rsidR="007660B5">
              <w:rPr>
                <w:noProof/>
                <w:webHidden/>
              </w:rPr>
              <w:fldChar w:fldCharType="separate"/>
            </w:r>
            <w:r w:rsidR="00737195">
              <w:rPr>
                <w:noProof/>
                <w:webHidden/>
              </w:rPr>
              <w:t>xvii</w:t>
            </w:r>
            <w:r w:rsidR="007660B5">
              <w:rPr>
                <w:noProof/>
                <w:webHidden/>
              </w:rPr>
              <w:fldChar w:fldCharType="end"/>
            </w:r>
          </w:hyperlink>
        </w:p>
        <w:p w14:paraId="306B42B0" w14:textId="77777777" w:rsidR="007660B5" w:rsidRDefault="000C7B4D">
          <w:pPr>
            <w:pStyle w:val="TOC2"/>
            <w:tabs>
              <w:tab w:val="right" w:leader="dot" w:pos="9016"/>
            </w:tabs>
            <w:rPr>
              <w:rFonts w:eastAsiaTheme="minorEastAsia"/>
              <w:noProof/>
              <w:lang w:eastAsia="en-AU"/>
            </w:rPr>
          </w:pPr>
          <w:hyperlink w:anchor="_Toc355274769" w:history="1">
            <w:r w:rsidR="007660B5" w:rsidRPr="00E779AA">
              <w:rPr>
                <w:rStyle w:val="Hyperlink"/>
                <w:rFonts w:ascii="Tahoma" w:eastAsia="Times New Roman" w:hAnsi="Tahoma" w:cs="Tahoma"/>
                <w:noProof/>
                <w:lang w:eastAsia="en-AU"/>
              </w:rPr>
              <w:t>Financial impacts</w:t>
            </w:r>
            <w:r w:rsidR="007660B5">
              <w:rPr>
                <w:noProof/>
                <w:webHidden/>
              </w:rPr>
              <w:tab/>
            </w:r>
            <w:r w:rsidR="007660B5">
              <w:rPr>
                <w:noProof/>
                <w:webHidden/>
              </w:rPr>
              <w:fldChar w:fldCharType="begin"/>
            </w:r>
            <w:r w:rsidR="007660B5">
              <w:rPr>
                <w:noProof/>
                <w:webHidden/>
              </w:rPr>
              <w:instrText xml:space="preserve"> PAGEREF _Toc355274769 \h </w:instrText>
            </w:r>
            <w:r w:rsidR="007660B5">
              <w:rPr>
                <w:noProof/>
                <w:webHidden/>
              </w:rPr>
            </w:r>
            <w:r w:rsidR="007660B5">
              <w:rPr>
                <w:noProof/>
                <w:webHidden/>
              </w:rPr>
              <w:fldChar w:fldCharType="separate"/>
            </w:r>
            <w:r w:rsidR="00737195">
              <w:rPr>
                <w:noProof/>
                <w:webHidden/>
              </w:rPr>
              <w:t>xix</w:t>
            </w:r>
            <w:r w:rsidR="007660B5">
              <w:rPr>
                <w:noProof/>
                <w:webHidden/>
              </w:rPr>
              <w:fldChar w:fldCharType="end"/>
            </w:r>
          </w:hyperlink>
        </w:p>
        <w:p w14:paraId="1DEA2073" w14:textId="77777777" w:rsidR="007660B5" w:rsidRDefault="000C7B4D">
          <w:pPr>
            <w:pStyle w:val="TOC2"/>
            <w:tabs>
              <w:tab w:val="right" w:leader="dot" w:pos="9016"/>
            </w:tabs>
            <w:rPr>
              <w:rFonts w:eastAsiaTheme="minorEastAsia"/>
              <w:noProof/>
              <w:lang w:eastAsia="en-AU"/>
            </w:rPr>
          </w:pPr>
          <w:hyperlink w:anchor="_Toc355274770" w:history="1">
            <w:r w:rsidR="007660B5" w:rsidRPr="00E779AA">
              <w:rPr>
                <w:rStyle w:val="Hyperlink"/>
                <w:rFonts w:ascii="Tahoma" w:eastAsia="Times New Roman" w:hAnsi="Tahoma" w:cs="Tahoma"/>
                <w:noProof/>
                <w:lang w:eastAsia="en-AU"/>
              </w:rPr>
              <w:t>Key uncertainties</w:t>
            </w:r>
            <w:r w:rsidR="007660B5">
              <w:rPr>
                <w:noProof/>
                <w:webHidden/>
              </w:rPr>
              <w:tab/>
            </w:r>
            <w:r w:rsidR="007660B5">
              <w:rPr>
                <w:noProof/>
                <w:webHidden/>
              </w:rPr>
              <w:fldChar w:fldCharType="begin"/>
            </w:r>
            <w:r w:rsidR="007660B5">
              <w:rPr>
                <w:noProof/>
                <w:webHidden/>
              </w:rPr>
              <w:instrText xml:space="preserve"> PAGEREF _Toc355274770 \h </w:instrText>
            </w:r>
            <w:r w:rsidR="007660B5">
              <w:rPr>
                <w:noProof/>
                <w:webHidden/>
              </w:rPr>
            </w:r>
            <w:r w:rsidR="007660B5">
              <w:rPr>
                <w:noProof/>
                <w:webHidden/>
              </w:rPr>
              <w:fldChar w:fldCharType="separate"/>
            </w:r>
            <w:r w:rsidR="00737195">
              <w:rPr>
                <w:noProof/>
                <w:webHidden/>
              </w:rPr>
              <w:t>xx</w:t>
            </w:r>
            <w:r w:rsidR="007660B5">
              <w:rPr>
                <w:noProof/>
                <w:webHidden/>
              </w:rPr>
              <w:fldChar w:fldCharType="end"/>
            </w:r>
          </w:hyperlink>
        </w:p>
        <w:p w14:paraId="39EB8C55" w14:textId="77777777" w:rsidR="007660B5" w:rsidRDefault="000C7B4D">
          <w:pPr>
            <w:pStyle w:val="TOC2"/>
            <w:tabs>
              <w:tab w:val="right" w:leader="dot" w:pos="9016"/>
            </w:tabs>
            <w:rPr>
              <w:rFonts w:eastAsiaTheme="minorEastAsia"/>
              <w:noProof/>
              <w:lang w:eastAsia="en-AU"/>
            </w:rPr>
          </w:pPr>
          <w:hyperlink w:anchor="_Toc355274771" w:history="1">
            <w:r w:rsidR="007660B5" w:rsidRPr="00E779AA">
              <w:rPr>
                <w:rStyle w:val="Hyperlink"/>
                <w:rFonts w:ascii="Tahoma" w:eastAsia="Times New Roman" w:hAnsi="Tahoma" w:cs="Tahoma"/>
                <w:noProof/>
                <w:lang w:eastAsia="en-AU"/>
              </w:rPr>
              <w:t>Other relevant factors</w:t>
            </w:r>
            <w:r w:rsidR="007660B5">
              <w:rPr>
                <w:noProof/>
                <w:webHidden/>
              </w:rPr>
              <w:tab/>
            </w:r>
            <w:r w:rsidR="007660B5">
              <w:rPr>
                <w:noProof/>
                <w:webHidden/>
              </w:rPr>
              <w:fldChar w:fldCharType="begin"/>
            </w:r>
            <w:r w:rsidR="007660B5">
              <w:rPr>
                <w:noProof/>
                <w:webHidden/>
              </w:rPr>
              <w:instrText xml:space="preserve"> PAGEREF _Toc355274771 \h </w:instrText>
            </w:r>
            <w:r w:rsidR="007660B5">
              <w:rPr>
                <w:noProof/>
                <w:webHidden/>
              </w:rPr>
            </w:r>
            <w:r w:rsidR="007660B5">
              <w:rPr>
                <w:noProof/>
                <w:webHidden/>
              </w:rPr>
              <w:fldChar w:fldCharType="separate"/>
            </w:r>
            <w:r w:rsidR="00737195">
              <w:rPr>
                <w:noProof/>
                <w:webHidden/>
              </w:rPr>
              <w:t>xxi</w:t>
            </w:r>
            <w:r w:rsidR="007660B5">
              <w:rPr>
                <w:noProof/>
                <w:webHidden/>
              </w:rPr>
              <w:fldChar w:fldCharType="end"/>
            </w:r>
          </w:hyperlink>
        </w:p>
        <w:p w14:paraId="1C736755" w14:textId="77777777" w:rsidR="007660B5" w:rsidRDefault="000C7B4D">
          <w:pPr>
            <w:pStyle w:val="TOC1"/>
            <w:rPr>
              <w:rFonts w:eastAsiaTheme="minorEastAsia"/>
              <w:noProof/>
              <w:lang w:eastAsia="en-AU"/>
            </w:rPr>
          </w:pPr>
          <w:hyperlink w:anchor="_Toc355274772" w:history="1">
            <w:r w:rsidR="007660B5" w:rsidRPr="00E779AA">
              <w:rPr>
                <w:rStyle w:val="Hyperlink"/>
                <w:rFonts w:ascii="Tahoma" w:hAnsi="Tahoma" w:cs="Tahoma"/>
                <w:noProof/>
              </w:rPr>
              <w:t>A</w:t>
            </w:r>
            <w:r w:rsidR="007660B5">
              <w:rPr>
                <w:rFonts w:eastAsiaTheme="minorEastAsia"/>
                <w:noProof/>
                <w:lang w:eastAsia="en-AU"/>
              </w:rPr>
              <w:tab/>
            </w:r>
            <w:r w:rsidR="007660B5" w:rsidRPr="00E779AA">
              <w:rPr>
                <w:rStyle w:val="Hyperlink"/>
                <w:rFonts w:ascii="Tahoma" w:hAnsi="Tahoma" w:cs="Tahoma"/>
                <w:noProof/>
              </w:rPr>
              <w:t>Details of the proposed medical service and its intended use on the MBS</w:t>
            </w:r>
            <w:r w:rsidR="007660B5">
              <w:rPr>
                <w:noProof/>
                <w:webHidden/>
              </w:rPr>
              <w:tab/>
            </w:r>
            <w:r w:rsidR="007660B5">
              <w:rPr>
                <w:noProof/>
                <w:webHidden/>
              </w:rPr>
              <w:fldChar w:fldCharType="begin"/>
            </w:r>
            <w:r w:rsidR="007660B5">
              <w:rPr>
                <w:noProof/>
                <w:webHidden/>
              </w:rPr>
              <w:instrText xml:space="preserve"> PAGEREF _Toc355274772 \h </w:instrText>
            </w:r>
            <w:r w:rsidR="007660B5">
              <w:rPr>
                <w:noProof/>
                <w:webHidden/>
              </w:rPr>
            </w:r>
            <w:r w:rsidR="007660B5">
              <w:rPr>
                <w:noProof/>
                <w:webHidden/>
              </w:rPr>
              <w:fldChar w:fldCharType="separate"/>
            </w:r>
            <w:r w:rsidR="00737195">
              <w:rPr>
                <w:noProof/>
                <w:webHidden/>
              </w:rPr>
              <w:t>1</w:t>
            </w:r>
            <w:r w:rsidR="007660B5">
              <w:rPr>
                <w:noProof/>
                <w:webHidden/>
              </w:rPr>
              <w:fldChar w:fldCharType="end"/>
            </w:r>
          </w:hyperlink>
        </w:p>
        <w:p w14:paraId="124FE22D" w14:textId="77777777" w:rsidR="007660B5" w:rsidRDefault="000C7B4D">
          <w:pPr>
            <w:pStyle w:val="TOC2"/>
            <w:tabs>
              <w:tab w:val="left" w:pos="880"/>
              <w:tab w:val="right" w:leader="dot" w:pos="9016"/>
            </w:tabs>
            <w:rPr>
              <w:rFonts w:eastAsiaTheme="minorEastAsia"/>
              <w:noProof/>
              <w:lang w:eastAsia="en-AU"/>
            </w:rPr>
          </w:pPr>
          <w:hyperlink w:anchor="_Toc355274773" w:history="1">
            <w:r w:rsidR="007660B5" w:rsidRPr="00E779AA">
              <w:rPr>
                <w:rStyle w:val="Hyperlink"/>
                <w:rFonts w:ascii="Tahoma" w:hAnsi="Tahoma" w:cs="Tahoma"/>
                <w:noProof/>
              </w:rPr>
              <w:t>A.1</w:t>
            </w:r>
            <w:r w:rsidR="007660B5">
              <w:rPr>
                <w:rFonts w:eastAsiaTheme="minorEastAsia"/>
                <w:noProof/>
                <w:lang w:eastAsia="en-AU"/>
              </w:rPr>
              <w:tab/>
            </w:r>
            <w:r w:rsidR="007660B5" w:rsidRPr="00E779AA">
              <w:rPr>
                <w:rStyle w:val="Hyperlink"/>
                <w:rFonts w:ascii="Tahoma" w:hAnsi="Tahoma" w:cs="Tahoma"/>
                <w:noProof/>
              </w:rPr>
              <w:t>Background</w:t>
            </w:r>
            <w:r w:rsidR="007660B5">
              <w:rPr>
                <w:noProof/>
                <w:webHidden/>
              </w:rPr>
              <w:tab/>
            </w:r>
            <w:r w:rsidR="007660B5">
              <w:rPr>
                <w:noProof/>
                <w:webHidden/>
              </w:rPr>
              <w:fldChar w:fldCharType="begin"/>
            </w:r>
            <w:r w:rsidR="007660B5">
              <w:rPr>
                <w:noProof/>
                <w:webHidden/>
              </w:rPr>
              <w:instrText xml:space="preserve"> PAGEREF _Toc355274773 \h </w:instrText>
            </w:r>
            <w:r w:rsidR="007660B5">
              <w:rPr>
                <w:noProof/>
                <w:webHidden/>
              </w:rPr>
            </w:r>
            <w:r w:rsidR="007660B5">
              <w:rPr>
                <w:noProof/>
                <w:webHidden/>
              </w:rPr>
              <w:fldChar w:fldCharType="separate"/>
            </w:r>
            <w:r w:rsidR="00737195">
              <w:rPr>
                <w:noProof/>
                <w:webHidden/>
              </w:rPr>
              <w:t>1</w:t>
            </w:r>
            <w:r w:rsidR="007660B5">
              <w:rPr>
                <w:noProof/>
                <w:webHidden/>
              </w:rPr>
              <w:fldChar w:fldCharType="end"/>
            </w:r>
          </w:hyperlink>
        </w:p>
        <w:p w14:paraId="1DA497F7" w14:textId="77777777" w:rsidR="007660B5" w:rsidRDefault="000C7B4D">
          <w:pPr>
            <w:pStyle w:val="TOC3"/>
            <w:tabs>
              <w:tab w:val="left" w:pos="1320"/>
              <w:tab w:val="right" w:leader="dot" w:pos="9016"/>
            </w:tabs>
            <w:rPr>
              <w:rFonts w:eastAsiaTheme="minorEastAsia"/>
              <w:noProof/>
              <w:lang w:eastAsia="en-AU"/>
            </w:rPr>
          </w:pPr>
          <w:hyperlink w:anchor="_Toc355274774" w:history="1">
            <w:r w:rsidR="007660B5" w:rsidRPr="00E779AA">
              <w:rPr>
                <w:rStyle w:val="Hyperlink"/>
                <w:rFonts w:ascii="Tahoma" w:hAnsi="Tahoma" w:cs="Tahoma"/>
                <w:noProof/>
              </w:rPr>
              <w:t>A.1.1</w:t>
            </w:r>
            <w:r w:rsidR="007660B5">
              <w:rPr>
                <w:rFonts w:eastAsiaTheme="minorEastAsia"/>
                <w:noProof/>
                <w:lang w:eastAsia="en-AU"/>
              </w:rPr>
              <w:tab/>
            </w:r>
            <w:r w:rsidR="007660B5" w:rsidRPr="00E779AA">
              <w:rPr>
                <w:rStyle w:val="Hyperlink"/>
                <w:rFonts w:ascii="Tahoma" w:hAnsi="Tahoma" w:cs="Tahoma"/>
                <w:noProof/>
              </w:rPr>
              <w:t>Prostate cancer in Australia</w:t>
            </w:r>
            <w:r w:rsidR="007660B5">
              <w:rPr>
                <w:noProof/>
                <w:webHidden/>
              </w:rPr>
              <w:tab/>
            </w:r>
            <w:r w:rsidR="007660B5">
              <w:rPr>
                <w:noProof/>
                <w:webHidden/>
              </w:rPr>
              <w:fldChar w:fldCharType="begin"/>
            </w:r>
            <w:r w:rsidR="007660B5">
              <w:rPr>
                <w:noProof/>
                <w:webHidden/>
              </w:rPr>
              <w:instrText xml:space="preserve"> PAGEREF _Toc355274774 \h </w:instrText>
            </w:r>
            <w:r w:rsidR="007660B5">
              <w:rPr>
                <w:noProof/>
                <w:webHidden/>
              </w:rPr>
            </w:r>
            <w:r w:rsidR="007660B5">
              <w:rPr>
                <w:noProof/>
                <w:webHidden/>
              </w:rPr>
              <w:fldChar w:fldCharType="separate"/>
            </w:r>
            <w:r w:rsidR="00737195">
              <w:rPr>
                <w:noProof/>
                <w:webHidden/>
              </w:rPr>
              <w:t>1</w:t>
            </w:r>
            <w:r w:rsidR="007660B5">
              <w:rPr>
                <w:noProof/>
                <w:webHidden/>
              </w:rPr>
              <w:fldChar w:fldCharType="end"/>
            </w:r>
          </w:hyperlink>
        </w:p>
        <w:p w14:paraId="4E669A5F" w14:textId="77777777" w:rsidR="007660B5" w:rsidRDefault="000C7B4D">
          <w:pPr>
            <w:pStyle w:val="TOC3"/>
            <w:tabs>
              <w:tab w:val="left" w:pos="1320"/>
              <w:tab w:val="right" w:leader="dot" w:pos="9016"/>
            </w:tabs>
            <w:rPr>
              <w:rFonts w:eastAsiaTheme="minorEastAsia"/>
              <w:noProof/>
              <w:lang w:eastAsia="en-AU"/>
            </w:rPr>
          </w:pPr>
          <w:hyperlink w:anchor="_Toc355274775" w:history="1">
            <w:r w:rsidR="007660B5" w:rsidRPr="00E779AA">
              <w:rPr>
                <w:rStyle w:val="Hyperlink"/>
                <w:rFonts w:ascii="Tahoma" w:hAnsi="Tahoma" w:cs="Tahoma"/>
                <w:noProof/>
              </w:rPr>
              <w:t>A.1.2</w:t>
            </w:r>
            <w:r w:rsidR="007660B5">
              <w:rPr>
                <w:rFonts w:eastAsiaTheme="minorEastAsia"/>
                <w:noProof/>
                <w:lang w:eastAsia="en-AU"/>
              </w:rPr>
              <w:tab/>
            </w:r>
            <w:r w:rsidR="007660B5" w:rsidRPr="00E779AA">
              <w:rPr>
                <w:rStyle w:val="Hyperlink"/>
                <w:rFonts w:ascii="Tahoma" w:hAnsi="Tahoma" w:cs="Tahoma"/>
                <w:noProof/>
              </w:rPr>
              <w:t>Treatment options</w:t>
            </w:r>
            <w:r w:rsidR="007660B5">
              <w:rPr>
                <w:noProof/>
                <w:webHidden/>
              </w:rPr>
              <w:tab/>
            </w:r>
            <w:r w:rsidR="007660B5">
              <w:rPr>
                <w:noProof/>
                <w:webHidden/>
              </w:rPr>
              <w:fldChar w:fldCharType="begin"/>
            </w:r>
            <w:r w:rsidR="007660B5">
              <w:rPr>
                <w:noProof/>
                <w:webHidden/>
              </w:rPr>
              <w:instrText xml:space="preserve"> PAGEREF _Toc355274775 \h </w:instrText>
            </w:r>
            <w:r w:rsidR="007660B5">
              <w:rPr>
                <w:noProof/>
                <w:webHidden/>
              </w:rPr>
            </w:r>
            <w:r w:rsidR="007660B5">
              <w:rPr>
                <w:noProof/>
                <w:webHidden/>
              </w:rPr>
              <w:fldChar w:fldCharType="separate"/>
            </w:r>
            <w:r w:rsidR="00737195">
              <w:rPr>
                <w:noProof/>
                <w:webHidden/>
              </w:rPr>
              <w:t>2</w:t>
            </w:r>
            <w:r w:rsidR="007660B5">
              <w:rPr>
                <w:noProof/>
                <w:webHidden/>
              </w:rPr>
              <w:fldChar w:fldCharType="end"/>
            </w:r>
          </w:hyperlink>
        </w:p>
        <w:p w14:paraId="513D1ED4" w14:textId="77777777" w:rsidR="007660B5" w:rsidRDefault="000C7B4D">
          <w:pPr>
            <w:pStyle w:val="TOC3"/>
            <w:tabs>
              <w:tab w:val="left" w:pos="1320"/>
              <w:tab w:val="right" w:leader="dot" w:pos="9016"/>
            </w:tabs>
            <w:rPr>
              <w:rFonts w:eastAsiaTheme="minorEastAsia"/>
              <w:noProof/>
              <w:lang w:eastAsia="en-AU"/>
            </w:rPr>
          </w:pPr>
          <w:hyperlink w:anchor="_Toc355274776" w:history="1">
            <w:r w:rsidR="007660B5" w:rsidRPr="00E779AA">
              <w:rPr>
                <w:rStyle w:val="Hyperlink"/>
                <w:rFonts w:ascii="Tahoma" w:hAnsi="Tahoma" w:cs="Tahoma"/>
                <w:noProof/>
              </w:rPr>
              <w:t>A.1.3</w:t>
            </w:r>
            <w:r w:rsidR="007660B5">
              <w:rPr>
                <w:rFonts w:eastAsiaTheme="minorEastAsia"/>
                <w:noProof/>
                <w:lang w:eastAsia="en-AU"/>
              </w:rPr>
              <w:tab/>
            </w:r>
            <w:r w:rsidR="007660B5" w:rsidRPr="00E779AA">
              <w:rPr>
                <w:rStyle w:val="Hyperlink"/>
                <w:rFonts w:ascii="Tahoma" w:hAnsi="Tahoma" w:cs="Tahoma"/>
                <w:noProof/>
              </w:rPr>
              <w:t>External beam radiotherapy (EBRT)</w:t>
            </w:r>
            <w:r w:rsidR="007660B5">
              <w:rPr>
                <w:noProof/>
                <w:webHidden/>
              </w:rPr>
              <w:tab/>
            </w:r>
            <w:r w:rsidR="007660B5">
              <w:rPr>
                <w:noProof/>
                <w:webHidden/>
              </w:rPr>
              <w:fldChar w:fldCharType="begin"/>
            </w:r>
            <w:r w:rsidR="007660B5">
              <w:rPr>
                <w:noProof/>
                <w:webHidden/>
              </w:rPr>
              <w:instrText xml:space="preserve"> PAGEREF _Toc355274776 \h </w:instrText>
            </w:r>
            <w:r w:rsidR="007660B5">
              <w:rPr>
                <w:noProof/>
                <w:webHidden/>
              </w:rPr>
            </w:r>
            <w:r w:rsidR="007660B5">
              <w:rPr>
                <w:noProof/>
                <w:webHidden/>
              </w:rPr>
              <w:fldChar w:fldCharType="separate"/>
            </w:r>
            <w:r w:rsidR="00737195">
              <w:rPr>
                <w:noProof/>
                <w:webHidden/>
              </w:rPr>
              <w:t>2</w:t>
            </w:r>
            <w:r w:rsidR="007660B5">
              <w:rPr>
                <w:noProof/>
                <w:webHidden/>
              </w:rPr>
              <w:fldChar w:fldCharType="end"/>
            </w:r>
          </w:hyperlink>
        </w:p>
        <w:p w14:paraId="30D48F92" w14:textId="77777777" w:rsidR="007660B5" w:rsidRDefault="000C7B4D">
          <w:pPr>
            <w:pStyle w:val="TOC3"/>
            <w:tabs>
              <w:tab w:val="left" w:pos="1320"/>
              <w:tab w:val="right" w:leader="dot" w:pos="9016"/>
            </w:tabs>
            <w:rPr>
              <w:rFonts w:eastAsiaTheme="minorEastAsia"/>
              <w:noProof/>
              <w:lang w:eastAsia="en-AU"/>
            </w:rPr>
          </w:pPr>
          <w:hyperlink w:anchor="_Toc355274777" w:history="1">
            <w:r w:rsidR="007660B5" w:rsidRPr="00E779AA">
              <w:rPr>
                <w:rStyle w:val="Hyperlink"/>
                <w:rFonts w:ascii="Tahoma" w:hAnsi="Tahoma" w:cs="Tahoma"/>
                <w:noProof/>
              </w:rPr>
              <w:t>A.1.4</w:t>
            </w:r>
            <w:r w:rsidR="007660B5">
              <w:rPr>
                <w:rFonts w:eastAsiaTheme="minorEastAsia"/>
                <w:noProof/>
                <w:lang w:eastAsia="en-AU"/>
              </w:rPr>
              <w:tab/>
            </w:r>
            <w:r w:rsidR="007660B5" w:rsidRPr="00E779AA">
              <w:rPr>
                <w:rStyle w:val="Hyperlink"/>
                <w:rFonts w:ascii="Tahoma" w:hAnsi="Tahoma" w:cs="Tahoma"/>
                <w:noProof/>
              </w:rPr>
              <w:t>Image guidance</w:t>
            </w:r>
            <w:r w:rsidR="007660B5">
              <w:rPr>
                <w:noProof/>
                <w:webHidden/>
              </w:rPr>
              <w:tab/>
            </w:r>
            <w:r w:rsidR="007660B5">
              <w:rPr>
                <w:noProof/>
                <w:webHidden/>
              </w:rPr>
              <w:fldChar w:fldCharType="begin"/>
            </w:r>
            <w:r w:rsidR="007660B5">
              <w:rPr>
                <w:noProof/>
                <w:webHidden/>
              </w:rPr>
              <w:instrText xml:space="preserve"> PAGEREF _Toc355274777 \h </w:instrText>
            </w:r>
            <w:r w:rsidR="007660B5">
              <w:rPr>
                <w:noProof/>
                <w:webHidden/>
              </w:rPr>
            </w:r>
            <w:r w:rsidR="007660B5">
              <w:rPr>
                <w:noProof/>
                <w:webHidden/>
              </w:rPr>
              <w:fldChar w:fldCharType="separate"/>
            </w:r>
            <w:r w:rsidR="00737195">
              <w:rPr>
                <w:noProof/>
                <w:webHidden/>
              </w:rPr>
              <w:t>3</w:t>
            </w:r>
            <w:r w:rsidR="007660B5">
              <w:rPr>
                <w:noProof/>
                <w:webHidden/>
              </w:rPr>
              <w:fldChar w:fldCharType="end"/>
            </w:r>
          </w:hyperlink>
        </w:p>
        <w:p w14:paraId="6594A4BC" w14:textId="77777777" w:rsidR="007660B5" w:rsidRDefault="000C7B4D">
          <w:pPr>
            <w:pStyle w:val="TOC3"/>
            <w:tabs>
              <w:tab w:val="left" w:pos="1320"/>
              <w:tab w:val="right" w:leader="dot" w:pos="9016"/>
            </w:tabs>
            <w:rPr>
              <w:rFonts w:eastAsiaTheme="minorEastAsia"/>
              <w:noProof/>
              <w:lang w:eastAsia="en-AU"/>
            </w:rPr>
          </w:pPr>
          <w:hyperlink w:anchor="_Toc355274778" w:history="1">
            <w:r w:rsidR="007660B5" w:rsidRPr="00E779AA">
              <w:rPr>
                <w:rStyle w:val="Hyperlink"/>
                <w:rFonts w:ascii="Tahoma" w:hAnsi="Tahoma" w:cs="Tahoma"/>
                <w:noProof/>
              </w:rPr>
              <w:t>A.1.5</w:t>
            </w:r>
            <w:r w:rsidR="007660B5">
              <w:rPr>
                <w:rFonts w:eastAsiaTheme="minorEastAsia"/>
                <w:noProof/>
                <w:lang w:eastAsia="en-AU"/>
              </w:rPr>
              <w:tab/>
            </w:r>
            <w:r w:rsidR="007660B5" w:rsidRPr="00E779AA">
              <w:rPr>
                <w:rStyle w:val="Hyperlink"/>
                <w:rFonts w:ascii="Tahoma" w:hAnsi="Tahoma" w:cs="Tahoma"/>
                <w:noProof/>
              </w:rPr>
              <w:t>Address all items in the Decision Analytic Protocol (DAP)</w:t>
            </w:r>
            <w:r w:rsidR="007660B5">
              <w:rPr>
                <w:noProof/>
                <w:webHidden/>
              </w:rPr>
              <w:tab/>
            </w:r>
            <w:r w:rsidR="007660B5">
              <w:rPr>
                <w:noProof/>
                <w:webHidden/>
              </w:rPr>
              <w:fldChar w:fldCharType="begin"/>
            </w:r>
            <w:r w:rsidR="007660B5">
              <w:rPr>
                <w:noProof/>
                <w:webHidden/>
              </w:rPr>
              <w:instrText xml:space="preserve"> PAGEREF _Toc355274778 \h </w:instrText>
            </w:r>
            <w:r w:rsidR="007660B5">
              <w:rPr>
                <w:noProof/>
                <w:webHidden/>
              </w:rPr>
            </w:r>
            <w:r w:rsidR="007660B5">
              <w:rPr>
                <w:noProof/>
                <w:webHidden/>
              </w:rPr>
              <w:fldChar w:fldCharType="separate"/>
            </w:r>
            <w:r w:rsidR="00737195">
              <w:rPr>
                <w:noProof/>
                <w:webHidden/>
              </w:rPr>
              <w:t>3</w:t>
            </w:r>
            <w:r w:rsidR="007660B5">
              <w:rPr>
                <w:noProof/>
                <w:webHidden/>
              </w:rPr>
              <w:fldChar w:fldCharType="end"/>
            </w:r>
          </w:hyperlink>
        </w:p>
        <w:p w14:paraId="1280B231" w14:textId="77777777" w:rsidR="007660B5" w:rsidRDefault="000C7B4D">
          <w:pPr>
            <w:pStyle w:val="TOC2"/>
            <w:tabs>
              <w:tab w:val="left" w:pos="880"/>
              <w:tab w:val="right" w:leader="dot" w:pos="9016"/>
            </w:tabs>
            <w:rPr>
              <w:rFonts w:eastAsiaTheme="minorEastAsia"/>
              <w:noProof/>
              <w:lang w:eastAsia="en-AU"/>
            </w:rPr>
          </w:pPr>
          <w:hyperlink w:anchor="_Toc355274779" w:history="1">
            <w:r w:rsidR="007660B5" w:rsidRPr="00E779AA">
              <w:rPr>
                <w:rStyle w:val="Hyperlink"/>
                <w:rFonts w:ascii="Tahoma" w:hAnsi="Tahoma" w:cs="Tahoma"/>
                <w:noProof/>
              </w:rPr>
              <w:t>A.2</w:t>
            </w:r>
            <w:r w:rsidR="007660B5">
              <w:rPr>
                <w:rFonts w:eastAsiaTheme="minorEastAsia"/>
                <w:noProof/>
                <w:lang w:eastAsia="en-AU"/>
              </w:rPr>
              <w:tab/>
            </w:r>
            <w:r w:rsidR="007660B5" w:rsidRPr="00E779AA">
              <w:rPr>
                <w:rStyle w:val="Hyperlink"/>
                <w:rFonts w:ascii="Tahoma" w:hAnsi="Tahoma" w:cs="Tahoma"/>
                <w:noProof/>
              </w:rPr>
              <w:t>Proposed medical service</w:t>
            </w:r>
            <w:r w:rsidR="007660B5">
              <w:rPr>
                <w:noProof/>
                <w:webHidden/>
              </w:rPr>
              <w:tab/>
            </w:r>
            <w:r w:rsidR="007660B5">
              <w:rPr>
                <w:noProof/>
                <w:webHidden/>
              </w:rPr>
              <w:fldChar w:fldCharType="begin"/>
            </w:r>
            <w:r w:rsidR="007660B5">
              <w:rPr>
                <w:noProof/>
                <w:webHidden/>
              </w:rPr>
              <w:instrText xml:space="preserve"> PAGEREF _Toc355274779 \h </w:instrText>
            </w:r>
            <w:r w:rsidR="007660B5">
              <w:rPr>
                <w:noProof/>
                <w:webHidden/>
              </w:rPr>
            </w:r>
            <w:r w:rsidR="007660B5">
              <w:rPr>
                <w:noProof/>
                <w:webHidden/>
              </w:rPr>
              <w:fldChar w:fldCharType="separate"/>
            </w:r>
            <w:r w:rsidR="00737195">
              <w:rPr>
                <w:noProof/>
                <w:webHidden/>
              </w:rPr>
              <w:t>4</w:t>
            </w:r>
            <w:r w:rsidR="007660B5">
              <w:rPr>
                <w:noProof/>
                <w:webHidden/>
              </w:rPr>
              <w:fldChar w:fldCharType="end"/>
            </w:r>
          </w:hyperlink>
        </w:p>
        <w:p w14:paraId="6E40B8DF" w14:textId="77777777" w:rsidR="007660B5" w:rsidRDefault="000C7B4D">
          <w:pPr>
            <w:pStyle w:val="TOC3"/>
            <w:tabs>
              <w:tab w:val="left" w:pos="1320"/>
              <w:tab w:val="right" w:leader="dot" w:pos="9016"/>
            </w:tabs>
            <w:rPr>
              <w:rFonts w:eastAsiaTheme="minorEastAsia"/>
              <w:noProof/>
              <w:lang w:eastAsia="en-AU"/>
            </w:rPr>
          </w:pPr>
          <w:hyperlink w:anchor="_Toc355274780" w:history="1">
            <w:r w:rsidR="007660B5" w:rsidRPr="00E779AA">
              <w:rPr>
                <w:rStyle w:val="Hyperlink"/>
                <w:rFonts w:ascii="Tahoma" w:hAnsi="Tahoma" w:cs="Tahoma"/>
                <w:noProof/>
              </w:rPr>
              <w:t>A.2.1</w:t>
            </w:r>
            <w:r w:rsidR="007660B5">
              <w:rPr>
                <w:rFonts w:eastAsiaTheme="minorEastAsia"/>
                <w:noProof/>
                <w:lang w:eastAsia="en-AU"/>
              </w:rPr>
              <w:tab/>
            </w:r>
            <w:r w:rsidR="007660B5" w:rsidRPr="00E779AA">
              <w:rPr>
                <w:rStyle w:val="Hyperlink"/>
                <w:rFonts w:ascii="Tahoma" w:hAnsi="Tahoma" w:cs="Tahoma"/>
                <w:noProof/>
              </w:rPr>
              <w:t>Fiducial markers (FM) and current regulatory status</w:t>
            </w:r>
            <w:r w:rsidR="007660B5">
              <w:rPr>
                <w:noProof/>
                <w:webHidden/>
              </w:rPr>
              <w:tab/>
            </w:r>
            <w:r w:rsidR="007660B5">
              <w:rPr>
                <w:noProof/>
                <w:webHidden/>
              </w:rPr>
              <w:fldChar w:fldCharType="begin"/>
            </w:r>
            <w:r w:rsidR="007660B5">
              <w:rPr>
                <w:noProof/>
                <w:webHidden/>
              </w:rPr>
              <w:instrText xml:space="preserve"> PAGEREF _Toc355274780 \h </w:instrText>
            </w:r>
            <w:r w:rsidR="007660B5">
              <w:rPr>
                <w:noProof/>
                <w:webHidden/>
              </w:rPr>
            </w:r>
            <w:r w:rsidR="007660B5">
              <w:rPr>
                <w:noProof/>
                <w:webHidden/>
              </w:rPr>
              <w:fldChar w:fldCharType="separate"/>
            </w:r>
            <w:r w:rsidR="00737195">
              <w:rPr>
                <w:noProof/>
                <w:webHidden/>
              </w:rPr>
              <w:t>5</w:t>
            </w:r>
            <w:r w:rsidR="007660B5">
              <w:rPr>
                <w:noProof/>
                <w:webHidden/>
              </w:rPr>
              <w:fldChar w:fldCharType="end"/>
            </w:r>
          </w:hyperlink>
        </w:p>
        <w:p w14:paraId="44013042" w14:textId="77777777" w:rsidR="007660B5" w:rsidRDefault="000C7B4D">
          <w:pPr>
            <w:pStyle w:val="TOC2"/>
            <w:tabs>
              <w:tab w:val="left" w:pos="880"/>
              <w:tab w:val="right" w:leader="dot" w:pos="9016"/>
            </w:tabs>
            <w:rPr>
              <w:rFonts w:eastAsiaTheme="minorEastAsia"/>
              <w:noProof/>
              <w:lang w:eastAsia="en-AU"/>
            </w:rPr>
          </w:pPr>
          <w:hyperlink w:anchor="_Toc355274781" w:history="1">
            <w:r w:rsidR="007660B5" w:rsidRPr="00E779AA">
              <w:rPr>
                <w:rStyle w:val="Hyperlink"/>
                <w:rFonts w:ascii="Tahoma" w:hAnsi="Tahoma" w:cs="Tahoma"/>
                <w:noProof/>
              </w:rPr>
              <w:t>A.3</w:t>
            </w:r>
            <w:r w:rsidR="007660B5">
              <w:rPr>
                <w:rFonts w:eastAsiaTheme="minorEastAsia"/>
                <w:noProof/>
                <w:lang w:eastAsia="en-AU"/>
              </w:rPr>
              <w:tab/>
            </w:r>
            <w:r w:rsidR="007660B5" w:rsidRPr="00E779AA">
              <w:rPr>
                <w:rStyle w:val="Hyperlink"/>
                <w:rFonts w:ascii="Tahoma" w:hAnsi="Tahoma" w:cs="Tahoma"/>
                <w:noProof/>
              </w:rPr>
              <w:t>Proposed MBS listing or other public funding sought</w:t>
            </w:r>
            <w:r w:rsidR="007660B5">
              <w:rPr>
                <w:noProof/>
                <w:webHidden/>
              </w:rPr>
              <w:tab/>
            </w:r>
            <w:r w:rsidR="007660B5">
              <w:rPr>
                <w:noProof/>
                <w:webHidden/>
              </w:rPr>
              <w:fldChar w:fldCharType="begin"/>
            </w:r>
            <w:r w:rsidR="007660B5">
              <w:rPr>
                <w:noProof/>
                <w:webHidden/>
              </w:rPr>
              <w:instrText xml:space="preserve"> PAGEREF _Toc355274781 \h </w:instrText>
            </w:r>
            <w:r w:rsidR="007660B5">
              <w:rPr>
                <w:noProof/>
                <w:webHidden/>
              </w:rPr>
            </w:r>
            <w:r w:rsidR="007660B5">
              <w:rPr>
                <w:noProof/>
                <w:webHidden/>
              </w:rPr>
              <w:fldChar w:fldCharType="separate"/>
            </w:r>
            <w:r w:rsidR="00737195">
              <w:rPr>
                <w:noProof/>
                <w:webHidden/>
              </w:rPr>
              <w:t>5</w:t>
            </w:r>
            <w:r w:rsidR="007660B5">
              <w:rPr>
                <w:noProof/>
                <w:webHidden/>
              </w:rPr>
              <w:fldChar w:fldCharType="end"/>
            </w:r>
          </w:hyperlink>
        </w:p>
        <w:p w14:paraId="7CA5275E" w14:textId="77777777" w:rsidR="007660B5" w:rsidRDefault="000C7B4D">
          <w:pPr>
            <w:pStyle w:val="TOC3"/>
            <w:tabs>
              <w:tab w:val="left" w:pos="1320"/>
              <w:tab w:val="right" w:leader="dot" w:pos="9016"/>
            </w:tabs>
            <w:rPr>
              <w:rFonts w:eastAsiaTheme="minorEastAsia"/>
              <w:noProof/>
              <w:lang w:eastAsia="en-AU"/>
            </w:rPr>
          </w:pPr>
          <w:hyperlink w:anchor="_Toc355274782" w:history="1">
            <w:r w:rsidR="007660B5" w:rsidRPr="00E779AA">
              <w:rPr>
                <w:rStyle w:val="Hyperlink"/>
                <w:rFonts w:ascii="Tahoma" w:hAnsi="Tahoma" w:cs="Tahoma"/>
                <w:noProof/>
              </w:rPr>
              <w:t>A.3.1</w:t>
            </w:r>
            <w:r w:rsidR="007660B5">
              <w:rPr>
                <w:rFonts w:eastAsiaTheme="minorEastAsia"/>
                <w:noProof/>
                <w:lang w:eastAsia="en-AU"/>
              </w:rPr>
              <w:tab/>
            </w:r>
            <w:r w:rsidR="007660B5" w:rsidRPr="00E779AA">
              <w:rPr>
                <w:rStyle w:val="Hyperlink"/>
                <w:rFonts w:ascii="Tahoma" w:hAnsi="Tahoma" w:cs="Tahoma"/>
                <w:noProof/>
              </w:rPr>
              <w:t>Proposed MBS listing</w:t>
            </w:r>
            <w:r w:rsidR="007660B5">
              <w:rPr>
                <w:noProof/>
                <w:webHidden/>
              </w:rPr>
              <w:tab/>
            </w:r>
            <w:r w:rsidR="007660B5">
              <w:rPr>
                <w:noProof/>
                <w:webHidden/>
              </w:rPr>
              <w:fldChar w:fldCharType="begin"/>
            </w:r>
            <w:r w:rsidR="007660B5">
              <w:rPr>
                <w:noProof/>
                <w:webHidden/>
              </w:rPr>
              <w:instrText xml:space="preserve"> PAGEREF _Toc355274782 \h </w:instrText>
            </w:r>
            <w:r w:rsidR="007660B5">
              <w:rPr>
                <w:noProof/>
                <w:webHidden/>
              </w:rPr>
            </w:r>
            <w:r w:rsidR="007660B5">
              <w:rPr>
                <w:noProof/>
                <w:webHidden/>
              </w:rPr>
              <w:fldChar w:fldCharType="separate"/>
            </w:r>
            <w:r w:rsidR="00737195">
              <w:rPr>
                <w:noProof/>
                <w:webHidden/>
              </w:rPr>
              <w:t>5</w:t>
            </w:r>
            <w:r w:rsidR="007660B5">
              <w:rPr>
                <w:noProof/>
                <w:webHidden/>
              </w:rPr>
              <w:fldChar w:fldCharType="end"/>
            </w:r>
          </w:hyperlink>
        </w:p>
        <w:p w14:paraId="66E447B8" w14:textId="77777777" w:rsidR="007660B5" w:rsidRDefault="000C7B4D">
          <w:pPr>
            <w:pStyle w:val="TOC3"/>
            <w:tabs>
              <w:tab w:val="left" w:pos="1320"/>
              <w:tab w:val="right" w:leader="dot" w:pos="9016"/>
            </w:tabs>
            <w:rPr>
              <w:rFonts w:eastAsiaTheme="minorEastAsia"/>
              <w:noProof/>
              <w:lang w:eastAsia="en-AU"/>
            </w:rPr>
          </w:pPr>
          <w:hyperlink w:anchor="_Toc355274783" w:history="1">
            <w:r w:rsidR="007660B5" w:rsidRPr="00E779AA">
              <w:rPr>
                <w:rStyle w:val="Hyperlink"/>
                <w:rFonts w:ascii="Tahoma" w:hAnsi="Tahoma" w:cs="Tahoma"/>
                <w:noProof/>
              </w:rPr>
              <w:t>A.3.2</w:t>
            </w:r>
            <w:r w:rsidR="007660B5">
              <w:rPr>
                <w:rFonts w:eastAsiaTheme="minorEastAsia"/>
                <w:noProof/>
                <w:lang w:eastAsia="en-AU"/>
              </w:rPr>
              <w:tab/>
            </w:r>
            <w:r w:rsidR="007660B5" w:rsidRPr="00E779AA">
              <w:rPr>
                <w:rStyle w:val="Hyperlink"/>
                <w:rFonts w:ascii="Tahoma" w:hAnsi="Tahoma" w:cs="Tahoma"/>
                <w:noProof/>
              </w:rPr>
              <w:t>Current interim funding of the proposed medical service</w:t>
            </w:r>
            <w:r w:rsidR="007660B5">
              <w:rPr>
                <w:noProof/>
                <w:webHidden/>
              </w:rPr>
              <w:tab/>
            </w:r>
            <w:r w:rsidR="007660B5">
              <w:rPr>
                <w:noProof/>
                <w:webHidden/>
              </w:rPr>
              <w:fldChar w:fldCharType="begin"/>
            </w:r>
            <w:r w:rsidR="007660B5">
              <w:rPr>
                <w:noProof/>
                <w:webHidden/>
              </w:rPr>
              <w:instrText xml:space="preserve"> PAGEREF _Toc355274783 \h </w:instrText>
            </w:r>
            <w:r w:rsidR="007660B5">
              <w:rPr>
                <w:noProof/>
                <w:webHidden/>
              </w:rPr>
            </w:r>
            <w:r w:rsidR="007660B5">
              <w:rPr>
                <w:noProof/>
                <w:webHidden/>
              </w:rPr>
              <w:fldChar w:fldCharType="separate"/>
            </w:r>
            <w:r w:rsidR="00737195">
              <w:rPr>
                <w:noProof/>
                <w:webHidden/>
              </w:rPr>
              <w:t>7</w:t>
            </w:r>
            <w:r w:rsidR="007660B5">
              <w:rPr>
                <w:noProof/>
                <w:webHidden/>
              </w:rPr>
              <w:fldChar w:fldCharType="end"/>
            </w:r>
          </w:hyperlink>
        </w:p>
        <w:p w14:paraId="5EA0405F" w14:textId="77777777" w:rsidR="007660B5" w:rsidRDefault="000C7B4D">
          <w:pPr>
            <w:pStyle w:val="TOC3"/>
            <w:tabs>
              <w:tab w:val="left" w:pos="1320"/>
              <w:tab w:val="right" w:leader="dot" w:pos="9016"/>
            </w:tabs>
            <w:rPr>
              <w:rFonts w:eastAsiaTheme="minorEastAsia"/>
              <w:noProof/>
              <w:lang w:eastAsia="en-AU"/>
            </w:rPr>
          </w:pPr>
          <w:hyperlink w:anchor="_Toc355274784" w:history="1">
            <w:r w:rsidR="007660B5" w:rsidRPr="00E779AA">
              <w:rPr>
                <w:rStyle w:val="Hyperlink"/>
                <w:rFonts w:ascii="Tahoma" w:hAnsi="Tahoma" w:cs="Tahoma"/>
                <w:noProof/>
              </w:rPr>
              <w:t>A.3.3</w:t>
            </w:r>
            <w:r w:rsidR="007660B5">
              <w:rPr>
                <w:rFonts w:eastAsiaTheme="minorEastAsia"/>
                <w:noProof/>
                <w:lang w:eastAsia="en-AU"/>
              </w:rPr>
              <w:tab/>
            </w:r>
            <w:r w:rsidR="007660B5" w:rsidRPr="00E779AA">
              <w:rPr>
                <w:rStyle w:val="Hyperlink"/>
                <w:rFonts w:ascii="Tahoma" w:hAnsi="Tahoma" w:cs="Tahoma"/>
                <w:noProof/>
              </w:rPr>
              <w:t>Medical services likely to be co-administered with the proposed procedure</w:t>
            </w:r>
            <w:r w:rsidR="007660B5">
              <w:rPr>
                <w:noProof/>
                <w:webHidden/>
              </w:rPr>
              <w:tab/>
            </w:r>
            <w:r w:rsidR="007660B5">
              <w:rPr>
                <w:noProof/>
                <w:webHidden/>
              </w:rPr>
              <w:fldChar w:fldCharType="begin"/>
            </w:r>
            <w:r w:rsidR="007660B5">
              <w:rPr>
                <w:noProof/>
                <w:webHidden/>
              </w:rPr>
              <w:instrText xml:space="preserve"> PAGEREF _Toc355274784 \h </w:instrText>
            </w:r>
            <w:r w:rsidR="007660B5">
              <w:rPr>
                <w:noProof/>
                <w:webHidden/>
              </w:rPr>
            </w:r>
            <w:r w:rsidR="007660B5">
              <w:rPr>
                <w:noProof/>
                <w:webHidden/>
              </w:rPr>
              <w:fldChar w:fldCharType="separate"/>
            </w:r>
            <w:r w:rsidR="00737195">
              <w:rPr>
                <w:noProof/>
                <w:webHidden/>
              </w:rPr>
              <w:t>8</w:t>
            </w:r>
            <w:r w:rsidR="007660B5">
              <w:rPr>
                <w:noProof/>
                <w:webHidden/>
              </w:rPr>
              <w:fldChar w:fldCharType="end"/>
            </w:r>
          </w:hyperlink>
        </w:p>
        <w:p w14:paraId="44D2773F" w14:textId="77777777" w:rsidR="007660B5" w:rsidRDefault="000C7B4D">
          <w:pPr>
            <w:pStyle w:val="TOC3"/>
            <w:tabs>
              <w:tab w:val="left" w:pos="1320"/>
              <w:tab w:val="right" w:leader="dot" w:pos="9016"/>
            </w:tabs>
            <w:rPr>
              <w:rFonts w:eastAsiaTheme="minorEastAsia"/>
              <w:noProof/>
              <w:lang w:eastAsia="en-AU"/>
            </w:rPr>
          </w:pPr>
          <w:hyperlink w:anchor="_Toc355274785" w:history="1">
            <w:r w:rsidR="007660B5" w:rsidRPr="00E779AA">
              <w:rPr>
                <w:rStyle w:val="Hyperlink"/>
                <w:rFonts w:ascii="Tahoma" w:hAnsi="Tahoma" w:cs="Tahoma"/>
                <w:noProof/>
              </w:rPr>
              <w:t>A.3.4</w:t>
            </w:r>
            <w:r w:rsidR="007660B5">
              <w:rPr>
                <w:rFonts w:eastAsiaTheme="minorEastAsia"/>
                <w:noProof/>
                <w:lang w:eastAsia="en-AU"/>
              </w:rPr>
              <w:tab/>
            </w:r>
            <w:r w:rsidR="007660B5" w:rsidRPr="00E779AA">
              <w:rPr>
                <w:rStyle w:val="Hyperlink"/>
                <w:rFonts w:ascii="Tahoma" w:hAnsi="Tahoma" w:cs="Tahoma"/>
                <w:noProof/>
              </w:rPr>
              <w:t>Other relevant applications/reviews</w:t>
            </w:r>
            <w:r w:rsidR="007660B5">
              <w:rPr>
                <w:noProof/>
                <w:webHidden/>
              </w:rPr>
              <w:tab/>
            </w:r>
            <w:r w:rsidR="007660B5">
              <w:rPr>
                <w:noProof/>
                <w:webHidden/>
              </w:rPr>
              <w:fldChar w:fldCharType="begin"/>
            </w:r>
            <w:r w:rsidR="007660B5">
              <w:rPr>
                <w:noProof/>
                <w:webHidden/>
              </w:rPr>
              <w:instrText xml:space="preserve"> PAGEREF _Toc355274785 \h </w:instrText>
            </w:r>
            <w:r w:rsidR="007660B5">
              <w:rPr>
                <w:noProof/>
                <w:webHidden/>
              </w:rPr>
            </w:r>
            <w:r w:rsidR="007660B5">
              <w:rPr>
                <w:noProof/>
                <w:webHidden/>
              </w:rPr>
              <w:fldChar w:fldCharType="separate"/>
            </w:r>
            <w:r w:rsidR="00737195">
              <w:rPr>
                <w:noProof/>
                <w:webHidden/>
              </w:rPr>
              <w:t>9</w:t>
            </w:r>
            <w:r w:rsidR="007660B5">
              <w:rPr>
                <w:noProof/>
                <w:webHidden/>
              </w:rPr>
              <w:fldChar w:fldCharType="end"/>
            </w:r>
          </w:hyperlink>
        </w:p>
        <w:p w14:paraId="59357398" w14:textId="77777777" w:rsidR="007660B5" w:rsidRDefault="000C7B4D">
          <w:pPr>
            <w:pStyle w:val="TOC2"/>
            <w:tabs>
              <w:tab w:val="left" w:pos="880"/>
              <w:tab w:val="right" w:leader="dot" w:pos="9016"/>
            </w:tabs>
            <w:rPr>
              <w:rFonts w:eastAsiaTheme="minorEastAsia"/>
              <w:noProof/>
              <w:lang w:eastAsia="en-AU"/>
            </w:rPr>
          </w:pPr>
          <w:hyperlink w:anchor="_Toc355274786" w:history="1">
            <w:r w:rsidR="007660B5" w:rsidRPr="00E779AA">
              <w:rPr>
                <w:rStyle w:val="Hyperlink"/>
                <w:rFonts w:ascii="Tahoma" w:hAnsi="Tahoma" w:cs="Tahoma"/>
                <w:noProof/>
              </w:rPr>
              <w:t>A.4</w:t>
            </w:r>
            <w:r w:rsidR="007660B5">
              <w:rPr>
                <w:rFonts w:eastAsiaTheme="minorEastAsia"/>
                <w:noProof/>
                <w:lang w:eastAsia="en-AU"/>
              </w:rPr>
              <w:tab/>
            </w:r>
            <w:r w:rsidR="007660B5" w:rsidRPr="00E779AA">
              <w:rPr>
                <w:rStyle w:val="Hyperlink"/>
                <w:rFonts w:ascii="Tahoma" w:hAnsi="Tahoma" w:cs="Tahoma"/>
                <w:noProof/>
              </w:rPr>
              <w:t>Comparator details</w:t>
            </w:r>
            <w:r w:rsidR="007660B5">
              <w:rPr>
                <w:noProof/>
                <w:webHidden/>
              </w:rPr>
              <w:tab/>
            </w:r>
            <w:r w:rsidR="007660B5">
              <w:rPr>
                <w:noProof/>
                <w:webHidden/>
              </w:rPr>
              <w:fldChar w:fldCharType="begin"/>
            </w:r>
            <w:r w:rsidR="007660B5">
              <w:rPr>
                <w:noProof/>
                <w:webHidden/>
              </w:rPr>
              <w:instrText xml:space="preserve"> PAGEREF _Toc355274786 \h </w:instrText>
            </w:r>
            <w:r w:rsidR="007660B5">
              <w:rPr>
                <w:noProof/>
                <w:webHidden/>
              </w:rPr>
            </w:r>
            <w:r w:rsidR="007660B5">
              <w:rPr>
                <w:noProof/>
                <w:webHidden/>
              </w:rPr>
              <w:fldChar w:fldCharType="separate"/>
            </w:r>
            <w:r w:rsidR="00737195">
              <w:rPr>
                <w:noProof/>
                <w:webHidden/>
              </w:rPr>
              <w:t>11</w:t>
            </w:r>
            <w:r w:rsidR="007660B5">
              <w:rPr>
                <w:noProof/>
                <w:webHidden/>
              </w:rPr>
              <w:fldChar w:fldCharType="end"/>
            </w:r>
          </w:hyperlink>
        </w:p>
        <w:p w14:paraId="72A06189" w14:textId="77777777" w:rsidR="007660B5" w:rsidRDefault="000C7B4D">
          <w:pPr>
            <w:pStyle w:val="TOC2"/>
            <w:tabs>
              <w:tab w:val="left" w:pos="880"/>
              <w:tab w:val="right" w:leader="dot" w:pos="9016"/>
            </w:tabs>
            <w:rPr>
              <w:rFonts w:eastAsiaTheme="minorEastAsia"/>
              <w:noProof/>
              <w:lang w:eastAsia="en-AU"/>
            </w:rPr>
          </w:pPr>
          <w:hyperlink w:anchor="_Toc355274787" w:history="1">
            <w:r w:rsidR="007660B5" w:rsidRPr="00E779AA">
              <w:rPr>
                <w:rStyle w:val="Hyperlink"/>
                <w:rFonts w:ascii="Tahoma" w:hAnsi="Tahoma" w:cs="Tahoma"/>
                <w:noProof/>
              </w:rPr>
              <w:t>A.5</w:t>
            </w:r>
            <w:r w:rsidR="007660B5">
              <w:rPr>
                <w:rFonts w:eastAsiaTheme="minorEastAsia"/>
                <w:noProof/>
                <w:lang w:eastAsia="en-AU"/>
              </w:rPr>
              <w:tab/>
            </w:r>
            <w:r w:rsidR="007660B5" w:rsidRPr="00E779AA">
              <w:rPr>
                <w:rStyle w:val="Hyperlink"/>
                <w:rFonts w:ascii="Tahoma" w:hAnsi="Tahoma" w:cs="Tahoma"/>
                <w:noProof/>
              </w:rPr>
              <w:t>Clinical management algorithm(s)</w:t>
            </w:r>
            <w:r w:rsidR="007660B5">
              <w:rPr>
                <w:noProof/>
                <w:webHidden/>
              </w:rPr>
              <w:tab/>
            </w:r>
            <w:r w:rsidR="007660B5">
              <w:rPr>
                <w:noProof/>
                <w:webHidden/>
              </w:rPr>
              <w:fldChar w:fldCharType="begin"/>
            </w:r>
            <w:r w:rsidR="007660B5">
              <w:rPr>
                <w:noProof/>
                <w:webHidden/>
              </w:rPr>
              <w:instrText xml:space="preserve"> PAGEREF _Toc355274787 \h </w:instrText>
            </w:r>
            <w:r w:rsidR="007660B5">
              <w:rPr>
                <w:noProof/>
                <w:webHidden/>
              </w:rPr>
            </w:r>
            <w:r w:rsidR="007660B5">
              <w:rPr>
                <w:noProof/>
                <w:webHidden/>
              </w:rPr>
              <w:fldChar w:fldCharType="separate"/>
            </w:r>
            <w:r w:rsidR="00737195">
              <w:rPr>
                <w:noProof/>
                <w:webHidden/>
              </w:rPr>
              <w:t>11</w:t>
            </w:r>
            <w:r w:rsidR="007660B5">
              <w:rPr>
                <w:noProof/>
                <w:webHidden/>
              </w:rPr>
              <w:fldChar w:fldCharType="end"/>
            </w:r>
          </w:hyperlink>
        </w:p>
        <w:p w14:paraId="0DCAC460" w14:textId="77777777" w:rsidR="007660B5" w:rsidRDefault="000C7B4D">
          <w:pPr>
            <w:pStyle w:val="TOC2"/>
            <w:tabs>
              <w:tab w:val="left" w:pos="880"/>
              <w:tab w:val="right" w:leader="dot" w:pos="9016"/>
            </w:tabs>
            <w:rPr>
              <w:rFonts w:eastAsiaTheme="minorEastAsia"/>
              <w:noProof/>
              <w:lang w:eastAsia="en-AU"/>
            </w:rPr>
          </w:pPr>
          <w:hyperlink w:anchor="_Toc355274788" w:history="1">
            <w:r w:rsidR="007660B5" w:rsidRPr="00E779AA">
              <w:rPr>
                <w:rStyle w:val="Hyperlink"/>
                <w:rFonts w:ascii="Tahoma" w:hAnsi="Tahoma" w:cs="Tahoma"/>
                <w:noProof/>
              </w:rPr>
              <w:t>A.6</w:t>
            </w:r>
            <w:r w:rsidR="007660B5">
              <w:rPr>
                <w:rFonts w:eastAsiaTheme="minorEastAsia"/>
                <w:noProof/>
                <w:lang w:eastAsia="en-AU"/>
              </w:rPr>
              <w:tab/>
            </w:r>
            <w:r w:rsidR="007660B5" w:rsidRPr="00E779AA">
              <w:rPr>
                <w:rStyle w:val="Hyperlink"/>
                <w:rFonts w:ascii="Tahoma" w:hAnsi="Tahoma" w:cs="Tahoma"/>
                <w:noProof/>
              </w:rPr>
              <w:t>Differences between the proposed medical service and the main comparator</w:t>
            </w:r>
            <w:r w:rsidR="007660B5">
              <w:rPr>
                <w:noProof/>
                <w:webHidden/>
              </w:rPr>
              <w:tab/>
            </w:r>
            <w:r w:rsidR="007660B5">
              <w:rPr>
                <w:noProof/>
                <w:webHidden/>
              </w:rPr>
              <w:fldChar w:fldCharType="begin"/>
            </w:r>
            <w:r w:rsidR="007660B5">
              <w:rPr>
                <w:noProof/>
                <w:webHidden/>
              </w:rPr>
              <w:instrText xml:space="preserve"> PAGEREF _Toc355274788 \h </w:instrText>
            </w:r>
            <w:r w:rsidR="007660B5">
              <w:rPr>
                <w:noProof/>
                <w:webHidden/>
              </w:rPr>
            </w:r>
            <w:r w:rsidR="007660B5">
              <w:rPr>
                <w:noProof/>
                <w:webHidden/>
              </w:rPr>
              <w:fldChar w:fldCharType="separate"/>
            </w:r>
            <w:r w:rsidR="00737195">
              <w:rPr>
                <w:noProof/>
                <w:webHidden/>
              </w:rPr>
              <w:t>14</w:t>
            </w:r>
            <w:r w:rsidR="007660B5">
              <w:rPr>
                <w:noProof/>
                <w:webHidden/>
              </w:rPr>
              <w:fldChar w:fldCharType="end"/>
            </w:r>
          </w:hyperlink>
        </w:p>
        <w:p w14:paraId="36DC573D" w14:textId="77777777" w:rsidR="007660B5" w:rsidRDefault="000C7B4D">
          <w:pPr>
            <w:pStyle w:val="TOC2"/>
            <w:tabs>
              <w:tab w:val="left" w:pos="880"/>
              <w:tab w:val="right" w:leader="dot" w:pos="9016"/>
            </w:tabs>
            <w:rPr>
              <w:rFonts w:eastAsiaTheme="minorEastAsia"/>
              <w:noProof/>
              <w:lang w:eastAsia="en-AU"/>
            </w:rPr>
          </w:pPr>
          <w:hyperlink w:anchor="_Toc355274789" w:history="1">
            <w:r w:rsidR="007660B5" w:rsidRPr="00E779AA">
              <w:rPr>
                <w:rStyle w:val="Hyperlink"/>
                <w:rFonts w:ascii="Tahoma" w:hAnsi="Tahoma" w:cs="Tahoma"/>
                <w:noProof/>
              </w:rPr>
              <w:t>A.7</w:t>
            </w:r>
            <w:r w:rsidR="007660B5">
              <w:rPr>
                <w:rFonts w:eastAsiaTheme="minorEastAsia"/>
                <w:noProof/>
                <w:lang w:eastAsia="en-AU"/>
              </w:rPr>
              <w:tab/>
            </w:r>
            <w:r w:rsidR="007660B5" w:rsidRPr="00E779AA">
              <w:rPr>
                <w:rStyle w:val="Hyperlink"/>
                <w:rFonts w:ascii="Tahoma" w:hAnsi="Tahoma" w:cs="Tahoma"/>
                <w:noProof/>
              </w:rPr>
              <w:t>Clinical claim</w:t>
            </w:r>
            <w:r w:rsidR="007660B5">
              <w:rPr>
                <w:noProof/>
                <w:webHidden/>
              </w:rPr>
              <w:tab/>
            </w:r>
            <w:r w:rsidR="007660B5">
              <w:rPr>
                <w:noProof/>
                <w:webHidden/>
              </w:rPr>
              <w:fldChar w:fldCharType="begin"/>
            </w:r>
            <w:r w:rsidR="007660B5">
              <w:rPr>
                <w:noProof/>
                <w:webHidden/>
              </w:rPr>
              <w:instrText xml:space="preserve"> PAGEREF _Toc355274789 \h </w:instrText>
            </w:r>
            <w:r w:rsidR="007660B5">
              <w:rPr>
                <w:noProof/>
                <w:webHidden/>
              </w:rPr>
            </w:r>
            <w:r w:rsidR="007660B5">
              <w:rPr>
                <w:noProof/>
                <w:webHidden/>
              </w:rPr>
              <w:fldChar w:fldCharType="separate"/>
            </w:r>
            <w:r w:rsidR="00737195">
              <w:rPr>
                <w:noProof/>
                <w:webHidden/>
              </w:rPr>
              <w:t>15</w:t>
            </w:r>
            <w:r w:rsidR="007660B5">
              <w:rPr>
                <w:noProof/>
                <w:webHidden/>
              </w:rPr>
              <w:fldChar w:fldCharType="end"/>
            </w:r>
          </w:hyperlink>
        </w:p>
        <w:p w14:paraId="3E0B9A20" w14:textId="77777777" w:rsidR="007660B5" w:rsidRDefault="000C7B4D">
          <w:pPr>
            <w:pStyle w:val="TOC2"/>
            <w:tabs>
              <w:tab w:val="left" w:pos="880"/>
              <w:tab w:val="right" w:leader="dot" w:pos="9016"/>
            </w:tabs>
            <w:rPr>
              <w:rFonts w:eastAsiaTheme="minorEastAsia"/>
              <w:noProof/>
              <w:lang w:eastAsia="en-AU"/>
            </w:rPr>
          </w:pPr>
          <w:hyperlink w:anchor="_Toc355274790" w:history="1">
            <w:r w:rsidR="007660B5" w:rsidRPr="00E779AA">
              <w:rPr>
                <w:rStyle w:val="Hyperlink"/>
                <w:rFonts w:ascii="Tahoma" w:hAnsi="Tahoma" w:cs="Tahoma"/>
                <w:noProof/>
              </w:rPr>
              <w:t>A.8</w:t>
            </w:r>
            <w:r w:rsidR="007660B5">
              <w:rPr>
                <w:rFonts w:eastAsiaTheme="minorEastAsia"/>
                <w:noProof/>
                <w:lang w:eastAsia="en-AU"/>
              </w:rPr>
              <w:tab/>
            </w:r>
            <w:r w:rsidR="007660B5" w:rsidRPr="00E779AA">
              <w:rPr>
                <w:rStyle w:val="Hyperlink"/>
                <w:rFonts w:ascii="Tahoma" w:hAnsi="Tahoma" w:cs="Tahoma"/>
                <w:noProof/>
              </w:rPr>
              <w:t>Summarise the primary elements of the decision analysis (PICO)</w:t>
            </w:r>
            <w:r w:rsidR="007660B5">
              <w:rPr>
                <w:noProof/>
                <w:webHidden/>
              </w:rPr>
              <w:tab/>
            </w:r>
            <w:r w:rsidR="007660B5">
              <w:rPr>
                <w:noProof/>
                <w:webHidden/>
              </w:rPr>
              <w:fldChar w:fldCharType="begin"/>
            </w:r>
            <w:r w:rsidR="007660B5">
              <w:rPr>
                <w:noProof/>
                <w:webHidden/>
              </w:rPr>
              <w:instrText xml:space="preserve"> PAGEREF _Toc355274790 \h </w:instrText>
            </w:r>
            <w:r w:rsidR="007660B5">
              <w:rPr>
                <w:noProof/>
                <w:webHidden/>
              </w:rPr>
            </w:r>
            <w:r w:rsidR="007660B5">
              <w:rPr>
                <w:noProof/>
                <w:webHidden/>
              </w:rPr>
              <w:fldChar w:fldCharType="separate"/>
            </w:r>
            <w:r w:rsidR="00737195">
              <w:rPr>
                <w:noProof/>
                <w:webHidden/>
              </w:rPr>
              <w:t>16</w:t>
            </w:r>
            <w:r w:rsidR="007660B5">
              <w:rPr>
                <w:noProof/>
                <w:webHidden/>
              </w:rPr>
              <w:fldChar w:fldCharType="end"/>
            </w:r>
          </w:hyperlink>
        </w:p>
        <w:p w14:paraId="5E2484BB" w14:textId="77777777" w:rsidR="007660B5" w:rsidRDefault="000C7B4D">
          <w:pPr>
            <w:pStyle w:val="TOC1"/>
            <w:rPr>
              <w:rFonts w:eastAsiaTheme="minorEastAsia"/>
              <w:noProof/>
              <w:lang w:eastAsia="en-AU"/>
            </w:rPr>
          </w:pPr>
          <w:hyperlink w:anchor="_Toc355274791" w:history="1">
            <w:r w:rsidR="007660B5" w:rsidRPr="00E779AA">
              <w:rPr>
                <w:rStyle w:val="Hyperlink"/>
                <w:rFonts w:ascii="Tahoma" w:hAnsi="Tahoma" w:cs="Tahoma"/>
                <w:noProof/>
              </w:rPr>
              <w:t>B</w:t>
            </w:r>
            <w:r w:rsidR="007660B5">
              <w:rPr>
                <w:rFonts w:eastAsiaTheme="minorEastAsia"/>
                <w:noProof/>
                <w:lang w:eastAsia="en-AU"/>
              </w:rPr>
              <w:tab/>
            </w:r>
            <w:r w:rsidR="007660B5" w:rsidRPr="00E779AA">
              <w:rPr>
                <w:rStyle w:val="Hyperlink"/>
                <w:rFonts w:ascii="Tahoma" w:hAnsi="Tahoma" w:cs="Tahoma"/>
                <w:noProof/>
              </w:rPr>
              <w:t>Clinical evaluation for the main indication</w:t>
            </w:r>
            <w:r w:rsidR="007660B5">
              <w:rPr>
                <w:noProof/>
                <w:webHidden/>
              </w:rPr>
              <w:tab/>
            </w:r>
            <w:r w:rsidR="007660B5">
              <w:rPr>
                <w:noProof/>
                <w:webHidden/>
              </w:rPr>
              <w:fldChar w:fldCharType="begin"/>
            </w:r>
            <w:r w:rsidR="007660B5">
              <w:rPr>
                <w:noProof/>
                <w:webHidden/>
              </w:rPr>
              <w:instrText xml:space="preserve"> PAGEREF _Toc355274791 \h </w:instrText>
            </w:r>
            <w:r w:rsidR="007660B5">
              <w:rPr>
                <w:noProof/>
                <w:webHidden/>
              </w:rPr>
            </w:r>
            <w:r w:rsidR="007660B5">
              <w:rPr>
                <w:noProof/>
                <w:webHidden/>
              </w:rPr>
              <w:fldChar w:fldCharType="separate"/>
            </w:r>
            <w:r w:rsidR="00737195">
              <w:rPr>
                <w:noProof/>
                <w:webHidden/>
              </w:rPr>
              <w:t>17</w:t>
            </w:r>
            <w:r w:rsidR="007660B5">
              <w:rPr>
                <w:noProof/>
                <w:webHidden/>
              </w:rPr>
              <w:fldChar w:fldCharType="end"/>
            </w:r>
          </w:hyperlink>
        </w:p>
        <w:p w14:paraId="3A04E23C" w14:textId="77777777" w:rsidR="007660B5" w:rsidRDefault="000C7B4D">
          <w:pPr>
            <w:pStyle w:val="TOC2"/>
            <w:tabs>
              <w:tab w:val="left" w:pos="880"/>
              <w:tab w:val="right" w:leader="dot" w:pos="9016"/>
            </w:tabs>
            <w:rPr>
              <w:rFonts w:eastAsiaTheme="minorEastAsia"/>
              <w:noProof/>
              <w:lang w:eastAsia="en-AU"/>
            </w:rPr>
          </w:pPr>
          <w:hyperlink w:anchor="_Toc355274792" w:history="1">
            <w:r w:rsidR="007660B5" w:rsidRPr="00E779AA">
              <w:rPr>
                <w:rStyle w:val="Hyperlink"/>
                <w:rFonts w:ascii="Tahoma" w:hAnsi="Tahoma" w:cs="Tahoma"/>
                <w:noProof/>
              </w:rPr>
              <w:t>B.1</w:t>
            </w:r>
            <w:r w:rsidR="007660B5">
              <w:rPr>
                <w:rFonts w:eastAsiaTheme="minorEastAsia"/>
                <w:noProof/>
                <w:lang w:eastAsia="en-AU"/>
              </w:rPr>
              <w:tab/>
            </w:r>
            <w:r w:rsidR="007660B5" w:rsidRPr="00E779AA">
              <w:rPr>
                <w:rStyle w:val="Hyperlink"/>
                <w:rFonts w:ascii="Tahoma" w:hAnsi="Tahoma" w:cs="Tahoma"/>
                <w:noProof/>
              </w:rPr>
              <w:t>Search strategy and study selection</w:t>
            </w:r>
            <w:r w:rsidR="007660B5">
              <w:rPr>
                <w:noProof/>
                <w:webHidden/>
              </w:rPr>
              <w:tab/>
            </w:r>
            <w:r w:rsidR="007660B5">
              <w:rPr>
                <w:noProof/>
                <w:webHidden/>
              </w:rPr>
              <w:fldChar w:fldCharType="begin"/>
            </w:r>
            <w:r w:rsidR="007660B5">
              <w:rPr>
                <w:noProof/>
                <w:webHidden/>
              </w:rPr>
              <w:instrText xml:space="preserve"> PAGEREF _Toc355274792 \h </w:instrText>
            </w:r>
            <w:r w:rsidR="007660B5">
              <w:rPr>
                <w:noProof/>
                <w:webHidden/>
              </w:rPr>
            </w:r>
            <w:r w:rsidR="007660B5">
              <w:rPr>
                <w:noProof/>
                <w:webHidden/>
              </w:rPr>
              <w:fldChar w:fldCharType="separate"/>
            </w:r>
            <w:r w:rsidR="00737195">
              <w:rPr>
                <w:noProof/>
                <w:webHidden/>
              </w:rPr>
              <w:t>17</w:t>
            </w:r>
            <w:r w:rsidR="007660B5">
              <w:rPr>
                <w:noProof/>
                <w:webHidden/>
              </w:rPr>
              <w:fldChar w:fldCharType="end"/>
            </w:r>
          </w:hyperlink>
        </w:p>
        <w:p w14:paraId="6867EBA4" w14:textId="77777777" w:rsidR="007660B5" w:rsidRDefault="000C7B4D">
          <w:pPr>
            <w:pStyle w:val="TOC2"/>
            <w:tabs>
              <w:tab w:val="left" w:pos="880"/>
              <w:tab w:val="right" w:leader="dot" w:pos="9016"/>
            </w:tabs>
            <w:rPr>
              <w:rFonts w:eastAsiaTheme="minorEastAsia"/>
              <w:noProof/>
              <w:lang w:eastAsia="en-AU"/>
            </w:rPr>
          </w:pPr>
          <w:hyperlink w:anchor="_Toc355274793" w:history="1">
            <w:r w:rsidR="007660B5" w:rsidRPr="00E779AA">
              <w:rPr>
                <w:rStyle w:val="Hyperlink"/>
                <w:rFonts w:ascii="Tahoma" w:hAnsi="Tahoma" w:cs="Tahoma"/>
                <w:noProof/>
              </w:rPr>
              <w:t>B.2</w:t>
            </w:r>
            <w:r w:rsidR="007660B5">
              <w:rPr>
                <w:rFonts w:eastAsiaTheme="minorEastAsia"/>
                <w:noProof/>
                <w:lang w:eastAsia="en-AU"/>
              </w:rPr>
              <w:tab/>
            </w:r>
            <w:r w:rsidR="007660B5" w:rsidRPr="00E779AA">
              <w:rPr>
                <w:rStyle w:val="Hyperlink"/>
                <w:rFonts w:ascii="Tahoma" w:hAnsi="Tahoma" w:cs="Tahoma"/>
                <w:noProof/>
              </w:rPr>
              <w:t>Listing of relevant non-randomised comparative studies</w:t>
            </w:r>
            <w:r w:rsidR="007660B5">
              <w:rPr>
                <w:noProof/>
                <w:webHidden/>
              </w:rPr>
              <w:tab/>
            </w:r>
            <w:r w:rsidR="007660B5">
              <w:rPr>
                <w:noProof/>
                <w:webHidden/>
              </w:rPr>
              <w:fldChar w:fldCharType="begin"/>
            </w:r>
            <w:r w:rsidR="007660B5">
              <w:rPr>
                <w:noProof/>
                <w:webHidden/>
              </w:rPr>
              <w:instrText xml:space="preserve"> PAGEREF _Toc355274793 \h </w:instrText>
            </w:r>
            <w:r w:rsidR="007660B5">
              <w:rPr>
                <w:noProof/>
                <w:webHidden/>
              </w:rPr>
            </w:r>
            <w:r w:rsidR="007660B5">
              <w:rPr>
                <w:noProof/>
                <w:webHidden/>
              </w:rPr>
              <w:fldChar w:fldCharType="separate"/>
            </w:r>
            <w:r w:rsidR="00737195">
              <w:rPr>
                <w:noProof/>
                <w:webHidden/>
              </w:rPr>
              <w:t>18</w:t>
            </w:r>
            <w:r w:rsidR="007660B5">
              <w:rPr>
                <w:noProof/>
                <w:webHidden/>
              </w:rPr>
              <w:fldChar w:fldCharType="end"/>
            </w:r>
          </w:hyperlink>
        </w:p>
        <w:p w14:paraId="75C7D63B" w14:textId="77777777" w:rsidR="007660B5" w:rsidRDefault="000C7B4D">
          <w:pPr>
            <w:pStyle w:val="TOC3"/>
            <w:tabs>
              <w:tab w:val="left" w:pos="1320"/>
              <w:tab w:val="right" w:leader="dot" w:pos="9016"/>
            </w:tabs>
            <w:rPr>
              <w:rFonts w:eastAsiaTheme="minorEastAsia"/>
              <w:noProof/>
              <w:lang w:eastAsia="en-AU"/>
            </w:rPr>
          </w:pPr>
          <w:hyperlink w:anchor="_Toc355274794" w:history="1">
            <w:r w:rsidR="007660B5" w:rsidRPr="00E779AA">
              <w:rPr>
                <w:rStyle w:val="Hyperlink"/>
                <w:rFonts w:ascii="Tahoma" w:hAnsi="Tahoma" w:cs="Tahoma"/>
                <w:noProof/>
              </w:rPr>
              <w:t>B.2.1</w:t>
            </w:r>
            <w:r w:rsidR="007660B5">
              <w:rPr>
                <w:rFonts w:eastAsiaTheme="minorEastAsia"/>
                <w:noProof/>
                <w:lang w:eastAsia="en-AU"/>
              </w:rPr>
              <w:tab/>
            </w:r>
            <w:r w:rsidR="007660B5" w:rsidRPr="00E779AA">
              <w:rPr>
                <w:rStyle w:val="Hyperlink"/>
                <w:rFonts w:ascii="Tahoma" w:hAnsi="Tahoma" w:cs="Tahoma"/>
                <w:noProof/>
              </w:rPr>
              <w:t>Search results</w:t>
            </w:r>
            <w:r w:rsidR="007660B5">
              <w:rPr>
                <w:noProof/>
                <w:webHidden/>
              </w:rPr>
              <w:tab/>
            </w:r>
            <w:r w:rsidR="007660B5">
              <w:rPr>
                <w:noProof/>
                <w:webHidden/>
              </w:rPr>
              <w:fldChar w:fldCharType="begin"/>
            </w:r>
            <w:r w:rsidR="007660B5">
              <w:rPr>
                <w:noProof/>
                <w:webHidden/>
              </w:rPr>
              <w:instrText xml:space="preserve"> PAGEREF _Toc355274794 \h </w:instrText>
            </w:r>
            <w:r w:rsidR="007660B5">
              <w:rPr>
                <w:noProof/>
                <w:webHidden/>
              </w:rPr>
            </w:r>
            <w:r w:rsidR="007660B5">
              <w:rPr>
                <w:noProof/>
                <w:webHidden/>
              </w:rPr>
              <w:fldChar w:fldCharType="separate"/>
            </w:r>
            <w:r w:rsidR="00737195">
              <w:rPr>
                <w:noProof/>
                <w:webHidden/>
              </w:rPr>
              <w:t>18</w:t>
            </w:r>
            <w:r w:rsidR="007660B5">
              <w:rPr>
                <w:noProof/>
                <w:webHidden/>
              </w:rPr>
              <w:fldChar w:fldCharType="end"/>
            </w:r>
          </w:hyperlink>
        </w:p>
        <w:p w14:paraId="0E72859B" w14:textId="77777777" w:rsidR="007660B5" w:rsidRDefault="000C7B4D">
          <w:pPr>
            <w:pStyle w:val="TOC3"/>
            <w:tabs>
              <w:tab w:val="left" w:pos="1320"/>
              <w:tab w:val="right" w:leader="dot" w:pos="9016"/>
            </w:tabs>
            <w:rPr>
              <w:rFonts w:eastAsiaTheme="minorEastAsia"/>
              <w:noProof/>
              <w:lang w:eastAsia="en-AU"/>
            </w:rPr>
          </w:pPr>
          <w:hyperlink w:anchor="_Toc355274795" w:history="1">
            <w:r w:rsidR="007660B5" w:rsidRPr="00E779AA">
              <w:rPr>
                <w:rStyle w:val="Hyperlink"/>
                <w:rFonts w:ascii="Tahoma" w:hAnsi="Tahoma" w:cs="Tahoma"/>
                <w:noProof/>
              </w:rPr>
              <w:t>B.2.2</w:t>
            </w:r>
            <w:r w:rsidR="007660B5">
              <w:rPr>
                <w:rFonts w:eastAsiaTheme="minorEastAsia"/>
                <w:noProof/>
                <w:lang w:eastAsia="en-AU"/>
              </w:rPr>
              <w:tab/>
            </w:r>
            <w:r w:rsidR="007660B5" w:rsidRPr="00E779AA">
              <w:rPr>
                <w:rStyle w:val="Hyperlink"/>
                <w:rFonts w:ascii="Tahoma" w:hAnsi="Tahoma" w:cs="Tahoma"/>
                <w:noProof/>
              </w:rPr>
              <w:t>Master list of relevant non-randomised comparative studies</w:t>
            </w:r>
            <w:r w:rsidR="007660B5">
              <w:rPr>
                <w:noProof/>
                <w:webHidden/>
              </w:rPr>
              <w:tab/>
            </w:r>
            <w:r w:rsidR="007660B5">
              <w:rPr>
                <w:noProof/>
                <w:webHidden/>
              </w:rPr>
              <w:fldChar w:fldCharType="begin"/>
            </w:r>
            <w:r w:rsidR="007660B5">
              <w:rPr>
                <w:noProof/>
                <w:webHidden/>
              </w:rPr>
              <w:instrText xml:space="preserve"> PAGEREF _Toc355274795 \h </w:instrText>
            </w:r>
            <w:r w:rsidR="007660B5">
              <w:rPr>
                <w:noProof/>
                <w:webHidden/>
              </w:rPr>
            </w:r>
            <w:r w:rsidR="007660B5">
              <w:rPr>
                <w:noProof/>
                <w:webHidden/>
              </w:rPr>
              <w:fldChar w:fldCharType="separate"/>
            </w:r>
            <w:r w:rsidR="00737195">
              <w:rPr>
                <w:noProof/>
                <w:webHidden/>
              </w:rPr>
              <w:t>19</w:t>
            </w:r>
            <w:r w:rsidR="007660B5">
              <w:rPr>
                <w:noProof/>
                <w:webHidden/>
              </w:rPr>
              <w:fldChar w:fldCharType="end"/>
            </w:r>
          </w:hyperlink>
        </w:p>
        <w:p w14:paraId="5A7C3BA3" w14:textId="77777777" w:rsidR="007660B5" w:rsidRDefault="000C7B4D">
          <w:pPr>
            <w:pStyle w:val="TOC3"/>
            <w:tabs>
              <w:tab w:val="left" w:pos="1320"/>
              <w:tab w:val="right" w:leader="dot" w:pos="9016"/>
            </w:tabs>
            <w:rPr>
              <w:rFonts w:eastAsiaTheme="minorEastAsia"/>
              <w:noProof/>
              <w:lang w:eastAsia="en-AU"/>
            </w:rPr>
          </w:pPr>
          <w:hyperlink w:anchor="_Toc355274796" w:history="1">
            <w:r w:rsidR="007660B5" w:rsidRPr="00E779AA">
              <w:rPr>
                <w:rStyle w:val="Hyperlink"/>
                <w:rFonts w:ascii="Tahoma" w:hAnsi="Tahoma" w:cs="Tahoma"/>
                <w:noProof/>
              </w:rPr>
              <w:t>B.2.3</w:t>
            </w:r>
            <w:r w:rsidR="007660B5">
              <w:rPr>
                <w:rFonts w:eastAsiaTheme="minorEastAsia"/>
                <w:noProof/>
                <w:lang w:eastAsia="en-AU"/>
              </w:rPr>
              <w:tab/>
            </w:r>
            <w:r w:rsidR="007660B5" w:rsidRPr="00E779AA">
              <w:rPr>
                <w:rStyle w:val="Hyperlink"/>
                <w:rFonts w:ascii="Tahoma" w:hAnsi="Tahoma" w:cs="Tahoma"/>
                <w:noProof/>
              </w:rPr>
              <w:t>Relevant systematic review and meta-analyses identified</w:t>
            </w:r>
            <w:r w:rsidR="007660B5">
              <w:rPr>
                <w:noProof/>
                <w:webHidden/>
              </w:rPr>
              <w:tab/>
            </w:r>
            <w:r w:rsidR="007660B5">
              <w:rPr>
                <w:noProof/>
                <w:webHidden/>
              </w:rPr>
              <w:fldChar w:fldCharType="begin"/>
            </w:r>
            <w:r w:rsidR="007660B5">
              <w:rPr>
                <w:noProof/>
                <w:webHidden/>
              </w:rPr>
              <w:instrText xml:space="preserve"> PAGEREF _Toc355274796 \h </w:instrText>
            </w:r>
            <w:r w:rsidR="007660B5">
              <w:rPr>
                <w:noProof/>
                <w:webHidden/>
              </w:rPr>
            </w:r>
            <w:r w:rsidR="007660B5">
              <w:rPr>
                <w:noProof/>
                <w:webHidden/>
              </w:rPr>
              <w:fldChar w:fldCharType="separate"/>
            </w:r>
            <w:r w:rsidR="00737195">
              <w:rPr>
                <w:noProof/>
                <w:webHidden/>
              </w:rPr>
              <w:t>20</w:t>
            </w:r>
            <w:r w:rsidR="007660B5">
              <w:rPr>
                <w:noProof/>
                <w:webHidden/>
              </w:rPr>
              <w:fldChar w:fldCharType="end"/>
            </w:r>
          </w:hyperlink>
        </w:p>
        <w:p w14:paraId="6B08BC1F" w14:textId="77777777" w:rsidR="007660B5" w:rsidRDefault="000C7B4D">
          <w:pPr>
            <w:pStyle w:val="TOC2"/>
            <w:tabs>
              <w:tab w:val="left" w:pos="880"/>
              <w:tab w:val="right" w:leader="dot" w:pos="9016"/>
            </w:tabs>
            <w:rPr>
              <w:rFonts w:eastAsiaTheme="minorEastAsia"/>
              <w:noProof/>
              <w:lang w:eastAsia="en-AU"/>
            </w:rPr>
          </w:pPr>
          <w:hyperlink w:anchor="_Toc355274797" w:history="1">
            <w:r w:rsidR="007660B5" w:rsidRPr="00E779AA">
              <w:rPr>
                <w:rStyle w:val="Hyperlink"/>
                <w:rFonts w:ascii="Tahoma" w:hAnsi="Tahoma" w:cs="Tahoma"/>
                <w:noProof/>
              </w:rPr>
              <w:t>B.3</w:t>
            </w:r>
            <w:r w:rsidR="007660B5">
              <w:rPr>
                <w:rFonts w:eastAsiaTheme="minorEastAsia"/>
                <w:noProof/>
                <w:lang w:eastAsia="en-AU"/>
              </w:rPr>
              <w:tab/>
            </w:r>
            <w:r w:rsidR="007660B5" w:rsidRPr="00E779AA">
              <w:rPr>
                <w:rStyle w:val="Hyperlink"/>
                <w:rFonts w:ascii="Tahoma" w:hAnsi="Tahoma" w:cs="Tahoma"/>
                <w:noProof/>
              </w:rPr>
              <w:t>Assessment of the measures to minimise bias</w:t>
            </w:r>
            <w:r w:rsidR="007660B5">
              <w:rPr>
                <w:noProof/>
                <w:webHidden/>
              </w:rPr>
              <w:tab/>
            </w:r>
            <w:r w:rsidR="007660B5">
              <w:rPr>
                <w:noProof/>
                <w:webHidden/>
              </w:rPr>
              <w:fldChar w:fldCharType="begin"/>
            </w:r>
            <w:r w:rsidR="007660B5">
              <w:rPr>
                <w:noProof/>
                <w:webHidden/>
              </w:rPr>
              <w:instrText xml:space="preserve"> PAGEREF _Toc355274797 \h </w:instrText>
            </w:r>
            <w:r w:rsidR="007660B5">
              <w:rPr>
                <w:noProof/>
                <w:webHidden/>
              </w:rPr>
            </w:r>
            <w:r w:rsidR="007660B5">
              <w:rPr>
                <w:noProof/>
                <w:webHidden/>
              </w:rPr>
              <w:fldChar w:fldCharType="separate"/>
            </w:r>
            <w:r w:rsidR="00737195">
              <w:rPr>
                <w:noProof/>
                <w:webHidden/>
              </w:rPr>
              <w:t>21</w:t>
            </w:r>
            <w:r w:rsidR="007660B5">
              <w:rPr>
                <w:noProof/>
                <w:webHidden/>
              </w:rPr>
              <w:fldChar w:fldCharType="end"/>
            </w:r>
          </w:hyperlink>
        </w:p>
        <w:p w14:paraId="4925DE48" w14:textId="77777777" w:rsidR="007660B5" w:rsidRDefault="000C7B4D">
          <w:pPr>
            <w:pStyle w:val="TOC3"/>
            <w:tabs>
              <w:tab w:val="left" w:pos="1320"/>
              <w:tab w:val="right" w:leader="dot" w:pos="9016"/>
            </w:tabs>
            <w:rPr>
              <w:rFonts w:eastAsiaTheme="minorEastAsia"/>
              <w:noProof/>
              <w:lang w:eastAsia="en-AU"/>
            </w:rPr>
          </w:pPr>
          <w:hyperlink w:anchor="_Toc355274798" w:history="1">
            <w:r w:rsidR="007660B5" w:rsidRPr="00E779AA">
              <w:rPr>
                <w:rStyle w:val="Hyperlink"/>
                <w:rFonts w:ascii="Tahoma" w:hAnsi="Tahoma" w:cs="Tahoma"/>
                <w:noProof/>
              </w:rPr>
              <w:t>B.3.1</w:t>
            </w:r>
            <w:r w:rsidR="007660B5">
              <w:rPr>
                <w:rFonts w:eastAsiaTheme="minorEastAsia"/>
                <w:noProof/>
                <w:lang w:eastAsia="en-AU"/>
              </w:rPr>
              <w:tab/>
            </w:r>
            <w:r w:rsidR="007660B5" w:rsidRPr="00E779AA">
              <w:rPr>
                <w:rStyle w:val="Hyperlink"/>
                <w:rFonts w:ascii="Tahoma" w:hAnsi="Tahoma" w:cs="Tahoma"/>
                <w:noProof/>
              </w:rPr>
              <w:t>Study design of the non-randomised comparative studies</w:t>
            </w:r>
            <w:r w:rsidR="007660B5">
              <w:rPr>
                <w:noProof/>
                <w:webHidden/>
              </w:rPr>
              <w:tab/>
            </w:r>
            <w:r w:rsidR="007660B5">
              <w:rPr>
                <w:noProof/>
                <w:webHidden/>
              </w:rPr>
              <w:fldChar w:fldCharType="begin"/>
            </w:r>
            <w:r w:rsidR="007660B5">
              <w:rPr>
                <w:noProof/>
                <w:webHidden/>
              </w:rPr>
              <w:instrText xml:space="preserve"> PAGEREF _Toc355274798 \h </w:instrText>
            </w:r>
            <w:r w:rsidR="007660B5">
              <w:rPr>
                <w:noProof/>
                <w:webHidden/>
              </w:rPr>
            </w:r>
            <w:r w:rsidR="007660B5">
              <w:rPr>
                <w:noProof/>
                <w:webHidden/>
              </w:rPr>
              <w:fldChar w:fldCharType="separate"/>
            </w:r>
            <w:r w:rsidR="00737195">
              <w:rPr>
                <w:noProof/>
                <w:webHidden/>
              </w:rPr>
              <w:t>21</w:t>
            </w:r>
            <w:r w:rsidR="007660B5">
              <w:rPr>
                <w:noProof/>
                <w:webHidden/>
              </w:rPr>
              <w:fldChar w:fldCharType="end"/>
            </w:r>
          </w:hyperlink>
        </w:p>
        <w:p w14:paraId="4CCD5516" w14:textId="77777777" w:rsidR="007660B5" w:rsidRDefault="000C7B4D">
          <w:pPr>
            <w:pStyle w:val="TOC3"/>
            <w:tabs>
              <w:tab w:val="left" w:pos="1320"/>
              <w:tab w:val="right" w:leader="dot" w:pos="9016"/>
            </w:tabs>
            <w:rPr>
              <w:rFonts w:eastAsiaTheme="minorEastAsia"/>
              <w:noProof/>
              <w:lang w:eastAsia="en-AU"/>
            </w:rPr>
          </w:pPr>
          <w:hyperlink w:anchor="_Toc355274799" w:history="1">
            <w:r w:rsidR="007660B5" w:rsidRPr="00E779AA">
              <w:rPr>
                <w:rStyle w:val="Hyperlink"/>
                <w:rFonts w:ascii="Tahoma" w:hAnsi="Tahoma" w:cs="Tahoma"/>
                <w:noProof/>
              </w:rPr>
              <w:t>B.3.2</w:t>
            </w:r>
            <w:r w:rsidR="007660B5">
              <w:rPr>
                <w:rFonts w:eastAsiaTheme="minorEastAsia"/>
                <w:noProof/>
                <w:lang w:eastAsia="en-AU"/>
              </w:rPr>
              <w:tab/>
            </w:r>
            <w:r w:rsidR="007660B5" w:rsidRPr="00E779AA">
              <w:rPr>
                <w:rStyle w:val="Hyperlink"/>
                <w:rFonts w:ascii="Tahoma" w:hAnsi="Tahoma" w:cs="Tahoma"/>
                <w:noProof/>
              </w:rPr>
              <w:t>Assessment of measures to minimise bias in the studies</w:t>
            </w:r>
            <w:r w:rsidR="007660B5">
              <w:rPr>
                <w:noProof/>
                <w:webHidden/>
              </w:rPr>
              <w:tab/>
            </w:r>
            <w:r w:rsidR="007660B5">
              <w:rPr>
                <w:noProof/>
                <w:webHidden/>
              </w:rPr>
              <w:fldChar w:fldCharType="begin"/>
            </w:r>
            <w:r w:rsidR="007660B5">
              <w:rPr>
                <w:noProof/>
                <w:webHidden/>
              </w:rPr>
              <w:instrText xml:space="preserve"> PAGEREF _Toc355274799 \h </w:instrText>
            </w:r>
            <w:r w:rsidR="007660B5">
              <w:rPr>
                <w:noProof/>
                <w:webHidden/>
              </w:rPr>
            </w:r>
            <w:r w:rsidR="007660B5">
              <w:rPr>
                <w:noProof/>
                <w:webHidden/>
              </w:rPr>
              <w:fldChar w:fldCharType="separate"/>
            </w:r>
            <w:r w:rsidR="00737195">
              <w:rPr>
                <w:noProof/>
                <w:webHidden/>
              </w:rPr>
              <w:t>23</w:t>
            </w:r>
            <w:r w:rsidR="007660B5">
              <w:rPr>
                <w:noProof/>
                <w:webHidden/>
              </w:rPr>
              <w:fldChar w:fldCharType="end"/>
            </w:r>
          </w:hyperlink>
        </w:p>
        <w:p w14:paraId="7C45FA2A" w14:textId="77777777" w:rsidR="007660B5" w:rsidRDefault="000C7B4D">
          <w:pPr>
            <w:pStyle w:val="TOC2"/>
            <w:tabs>
              <w:tab w:val="left" w:pos="880"/>
              <w:tab w:val="right" w:leader="dot" w:pos="9016"/>
            </w:tabs>
            <w:rPr>
              <w:rFonts w:eastAsiaTheme="minorEastAsia"/>
              <w:noProof/>
              <w:lang w:eastAsia="en-AU"/>
            </w:rPr>
          </w:pPr>
          <w:hyperlink w:anchor="_Toc355274800" w:history="1">
            <w:r w:rsidR="007660B5" w:rsidRPr="00E779AA">
              <w:rPr>
                <w:rStyle w:val="Hyperlink"/>
                <w:rFonts w:ascii="Tahoma" w:hAnsi="Tahoma" w:cs="Tahoma"/>
                <w:noProof/>
              </w:rPr>
              <w:t>B.4</w:t>
            </w:r>
            <w:r w:rsidR="007660B5">
              <w:rPr>
                <w:rFonts w:eastAsiaTheme="minorEastAsia"/>
                <w:noProof/>
                <w:lang w:eastAsia="en-AU"/>
              </w:rPr>
              <w:tab/>
            </w:r>
            <w:r w:rsidR="007660B5" w:rsidRPr="00E779AA">
              <w:rPr>
                <w:rStyle w:val="Hyperlink"/>
                <w:rFonts w:ascii="Tahoma" w:hAnsi="Tahoma" w:cs="Tahoma"/>
                <w:noProof/>
              </w:rPr>
              <w:t>Characteristics of the included studies</w:t>
            </w:r>
            <w:r w:rsidR="007660B5">
              <w:rPr>
                <w:noProof/>
                <w:webHidden/>
              </w:rPr>
              <w:tab/>
            </w:r>
            <w:r w:rsidR="007660B5">
              <w:rPr>
                <w:noProof/>
                <w:webHidden/>
              </w:rPr>
              <w:fldChar w:fldCharType="begin"/>
            </w:r>
            <w:r w:rsidR="007660B5">
              <w:rPr>
                <w:noProof/>
                <w:webHidden/>
              </w:rPr>
              <w:instrText xml:space="preserve"> PAGEREF _Toc355274800 \h </w:instrText>
            </w:r>
            <w:r w:rsidR="007660B5">
              <w:rPr>
                <w:noProof/>
                <w:webHidden/>
              </w:rPr>
            </w:r>
            <w:r w:rsidR="007660B5">
              <w:rPr>
                <w:noProof/>
                <w:webHidden/>
              </w:rPr>
              <w:fldChar w:fldCharType="separate"/>
            </w:r>
            <w:r w:rsidR="00737195">
              <w:rPr>
                <w:noProof/>
                <w:webHidden/>
              </w:rPr>
              <w:t>25</w:t>
            </w:r>
            <w:r w:rsidR="007660B5">
              <w:rPr>
                <w:noProof/>
                <w:webHidden/>
              </w:rPr>
              <w:fldChar w:fldCharType="end"/>
            </w:r>
          </w:hyperlink>
        </w:p>
        <w:p w14:paraId="239B20E9" w14:textId="77777777" w:rsidR="007660B5" w:rsidRDefault="000C7B4D">
          <w:pPr>
            <w:pStyle w:val="TOC2"/>
            <w:tabs>
              <w:tab w:val="left" w:pos="880"/>
              <w:tab w:val="right" w:leader="dot" w:pos="9016"/>
            </w:tabs>
            <w:rPr>
              <w:rFonts w:eastAsiaTheme="minorEastAsia"/>
              <w:noProof/>
              <w:lang w:eastAsia="en-AU"/>
            </w:rPr>
          </w:pPr>
          <w:hyperlink w:anchor="_Toc355274801" w:history="1">
            <w:r w:rsidR="007660B5" w:rsidRPr="00E779AA">
              <w:rPr>
                <w:rStyle w:val="Hyperlink"/>
                <w:rFonts w:ascii="Tahoma" w:hAnsi="Tahoma" w:cs="Tahoma"/>
                <w:noProof/>
              </w:rPr>
              <w:t>B.5</w:t>
            </w:r>
            <w:r w:rsidR="007660B5">
              <w:rPr>
                <w:rFonts w:eastAsiaTheme="minorEastAsia"/>
                <w:noProof/>
                <w:lang w:eastAsia="en-AU"/>
              </w:rPr>
              <w:tab/>
            </w:r>
            <w:r w:rsidR="007660B5" w:rsidRPr="00E779AA">
              <w:rPr>
                <w:rStyle w:val="Hyperlink"/>
                <w:rFonts w:ascii="Tahoma" w:hAnsi="Tahoma" w:cs="Tahoma"/>
                <w:noProof/>
              </w:rPr>
              <w:t>Outcome measures and analyses</w:t>
            </w:r>
            <w:r w:rsidR="007660B5">
              <w:rPr>
                <w:noProof/>
                <w:webHidden/>
              </w:rPr>
              <w:tab/>
            </w:r>
            <w:r w:rsidR="007660B5">
              <w:rPr>
                <w:noProof/>
                <w:webHidden/>
              </w:rPr>
              <w:fldChar w:fldCharType="begin"/>
            </w:r>
            <w:r w:rsidR="007660B5">
              <w:rPr>
                <w:noProof/>
                <w:webHidden/>
              </w:rPr>
              <w:instrText xml:space="preserve"> PAGEREF _Toc355274801 \h </w:instrText>
            </w:r>
            <w:r w:rsidR="007660B5">
              <w:rPr>
                <w:noProof/>
                <w:webHidden/>
              </w:rPr>
            </w:r>
            <w:r w:rsidR="007660B5">
              <w:rPr>
                <w:noProof/>
                <w:webHidden/>
              </w:rPr>
              <w:fldChar w:fldCharType="separate"/>
            </w:r>
            <w:r w:rsidR="00737195">
              <w:rPr>
                <w:noProof/>
                <w:webHidden/>
              </w:rPr>
              <w:t>28</w:t>
            </w:r>
            <w:r w:rsidR="007660B5">
              <w:rPr>
                <w:noProof/>
                <w:webHidden/>
              </w:rPr>
              <w:fldChar w:fldCharType="end"/>
            </w:r>
          </w:hyperlink>
        </w:p>
        <w:p w14:paraId="114A43AB" w14:textId="77777777" w:rsidR="007660B5" w:rsidRDefault="000C7B4D">
          <w:pPr>
            <w:pStyle w:val="TOC2"/>
            <w:tabs>
              <w:tab w:val="left" w:pos="880"/>
              <w:tab w:val="right" w:leader="dot" w:pos="9016"/>
            </w:tabs>
            <w:rPr>
              <w:rFonts w:eastAsiaTheme="minorEastAsia"/>
              <w:noProof/>
              <w:lang w:eastAsia="en-AU"/>
            </w:rPr>
          </w:pPr>
          <w:hyperlink w:anchor="_Toc355274802" w:history="1">
            <w:r w:rsidR="007660B5" w:rsidRPr="00E779AA">
              <w:rPr>
                <w:rStyle w:val="Hyperlink"/>
                <w:rFonts w:ascii="Tahoma" w:hAnsi="Tahoma" w:cs="Tahoma"/>
                <w:noProof/>
              </w:rPr>
              <w:t>B.6</w:t>
            </w:r>
            <w:r w:rsidR="007660B5">
              <w:rPr>
                <w:rFonts w:eastAsiaTheme="minorEastAsia"/>
                <w:noProof/>
                <w:lang w:eastAsia="en-AU"/>
              </w:rPr>
              <w:tab/>
            </w:r>
            <w:r w:rsidR="007660B5" w:rsidRPr="00E779AA">
              <w:rPr>
                <w:rStyle w:val="Hyperlink"/>
                <w:rFonts w:ascii="Tahoma" w:hAnsi="Tahoma" w:cs="Tahoma"/>
                <w:noProof/>
              </w:rPr>
              <w:t>Systematic overview of results</w:t>
            </w:r>
            <w:r w:rsidR="007660B5">
              <w:rPr>
                <w:noProof/>
                <w:webHidden/>
              </w:rPr>
              <w:tab/>
            </w:r>
            <w:r w:rsidR="007660B5">
              <w:rPr>
                <w:noProof/>
                <w:webHidden/>
              </w:rPr>
              <w:fldChar w:fldCharType="begin"/>
            </w:r>
            <w:r w:rsidR="007660B5">
              <w:rPr>
                <w:noProof/>
                <w:webHidden/>
              </w:rPr>
              <w:instrText xml:space="preserve"> PAGEREF _Toc355274802 \h </w:instrText>
            </w:r>
            <w:r w:rsidR="007660B5">
              <w:rPr>
                <w:noProof/>
                <w:webHidden/>
              </w:rPr>
            </w:r>
            <w:r w:rsidR="007660B5">
              <w:rPr>
                <w:noProof/>
                <w:webHidden/>
              </w:rPr>
              <w:fldChar w:fldCharType="separate"/>
            </w:r>
            <w:r w:rsidR="00737195">
              <w:rPr>
                <w:noProof/>
                <w:webHidden/>
              </w:rPr>
              <w:t>30</w:t>
            </w:r>
            <w:r w:rsidR="007660B5">
              <w:rPr>
                <w:noProof/>
                <w:webHidden/>
              </w:rPr>
              <w:fldChar w:fldCharType="end"/>
            </w:r>
          </w:hyperlink>
        </w:p>
        <w:p w14:paraId="6912B35C" w14:textId="77777777" w:rsidR="007660B5" w:rsidRDefault="000C7B4D">
          <w:pPr>
            <w:pStyle w:val="TOC3"/>
            <w:tabs>
              <w:tab w:val="left" w:pos="1320"/>
              <w:tab w:val="right" w:leader="dot" w:pos="9016"/>
            </w:tabs>
            <w:rPr>
              <w:rFonts w:eastAsiaTheme="minorEastAsia"/>
              <w:noProof/>
              <w:lang w:eastAsia="en-AU"/>
            </w:rPr>
          </w:pPr>
          <w:hyperlink w:anchor="_Toc355274803" w:history="1">
            <w:r w:rsidR="007660B5" w:rsidRPr="00E779AA">
              <w:rPr>
                <w:rStyle w:val="Hyperlink"/>
                <w:rFonts w:ascii="Tahoma" w:hAnsi="Tahoma" w:cs="Tahoma"/>
                <w:noProof/>
              </w:rPr>
              <w:t>B.6.1</w:t>
            </w:r>
            <w:r w:rsidR="007660B5">
              <w:rPr>
                <w:rFonts w:eastAsiaTheme="minorEastAsia"/>
                <w:noProof/>
                <w:lang w:eastAsia="en-AU"/>
              </w:rPr>
              <w:tab/>
            </w:r>
            <w:r w:rsidR="007660B5" w:rsidRPr="00E779AA">
              <w:rPr>
                <w:rStyle w:val="Hyperlink"/>
                <w:rFonts w:ascii="Tahoma" w:hAnsi="Tahoma" w:cs="Tahoma"/>
                <w:noProof/>
              </w:rPr>
              <w:t>Survival outcomes</w:t>
            </w:r>
            <w:r w:rsidR="007660B5">
              <w:rPr>
                <w:noProof/>
                <w:webHidden/>
              </w:rPr>
              <w:tab/>
            </w:r>
            <w:r w:rsidR="007660B5">
              <w:rPr>
                <w:noProof/>
                <w:webHidden/>
              </w:rPr>
              <w:fldChar w:fldCharType="begin"/>
            </w:r>
            <w:r w:rsidR="007660B5">
              <w:rPr>
                <w:noProof/>
                <w:webHidden/>
              </w:rPr>
              <w:instrText xml:space="preserve"> PAGEREF _Toc355274803 \h </w:instrText>
            </w:r>
            <w:r w:rsidR="007660B5">
              <w:rPr>
                <w:noProof/>
                <w:webHidden/>
              </w:rPr>
            </w:r>
            <w:r w:rsidR="007660B5">
              <w:rPr>
                <w:noProof/>
                <w:webHidden/>
              </w:rPr>
              <w:fldChar w:fldCharType="separate"/>
            </w:r>
            <w:r w:rsidR="00737195">
              <w:rPr>
                <w:noProof/>
                <w:webHidden/>
              </w:rPr>
              <w:t>30</w:t>
            </w:r>
            <w:r w:rsidR="007660B5">
              <w:rPr>
                <w:noProof/>
                <w:webHidden/>
              </w:rPr>
              <w:fldChar w:fldCharType="end"/>
            </w:r>
          </w:hyperlink>
        </w:p>
        <w:p w14:paraId="0D77D220" w14:textId="77777777" w:rsidR="007660B5" w:rsidRDefault="000C7B4D">
          <w:pPr>
            <w:pStyle w:val="TOC3"/>
            <w:tabs>
              <w:tab w:val="left" w:pos="1320"/>
              <w:tab w:val="right" w:leader="dot" w:pos="9016"/>
            </w:tabs>
            <w:rPr>
              <w:rFonts w:eastAsiaTheme="minorEastAsia"/>
              <w:noProof/>
              <w:lang w:eastAsia="en-AU"/>
            </w:rPr>
          </w:pPr>
          <w:hyperlink w:anchor="_Toc355274804" w:history="1">
            <w:r w:rsidR="007660B5" w:rsidRPr="00E779AA">
              <w:rPr>
                <w:rStyle w:val="Hyperlink"/>
                <w:rFonts w:ascii="Tahoma" w:hAnsi="Tahoma" w:cs="Tahoma"/>
                <w:noProof/>
              </w:rPr>
              <w:t>B.6.2</w:t>
            </w:r>
            <w:r w:rsidR="007660B5">
              <w:rPr>
                <w:rFonts w:eastAsiaTheme="minorEastAsia"/>
                <w:noProof/>
                <w:lang w:eastAsia="en-AU"/>
              </w:rPr>
              <w:tab/>
            </w:r>
            <w:r w:rsidR="007660B5" w:rsidRPr="00E779AA">
              <w:rPr>
                <w:rStyle w:val="Hyperlink"/>
                <w:rFonts w:ascii="Tahoma" w:hAnsi="Tahoma" w:cs="Tahoma"/>
                <w:noProof/>
              </w:rPr>
              <w:t>Local tumour control</w:t>
            </w:r>
            <w:r w:rsidR="007660B5">
              <w:rPr>
                <w:noProof/>
                <w:webHidden/>
              </w:rPr>
              <w:tab/>
            </w:r>
            <w:r w:rsidR="007660B5">
              <w:rPr>
                <w:noProof/>
                <w:webHidden/>
              </w:rPr>
              <w:fldChar w:fldCharType="begin"/>
            </w:r>
            <w:r w:rsidR="007660B5">
              <w:rPr>
                <w:noProof/>
                <w:webHidden/>
              </w:rPr>
              <w:instrText xml:space="preserve"> PAGEREF _Toc355274804 \h </w:instrText>
            </w:r>
            <w:r w:rsidR="007660B5">
              <w:rPr>
                <w:noProof/>
                <w:webHidden/>
              </w:rPr>
            </w:r>
            <w:r w:rsidR="007660B5">
              <w:rPr>
                <w:noProof/>
                <w:webHidden/>
              </w:rPr>
              <w:fldChar w:fldCharType="separate"/>
            </w:r>
            <w:r w:rsidR="00737195">
              <w:rPr>
                <w:noProof/>
                <w:webHidden/>
              </w:rPr>
              <w:t>30</w:t>
            </w:r>
            <w:r w:rsidR="007660B5">
              <w:rPr>
                <w:noProof/>
                <w:webHidden/>
              </w:rPr>
              <w:fldChar w:fldCharType="end"/>
            </w:r>
          </w:hyperlink>
        </w:p>
        <w:p w14:paraId="48C4D936" w14:textId="77777777" w:rsidR="007660B5" w:rsidRDefault="000C7B4D">
          <w:pPr>
            <w:pStyle w:val="TOC3"/>
            <w:tabs>
              <w:tab w:val="left" w:pos="1320"/>
              <w:tab w:val="right" w:leader="dot" w:pos="9016"/>
            </w:tabs>
            <w:rPr>
              <w:rFonts w:eastAsiaTheme="minorEastAsia"/>
              <w:noProof/>
              <w:lang w:eastAsia="en-AU"/>
            </w:rPr>
          </w:pPr>
          <w:hyperlink w:anchor="_Toc355274805" w:history="1">
            <w:r w:rsidR="007660B5" w:rsidRPr="00E779AA">
              <w:rPr>
                <w:rStyle w:val="Hyperlink"/>
                <w:rFonts w:ascii="Tahoma" w:hAnsi="Tahoma" w:cs="Tahoma"/>
                <w:noProof/>
              </w:rPr>
              <w:t>B.6.3</w:t>
            </w:r>
            <w:r w:rsidR="007660B5">
              <w:rPr>
                <w:rFonts w:eastAsiaTheme="minorEastAsia"/>
                <w:noProof/>
                <w:lang w:eastAsia="en-AU"/>
              </w:rPr>
              <w:tab/>
            </w:r>
            <w:r w:rsidR="007660B5" w:rsidRPr="00E779AA">
              <w:rPr>
                <w:rStyle w:val="Hyperlink"/>
                <w:rFonts w:ascii="Tahoma" w:hAnsi="Tahoma" w:cs="Tahoma"/>
                <w:noProof/>
              </w:rPr>
              <w:t>Health-related quality of life (HR-QoL) outcomes</w:t>
            </w:r>
            <w:r w:rsidR="007660B5">
              <w:rPr>
                <w:noProof/>
                <w:webHidden/>
              </w:rPr>
              <w:tab/>
            </w:r>
            <w:r w:rsidR="007660B5">
              <w:rPr>
                <w:noProof/>
                <w:webHidden/>
              </w:rPr>
              <w:fldChar w:fldCharType="begin"/>
            </w:r>
            <w:r w:rsidR="007660B5">
              <w:rPr>
                <w:noProof/>
                <w:webHidden/>
              </w:rPr>
              <w:instrText xml:space="preserve"> PAGEREF _Toc355274805 \h </w:instrText>
            </w:r>
            <w:r w:rsidR="007660B5">
              <w:rPr>
                <w:noProof/>
                <w:webHidden/>
              </w:rPr>
            </w:r>
            <w:r w:rsidR="007660B5">
              <w:rPr>
                <w:noProof/>
                <w:webHidden/>
              </w:rPr>
              <w:fldChar w:fldCharType="separate"/>
            </w:r>
            <w:r w:rsidR="00737195">
              <w:rPr>
                <w:noProof/>
                <w:webHidden/>
              </w:rPr>
              <w:t>30</w:t>
            </w:r>
            <w:r w:rsidR="007660B5">
              <w:rPr>
                <w:noProof/>
                <w:webHidden/>
              </w:rPr>
              <w:fldChar w:fldCharType="end"/>
            </w:r>
          </w:hyperlink>
        </w:p>
        <w:p w14:paraId="42CDC050" w14:textId="77777777" w:rsidR="007660B5" w:rsidRDefault="000C7B4D">
          <w:pPr>
            <w:pStyle w:val="TOC3"/>
            <w:tabs>
              <w:tab w:val="left" w:pos="1320"/>
              <w:tab w:val="right" w:leader="dot" w:pos="9016"/>
            </w:tabs>
            <w:rPr>
              <w:rFonts w:eastAsiaTheme="minorEastAsia"/>
              <w:noProof/>
              <w:lang w:eastAsia="en-AU"/>
            </w:rPr>
          </w:pPr>
          <w:hyperlink w:anchor="_Toc355274806" w:history="1">
            <w:r w:rsidR="007660B5" w:rsidRPr="00E779AA">
              <w:rPr>
                <w:rStyle w:val="Hyperlink"/>
                <w:rFonts w:ascii="Tahoma" w:hAnsi="Tahoma" w:cs="Tahoma"/>
                <w:noProof/>
              </w:rPr>
              <w:t>B.6.4</w:t>
            </w:r>
            <w:r w:rsidR="007660B5">
              <w:rPr>
                <w:rFonts w:eastAsiaTheme="minorEastAsia"/>
                <w:noProof/>
                <w:lang w:eastAsia="en-AU"/>
              </w:rPr>
              <w:tab/>
            </w:r>
            <w:r w:rsidR="007660B5" w:rsidRPr="00E779AA">
              <w:rPr>
                <w:rStyle w:val="Hyperlink"/>
                <w:rFonts w:ascii="Tahoma" w:hAnsi="Tahoma" w:cs="Tahoma"/>
                <w:noProof/>
              </w:rPr>
              <w:t>Treatment-related morbidity – gastrointestinal (GI) adverse events (AEs)</w:t>
            </w:r>
            <w:r w:rsidR="007660B5">
              <w:rPr>
                <w:noProof/>
                <w:webHidden/>
              </w:rPr>
              <w:tab/>
            </w:r>
            <w:r w:rsidR="007660B5">
              <w:rPr>
                <w:noProof/>
                <w:webHidden/>
              </w:rPr>
              <w:fldChar w:fldCharType="begin"/>
            </w:r>
            <w:r w:rsidR="007660B5">
              <w:rPr>
                <w:noProof/>
                <w:webHidden/>
              </w:rPr>
              <w:instrText xml:space="preserve"> PAGEREF _Toc355274806 \h </w:instrText>
            </w:r>
            <w:r w:rsidR="007660B5">
              <w:rPr>
                <w:noProof/>
                <w:webHidden/>
              </w:rPr>
            </w:r>
            <w:r w:rsidR="007660B5">
              <w:rPr>
                <w:noProof/>
                <w:webHidden/>
              </w:rPr>
              <w:fldChar w:fldCharType="separate"/>
            </w:r>
            <w:r w:rsidR="00737195">
              <w:rPr>
                <w:noProof/>
                <w:webHidden/>
              </w:rPr>
              <w:t>32</w:t>
            </w:r>
            <w:r w:rsidR="007660B5">
              <w:rPr>
                <w:noProof/>
                <w:webHidden/>
              </w:rPr>
              <w:fldChar w:fldCharType="end"/>
            </w:r>
          </w:hyperlink>
        </w:p>
        <w:p w14:paraId="6A5792C7" w14:textId="77777777" w:rsidR="007660B5" w:rsidRDefault="000C7B4D">
          <w:pPr>
            <w:pStyle w:val="TOC3"/>
            <w:tabs>
              <w:tab w:val="left" w:pos="1320"/>
              <w:tab w:val="right" w:leader="dot" w:pos="9016"/>
            </w:tabs>
            <w:rPr>
              <w:rFonts w:eastAsiaTheme="minorEastAsia"/>
              <w:noProof/>
              <w:lang w:eastAsia="en-AU"/>
            </w:rPr>
          </w:pPr>
          <w:hyperlink w:anchor="_Toc355274807" w:history="1">
            <w:r w:rsidR="007660B5" w:rsidRPr="00E779AA">
              <w:rPr>
                <w:rStyle w:val="Hyperlink"/>
                <w:rFonts w:ascii="Tahoma" w:hAnsi="Tahoma" w:cs="Tahoma"/>
                <w:noProof/>
              </w:rPr>
              <w:t>B.6.5</w:t>
            </w:r>
            <w:r w:rsidR="007660B5">
              <w:rPr>
                <w:rFonts w:eastAsiaTheme="minorEastAsia"/>
                <w:noProof/>
                <w:lang w:eastAsia="en-AU"/>
              </w:rPr>
              <w:tab/>
            </w:r>
            <w:r w:rsidR="007660B5" w:rsidRPr="00E779AA">
              <w:rPr>
                <w:rStyle w:val="Hyperlink"/>
                <w:rFonts w:ascii="Tahoma" w:hAnsi="Tahoma" w:cs="Tahoma"/>
                <w:noProof/>
              </w:rPr>
              <w:t>Treatment-related morbidity – genitourinary (GU) AEs</w:t>
            </w:r>
            <w:r w:rsidR="007660B5">
              <w:rPr>
                <w:noProof/>
                <w:webHidden/>
              </w:rPr>
              <w:tab/>
            </w:r>
            <w:r w:rsidR="007660B5">
              <w:rPr>
                <w:noProof/>
                <w:webHidden/>
              </w:rPr>
              <w:fldChar w:fldCharType="begin"/>
            </w:r>
            <w:r w:rsidR="007660B5">
              <w:rPr>
                <w:noProof/>
                <w:webHidden/>
              </w:rPr>
              <w:instrText xml:space="preserve"> PAGEREF _Toc355274807 \h </w:instrText>
            </w:r>
            <w:r w:rsidR="007660B5">
              <w:rPr>
                <w:noProof/>
                <w:webHidden/>
              </w:rPr>
            </w:r>
            <w:r w:rsidR="007660B5">
              <w:rPr>
                <w:noProof/>
                <w:webHidden/>
              </w:rPr>
              <w:fldChar w:fldCharType="separate"/>
            </w:r>
            <w:r w:rsidR="00737195">
              <w:rPr>
                <w:noProof/>
                <w:webHidden/>
              </w:rPr>
              <w:t>35</w:t>
            </w:r>
            <w:r w:rsidR="007660B5">
              <w:rPr>
                <w:noProof/>
                <w:webHidden/>
              </w:rPr>
              <w:fldChar w:fldCharType="end"/>
            </w:r>
          </w:hyperlink>
        </w:p>
        <w:p w14:paraId="3CA6D4B4" w14:textId="77777777" w:rsidR="007660B5" w:rsidRDefault="000C7B4D">
          <w:pPr>
            <w:pStyle w:val="TOC3"/>
            <w:tabs>
              <w:tab w:val="left" w:pos="1320"/>
              <w:tab w:val="right" w:leader="dot" w:pos="9016"/>
            </w:tabs>
            <w:rPr>
              <w:rFonts w:eastAsiaTheme="minorEastAsia"/>
              <w:noProof/>
              <w:lang w:eastAsia="en-AU"/>
            </w:rPr>
          </w:pPr>
          <w:hyperlink w:anchor="_Toc355274808" w:history="1">
            <w:r w:rsidR="007660B5" w:rsidRPr="00E779AA">
              <w:rPr>
                <w:rStyle w:val="Hyperlink"/>
                <w:rFonts w:ascii="Tahoma" w:hAnsi="Tahoma" w:cs="Tahoma"/>
                <w:noProof/>
              </w:rPr>
              <w:t>B.6.6</w:t>
            </w:r>
            <w:r w:rsidR="007660B5">
              <w:rPr>
                <w:rFonts w:eastAsiaTheme="minorEastAsia"/>
                <w:noProof/>
                <w:lang w:eastAsia="en-AU"/>
              </w:rPr>
              <w:tab/>
            </w:r>
            <w:r w:rsidR="007660B5" w:rsidRPr="00E779AA">
              <w:rPr>
                <w:rStyle w:val="Hyperlink"/>
                <w:rFonts w:ascii="Tahoma" w:hAnsi="Tahoma" w:cs="Tahoma"/>
                <w:noProof/>
              </w:rPr>
              <w:t>Evidence from the non-comparative case series</w:t>
            </w:r>
            <w:r w:rsidR="007660B5">
              <w:rPr>
                <w:noProof/>
                <w:webHidden/>
              </w:rPr>
              <w:tab/>
            </w:r>
            <w:r w:rsidR="007660B5">
              <w:rPr>
                <w:noProof/>
                <w:webHidden/>
              </w:rPr>
              <w:fldChar w:fldCharType="begin"/>
            </w:r>
            <w:r w:rsidR="007660B5">
              <w:rPr>
                <w:noProof/>
                <w:webHidden/>
              </w:rPr>
              <w:instrText xml:space="preserve"> PAGEREF _Toc355274808 \h </w:instrText>
            </w:r>
            <w:r w:rsidR="007660B5">
              <w:rPr>
                <w:noProof/>
                <w:webHidden/>
              </w:rPr>
            </w:r>
            <w:r w:rsidR="007660B5">
              <w:rPr>
                <w:noProof/>
                <w:webHidden/>
              </w:rPr>
              <w:fldChar w:fldCharType="separate"/>
            </w:r>
            <w:r w:rsidR="00737195">
              <w:rPr>
                <w:noProof/>
                <w:webHidden/>
              </w:rPr>
              <w:t>37</w:t>
            </w:r>
            <w:r w:rsidR="007660B5">
              <w:rPr>
                <w:noProof/>
                <w:webHidden/>
              </w:rPr>
              <w:fldChar w:fldCharType="end"/>
            </w:r>
          </w:hyperlink>
        </w:p>
        <w:p w14:paraId="673AD342" w14:textId="77777777" w:rsidR="007660B5" w:rsidRDefault="000C7B4D">
          <w:pPr>
            <w:pStyle w:val="TOC3"/>
            <w:tabs>
              <w:tab w:val="left" w:pos="1320"/>
              <w:tab w:val="right" w:leader="dot" w:pos="9016"/>
            </w:tabs>
            <w:rPr>
              <w:rFonts w:eastAsiaTheme="minorEastAsia"/>
              <w:noProof/>
              <w:lang w:eastAsia="en-AU"/>
            </w:rPr>
          </w:pPr>
          <w:hyperlink w:anchor="_Toc355274809" w:history="1">
            <w:r w:rsidR="007660B5" w:rsidRPr="00E779AA">
              <w:rPr>
                <w:rStyle w:val="Hyperlink"/>
                <w:rFonts w:ascii="Tahoma" w:hAnsi="Tahoma" w:cs="Tahoma"/>
                <w:noProof/>
              </w:rPr>
              <w:t>B.6.7</w:t>
            </w:r>
            <w:r w:rsidR="007660B5">
              <w:rPr>
                <w:rFonts w:eastAsiaTheme="minorEastAsia"/>
                <w:noProof/>
                <w:lang w:eastAsia="en-AU"/>
              </w:rPr>
              <w:tab/>
            </w:r>
            <w:r w:rsidR="007660B5" w:rsidRPr="00E779AA">
              <w:rPr>
                <w:rStyle w:val="Hyperlink"/>
                <w:rFonts w:ascii="Tahoma" w:hAnsi="Tahoma" w:cs="Tahoma"/>
                <w:noProof/>
              </w:rPr>
              <w:t>Safety of the implantation of FMs (procedural complications)</w:t>
            </w:r>
            <w:r w:rsidR="007660B5">
              <w:rPr>
                <w:noProof/>
                <w:webHidden/>
              </w:rPr>
              <w:tab/>
            </w:r>
            <w:r w:rsidR="007660B5">
              <w:rPr>
                <w:noProof/>
                <w:webHidden/>
              </w:rPr>
              <w:fldChar w:fldCharType="begin"/>
            </w:r>
            <w:r w:rsidR="007660B5">
              <w:rPr>
                <w:noProof/>
                <w:webHidden/>
              </w:rPr>
              <w:instrText xml:space="preserve"> PAGEREF _Toc355274809 \h </w:instrText>
            </w:r>
            <w:r w:rsidR="007660B5">
              <w:rPr>
                <w:noProof/>
                <w:webHidden/>
              </w:rPr>
            </w:r>
            <w:r w:rsidR="007660B5">
              <w:rPr>
                <w:noProof/>
                <w:webHidden/>
              </w:rPr>
              <w:fldChar w:fldCharType="separate"/>
            </w:r>
            <w:r w:rsidR="00737195">
              <w:rPr>
                <w:noProof/>
                <w:webHidden/>
              </w:rPr>
              <w:t>39</w:t>
            </w:r>
            <w:r w:rsidR="007660B5">
              <w:rPr>
                <w:noProof/>
                <w:webHidden/>
              </w:rPr>
              <w:fldChar w:fldCharType="end"/>
            </w:r>
          </w:hyperlink>
        </w:p>
        <w:p w14:paraId="56C76AF5" w14:textId="77777777" w:rsidR="007660B5" w:rsidRDefault="000C7B4D">
          <w:pPr>
            <w:pStyle w:val="TOC2"/>
            <w:tabs>
              <w:tab w:val="left" w:pos="880"/>
              <w:tab w:val="right" w:leader="dot" w:pos="9016"/>
            </w:tabs>
            <w:rPr>
              <w:rFonts w:eastAsiaTheme="minorEastAsia"/>
              <w:noProof/>
              <w:lang w:eastAsia="en-AU"/>
            </w:rPr>
          </w:pPr>
          <w:hyperlink w:anchor="_Toc355274810" w:history="1">
            <w:r w:rsidR="007660B5" w:rsidRPr="00E779AA">
              <w:rPr>
                <w:rStyle w:val="Hyperlink"/>
                <w:rFonts w:ascii="Tahoma" w:hAnsi="Tahoma" w:cs="Tahoma"/>
                <w:noProof/>
              </w:rPr>
              <w:t>B.7</w:t>
            </w:r>
            <w:r w:rsidR="007660B5">
              <w:rPr>
                <w:rFonts w:eastAsiaTheme="minorEastAsia"/>
                <w:noProof/>
                <w:lang w:eastAsia="en-AU"/>
              </w:rPr>
              <w:tab/>
            </w:r>
            <w:r w:rsidR="007660B5" w:rsidRPr="00E779AA">
              <w:rPr>
                <w:rStyle w:val="Hyperlink"/>
                <w:rFonts w:ascii="Tahoma" w:hAnsi="Tahoma" w:cs="Tahoma"/>
                <w:noProof/>
              </w:rPr>
              <w:t>Interpretation and conclusion of the clinical evidence</w:t>
            </w:r>
            <w:r w:rsidR="007660B5">
              <w:rPr>
                <w:noProof/>
                <w:webHidden/>
              </w:rPr>
              <w:tab/>
            </w:r>
            <w:r w:rsidR="007660B5">
              <w:rPr>
                <w:noProof/>
                <w:webHidden/>
              </w:rPr>
              <w:fldChar w:fldCharType="begin"/>
            </w:r>
            <w:r w:rsidR="007660B5">
              <w:rPr>
                <w:noProof/>
                <w:webHidden/>
              </w:rPr>
              <w:instrText xml:space="preserve"> PAGEREF _Toc355274810 \h </w:instrText>
            </w:r>
            <w:r w:rsidR="007660B5">
              <w:rPr>
                <w:noProof/>
                <w:webHidden/>
              </w:rPr>
            </w:r>
            <w:r w:rsidR="007660B5">
              <w:rPr>
                <w:noProof/>
                <w:webHidden/>
              </w:rPr>
              <w:fldChar w:fldCharType="separate"/>
            </w:r>
            <w:r w:rsidR="00737195">
              <w:rPr>
                <w:noProof/>
                <w:webHidden/>
              </w:rPr>
              <w:t>43</w:t>
            </w:r>
            <w:r w:rsidR="007660B5">
              <w:rPr>
                <w:noProof/>
                <w:webHidden/>
              </w:rPr>
              <w:fldChar w:fldCharType="end"/>
            </w:r>
          </w:hyperlink>
        </w:p>
        <w:p w14:paraId="3B5F2CFE" w14:textId="77777777" w:rsidR="007660B5" w:rsidRDefault="000C7B4D">
          <w:pPr>
            <w:pStyle w:val="TOC1"/>
            <w:rPr>
              <w:rFonts w:eastAsiaTheme="minorEastAsia"/>
              <w:noProof/>
              <w:lang w:eastAsia="en-AU"/>
            </w:rPr>
          </w:pPr>
          <w:hyperlink w:anchor="_Toc355274811" w:history="1">
            <w:r w:rsidR="007660B5" w:rsidRPr="00E779AA">
              <w:rPr>
                <w:rStyle w:val="Hyperlink"/>
                <w:rFonts w:ascii="Tahoma" w:hAnsi="Tahoma" w:cs="Tahoma"/>
                <w:noProof/>
              </w:rPr>
              <w:t>C</w:t>
            </w:r>
            <w:r w:rsidR="007660B5">
              <w:rPr>
                <w:rFonts w:eastAsiaTheme="minorEastAsia"/>
                <w:noProof/>
                <w:lang w:eastAsia="en-AU"/>
              </w:rPr>
              <w:tab/>
            </w:r>
            <w:r w:rsidR="007660B5" w:rsidRPr="00E779AA">
              <w:rPr>
                <w:rStyle w:val="Hyperlink"/>
                <w:rFonts w:ascii="Tahoma" w:hAnsi="Tahoma" w:cs="Tahoma"/>
                <w:noProof/>
              </w:rPr>
              <w:t>Translating the clinical evaluation to economic evaluation</w:t>
            </w:r>
            <w:r w:rsidR="007660B5">
              <w:rPr>
                <w:noProof/>
                <w:webHidden/>
              </w:rPr>
              <w:tab/>
            </w:r>
            <w:r w:rsidR="007660B5">
              <w:rPr>
                <w:noProof/>
                <w:webHidden/>
              </w:rPr>
              <w:fldChar w:fldCharType="begin"/>
            </w:r>
            <w:r w:rsidR="007660B5">
              <w:rPr>
                <w:noProof/>
                <w:webHidden/>
              </w:rPr>
              <w:instrText xml:space="preserve"> PAGEREF _Toc355274811 \h </w:instrText>
            </w:r>
            <w:r w:rsidR="007660B5">
              <w:rPr>
                <w:noProof/>
                <w:webHidden/>
              </w:rPr>
            </w:r>
            <w:r w:rsidR="007660B5">
              <w:rPr>
                <w:noProof/>
                <w:webHidden/>
              </w:rPr>
              <w:fldChar w:fldCharType="separate"/>
            </w:r>
            <w:r w:rsidR="00737195">
              <w:rPr>
                <w:noProof/>
                <w:webHidden/>
              </w:rPr>
              <w:t>46</w:t>
            </w:r>
            <w:r w:rsidR="007660B5">
              <w:rPr>
                <w:noProof/>
                <w:webHidden/>
              </w:rPr>
              <w:fldChar w:fldCharType="end"/>
            </w:r>
          </w:hyperlink>
        </w:p>
        <w:p w14:paraId="4D4DED01" w14:textId="77777777" w:rsidR="007660B5" w:rsidRDefault="000C7B4D">
          <w:pPr>
            <w:pStyle w:val="TOC1"/>
            <w:rPr>
              <w:rFonts w:eastAsiaTheme="minorEastAsia"/>
              <w:noProof/>
              <w:lang w:eastAsia="en-AU"/>
            </w:rPr>
          </w:pPr>
          <w:hyperlink w:anchor="_Toc355274812" w:history="1">
            <w:r w:rsidR="007660B5" w:rsidRPr="00E779AA">
              <w:rPr>
                <w:rStyle w:val="Hyperlink"/>
                <w:rFonts w:ascii="Tahoma" w:hAnsi="Tahoma" w:cs="Tahoma"/>
                <w:noProof/>
              </w:rPr>
              <w:t>D</w:t>
            </w:r>
            <w:r w:rsidR="007660B5">
              <w:rPr>
                <w:rFonts w:eastAsiaTheme="minorEastAsia"/>
                <w:noProof/>
                <w:lang w:eastAsia="en-AU"/>
              </w:rPr>
              <w:tab/>
            </w:r>
            <w:r w:rsidR="007660B5" w:rsidRPr="00E779AA">
              <w:rPr>
                <w:rStyle w:val="Hyperlink"/>
                <w:rFonts w:ascii="Tahoma" w:hAnsi="Tahoma" w:cs="Tahoma"/>
                <w:noProof/>
              </w:rPr>
              <w:t>Economic evaluation for the main indication</w:t>
            </w:r>
            <w:r w:rsidR="007660B5">
              <w:rPr>
                <w:noProof/>
                <w:webHidden/>
              </w:rPr>
              <w:tab/>
            </w:r>
            <w:r w:rsidR="007660B5">
              <w:rPr>
                <w:noProof/>
                <w:webHidden/>
              </w:rPr>
              <w:fldChar w:fldCharType="begin"/>
            </w:r>
            <w:r w:rsidR="007660B5">
              <w:rPr>
                <w:noProof/>
                <w:webHidden/>
              </w:rPr>
              <w:instrText xml:space="preserve"> PAGEREF _Toc355274812 \h </w:instrText>
            </w:r>
            <w:r w:rsidR="007660B5">
              <w:rPr>
                <w:noProof/>
                <w:webHidden/>
              </w:rPr>
            </w:r>
            <w:r w:rsidR="007660B5">
              <w:rPr>
                <w:noProof/>
                <w:webHidden/>
              </w:rPr>
              <w:fldChar w:fldCharType="separate"/>
            </w:r>
            <w:r w:rsidR="00737195">
              <w:rPr>
                <w:noProof/>
                <w:webHidden/>
              </w:rPr>
              <w:t>47</w:t>
            </w:r>
            <w:r w:rsidR="007660B5">
              <w:rPr>
                <w:noProof/>
                <w:webHidden/>
              </w:rPr>
              <w:fldChar w:fldCharType="end"/>
            </w:r>
          </w:hyperlink>
        </w:p>
        <w:p w14:paraId="418A2C4F" w14:textId="77777777" w:rsidR="007660B5" w:rsidRDefault="000C7B4D">
          <w:pPr>
            <w:pStyle w:val="TOC2"/>
            <w:tabs>
              <w:tab w:val="left" w:pos="880"/>
              <w:tab w:val="right" w:leader="dot" w:pos="9016"/>
            </w:tabs>
            <w:rPr>
              <w:rFonts w:eastAsiaTheme="minorEastAsia"/>
              <w:noProof/>
              <w:lang w:eastAsia="en-AU"/>
            </w:rPr>
          </w:pPr>
          <w:hyperlink w:anchor="_Toc355274813" w:history="1">
            <w:r w:rsidR="007660B5" w:rsidRPr="00E779AA">
              <w:rPr>
                <w:rStyle w:val="Hyperlink"/>
                <w:rFonts w:ascii="Tahoma" w:hAnsi="Tahoma" w:cs="Tahoma"/>
                <w:noProof/>
              </w:rPr>
              <w:t>D.1</w:t>
            </w:r>
            <w:r w:rsidR="007660B5">
              <w:rPr>
                <w:rFonts w:eastAsiaTheme="minorEastAsia"/>
                <w:noProof/>
                <w:lang w:eastAsia="en-AU"/>
              </w:rPr>
              <w:tab/>
            </w:r>
            <w:r w:rsidR="007660B5" w:rsidRPr="00E779AA">
              <w:rPr>
                <w:rStyle w:val="Hyperlink"/>
                <w:rFonts w:ascii="Tahoma" w:hAnsi="Tahoma" w:cs="Tahoma"/>
                <w:noProof/>
              </w:rPr>
              <w:t>Key assumptions and variables used</w:t>
            </w:r>
            <w:r w:rsidR="007660B5">
              <w:rPr>
                <w:noProof/>
                <w:webHidden/>
              </w:rPr>
              <w:tab/>
            </w:r>
            <w:r w:rsidR="007660B5">
              <w:rPr>
                <w:noProof/>
                <w:webHidden/>
              </w:rPr>
              <w:fldChar w:fldCharType="begin"/>
            </w:r>
            <w:r w:rsidR="007660B5">
              <w:rPr>
                <w:noProof/>
                <w:webHidden/>
              </w:rPr>
              <w:instrText xml:space="preserve"> PAGEREF _Toc355274813 \h </w:instrText>
            </w:r>
            <w:r w:rsidR="007660B5">
              <w:rPr>
                <w:noProof/>
                <w:webHidden/>
              </w:rPr>
            </w:r>
            <w:r w:rsidR="007660B5">
              <w:rPr>
                <w:noProof/>
                <w:webHidden/>
              </w:rPr>
              <w:fldChar w:fldCharType="separate"/>
            </w:r>
            <w:r w:rsidR="00737195">
              <w:rPr>
                <w:noProof/>
                <w:webHidden/>
              </w:rPr>
              <w:t>47</w:t>
            </w:r>
            <w:r w:rsidR="007660B5">
              <w:rPr>
                <w:noProof/>
                <w:webHidden/>
              </w:rPr>
              <w:fldChar w:fldCharType="end"/>
            </w:r>
          </w:hyperlink>
        </w:p>
        <w:p w14:paraId="6CD2B095" w14:textId="77777777" w:rsidR="007660B5" w:rsidRDefault="000C7B4D">
          <w:pPr>
            <w:pStyle w:val="TOC2"/>
            <w:tabs>
              <w:tab w:val="left" w:pos="880"/>
              <w:tab w:val="right" w:leader="dot" w:pos="9016"/>
            </w:tabs>
            <w:rPr>
              <w:rFonts w:eastAsiaTheme="minorEastAsia"/>
              <w:noProof/>
              <w:lang w:eastAsia="en-AU"/>
            </w:rPr>
          </w:pPr>
          <w:hyperlink w:anchor="_Toc355274814" w:history="1">
            <w:r w:rsidR="007660B5" w:rsidRPr="00E779AA">
              <w:rPr>
                <w:rStyle w:val="Hyperlink"/>
                <w:rFonts w:ascii="Tahoma" w:hAnsi="Tahoma" w:cs="Tahoma"/>
                <w:noProof/>
              </w:rPr>
              <w:t>D.2</w:t>
            </w:r>
            <w:r w:rsidR="007660B5">
              <w:rPr>
                <w:rFonts w:eastAsiaTheme="minorEastAsia"/>
                <w:noProof/>
                <w:lang w:eastAsia="en-AU"/>
              </w:rPr>
              <w:tab/>
            </w:r>
            <w:r w:rsidR="007660B5" w:rsidRPr="00E779AA">
              <w:rPr>
                <w:rStyle w:val="Hyperlink"/>
                <w:rFonts w:ascii="Tahoma" w:hAnsi="Tahoma" w:cs="Tahoma"/>
                <w:noProof/>
              </w:rPr>
              <w:t>Unit costs and estimation of cost components</w:t>
            </w:r>
            <w:r w:rsidR="007660B5">
              <w:rPr>
                <w:noProof/>
                <w:webHidden/>
              </w:rPr>
              <w:tab/>
            </w:r>
            <w:r w:rsidR="007660B5">
              <w:rPr>
                <w:noProof/>
                <w:webHidden/>
              </w:rPr>
              <w:fldChar w:fldCharType="begin"/>
            </w:r>
            <w:r w:rsidR="007660B5">
              <w:rPr>
                <w:noProof/>
                <w:webHidden/>
              </w:rPr>
              <w:instrText xml:space="preserve"> PAGEREF _Toc355274814 \h </w:instrText>
            </w:r>
            <w:r w:rsidR="007660B5">
              <w:rPr>
                <w:noProof/>
                <w:webHidden/>
              </w:rPr>
            </w:r>
            <w:r w:rsidR="007660B5">
              <w:rPr>
                <w:noProof/>
                <w:webHidden/>
              </w:rPr>
              <w:fldChar w:fldCharType="separate"/>
            </w:r>
            <w:r w:rsidR="00737195">
              <w:rPr>
                <w:noProof/>
                <w:webHidden/>
              </w:rPr>
              <w:t>49</w:t>
            </w:r>
            <w:r w:rsidR="007660B5">
              <w:rPr>
                <w:noProof/>
                <w:webHidden/>
              </w:rPr>
              <w:fldChar w:fldCharType="end"/>
            </w:r>
          </w:hyperlink>
        </w:p>
        <w:p w14:paraId="69CD34D2" w14:textId="77777777" w:rsidR="007660B5" w:rsidRDefault="000C7B4D">
          <w:pPr>
            <w:pStyle w:val="TOC3"/>
            <w:tabs>
              <w:tab w:val="left" w:pos="1320"/>
              <w:tab w:val="right" w:leader="dot" w:pos="9016"/>
            </w:tabs>
            <w:rPr>
              <w:rFonts w:eastAsiaTheme="minorEastAsia"/>
              <w:noProof/>
              <w:lang w:eastAsia="en-AU"/>
            </w:rPr>
          </w:pPr>
          <w:hyperlink w:anchor="_Toc355274815" w:history="1">
            <w:r w:rsidR="007660B5" w:rsidRPr="00E779AA">
              <w:rPr>
                <w:rStyle w:val="Hyperlink"/>
                <w:rFonts w:ascii="Tahoma" w:hAnsi="Tahoma" w:cs="Tahoma"/>
                <w:noProof/>
              </w:rPr>
              <w:t>D.2.1</w:t>
            </w:r>
            <w:r w:rsidR="007660B5">
              <w:rPr>
                <w:rFonts w:eastAsiaTheme="minorEastAsia"/>
                <w:noProof/>
                <w:lang w:eastAsia="en-AU"/>
              </w:rPr>
              <w:tab/>
            </w:r>
            <w:r w:rsidR="007660B5" w:rsidRPr="00E779AA">
              <w:rPr>
                <w:rStyle w:val="Hyperlink"/>
                <w:rFonts w:ascii="Tahoma" w:hAnsi="Tahoma" w:cs="Tahoma"/>
                <w:noProof/>
              </w:rPr>
              <w:t>Unit costs</w:t>
            </w:r>
            <w:r w:rsidR="007660B5">
              <w:rPr>
                <w:noProof/>
                <w:webHidden/>
              </w:rPr>
              <w:tab/>
            </w:r>
            <w:r w:rsidR="007660B5">
              <w:rPr>
                <w:noProof/>
                <w:webHidden/>
              </w:rPr>
              <w:fldChar w:fldCharType="begin"/>
            </w:r>
            <w:r w:rsidR="007660B5">
              <w:rPr>
                <w:noProof/>
                <w:webHidden/>
              </w:rPr>
              <w:instrText xml:space="preserve"> PAGEREF _Toc355274815 \h </w:instrText>
            </w:r>
            <w:r w:rsidR="007660B5">
              <w:rPr>
                <w:noProof/>
                <w:webHidden/>
              </w:rPr>
            </w:r>
            <w:r w:rsidR="007660B5">
              <w:rPr>
                <w:noProof/>
                <w:webHidden/>
              </w:rPr>
              <w:fldChar w:fldCharType="separate"/>
            </w:r>
            <w:r w:rsidR="00737195">
              <w:rPr>
                <w:noProof/>
                <w:webHidden/>
              </w:rPr>
              <w:t>49</w:t>
            </w:r>
            <w:r w:rsidR="007660B5">
              <w:rPr>
                <w:noProof/>
                <w:webHidden/>
              </w:rPr>
              <w:fldChar w:fldCharType="end"/>
            </w:r>
          </w:hyperlink>
        </w:p>
        <w:p w14:paraId="00703D53" w14:textId="77777777" w:rsidR="007660B5" w:rsidRDefault="000C7B4D">
          <w:pPr>
            <w:pStyle w:val="TOC3"/>
            <w:tabs>
              <w:tab w:val="left" w:pos="1320"/>
              <w:tab w:val="right" w:leader="dot" w:pos="9016"/>
            </w:tabs>
            <w:rPr>
              <w:rFonts w:eastAsiaTheme="minorEastAsia"/>
              <w:noProof/>
              <w:lang w:eastAsia="en-AU"/>
            </w:rPr>
          </w:pPr>
          <w:hyperlink w:anchor="_Toc355274816" w:history="1">
            <w:r w:rsidR="007660B5" w:rsidRPr="00E779AA">
              <w:rPr>
                <w:rStyle w:val="Hyperlink"/>
                <w:rFonts w:ascii="Tahoma" w:hAnsi="Tahoma" w:cs="Tahoma"/>
                <w:noProof/>
              </w:rPr>
              <w:t>D.2.2</w:t>
            </w:r>
            <w:r w:rsidR="007660B5">
              <w:rPr>
                <w:rFonts w:eastAsiaTheme="minorEastAsia"/>
                <w:noProof/>
                <w:lang w:eastAsia="en-AU"/>
              </w:rPr>
              <w:tab/>
            </w:r>
            <w:r w:rsidR="007660B5" w:rsidRPr="00E779AA">
              <w:rPr>
                <w:rStyle w:val="Hyperlink"/>
                <w:rFonts w:ascii="Tahoma" w:hAnsi="Tahoma" w:cs="Tahoma"/>
                <w:noProof/>
              </w:rPr>
              <w:t>Pre-RT treatment verification cost</w:t>
            </w:r>
            <w:r w:rsidR="007660B5">
              <w:rPr>
                <w:noProof/>
                <w:webHidden/>
              </w:rPr>
              <w:tab/>
            </w:r>
            <w:r w:rsidR="007660B5">
              <w:rPr>
                <w:noProof/>
                <w:webHidden/>
              </w:rPr>
              <w:fldChar w:fldCharType="begin"/>
            </w:r>
            <w:r w:rsidR="007660B5">
              <w:rPr>
                <w:noProof/>
                <w:webHidden/>
              </w:rPr>
              <w:instrText xml:space="preserve"> PAGEREF _Toc355274816 \h </w:instrText>
            </w:r>
            <w:r w:rsidR="007660B5">
              <w:rPr>
                <w:noProof/>
                <w:webHidden/>
              </w:rPr>
            </w:r>
            <w:r w:rsidR="007660B5">
              <w:rPr>
                <w:noProof/>
                <w:webHidden/>
              </w:rPr>
              <w:fldChar w:fldCharType="separate"/>
            </w:r>
            <w:r w:rsidR="00737195">
              <w:rPr>
                <w:noProof/>
                <w:webHidden/>
              </w:rPr>
              <w:t>50</w:t>
            </w:r>
            <w:r w:rsidR="007660B5">
              <w:rPr>
                <w:noProof/>
                <w:webHidden/>
              </w:rPr>
              <w:fldChar w:fldCharType="end"/>
            </w:r>
          </w:hyperlink>
        </w:p>
        <w:p w14:paraId="6CED553E" w14:textId="77777777" w:rsidR="007660B5" w:rsidRDefault="000C7B4D">
          <w:pPr>
            <w:pStyle w:val="TOC3"/>
            <w:tabs>
              <w:tab w:val="left" w:pos="1320"/>
              <w:tab w:val="right" w:leader="dot" w:pos="9016"/>
            </w:tabs>
            <w:rPr>
              <w:rFonts w:eastAsiaTheme="minorEastAsia"/>
              <w:noProof/>
              <w:lang w:eastAsia="en-AU"/>
            </w:rPr>
          </w:pPr>
          <w:hyperlink w:anchor="_Toc355274817" w:history="1">
            <w:r w:rsidR="007660B5" w:rsidRPr="00E779AA">
              <w:rPr>
                <w:rStyle w:val="Hyperlink"/>
                <w:rFonts w:ascii="Tahoma" w:hAnsi="Tahoma" w:cs="Tahoma"/>
                <w:noProof/>
              </w:rPr>
              <w:t>D.2.3</w:t>
            </w:r>
            <w:r w:rsidR="007660B5">
              <w:rPr>
                <w:rFonts w:eastAsiaTheme="minorEastAsia"/>
                <w:noProof/>
                <w:lang w:eastAsia="en-AU"/>
              </w:rPr>
              <w:tab/>
            </w:r>
            <w:r w:rsidR="007660B5" w:rsidRPr="00E779AA">
              <w:rPr>
                <w:rStyle w:val="Hyperlink"/>
                <w:rFonts w:ascii="Tahoma" w:hAnsi="Tahoma" w:cs="Tahoma"/>
                <w:noProof/>
              </w:rPr>
              <w:t>RT treatment cost</w:t>
            </w:r>
            <w:r w:rsidR="007660B5">
              <w:rPr>
                <w:noProof/>
                <w:webHidden/>
              </w:rPr>
              <w:tab/>
            </w:r>
            <w:r w:rsidR="007660B5">
              <w:rPr>
                <w:noProof/>
                <w:webHidden/>
              </w:rPr>
              <w:fldChar w:fldCharType="begin"/>
            </w:r>
            <w:r w:rsidR="007660B5">
              <w:rPr>
                <w:noProof/>
                <w:webHidden/>
              </w:rPr>
              <w:instrText xml:space="preserve"> PAGEREF _Toc355274817 \h </w:instrText>
            </w:r>
            <w:r w:rsidR="007660B5">
              <w:rPr>
                <w:noProof/>
                <w:webHidden/>
              </w:rPr>
            </w:r>
            <w:r w:rsidR="007660B5">
              <w:rPr>
                <w:noProof/>
                <w:webHidden/>
              </w:rPr>
              <w:fldChar w:fldCharType="separate"/>
            </w:r>
            <w:r w:rsidR="00737195">
              <w:rPr>
                <w:noProof/>
                <w:webHidden/>
              </w:rPr>
              <w:t>51</w:t>
            </w:r>
            <w:r w:rsidR="007660B5">
              <w:rPr>
                <w:noProof/>
                <w:webHidden/>
              </w:rPr>
              <w:fldChar w:fldCharType="end"/>
            </w:r>
          </w:hyperlink>
        </w:p>
        <w:p w14:paraId="67EC1F49" w14:textId="77777777" w:rsidR="007660B5" w:rsidRDefault="000C7B4D">
          <w:pPr>
            <w:pStyle w:val="TOC3"/>
            <w:tabs>
              <w:tab w:val="left" w:pos="1320"/>
              <w:tab w:val="right" w:leader="dot" w:pos="9016"/>
            </w:tabs>
            <w:rPr>
              <w:rFonts w:eastAsiaTheme="minorEastAsia"/>
              <w:noProof/>
              <w:lang w:eastAsia="en-AU"/>
            </w:rPr>
          </w:pPr>
          <w:hyperlink w:anchor="_Toc355274818" w:history="1">
            <w:r w:rsidR="007660B5" w:rsidRPr="00E779AA">
              <w:rPr>
                <w:rStyle w:val="Hyperlink"/>
                <w:rFonts w:ascii="Tahoma" w:hAnsi="Tahoma" w:cs="Tahoma"/>
                <w:noProof/>
              </w:rPr>
              <w:t>D.2.4</w:t>
            </w:r>
            <w:r w:rsidR="007660B5">
              <w:rPr>
                <w:rFonts w:eastAsiaTheme="minorEastAsia"/>
                <w:noProof/>
                <w:lang w:eastAsia="en-AU"/>
              </w:rPr>
              <w:tab/>
            </w:r>
            <w:r w:rsidR="007660B5" w:rsidRPr="00E779AA">
              <w:rPr>
                <w:rStyle w:val="Hyperlink"/>
                <w:rFonts w:ascii="Tahoma" w:hAnsi="Tahoma" w:cs="Tahoma"/>
                <w:noProof/>
              </w:rPr>
              <w:t>Pharmaceutical costs</w:t>
            </w:r>
            <w:r w:rsidR="007660B5">
              <w:rPr>
                <w:noProof/>
                <w:webHidden/>
              </w:rPr>
              <w:tab/>
            </w:r>
            <w:r w:rsidR="007660B5">
              <w:rPr>
                <w:noProof/>
                <w:webHidden/>
              </w:rPr>
              <w:fldChar w:fldCharType="begin"/>
            </w:r>
            <w:r w:rsidR="007660B5">
              <w:rPr>
                <w:noProof/>
                <w:webHidden/>
              </w:rPr>
              <w:instrText xml:space="preserve"> PAGEREF _Toc355274818 \h </w:instrText>
            </w:r>
            <w:r w:rsidR="007660B5">
              <w:rPr>
                <w:noProof/>
                <w:webHidden/>
              </w:rPr>
            </w:r>
            <w:r w:rsidR="007660B5">
              <w:rPr>
                <w:noProof/>
                <w:webHidden/>
              </w:rPr>
              <w:fldChar w:fldCharType="separate"/>
            </w:r>
            <w:r w:rsidR="00737195">
              <w:rPr>
                <w:noProof/>
                <w:webHidden/>
              </w:rPr>
              <w:t>51</w:t>
            </w:r>
            <w:r w:rsidR="007660B5">
              <w:rPr>
                <w:noProof/>
                <w:webHidden/>
              </w:rPr>
              <w:fldChar w:fldCharType="end"/>
            </w:r>
          </w:hyperlink>
        </w:p>
        <w:p w14:paraId="6879312C" w14:textId="77777777" w:rsidR="007660B5" w:rsidRDefault="000C7B4D">
          <w:pPr>
            <w:pStyle w:val="TOC2"/>
            <w:tabs>
              <w:tab w:val="left" w:pos="880"/>
              <w:tab w:val="right" w:leader="dot" w:pos="9016"/>
            </w:tabs>
            <w:rPr>
              <w:rFonts w:eastAsiaTheme="minorEastAsia"/>
              <w:noProof/>
              <w:lang w:eastAsia="en-AU"/>
            </w:rPr>
          </w:pPr>
          <w:hyperlink w:anchor="_Toc355274819" w:history="1">
            <w:r w:rsidR="007660B5" w:rsidRPr="00E779AA">
              <w:rPr>
                <w:rStyle w:val="Hyperlink"/>
                <w:rFonts w:ascii="Tahoma" w:hAnsi="Tahoma" w:cs="Tahoma"/>
                <w:noProof/>
              </w:rPr>
              <w:t>D.3</w:t>
            </w:r>
            <w:r w:rsidR="007660B5">
              <w:rPr>
                <w:rFonts w:eastAsiaTheme="minorEastAsia"/>
                <w:noProof/>
                <w:lang w:eastAsia="en-AU"/>
              </w:rPr>
              <w:tab/>
            </w:r>
            <w:r w:rsidR="007660B5" w:rsidRPr="00E779AA">
              <w:rPr>
                <w:rStyle w:val="Hyperlink"/>
                <w:rFonts w:ascii="Tahoma" w:hAnsi="Tahoma" w:cs="Tahoma"/>
                <w:noProof/>
              </w:rPr>
              <w:t>Results of the simple cost comparison analysis</w:t>
            </w:r>
            <w:r w:rsidR="007660B5">
              <w:rPr>
                <w:noProof/>
                <w:webHidden/>
              </w:rPr>
              <w:tab/>
            </w:r>
            <w:r w:rsidR="007660B5">
              <w:rPr>
                <w:noProof/>
                <w:webHidden/>
              </w:rPr>
              <w:fldChar w:fldCharType="begin"/>
            </w:r>
            <w:r w:rsidR="007660B5">
              <w:rPr>
                <w:noProof/>
                <w:webHidden/>
              </w:rPr>
              <w:instrText xml:space="preserve"> PAGEREF _Toc355274819 \h </w:instrText>
            </w:r>
            <w:r w:rsidR="007660B5">
              <w:rPr>
                <w:noProof/>
                <w:webHidden/>
              </w:rPr>
            </w:r>
            <w:r w:rsidR="007660B5">
              <w:rPr>
                <w:noProof/>
                <w:webHidden/>
              </w:rPr>
              <w:fldChar w:fldCharType="separate"/>
            </w:r>
            <w:r w:rsidR="00737195">
              <w:rPr>
                <w:noProof/>
                <w:webHidden/>
              </w:rPr>
              <w:t>52</w:t>
            </w:r>
            <w:r w:rsidR="007660B5">
              <w:rPr>
                <w:noProof/>
                <w:webHidden/>
              </w:rPr>
              <w:fldChar w:fldCharType="end"/>
            </w:r>
          </w:hyperlink>
        </w:p>
        <w:p w14:paraId="0C605648" w14:textId="77777777" w:rsidR="007660B5" w:rsidRDefault="000C7B4D">
          <w:pPr>
            <w:pStyle w:val="TOC2"/>
            <w:tabs>
              <w:tab w:val="left" w:pos="880"/>
              <w:tab w:val="right" w:leader="dot" w:pos="9016"/>
            </w:tabs>
            <w:rPr>
              <w:rFonts w:eastAsiaTheme="minorEastAsia"/>
              <w:noProof/>
              <w:lang w:eastAsia="en-AU"/>
            </w:rPr>
          </w:pPr>
          <w:hyperlink w:anchor="_Toc355274820" w:history="1">
            <w:r w:rsidR="007660B5" w:rsidRPr="00E779AA">
              <w:rPr>
                <w:rStyle w:val="Hyperlink"/>
                <w:rFonts w:ascii="Tahoma" w:hAnsi="Tahoma" w:cs="Tahoma"/>
                <w:noProof/>
              </w:rPr>
              <w:t>D.4</w:t>
            </w:r>
            <w:r w:rsidR="007660B5">
              <w:rPr>
                <w:rFonts w:eastAsiaTheme="minorEastAsia"/>
                <w:noProof/>
                <w:lang w:eastAsia="en-AU"/>
              </w:rPr>
              <w:tab/>
            </w:r>
            <w:r w:rsidR="007660B5" w:rsidRPr="00E779AA">
              <w:rPr>
                <w:rStyle w:val="Hyperlink"/>
                <w:rFonts w:ascii="Tahoma" w:hAnsi="Tahoma" w:cs="Tahoma"/>
                <w:noProof/>
              </w:rPr>
              <w:t>Sensitivity analyses</w:t>
            </w:r>
            <w:r w:rsidR="007660B5">
              <w:rPr>
                <w:noProof/>
                <w:webHidden/>
              </w:rPr>
              <w:tab/>
            </w:r>
            <w:r w:rsidR="007660B5">
              <w:rPr>
                <w:noProof/>
                <w:webHidden/>
              </w:rPr>
              <w:fldChar w:fldCharType="begin"/>
            </w:r>
            <w:r w:rsidR="007660B5">
              <w:rPr>
                <w:noProof/>
                <w:webHidden/>
              </w:rPr>
              <w:instrText xml:space="preserve"> PAGEREF _Toc355274820 \h </w:instrText>
            </w:r>
            <w:r w:rsidR="007660B5">
              <w:rPr>
                <w:noProof/>
                <w:webHidden/>
              </w:rPr>
            </w:r>
            <w:r w:rsidR="007660B5">
              <w:rPr>
                <w:noProof/>
                <w:webHidden/>
              </w:rPr>
              <w:fldChar w:fldCharType="separate"/>
            </w:r>
            <w:r w:rsidR="00737195">
              <w:rPr>
                <w:noProof/>
                <w:webHidden/>
              </w:rPr>
              <w:t>53</w:t>
            </w:r>
            <w:r w:rsidR="007660B5">
              <w:rPr>
                <w:noProof/>
                <w:webHidden/>
              </w:rPr>
              <w:fldChar w:fldCharType="end"/>
            </w:r>
          </w:hyperlink>
        </w:p>
        <w:p w14:paraId="66DAADD8" w14:textId="77777777" w:rsidR="007660B5" w:rsidRDefault="000C7B4D">
          <w:pPr>
            <w:pStyle w:val="TOC1"/>
            <w:rPr>
              <w:rFonts w:eastAsiaTheme="minorEastAsia"/>
              <w:noProof/>
              <w:lang w:eastAsia="en-AU"/>
            </w:rPr>
          </w:pPr>
          <w:hyperlink w:anchor="_Toc355274821" w:history="1">
            <w:r w:rsidR="007660B5" w:rsidRPr="00E779AA">
              <w:rPr>
                <w:rStyle w:val="Hyperlink"/>
                <w:rFonts w:ascii="Tahoma" w:hAnsi="Tahoma" w:cs="Tahoma"/>
                <w:noProof/>
              </w:rPr>
              <w:t>E</w:t>
            </w:r>
            <w:r w:rsidR="007660B5">
              <w:rPr>
                <w:rFonts w:eastAsiaTheme="minorEastAsia"/>
                <w:noProof/>
                <w:lang w:eastAsia="en-AU"/>
              </w:rPr>
              <w:tab/>
            </w:r>
            <w:r w:rsidR="007660B5" w:rsidRPr="00E779AA">
              <w:rPr>
                <w:rStyle w:val="Hyperlink"/>
                <w:rFonts w:ascii="Tahoma" w:hAnsi="Tahoma" w:cs="Tahoma"/>
                <w:noProof/>
              </w:rPr>
              <w:t>Estimated extent of use and financial implications</w:t>
            </w:r>
            <w:r w:rsidR="007660B5">
              <w:rPr>
                <w:noProof/>
                <w:webHidden/>
              </w:rPr>
              <w:tab/>
            </w:r>
            <w:r w:rsidR="007660B5">
              <w:rPr>
                <w:noProof/>
                <w:webHidden/>
              </w:rPr>
              <w:fldChar w:fldCharType="begin"/>
            </w:r>
            <w:r w:rsidR="007660B5">
              <w:rPr>
                <w:noProof/>
                <w:webHidden/>
              </w:rPr>
              <w:instrText xml:space="preserve"> PAGEREF _Toc355274821 \h </w:instrText>
            </w:r>
            <w:r w:rsidR="007660B5">
              <w:rPr>
                <w:noProof/>
                <w:webHidden/>
              </w:rPr>
            </w:r>
            <w:r w:rsidR="007660B5">
              <w:rPr>
                <w:noProof/>
                <w:webHidden/>
              </w:rPr>
              <w:fldChar w:fldCharType="separate"/>
            </w:r>
            <w:r w:rsidR="00737195">
              <w:rPr>
                <w:noProof/>
                <w:webHidden/>
              </w:rPr>
              <w:t>55</w:t>
            </w:r>
            <w:r w:rsidR="007660B5">
              <w:rPr>
                <w:noProof/>
                <w:webHidden/>
              </w:rPr>
              <w:fldChar w:fldCharType="end"/>
            </w:r>
          </w:hyperlink>
        </w:p>
        <w:p w14:paraId="6E4C1F51" w14:textId="77777777" w:rsidR="007660B5" w:rsidRDefault="000C7B4D">
          <w:pPr>
            <w:pStyle w:val="TOC2"/>
            <w:tabs>
              <w:tab w:val="left" w:pos="880"/>
              <w:tab w:val="right" w:leader="dot" w:pos="9016"/>
            </w:tabs>
            <w:rPr>
              <w:rFonts w:eastAsiaTheme="minorEastAsia"/>
              <w:noProof/>
              <w:lang w:eastAsia="en-AU"/>
            </w:rPr>
          </w:pPr>
          <w:hyperlink w:anchor="_Toc355274822" w:history="1">
            <w:r w:rsidR="007660B5" w:rsidRPr="00E779AA">
              <w:rPr>
                <w:rStyle w:val="Hyperlink"/>
                <w:rFonts w:ascii="Tahoma" w:hAnsi="Tahoma" w:cs="Tahoma"/>
                <w:noProof/>
              </w:rPr>
              <w:t>E.1</w:t>
            </w:r>
            <w:r w:rsidR="007660B5">
              <w:rPr>
                <w:rFonts w:eastAsiaTheme="minorEastAsia"/>
                <w:noProof/>
                <w:lang w:eastAsia="en-AU"/>
              </w:rPr>
              <w:tab/>
            </w:r>
            <w:r w:rsidR="007660B5" w:rsidRPr="00E779AA">
              <w:rPr>
                <w:rStyle w:val="Hyperlink"/>
                <w:rFonts w:ascii="Tahoma" w:hAnsi="Tahoma" w:cs="Tahoma"/>
                <w:noProof/>
              </w:rPr>
              <w:t>Key assumptions and variables used</w:t>
            </w:r>
            <w:r w:rsidR="007660B5">
              <w:rPr>
                <w:noProof/>
                <w:webHidden/>
              </w:rPr>
              <w:tab/>
            </w:r>
            <w:r w:rsidR="007660B5">
              <w:rPr>
                <w:noProof/>
                <w:webHidden/>
              </w:rPr>
              <w:fldChar w:fldCharType="begin"/>
            </w:r>
            <w:r w:rsidR="007660B5">
              <w:rPr>
                <w:noProof/>
                <w:webHidden/>
              </w:rPr>
              <w:instrText xml:space="preserve"> PAGEREF _Toc355274822 \h </w:instrText>
            </w:r>
            <w:r w:rsidR="007660B5">
              <w:rPr>
                <w:noProof/>
                <w:webHidden/>
              </w:rPr>
            </w:r>
            <w:r w:rsidR="007660B5">
              <w:rPr>
                <w:noProof/>
                <w:webHidden/>
              </w:rPr>
              <w:fldChar w:fldCharType="separate"/>
            </w:r>
            <w:r w:rsidR="00737195">
              <w:rPr>
                <w:noProof/>
                <w:webHidden/>
              </w:rPr>
              <w:t>55</w:t>
            </w:r>
            <w:r w:rsidR="007660B5">
              <w:rPr>
                <w:noProof/>
                <w:webHidden/>
              </w:rPr>
              <w:fldChar w:fldCharType="end"/>
            </w:r>
          </w:hyperlink>
        </w:p>
        <w:p w14:paraId="795A5D2F" w14:textId="77777777" w:rsidR="007660B5" w:rsidRDefault="000C7B4D">
          <w:pPr>
            <w:pStyle w:val="TOC2"/>
            <w:tabs>
              <w:tab w:val="left" w:pos="880"/>
              <w:tab w:val="right" w:leader="dot" w:pos="9016"/>
            </w:tabs>
            <w:rPr>
              <w:rFonts w:eastAsiaTheme="minorEastAsia"/>
              <w:noProof/>
              <w:lang w:eastAsia="en-AU"/>
            </w:rPr>
          </w:pPr>
          <w:hyperlink w:anchor="_Toc355274823" w:history="1">
            <w:r w:rsidR="007660B5" w:rsidRPr="00E779AA">
              <w:rPr>
                <w:rStyle w:val="Hyperlink"/>
                <w:rFonts w:ascii="Tahoma" w:hAnsi="Tahoma" w:cs="Tahoma"/>
                <w:noProof/>
              </w:rPr>
              <w:t>E.2</w:t>
            </w:r>
            <w:r w:rsidR="007660B5">
              <w:rPr>
                <w:rFonts w:eastAsiaTheme="minorEastAsia"/>
                <w:noProof/>
                <w:lang w:eastAsia="en-AU"/>
              </w:rPr>
              <w:tab/>
            </w:r>
            <w:r w:rsidR="007660B5" w:rsidRPr="00E779AA">
              <w:rPr>
                <w:rStyle w:val="Hyperlink"/>
                <w:rFonts w:ascii="Tahoma" w:hAnsi="Tahoma" w:cs="Tahoma"/>
                <w:noProof/>
              </w:rPr>
              <w:t>Estimation of use and costs of the proposed medical service</w:t>
            </w:r>
            <w:r w:rsidR="007660B5">
              <w:rPr>
                <w:noProof/>
                <w:webHidden/>
              </w:rPr>
              <w:tab/>
            </w:r>
            <w:r w:rsidR="007660B5">
              <w:rPr>
                <w:noProof/>
                <w:webHidden/>
              </w:rPr>
              <w:fldChar w:fldCharType="begin"/>
            </w:r>
            <w:r w:rsidR="007660B5">
              <w:rPr>
                <w:noProof/>
                <w:webHidden/>
              </w:rPr>
              <w:instrText xml:space="preserve"> PAGEREF _Toc355274823 \h </w:instrText>
            </w:r>
            <w:r w:rsidR="007660B5">
              <w:rPr>
                <w:noProof/>
                <w:webHidden/>
              </w:rPr>
            </w:r>
            <w:r w:rsidR="007660B5">
              <w:rPr>
                <w:noProof/>
                <w:webHidden/>
              </w:rPr>
              <w:fldChar w:fldCharType="separate"/>
            </w:r>
            <w:r w:rsidR="00737195">
              <w:rPr>
                <w:noProof/>
                <w:webHidden/>
              </w:rPr>
              <w:t>55</w:t>
            </w:r>
            <w:r w:rsidR="007660B5">
              <w:rPr>
                <w:noProof/>
                <w:webHidden/>
              </w:rPr>
              <w:fldChar w:fldCharType="end"/>
            </w:r>
          </w:hyperlink>
        </w:p>
        <w:p w14:paraId="1AB5D088" w14:textId="77777777" w:rsidR="007660B5" w:rsidRDefault="000C7B4D">
          <w:pPr>
            <w:pStyle w:val="TOC3"/>
            <w:tabs>
              <w:tab w:val="left" w:pos="1320"/>
              <w:tab w:val="right" w:leader="dot" w:pos="9016"/>
            </w:tabs>
            <w:rPr>
              <w:rFonts w:eastAsiaTheme="minorEastAsia"/>
              <w:noProof/>
              <w:lang w:eastAsia="en-AU"/>
            </w:rPr>
          </w:pPr>
          <w:hyperlink w:anchor="_Toc355274824" w:history="1">
            <w:r w:rsidR="007660B5" w:rsidRPr="00E779AA">
              <w:rPr>
                <w:rStyle w:val="Hyperlink"/>
                <w:rFonts w:ascii="Tahoma" w:hAnsi="Tahoma" w:cs="Tahoma"/>
                <w:noProof/>
              </w:rPr>
              <w:t>E.2.1</w:t>
            </w:r>
            <w:r w:rsidR="007660B5">
              <w:rPr>
                <w:rFonts w:eastAsiaTheme="minorEastAsia"/>
                <w:noProof/>
                <w:lang w:eastAsia="en-AU"/>
              </w:rPr>
              <w:tab/>
            </w:r>
            <w:r w:rsidR="007660B5" w:rsidRPr="00E779AA">
              <w:rPr>
                <w:rStyle w:val="Hyperlink"/>
                <w:rFonts w:ascii="Tahoma" w:hAnsi="Tahoma" w:cs="Tahoma"/>
                <w:noProof/>
              </w:rPr>
              <w:t>Current utilisation of the interim funded MBS item 37217</w:t>
            </w:r>
            <w:r w:rsidR="007660B5">
              <w:rPr>
                <w:noProof/>
                <w:webHidden/>
              </w:rPr>
              <w:tab/>
            </w:r>
            <w:r w:rsidR="007660B5">
              <w:rPr>
                <w:noProof/>
                <w:webHidden/>
              </w:rPr>
              <w:fldChar w:fldCharType="begin"/>
            </w:r>
            <w:r w:rsidR="007660B5">
              <w:rPr>
                <w:noProof/>
                <w:webHidden/>
              </w:rPr>
              <w:instrText xml:space="preserve"> PAGEREF _Toc355274824 \h </w:instrText>
            </w:r>
            <w:r w:rsidR="007660B5">
              <w:rPr>
                <w:noProof/>
                <w:webHidden/>
              </w:rPr>
            </w:r>
            <w:r w:rsidR="007660B5">
              <w:rPr>
                <w:noProof/>
                <w:webHidden/>
              </w:rPr>
              <w:fldChar w:fldCharType="separate"/>
            </w:r>
            <w:r w:rsidR="00737195">
              <w:rPr>
                <w:noProof/>
                <w:webHidden/>
              </w:rPr>
              <w:t>55</w:t>
            </w:r>
            <w:r w:rsidR="007660B5">
              <w:rPr>
                <w:noProof/>
                <w:webHidden/>
              </w:rPr>
              <w:fldChar w:fldCharType="end"/>
            </w:r>
          </w:hyperlink>
        </w:p>
        <w:p w14:paraId="4C0DC001" w14:textId="77777777" w:rsidR="007660B5" w:rsidRDefault="000C7B4D">
          <w:pPr>
            <w:pStyle w:val="TOC3"/>
            <w:tabs>
              <w:tab w:val="left" w:pos="1320"/>
              <w:tab w:val="right" w:leader="dot" w:pos="9016"/>
            </w:tabs>
            <w:rPr>
              <w:rFonts w:eastAsiaTheme="minorEastAsia"/>
              <w:noProof/>
              <w:lang w:eastAsia="en-AU"/>
            </w:rPr>
          </w:pPr>
          <w:hyperlink w:anchor="_Toc355274825" w:history="1">
            <w:r w:rsidR="007660B5" w:rsidRPr="00E779AA">
              <w:rPr>
                <w:rStyle w:val="Hyperlink"/>
                <w:rFonts w:ascii="Tahoma" w:hAnsi="Tahoma" w:cs="Tahoma"/>
                <w:noProof/>
              </w:rPr>
              <w:t>E.2.2</w:t>
            </w:r>
            <w:r w:rsidR="007660B5">
              <w:rPr>
                <w:rFonts w:eastAsiaTheme="minorEastAsia"/>
                <w:noProof/>
                <w:lang w:eastAsia="en-AU"/>
              </w:rPr>
              <w:tab/>
            </w:r>
            <w:r w:rsidR="007660B5" w:rsidRPr="00E779AA">
              <w:rPr>
                <w:rStyle w:val="Hyperlink"/>
                <w:rFonts w:ascii="Tahoma" w:hAnsi="Tahoma" w:cs="Tahoma"/>
                <w:noProof/>
              </w:rPr>
              <w:t>Projected utilisation based on past/current utilisation</w:t>
            </w:r>
            <w:r w:rsidR="007660B5">
              <w:rPr>
                <w:noProof/>
                <w:webHidden/>
              </w:rPr>
              <w:tab/>
            </w:r>
            <w:r w:rsidR="007660B5">
              <w:rPr>
                <w:noProof/>
                <w:webHidden/>
              </w:rPr>
              <w:fldChar w:fldCharType="begin"/>
            </w:r>
            <w:r w:rsidR="007660B5">
              <w:rPr>
                <w:noProof/>
                <w:webHidden/>
              </w:rPr>
              <w:instrText xml:space="preserve"> PAGEREF _Toc355274825 \h </w:instrText>
            </w:r>
            <w:r w:rsidR="007660B5">
              <w:rPr>
                <w:noProof/>
                <w:webHidden/>
              </w:rPr>
            </w:r>
            <w:r w:rsidR="007660B5">
              <w:rPr>
                <w:noProof/>
                <w:webHidden/>
              </w:rPr>
              <w:fldChar w:fldCharType="separate"/>
            </w:r>
            <w:r w:rsidR="00737195">
              <w:rPr>
                <w:noProof/>
                <w:webHidden/>
              </w:rPr>
              <w:t>57</w:t>
            </w:r>
            <w:r w:rsidR="007660B5">
              <w:rPr>
                <w:noProof/>
                <w:webHidden/>
              </w:rPr>
              <w:fldChar w:fldCharType="end"/>
            </w:r>
          </w:hyperlink>
        </w:p>
        <w:p w14:paraId="468BD4F5" w14:textId="77777777" w:rsidR="007660B5" w:rsidRDefault="000C7B4D">
          <w:pPr>
            <w:pStyle w:val="TOC3"/>
            <w:tabs>
              <w:tab w:val="left" w:pos="1320"/>
              <w:tab w:val="right" w:leader="dot" w:pos="9016"/>
            </w:tabs>
            <w:rPr>
              <w:rFonts w:eastAsiaTheme="minorEastAsia"/>
              <w:noProof/>
              <w:lang w:eastAsia="en-AU"/>
            </w:rPr>
          </w:pPr>
          <w:hyperlink w:anchor="_Toc355274826" w:history="1">
            <w:r w:rsidR="007660B5" w:rsidRPr="00E779AA">
              <w:rPr>
                <w:rStyle w:val="Hyperlink"/>
                <w:rFonts w:ascii="Tahoma" w:hAnsi="Tahoma" w:cs="Tahoma"/>
                <w:noProof/>
              </w:rPr>
              <w:t>E.2.3</w:t>
            </w:r>
            <w:r w:rsidR="007660B5">
              <w:rPr>
                <w:rFonts w:eastAsiaTheme="minorEastAsia"/>
                <w:noProof/>
                <w:lang w:eastAsia="en-AU"/>
              </w:rPr>
              <w:tab/>
            </w:r>
            <w:r w:rsidR="007660B5" w:rsidRPr="00E779AA">
              <w:rPr>
                <w:rStyle w:val="Hyperlink"/>
                <w:rFonts w:ascii="Tahoma" w:hAnsi="Tahoma" w:cs="Tahoma"/>
                <w:noProof/>
              </w:rPr>
              <w:t>Estimated cost of the proposed medical procedure</w:t>
            </w:r>
            <w:r w:rsidR="007660B5">
              <w:rPr>
                <w:noProof/>
                <w:webHidden/>
              </w:rPr>
              <w:tab/>
            </w:r>
            <w:r w:rsidR="007660B5">
              <w:rPr>
                <w:noProof/>
                <w:webHidden/>
              </w:rPr>
              <w:fldChar w:fldCharType="begin"/>
            </w:r>
            <w:r w:rsidR="007660B5">
              <w:rPr>
                <w:noProof/>
                <w:webHidden/>
              </w:rPr>
              <w:instrText xml:space="preserve"> PAGEREF _Toc355274826 \h </w:instrText>
            </w:r>
            <w:r w:rsidR="007660B5">
              <w:rPr>
                <w:noProof/>
                <w:webHidden/>
              </w:rPr>
            </w:r>
            <w:r w:rsidR="007660B5">
              <w:rPr>
                <w:noProof/>
                <w:webHidden/>
              </w:rPr>
              <w:fldChar w:fldCharType="separate"/>
            </w:r>
            <w:r w:rsidR="00737195">
              <w:rPr>
                <w:noProof/>
                <w:webHidden/>
              </w:rPr>
              <w:t>58</w:t>
            </w:r>
            <w:r w:rsidR="007660B5">
              <w:rPr>
                <w:noProof/>
                <w:webHidden/>
              </w:rPr>
              <w:fldChar w:fldCharType="end"/>
            </w:r>
          </w:hyperlink>
        </w:p>
        <w:p w14:paraId="7D7598BC" w14:textId="77777777" w:rsidR="007660B5" w:rsidRDefault="000C7B4D">
          <w:pPr>
            <w:pStyle w:val="TOC2"/>
            <w:tabs>
              <w:tab w:val="left" w:pos="880"/>
              <w:tab w:val="right" w:leader="dot" w:pos="9016"/>
            </w:tabs>
            <w:rPr>
              <w:rFonts w:eastAsiaTheme="minorEastAsia"/>
              <w:noProof/>
              <w:lang w:eastAsia="en-AU"/>
            </w:rPr>
          </w:pPr>
          <w:hyperlink w:anchor="_Toc355274827" w:history="1">
            <w:r w:rsidR="007660B5" w:rsidRPr="00E779AA">
              <w:rPr>
                <w:rStyle w:val="Hyperlink"/>
                <w:rFonts w:ascii="Tahoma" w:hAnsi="Tahoma" w:cs="Tahoma"/>
                <w:noProof/>
              </w:rPr>
              <w:t>E.3</w:t>
            </w:r>
            <w:r w:rsidR="007660B5">
              <w:rPr>
                <w:rFonts w:eastAsiaTheme="minorEastAsia"/>
                <w:noProof/>
                <w:lang w:eastAsia="en-AU"/>
              </w:rPr>
              <w:tab/>
            </w:r>
            <w:r w:rsidR="007660B5" w:rsidRPr="00E779AA">
              <w:rPr>
                <w:rStyle w:val="Hyperlink"/>
                <w:rFonts w:ascii="Tahoma" w:hAnsi="Tahoma" w:cs="Tahoma"/>
                <w:noProof/>
              </w:rPr>
              <w:t>Estimation of changes in use and cost of other medical services</w:t>
            </w:r>
            <w:r w:rsidR="007660B5">
              <w:rPr>
                <w:noProof/>
                <w:webHidden/>
              </w:rPr>
              <w:tab/>
            </w:r>
            <w:r w:rsidR="007660B5">
              <w:rPr>
                <w:noProof/>
                <w:webHidden/>
              </w:rPr>
              <w:fldChar w:fldCharType="begin"/>
            </w:r>
            <w:r w:rsidR="007660B5">
              <w:rPr>
                <w:noProof/>
                <w:webHidden/>
              </w:rPr>
              <w:instrText xml:space="preserve"> PAGEREF _Toc355274827 \h </w:instrText>
            </w:r>
            <w:r w:rsidR="007660B5">
              <w:rPr>
                <w:noProof/>
                <w:webHidden/>
              </w:rPr>
            </w:r>
            <w:r w:rsidR="007660B5">
              <w:rPr>
                <w:noProof/>
                <w:webHidden/>
              </w:rPr>
              <w:fldChar w:fldCharType="separate"/>
            </w:r>
            <w:r w:rsidR="00737195">
              <w:rPr>
                <w:noProof/>
                <w:webHidden/>
              </w:rPr>
              <w:t>58</w:t>
            </w:r>
            <w:r w:rsidR="007660B5">
              <w:rPr>
                <w:noProof/>
                <w:webHidden/>
              </w:rPr>
              <w:fldChar w:fldCharType="end"/>
            </w:r>
          </w:hyperlink>
        </w:p>
        <w:p w14:paraId="23716D6B" w14:textId="77777777" w:rsidR="007660B5" w:rsidRDefault="000C7B4D">
          <w:pPr>
            <w:pStyle w:val="TOC2"/>
            <w:tabs>
              <w:tab w:val="left" w:pos="880"/>
              <w:tab w:val="right" w:leader="dot" w:pos="9016"/>
            </w:tabs>
            <w:rPr>
              <w:rFonts w:eastAsiaTheme="minorEastAsia"/>
              <w:noProof/>
              <w:lang w:eastAsia="en-AU"/>
            </w:rPr>
          </w:pPr>
          <w:hyperlink w:anchor="_Toc355274828" w:history="1">
            <w:r w:rsidR="007660B5" w:rsidRPr="00E779AA">
              <w:rPr>
                <w:rStyle w:val="Hyperlink"/>
                <w:rFonts w:ascii="Tahoma" w:hAnsi="Tahoma" w:cs="Tahoma"/>
                <w:noProof/>
              </w:rPr>
              <w:t>E.4</w:t>
            </w:r>
            <w:r w:rsidR="007660B5">
              <w:rPr>
                <w:rFonts w:eastAsiaTheme="minorEastAsia"/>
                <w:noProof/>
                <w:lang w:eastAsia="en-AU"/>
              </w:rPr>
              <w:tab/>
            </w:r>
            <w:r w:rsidR="007660B5" w:rsidRPr="00E779AA">
              <w:rPr>
                <w:rStyle w:val="Hyperlink"/>
                <w:rFonts w:ascii="Tahoma" w:hAnsi="Tahoma" w:cs="Tahoma"/>
                <w:noProof/>
              </w:rPr>
              <w:t>Estimated financial implications for the MBS</w:t>
            </w:r>
            <w:r w:rsidR="007660B5">
              <w:rPr>
                <w:noProof/>
                <w:webHidden/>
              </w:rPr>
              <w:tab/>
            </w:r>
            <w:r w:rsidR="007660B5">
              <w:rPr>
                <w:noProof/>
                <w:webHidden/>
              </w:rPr>
              <w:fldChar w:fldCharType="begin"/>
            </w:r>
            <w:r w:rsidR="007660B5">
              <w:rPr>
                <w:noProof/>
                <w:webHidden/>
              </w:rPr>
              <w:instrText xml:space="preserve"> PAGEREF _Toc355274828 \h </w:instrText>
            </w:r>
            <w:r w:rsidR="007660B5">
              <w:rPr>
                <w:noProof/>
                <w:webHidden/>
              </w:rPr>
            </w:r>
            <w:r w:rsidR="007660B5">
              <w:rPr>
                <w:noProof/>
                <w:webHidden/>
              </w:rPr>
              <w:fldChar w:fldCharType="separate"/>
            </w:r>
            <w:r w:rsidR="00737195">
              <w:rPr>
                <w:noProof/>
                <w:webHidden/>
              </w:rPr>
              <w:t>59</w:t>
            </w:r>
            <w:r w:rsidR="007660B5">
              <w:rPr>
                <w:noProof/>
                <w:webHidden/>
              </w:rPr>
              <w:fldChar w:fldCharType="end"/>
            </w:r>
          </w:hyperlink>
        </w:p>
        <w:p w14:paraId="517F64C8" w14:textId="77777777" w:rsidR="007660B5" w:rsidRDefault="000C7B4D">
          <w:pPr>
            <w:pStyle w:val="TOC2"/>
            <w:tabs>
              <w:tab w:val="left" w:pos="880"/>
              <w:tab w:val="right" w:leader="dot" w:pos="9016"/>
            </w:tabs>
            <w:rPr>
              <w:rFonts w:eastAsiaTheme="minorEastAsia"/>
              <w:noProof/>
              <w:lang w:eastAsia="en-AU"/>
            </w:rPr>
          </w:pPr>
          <w:hyperlink w:anchor="_Toc355274829" w:history="1">
            <w:r w:rsidR="007660B5" w:rsidRPr="00E779AA">
              <w:rPr>
                <w:rStyle w:val="Hyperlink"/>
                <w:rFonts w:ascii="Tahoma" w:hAnsi="Tahoma" w:cs="Tahoma"/>
                <w:noProof/>
              </w:rPr>
              <w:t>E.5</w:t>
            </w:r>
            <w:r w:rsidR="007660B5">
              <w:rPr>
                <w:rFonts w:eastAsiaTheme="minorEastAsia"/>
                <w:noProof/>
                <w:lang w:eastAsia="en-AU"/>
              </w:rPr>
              <w:tab/>
            </w:r>
            <w:r w:rsidR="007660B5" w:rsidRPr="00E779AA">
              <w:rPr>
                <w:rStyle w:val="Hyperlink"/>
                <w:rFonts w:ascii="Tahoma" w:hAnsi="Tahoma" w:cs="Tahoma"/>
                <w:noProof/>
              </w:rPr>
              <w:t>Estimated financial implications for government health budgets</w:t>
            </w:r>
            <w:r w:rsidR="007660B5">
              <w:rPr>
                <w:noProof/>
                <w:webHidden/>
              </w:rPr>
              <w:tab/>
            </w:r>
            <w:r w:rsidR="007660B5">
              <w:rPr>
                <w:noProof/>
                <w:webHidden/>
              </w:rPr>
              <w:fldChar w:fldCharType="begin"/>
            </w:r>
            <w:r w:rsidR="007660B5">
              <w:rPr>
                <w:noProof/>
                <w:webHidden/>
              </w:rPr>
              <w:instrText xml:space="preserve"> PAGEREF _Toc355274829 \h </w:instrText>
            </w:r>
            <w:r w:rsidR="007660B5">
              <w:rPr>
                <w:noProof/>
                <w:webHidden/>
              </w:rPr>
            </w:r>
            <w:r w:rsidR="007660B5">
              <w:rPr>
                <w:noProof/>
                <w:webHidden/>
              </w:rPr>
              <w:fldChar w:fldCharType="separate"/>
            </w:r>
            <w:r w:rsidR="00737195">
              <w:rPr>
                <w:noProof/>
                <w:webHidden/>
              </w:rPr>
              <w:t>59</w:t>
            </w:r>
            <w:r w:rsidR="007660B5">
              <w:rPr>
                <w:noProof/>
                <w:webHidden/>
              </w:rPr>
              <w:fldChar w:fldCharType="end"/>
            </w:r>
          </w:hyperlink>
        </w:p>
        <w:p w14:paraId="1F4A2E5D" w14:textId="77777777" w:rsidR="007660B5" w:rsidRDefault="000C7B4D">
          <w:pPr>
            <w:pStyle w:val="TOC2"/>
            <w:tabs>
              <w:tab w:val="left" w:pos="880"/>
              <w:tab w:val="right" w:leader="dot" w:pos="9016"/>
            </w:tabs>
            <w:rPr>
              <w:rFonts w:eastAsiaTheme="minorEastAsia"/>
              <w:noProof/>
              <w:lang w:eastAsia="en-AU"/>
            </w:rPr>
          </w:pPr>
          <w:hyperlink w:anchor="_Toc355274830" w:history="1">
            <w:r w:rsidR="007660B5" w:rsidRPr="00E779AA">
              <w:rPr>
                <w:rStyle w:val="Hyperlink"/>
                <w:rFonts w:ascii="Tahoma" w:hAnsi="Tahoma" w:cs="Tahoma"/>
                <w:noProof/>
              </w:rPr>
              <w:t>E.6</w:t>
            </w:r>
            <w:r w:rsidR="007660B5">
              <w:rPr>
                <w:rFonts w:eastAsiaTheme="minorEastAsia"/>
                <w:noProof/>
                <w:lang w:eastAsia="en-AU"/>
              </w:rPr>
              <w:tab/>
            </w:r>
            <w:r w:rsidR="007660B5" w:rsidRPr="00E779AA">
              <w:rPr>
                <w:rStyle w:val="Hyperlink"/>
                <w:rFonts w:ascii="Tahoma" w:hAnsi="Tahoma" w:cs="Tahoma"/>
                <w:noProof/>
              </w:rPr>
              <w:t>Identification, estimation and reduction of uncertainty</w:t>
            </w:r>
            <w:r w:rsidR="007660B5">
              <w:rPr>
                <w:noProof/>
                <w:webHidden/>
              </w:rPr>
              <w:tab/>
            </w:r>
            <w:r w:rsidR="007660B5">
              <w:rPr>
                <w:noProof/>
                <w:webHidden/>
              </w:rPr>
              <w:fldChar w:fldCharType="begin"/>
            </w:r>
            <w:r w:rsidR="007660B5">
              <w:rPr>
                <w:noProof/>
                <w:webHidden/>
              </w:rPr>
              <w:instrText xml:space="preserve"> PAGEREF _Toc355274830 \h </w:instrText>
            </w:r>
            <w:r w:rsidR="007660B5">
              <w:rPr>
                <w:noProof/>
                <w:webHidden/>
              </w:rPr>
            </w:r>
            <w:r w:rsidR="007660B5">
              <w:rPr>
                <w:noProof/>
                <w:webHidden/>
              </w:rPr>
              <w:fldChar w:fldCharType="separate"/>
            </w:r>
            <w:r w:rsidR="00737195">
              <w:rPr>
                <w:noProof/>
                <w:webHidden/>
              </w:rPr>
              <w:t>60</w:t>
            </w:r>
            <w:r w:rsidR="007660B5">
              <w:rPr>
                <w:noProof/>
                <w:webHidden/>
              </w:rPr>
              <w:fldChar w:fldCharType="end"/>
            </w:r>
          </w:hyperlink>
        </w:p>
        <w:p w14:paraId="7BE17A3A" w14:textId="77777777" w:rsidR="007660B5" w:rsidRDefault="000C7B4D">
          <w:pPr>
            <w:pStyle w:val="TOC1"/>
            <w:rPr>
              <w:rFonts w:eastAsiaTheme="minorEastAsia"/>
              <w:noProof/>
              <w:lang w:eastAsia="en-AU"/>
            </w:rPr>
          </w:pPr>
          <w:hyperlink w:anchor="_Toc355274831" w:history="1">
            <w:r w:rsidR="007660B5" w:rsidRPr="00E779AA">
              <w:rPr>
                <w:rStyle w:val="Hyperlink"/>
                <w:rFonts w:ascii="Tahoma" w:hAnsi="Tahoma" w:cs="Tahoma"/>
                <w:noProof/>
              </w:rPr>
              <w:t>F</w:t>
            </w:r>
            <w:r w:rsidR="007660B5">
              <w:rPr>
                <w:rFonts w:eastAsiaTheme="minorEastAsia"/>
                <w:noProof/>
                <w:lang w:eastAsia="en-AU"/>
              </w:rPr>
              <w:tab/>
            </w:r>
            <w:r w:rsidR="007660B5" w:rsidRPr="00E779AA">
              <w:rPr>
                <w:rStyle w:val="Hyperlink"/>
                <w:rFonts w:ascii="Tahoma" w:hAnsi="Tahoma" w:cs="Tahoma"/>
                <w:noProof/>
              </w:rPr>
              <w:t>Options to present additional relevant information</w:t>
            </w:r>
            <w:r w:rsidR="007660B5">
              <w:rPr>
                <w:noProof/>
                <w:webHidden/>
              </w:rPr>
              <w:tab/>
            </w:r>
            <w:r w:rsidR="007660B5">
              <w:rPr>
                <w:noProof/>
                <w:webHidden/>
              </w:rPr>
              <w:fldChar w:fldCharType="begin"/>
            </w:r>
            <w:r w:rsidR="007660B5">
              <w:rPr>
                <w:noProof/>
                <w:webHidden/>
              </w:rPr>
              <w:instrText xml:space="preserve"> PAGEREF _Toc355274831 \h </w:instrText>
            </w:r>
            <w:r w:rsidR="007660B5">
              <w:rPr>
                <w:noProof/>
                <w:webHidden/>
              </w:rPr>
            </w:r>
            <w:r w:rsidR="007660B5">
              <w:rPr>
                <w:noProof/>
                <w:webHidden/>
              </w:rPr>
              <w:fldChar w:fldCharType="separate"/>
            </w:r>
            <w:r w:rsidR="00737195">
              <w:rPr>
                <w:noProof/>
                <w:webHidden/>
              </w:rPr>
              <w:t>61</w:t>
            </w:r>
            <w:r w:rsidR="007660B5">
              <w:rPr>
                <w:noProof/>
                <w:webHidden/>
              </w:rPr>
              <w:fldChar w:fldCharType="end"/>
            </w:r>
          </w:hyperlink>
        </w:p>
        <w:p w14:paraId="141AF81C" w14:textId="77777777" w:rsidR="007660B5" w:rsidRDefault="000C7B4D">
          <w:pPr>
            <w:pStyle w:val="TOC1"/>
            <w:tabs>
              <w:tab w:val="left" w:pos="1320"/>
            </w:tabs>
            <w:rPr>
              <w:rFonts w:eastAsiaTheme="minorEastAsia"/>
              <w:noProof/>
              <w:lang w:eastAsia="en-AU"/>
            </w:rPr>
          </w:pPr>
          <w:hyperlink w:anchor="_Toc355274832" w:history="1">
            <w:r w:rsidR="007660B5" w:rsidRPr="00E779AA">
              <w:rPr>
                <w:rStyle w:val="Hyperlink"/>
                <w:rFonts w:ascii="Tahoma" w:hAnsi="Tahoma" w:cs="Tahoma"/>
                <w:noProof/>
              </w:rPr>
              <w:t>Appendix A</w:t>
            </w:r>
            <w:r w:rsidR="007660B5">
              <w:rPr>
                <w:rFonts w:eastAsiaTheme="minorEastAsia"/>
                <w:noProof/>
                <w:lang w:eastAsia="en-AU"/>
              </w:rPr>
              <w:tab/>
            </w:r>
            <w:r w:rsidR="007660B5" w:rsidRPr="00E779AA">
              <w:rPr>
                <w:rStyle w:val="Hyperlink"/>
                <w:rFonts w:ascii="Tahoma" w:hAnsi="Tahoma" w:cs="Tahoma"/>
                <w:noProof/>
              </w:rPr>
              <w:t>Health Expert Standing Panel and Assessment Group</w:t>
            </w:r>
            <w:r w:rsidR="007660B5">
              <w:rPr>
                <w:noProof/>
                <w:webHidden/>
              </w:rPr>
              <w:tab/>
            </w:r>
            <w:r w:rsidR="007660B5">
              <w:rPr>
                <w:noProof/>
                <w:webHidden/>
              </w:rPr>
              <w:fldChar w:fldCharType="begin"/>
            </w:r>
            <w:r w:rsidR="007660B5">
              <w:rPr>
                <w:noProof/>
                <w:webHidden/>
              </w:rPr>
              <w:instrText xml:space="preserve"> PAGEREF _Toc355274832 \h </w:instrText>
            </w:r>
            <w:r w:rsidR="007660B5">
              <w:rPr>
                <w:noProof/>
                <w:webHidden/>
              </w:rPr>
            </w:r>
            <w:r w:rsidR="007660B5">
              <w:rPr>
                <w:noProof/>
                <w:webHidden/>
              </w:rPr>
              <w:fldChar w:fldCharType="separate"/>
            </w:r>
            <w:r w:rsidR="00737195">
              <w:rPr>
                <w:noProof/>
                <w:webHidden/>
              </w:rPr>
              <w:t>62</w:t>
            </w:r>
            <w:r w:rsidR="007660B5">
              <w:rPr>
                <w:noProof/>
                <w:webHidden/>
              </w:rPr>
              <w:fldChar w:fldCharType="end"/>
            </w:r>
          </w:hyperlink>
        </w:p>
        <w:p w14:paraId="69AD195E" w14:textId="77777777" w:rsidR="007660B5" w:rsidRDefault="000C7B4D">
          <w:pPr>
            <w:pStyle w:val="TOC1"/>
            <w:tabs>
              <w:tab w:val="left" w:pos="1320"/>
            </w:tabs>
            <w:rPr>
              <w:rFonts w:eastAsiaTheme="minorEastAsia"/>
              <w:noProof/>
              <w:lang w:eastAsia="en-AU"/>
            </w:rPr>
          </w:pPr>
          <w:hyperlink w:anchor="_Toc355274833" w:history="1">
            <w:r w:rsidR="007660B5" w:rsidRPr="00E779AA">
              <w:rPr>
                <w:rStyle w:val="Hyperlink"/>
                <w:rFonts w:ascii="Tahoma" w:hAnsi="Tahoma" w:cs="Tahoma"/>
                <w:noProof/>
              </w:rPr>
              <w:t>Appendix B</w:t>
            </w:r>
            <w:r w:rsidR="007660B5">
              <w:rPr>
                <w:rFonts w:eastAsiaTheme="minorEastAsia"/>
                <w:noProof/>
                <w:lang w:eastAsia="en-AU"/>
              </w:rPr>
              <w:tab/>
            </w:r>
            <w:r w:rsidR="007660B5" w:rsidRPr="00E779AA">
              <w:rPr>
                <w:rStyle w:val="Hyperlink"/>
                <w:rFonts w:ascii="Tahoma" w:hAnsi="Tahoma" w:cs="Tahoma"/>
                <w:noProof/>
              </w:rPr>
              <w:t>Tumour-Node-Metastasis (TNM clinical classification)</w:t>
            </w:r>
            <w:r w:rsidR="007660B5">
              <w:rPr>
                <w:noProof/>
                <w:webHidden/>
              </w:rPr>
              <w:tab/>
            </w:r>
            <w:r w:rsidR="007660B5">
              <w:rPr>
                <w:noProof/>
                <w:webHidden/>
              </w:rPr>
              <w:fldChar w:fldCharType="begin"/>
            </w:r>
            <w:r w:rsidR="007660B5">
              <w:rPr>
                <w:noProof/>
                <w:webHidden/>
              </w:rPr>
              <w:instrText xml:space="preserve"> PAGEREF _Toc355274833 \h </w:instrText>
            </w:r>
            <w:r w:rsidR="007660B5">
              <w:rPr>
                <w:noProof/>
                <w:webHidden/>
              </w:rPr>
            </w:r>
            <w:r w:rsidR="007660B5">
              <w:rPr>
                <w:noProof/>
                <w:webHidden/>
              </w:rPr>
              <w:fldChar w:fldCharType="separate"/>
            </w:r>
            <w:r w:rsidR="00737195">
              <w:rPr>
                <w:noProof/>
                <w:webHidden/>
              </w:rPr>
              <w:t>63</w:t>
            </w:r>
            <w:r w:rsidR="007660B5">
              <w:rPr>
                <w:noProof/>
                <w:webHidden/>
              </w:rPr>
              <w:fldChar w:fldCharType="end"/>
            </w:r>
          </w:hyperlink>
        </w:p>
        <w:p w14:paraId="30B32B21" w14:textId="77777777" w:rsidR="007660B5" w:rsidRDefault="000C7B4D">
          <w:pPr>
            <w:pStyle w:val="TOC1"/>
            <w:tabs>
              <w:tab w:val="left" w:pos="1320"/>
            </w:tabs>
            <w:rPr>
              <w:rFonts w:eastAsiaTheme="minorEastAsia"/>
              <w:noProof/>
              <w:lang w:eastAsia="en-AU"/>
            </w:rPr>
          </w:pPr>
          <w:hyperlink w:anchor="_Toc355274834" w:history="1">
            <w:r w:rsidR="007660B5" w:rsidRPr="00E779AA">
              <w:rPr>
                <w:rStyle w:val="Hyperlink"/>
                <w:rFonts w:ascii="Tahoma" w:hAnsi="Tahoma" w:cs="Tahoma"/>
                <w:noProof/>
              </w:rPr>
              <w:t>Appendix C</w:t>
            </w:r>
            <w:r w:rsidR="007660B5">
              <w:rPr>
                <w:rFonts w:eastAsiaTheme="minorEastAsia"/>
                <w:noProof/>
                <w:lang w:eastAsia="en-AU"/>
              </w:rPr>
              <w:tab/>
            </w:r>
            <w:r w:rsidR="007660B5" w:rsidRPr="00E779AA">
              <w:rPr>
                <w:rStyle w:val="Hyperlink"/>
                <w:rFonts w:ascii="Tahoma" w:hAnsi="Tahoma" w:cs="Tahoma"/>
                <w:noProof/>
              </w:rPr>
              <w:t>Clinical practice guidelines</w:t>
            </w:r>
            <w:r w:rsidR="007660B5">
              <w:rPr>
                <w:noProof/>
                <w:webHidden/>
              </w:rPr>
              <w:tab/>
            </w:r>
            <w:r w:rsidR="007660B5">
              <w:rPr>
                <w:noProof/>
                <w:webHidden/>
              </w:rPr>
              <w:fldChar w:fldCharType="begin"/>
            </w:r>
            <w:r w:rsidR="007660B5">
              <w:rPr>
                <w:noProof/>
                <w:webHidden/>
              </w:rPr>
              <w:instrText xml:space="preserve"> PAGEREF _Toc355274834 \h </w:instrText>
            </w:r>
            <w:r w:rsidR="007660B5">
              <w:rPr>
                <w:noProof/>
                <w:webHidden/>
              </w:rPr>
            </w:r>
            <w:r w:rsidR="007660B5">
              <w:rPr>
                <w:noProof/>
                <w:webHidden/>
              </w:rPr>
              <w:fldChar w:fldCharType="separate"/>
            </w:r>
            <w:r w:rsidR="00737195">
              <w:rPr>
                <w:noProof/>
                <w:webHidden/>
              </w:rPr>
              <w:t>64</w:t>
            </w:r>
            <w:r w:rsidR="007660B5">
              <w:rPr>
                <w:noProof/>
                <w:webHidden/>
              </w:rPr>
              <w:fldChar w:fldCharType="end"/>
            </w:r>
          </w:hyperlink>
        </w:p>
        <w:p w14:paraId="648A4DC1" w14:textId="77777777" w:rsidR="007660B5" w:rsidRDefault="000C7B4D">
          <w:pPr>
            <w:pStyle w:val="TOC1"/>
            <w:tabs>
              <w:tab w:val="left" w:pos="1540"/>
            </w:tabs>
            <w:rPr>
              <w:rFonts w:eastAsiaTheme="minorEastAsia"/>
              <w:noProof/>
              <w:lang w:eastAsia="en-AU"/>
            </w:rPr>
          </w:pPr>
          <w:hyperlink w:anchor="_Toc355274835" w:history="1">
            <w:r w:rsidR="007660B5" w:rsidRPr="00E779AA">
              <w:rPr>
                <w:rStyle w:val="Hyperlink"/>
                <w:rFonts w:ascii="Tahoma" w:hAnsi="Tahoma" w:cs="Tahoma"/>
                <w:noProof/>
              </w:rPr>
              <w:t>Appendix D</w:t>
            </w:r>
            <w:r w:rsidR="007660B5">
              <w:rPr>
                <w:rFonts w:eastAsiaTheme="minorEastAsia"/>
                <w:noProof/>
                <w:lang w:eastAsia="en-AU"/>
              </w:rPr>
              <w:tab/>
            </w:r>
            <w:r w:rsidR="007660B5" w:rsidRPr="00E779AA">
              <w:rPr>
                <w:rStyle w:val="Hyperlink"/>
                <w:rFonts w:ascii="Tahoma" w:hAnsi="Tahoma" w:cs="Tahoma"/>
                <w:noProof/>
              </w:rPr>
              <w:t>TGA-registered implantable medical devices</w:t>
            </w:r>
            <w:r w:rsidR="007660B5">
              <w:rPr>
                <w:noProof/>
                <w:webHidden/>
              </w:rPr>
              <w:tab/>
            </w:r>
            <w:r w:rsidR="007660B5">
              <w:rPr>
                <w:noProof/>
                <w:webHidden/>
              </w:rPr>
              <w:fldChar w:fldCharType="begin"/>
            </w:r>
            <w:r w:rsidR="007660B5">
              <w:rPr>
                <w:noProof/>
                <w:webHidden/>
              </w:rPr>
              <w:instrText xml:space="preserve"> PAGEREF _Toc355274835 \h </w:instrText>
            </w:r>
            <w:r w:rsidR="007660B5">
              <w:rPr>
                <w:noProof/>
                <w:webHidden/>
              </w:rPr>
            </w:r>
            <w:r w:rsidR="007660B5">
              <w:rPr>
                <w:noProof/>
                <w:webHidden/>
              </w:rPr>
              <w:fldChar w:fldCharType="separate"/>
            </w:r>
            <w:r w:rsidR="00737195">
              <w:rPr>
                <w:noProof/>
                <w:webHidden/>
              </w:rPr>
              <w:t>67</w:t>
            </w:r>
            <w:r w:rsidR="007660B5">
              <w:rPr>
                <w:noProof/>
                <w:webHidden/>
              </w:rPr>
              <w:fldChar w:fldCharType="end"/>
            </w:r>
          </w:hyperlink>
        </w:p>
        <w:p w14:paraId="28D5CADE" w14:textId="77777777" w:rsidR="007660B5" w:rsidRDefault="000C7B4D">
          <w:pPr>
            <w:pStyle w:val="TOC1"/>
            <w:tabs>
              <w:tab w:val="left" w:pos="1320"/>
            </w:tabs>
            <w:rPr>
              <w:rFonts w:eastAsiaTheme="minorEastAsia"/>
              <w:noProof/>
              <w:lang w:eastAsia="en-AU"/>
            </w:rPr>
          </w:pPr>
          <w:hyperlink w:anchor="_Toc355274836" w:history="1">
            <w:r w:rsidR="007660B5" w:rsidRPr="00E779AA">
              <w:rPr>
                <w:rStyle w:val="Hyperlink"/>
                <w:rFonts w:ascii="Tahoma" w:hAnsi="Tahoma" w:cs="Tahoma"/>
                <w:noProof/>
              </w:rPr>
              <w:t>Appendix E</w:t>
            </w:r>
            <w:r w:rsidR="007660B5">
              <w:rPr>
                <w:rFonts w:eastAsiaTheme="minorEastAsia"/>
                <w:noProof/>
                <w:lang w:eastAsia="en-AU"/>
              </w:rPr>
              <w:tab/>
            </w:r>
            <w:r w:rsidR="007660B5" w:rsidRPr="00E779AA">
              <w:rPr>
                <w:rStyle w:val="Hyperlink"/>
                <w:rFonts w:ascii="Tahoma" w:hAnsi="Tahoma" w:cs="Tahoma"/>
                <w:noProof/>
              </w:rPr>
              <w:t>MBS notes on multiple services rule</w:t>
            </w:r>
            <w:r w:rsidR="007660B5">
              <w:rPr>
                <w:noProof/>
                <w:webHidden/>
              </w:rPr>
              <w:tab/>
            </w:r>
            <w:r w:rsidR="007660B5">
              <w:rPr>
                <w:noProof/>
                <w:webHidden/>
              </w:rPr>
              <w:fldChar w:fldCharType="begin"/>
            </w:r>
            <w:r w:rsidR="007660B5">
              <w:rPr>
                <w:noProof/>
                <w:webHidden/>
              </w:rPr>
              <w:instrText xml:space="preserve"> PAGEREF _Toc355274836 \h </w:instrText>
            </w:r>
            <w:r w:rsidR="007660B5">
              <w:rPr>
                <w:noProof/>
                <w:webHidden/>
              </w:rPr>
            </w:r>
            <w:r w:rsidR="007660B5">
              <w:rPr>
                <w:noProof/>
                <w:webHidden/>
              </w:rPr>
              <w:fldChar w:fldCharType="separate"/>
            </w:r>
            <w:r w:rsidR="00737195">
              <w:rPr>
                <w:noProof/>
                <w:webHidden/>
              </w:rPr>
              <w:t>68</w:t>
            </w:r>
            <w:r w:rsidR="007660B5">
              <w:rPr>
                <w:noProof/>
                <w:webHidden/>
              </w:rPr>
              <w:fldChar w:fldCharType="end"/>
            </w:r>
          </w:hyperlink>
        </w:p>
        <w:p w14:paraId="2CD473C0" w14:textId="77777777" w:rsidR="007660B5" w:rsidRDefault="000C7B4D">
          <w:pPr>
            <w:pStyle w:val="TOC1"/>
            <w:tabs>
              <w:tab w:val="left" w:pos="1320"/>
            </w:tabs>
            <w:rPr>
              <w:rFonts w:eastAsiaTheme="minorEastAsia"/>
              <w:noProof/>
              <w:lang w:eastAsia="en-AU"/>
            </w:rPr>
          </w:pPr>
          <w:hyperlink w:anchor="_Toc355274837" w:history="1">
            <w:r w:rsidR="007660B5" w:rsidRPr="00E779AA">
              <w:rPr>
                <w:rStyle w:val="Hyperlink"/>
                <w:rFonts w:ascii="Tahoma" w:hAnsi="Tahoma" w:cs="Tahoma"/>
                <w:noProof/>
              </w:rPr>
              <w:t>Appendix F</w:t>
            </w:r>
            <w:r w:rsidR="007660B5">
              <w:rPr>
                <w:rFonts w:eastAsiaTheme="minorEastAsia"/>
                <w:noProof/>
                <w:lang w:eastAsia="en-AU"/>
              </w:rPr>
              <w:tab/>
            </w:r>
            <w:r w:rsidR="007660B5" w:rsidRPr="00E779AA">
              <w:rPr>
                <w:rStyle w:val="Hyperlink"/>
                <w:rFonts w:ascii="Tahoma" w:hAnsi="Tahoma" w:cs="Tahoma"/>
                <w:noProof/>
              </w:rPr>
              <w:t>Search results</w:t>
            </w:r>
            <w:r w:rsidR="007660B5">
              <w:rPr>
                <w:noProof/>
                <w:webHidden/>
              </w:rPr>
              <w:tab/>
            </w:r>
            <w:r w:rsidR="007660B5">
              <w:rPr>
                <w:noProof/>
                <w:webHidden/>
              </w:rPr>
              <w:fldChar w:fldCharType="begin"/>
            </w:r>
            <w:r w:rsidR="007660B5">
              <w:rPr>
                <w:noProof/>
                <w:webHidden/>
              </w:rPr>
              <w:instrText xml:space="preserve"> PAGEREF _Toc355274837 \h </w:instrText>
            </w:r>
            <w:r w:rsidR="007660B5">
              <w:rPr>
                <w:noProof/>
                <w:webHidden/>
              </w:rPr>
            </w:r>
            <w:r w:rsidR="007660B5">
              <w:rPr>
                <w:noProof/>
                <w:webHidden/>
              </w:rPr>
              <w:fldChar w:fldCharType="separate"/>
            </w:r>
            <w:r w:rsidR="00737195">
              <w:rPr>
                <w:noProof/>
                <w:webHidden/>
              </w:rPr>
              <w:t>69</w:t>
            </w:r>
            <w:r w:rsidR="007660B5">
              <w:rPr>
                <w:noProof/>
                <w:webHidden/>
              </w:rPr>
              <w:fldChar w:fldCharType="end"/>
            </w:r>
          </w:hyperlink>
        </w:p>
        <w:p w14:paraId="6D696311" w14:textId="77777777" w:rsidR="007660B5" w:rsidRDefault="000C7B4D">
          <w:pPr>
            <w:pStyle w:val="TOC1"/>
            <w:tabs>
              <w:tab w:val="left" w:pos="1540"/>
            </w:tabs>
            <w:rPr>
              <w:rFonts w:eastAsiaTheme="minorEastAsia"/>
              <w:noProof/>
              <w:lang w:eastAsia="en-AU"/>
            </w:rPr>
          </w:pPr>
          <w:hyperlink w:anchor="_Toc355274838" w:history="1">
            <w:r w:rsidR="007660B5" w:rsidRPr="00E779AA">
              <w:rPr>
                <w:rStyle w:val="Hyperlink"/>
                <w:rFonts w:ascii="Tahoma" w:hAnsi="Tahoma" w:cs="Tahoma"/>
                <w:noProof/>
              </w:rPr>
              <w:t>Appendix G</w:t>
            </w:r>
            <w:r w:rsidR="007660B5">
              <w:rPr>
                <w:rFonts w:eastAsiaTheme="minorEastAsia"/>
                <w:noProof/>
                <w:lang w:eastAsia="en-AU"/>
              </w:rPr>
              <w:tab/>
            </w:r>
            <w:r w:rsidR="007660B5" w:rsidRPr="00E779AA">
              <w:rPr>
                <w:rStyle w:val="Hyperlink"/>
                <w:rFonts w:ascii="Tahoma" w:hAnsi="Tahoma" w:cs="Tahoma"/>
                <w:noProof/>
              </w:rPr>
              <w:t>Non-randomised comparative studies</w:t>
            </w:r>
            <w:r w:rsidR="007660B5">
              <w:rPr>
                <w:noProof/>
                <w:webHidden/>
              </w:rPr>
              <w:tab/>
            </w:r>
            <w:r w:rsidR="007660B5">
              <w:rPr>
                <w:noProof/>
                <w:webHidden/>
              </w:rPr>
              <w:fldChar w:fldCharType="begin"/>
            </w:r>
            <w:r w:rsidR="007660B5">
              <w:rPr>
                <w:noProof/>
                <w:webHidden/>
              </w:rPr>
              <w:instrText xml:space="preserve"> PAGEREF _Toc355274838 \h </w:instrText>
            </w:r>
            <w:r w:rsidR="007660B5">
              <w:rPr>
                <w:noProof/>
                <w:webHidden/>
              </w:rPr>
            </w:r>
            <w:r w:rsidR="007660B5">
              <w:rPr>
                <w:noProof/>
                <w:webHidden/>
              </w:rPr>
              <w:fldChar w:fldCharType="separate"/>
            </w:r>
            <w:r w:rsidR="00737195">
              <w:rPr>
                <w:noProof/>
                <w:webHidden/>
              </w:rPr>
              <w:t>73</w:t>
            </w:r>
            <w:r w:rsidR="007660B5">
              <w:rPr>
                <w:noProof/>
                <w:webHidden/>
              </w:rPr>
              <w:fldChar w:fldCharType="end"/>
            </w:r>
          </w:hyperlink>
        </w:p>
        <w:p w14:paraId="7F0A669A" w14:textId="77777777" w:rsidR="007660B5" w:rsidRDefault="000C7B4D">
          <w:pPr>
            <w:pStyle w:val="TOC1"/>
            <w:tabs>
              <w:tab w:val="left" w:pos="1540"/>
            </w:tabs>
            <w:rPr>
              <w:rFonts w:eastAsiaTheme="minorEastAsia"/>
              <w:noProof/>
              <w:lang w:eastAsia="en-AU"/>
            </w:rPr>
          </w:pPr>
          <w:hyperlink w:anchor="_Toc355274839" w:history="1">
            <w:r w:rsidR="007660B5" w:rsidRPr="00E779AA">
              <w:rPr>
                <w:rStyle w:val="Hyperlink"/>
                <w:rFonts w:ascii="Tahoma" w:eastAsia="Calibri" w:hAnsi="Tahoma" w:cs="Tahoma"/>
                <w:noProof/>
              </w:rPr>
              <w:t>Appendix H</w:t>
            </w:r>
            <w:r w:rsidR="007660B5">
              <w:rPr>
                <w:rFonts w:eastAsiaTheme="minorEastAsia"/>
                <w:noProof/>
                <w:lang w:eastAsia="en-AU"/>
              </w:rPr>
              <w:tab/>
            </w:r>
            <w:r w:rsidR="007660B5" w:rsidRPr="00E779AA">
              <w:rPr>
                <w:rStyle w:val="Hyperlink"/>
                <w:rFonts w:ascii="Tahoma" w:eastAsia="Calibri" w:hAnsi="Tahoma" w:cs="Tahoma"/>
                <w:noProof/>
              </w:rPr>
              <w:t>FM-based EBRT cohort studies/case series</w:t>
            </w:r>
            <w:r w:rsidR="007660B5">
              <w:rPr>
                <w:noProof/>
                <w:webHidden/>
              </w:rPr>
              <w:tab/>
            </w:r>
            <w:r w:rsidR="007660B5">
              <w:rPr>
                <w:noProof/>
                <w:webHidden/>
              </w:rPr>
              <w:fldChar w:fldCharType="begin"/>
            </w:r>
            <w:r w:rsidR="007660B5">
              <w:rPr>
                <w:noProof/>
                <w:webHidden/>
              </w:rPr>
              <w:instrText xml:space="preserve"> PAGEREF _Toc355274839 \h </w:instrText>
            </w:r>
            <w:r w:rsidR="007660B5">
              <w:rPr>
                <w:noProof/>
                <w:webHidden/>
              </w:rPr>
            </w:r>
            <w:r w:rsidR="007660B5">
              <w:rPr>
                <w:noProof/>
                <w:webHidden/>
              </w:rPr>
              <w:fldChar w:fldCharType="separate"/>
            </w:r>
            <w:r w:rsidR="00737195">
              <w:rPr>
                <w:noProof/>
                <w:webHidden/>
              </w:rPr>
              <w:t>77</w:t>
            </w:r>
            <w:r w:rsidR="007660B5">
              <w:rPr>
                <w:noProof/>
                <w:webHidden/>
              </w:rPr>
              <w:fldChar w:fldCharType="end"/>
            </w:r>
          </w:hyperlink>
        </w:p>
        <w:p w14:paraId="4D0F23A5" w14:textId="77777777" w:rsidR="007660B5" w:rsidRDefault="000C7B4D">
          <w:pPr>
            <w:pStyle w:val="TOC1"/>
            <w:tabs>
              <w:tab w:val="left" w:pos="1320"/>
            </w:tabs>
            <w:rPr>
              <w:rFonts w:eastAsiaTheme="minorEastAsia"/>
              <w:noProof/>
              <w:lang w:eastAsia="en-AU"/>
            </w:rPr>
          </w:pPr>
          <w:hyperlink w:anchor="_Toc355274840" w:history="1">
            <w:r w:rsidR="007660B5" w:rsidRPr="00E779AA">
              <w:rPr>
                <w:rStyle w:val="Hyperlink"/>
                <w:rFonts w:ascii="Tahoma" w:eastAsia="Calibri" w:hAnsi="Tahoma" w:cs="Tahoma"/>
                <w:noProof/>
              </w:rPr>
              <w:t>Appendix I</w:t>
            </w:r>
            <w:r w:rsidR="007660B5">
              <w:rPr>
                <w:rFonts w:eastAsiaTheme="minorEastAsia"/>
                <w:noProof/>
                <w:lang w:eastAsia="en-AU"/>
              </w:rPr>
              <w:tab/>
            </w:r>
            <w:r w:rsidR="007660B5" w:rsidRPr="00E779AA">
              <w:rPr>
                <w:rStyle w:val="Hyperlink"/>
                <w:rFonts w:ascii="Tahoma" w:eastAsia="Calibri" w:hAnsi="Tahoma" w:cs="Tahoma"/>
                <w:noProof/>
              </w:rPr>
              <w:t>FM-based EBRT safety studies</w:t>
            </w:r>
            <w:r w:rsidR="007660B5">
              <w:rPr>
                <w:noProof/>
                <w:webHidden/>
              </w:rPr>
              <w:tab/>
            </w:r>
            <w:r w:rsidR="007660B5">
              <w:rPr>
                <w:noProof/>
                <w:webHidden/>
              </w:rPr>
              <w:fldChar w:fldCharType="begin"/>
            </w:r>
            <w:r w:rsidR="007660B5">
              <w:rPr>
                <w:noProof/>
                <w:webHidden/>
              </w:rPr>
              <w:instrText xml:space="preserve"> PAGEREF _Toc355274840 \h </w:instrText>
            </w:r>
            <w:r w:rsidR="007660B5">
              <w:rPr>
                <w:noProof/>
                <w:webHidden/>
              </w:rPr>
            </w:r>
            <w:r w:rsidR="007660B5">
              <w:rPr>
                <w:noProof/>
                <w:webHidden/>
              </w:rPr>
              <w:fldChar w:fldCharType="separate"/>
            </w:r>
            <w:r w:rsidR="00737195">
              <w:rPr>
                <w:noProof/>
                <w:webHidden/>
              </w:rPr>
              <w:t>87</w:t>
            </w:r>
            <w:r w:rsidR="007660B5">
              <w:rPr>
                <w:noProof/>
                <w:webHidden/>
              </w:rPr>
              <w:fldChar w:fldCharType="end"/>
            </w:r>
          </w:hyperlink>
        </w:p>
        <w:p w14:paraId="58D75AF7" w14:textId="77777777" w:rsidR="007660B5" w:rsidRDefault="000C7B4D">
          <w:pPr>
            <w:pStyle w:val="TOC1"/>
            <w:rPr>
              <w:rFonts w:eastAsiaTheme="minorEastAsia"/>
              <w:noProof/>
              <w:lang w:eastAsia="en-AU"/>
            </w:rPr>
          </w:pPr>
          <w:hyperlink w:anchor="_Toc355274841" w:history="1">
            <w:r w:rsidR="007660B5" w:rsidRPr="00E779AA">
              <w:rPr>
                <w:rStyle w:val="Hyperlink"/>
                <w:rFonts w:ascii="Tahoma" w:hAnsi="Tahoma" w:cs="Tahoma"/>
                <w:noProof/>
              </w:rPr>
              <w:t>References</w:t>
            </w:r>
            <w:r w:rsidR="007660B5">
              <w:rPr>
                <w:noProof/>
                <w:webHidden/>
              </w:rPr>
              <w:tab/>
            </w:r>
            <w:r w:rsidR="007660B5">
              <w:rPr>
                <w:noProof/>
                <w:webHidden/>
              </w:rPr>
              <w:fldChar w:fldCharType="begin"/>
            </w:r>
            <w:r w:rsidR="007660B5">
              <w:rPr>
                <w:noProof/>
                <w:webHidden/>
              </w:rPr>
              <w:instrText xml:space="preserve"> PAGEREF _Toc355274841 \h </w:instrText>
            </w:r>
            <w:r w:rsidR="007660B5">
              <w:rPr>
                <w:noProof/>
                <w:webHidden/>
              </w:rPr>
            </w:r>
            <w:r w:rsidR="007660B5">
              <w:rPr>
                <w:noProof/>
                <w:webHidden/>
              </w:rPr>
              <w:fldChar w:fldCharType="separate"/>
            </w:r>
            <w:r w:rsidR="00737195">
              <w:rPr>
                <w:noProof/>
                <w:webHidden/>
              </w:rPr>
              <w:t>88</w:t>
            </w:r>
            <w:r w:rsidR="007660B5">
              <w:rPr>
                <w:noProof/>
                <w:webHidden/>
              </w:rPr>
              <w:fldChar w:fldCharType="end"/>
            </w:r>
          </w:hyperlink>
        </w:p>
        <w:p w14:paraId="15DA4769" w14:textId="77777777" w:rsidR="005F103F" w:rsidRPr="007B4C23" w:rsidRDefault="00BB3C35">
          <w:pPr>
            <w:rPr>
              <w:rFonts w:ascii="Garamond" w:hAnsi="Garamond"/>
            </w:rPr>
          </w:pPr>
          <w:r w:rsidRPr="007B4C23">
            <w:rPr>
              <w:rFonts w:ascii="Garamond" w:hAnsi="Garamond"/>
            </w:rPr>
            <w:fldChar w:fldCharType="end"/>
          </w:r>
        </w:p>
      </w:sdtContent>
    </w:sdt>
    <w:p w14:paraId="75359221" w14:textId="02ACBF0E" w:rsidR="00F40182" w:rsidRPr="008E69B1" w:rsidRDefault="009560EE" w:rsidP="00E47D17">
      <w:pPr>
        <w:rPr>
          <w:rFonts w:ascii="Tahoma" w:hAnsi="Tahoma" w:cs="Tahoma"/>
          <w:b/>
          <w:sz w:val="20"/>
          <w:szCs w:val="20"/>
        </w:rPr>
      </w:pPr>
      <w:r>
        <w:rPr>
          <w:rFonts w:ascii="Garamond" w:hAnsi="Garamond"/>
          <w:sz w:val="24"/>
          <w:szCs w:val="24"/>
        </w:rPr>
        <w:br w:type="page"/>
      </w:r>
      <w:r w:rsidR="001837A1" w:rsidRPr="008E69B1">
        <w:rPr>
          <w:rFonts w:ascii="Tahoma" w:hAnsi="Tahoma" w:cs="Tahoma"/>
          <w:b/>
          <w:sz w:val="20"/>
          <w:szCs w:val="20"/>
        </w:rPr>
        <w:lastRenderedPageBreak/>
        <w:t xml:space="preserve">List of </w:t>
      </w:r>
      <w:r w:rsidR="00BA35AE">
        <w:rPr>
          <w:rFonts w:ascii="Tahoma" w:hAnsi="Tahoma" w:cs="Tahoma"/>
          <w:b/>
          <w:sz w:val="20"/>
          <w:szCs w:val="20"/>
        </w:rPr>
        <w:t>t</w:t>
      </w:r>
      <w:r w:rsidR="00BA35AE" w:rsidRPr="008E69B1">
        <w:rPr>
          <w:rFonts w:ascii="Tahoma" w:hAnsi="Tahoma" w:cs="Tahoma"/>
          <w:b/>
          <w:sz w:val="20"/>
          <w:szCs w:val="20"/>
        </w:rPr>
        <w:t>ables</w:t>
      </w:r>
    </w:p>
    <w:p w14:paraId="798DF6A5" w14:textId="77777777" w:rsidR="008E39CA" w:rsidRPr="0053700C" w:rsidRDefault="008E39CA" w:rsidP="008E39CA">
      <w:pPr>
        <w:spacing w:before="40" w:after="40" w:line="240" w:lineRule="auto"/>
        <w:jc w:val="both"/>
        <w:rPr>
          <w:rFonts w:ascii="Garamond" w:hAnsi="Garamond" w:cs="Tahoma"/>
          <w:b/>
          <w:sz w:val="20"/>
          <w:szCs w:val="20"/>
        </w:rPr>
      </w:pPr>
    </w:p>
    <w:p w14:paraId="4B3697A6" w14:textId="77777777" w:rsidR="007660B5" w:rsidRDefault="00BB3C35">
      <w:pPr>
        <w:pStyle w:val="TableofFigures"/>
        <w:tabs>
          <w:tab w:val="left" w:pos="1100"/>
          <w:tab w:val="right" w:leader="dot" w:pos="9016"/>
        </w:tabs>
        <w:rPr>
          <w:rFonts w:asciiTheme="minorHAnsi" w:eastAsiaTheme="minorEastAsia" w:hAnsiTheme="minorHAnsi"/>
          <w:noProof/>
          <w:sz w:val="22"/>
          <w:lang w:eastAsia="en-AU"/>
        </w:rPr>
      </w:pPr>
      <w:r w:rsidRPr="0053700C">
        <w:rPr>
          <w:rFonts w:ascii="Garamond" w:hAnsi="Garamond"/>
          <w:szCs w:val="20"/>
        </w:rPr>
        <w:fldChar w:fldCharType="begin"/>
      </w:r>
      <w:r w:rsidR="009560EE" w:rsidRPr="0053700C">
        <w:rPr>
          <w:rFonts w:ascii="Garamond" w:hAnsi="Garamond"/>
          <w:szCs w:val="20"/>
        </w:rPr>
        <w:instrText xml:space="preserve"> TOC \h \z \c "Table" </w:instrText>
      </w:r>
      <w:r w:rsidRPr="0053700C">
        <w:rPr>
          <w:rFonts w:ascii="Garamond" w:hAnsi="Garamond"/>
          <w:szCs w:val="20"/>
        </w:rPr>
        <w:fldChar w:fldCharType="separate"/>
      </w:r>
      <w:hyperlink w:anchor="_Toc355274700" w:history="1">
        <w:r w:rsidR="007660B5" w:rsidRPr="004E2FAF">
          <w:rPr>
            <w:rStyle w:val="Hyperlink"/>
            <w:rFonts w:ascii="Arial Narrow" w:hAnsi="Arial Narrow" w:cs="Arial"/>
            <w:noProof/>
          </w:rPr>
          <w:t>Table A.1</w:t>
        </w:r>
        <w:r w:rsidR="007660B5">
          <w:rPr>
            <w:rFonts w:asciiTheme="minorHAnsi" w:eastAsiaTheme="minorEastAsia" w:hAnsiTheme="minorHAnsi"/>
            <w:noProof/>
            <w:sz w:val="22"/>
            <w:lang w:eastAsia="en-AU"/>
          </w:rPr>
          <w:tab/>
        </w:r>
        <w:r w:rsidR="007660B5" w:rsidRPr="004E2FAF">
          <w:rPr>
            <w:rStyle w:val="Hyperlink"/>
            <w:rFonts w:ascii="Arial Narrow" w:hAnsi="Arial Narrow" w:cs="Arial"/>
            <w:noProof/>
          </w:rPr>
          <w:t>Checklist against the Final Decision Analytic Protocol (DAP) for Application 1147</w:t>
        </w:r>
        <w:r w:rsidR="007660B5">
          <w:rPr>
            <w:noProof/>
            <w:webHidden/>
          </w:rPr>
          <w:tab/>
        </w:r>
        <w:r w:rsidR="007660B5">
          <w:rPr>
            <w:noProof/>
            <w:webHidden/>
          </w:rPr>
          <w:fldChar w:fldCharType="begin"/>
        </w:r>
        <w:r w:rsidR="007660B5">
          <w:rPr>
            <w:noProof/>
            <w:webHidden/>
          </w:rPr>
          <w:instrText xml:space="preserve"> PAGEREF _Toc355274700 \h </w:instrText>
        </w:r>
        <w:r w:rsidR="007660B5">
          <w:rPr>
            <w:noProof/>
            <w:webHidden/>
          </w:rPr>
        </w:r>
        <w:r w:rsidR="007660B5">
          <w:rPr>
            <w:noProof/>
            <w:webHidden/>
          </w:rPr>
          <w:fldChar w:fldCharType="separate"/>
        </w:r>
        <w:r w:rsidR="00737195">
          <w:rPr>
            <w:noProof/>
            <w:webHidden/>
          </w:rPr>
          <w:t>4</w:t>
        </w:r>
        <w:r w:rsidR="007660B5">
          <w:rPr>
            <w:noProof/>
            <w:webHidden/>
          </w:rPr>
          <w:fldChar w:fldCharType="end"/>
        </w:r>
      </w:hyperlink>
    </w:p>
    <w:p w14:paraId="0864AB2D"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01" w:history="1">
        <w:r w:rsidR="007660B5" w:rsidRPr="004E2FAF">
          <w:rPr>
            <w:rStyle w:val="Hyperlink"/>
            <w:rFonts w:ascii="Arial Narrow" w:hAnsi="Arial Narrow"/>
            <w:noProof/>
          </w:rPr>
          <w:t>Table A.2</w:t>
        </w:r>
        <w:r w:rsidR="007660B5">
          <w:rPr>
            <w:rFonts w:asciiTheme="minorHAnsi" w:eastAsiaTheme="minorEastAsia" w:hAnsiTheme="minorHAnsi"/>
            <w:noProof/>
            <w:sz w:val="22"/>
            <w:lang w:eastAsia="en-AU"/>
          </w:rPr>
          <w:tab/>
        </w:r>
        <w:r w:rsidR="007660B5" w:rsidRPr="004E2FAF">
          <w:rPr>
            <w:rStyle w:val="Hyperlink"/>
            <w:rFonts w:ascii="Arial Narrow" w:hAnsi="Arial Narrow" w:cs="Arial"/>
            <w:noProof/>
          </w:rPr>
          <w:t>Proposed MBS item descriptor</w:t>
        </w:r>
        <w:r w:rsidR="007660B5">
          <w:rPr>
            <w:noProof/>
            <w:webHidden/>
          </w:rPr>
          <w:tab/>
        </w:r>
        <w:r w:rsidR="007660B5">
          <w:rPr>
            <w:noProof/>
            <w:webHidden/>
          </w:rPr>
          <w:fldChar w:fldCharType="begin"/>
        </w:r>
        <w:r w:rsidR="007660B5">
          <w:rPr>
            <w:noProof/>
            <w:webHidden/>
          </w:rPr>
          <w:instrText xml:space="preserve"> PAGEREF _Toc355274701 \h </w:instrText>
        </w:r>
        <w:r w:rsidR="007660B5">
          <w:rPr>
            <w:noProof/>
            <w:webHidden/>
          </w:rPr>
        </w:r>
        <w:r w:rsidR="007660B5">
          <w:rPr>
            <w:noProof/>
            <w:webHidden/>
          </w:rPr>
          <w:fldChar w:fldCharType="separate"/>
        </w:r>
        <w:r w:rsidR="00737195">
          <w:rPr>
            <w:noProof/>
            <w:webHidden/>
          </w:rPr>
          <w:t>6</w:t>
        </w:r>
        <w:r w:rsidR="007660B5">
          <w:rPr>
            <w:noProof/>
            <w:webHidden/>
          </w:rPr>
          <w:fldChar w:fldCharType="end"/>
        </w:r>
      </w:hyperlink>
    </w:p>
    <w:p w14:paraId="19079818"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02" w:history="1">
        <w:r w:rsidR="007660B5" w:rsidRPr="004E2FAF">
          <w:rPr>
            <w:rStyle w:val="Hyperlink"/>
            <w:rFonts w:ascii="Arial Narrow" w:hAnsi="Arial Narrow"/>
            <w:noProof/>
          </w:rPr>
          <w:t>Table A.3</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P</w:t>
        </w:r>
        <w:r w:rsidR="007660B5" w:rsidRPr="004E2FAF">
          <w:rPr>
            <w:rStyle w:val="Hyperlink"/>
            <w:rFonts w:ascii="Arial Narrow" w:hAnsi="Arial Narrow" w:cs="Arial"/>
            <w:noProof/>
          </w:rPr>
          <w:t>roposed item descriptors in the Application, interim-funded MBS item 37217 and the Final DAP</w:t>
        </w:r>
        <w:r w:rsidR="007660B5">
          <w:rPr>
            <w:noProof/>
            <w:webHidden/>
          </w:rPr>
          <w:tab/>
        </w:r>
        <w:r w:rsidR="007660B5">
          <w:rPr>
            <w:noProof/>
            <w:webHidden/>
          </w:rPr>
          <w:fldChar w:fldCharType="begin"/>
        </w:r>
        <w:r w:rsidR="007660B5">
          <w:rPr>
            <w:noProof/>
            <w:webHidden/>
          </w:rPr>
          <w:instrText xml:space="preserve"> PAGEREF _Toc355274702 \h </w:instrText>
        </w:r>
        <w:r w:rsidR="007660B5">
          <w:rPr>
            <w:noProof/>
            <w:webHidden/>
          </w:rPr>
        </w:r>
        <w:r w:rsidR="007660B5">
          <w:rPr>
            <w:noProof/>
            <w:webHidden/>
          </w:rPr>
          <w:fldChar w:fldCharType="separate"/>
        </w:r>
        <w:r w:rsidR="00737195">
          <w:rPr>
            <w:noProof/>
            <w:webHidden/>
          </w:rPr>
          <w:t>6</w:t>
        </w:r>
        <w:r w:rsidR="007660B5">
          <w:rPr>
            <w:noProof/>
            <w:webHidden/>
          </w:rPr>
          <w:fldChar w:fldCharType="end"/>
        </w:r>
      </w:hyperlink>
    </w:p>
    <w:p w14:paraId="536293C7"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03" w:history="1">
        <w:r w:rsidR="007660B5" w:rsidRPr="004E2FAF">
          <w:rPr>
            <w:rStyle w:val="Hyperlink"/>
            <w:rFonts w:ascii="Arial Narrow" w:hAnsi="Arial Narrow"/>
            <w:noProof/>
          </w:rPr>
          <w:t>Table A.4</w:t>
        </w:r>
        <w:r w:rsidR="007660B5">
          <w:rPr>
            <w:rFonts w:asciiTheme="minorHAnsi" w:eastAsiaTheme="minorEastAsia" w:hAnsiTheme="minorHAnsi"/>
            <w:noProof/>
            <w:sz w:val="22"/>
            <w:lang w:eastAsia="en-AU"/>
          </w:rPr>
          <w:tab/>
        </w:r>
        <w:r w:rsidR="007660B5" w:rsidRPr="004E2FAF">
          <w:rPr>
            <w:rStyle w:val="Hyperlink"/>
            <w:rFonts w:ascii="Arial Narrow" w:hAnsi="Arial Narrow" w:cs="Arial"/>
            <w:noProof/>
          </w:rPr>
          <w:t>Current interim MBS item 37217 (from 1 July 2011)</w:t>
        </w:r>
        <w:r w:rsidR="007660B5">
          <w:rPr>
            <w:noProof/>
            <w:webHidden/>
          </w:rPr>
          <w:tab/>
        </w:r>
        <w:r w:rsidR="007660B5">
          <w:rPr>
            <w:noProof/>
            <w:webHidden/>
          </w:rPr>
          <w:fldChar w:fldCharType="begin"/>
        </w:r>
        <w:r w:rsidR="007660B5">
          <w:rPr>
            <w:noProof/>
            <w:webHidden/>
          </w:rPr>
          <w:instrText xml:space="preserve"> PAGEREF _Toc355274703 \h </w:instrText>
        </w:r>
        <w:r w:rsidR="007660B5">
          <w:rPr>
            <w:noProof/>
            <w:webHidden/>
          </w:rPr>
        </w:r>
        <w:r w:rsidR="007660B5">
          <w:rPr>
            <w:noProof/>
            <w:webHidden/>
          </w:rPr>
          <w:fldChar w:fldCharType="separate"/>
        </w:r>
        <w:r w:rsidR="00737195">
          <w:rPr>
            <w:noProof/>
            <w:webHidden/>
          </w:rPr>
          <w:t>7</w:t>
        </w:r>
        <w:r w:rsidR="007660B5">
          <w:rPr>
            <w:noProof/>
            <w:webHidden/>
          </w:rPr>
          <w:fldChar w:fldCharType="end"/>
        </w:r>
      </w:hyperlink>
    </w:p>
    <w:p w14:paraId="07CC28F1"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04" w:history="1">
        <w:r w:rsidR="007660B5" w:rsidRPr="004E2FAF">
          <w:rPr>
            <w:rStyle w:val="Hyperlink"/>
            <w:rFonts w:ascii="Arial Narrow" w:hAnsi="Arial Narrow"/>
            <w:noProof/>
          </w:rPr>
          <w:t>Table A.5</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 xml:space="preserve">Current item descriptor for </w:t>
        </w:r>
        <w:r w:rsidR="007660B5" w:rsidRPr="004E2FAF">
          <w:rPr>
            <w:rStyle w:val="Hyperlink"/>
            <w:rFonts w:ascii="Arial Narrow" w:hAnsi="Arial Narrow" w:cs="Arial"/>
            <w:noProof/>
          </w:rPr>
          <w:t>MBS item 37218</w:t>
        </w:r>
        <w:r w:rsidR="007660B5">
          <w:rPr>
            <w:noProof/>
            <w:webHidden/>
          </w:rPr>
          <w:tab/>
        </w:r>
        <w:r w:rsidR="007660B5">
          <w:rPr>
            <w:noProof/>
            <w:webHidden/>
          </w:rPr>
          <w:fldChar w:fldCharType="begin"/>
        </w:r>
        <w:r w:rsidR="007660B5">
          <w:rPr>
            <w:noProof/>
            <w:webHidden/>
          </w:rPr>
          <w:instrText xml:space="preserve"> PAGEREF _Toc355274704 \h </w:instrText>
        </w:r>
        <w:r w:rsidR="007660B5">
          <w:rPr>
            <w:noProof/>
            <w:webHidden/>
          </w:rPr>
        </w:r>
        <w:r w:rsidR="007660B5">
          <w:rPr>
            <w:noProof/>
            <w:webHidden/>
          </w:rPr>
          <w:fldChar w:fldCharType="separate"/>
        </w:r>
        <w:r w:rsidR="00737195">
          <w:rPr>
            <w:noProof/>
            <w:webHidden/>
          </w:rPr>
          <w:t>8</w:t>
        </w:r>
        <w:r w:rsidR="007660B5">
          <w:rPr>
            <w:noProof/>
            <w:webHidden/>
          </w:rPr>
          <w:fldChar w:fldCharType="end"/>
        </w:r>
      </w:hyperlink>
    </w:p>
    <w:p w14:paraId="3E4B4B64"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05" w:history="1">
        <w:r w:rsidR="007660B5" w:rsidRPr="004E2FAF">
          <w:rPr>
            <w:rStyle w:val="Hyperlink"/>
            <w:rFonts w:ascii="Arial Narrow" w:hAnsi="Arial Narrow"/>
            <w:noProof/>
          </w:rPr>
          <w:t>Table A.6</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MBS 55603</w:t>
        </w:r>
        <w:r w:rsidR="007660B5">
          <w:rPr>
            <w:noProof/>
            <w:webHidden/>
          </w:rPr>
          <w:tab/>
        </w:r>
        <w:r w:rsidR="007660B5">
          <w:rPr>
            <w:noProof/>
            <w:webHidden/>
          </w:rPr>
          <w:fldChar w:fldCharType="begin"/>
        </w:r>
        <w:r w:rsidR="007660B5">
          <w:rPr>
            <w:noProof/>
            <w:webHidden/>
          </w:rPr>
          <w:instrText xml:space="preserve"> PAGEREF _Toc355274705 \h </w:instrText>
        </w:r>
        <w:r w:rsidR="007660B5">
          <w:rPr>
            <w:noProof/>
            <w:webHidden/>
          </w:rPr>
        </w:r>
        <w:r w:rsidR="007660B5">
          <w:rPr>
            <w:noProof/>
            <w:webHidden/>
          </w:rPr>
          <w:fldChar w:fldCharType="separate"/>
        </w:r>
        <w:r w:rsidR="00737195">
          <w:rPr>
            <w:noProof/>
            <w:webHidden/>
          </w:rPr>
          <w:t>8</w:t>
        </w:r>
        <w:r w:rsidR="007660B5">
          <w:rPr>
            <w:noProof/>
            <w:webHidden/>
          </w:rPr>
          <w:fldChar w:fldCharType="end"/>
        </w:r>
      </w:hyperlink>
    </w:p>
    <w:p w14:paraId="69980AC0"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06" w:history="1">
        <w:r w:rsidR="007660B5" w:rsidRPr="004E2FAF">
          <w:rPr>
            <w:rStyle w:val="Hyperlink"/>
            <w:rFonts w:ascii="Arial Narrow" w:hAnsi="Arial Narrow"/>
            <w:noProof/>
          </w:rPr>
          <w:t>Table A.7</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MBS 104</w:t>
        </w:r>
        <w:r w:rsidR="007660B5">
          <w:rPr>
            <w:noProof/>
            <w:webHidden/>
          </w:rPr>
          <w:tab/>
        </w:r>
        <w:r w:rsidR="007660B5">
          <w:rPr>
            <w:noProof/>
            <w:webHidden/>
          </w:rPr>
          <w:fldChar w:fldCharType="begin"/>
        </w:r>
        <w:r w:rsidR="007660B5">
          <w:rPr>
            <w:noProof/>
            <w:webHidden/>
          </w:rPr>
          <w:instrText xml:space="preserve"> PAGEREF _Toc355274706 \h </w:instrText>
        </w:r>
        <w:r w:rsidR="007660B5">
          <w:rPr>
            <w:noProof/>
            <w:webHidden/>
          </w:rPr>
        </w:r>
        <w:r w:rsidR="007660B5">
          <w:rPr>
            <w:noProof/>
            <w:webHidden/>
          </w:rPr>
          <w:fldChar w:fldCharType="separate"/>
        </w:r>
        <w:r w:rsidR="00737195">
          <w:rPr>
            <w:noProof/>
            <w:webHidden/>
          </w:rPr>
          <w:t>9</w:t>
        </w:r>
        <w:r w:rsidR="007660B5">
          <w:rPr>
            <w:noProof/>
            <w:webHidden/>
          </w:rPr>
          <w:fldChar w:fldCharType="end"/>
        </w:r>
      </w:hyperlink>
    </w:p>
    <w:p w14:paraId="08E15646"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07" w:history="1">
        <w:r w:rsidR="007660B5" w:rsidRPr="004E2FAF">
          <w:rPr>
            <w:rStyle w:val="Hyperlink"/>
            <w:rFonts w:ascii="Arial Narrow" w:hAnsi="Arial Narrow"/>
            <w:noProof/>
          </w:rPr>
          <w:t>Table A.8</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MBS 21980</w:t>
        </w:r>
        <w:r w:rsidR="007660B5">
          <w:rPr>
            <w:noProof/>
            <w:webHidden/>
          </w:rPr>
          <w:tab/>
        </w:r>
        <w:r w:rsidR="007660B5">
          <w:rPr>
            <w:noProof/>
            <w:webHidden/>
          </w:rPr>
          <w:fldChar w:fldCharType="begin"/>
        </w:r>
        <w:r w:rsidR="007660B5">
          <w:rPr>
            <w:noProof/>
            <w:webHidden/>
          </w:rPr>
          <w:instrText xml:space="preserve"> PAGEREF _Toc355274707 \h </w:instrText>
        </w:r>
        <w:r w:rsidR="007660B5">
          <w:rPr>
            <w:noProof/>
            <w:webHidden/>
          </w:rPr>
        </w:r>
        <w:r w:rsidR="007660B5">
          <w:rPr>
            <w:noProof/>
            <w:webHidden/>
          </w:rPr>
          <w:fldChar w:fldCharType="separate"/>
        </w:r>
        <w:r w:rsidR="00737195">
          <w:rPr>
            <w:noProof/>
            <w:webHidden/>
          </w:rPr>
          <w:t>9</w:t>
        </w:r>
        <w:r w:rsidR="007660B5">
          <w:rPr>
            <w:noProof/>
            <w:webHidden/>
          </w:rPr>
          <w:fldChar w:fldCharType="end"/>
        </w:r>
      </w:hyperlink>
    </w:p>
    <w:p w14:paraId="47B76BD5"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08" w:history="1">
        <w:r w:rsidR="007660B5" w:rsidRPr="004E2FAF">
          <w:rPr>
            <w:rStyle w:val="Hyperlink"/>
            <w:rFonts w:ascii="Arial Narrow" w:hAnsi="Arial Narrow"/>
            <w:noProof/>
          </w:rPr>
          <w:t>Table A.9</w:t>
        </w:r>
        <w:r w:rsidR="007660B5">
          <w:rPr>
            <w:rFonts w:asciiTheme="minorHAnsi" w:eastAsiaTheme="minorEastAsia" w:hAnsiTheme="minorHAnsi"/>
            <w:noProof/>
            <w:sz w:val="22"/>
            <w:lang w:eastAsia="en-AU"/>
          </w:rPr>
          <w:tab/>
        </w:r>
        <w:r w:rsidR="007660B5" w:rsidRPr="004E2FAF">
          <w:rPr>
            <w:rStyle w:val="Hyperlink"/>
            <w:rFonts w:ascii="Arial Narrow" w:hAnsi="Arial Narrow" w:cs="Arial"/>
            <w:noProof/>
          </w:rPr>
          <w:t>Medical services likely to be associated with the planning and delivery of EBRT ± HDRBT</w:t>
        </w:r>
        <w:r w:rsidR="007660B5">
          <w:rPr>
            <w:noProof/>
            <w:webHidden/>
          </w:rPr>
          <w:tab/>
        </w:r>
        <w:r w:rsidR="007660B5">
          <w:rPr>
            <w:noProof/>
            <w:webHidden/>
          </w:rPr>
          <w:fldChar w:fldCharType="begin"/>
        </w:r>
        <w:r w:rsidR="007660B5">
          <w:rPr>
            <w:noProof/>
            <w:webHidden/>
          </w:rPr>
          <w:instrText xml:space="preserve"> PAGEREF _Toc355274708 \h </w:instrText>
        </w:r>
        <w:r w:rsidR="007660B5">
          <w:rPr>
            <w:noProof/>
            <w:webHidden/>
          </w:rPr>
        </w:r>
        <w:r w:rsidR="007660B5">
          <w:rPr>
            <w:noProof/>
            <w:webHidden/>
          </w:rPr>
          <w:fldChar w:fldCharType="separate"/>
        </w:r>
        <w:r w:rsidR="00737195">
          <w:rPr>
            <w:noProof/>
            <w:webHidden/>
          </w:rPr>
          <w:t>9</w:t>
        </w:r>
        <w:r w:rsidR="007660B5">
          <w:rPr>
            <w:noProof/>
            <w:webHidden/>
          </w:rPr>
          <w:fldChar w:fldCharType="end"/>
        </w:r>
      </w:hyperlink>
    </w:p>
    <w:p w14:paraId="62B0B141"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09" w:history="1">
        <w:r w:rsidR="007660B5" w:rsidRPr="004E2FAF">
          <w:rPr>
            <w:rStyle w:val="Hyperlink"/>
            <w:rFonts w:ascii="Arial Narrow" w:hAnsi="Arial Narrow"/>
            <w:noProof/>
          </w:rPr>
          <w:t>Table A.10</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Other applications/reviews relevant to the current assessment</w:t>
        </w:r>
        <w:r w:rsidR="007660B5">
          <w:rPr>
            <w:noProof/>
            <w:webHidden/>
          </w:rPr>
          <w:tab/>
        </w:r>
        <w:r w:rsidR="007660B5">
          <w:rPr>
            <w:noProof/>
            <w:webHidden/>
          </w:rPr>
          <w:fldChar w:fldCharType="begin"/>
        </w:r>
        <w:r w:rsidR="007660B5">
          <w:rPr>
            <w:noProof/>
            <w:webHidden/>
          </w:rPr>
          <w:instrText xml:space="preserve"> PAGEREF _Toc355274709 \h </w:instrText>
        </w:r>
        <w:r w:rsidR="007660B5">
          <w:rPr>
            <w:noProof/>
            <w:webHidden/>
          </w:rPr>
        </w:r>
        <w:r w:rsidR="007660B5">
          <w:rPr>
            <w:noProof/>
            <w:webHidden/>
          </w:rPr>
          <w:fldChar w:fldCharType="separate"/>
        </w:r>
        <w:r w:rsidR="00737195">
          <w:rPr>
            <w:noProof/>
            <w:webHidden/>
          </w:rPr>
          <w:t>10</w:t>
        </w:r>
        <w:r w:rsidR="007660B5">
          <w:rPr>
            <w:noProof/>
            <w:webHidden/>
          </w:rPr>
          <w:fldChar w:fldCharType="end"/>
        </w:r>
      </w:hyperlink>
    </w:p>
    <w:p w14:paraId="2F8CF384"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10" w:history="1">
        <w:r w:rsidR="007660B5" w:rsidRPr="004E2FAF">
          <w:rPr>
            <w:rStyle w:val="Hyperlink"/>
            <w:rFonts w:ascii="Arial Narrow" w:hAnsi="Arial Narrow"/>
            <w:noProof/>
          </w:rPr>
          <w:t>Table A.11</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Key differences between FM-based EBRT and bony landmark-based EBRT</w:t>
        </w:r>
        <w:r w:rsidR="007660B5">
          <w:rPr>
            <w:noProof/>
            <w:webHidden/>
          </w:rPr>
          <w:tab/>
        </w:r>
        <w:r w:rsidR="007660B5">
          <w:rPr>
            <w:noProof/>
            <w:webHidden/>
          </w:rPr>
          <w:fldChar w:fldCharType="begin"/>
        </w:r>
        <w:r w:rsidR="007660B5">
          <w:rPr>
            <w:noProof/>
            <w:webHidden/>
          </w:rPr>
          <w:instrText xml:space="preserve"> PAGEREF _Toc355274710 \h </w:instrText>
        </w:r>
        <w:r w:rsidR="007660B5">
          <w:rPr>
            <w:noProof/>
            <w:webHidden/>
          </w:rPr>
        </w:r>
        <w:r w:rsidR="007660B5">
          <w:rPr>
            <w:noProof/>
            <w:webHidden/>
          </w:rPr>
          <w:fldChar w:fldCharType="separate"/>
        </w:r>
        <w:r w:rsidR="00737195">
          <w:rPr>
            <w:noProof/>
            <w:webHidden/>
          </w:rPr>
          <w:t>14</w:t>
        </w:r>
        <w:r w:rsidR="007660B5">
          <w:rPr>
            <w:noProof/>
            <w:webHidden/>
          </w:rPr>
          <w:fldChar w:fldCharType="end"/>
        </w:r>
      </w:hyperlink>
    </w:p>
    <w:p w14:paraId="4D66CDD1"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11" w:history="1">
        <w:r w:rsidR="007660B5" w:rsidRPr="004E2FAF">
          <w:rPr>
            <w:rStyle w:val="Hyperlink"/>
            <w:rFonts w:ascii="Arial Narrow" w:hAnsi="Arial Narrow"/>
            <w:noProof/>
          </w:rPr>
          <w:t>Table A.12</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Summary of the patient population, intervention, comparator and outcome (</w:t>
        </w:r>
        <w:r w:rsidR="007660B5" w:rsidRPr="004E2FAF">
          <w:rPr>
            <w:rStyle w:val="Hyperlink"/>
            <w:rFonts w:ascii="Arial Narrow" w:eastAsia="Times New Roman" w:hAnsi="Arial Narrow"/>
            <w:noProof/>
            <w:lang w:eastAsia="en-AU"/>
          </w:rPr>
          <w:t>PICO) elements</w:t>
        </w:r>
        <w:r w:rsidR="007660B5">
          <w:rPr>
            <w:noProof/>
            <w:webHidden/>
          </w:rPr>
          <w:tab/>
        </w:r>
        <w:r w:rsidR="007660B5">
          <w:rPr>
            <w:noProof/>
            <w:webHidden/>
          </w:rPr>
          <w:fldChar w:fldCharType="begin"/>
        </w:r>
        <w:r w:rsidR="007660B5">
          <w:rPr>
            <w:noProof/>
            <w:webHidden/>
          </w:rPr>
          <w:instrText xml:space="preserve"> PAGEREF _Toc355274711 \h </w:instrText>
        </w:r>
        <w:r w:rsidR="007660B5">
          <w:rPr>
            <w:noProof/>
            <w:webHidden/>
          </w:rPr>
        </w:r>
        <w:r w:rsidR="007660B5">
          <w:rPr>
            <w:noProof/>
            <w:webHidden/>
          </w:rPr>
          <w:fldChar w:fldCharType="separate"/>
        </w:r>
        <w:r w:rsidR="00737195">
          <w:rPr>
            <w:noProof/>
            <w:webHidden/>
          </w:rPr>
          <w:t>16</w:t>
        </w:r>
        <w:r w:rsidR="007660B5">
          <w:rPr>
            <w:noProof/>
            <w:webHidden/>
          </w:rPr>
          <w:fldChar w:fldCharType="end"/>
        </w:r>
      </w:hyperlink>
    </w:p>
    <w:p w14:paraId="7BF2B3F9"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12" w:history="1">
        <w:r w:rsidR="007660B5" w:rsidRPr="004E2FAF">
          <w:rPr>
            <w:rStyle w:val="Hyperlink"/>
            <w:rFonts w:ascii="Arial Narrow" w:hAnsi="Arial Narrow"/>
            <w:noProof/>
          </w:rPr>
          <w:t>Table B.1</w:t>
        </w:r>
        <w:r w:rsidR="007660B5">
          <w:rPr>
            <w:rFonts w:asciiTheme="minorHAnsi" w:eastAsiaTheme="minorEastAsia" w:hAnsiTheme="minorHAnsi"/>
            <w:noProof/>
            <w:sz w:val="22"/>
            <w:lang w:eastAsia="en-AU"/>
          </w:rPr>
          <w:tab/>
        </w:r>
        <w:r w:rsidR="007660B5" w:rsidRPr="004E2FAF">
          <w:rPr>
            <w:rStyle w:val="Hyperlink"/>
            <w:rFonts w:ascii="Arial Narrow" w:eastAsia="Times New Roman" w:hAnsi="Arial Narrow"/>
            <w:noProof/>
            <w:lang w:eastAsia="en-AU"/>
          </w:rPr>
          <w:t>Electronic databases searched</w:t>
        </w:r>
        <w:r w:rsidR="007660B5">
          <w:rPr>
            <w:noProof/>
            <w:webHidden/>
          </w:rPr>
          <w:tab/>
        </w:r>
        <w:r w:rsidR="007660B5">
          <w:rPr>
            <w:noProof/>
            <w:webHidden/>
          </w:rPr>
          <w:fldChar w:fldCharType="begin"/>
        </w:r>
        <w:r w:rsidR="007660B5">
          <w:rPr>
            <w:noProof/>
            <w:webHidden/>
          </w:rPr>
          <w:instrText xml:space="preserve"> PAGEREF _Toc355274712 \h </w:instrText>
        </w:r>
        <w:r w:rsidR="007660B5">
          <w:rPr>
            <w:noProof/>
            <w:webHidden/>
          </w:rPr>
        </w:r>
        <w:r w:rsidR="007660B5">
          <w:rPr>
            <w:noProof/>
            <w:webHidden/>
          </w:rPr>
          <w:fldChar w:fldCharType="separate"/>
        </w:r>
        <w:r w:rsidR="00737195">
          <w:rPr>
            <w:noProof/>
            <w:webHidden/>
          </w:rPr>
          <w:t>17</w:t>
        </w:r>
        <w:r w:rsidR="007660B5">
          <w:rPr>
            <w:noProof/>
            <w:webHidden/>
          </w:rPr>
          <w:fldChar w:fldCharType="end"/>
        </w:r>
      </w:hyperlink>
    </w:p>
    <w:p w14:paraId="28EF4AA0"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13" w:history="1">
        <w:r w:rsidR="007660B5" w:rsidRPr="004E2FAF">
          <w:rPr>
            <w:rStyle w:val="Hyperlink"/>
            <w:rFonts w:ascii="Arial Narrow" w:hAnsi="Arial Narrow"/>
            <w:noProof/>
          </w:rPr>
          <w:t>Table B.2</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Summary of the search results</w:t>
        </w:r>
        <w:r w:rsidR="007660B5">
          <w:rPr>
            <w:noProof/>
            <w:webHidden/>
          </w:rPr>
          <w:tab/>
        </w:r>
        <w:r w:rsidR="007660B5">
          <w:rPr>
            <w:noProof/>
            <w:webHidden/>
          </w:rPr>
          <w:fldChar w:fldCharType="begin"/>
        </w:r>
        <w:r w:rsidR="007660B5">
          <w:rPr>
            <w:noProof/>
            <w:webHidden/>
          </w:rPr>
          <w:instrText xml:space="preserve"> PAGEREF _Toc355274713 \h </w:instrText>
        </w:r>
        <w:r w:rsidR="007660B5">
          <w:rPr>
            <w:noProof/>
            <w:webHidden/>
          </w:rPr>
        </w:r>
        <w:r w:rsidR="007660B5">
          <w:rPr>
            <w:noProof/>
            <w:webHidden/>
          </w:rPr>
          <w:fldChar w:fldCharType="separate"/>
        </w:r>
        <w:r w:rsidR="00737195">
          <w:rPr>
            <w:noProof/>
            <w:webHidden/>
          </w:rPr>
          <w:t>18</w:t>
        </w:r>
        <w:r w:rsidR="007660B5">
          <w:rPr>
            <w:noProof/>
            <w:webHidden/>
          </w:rPr>
          <w:fldChar w:fldCharType="end"/>
        </w:r>
      </w:hyperlink>
    </w:p>
    <w:p w14:paraId="7F0E96A4"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14" w:history="1">
        <w:r w:rsidR="007660B5" w:rsidRPr="004E2FAF">
          <w:rPr>
            <w:rStyle w:val="Hyperlink"/>
            <w:rFonts w:ascii="Arial Narrow" w:hAnsi="Arial Narrow"/>
            <w:noProof/>
          </w:rPr>
          <w:t>Table B.3</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Master list of the five non-randomised comparative studies (primary studies)</w:t>
        </w:r>
        <w:r w:rsidR="007660B5">
          <w:rPr>
            <w:noProof/>
            <w:webHidden/>
          </w:rPr>
          <w:tab/>
        </w:r>
        <w:r w:rsidR="007660B5">
          <w:rPr>
            <w:noProof/>
            <w:webHidden/>
          </w:rPr>
          <w:fldChar w:fldCharType="begin"/>
        </w:r>
        <w:r w:rsidR="007660B5">
          <w:rPr>
            <w:noProof/>
            <w:webHidden/>
          </w:rPr>
          <w:instrText xml:space="preserve"> PAGEREF _Toc355274714 \h </w:instrText>
        </w:r>
        <w:r w:rsidR="007660B5">
          <w:rPr>
            <w:noProof/>
            <w:webHidden/>
          </w:rPr>
        </w:r>
        <w:r w:rsidR="007660B5">
          <w:rPr>
            <w:noProof/>
            <w:webHidden/>
          </w:rPr>
          <w:fldChar w:fldCharType="separate"/>
        </w:r>
        <w:r w:rsidR="00737195">
          <w:rPr>
            <w:noProof/>
            <w:webHidden/>
          </w:rPr>
          <w:t>20</w:t>
        </w:r>
        <w:r w:rsidR="007660B5">
          <w:rPr>
            <w:noProof/>
            <w:webHidden/>
          </w:rPr>
          <w:fldChar w:fldCharType="end"/>
        </w:r>
      </w:hyperlink>
    </w:p>
    <w:p w14:paraId="6DB60C75"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15" w:history="1">
        <w:r w:rsidR="007660B5" w:rsidRPr="004E2FAF">
          <w:rPr>
            <w:rStyle w:val="Hyperlink"/>
            <w:rFonts w:ascii="Arial Narrow" w:hAnsi="Arial Narrow"/>
            <w:noProof/>
          </w:rPr>
          <w:t>Table B.4</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Summary of study design of the five non-randomised comparative studies</w:t>
        </w:r>
        <w:r w:rsidR="007660B5">
          <w:rPr>
            <w:noProof/>
            <w:webHidden/>
          </w:rPr>
          <w:tab/>
        </w:r>
        <w:r w:rsidR="007660B5">
          <w:rPr>
            <w:noProof/>
            <w:webHidden/>
          </w:rPr>
          <w:fldChar w:fldCharType="begin"/>
        </w:r>
        <w:r w:rsidR="007660B5">
          <w:rPr>
            <w:noProof/>
            <w:webHidden/>
          </w:rPr>
          <w:instrText xml:space="preserve"> PAGEREF _Toc355274715 \h </w:instrText>
        </w:r>
        <w:r w:rsidR="007660B5">
          <w:rPr>
            <w:noProof/>
            <w:webHidden/>
          </w:rPr>
        </w:r>
        <w:r w:rsidR="007660B5">
          <w:rPr>
            <w:noProof/>
            <w:webHidden/>
          </w:rPr>
          <w:fldChar w:fldCharType="separate"/>
        </w:r>
        <w:r w:rsidR="00737195">
          <w:rPr>
            <w:noProof/>
            <w:webHidden/>
          </w:rPr>
          <w:t>22</w:t>
        </w:r>
        <w:r w:rsidR="007660B5">
          <w:rPr>
            <w:noProof/>
            <w:webHidden/>
          </w:rPr>
          <w:fldChar w:fldCharType="end"/>
        </w:r>
      </w:hyperlink>
    </w:p>
    <w:p w14:paraId="7C08E082"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16" w:history="1">
        <w:r w:rsidR="007660B5" w:rsidRPr="004E2FAF">
          <w:rPr>
            <w:rStyle w:val="Hyperlink"/>
            <w:rFonts w:ascii="Arial Narrow" w:hAnsi="Arial Narrow"/>
            <w:noProof/>
          </w:rPr>
          <w:t>Table B.5</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Assessment of measures to minimise bias in the four case series with historical controls</w:t>
        </w:r>
        <w:r w:rsidR="007660B5">
          <w:rPr>
            <w:noProof/>
            <w:webHidden/>
          </w:rPr>
          <w:tab/>
        </w:r>
        <w:r w:rsidR="007660B5">
          <w:rPr>
            <w:noProof/>
            <w:webHidden/>
          </w:rPr>
          <w:fldChar w:fldCharType="begin"/>
        </w:r>
        <w:r w:rsidR="007660B5">
          <w:rPr>
            <w:noProof/>
            <w:webHidden/>
          </w:rPr>
          <w:instrText xml:space="preserve"> PAGEREF _Toc355274716 \h </w:instrText>
        </w:r>
        <w:r w:rsidR="007660B5">
          <w:rPr>
            <w:noProof/>
            <w:webHidden/>
          </w:rPr>
        </w:r>
        <w:r w:rsidR="007660B5">
          <w:rPr>
            <w:noProof/>
            <w:webHidden/>
          </w:rPr>
          <w:fldChar w:fldCharType="separate"/>
        </w:r>
        <w:r w:rsidR="00737195">
          <w:rPr>
            <w:noProof/>
            <w:webHidden/>
          </w:rPr>
          <w:t>24</w:t>
        </w:r>
        <w:r w:rsidR="007660B5">
          <w:rPr>
            <w:noProof/>
            <w:webHidden/>
          </w:rPr>
          <w:fldChar w:fldCharType="end"/>
        </w:r>
      </w:hyperlink>
    </w:p>
    <w:p w14:paraId="7B99CCBD"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17" w:history="1">
        <w:r w:rsidR="007660B5" w:rsidRPr="004E2FAF">
          <w:rPr>
            <w:rStyle w:val="Hyperlink"/>
            <w:rFonts w:ascii="Arial Narrow" w:hAnsi="Arial Narrow"/>
            <w:noProof/>
          </w:rPr>
          <w:t>Table B.6</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Assessment of measures to minimise bias in Chung (2009)</w:t>
        </w:r>
        <w:r w:rsidR="007660B5">
          <w:rPr>
            <w:noProof/>
            <w:webHidden/>
          </w:rPr>
          <w:tab/>
        </w:r>
        <w:r w:rsidR="007660B5">
          <w:rPr>
            <w:noProof/>
            <w:webHidden/>
          </w:rPr>
          <w:fldChar w:fldCharType="begin"/>
        </w:r>
        <w:r w:rsidR="007660B5">
          <w:rPr>
            <w:noProof/>
            <w:webHidden/>
          </w:rPr>
          <w:instrText xml:space="preserve"> PAGEREF _Toc355274717 \h </w:instrText>
        </w:r>
        <w:r w:rsidR="007660B5">
          <w:rPr>
            <w:noProof/>
            <w:webHidden/>
          </w:rPr>
        </w:r>
        <w:r w:rsidR="007660B5">
          <w:rPr>
            <w:noProof/>
            <w:webHidden/>
          </w:rPr>
          <w:fldChar w:fldCharType="separate"/>
        </w:r>
        <w:r w:rsidR="00737195">
          <w:rPr>
            <w:noProof/>
            <w:webHidden/>
          </w:rPr>
          <w:t>24</w:t>
        </w:r>
        <w:r w:rsidR="007660B5">
          <w:rPr>
            <w:noProof/>
            <w:webHidden/>
          </w:rPr>
          <w:fldChar w:fldCharType="end"/>
        </w:r>
      </w:hyperlink>
    </w:p>
    <w:p w14:paraId="5650760E"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18" w:history="1">
        <w:r w:rsidR="007660B5" w:rsidRPr="004E2FAF">
          <w:rPr>
            <w:rStyle w:val="Hyperlink"/>
            <w:rFonts w:ascii="Arial Narrow" w:hAnsi="Arial Narrow"/>
            <w:noProof/>
          </w:rPr>
          <w:t>Table B.7</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Brief summary of the five non-randomised comparative studies</w:t>
        </w:r>
        <w:r w:rsidR="007660B5">
          <w:rPr>
            <w:noProof/>
            <w:webHidden/>
          </w:rPr>
          <w:tab/>
        </w:r>
        <w:r w:rsidR="007660B5">
          <w:rPr>
            <w:noProof/>
            <w:webHidden/>
          </w:rPr>
          <w:fldChar w:fldCharType="begin"/>
        </w:r>
        <w:r w:rsidR="007660B5">
          <w:rPr>
            <w:noProof/>
            <w:webHidden/>
          </w:rPr>
          <w:instrText xml:space="preserve"> PAGEREF _Toc355274718 \h </w:instrText>
        </w:r>
        <w:r w:rsidR="007660B5">
          <w:rPr>
            <w:noProof/>
            <w:webHidden/>
          </w:rPr>
        </w:r>
        <w:r w:rsidR="007660B5">
          <w:rPr>
            <w:noProof/>
            <w:webHidden/>
          </w:rPr>
          <w:fldChar w:fldCharType="separate"/>
        </w:r>
        <w:r w:rsidR="00737195">
          <w:rPr>
            <w:noProof/>
            <w:webHidden/>
          </w:rPr>
          <w:t>25</w:t>
        </w:r>
        <w:r w:rsidR="007660B5">
          <w:rPr>
            <w:noProof/>
            <w:webHidden/>
          </w:rPr>
          <w:fldChar w:fldCharType="end"/>
        </w:r>
      </w:hyperlink>
    </w:p>
    <w:p w14:paraId="67CDD99D"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19" w:history="1">
        <w:r w:rsidR="007660B5" w:rsidRPr="004E2FAF">
          <w:rPr>
            <w:rStyle w:val="Hyperlink"/>
            <w:rFonts w:ascii="Arial Narrow" w:hAnsi="Arial Narrow"/>
            <w:noProof/>
          </w:rPr>
          <w:t>Table B.8</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Baseline characteristics – disease stage by comparison groups</w:t>
        </w:r>
        <w:r w:rsidR="007660B5">
          <w:rPr>
            <w:noProof/>
            <w:webHidden/>
          </w:rPr>
          <w:tab/>
        </w:r>
        <w:r w:rsidR="007660B5">
          <w:rPr>
            <w:noProof/>
            <w:webHidden/>
          </w:rPr>
          <w:fldChar w:fldCharType="begin"/>
        </w:r>
        <w:r w:rsidR="007660B5">
          <w:rPr>
            <w:noProof/>
            <w:webHidden/>
          </w:rPr>
          <w:instrText xml:space="preserve"> PAGEREF _Toc355274719 \h </w:instrText>
        </w:r>
        <w:r w:rsidR="007660B5">
          <w:rPr>
            <w:noProof/>
            <w:webHidden/>
          </w:rPr>
        </w:r>
        <w:r w:rsidR="007660B5">
          <w:rPr>
            <w:noProof/>
            <w:webHidden/>
          </w:rPr>
          <w:fldChar w:fldCharType="separate"/>
        </w:r>
        <w:r w:rsidR="00737195">
          <w:rPr>
            <w:noProof/>
            <w:webHidden/>
          </w:rPr>
          <w:t>26</w:t>
        </w:r>
        <w:r w:rsidR="007660B5">
          <w:rPr>
            <w:noProof/>
            <w:webHidden/>
          </w:rPr>
          <w:fldChar w:fldCharType="end"/>
        </w:r>
      </w:hyperlink>
    </w:p>
    <w:p w14:paraId="5F2256C4"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20" w:history="1">
        <w:r w:rsidR="007660B5" w:rsidRPr="004E2FAF">
          <w:rPr>
            <w:rStyle w:val="Hyperlink"/>
            <w:rFonts w:ascii="Arial Narrow" w:hAnsi="Arial Narrow"/>
            <w:noProof/>
          </w:rPr>
          <w:t>Table B.9</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Interventions received by comparison groups in the non-randomised comparative studies</w:t>
        </w:r>
        <w:r w:rsidR="007660B5">
          <w:rPr>
            <w:noProof/>
            <w:webHidden/>
          </w:rPr>
          <w:tab/>
        </w:r>
        <w:r w:rsidR="007660B5">
          <w:rPr>
            <w:noProof/>
            <w:webHidden/>
          </w:rPr>
          <w:fldChar w:fldCharType="begin"/>
        </w:r>
        <w:r w:rsidR="007660B5">
          <w:rPr>
            <w:noProof/>
            <w:webHidden/>
          </w:rPr>
          <w:instrText xml:space="preserve"> PAGEREF _Toc355274720 \h </w:instrText>
        </w:r>
        <w:r w:rsidR="007660B5">
          <w:rPr>
            <w:noProof/>
            <w:webHidden/>
          </w:rPr>
        </w:r>
        <w:r w:rsidR="007660B5">
          <w:rPr>
            <w:noProof/>
            <w:webHidden/>
          </w:rPr>
          <w:fldChar w:fldCharType="separate"/>
        </w:r>
        <w:r w:rsidR="00737195">
          <w:rPr>
            <w:noProof/>
            <w:webHidden/>
          </w:rPr>
          <w:t>27</w:t>
        </w:r>
        <w:r w:rsidR="007660B5">
          <w:rPr>
            <w:noProof/>
            <w:webHidden/>
          </w:rPr>
          <w:fldChar w:fldCharType="end"/>
        </w:r>
      </w:hyperlink>
    </w:p>
    <w:p w14:paraId="43678B46"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21" w:history="1">
        <w:r w:rsidR="007660B5" w:rsidRPr="004E2FAF">
          <w:rPr>
            <w:rStyle w:val="Hyperlink"/>
            <w:rFonts w:ascii="Arial Narrow" w:hAnsi="Arial Narrow"/>
            <w:noProof/>
          </w:rPr>
          <w:t>Table B.10</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Key relevant outcomes and statistical analyses in the non-randomised comparative studies</w:t>
        </w:r>
        <w:r w:rsidR="007660B5">
          <w:rPr>
            <w:noProof/>
            <w:webHidden/>
          </w:rPr>
          <w:tab/>
        </w:r>
        <w:r w:rsidR="007660B5">
          <w:rPr>
            <w:noProof/>
            <w:webHidden/>
          </w:rPr>
          <w:fldChar w:fldCharType="begin"/>
        </w:r>
        <w:r w:rsidR="007660B5">
          <w:rPr>
            <w:noProof/>
            <w:webHidden/>
          </w:rPr>
          <w:instrText xml:space="preserve"> PAGEREF _Toc355274721 \h </w:instrText>
        </w:r>
        <w:r w:rsidR="007660B5">
          <w:rPr>
            <w:noProof/>
            <w:webHidden/>
          </w:rPr>
        </w:r>
        <w:r w:rsidR="007660B5">
          <w:rPr>
            <w:noProof/>
            <w:webHidden/>
          </w:rPr>
          <w:fldChar w:fldCharType="separate"/>
        </w:r>
        <w:r w:rsidR="00737195">
          <w:rPr>
            <w:noProof/>
            <w:webHidden/>
          </w:rPr>
          <w:t>28</w:t>
        </w:r>
        <w:r w:rsidR="007660B5">
          <w:rPr>
            <w:noProof/>
            <w:webHidden/>
          </w:rPr>
          <w:fldChar w:fldCharType="end"/>
        </w:r>
      </w:hyperlink>
    </w:p>
    <w:p w14:paraId="7656CFBF"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22" w:history="1">
        <w:r w:rsidR="007660B5" w:rsidRPr="004E2FAF">
          <w:rPr>
            <w:rStyle w:val="Hyperlink"/>
            <w:rFonts w:ascii="Arial Narrow" w:hAnsi="Arial Narrow"/>
            <w:noProof/>
          </w:rPr>
          <w:t>Table B.11</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Grading of severity of adverse events (CTCAE v3.0)</w:t>
        </w:r>
        <w:r w:rsidR="007660B5">
          <w:rPr>
            <w:noProof/>
            <w:webHidden/>
          </w:rPr>
          <w:tab/>
        </w:r>
        <w:r w:rsidR="007660B5">
          <w:rPr>
            <w:noProof/>
            <w:webHidden/>
          </w:rPr>
          <w:fldChar w:fldCharType="begin"/>
        </w:r>
        <w:r w:rsidR="007660B5">
          <w:rPr>
            <w:noProof/>
            <w:webHidden/>
          </w:rPr>
          <w:instrText xml:space="preserve"> PAGEREF _Toc355274722 \h </w:instrText>
        </w:r>
        <w:r w:rsidR="007660B5">
          <w:rPr>
            <w:noProof/>
            <w:webHidden/>
          </w:rPr>
        </w:r>
        <w:r w:rsidR="007660B5">
          <w:rPr>
            <w:noProof/>
            <w:webHidden/>
          </w:rPr>
          <w:fldChar w:fldCharType="separate"/>
        </w:r>
        <w:r w:rsidR="00737195">
          <w:rPr>
            <w:noProof/>
            <w:webHidden/>
          </w:rPr>
          <w:t>29</w:t>
        </w:r>
        <w:r w:rsidR="007660B5">
          <w:rPr>
            <w:noProof/>
            <w:webHidden/>
          </w:rPr>
          <w:fldChar w:fldCharType="end"/>
        </w:r>
      </w:hyperlink>
    </w:p>
    <w:p w14:paraId="7B6CD1FC"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23" w:history="1">
        <w:r w:rsidR="007660B5" w:rsidRPr="004E2FAF">
          <w:rPr>
            <w:rStyle w:val="Hyperlink"/>
            <w:rFonts w:ascii="Arial Narrow" w:hAnsi="Arial Narrow"/>
            <w:noProof/>
          </w:rPr>
          <w:t>Table B.12</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Local tumour control outcome in Zelefsky (2012)</w:t>
        </w:r>
        <w:r w:rsidR="007660B5">
          <w:rPr>
            <w:noProof/>
            <w:webHidden/>
          </w:rPr>
          <w:tab/>
        </w:r>
        <w:r w:rsidR="007660B5">
          <w:rPr>
            <w:noProof/>
            <w:webHidden/>
          </w:rPr>
          <w:fldChar w:fldCharType="begin"/>
        </w:r>
        <w:r w:rsidR="007660B5">
          <w:rPr>
            <w:noProof/>
            <w:webHidden/>
          </w:rPr>
          <w:instrText xml:space="preserve"> PAGEREF _Toc355274723 \h </w:instrText>
        </w:r>
        <w:r w:rsidR="007660B5">
          <w:rPr>
            <w:noProof/>
            <w:webHidden/>
          </w:rPr>
        </w:r>
        <w:r w:rsidR="007660B5">
          <w:rPr>
            <w:noProof/>
            <w:webHidden/>
          </w:rPr>
          <w:fldChar w:fldCharType="separate"/>
        </w:r>
        <w:r w:rsidR="00737195">
          <w:rPr>
            <w:noProof/>
            <w:webHidden/>
          </w:rPr>
          <w:t>30</w:t>
        </w:r>
        <w:r w:rsidR="007660B5">
          <w:rPr>
            <w:noProof/>
            <w:webHidden/>
          </w:rPr>
          <w:fldChar w:fldCharType="end"/>
        </w:r>
      </w:hyperlink>
    </w:p>
    <w:p w14:paraId="18C0BDA4"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24" w:history="1">
        <w:r w:rsidR="007660B5" w:rsidRPr="004E2FAF">
          <w:rPr>
            <w:rStyle w:val="Hyperlink"/>
            <w:rFonts w:ascii="Arial Narrow" w:hAnsi="Arial Narrow"/>
            <w:noProof/>
          </w:rPr>
          <w:t>Table B.13</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Change in mean score from baseline to one month for selected six QoL items in Lips (2007)</w:t>
        </w:r>
        <w:r w:rsidR="007660B5">
          <w:rPr>
            <w:noProof/>
            <w:webHidden/>
          </w:rPr>
          <w:tab/>
        </w:r>
        <w:r w:rsidR="007660B5">
          <w:rPr>
            <w:noProof/>
            <w:webHidden/>
          </w:rPr>
          <w:fldChar w:fldCharType="begin"/>
        </w:r>
        <w:r w:rsidR="007660B5">
          <w:rPr>
            <w:noProof/>
            <w:webHidden/>
          </w:rPr>
          <w:instrText xml:space="preserve"> PAGEREF _Toc355274724 \h </w:instrText>
        </w:r>
        <w:r w:rsidR="007660B5">
          <w:rPr>
            <w:noProof/>
            <w:webHidden/>
          </w:rPr>
        </w:r>
        <w:r w:rsidR="007660B5">
          <w:rPr>
            <w:noProof/>
            <w:webHidden/>
          </w:rPr>
          <w:fldChar w:fldCharType="separate"/>
        </w:r>
        <w:r w:rsidR="00737195">
          <w:rPr>
            <w:noProof/>
            <w:webHidden/>
          </w:rPr>
          <w:t>31</w:t>
        </w:r>
        <w:r w:rsidR="007660B5">
          <w:rPr>
            <w:noProof/>
            <w:webHidden/>
          </w:rPr>
          <w:fldChar w:fldCharType="end"/>
        </w:r>
      </w:hyperlink>
    </w:p>
    <w:p w14:paraId="3537F141"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25" w:history="1">
        <w:r w:rsidR="007660B5" w:rsidRPr="004E2FAF">
          <w:rPr>
            <w:rStyle w:val="Hyperlink"/>
            <w:rFonts w:ascii="Arial Narrow" w:hAnsi="Arial Narrow"/>
            <w:noProof/>
          </w:rPr>
          <w:t>Table B.14</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Change in mean score from baseline to six months for selected six QoL items in Lips (2007)</w:t>
        </w:r>
        <w:r w:rsidR="007660B5">
          <w:rPr>
            <w:noProof/>
            <w:webHidden/>
          </w:rPr>
          <w:tab/>
        </w:r>
        <w:r w:rsidR="007660B5">
          <w:rPr>
            <w:noProof/>
            <w:webHidden/>
          </w:rPr>
          <w:fldChar w:fldCharType="begin"/>
        </w:r>
        <w:r w:rsidR="007660B5">
          <w:rPr>
            <w:noProof/>
            <w:webHidden/>
          </w:rPr>
          <w:instrText xml:space="preserve"> PAGEREF _Toc355274725 \h </w:instrText>
        </w:r>
        <w:r w:rsidR="007660B5">
          <w:rPr>
            <w:noProof/>
            <w:webHidden/>
          </w:rPr>
        </w:r>
        <w:r w:rsidR="007660B5">
          <w:rPr>
            <w:noProof/>
            <w:webHidden/>
          </w:rPr>
          <w:fldChar w:fldCharType="separate"/>
        </w:r>
        <w:r w:rsidR="00737195">
          <w:rPr>
            <w:noProof/>
            <w:webHidden/>
          </w:rPr>
          <w:t>32</w:t>
        </w:r>
        <w:r w:rsidR="007660B5">
          <w:rPr>
            <w:noProof/>
            <w:webHidden/>
          </w:rPr>
          <w:fldChar w:fldCharType="end"/>
        </w:r>
      </w:hyperlink>
    </w:p>
    <w:p w14:paraId="3E2F18B0"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26" w:history="1">
        <w:r w:rsidR="007660B5" w:rsidRPr="004E2FAF">
          <w:rPr>
            <w:rStyle w:val="Hyperlink"/>
            <w:rFonts w:ascii="Arial Narrow" w:hAnsi="Arial Narrow"/>
            <w:noProof/>
          </w:rPr>
          <w:t>Table B.15</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Acute gastrointestinal (GI) AEs in the non-randomised comparison studies</w:t>
        </w:r>
        <w:r w:rsidR="007660B5">
          <w:rPr>
            <w:noProof/>
            <w:webHidden/>
          </w:rPr>
          <w:tab/>
        </w:r>
        <w:r w:rsidR="007660B5">
          <w:rPr>
            <w:noProof/>
            <w:webHidden/>
          </w:rPr>
          <w:fldChar w:fldCharType="begin"/>
        </w:r>
        <w:r w:rsidR="007660B5">
          <w:rPr>
            <w:noProof/>
            <w:webHidden/>
          </w:rPr>
          <w:instrText xml:space="preserve"> PAGEREF _Toc355274726 \h </w:instrText>
        </w:r>
        <w:r w:rsidR="007660B5">
          <w:rPr>
            <w:noProof/>
            <w:webHidden/>
          </w:rPr>
        </w:r>
        <w:r w:rsidR="007660B5">
          <w:rPr>
            <w:noProof/>
            <w:webHidden/>
          </w:rPr>
          <w:fldChar w:fldCharType="separate"/>
        </w:r>
        <w:r w:rsidR="00737195">
          <w:rPr>
            <w:noProof/>
            <w:webHidden/>
          </w:rPr>
          <w:t>33</w:t>
        </w:r>
        <w:r w:rsidR="007660B5">
          <w:rPr>
            <w:noProof/>
            <w:webHidden/>
          </w:rPr>
          <w:fldChar w:fldCharType="end"/>
        </w:r>
      </w:hyperlink>
    </w:p>
    <w:p w14:paraId="2FD2FC1E"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27" w:history="1">
        <w:r w:rsidR="007660B5" w:rsidRPr="004E2FAF">
          <w:rPr>
            <w:rStyle w:val="Hyperlink"/>
            <w:rFonts w:ascii="Arial Narrow" w:hAnsi="Arial Narrow"/>
            <w:noProof/>
          </w:rPr>
          <w:t>Table B.16</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Acute proctitis and diarrhoea in Gill (2011)</w:t>
        </w:r>
        <w:r w:rsidR="007660B5">
          <w:rPr>
            <w:noProof/>
            <w:webHidden/>
          </w:rPr>
          <w:tab/>
        </w:r>
        <w:r w:rsidR="007660B5">
          <w:rPr>
            <w:noProof/>
            <w:webHidden/>
          </w:rPr>
          <w:fldChar w:fldCharType="begin"/>
        </w:r>
        <w:r w:rsidR="007660B5">
          <w:rPr>
            <w:noProof/>
            <w:webHidden/>
          </w:rPr>
          <w:instrText xml:space="preserve"> PAGEREF _Toc355274727 \h </w:instrText>
        </w:r>
        <w:r w:rsidR="007660B5">
          <w:rPr>
            <w:noProof/>
            <w:webHidden/>
          </w:rPr>
        </w:r>
        <w:r w:rsidR="007660B5">
          <w:rPr>
            <w:noProof/>
            <w:webHidden/>
          </w:rPr>
          <w:fldChar w:fldCharType="separate"/>
        </w:r>
        <w:r w:rsidR="00737195">
          <w:rPr>
            <w:noProof/>
            <w:webHidden/>
          </w:rPr>
          <w:t>34</w:t>
        </w:r>
        <w:r w:rsidR="007660B5">
          <w:rPr>
            <w:noProof/>
            <w:webHidden/>
          </w:rPr>
          <w:fldChar w:fldCharType="end"/>
        </w:r>
      </w:hyperlink>
    </w:p>
    <w:p w14:paraId="4C1EDF1E"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28" w:history="1">
        <w:r w:rsidR="007660B5" w:rsidRPr="004E2FAF">
          <w:rPr>
            <w:rStyle w:val="Hyperlink"/>
            <w:rFonts w:ascii="Arial Narrow" w:hAnsi="Arial Narrow"/>
            <w:noProof/>
          </w:rPr>
          <w:t>Table B.17</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Moderate to severe late rectal AE in Singh (2013)</w:t>
        </w:r>
        <w:r w:rsidR="007660B5">
          <w:rPr>
            <w:noProof/>
            <w:webHidden/>
          </w:rPr>
          <w:tab/>
        </w:r>
        <w:r w:rsidR="007660B5">
          <w:rPr>
            <w:noProof/>
            <w:webHidden/>
          </w:rPr>
          <w:fldChar w:fldCharType="begin"/>
        </w:r>
        <w:r w:rsidR="007660B5">
          <w:rPr>
            <w:noProof/>
            <w:webHidden/>
          </w:rPr>
          <w:instrText xml:space="preserve"> PAGEREF _Toc355274728 \h </w:instrText>
        </w:r>
        <w:r w:rsidR="007660B5">
          <w:rPr>
            <w:noProof/>
            <w:webHidden/>
          </w:rPr>
        </w:r>
        <w:r w:rsidR="007660B5">
          <w:rPr>
            <w:noProof/>
            <w:webHidden/>
          </w:rPr>
          <w:fldChar w:fldCharType="separate"/>
        </w:r>
        <w:r w:rsidR="00737195">
          <w:rPr>
            <w:noProof/>
            <w:webHidden/>
          </w:rPr>
          <w:t>34</w:t>
        </w:r>
        <w:r w:rsidR="007660B5">
          <w:rPr>
            <w:noProof/>
            <w:webHidden/>
          </w:rPr>
          <w:fldChar w:fldCharType="end"/>
        </w:r>
      </w:hyperlink>
    </w:p>
    <w:p w14:paraId="57626208"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29" w:history="1">
        <w:r w:rsidR="007660B5" w:rsidRPr="004E2FAF">
          <w:rPr>
            <w:rStyle w:val="Hyperlink"/>
            <w:rFonts w:ascii="Arial Narrow" w:hAnsi="Arial Narrow"/>
            <w:noProof/>
          </w:rPr>
          <w:t>Table B.18</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Acute genitourinary (GU) AEs in the non-randomised comparison studies</w:t>
        </w:r>
        <w:r w:rsidR="007660B5">
          <w:rPr>
            <w:noProof/>
            <w:webHidden/>
          </w:rPr>
          <w:tab/>
        </w:r>
        <w:r w:rsidR="007660B5">
          <w:rPr>
            <w:noProof/>
            <w:webHidden/>
          </w:rPr>
          <w:fldChar w:fldCharType="begin"/>
        </w:r>
        <w:r w:rsidR="007660B5">
          <w:rPr>
            <w:noProof/>
            <w:webHidden/>
          </w:rPr>
          <w:instrText xml:space="preserve"> PAGEREF _Toc355274729 \h </w:instrText>
        </w:r>
        <w:r w:rsidR="007660B5">
          <w:rPr>
            <w:noProof/>
            <w:webHidden/>
          </w:rPr>
        </w:r>
        <w:r w:rsidR="007660B5">
          <w:rPr>
            <w:noProof/>
            <w:webHidden/>
          </w:rPr>
          <w:fldChar w:fldCharType="separate"/>
        </w:r>
        <w:r w:rsidR="00737195">
          <w:rPr>
            <w:noProof/>
            <w:webHidden/>
          </w:rPr>
          <w:t>35</w:t>
        </w:r>
        <w:r w:rsidR="007660B5">
          <w:rPr>
            <w:noProof/>
            <w:webHidden/>
          </w:rPr>
          <w:fldChar w:fldCharType="end"/>
        </w:r>
      </w:hyperlink>
    </w:p>
    <w:p w14:paraId="7457A877"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30" w:history="1">
        <w:r w:rsidR="007660B5" w:rsidRPr="004E2FAF">
          <w:rPr>
            <w:rStyle w:val="Hyperlink"/>
            <w:rFonts w:ascii="Arial Narrow" w:hAnsi="Arial Narrow"/>
            <w:noProof/>
          </w:rPr>
          <w:t>Table B.19</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Acute genitourinary (GU) AEs in Gill (2011)</w:t>
        </w:r>
        <w:r w:rsidR="007660B5">
          <w:rPr>
            <w:noProof/>
            <w:webHidden/>
          </w:rPr>
          <w:tab/>
        </w:r>
        <w:r w:rsidR="007660B5">
          <w:rPr>
            <w:noProof/>
            <w:webHidden/>
          </w:rPr>
          <w:fldChar w:fldCharType="begin"/>
        </w:r>
        <w:r w:rsidR="007660B5">
          <w:rPr>
            <w:noProof/>
            <w:webHidden/>
          </w:rPr>
          <w:instrText xml:space="preserve"> PAGEREF _Toc355274730 \h </w:instrText>
        </w:r>
        <w:r w:rsidR="007660B5">
          <w:rPr>
            <w:noProof/>
            <w:webHidden/>
          </w:rPr>
        </w:r>
        <w:r w:rsidR="007660B5">
          <w:rPr>
            <w:noProof/>
            <w:webHidden/>
          </w:rPr>
          <w:fldChar w:fldCharType="separate"/>
        </w:r>
        <w:r w:rsidR="00737195">
          <w:rPr>
            <w:noProof/>
            <w:webHidden/>
          </w:rPr>
          <w:t>36</w:t>
        </w:r>
        <w:r w:rsidR="007660B5">
          <w:rPr>
            <w:noProof/>
            <w:webHidden/>
          </w:rPr>
          <w:fldChar w:fldCharType="end"/>
        </w:r>
      </w:hyperlink>
    </w:p>
    <w:p w14:paraId="61E6DC15"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31" w:history="1">
        <w:r w:rsidR="007660B5" w:rsidRPr="004E2FAF">
          <w:rPr>
            <w:rStyle w:val="Hyperlink"/>
            <w:rFonts w:ascii="Arial Narrow" w:hAnsi="Arial Narrow"/>
            <w:noProof/>
          </w:rPr>
          <w:t>Table B.20</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Actuarial likelihood of ≥grade 2 late GU AEs in Zelefsky (2012)</w:t>
        </w:r>
        <w:r w:rsidR="007660B5">
          <w:rPr>
            <w:noProof/>
            <w:webHidden/>
          </w:rPr>
          <w:tab/>
        </w:r>
        <w:r w:rsidR="007660B5">
          <w:rPr>
            <w:noProof/>
            <w:webHidden/>
          </w:rPr>
          <w:fldChar w:fldCharType="begin"/>
        </w:r>
        <w:r w:rsidR="007660B5">
          <w:rPr>
            <w:noProof/>
            <w:webHidden/>
          </w:rPr>
          <w:instrText xml:space="preserve"> PAGEREF _Toc355274731 \h </w:instrText>
        </w:r>
        <w:r w:rsidR="007660B5">
          <w:rPr>
            <w:noProof/>
            <w:webHidden/>
          </w:rPr>
        </w:r>
        <w:r w:rsidR="007660B5">
          <w:rPr>
            <w:noProof/>
            <w:webHidden/>
          </w:rPr>
          <w:fldChar w:fldCharType="separate"/>
        </w:r>
        <w:r w:rsidR="00737195">
          <w:rPr>
            <w:noProof/>
            <w:webHidden/>
          </w:rPr>
          <w:t>37</w:t>
        </w:r>
        <w:r w:rsidR="007660B5">
          <w:rPr>
            <w:noProof/>
            <w:webHidden/>
          </w:rPr>
          <w:fldChar w:fldCharType="end"/>
        </w:r>
      </w:hyperlink>
    </w:p>
    <w:p w14:paraId="7095FF65"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32" w:history="1">
        <w:r w:rsidR="007660B5" w:rsidRPr="004E2FAF">
          <w:rPr>
            <w:rStyle w:val="Hyperlink"/>
            <w:rFonts w:ascii="Arial Narrow" w:hAnsi="Arial Narrow"/>
            <w:noProof/>
          </w:rPr>
          <w:t>Table B.21</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Comparison of late urinary symptoms between IGRT and non-IGRT groups in Singh (2013)</w:t>
        </w:r>
        <w:r w:rsidR="007660B5">
          <w:rPr>
            <w:noProof/>
            <w:webHidden/>
          </w:rPr>
          <w:tab/>
        </w:r>
        <w:r w:rsidR="007660B5">
          <w:rPr>
            <w:noProof/>
            <w:webHidden/>
          </w:rPr>
          <w:fldChar w:fldCharType="begin"/>
        </w:r>
        <w:r w:rsidR="007660B5">
          <w:rPr>
            <w:noProof/>
            <w:webHidden/>
          </w:rPr>
          <w:instrText xml:space="preserve"> PAGEREF _Toc355274732 \h </w:instrText>
        </w:r>
        <w:r w:rsidR="007660B5">
          <w:rPr>
            <w:noProof/>
            <w:webHidden/>
          </w:rPr>
        </w:r>
        <w:r w:rsidR="007660B5">
          <w:rPr>
            <w:noProof/>
            <w:webHidden/>
          </w:rPr>
          <w:fldChar w:fldCharType="separate"/>
        </w:r>
        <w:r w:rsidR="00737195">
          <w:rPr>
            <w:noProof/>
            <w:webHidden/>
          </w:rPr>
          <w:t>37</w:t>
        </w:r>
        <w:r w:rsidR="007660B5">
          <w:rPr>
            <w:noProof/>
            <w:webHidden/>
          </w:rPr>
          <w:fldChar w:fldCharType="end"/>
        </w:r>
      </w:hyperlink>
    </w:p>
    <w:p w14:paraId="4573C9DD"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33" w:history="1">
        <w:r w:rsidR="007660B5" w:rsidRPr="004E2FAF">
          <w:rPr>
            <w:rStyle w:val="Hyperlink"/>
            <w:rFonts w:ascii="Arial Narrow" w:hAnsi="Arial Narrow"/>
            <w:noProof/>
          </w:rPr>
          <w:t>Table B.22</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S</w:t>
        </w:r>
        <w:r w:rsidR="007660B5" w:rsidRPr="004E2FAF">
          <w:rPr>
            <w:rStyle w:val="Hyperlink"/>
            <w:rFonts w:ascii="Arial Narrow" w:eastAsia="Calibri" w:hAnsi="Arial Narrow" w:cs="Times New Roman"/>
            <w:noProof/>
          </w:rPr>
          <w:t>ummary of the characterises of the eight cohort/case-series studies</w:t>
        </w:r>
        <w:r w:rsidR="007660B5">
          <w:rPr>
            <w:noProof/>
            <w:webHidden/>
          </w:rPr>
          <w:tab/>
        </w:r>
        <w:r w:rsidR="007660B5">
          <w:rPr>
            <w:noProof/>
            <w:webHidden/>
          </w:rPr>
          <w:fldChar w:fldCharType="begin"/>
        </w:r>
        <w:r w:rsidR="007660B5">
          <w:rPr>
            <w:noProof/>
            <w:webHidden/>
          </w:rPr>
          <w:instrText xml:space="preserve"> PAGEREF _Toc355274733 \h </w:instrText>
        </w:r>
        <w:r w:rsidR="007660B5">
          <w:rPr>
            <w:noProof/>
            <w:webHidden/>
          </w:rPr>
        </w:r>
        <w:r w:rsidR="007660B5">
          <w:rPr>
            <w:noProof/>
            <w:webHidden/>
          </w:rPr>
          <w:fldChar w:fldCharType="separate"/>
        </w:r>
        <w:r w:rsidR="00737195">
          <w:rPr>
            <w:noProof/>
            <w:webHidden/>
          </w:rPr>
          <w:t>38</w:t>
        </w:r>
        <w:r w:rsidR="007660B5">
          <w:rPr>
            <w:noProof/>
            <w:webHidden/>
          </w:rPr>
          <w:fldChar w:fldCharType="end"/>
        </w:r>
      </w:hyperlink>
    </w:p>
    <w:p w14:paraId="06140D03"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34" w:history="1">
        <w:r w:rsidR="007660B5" w:rsidRPr="004E2FAF">
          <w:rPr>
            <w:rStyle w:val="Hyperlink"/>
            <w:rFonts w:ascii="Arial Narrow" w:hAnsi="Arial Narrow"/>
            <w:noProof/>
          </w:rPr>
          <w:t>Table B.23</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Overview of the main characteristics of the safety studies</w:t>
        </w:r>
        <w:r w:rsidR="007660B5">
          <w:rPr>
            <w:noProof/>
            <w:webHidden/>
          </w:rPr>
          <w:tab/>
        </w:r>
        <w:r w:rsidR="007660B5">
          <w:rPr>
            <w:noProof/>
            <w:webHidden/>
          </w:rPr>
          <w:fldChar w:fldCharType="begin"/>
        </w:r>
        <w:r w:rsidR="007660B5">
          <w:rPr>
            <w:noProof/>
            <w:webHidden/>
          </w:rPr>
          <w:instrText xml:space="preserve"> PAGEREF _Toc355274734 \h </w:instrText>
        </w:r>
        <w:r w:rsidR="007660B5">
          <w:rPr>
            <w:noProof/>
            <w:webHidden/>
          </w:rPr>
        </w:r>
        <w:r w:rsidR="007660B5">
          <w:rPr>
            <w:noProof/>
            <w:webHidden/>
          </w:rPr>
          <w:fldChar w:fldCharType="separate"/>
        </w:r>
        <w:r w:rsidR="00737195">
          <w:rPr>
            <w:noProof/>
            <w:webHidden/>
          </w:rPr>
          <w:t>40</w:t>
        </w:r>
        <w:r w:rsidR="007660B5">
          <w:rPr>
            <w:noProof/>
            <w:webHidden/>
          </w:rPr>
          <w:fldChar w:fldCharType="end"/>
        </w:r>
      </w:hyperlink>
    </w:p>
    <w:p w14:paraId="4A43EAE1"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35" w:history="1">
        <w:r w:rsidR="007660B5" w:rsidRPr="004E2FAF">
          <w:rPr>
            <w:rStyle w:val="Hyperlink"/>
            <w:rFonts w:ascii="Arial Narrow" w:hAnsi="Arial Narrow"/>
            <w:noProof/>
          </w:rPr>
          <w:t>Table B.24</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Complication rates in the safety studies: n (%)</w:t>
        </w:r>
        <w:r w:rsidR="007660B5">
          <w:rPr>
            <w:noProof/>
            <w:webHidden/>
          </w:rPr>
          <w:tab/>
        </w:r>
        <w:r w:rsidR="007660B5">
          <w:rPr>
            <w:noProof/>
            <w:webHidden/>
          </w:rPr>
          <w:fldChar w:fldCharType="begin"/>
        </w:r>
        <w:r w:rsidR="007660B5">
          <w:rPr>
            <w:noProof/>
            <w:webHidden/>
          </w:rPr>
          <w:instrText xml:space="preserve"> PAGEREF _Toc355274735 \h </w:instrText>
        </w:r>
        <w:r w:rsidR="007660B5">
          <w:rPr>
            <w:noProof/>
            <w:webHidden/>
          </w:rPr>
        </w:r>
        <w:r w:rsidR="007660B5">
          <w:rPr>
            <w:noProof/>
            <w:webHidden/>
          </w:rPr>
          <w:fldChar w:fldCharType="separate"/>
        </w:r>
        <w:r w:rsidR="00737195">
          <w:rPr>
            <w:noProof/>
            <w:webHidden/>
          </w:rPr>
          <w:t>41</w:t>
        </w:r>
        <w:r w:rsidR="007660B5">
          <w:rPr>
            <w:noProof/>
            <w:webHidden/>
          </w:rPr>
          <w:fldChar w:fldCharType="end"/>
        </w:r>
      </w:hyperlink>
    </w:p>
    <w:p w14:paraId="2A969BD2"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36" w:history="1">
        <w:r w:rsidR="007660B5" w:rsidRPr="004E2FAF">
          <w:rPr>
            <w:rStyle w:val="Hyperlink"/>
            <w:rFonts w:ascii="Arial Narrow" w:hAnsi="Arial Narrow"/>
            <w:noProof/>
          </w:rPr>
          <w:t>Table B.25</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Reported pain in the safety studies</w:t>
        </w:r>
        <w:r w:rsidR="007660B5">
          <w:rPr>
            <w:noProof/>
            <w:webHidden/>
          </w:rPr>
          <w:tab/>
        </w:r>
        <w:r w:rsidR="007660B5">
          <w:rPr>
            <w:noProof/>
            <w:webHidden/>
          </w:rPr>
          <w:fldChar w:fldCharType="begin"/>
        </w:r>
        <w:r w:rsidR="007660B5">
          <w:rPr>
            <w:noProof/>
            <w:webHidden/>
          </w:rPr>
          <w:instrText xml:space="preserve"> PAGEREF _Toc355274736 \h </w:instrText>
        </w:r>
        <w:r w:rsidR="007660B5">
          <w:rPr>
            <w:noProof/>
            <w:webHidden/>
          </w:rPr>
        </w:r>
        <w:r w:rsidR="007660B5">
          <w:rPr>
            <w:noProof/>
            <w:webHidden/>
          </w:rPr>
          <w:fldChar w:fldCharType="separate"/>
        </w:r>
        <w:r w:rsidR="00737195">
          <w:rPr>
            <w:noProof/>
            <w:webHidden/>
          </w:rPr>
          <w:t>42</w:t>
        </w:r>
        <w:r w:rsidR="007660B5">
          <w:rPr>
            <w:noProof/>
            <w:webHidden/>
          </w:rPr>
          <w:fldChar w:fldCharType="end"/>
        </w:r>
      </w:hyperlink>
    </w:p>
    <w:p w14:paraId="6EE49836"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37" w:history="1">
        <w:r w:rsidR="007660B5" w:rsidRPr="004E2FAF">
          <w:rPr>
            <w:rStyle w:val="Hyperlink"/>
            <w:rFonts w:ascii="Arial Narrow" w:hAnsi="Arial Narrow"/>
            <w:noProof/>
          </w:rPr>
          <w:t>Table B.26</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 xml:space="preserve">Procedural complications </w:t>
        </w:r>
        <w:r w:rsidR="007660B5" w:rsidRPr="004E2FAF">
          <w:rPr>
            <w:rStyle w:val="Hyperlink"/>
            <w:rFonts w:ascii="Arial Narrow" w:eastAsia="Calibri" w:hAnsi="Arial Narrow" w:cs="Times New Roman"/>
            <w:noProof/>
          </w:rPr>
          <w:t>in the non-comparative case series</w:t>
        </w:r>
        <w:r w:rsidR="007660B5">
          <w:rPr>
            <w:noProof/>
            <w:webHidden/>
          </w:rPr>
          <w:tab/>
        </w:r>
        <w:r w:rsidR="007660B5">
          <w:rPr>
            <w:noProof/>
            <w:webHidden/>
          </w:rPr>
          <w:fldChar w:fldCharType="begin"/>
        </w:r>
        <w:r w:rsidR="007660B5">
          <w:rPr>
            <w:noProof/>
            <w:webHidden/>
          </w:rPr>
          <w:instrText xml:space="preserve"> PAGEREF _Toc355274737 \h </w:instrText>
        </w:r>
        <w:r w:rsidR="007660B5">
          <w:rPr>
            <w:noProof/>
            <w:webHidden/>
          </w:rPr>
        </w:r>
        <w:r w:rsidR="007660B5">
          <w:rPr>
            <w:noProof/>
            <w:webHidden/>
          </w:rPr>
          <w:fldChar w:fldCharType="separate"/>
        </w:r>
        <w:r w:rsidR="00737195">
          <w:rPr>
            <w:noProof/>
            <w:webHidden/>
          </w:rPr>
          <w:t>42</w:t>
        </w:r>
        <w:r w:rsidR="007660B5">
          <w:rPr>
            <w:noProof/>
            <w:webHidden/>
          </w:rPr>
          <w:fldChar w:fldCharType="end"/>
        </w:r>
      </w:hyperlink>
    </w:p>
    <w:p w14:paraId="52B0300D"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38" w:history="1">
        <w:r w:rsidR="007660B5" w:rsidRPr="004E2FAF">
          <w:rPr>
            <w:rStyle w:val="Hyperlink"/>
            <w:rFonts w:ascii="Arial Narrow" w:hAnsi="Arial Narrow"/>
            <w:noProof/>
          </w:rPr>
          <w:t>Table B.27</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Summary of clinical evidence to inform comparative clinical effectiveness and safety</w:t>
        </w:r>
        <w:r w:rsidR="007660B5">
          <w:rPr>
            <w:noProof/>
            <w:webHidden/>
          </w:rPr>
          <w:tab/>
        </w:r>
        <w:r w:rsidR="007660B5">
          <w:rPr>
            <w:noProof/>
            <w:webHidden/>
          </w:rPr>
          <w:fldChar w:fldCharType="begin"/>
        </w:r>
        <w:r w:rsidR="007660B5">
          <w:rPr>
            <w:noProof/>
            <w:webHidden/>
          </w:rPr>
          <w:instrText xml:space="preserve"> PAGEREF _Toc355274738 \h </w:instrText>
        </w:r>
        <w:r w:rsidR="007660B5">
          <w:rPr>
            <w:noProof/>
            <w:webHidden/>
          </w:rPr>
        </w:r>
        <w:r w:rsidR="007660B5">
          <w:rPr>
            <w:noProof/>
            <w:webHidden/>
          </w:rPr>
          <w:fldChar w:fldCharType="separate"/>
        </w:r>
        <w:r w:rsidR="00737195">
          <w:rPr>
            <w:noProof/>
            <w:webHidden/>
          </w:rPr>
          <w:t>44</w:t>
        </w:r>
        <w:r w:rsidR="007660B5">
          <w:rPr>
            <w:noProof/>
            <w:webHidden/>
          </w:rPr>
          <w:fldChar w:fldCharType="end"/>
        </w:r>
      </w:hyperlink>
    </w:p>
    <w:p w14:paraId="4C3033DF"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39" w:history="1">
        <w:r w:rsidR="007660B5" w:rsidRPr="004E2FAF">
          <w:rPr>
            <w:rStyle w:val="Hyperlink"/>
            <w:rFonts w:ascii="Arial Narrow" w:hAnsi="Arial Narrow"/>
            <w:noProof/>
          </w:rPr>
          <w:t>Table D.1</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Key assumptions and cost components used in simple cost analysis</w:t>
        </w:r>
        <w:r w:rsidR="007660B5">
          <w:rPr>
            <w:noProof/>
            <w:webHidden/>
          </w:rPr>
          <w:tab/>
        </w:r>
        <w:r w:rsidR="007660B5">
          <w:rPr>
            <w:noProof/>
            <w:webHidden/>
          </w:rPr>
          <w:fldChar w:fldCharType="begin"/>
        </w:r>
        <w:r w:rsidR="007660B5">
          <w:rPr>
            <w:noProof/>
            <w:webHidden/>
          </w:rPr>
          <w:instrText xml:space="preserve"> PAGEREF _Toc355274739 \h </w:instrText>
        </w:r>
        <w:r w:rsidR="007660B5">
          <w:rPr>
            <w:noProof/>
            <w:webHidden/>
          </w:rPr>
        </w:r>
        <w:r w:rsidR="007660B5">
          <w:rPr>
            <w:noProof/>
            <w:webHidden/>
          </w:rPr>
          <w:fldChar w:fldCharType="separate"/>
        </w:r>
        <w:r w:rsidR="00737195">
          <w:rPr>
            <w:noProof/>
            <w:webHidden/>
          </w:rPr>
          <w:t>48</w:t>
        </w:r>
        <w:r w:rsidR="007660B5">
          <w:rPr>
            <w:noProof/>
            <w:webHidden/>
          </w:rPr>
          <w:fldChar w:fldCharType="end"/>
        </w:r>
      </w:hyperlink>
    </w:p>
    <w:p w14:paraId="7042C0FC"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40" w:history="1">
        <w:r w:rsidR="007660B5" w:rsidRPr="004E2FAF">
          <w:rPr>
            <w:rStyle w:val="Hyperlink"/>
            <w:rFonts w:ascii="Arial Narrow" w:hAnsi="Arial Narrow"/>
            <w:noProof/>
          </w:rPr>
          <w:t>Table D.2</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Unit costs used in cost analysis (base case and sensitivity analyses)</w:t>
        </w:r>
        <w:r w:rsidR="007660B5">
          <w:rPr>
            <w:noProof/>
            <w:webHidden/>
          </w:rPr>
          <w:tab/>
        </w:r>
        <w:r w:rsidR="007660B5">
          <w:rPr>
            <w:noProof/>
            <w:webHidden/>
          </w:rPr>
          <w:fldChar w:fldCharType="begin"/>
        </w:r>
        <w:r w:rsidR="007660B5">
          <w:rPr>
            <w:noProof/>
            <w:webHidden/>
          </w:rPr>
          <w:instrText xml:space="preserve"> PAGEREF _Toc355274740 \h </w:instrText>
        </w:r>
        <w:r w:rsidR="007660B5">
          <w:rPr>
            <w:noProof/>
            <w:webHidden/>
          </w:rPr>
        </w:r>
        <w:r w:rsidR="007660B5">
          <w:rPr>
            <w:noProof/>
            <w:webHidden/>
          </w:rPr>
          <w:fldChar w:fldCharType="separate"/>
        </w:r>
        <w:r w:rsidR="00737195">
          <w:rPr>
            <w:noProof/>
            <w:webHidden/>
          </w:rPr>
          <w:t>50</w:t>
        </w:r>
        <w:r w:rsidR="007660B5">
          <w:rPr>
            <w:noProof/>
            <w:webHidden/>
          </w:rPr>
          <w:fldChar w:fldCharType="end"/>
        </w:r>
      </w:hyperlink>
    </w:p>
    <w:p w14:paraId="4BF26E9E"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41" w:history="1">
        <w:r w:rsidR="007660B5" w:rsidRPr="004E2FAF">
          <w:rPr>
            <w:rStyle w:val="Hyperlink"/>
            <w:rFonts w:ascii="Arial Narrow" w:hAnsi="Arial Narrow"/>
            <w:noProof/>
          </w:rPr>
          <w:t>Table D.3</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Likely treatment verification costs to the MBS (base case)</w:t>
        </w:r>
        <w:r w:rsidR="007660B5">
          <w:rPr>
            <w:noProof/>
            <w:webHidden/>
          </w:rPr>
          <w:tab/>
        </w:r>
        <w:r w:rsidR="007660B5">
          <w:rPr>
            <w:noProof/>
            <w:webHidden/>
          </w:rPr>
          <w:fldChar w:fldCharType="begin"/>
        </w:r>
        <w:r w:rsidR="007660B5">
          <w:rPr>
            <w:noProof/>
            <w:webHidden/>
          </w:rPr>
          <w:instrText xml:space="preserve"> PAGEREF _Toc355274741 \h </w:instrText>
        </w:r>
        <w:r w:rsidR="007660B5">
          <w:rPr>
            <w:noProof/>
            <w:webHidden/>
          </w:rPr>
        </w:r>
        <w:r w:rsidR="007660B5">
          <w:rPr>
            <w:noProof/>
            <w:webHidden/>
          </w:rPr>
          <w:fldChar w:fldCharType="separate"/>
        </w:r>
        <w:r w:rsidR="00737195">
          <w:rPr>
            <w:noProof/>
            <w:webHidden/>
          </w:rPr>
          <w:t>50</w:t>
        </w:r>
        <w:r w:rsidR="007660B5">
          <w:rPr>
            <w:noProof/>
            <w:webHidden/>
          </w:rPr>
          <w:fldChar w:fldCharType="end"/>
        </w:r>
      </w:hyperlink>
    </w:p>
    <w:p w14:paraId="2E8A92F8"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42" w:history="1">
        <w:r w:rsidR="007660B5" w:rsidRPr="004E2FAF">
          <w:rPr>
            <w:rStyle w:val="Hyperlink"/>
            <w:rFonts w:ascii="Arial Narrow" w:hAnsi="Arial Narrow"/>
            <w:noProof/>
          </w:rPr>
          <w:t>Table D.4</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Likely treatment verification costs to the MBS (sensitivity analysis – with dose escalation)</w:t>
        </w:r>
        <w:r w:rsidR="007660B5">
          <w:rPr>
            <w:noProof/>
            <w:webHidden/>
          </w:rPr>
          <w:tab/>
        </w:r>
        <w:r w:rsidR="007660B5">
          <w:rPr>
            <w:noProof/>
            <w:webHidden/>
          </w:rPr>
          <w:fldChar w:fldCharType="begin"/>
        </w:r>
        <w:r w:rsidR="007660B5">
          <w:rPr>
            <w:noProof/>
            <w:webHidden/>
          </w:rPr>
          <w:instrText xml:space="preserve"> PAGEREF _Toc355274742 \h </w:instrText>
        </w:r>
        <w:r w:rsidR="007660B5">
          <w:rPr>
            <w:noProof/>
            <w:webHidden/>
          </w:rPr>
        </w:r>
        <w:r w:rsidR="007660B5">
          <w:rPr>
            <w:noProof/>
            <w:webHidden/>
          </w:rPr>
          <w:fldChar w:fldCharType="separate"/>
        </w:r>
        <w:r w:rsidR="00737195">
          <w:rPr>
            <w:noProof/>
            <w:webHidden/>
          </w:rPr>
          <w:t>51</w:t>
        </w:r>
        <w:r w:rsidR="007660B5">
          <w:rPr>
            <w:noProof/>
            <w:webHidden/>
          </w:rPr>
          <w:fldChar w:fldCharType="end"/>
        </w:r>
      </w:hyperlink>
    </w:p>
    <w:p w14:paraId="1534F955"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43" w:history="1">
        <w:r w:rsidR="007660B5" w:rsidRPr="004E2FAF">
          <w:rPr>
            <w:rStyle w:val="Hyperlink"/>
            <w:rFonts w:ascii="Arial Narrow" w:hAnsi="Arial Narrow"/>
            <w:noProof/>
          </w:rPr>
          <w:t>Table D.5</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Treatment cost to the MBS (sensitivity analysis – with dose escalation)</w:t>
        </w:r>
        <w:r w:rsidR="007660B5">
          <w:rPr>
            <w:noProof/>
            <w:webHidden/>
          </w:rPr>
          <w:tab/>
        </w:r>
        <w:r w:rsidR="007660B5">
          <w:rPr>
            <w:noProof/>
            <w:webHidden/>
          </w:rPr>
          <w:fldChar w:fldCharType="begin"/>
        </w:r>
        <w:r w:rsidR="007660B5">
          <w:rPr>
            <w:noProof/>
            <w:webHidden/>
          </w:rPr>
          <w:instrText xml:space="preserve"> PAGEREF _Toc355274743 \h </w:instrText>
        </w:r>
        <w:r w:rsidR="007660B5">
          <w:rPr>
            <w:noProof/>
            <w:webHidden/>
          </w:rPr>
        </w:r>
        <w:r w:rsidR="007660B5">
          <w:rPr>
            <w:noProof/>
            <w:webHidden/>
          </w:rPr>
          <w:fldChar w:fldCharType="separate"/>
        </w:r>
        <w:r w:rsidR="00737195">
          <w:rPr>
            <w:noProof/>
            <w:webHidden/>
          </w:rPr>
          <w:t>51</w:t>
        </w:r>
        <w:r w:rsidR="007660B5">
          <w:rPr>
            <w:noProof/>
            <w:webHidden/>
          </w:rPr>
          <w:fldChar w:fldCharType="end"/>
        </w:r>
      </w:hyperlink>
    </w:p>
    <w:p w14:paraId="2C4DDF10"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44" w:history="1">
        <w:r w:rsidR="007660B5" w:rsidRPr="004E2FAF">
          <w:rPr>
            <w:rStyle w:val="Hyperlink"/>
            <w:rFonts w:ascii="Arial Narrow" w:hAnsi="Arial Narrow"/>
            <w:noProof/>
          </w:rPr>
          <w:t>Table D.6</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Results of simple cost comparison analysis (base case)</w:t>
        </w:r>
        <w:r w:rsidR="007660B5">
          <w:rPr>
            <w:noProof/>
            <w:webHidden/>
          </w:rPr>
          <w:tab/>
        </w:r>
        <w:r w:rsidR="007660B5">
          <w:rPr>
            <w:noProof/>
            <w:webHidden/>
          </w:rPr>
          <w:fldChar w:fldCharType="begin"/>
        </w:r>
        <w:r w:rsidR="007660B5">
          <w:rPr>
            <w:noProof/>
            <w:webHidden/>
          </w:rPr>
          <w:instrText xml:space="preserve"> PAGEREF _Toc355274744 \h </w:instrText>
        </w:r>
        <w:r w:rsidR="007660B5">
          <w:rPr>
            <w:noProof/>
            <w:webHidden/>
          </w:rPr>
        </w:r>
        <w:r w:rsidR="007660B5">
          <w:rPr>
            <w:noProof/>
            <w:webHidden/>
          </w:rPr>
          <w:fldChar w:fldCharType="separate"/>
        </w:r>
        <w:r w:rsidR="00737195">
          <w:rPr>
            <w:noProof/>
            <w:webHidden/>
          </w:rPr>
          <w:t>52</w:t>
        </w:r>
        <w:r w:rsidR="007660B5">
          <w:rPr>
            <w:noProof/>
            <w:webHidden/>
          </w:rPr>
          <w:fldChar w:fldCharType="end"/>
        </w:r>
      </w:hyperlink>
    </w:p>
    <w:p w14:paraId="42733098"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45" w:history="1">
        <w:r w:rsidR="007660B5" w:rsidRPr="004E2FAF">
          <w:rPr>
            <w:rStyle w:val="Hyperlink"/>
            <w:rFonts w:ascii="Arial Narrow" w:hAnsi="Arial Narrow"/>
            <w:noProof/>
          </w:rPr>
          <w:t>Table D.7</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Additional resource use (hospital/other government) likely to be incurred but excluded from the analysis</w:t>
        </w:r>
        <w:r w:rsidR="007660B5">
          <w:rPr>
            <w:noProof/>
            <w:webHidden/>
          </w:rPr>
          <w:tab/>
        </w:r>
        <w:r w:rsidR="007660B5">
          <w:rPr>
            <w:noProof/>
            <w:webHidden/>
          </w:rPr>
          <w:fldChar w:fldCharType="begin"/>
        </w:r>
        <w:r w:rsidR="007660B5">
          <w:rPr>
            <w:noProof/>
            <w:webHidden/>
          </w:rPr>
          <w:instrText xml:space="preserve"> PAGEREF _Toc355274745 \h </w:instrText>
        </w:r>
        <w:r w:rsidR="007660B5">
          <w:rPr>
            <w:noProof/>
            <w:webHidden/>
          </w:rPr>
        </w:r>
        <w:r w:rsidR="007660B5">
          <w:rPr>
            <w:noProof/>
            <w:webHidden/>
          </w:rPr>
          <w:fldChar w:fldCharType="separate"/>
        </w:r>
        <w:r w:rsidR="00737195">
          <w:rPr>
            <w:noProof/>
            <w:webHidden/>
          </w:rPr>
          <w:t>53</w:t>
        </w:r>
        <w:r w:rsidR="007660B5">
          <w:rPr>
            <w:noProof/>
            <w:webHidden/>
          </w:rPr>
          <w:fldChar w:fldCharType="end"/>
        </w:r>
      </w:hyperlink>
    </w:p>
    <w:p w14:paraId="581C1182"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46" w:history="1">
        <w:r w:rsidR="007660B5" w:rsidRPr="004E2FAF">
          <w:rPr>
            <w:rStyle w:val="Hyperlink"/>
            <w:rFonts w:ascii="Arial Narrow" w:hAnsi="Arial Narrow"/>
            <w:noProof/>
          </w:rPr>
          <w:t>Table D.8</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Estimated total incremental cost (MBS + PBS) – sensitivity analyses</w:t>
        </w:r>
        <w:r w:rsidR="007660B5">
          <w:rPr>
            <w:noProof/>
            <w:webHidden/>
          </w:rPr>
          <w:tab/>
        </w:r>
        <w:r w:rsidR="007660B5">
          <w:rPr>
            <w:noProof/>
            <w:webHidden/>
          </w:rPr>
          <w:fldChar w:fldCharType="begin"/>
        </w:r>
        <w:r w:rsidR="007660B5">
          <w:rPr>
            <w:noProof/>
            <w:webHidden/>
          </w:rPr>
          <w:instrText xml:space="preserve"> PAGEREF _Toc355274746 \h </w:instrText>
        </w:r>
        <w:r w:rsidR="007660B5">
          <w:rPr>
            <w:noProof/>
            <w:webHidden/>
          </w:rPr>
        </w:r>
        <w:r w:rsidR="007660B5">
          <w:rPr>
            <w:noProof/>
            <w:webHidden/>
          </w:rPr>
          <w:fldChar w:fldCharType="separate"/>
        </w:r>
        <w:r w:rsidR="00737195">
          <w:rPr>
            <w:noProof/>
            <w:webHidden/>
          </w:rPr>
          <w:t>54</w:t>
        </w:r>
        <w:r w:rsidR="007660B5">
          <w:rPr>
            <w:noProof/>
            <w:webHidden/>
          </w:rPr>
          <w:fldChar w:fldCharType="end"/>
        </w:r>
      </w:hyperlink>
    </w:p>
    <w:p w14:paraId="47D87D58"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47" w:history="1">
        <w:r w:rsidR="007660B5" w:rsidRPr="004E2FAF">
          <w:rPr>
            <w:rStyle w:val="Hyperlink"/>
            <w:rFonts w:ascii="Arial Narrow" w:hAnsi="Arial Narrow"/>
            <w:noProof/>
          </w:rPr>
          <w:t>Table E.1</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Utilisation of MBS item 37218 and interim item 37217 (services and benefits by financial year)</w:t>
        </w:r>
        <w:r w:rsidR="007660B5">
          <w:rPr>
            <w:noProof/>
            <w:webHidden/>
          </w:rPr>
          <w:tab/>
        </w:r>
        <w:r w:rsidR="007660B5">
          <w:rPr>
            <w:noProof/>
            <w:webHidden/>
          </w:rPr>
          <w:fldChar w:fldCharType="begin"/>
        </w:r>
        <w:r w:rsidR="007660B5">
          <w:rPr>
            <w:noProof/>
            <w:webHidden/>
          </w:rPr>
          <w:instrText xml:space="preserve"> PAGEREF _Toc355274747 \h </w:instrText>
        </w:r>
        <w:r w:rsidR="007660B5">
          <w:rPr>
            <w:noProof/>
            <w:webHidden/>
          </w:rPr>
        </w:r>
        <w:r w:rsidR="007660B5">
          <w:rPr>
            <w:noProof/>
            <w:webHidden/>
          </w:rPr>
          <w:fldChar w:fldCharType="separate"/>
        </w:r>
        <w:r w:rsidR="00737195">
          <w:rPr>
            <w:noProof/>
            <w:webHidden/>
          </w:rPr>
          <w:t>55</w:t>
        </w:r>
        <w:r w:rsidR="007660B5">
          <w:rPr>
            <w:noProof/>
            <w:webHidden/>
          </w:rPr>
          <w:fldChar w:fldCharType="end"/>
        </w:r>
      </w:hyperlink>
    </w:p>
    <w:p w14:paraId="574D7FFE"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48" w:history="1">
        <w:r w:rsidR="007660B5" w:rsidRPr="004E2FAF">
          <w:rPr>
            <w:rStyle w:val="Hyperlink"/>
            <w:rFonts w:ascii="Arial Narrow" w:hAnsi="Arial Narrow" w:cs="Tahoma"/>
            <w:noProof/>
          </w:rPr>
          <w:t>Table E.2</w:t>
        </w:r>
        <w:r w:rsidR="007660B5">
          <w:rPr>
            <w:rFonts w:asciiTheme="minorHAnsi" w:eastAsiaTheme="minorEastAsia" w:hAnsiTheme="minorHAnsi"/>
            <w:noProof/>
            <w:sz w:val="22"/>
            <w:lang w:eastAsia="en-AU"/>
          </w:rPr>
          <w:tab/>
        </w:r>
        <w:r w:rsidR="007660B5" w:rsidRPr="004E2FAF">
          <w:rPr>
            <w:rStyle w:val="Hyperlink"/>
            <w:rFonts w:ascii="Arial Narrow" w:hAnsi="Arial Narrow" w:cs="Tahoma"/>
            <w:noProof/>
          </w:rPr>
          <w:t>Projected utilisation of the proposed medical service (number of services)</w:t>
        </w:r>
        <w:r w:rsidR="007660B5">
          <w:rPr>
            <w:noProof/>
            <w:webHidden/>
          </w:rPr>
          <w:tab/>
        </w:r>
        <w:r w:rsidR="007660B5">
          <w:rPr>
            <w:noProof/>
            <w:webHidden/>
          </w:rPr>
          <w:fldChar w:fldCharType="begin"/>
        </w:r>
        <w:r w:rsidR="007660B5">
          <w:rPr>
            <w:noProof/>
            <w:webHidden/>
          </w:rPr>
          <w:instrText xml:space="preserve"> PAGEREF _Toc355274748 \h </w:instrText>
        </w:r>
        <w:r w:rsidR="007660B5">
          <w:rPr>
            <w:noProof/>
            <w:webHidden/>
          </w:rPr>
        </w:r>
        <w:r w:rsidR="007660B5">
          <w:rPr>
            <w:noProof/>
            <w:webHidden/>
          </w:rPr>
          <w:fldChar w:fldCharType="separate"/>
        </w:r>
        <w:r w:rsidR="00737195">
          <w:rPr>
            <w:noProof/>
            <w:webHidden/>
          </w:rPr>
          <w:t>58</w:t>
        </w:r>
        <w:r w:rsidR="007660B5">
          <w:rPr>
            <w:noProof/>
            <w:webHidden/>
          </w:rPr>
          <w:fldChar w:fldCharType="end"/>
        </w:r>
      </w:hyperlink>
    </w:p>
    <w:p w14:paraId="53342A1C"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49" w:history="1">
        <w:r w:rsidR="007660B5" w:rsidRPr="004E2FAF">
          <w:rPr>
            <w:rStyle w:val="Hyperlink"/>
            <w:rFonts w:ascii="Arial Narrow" w:hAnsi="Arial Narrow" w:cs="Tahoma"/>
            <w:noProof/>
          </w:rPr>
          <w:t>Table E.3</w:t>
        </w:r>
        <w:r w:rsidR="007660B5">
          <w:rPr>
            <w:rFonts w:asciiTheme="minorHAnsi" w:eastAsiaTheme="minorEastAsia" w:hAnsiTheme="minorHAnsi"/>
            <w:noProof/>
            <w:sz w:val="22"/>
            <w:lang w:eastAsia="en-AU"/>
          </w:rPr>
          <w:tab/>
        </w:r>
        <w:r w:rsidR="007660B5" w:rsidRPr="004E2FAF">
          <w:rPr>
            <w:rStyle w:val="Hyperlink"/>
            <w:rFonts w:ascii="Arial Narrow" w:hAnsi="Arial Narrow" w:cs="Tahoma"/>
            <w:noProof/>
          </w:rPr>
          <w:t>Estimated cost of the proposed medical service (MBS benefits)</w:t>
        </w:r>
        <w:r w:rsidR="007660B5">
          <w:rPr>
            <w:noProof/>
            <w:webHidden/>
          </w:rPr>
          <w:tab/>
        </w:r>
        <w:r w:rsidR="007660B5">
          <w:rPr>
            <w:noProof/>
            <w:webHidden/>
          </w:rPr>
          <w:fldChar w:fldCharType="begin"/>
        </w:r>
        <w:r w:rsidR="007660B5">
          <w:rPr>
            <w:noProof/>
            <w:webHidden/>
          </w:rPr>
          <w:instrText xml:space="preserve"> PAGEREF _Toc355274749 \h </w:instrText>
        </w:r>
        <w:r w:rsidR="007660B5">
          <w:rPr>
            <w:noProof/>
            <w:webHidden/>
          </w:rPr>
        </w:r>
        <w:r w:rsidR="007660B5">
          <w:rPr>
            <w:noProof/>
            <w:webHidden/>
          </w:rPr>
          <w:fldChar w:fldCharType="separate"/>
        </w:r>
        <w:r w:rsidR="00737195">
          <w:rPr>
            <w:noProof/>
            <w:webHidden/>
          </w:rPr>
          <w:t>58</w:t>
        </w:r>
        <w:r w:rsidR="007660B5">
          <w:rPr>
            <w:noProof/>
            <w:webHidden/>
          </w:rPr>
          <w:fldChar w:fldCharType="end"/>
        </w:r>
      </w:hyperlink>
    </w:p>
    <w:p w14:paraId="13405129"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50" w:history="1">
        <w:r w:rsidR="007660B5" w:rsidRPr="004E2FAF">
          <w:rPr>
            <w:rStyle w:val="Hyperlink"/>
            <w:rFonts w:ascii="Arial Narrow" w:hAnsi="Arial Narrow" w:cs="Tahoma"/>
            <w:noProof/>
          </w:rPr>
          <w:t>Table E.4</w:t>
        </w:r>
        <w:r w:rsidR="007660B5">
          <w:rPr>
            <w:rFonts w:asciiTheme="minorHAnsi" w:eastAsiaTheme="minorEastAsia" w:hAnsiTheme="minorHAnsi"/>
            <w:noProof/>
            <w:sz w:val="22"/>
            <w:lang w:eastAsia="en-AU"/>
          </w:rPr>
          <w:tab/>
        </w:r>
        <w:r w:rsidR="007660B5" w:rsidRPr="004E2FAF">
          <w:rPr>
            <w:rStyle w:val="Hyperlink"/>
            <w:rFonts w:ascii="Arial Narrow" w:hAnsi="Arial Narrow" w:cs="Tahoma"/>
            <w:noProof/>
          </w:rPr>
          <w:t>Estimated cost of other medical services (MBS benefits)</w:t>
        </w:r>
        <w:r w:rsidR="007660B5">
          <w:rPr>
            <w:noProof/>
            <w:webHidden/>
          </w:rPr>
          <w:tab/>
        </w:r>
        <w:r w:rsidR="007660B5">
          <w:rPr>
            <w:noProof/>
            <w:webHidden/>
          </w:rPr>
          <w:fldChar w:fldCharType="begin"/>
        </w:r>
        <w:r w:rsidR="007660B5">
          <w:rPr>
            <w:noProof/>
            <w:webHidden/>
          </w:rPr>
          <w:instrText xml:space="preserve"> PAGEREF _Toc355274750 \h </w:instrText>
        </w:r>
        <w:r w:rsidR="007660B5">
          <w:rPr>
            <w:noProof/>
            <w:webHidden/>
          </w:rPr>
        </w:r>
        <w:r w:rsidR="007660B5">
          <w:rPr>
            <w:noProof/>
            <w:webHidden/>
          </w:rPr>
          <w:fldChar w:fldCharType="separate"/>
        </w:r>
        <w:r w:rsidR="00737195">
          <w:rPr>
            <w:noProof/>
            <w:webHidden/>
          </w:rPr>
          <w:t>58</w:t>
        </w:r>
        <w:r w:rsidR="007660B5">
          <w:rPr>
            <w:noProof/>
            <w:webHidden/>
          </w:rPr>
          <w:fldChar w:fldCharType="end"/>
        </w:r>
      </w:hyperlink>
    </w:p>
    <w:p w14:paraId="25765555"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51" w:history="1">
        <w:r w:rsidR="007660B5" w:rsidRPr="004E2FAF">
          <w:rPr>
            <w:rStyle w:val="Hyperlink"/>
            <w:rFonts w:ascii="Arial Narrow" w:hAnsi="Arial Narrow" w:cs="Tahoma"/>
            <w:noProof/>
          </w:rPr>
          <w:t>Table E.5</w:t>
        </w:r>
        <w:r w:rsidR="007660B5">
          <w:rPr>
            <w:rFonts w:asciiTheme="minorHAnsi" w:eastAsiaTheme="minorEastAsia" w:hAnsiTheme="minorHAnsi"/>
            <w:noProof/>
            <w:sz w:val="22"/>
            <w:lang w:eastAsia="en-AU"/>
          </w:rPr>
          <w:tab/>
        </w:r>
        <w:r w:rsidR="007660B5" w:rsidRPr="004E2FAF">
          <w:rPr>
            <w:rStyle w:val="Hyperlink"/>
            <w:rFonts w:ascii="Arial Narrow" w:hAnsi="Arial Narrow" w:cs="Tahoma"/>
            <w:noProof/>
          </w:rPr>
          <w:t>Estimated total cost (MBS) with the proposed listing</w:t>
        </w:r>
        <w:r w:rsidR="007660B5">
          <w:rPr>
            <w:noProof/>
            <w:webHidden/>
          </w:rPr>
          <w:tab/>
        </w:r>
        <w:r w:rsidR="007660B5">
          <w:rPr>
            <w:noProof/>
            <w:webHidden/>
          </w:rPr>
          <w:fldChar w:fldCharType="begin"/>
        </w:r>
        <w:r w:rsidR="007660B5">
          <w:rPr>
            <w:noProof/>
            <w:webHidden/>
          </w:rPr>
          <w:instrText xml:space="preserve"> PAGEREF _Toc355274751 \h </w:instrText>
        </w:r>
        <w:r w:rsidR="007660B5">
          <w:rPr>
            <w:noProof/>
            <w:webHidden/>
          </w:rPr>
        </w:r>
        <w:r w:rsidR="007660B5">
          <w:rPr>
            <w:noProof/>
            <w:webHidden/>
          </w:rPr>
          <w:fldChar w:fldCharType="separate"/>
        </w:r>
        <w:r w:rsidR="00737195">
          <w:rPr>
            <w:noProof/>
            <w:webHidden/>
          </w:rPr>
          <w:t>59</w:t>
        </w:r>
        <w:r w:rsidR="007660B5">
          <w:rPr>
            <w:noProof/>
            <w:webHidden/>
          </w:rPr>
          <w:fldChar w:fldCharType="end"/>
        </w:r>
      </w:hyperlink>
    </w:p>
    <w:p w14:paraId="47B463A3"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52" w:history="1">
        <w:r w:rsidR="007660B5" w:rsidRPr="004E2FAF">
          <w:rPr>
            <w:rStyle w:val="Hyperlink"/>
            <w:rFonts w:ascii="Arial Narrow" w:hAnsi="Arial Narrow" w:cs="Tahoma"/>
            <w:noProof/>
          </w:rPr>
          <w:t>Table E.6</w:t>
        </w:r>
        <w:r w:rsidR="007660B5">
          <w:rPr>
            <w:rFonts w:asciiTheme="minorHAnsi" w:eastAsiaTheme="minorEastAsia" w:hAnsiTheme="minorHAnsi"/>
            <w:noProof/>
            <w:sz w:val="22"/>
            <w:lang w:eastAsia="en-AU"/>
          </w:rPr>
          <w:tab/>
        </w:r>
        <w:r w:rsidR="007660B5" w:rsidRPr="004E2FAF">
          <w:rPr>
            <w:rStyle w:val="Hyperlink"/>
            <w:rFonts w:ascii="Arial Narrow" w:hAnsi="Arial Narrow" w:cs="Tahoma"/>
            <w:noProof/>
          </w:rPr>
          <w:t>Estimated total cost (PBS) with the proposed listing</w:t>
        </w:r>
        <w:r w:rsidR="007660B5">
          <w:rPr>
            <w:noProof/>
            <w:webHidden/>
          </w:rPr>
          <w:tab/>
        </w:r>
        <w:r w:rsidR="007660B5">
          <w:rPr>
            <w:noProof/>
            <w:webHidden/>
          </w:rPr>
          <w:fldChar w:fldCharType="begin"/>
        </w:r>
        <w:r w:rsidR="007660B5">
          <w:rPr>
            <w:noProof/>
            <w:webHidden/>
          </w:rPr>
          <w:instrText xml:space="preserve"> PAGEREF _Toc355274752 \h </w:instrText>
        </w:r>
        <w:r w:rsidR="007660B5">
          <w:rPr>
            <w:noProof/>
            <w:webHidden/>
          </w:rPr>
        </w:r>
        <w:r w:rsidR="007660B5">
          <w:rPr>
            <w:noProof/>
            <w:webHidden/>
          </w:rPr>
          <w:fldChar w:fldCharType="separate"/>
        </w:r>
        <w:r w:rsidR="00737195">
          <w:rPr>
            <w:noProof/>
            <w:webHidden/>
          </w:rPr>
          <w:t>59</w:t>
        </w:r>
        <w:r w:rsidR="007660B5">
          <w:rPr>
            <w:noProof/>
            <w:webHidden/>
          </w:rPr>
          <w:fldChar w:fldCharType="end"/>
        </w:r>
      </w:hyperlink>
    </w:p>
    <w:p w14:paraId="6E5F422C"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53" w:history="1">
        <w:r w:rsidR="007660B5" w:rsidRPr="004E2FAF">
          <w:rPr>
            <w:rStyle w:val="Hyperlink"/>
            <w:rFonts w:ascii="Arial Narrow" w:hAnsi="Arial Narrow" w:cs="Tahoma"/>
            <w:noProof/>
          </w:rPr>
          <w:t>Table E.7</w:t>
        </w:r>
        <w:r w:rsidR="007660B5">
          <w:rPr>
            <w:rFonts w:asciiTheme="minorHAnsi" w:eastAsiaTheme="minorEastAsia" w:hAnsiTheme="minorHAnsi"/>
            <w:noProof/>
            <w:sz w:val="22"/>
            <w:lang w:eastAsia="en-AU"/>
          </w:rPr>
          <w:tab/>
        </w:r>
        <w:r w:rsidR="007660B5" w:rsidRPr="004E2FAF">
          <w:rPr>
            <w:rStyle w:val="Hyperlink"/>
            <w:rFonts w:ascii="Arial Narrow" w:hAnsi="Arial Narrow" w:cs="Tahoma"/>
            <w:noProof/>
          </w:rPr>
          <w:t>Estimated total cost (MBS + PBS) with the proposed listing</w:t>
        </w:r>
        <w:r w:rsidR="007660B5">
          <w:rPr>
            <w:noProof/>
            <w:webHidden/>
          </w:rPr>
          <w:tab/>
        </w:r>
        <w:r w:rsidR="007660B5">
          <w:rPr>
            <w:noProof/>
            <w:webHidden/>
          </w:rPr>
          <w:fldChar w:fldCharType="begin"/>
        </w:r>
        <w:r w:rsidR="007660B5">
          <w:rPr>
            <w:noProof/>
            <w:webHidden/>
          </w:rPr>
          <w:instrText xml:space="preserve"> PAGEREF _Toc355274753 \h </w:instrText>
        </w:r>
        <w:r w:rsidR="007660B5">
          <w:rPr>
            <w:noProof/>
            <w:webHidden/>
          </w:rPr>
        </w:r>
        <w:r w:rsidR="007660B5">
          <w:rPr>
            <w:noProof/>
            <w:webHidden/>
          </w:rPr>
          <w:fldChar w:fldCharType="separate"/>
        </w:r>
        <w:r w:rsidR="00737195">
          <w:rPr>
            <w:noProof/>
            <w:webHidden/>
          </w:rPr>
          <w:t>59</w:t>
        </w:r>
        <w:r w:rsidR="007660B5">
          <w:rPr>
            <w:noProof/>
            <w:webHidden/>
          </w:rPr>
          <w:fldChar w:fldCharType="end"/>
        </w:r>
      </w:hyperlink>
    </w:p>
    <w:p w14:paraId="577A89A5"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754" w:history="1">
        <w:r w:rsidR="007660B5" w:rsidRPr="004E2FAF">
          <w:rPr>
            <w:rStyle w:val="Hyperlink"/>
            <w:rFonts w:ascii="Arial Narrow" w:hAnsi="Arial Narrow"/>
            <w:noProof/>
          </w:rPr>
          <w:t>Table E.8</w:t>
        </w:r>
        <w:r w:rsidR="007660B5">
          <w:rPr>
            <w:rFonts w:asciiTheme="minorHAnsi" w:eastAsiaTheme="minorEastAsia" w:hAnsiTheme="minorHAnsi"/>
            <w:noProof/>
            <w:sz w:val="22"/>
            <w:lang w:eastAsia="en-AU"/>
          </w:rPr>
          <w:tab/>
        </w:r>
        <w:r w:rsidR="007660B5" w:rsidRPr="004E2FAF">
          <w:rPr>
            <w:rStyle w:val="Hyperlink"/>
            <w:rFonts w:ascii="Arial Narrow" w:hAnsi="Arial Narrow"/>
            <w:noProof/>
          </w:rPr>
          <w:t>Estimated total cost (MBS + PBS) with FM-based EBRT (sensitivity analyses)</w:t>
        </w:r>
        <w:r w:rsidR="007660B5">
          <w:rPr>
            <w:noProof/>
            <w:webHidden/>
          </w:rPr>
          <w:tab/>
        </w:r>
        <w:r w:rsidR="007660B5">
          <w:rPr>
            <w:noProof/>
            <w:webHidden/>
          </w:rPr>
          <w:fldChar w:fldCharType="begin"/>
        </w:r>
        <w:r w:rsidR="007660B5">
          <w:rPr>
            <w:noProof/>
            <w:webHidden/>
          </w:rPr>
          <w:instrText xml:space="preserve"> PAGEREF _Toc355274754 \h </w:instrText>
        </w:r>
        <w:r w:rsidR="007660B5">
          <w:rPr>
            <w:noProof/>
            <w:webHidden/>
          </w:rPr>
        </w:r>
        <w:r w:rsidR="007660B5">
          <w:rPr>
            <w:noProof/>
            <w:webHidden/>
          </w:rPr>
          <w:fldChar w:fldCharType="separate"/>
        </w:r>
        <w:r w:rsidR="00737195">
          <w:rPr>
            <w:noProof/>
            <w:webHidden/>
          </w:rPr>
          <w:t>60</w:t>
        </w:r>
        <w:r w:rsidR="007660B5">
          <w:rPr>
            <w:noProof/>
            <w:webHidden/>
          </w:rPr>
          <w:fldChar w:fldCharType="end"/>
        </w:r>
      </w:hyperlink>
    </w:p>
    <w:p w14:paraId="5398B937" w14:textId="77777777" w:rsidR="00F40182" w:rsidRPr="0053700C" w:rsidRDefault="00BB3C35" w:rsidP="008E39CA">
      <w:pPr>
        <w:spacing w:before="40" w:after="40" w:line="240" w:lineRule="auto"/>
        <w:jc w:val="both"/>
        <w:rPr>
          <w:rFonts w:ascii="Garamond" w:hAnsi="Garamond"/>
          <w:sz w:val="20"/>
          <w:szCs w:val="20"/>
        </w:rPr>
      </w:pPr>
      <w:r w:rsidRPr="0053700C">
        <w:rPr>
          <w:rFonts w:ascii="Garamond" w:hAnsi="Garamond"/>
          <w:sz w:val="20"/>
          <w:szCs w:val="20"/>
        </w:rPr>
        <w:fldChar w:fldCharType="end"/>
      </w:r>
    </w:p>
    <w:p w14:paraId="25065297" w14:textId="77777777" w:rsidR="007B0A6D" w:rsidRDefault="007B0A6D">
      <w:pPr>
        <w:rPr>
          <w:rFonts w:ascii="Garamond" w:hAnsi="Garamond"/>
          <w:sz w:val="24"/>
          <w:szCs w:val="24"/>
        </w:rPr>
      </w:pPr>
      <w:r>
        <w:rPr>
          <w:rFonts w:ascii="Garamond" w:hAnsi="Garamond"/>
          <w:sz w:val="24"/>
          <w:szCs w:val="24"/>
        </w:rPr>
        <w:br w:type="page"/>
      </w:r>
    </w:p>
    <w:p w14:paraId="7E9B3C00" w14:textId="40FA14FE" w:rsidR="007B0A6D" w:rsidRPr="008E69B1" w:rsidRDefault="007B0A6D" w:rsidP="008E39CA">
      <w:pPr>
        <w:spacing w:before="40" w:after="40" w:line="240" w:lineRule="auto"/>
        <w:jc w:val="both"/>
        <w:rPr>
          <w:rFonts w:ascii="Tahoma" w:hAnsi="Tahoma" w:cs="Tahoma"/>
          <w:b/>
          <w:sz w:val="20"/>
          <w:szCs w:val="20"/>
        </w:rPr>
      </w:pPr>
      <w:r w:rsidRPr="008E69B1">
        <w:rPr>
          <w:rFonts w:ascii="Tahoma" w:hAnsi="Tahoma" w:cs="Tahoma"/>
          <w:b/>
          <w:sz w:val="20"/>
          <w:szCs w:val="20"/>
        </w:rPr>
        <w:lastRenderedPageBreak/>
        <w:t xml:space="preserve">List of </w:t>
      </w:r>
      <w:r w:rsidR="00BA35AE">
        <w:rPr>
          <w:rFonts w:ascii="Tahoma" w:hAnsi="Tahoma" w:cs="Tahoma"/>
          <w:b/>
          <w:sz w:val="20"/>
          <w:szCs w:val="20"/>
        </w:rPr>
        <w:t>f</w:t>
      </w:r>
      <w:r w:rsidR="00BA35AE" w:rsidRPr="008E69B1">
        <w:rPr>
          <w:rFonts w:ascii="Tahoma" w:hAnsi="Tahoma" w:cs="Tahoma"/>
          <w:b/>
          <w:sz w:val="20"/>
          <w:szCs w:val="20"/>
        </w:rPr>
        <w:t>igures</w:t>
      </w:r>
    </w:p>
    <w:p w14:paraId="2459C157" w14:textId="77777777" w:rsidR="007B0A6D" w:rsidRPr="0053700C" w:rsidRDefault="007B0A6D" w:rsidP="008E39CA">
      <w:pPr>
        <w:pStyle w:val="TableofFigures"/>
        <w:tabs>
          <w:tab w:val="right" w:leader="dot" w:pos="9016"/>
        </w:tabs>
        <w:spacing w:before="40" w:after="40" w:line="240" w:lineRule="auto"/>
        <w:rPr>
          <w:rFonts w:ascii="Garamond" w:hAnsi="Garamond"/>
          <w:szCs w:val="20"/>
        </w:rPr>
      </w:pPr>
    </w:p>
    <w:p w14:paraId="1A1EF7AB" w14:textId="77777777" w:rsidR="007660B5" w:rsidRDefault="00BB3C35">
      <w:pPr>
        <w:pStyle w:val="TableofFigures"/>
        <w:tabs>
          <w:tab w:val="left" w:pos="1100"/>
          <w:tab w:val="right" w:leader="dot" w:pos="9016"/>
        </w:tabs>
        <w:rPr>
          <w:rFonts w:asciiTheme="minorHAnsi" w:eastAsiaTheme="minorEastAsia" w:hAnsiTheme="minorHAnsi"/>
          <w:noProof/>
          <w:sz w:val="22"/>
          <w:lang w:eastAsia="en-AU"/>
        </w:rPr>
      </w:pPr>
      <w:r w:rsidRPr="0053700C">
        <w:rPr>
          <w:rFonts w:ascii="Garamond" w:hAnsi="Garamond"/>
          <w:szCs w:val="20"/>
        </w:rPr>
        <w:fldChar w:fldCharType="begin"/>
      </w:r>
      <w:r w:rsidR="007B0A6D" w:rsidRPr="0053700C">
        <w:rPr>
          <w:rFonts w:ascii="Garamond" w:hAnsi="Garamond"/>
          <w:szCs w:val="20"/>
        </w:rPr>
        <w:instrText xml:space="preserve"> TOC \h \z \c "Figure" </w:instrText>
      </w:r>
      <w:r w:rsidRPr="0053700C">
        <w:rPr>
          <w:rFonts w:ascii="Garamond" w:hAnsi="Garamond"/>
          <w:szCs w:val="20"/>
        </w:rPr>
        <w:fldChar w:fldCharType="separate"/>
      </w:r>
      <w:hyperlink w:anchor="_Toc355274692" w:history="1">
        <w:r w:rsidR="007660B5" w:rsidRPr="00E63759">
          <w:rPr>
            <w:rStyle w:val="Hyperlink"/>
            <w:rFonts w:ascii="Arial Narrow" w:hAnsi="Arial Narrow"/>
            <w:noProof/>
          </w:rPr>
          <w:t>Figure A.1</w:t>
        </w:r>
        <w:r w:rsidR="007660B5">
          <w:rPr>
            <w:rFonts w:asciiTheme="minorHAnsi" w:eastAsiaTheme="minorEastAsia" w:hAnsiTheme="minorHAnsi"/>
            <w:noProof/>
            <w:sz w:val="22"/>
            <w:lang w:eastAsia="en-AU"/>
          </w:rPr>
          <w:tab/>
        </w:r>
        <w:r w:rsidR="007660B5" w:rsidRPr="00E63759">
          <w:rPr>
            <w:rStyle w:val="Hyperlink"/>
            <w:rFonts w:ascii="Arial Narrow" w:hAnsi="Arial Narrow"/>
            <w:noProof/>
          </w:rPr>
          <w:t>Proposed clinical algorithm for FM-based radical EBRT</w:t>
        </w:r>
        <w:r w:rsidR="007660B5">
          <w:rPr>
            <w:noProof/>
            <w:webHidden/>
          </w:rPr>
          <w:tab/>
        </w:r>
        <w:r w:rsidR="007660B5">
          <w:rPr>
            <w:noProof/>
            <w:webHidden/>
          </w:rPr>
          <w:fldChar w:fldCharType="begin"/>
        </w:r>
        <w:r w:rsidR="007660B5">
          <w:rPr>
            <w:noProof/>
            <w:webHidden/>
          </w:rPr>
          <w:instrText xml:space="preserve"> PAGEREF _Toc355274692 \h </w:instrText>
        </w:r>
        <w:r w:rsidR="007660B5">
          <w:rPr>
            <w:noProof/>
            <w:webHidden/>
          </w:rPr>
        </w:r>
        <w:r w:rsidR="007660B5">
          <w:rPr>
            <w:noProof/>
            <w:webHidden/>
          </w:rPr>
          <w:fldChar w:fldCharType="separate"/>
        </w:r>
        <w:r w:rsidR="00737195">
          <w:rPr>
            <w:noProof/>
            <w:webHidden/>
          </w:rPr>
          <w:t>12</w:t>
        </w:r>
        <w:r w:rsidR="007660B5">
          <w:rPr>
            <w:noProof/>
            <w:webHidden/>
          </w:rPr>
          <w:fldChar w:fldCharType="end"/>
        </w:r>
      </w:hyperlink>
    </w:p>
    <w:p w14:paraId="31100F1F"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693" w:history="1">
        <w:r w:rsidR="007660B5" w:rsidRPr="00E63759">
          <w:rPr>
            <w:rStyle w:val="Hyperlink"/>
            <w:rFonts w:ascii="Arial Narrow" w:hAnsi="Arial Narrow"/>
            <w:noProof/>
          </w:rPr>
          <w:t>Figure A.2</w:t>
        </w:r>
        <w:r w:rsidR="007660B5">
          <w:rPr>
            <w:rFonts w:asciiTheme="minorHAnsi" w:eastAsiaTheme="minorEastAsia" w:hAnsiTheme="minorHAnsi"/>
            <w:noProof/>
            <w:sz w:val="22"/>
            <w:lang w:eastAsia="en-AU"/>
          </w:rPr>
          <w:tab/>
        </w:r>
        <w:r w:rsidR="007660B5" w:rsidRPr="00E63759">
          <w:rPr>
            <w:rStyle w:val="Hyperlink"/>
            <w:rFonts w:ascii="Arial Narrow" w:hAnsi="Arial Narrow"/>
            <w:noProof/>
          </w:rPr>
          <w:t>Proposed clinical algorithm for FM-based adjuvant or salvage EBRT post-prostatectomy</w:t>
        </w:r>
        <w:r w:rsidR="007660B5">
          <w:rPr>
            <w:noProof/>
            <w:webHidden/>
          </w:rPr>
          <w:tab/>
        </w:r>
        <w:r w:rsidR="007660B5">
          <w:rPr>
            <w:noProof/>
            <w:webHidden/>
          </w:rPr>
          <w:fldChar w:fldCharType="begin"/>
        </w:r>
        <w:r w:rsidR="007660B5">
          <w:rPr>
            <w:noProof/>
            <w:webHidden/>
          </w:rPr>
          <w:instrText xml:space="preserve"> PAGEREF _Toc355274693 \h </w:instrText>
        </w:r>
        <w:r w:rsidR="007660B5">
          <w:rPr>
            <w:noProof/>
            <w:webHidden/>
          </w:rPr>
        </w:r>
        <w:r w:rsidR="007660B5">
          <w:rPr>
            <w:noProof/>
            <w:webHidden/>
          </w:rPr>
          <w:fldChar w:fldCharType="separate"/>
        </w:r>
        <w:r w:rsidR="00737195">
          <w:rPr>
            <w:noProof/>
            <w:webHidden/>
          </w:rPr>
          <w:t>13</w:t>
        </w:r>
        <w:r w:rsidR="007660B5">
          <w:rPr>
            <w:noProof/>
            <w:webHidden/>
          </w:rPr>
          <w:fldChar w:fldCharType="end"/>
        </w:r>
      </w:hyperlink>
    </w:p>
    <w:p w14:paraId="5020F459"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694" w:history="1">
        <w:r w:rsidR="007660B5" w:rsidRPr="00E63759">
          <w:rPr>
            <w:rStyle w:val="Hyperlink"/>
            <w:rFonts w:ascii="Arial Narrow" w:hAnsi="Arial Narrow"/>
            <w:noProof/>
          </w:rPr>
          <w:t>Figure E.1</w:t>
        </w:r>
        <w:r w:rsidR="007660B5">
          <w:rPr>
            <w:rFonts w:asciiTheme="minorHAnsi" w:eastAsiaTheme="minorEastAsia" w:hAnsiTheme="minorHAnsi"/>
            <w:noProof/>
            <w:sz w:val="22"/>
            <w:lang w:eastAsia="en-AU"/>
          </w:rPr>
          <w:tab/>
        </w:r>
        <w:r w:rsidR="007660B5" w:rsidRPr="00E63759">
          <w:rPr>
            <w:rStyle w:val="Hyperlink"/>
            <w:rFonts w:ascii="Arial Narrow" w:hAnsi="Arial Narrow"/>
            <w:noProof/>
          </w:rPr>
          <w:t>Utilisation of MBS items 37217 and 37218 (services/month</w:t>
        </w:r>
        <w:r w:rsidR="007660B5">
          <w:rPr>
            <w:noProof/>
            <w:webHidden/>
          </w:rPr>
          <w:tab/>
        </w:r>
        <w:r w:rsidR="007660B5">
          <w:rPr>
            <w:noProof/>
            <w:webHidden/>
          </w:rPr>
          <w:fldChar w:fldCharType="begin"/>
        </w:r>
        <w:r w:rsidR="007660B5">
          <w:rPr>
            <w:noProof/>
            <w:webHidden/>
          </w:rPr>
          <w:instrText xml:space="preserve"> PAGEREF _Toc355274694 \h </w:instrText>
        </w:r>
        <w:r w:rsidR="007660B5">
          <w:rPr>
            <w:noProof/>
            <w:webHidden/>
          </w:rPr>
        </w:r>
        <w:r w:rsidR="007660B5">
          <w:rPr>
            <w:noProof/>
            <w:webHidden/>
          </w:rPr>
          <w:fldChar w:fldCharType="separate"/>
        </w:r>
        <w:r w:rsidR="00737195">
          <w:rPr>
            <w:noProof/>
            <w:webHidden/>
          </w:rPr>
          <w:t>56</w:t>
        </w:r>
        <w:r w:rsidR="007660B5">
          <w:rPr>
            <w:noProof/>
            <w:webHidden/>
          </w:rPr>
          <w:fldChar w:fldCharType="end"/>
        </w:r>
      </w:hyperlink>
    </w:p>
    <w:p w14:paraId="1B4ADD3D"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695" w:history="1">
        <w:r w:rsidR="007660B5" w:rsidRPr="00E63759">
          <w:rPr>
            <w:rStyle w:val="Hyperlink"/>
            <w:rFonts w:ascii="Arial Narrow" w:hAnsi="Arial Narrow"/>
            <w:noProof/>
          </w:rPr>
          <w:t>Figure E.2</w:t>
        </w:r>
        <w:r w:rsidR="007660B5">
          <w:rPr>
            <w:rFonts w:asciiTheme="minorHAnsi" w:eastAsiaTheme="minorEastAsia" w:hAnsiTheme="minorHAnsi"/>
            <w:noProof/>
            <w:sz w:val="22"/>
            <w:lang w:eastAsia="en-AU"/>
          </w:rPr>
          <w:tab/>
        </w:r>
        <w:r w:rsidR="007660B5" w:rsidRPr="00E63759">
          <w:rPr>
            <w:rStyle w:val="Hyperlink"/>
            <w:rFonts w:ascii="Arial Narrow" w:hAnsi="Arial Narrow"/>
            <w:noProof/>
          </w:rPr>
          <w:t>Utilisation of MBS items 37217 and 37218 (benefits/month)</w:t>
        </w:r>
        <w:r w:rsidR="007660B5">
          <w:rPr>
            <w:noProof/>
            <w:webHidden/>
          </w:rPr>
          <w:tab/>
        </w:r>
        <w:r w:rsidR="007660B5">
          <w:rPr>
            <w:noProof/>
            <w:webHidden/>
          </w:rPr>
          <w:fldChar w:fldCharType="begin"/>
        </w:r>
        <w:r w:rsidR="007660B5">
          <w:rPr>
            <w:noProof/>
            <w:webHidden/>
          </w:rPr>
          <w:instrText xml:space="preserve"> PAGEREF _Toc355274695 \h </w:instrText>
        </w:r>
        <w:r w:rsidR="007660B5">
          <w:rPr>
            <w:noProof/>
            <w:webHidden/>
          </w:rPr>
        </w:r>
        <w:r w:rsidR="007660B5">
          <w:rPr>
            <w:noProof/>
            <w:webHidden/>
          </w:rPr>
          <w:fldChar w:fldCharType="separate"/>
        </w:r>
        <w:r w:rsidR="00737195">
          <w:rPr>
            <w:noProof/>
            <w:webHidden/>
          </w:rPr>
          <w:t>56</w:t>
        </w:r>
        <w:r w:rsidR="007660B5">
          <w:rPr>
            <w:noProof/>
            <w:webHidden/>
          </w:rPr>
          <w:fldChar w:fldCharType="end"/>
        </w:r>
      </w:hyperlink>
    </w:p>
    <w:p w14:paraId="22163E03" w14:textId="77777777" w:rsidR="007660B5" w:rsidRDefault="000C7B4D">
      <w:pPr>
        <w:pStyle w:val="TableofFigures"/>
        <w:tabs>
          <w:tab w:val="left" w:pos="1100"/>
          <w:tab w:val="right" w:leader="dot" w:pos="9016"/>
        </w:tabs>
        <w:rPr>
          <w:rFonts w:asciiTheme="minorHAnsi" w:eastAsiaTheme="minorEastAsia" w:hAnsiTheme="minorHAnsi"/>
          <w:noProof/>
          <w:sz w:val="22"/>
          <w:lang w:eastAsia="en-AU"/>
        </w:rPr>
      </w:pPr>
      <w:hyperlink w:anchor="_Toc355274696" w:history="1">
        <w:r w:rsidR="007660B5" w:rsidRPr="00E63759">
          <w:rPr>
            <w:rStyle w:val="Hyperlink"/>
            <w:rFonts w:ascii="Arial Narrow" w:hAnsi="Arial Narrow"/>
            <w:noProof/>
          </w:rPr>
          <w:t>Figure E.3</w:t>
        </w:r>
        <w:r w:rsidR="007660B5">
          <w:rPr>
            <w:rFonts w:asciiTheme="minorHAnsi" w:eastAsiaTheme="minorEastAsia" w:hAnsiTheme="minorHAnsi"/>
            <w:noProof/>
            <w:sz w:val="22"/>
            <w:lang w:eastAsia="en-AU"/>
          </w:rPr>
          <w:tab/>
        </w:r>
        <w:r w:rsidR="007660B5" w:rsidRPr="00E63759">
          <w:rPr>
            <w:rStyle w:val="Hyperlink"/>
            <w:rFonts w:ascii="Arial Narrow" w:hAnsi="Arial Narrow"/>
            <w:noProof/>
          </w:rPr>
          <w:t>Projected utilisation of the proposed medical service (services/month)</w:t>
        </w:r>
        <w:r w:rsidR="007660B5">
          <w:rPr>
            <w:noProof/>
            <w:webHidden/>
          </w:rPr>
          <w:tab/>
        </w:r>
        <w:r w:rsidR="007660B5">
          <w:rPr>
            <w:noProof/>
            <w:webHidden/>
          </w:rPr>
          <w:fldChar w:fldCharType="begin"/>
        </w:r>
        <w:r w:rsidR="007660B5">
          <w:rPr>
            <w:noProof/>
            <w:webHidden/>
          </w:rPr>
          <w:instrText xml:space="preserve"> PAGEREF _Toc355274696 \h </w:instrText>
        </w:r>
        <w:r w:rsidR="007660B5">
          <w:rPr>
            <w:noProof/>
            <w:webHidden/>
          </w:rPr>
        </w:r>
        <w:r w:rsidR="007660B5">
          <w:rPr>
            <w:noProof/>
            <w:webHidden/>
          </w:rPr>
          <w:fldChar w:fldCharType="separate"/>
        </w:r>
        <w:r w:rsidR="00737195">
          <w:rPr>
            <w:noProof/>
            <w:webHidden/>
          </w:rPr>
          <w:t>57</w:t>
        </w:r>
        <w:r w:rsidR="007660B5">
          <w:rPr>
            <w:noProof/>
            <w:webHidden/>
          </w:rPr>
          <w:fldChar w:fldCharType="end"/>
        </w:r>
      </w:hyperlink>
    </w:p>
    <w:p w14:paraId="236620EA" w14:textId="77777777" w:rsidR="009560EE" w:rsidRPr="0053700C" w:rsidRDefault="00BB3C35" w:rsidP="008E39CA">
      <w:pPr>
        <w:spacing w:before="40" w:after="40" w:line="240" w:lineRule="auto"/>
        <w:jc w:val="both"/>
        <w:rPr>
          <w:rFonts w:ascii="Garamond" w:hAnsi="Garamond"/>
          <w:sz w:val="20"/>
          <w:szCs w:val="20"/>
        </w:rPr>
      </w:pPr>
      <w:r w:rsidRPr="0053700C">
        <w:rPr>
          <w:rFonts w:ascii="Garamond" w:hAnsi="Garamond"/>
          <w:sz w:val="20"/>
          <w:szCs w:val="20"/>
        </w:rPr>
        <w:fldChar w:fldCharType="end"/>
      </w:r>
    </w:p>
    <w:p w14:paraId="20098561" w14:textId="77777777" w:rsidR="00E16C49" w:rsidRDefault="00E16C49">
      <w:pPr>
        <w:rPr>
          <w:rFonts w:ascii="Arial Narrow" w:hAnsi="Arial Narrow"/>
          <w:sz w:val="20"/>
          <w:szCs w:val="20"/>
        </w:rPr>
      </w:pPr>
      <w:r>
        <w:rPr>
          <w:rFonts w:ascii="Arial Narrow" w:hAnsi="Arial Narrow"/>
          <w:sz w:val="20"/>
          <w:szCs w:val="20"/>
        </w:rPr>
        <w:br w:type="page"/>
      </w:r>
    </w:p>
    <w:p w14:paraId="284EA1F2" w14:textId="27D7287F" w:rsidR="00E16C49" w:rsidRPr="00245AC7" w:rsidRDefault="00E16C49" w:rsidP="00C83D85">
      <w:pPr>
        <w:pStyle w:val="Heading1"/>
        <w:numPr>
          <w:ilvl w:val="0"/>
          <w:numId w:val="0"/>
        </w:numPr>
        <w:spacing w:before="240" w:after="360" w:line="240" w:lineRule="auto"/>
        <w:rPr>
          <w:rFonts w:ascii="Tahoma" w:hAnsi="Tahoma" w:cs="Tahoma"/>
          <w:color w:val="auto"/>
          <w:sz w:val="32"/>
          <w:szCs w:val="32"/>
        </w:rPr>
      </w:pPr>
      <w:bookmarkStart w:id="1" w:name="_Toc355274755"/>
      <w:r w:rsidRPr="00245AC7">
        <w:rPr>
          <w:rFonts w:ascii="Tahoma" w:hAnsi="Tahoma" w:cs="Tahoma"/>
          <w:color w:val="auto"/>
          <w:sz w:val="32"/>
          <w:szCs w:val="32"/>
        </w:rPr>
        <w:lastRenderedPageBreak/>
        <w:t>A</w:t>
      </w:r>
      <w:r w:rsidR="00344C49">
        <w:rPr>
          <w:rFonts w:ascii="Tahoma" w:hAnsi="Tahoma" w:cs="Tahoma"/>
          <w:color w:val="auto"/>
          <w:sz w:val="32"/>
          <w:szCs w:val="32"/>
        </w:rPr>
        <w:t>bbreviations</w:t>
      </w:r>
      <w:bookmarkEnd w:id="1"/>
    </w:p>
    <w:p w14:paraId="16EE9B0A" w14:textId="5FB95ABC" w:rsidR="00AA2C89" w:rsidRDefault="00344C49" w:rsidP="00344C49">
      <w:pPr>
        <w:spacing w:before="40" w:after="40" w:line="240" w:lineRule="auto"/>
        <w:rPr>
          <w:rFonts w:ascii="Garamond" w:hAnsi="Garamond"/>
        </w:rPr>
      </w:pPr>
      <w:r w:rsidRPr="0053700C">
        <w:rPr>
          <w:rFonts w:ascii="Garamond" w:hAnsi="Garamond"/>
        </w:rPr>
        <w:t>3D-CRT</w:t>
      </w:r>
      <w:r>
        <w:rPr>
          <w:rFonts w:ascii="Garamond" w:hAnsi="Garamond"/>
        </w:rPr>
        <w:tab/>
      </w:r>
      <w:r w:rsidRPr="0053700C">
        <w:rPr>
          <w:rFonts w:ascii="Garamond" w:hAnsi="Garamond"/>
        </w:rPr>
        <w:t>3-dimensional conformal radiotherapy</w:t>
      </w:r>
    </w:p>
    <w:p w14:paraId="46ADEF73" w14:textId="19C7F3DC" w:rsidR="00A9724A" w:rsidRDefault="00A9724A" w:rsidP="00344C49">
      <w:pPr>
        <w:spacing w:before="40" w:after="40" w:line="240" w:lineRule="auto"/>
        <w:rPr>
          <w:rFonts w:ascii="Garamond" w:hAnsi="Garamond"/>
        </w:rPr>
      </w:pPr>
      <w:r>
        <w:rPr>
          <w:rFonts w:ascii="Garamond" w:hAnsi="Garamond"/>
        </w:rPr>
        <w:t>AE</w:t>
      </w:r>
      <w:r>
        <w:rPr>
          <w:rFonts w:ascii="Garamond" w:hAnsi="Garamond"/>
        </w:rPr>
        <w:tab/>
      </w:r>
      <w:r>
        <w:rPr>
          <w:rFonts w:ascii="Garamond" w:hAnsi="Garamond"/>
        </w:rPr>
        <w:tab/>
        <w:t>adverse event</w:t>
      </w:r>
    </w:p>
    <w:p w14:paraId="04395227" w14:textId="30705D19" w:rsidR="00344C49" w:rsidRDefault="00344C49" w:rsidP="00344C49">
      <w:pPr>
        <w:spacing w:before="40" w:after="40" w:line="240" w:lineRule="auto"/>
        <w:rPr>
          <w:rFonts w:ascii="Garamond" w:hAnsi="Garamond"/>
        </w:rPr>
      </w:pPr>
      <w:r w:rsidRPr="0053700C">
        <w:rPr>
          <w:rFonts w:ascii="Garamond" w:hAnsi="Garamond"/>
        </w:rPr>
        <w:t>ADT</w:t>
      </w:r>
      <w:r>
        <w:rPr>
          <w:rFonts w:ascii="Garamond" w:hAnsi="Garamond"/>
        </w:rPr>
        <w:tab/>
      </w:r>
      <w:r>
        <w:rPr>
          <w:rFonts w:ascii="Garamond" w:hAnsi="Garamond"/>
        </w:rPr>
        <w:tab/>
      </w:r>
      <w:r w:rsidR="006768A3">
        <w:rPr>
          <w:rFonts w:ascii="Garamond" w:hAnsi="Garamond"/>
        </w:rPr>
        <w:t>a</w:t>
      </w:r>
      <w:r w:rsidRPr="0053700C">
        <w:rPr>
          <w:rFonts w:ascii="Garamond" w:hAnsi="Garamond"/>
        </w:rPr>
        <w:t>ndrogen deprivation therapy</w:t>
      </w:r>
    </w:p>
    <w:p w14:paraId="2611569F" w14:textId="24CC70E9" w:rsidR="00344C49" w:rsidRDefault="00344C49" w:rsidP="00344C49">
      <w:pPr>
        <w:spacing w:before="40" w:after="40" w:line="240" w:lineRule="auto"/>
        <w:rPr>
          <w:rFonts w:ascii="Garamond" w:hAnsi="Garamond"/>
        </w:rPr>
      </w:pPr>
      <w:r w:rsidRPr="0053700C">
        <w:rPr>
          <w:rFonts w:ascii="Garamond" w:hAnsi="Garamond"/>
        </w:rPr>
        <w:t>AACR</w:t>
      </w:r>
      <w:r>
        <w:rPr>
          <w:rFonts w:ascii="Garamond" w:hAnsi="Garamond"/>
        </w:rPr>
        <w:tab/>
      </w:r>
      <w:r>
        <w:rPr>
          <w:rFonts w:ascii="Garamond" w:hAnsi="Garamond"/>
        </w:rPr>
        <w:tab/>
      </w:r>
      <w:r w:rsidRPr="0053700C">
        <w:rPr>
          <w:rFonts w:ascii="Garamond" w:hAnsi="Garamond"/>
        </w:rPr>
        <w:t>Australasian Association of Cancer Registries</w:t>
      </w:r>
    </w:p>
    <w:p w14:paraId="0234CAF0" w14:textId="545A15B1" w:rsidR="00344C49" w:rsidRDefault="00344C49" w:rsidP="00344C49">
      <w:pPr>
        <w:spacing w:before="40" w:after="40" w:line="240" w:lineRule="auto"/>
        <w:rPr>
          <w:rFonts w:ascii="Garamond" w:hAnsi="Garamond"/>
        </w:rPr>
      </w:pPr>
      <w:r w:rsidRPr="0053700C">
        <w:rPr>
          <w:rFonts w:ascii="Garamond" w:hAnsi="Garamond"/>
        </w:rPr>
        <w:t>AIHW</w:t>
      </w:r>
      <w:r>
        <w:rPr>
          <w:rFonts w:ascii="Garamond" w:hAnsi="Garamond"/>
        </w:rPr>
        <w:tab/>
      </w:r>
      <w:r>
        <w:rPr>
          <w:rFonts w:ascii="Garamond" w:hAnsi="Garamond"/>
        </w:rPr>
        <w:tab/>
      </w:r>
      <w:r w:rsidRPr="0053700C">
        <w:rPr>
          <w:rFonts w:ascii="Garamond" w:hAnsi="Garamond"/>
        </w:rPr>
        <w:t>Australian Institute of Health and Welfare</w:t>
      </w:r>
    </w:p>
    <w:p w14:paraId="1EFF0E8E" w14:textId="73B2211A" w:rsidR="00344C49" w:rsidRDefault="00344C49" w:rsidP="00344C49">
      <w:pPr>
        <w:spacing w:before="40" w:after="40" w:line="240" w:lineRule="auto"/>
        <w:rPr>
          <w:rFonts w:ascii="Garamond" w:hAnsi="Garamond"/>
        </w:rPr>
      </w:pPr>
      <w:r w:rsidRPr="0053700C">
        <w:rPr>
          <w:rFonts w:ascii="Garamond" w:hAnsi="Garamond"/>
        </w:rPr>
        <w:t>ANROTAT</w:t>
      </w:r>
      <w:r>
        <w:rPr>
          <w:rFonts w:ascii="Garamond" w:hAnsi="Garamond"/>
        </w:rPr>
        <w:tab/>
      </w:r>
      <w:r w:rsidRPr="0053700C">
        <w:rPr>
          <w:rFonts w:ascii="Garamond" w:hAnsi="Garamond"/>
        </w:rPr>
        <w:t>Assessment of New Radiation Oncology Treatments and Technologies</w:t>
      </w:r>
    </w:p>
    <w:p w14:paraId="689E63BC" w14:textId="321302E9" w:rsidR="00472479" w:rsidRDefault="00472479" w:rsidP="00344C49">
      <w:pPr>
        <w:spacing w:before="40" w:after="40" w:line="240" w:lineRule="auto"/>
        <w:rPr>
          <w:rFonts w:ascii="Garamond" w:hAnsi="Garamond"/>
        </w:rPr>
      </w:pPr>
      <w:r>
        <w:rPr>
          <w:rFonts w:ascii="Garamond" w:eastAsia="Times New Roman" w:hAnsi="Garamond" w:cs="Times New Roman"/>
          <w:sz w:val="24"/>
          <w:szCs w:val="20"/>
          <w:lang w:eastAsia="en-AU"/>
        </w:rPr>
        <w:t xml:space="preserve">ANZAUS </w:t>
      </w:r>
      <w:r>
        <w:rPr>
          <w:rFonts w:ascii="Garamond" w:eastAsia="Times New Roman" w:hAnsi="Garamond" w:cs="Times New Roman"/>
          <w:sz w:val="24"/>
          <w:szCs w:val="20"/>
          <w:lang w:eastAsia="en-AU"/>
        </w:rPr>
        <w:tab/>
        <w:t xml:space="preserve">Australian and New Zealand Association of Urological Surgeons </w:t>
      </w:r>
    </w:p>
    <w:p w14:paraId="39DE1C9A" w14:textId="598BE728" w:rsidR="00344C49" w:rsidRDefault="00344C49" w:rsidP="00344C49">
      <w:pPr>
        <w:spacing w:before="40" w:after="40" w:line="240" w:lineRule="auto"/>
        <w:rPr>
          <w:rFonts w:ascii="Garamond" w:hAnsi="Garamond"/>
        </w:rPr>
      </w:pPr>
      <w:r w:rsidRPr="0053700C">
        <w:rPr>
          <w:rFonts w:ascii="Garamond" w:hAnsi="Garamond"/>
        </w:rPr>
        <w:t>ANZCTR</w:t>
      </w:r>
      <w:r>
        <w:rPr>
          <w:rFonts w:ascii="Garamond" w:hAnsi="Garamond"/>
        </w:rPr>
        <w:tab/>
      </w:r>
      <w:r w:rsidRPr="0053700C">
        <w:rPr>
          <w:rFonts w:ascii="Garamond" w:hAnsi="Garamond"/>
        </w:rPr>
        <w:t>Australian and New Zealand Clinical Trials Registry</w:t>
      </w:r>
    </w:p>
    <w:p w14:paraId="18FC1092" w14:textId="14D952F4" w:rsidR="00344C49" w:rsidRDefault="00344C49" w:rsidP="00344C49">
      <w:pPr>
        <w:spacing w:before="40" w:after="40" w:line="240" w:lineRule="auto"/>
        <w:rPr>
          <w:rFonts w:ascii="Garamond" w:hAnsi="Garamond"/>
        </w:rPr>
      </w:pPr>
      <w:r w:rsidRPr="0053700C">
        <w:rPr>
          <w:rFonts w:ascii="Garamond" w:hAnsi="Garamond"/>
        </w:rPr>
        <w:t>ARTG</w:t>
      </w:r>
      <w:r>
        <w:rPr>
          <w:rFonts w:ascii="Garamond" w:hAnsi="Garamond"/>
        </w:rPr>
        <w:tab/>
      </w:r>
      <w:r>
        <w:rPr>
          <w:rFonts w:ascii="Garamond" w:hAnsi="Garamond"/>
        </w:rPr>
        <w:tab/>
      </w:r>
      <w:r w:rsidRPr="0053700C">
        <w:rPr>
          <w:rFonts w:ascii="Garamond" w:hAnsi="Garamond"/>
        </w:rPr>
        <w:t>Australian Register of Therapeutic Goods</w:t>
      </w:r>
    </w:p>
    <w:p w14:paraId="6F4311B4" w14:textId="2EE53DB1" w:rsidR="00D637F7" w:rsidRDefault="00D637F7" w:rsidP="00344C49">
      <w:pPr>
        <w:spacing w:before="40" w:after="40" w:line="240" w:lineRule="auto"/>
        <w:rPr>
          <w:rFonts w:ascii="Garamond" w:hAnsi="Garamond"/>
        </w:rPr>
      </w:pPr>
      <w:r>
        <w:rPr>
          <w:rFonts w:ascii="Garamond" w:hAnsi="Garamond"/>
        </w:rPr>
        <w:t>ASTRO</w:t>
      </w:r>
      <w:r>
        <w:rPr>
          <w:rFonts w:ascii="Garamond" w:hAnsi="Garamond"/>
        </w:rPr>
        <w:tab/>
      </w:r>
      <w:r>
        <w:rPr>
          <w:rFonts w:ascii="Garamond" w:hAnsi="Garamond"/>
        </w:rPr>
        <w:tab/>
      </w:r>
      <w:r w:rsidRPr="00D637F7">
        <w:rPr>
          <w:rFonts w:ascii="Garamond" w:hAnsi="Garamond"/>
        </w:rPr>
        <w:t>American Society for The</w:t>
      </w:r>
      <w:r>
        <w:rPr>
          <w:rFonts w:ascii="Garamond" w:hAnsi="Garamond"/>
        </w:rPr>
        <w:t>rapeutic Radiology and Oncology</w:t>
      </w:r>
    </w:p>
    <w:p w14:paraId="1E637CC3" w14:textId="0884E4C0" w:rsidR="00472479" w:rsidRDefault="00472479" w:rsidP="00344C49">
      <w:pPr>
        <w:spacing w:before="40" w:after="40" w:line="240" w:lineRule="auto"/>
        <w:rPr>
          <w:rFonts w:ascii="Garamond" w:hAnsi="Garamond"/>
        </w:rPr>
      </w:pPr>
      <w:r>
        <w:rPr>
          <w:rFonts w:ascii="Garamond" w:hAnsi="Garamond"/>
        </w:rPr>
        <w:t>ASI</w:t>
      </w:r>
      <w:r>
        <w:rPr>
          <w:rFonts w:ascii="Garamond" w:hAnsi="Garamond"/>
        </w:rPr>
        <w:tab/>
      </w:r>
      <w:r>
        <w:rPr>
          <w:rFonts w:ascii="Garamond" w:hAnsi="Garamond"/>
        </w:rPr>
        <w:tab/>
        <w:t>age-standardised incidence</w:t>
      </w:r>
    </w:p>
    <w:p w14:paraId="69B60FB1" w14:textId="6D485F5B" w:rsidR="00472479" w:rsidRDefault="00472479" w:rsidP="00344C49">
      <w:pPr>
        <w:spacing w:before="40" w:after="40" w:line="240" w:lineRule="auto"/>
        <w:rPr>
          <w:rFonts w:ascii="Garamond" w:hAnsi="Garamond"/>
        </w:rPr>
      </w:pPr>
      <w:r>
        <w:rPr>
          <w:rFonts w:ascii="Garamond" w:hAnsi="Garamond"/>
        </w:rPr>
        <w:t>ASM</w:t>
      </w:r>
      <w:r>
        <w:rPr>
          <w:rFonts w:ascii="Garamond" w:hAnsi="Garamond"/>
        </w:rPr>
        <w:tab/>
      </w:r>
      <w:r>
        <w:rPr>
          <w:rFonts w:ascii="Garamond" w:hAnsi="Garamond"/>
        </w:rPr>
        <w:tab/>
        <w:t>age-standardised mortality</w:t>
      </w:r>
    </w:p>
    <w:p w14:paraId="2FB29825" w14:textId="71839509" w:rsidR="00141D5A" w:rsidRDefault="00141D5A" w:rsidP="00344C49">
      <w:pPr>
        <w:spacing w:before="40" w:after="40" w:line="240" w:lineRule="auto"/>
        <w:rPr>
          <w:rFonts w:ascii="Garamond" w:hAnsi="Garamond"/>
        </w:rPr>
      </w:pPr>
      <w:proofErr w:type="spellStart"/>
      <w:proofErr w:type="gramStart"/>
      <w:r>
        <w:rPr>
          <w:rFonts w:ascii="Garamond" w:hAnsi="Garamond"/>
        </w:rPr>
        <w:t>bNED</w:t>
      </w:r>
      <w:proofErr w:type="spellEnd"/>
      <w:proofErr w:type="gramEnd"/>
      <w:r>
        <w:rPr>
          <w:rFonts w:ascii="Garamond" w:hAnsi="Garamond"/>
        </w:rPr>
        <w:tab/>
      </w:r>
      <w:r>
        <w:rPr>
          <w:rFonts w:ascii="Garamond" w:hAnsi="Garamond"/>
        </w:rPr>
        <w:tab/>
        <w:t>biochemical no evidence of disease</w:t>
      </w:r>
    </w:p>
    <w:p w14:paraId="1914759A" w14:textId="0D82B13D" w:rsidR="00344C49" w:rsidRDefault="00344C49" w:rsidP="00344C49">
      <w:pPr>
        <w:spacing w:before="40" w:after="40" w:line="240" w:lineRule="auto"/>
        <w:rPr>
          <w:rFonts w:ascii="Garamond" w:hAnsi="Garamond"/>
        </w:rPr>
      </w:pPr>
      <w:r w:rsidRPr="0053700C">
        <w:rPr>
          <w:rFonts w:ascii="Garamond" w:hAnsi="Garamond"/>
        </w:rPr>
        <w:t>CCA</w:t>
      </w:r>
      <w:r>
        <w:rPr>
          <w:rFonts w:ascii="Garamond" w:hAnsi="Garamond"/>
        </w:rPr>
        <w:tab/>
      </w:r>
      <w:r>
        <w:rPr>
          <w:rFonts w:ascii="Garamond" w:hAnsi="Garamond"/>
        </w:rPr>
        <w:tab/>
      </w:r>
      <w:r w:rsidRPr="0053700C">
        <w:rPr>
          <w:rFonts w:ascii="Garamond" w:hAnsi="Garamond"/>
        </w:rPr>
        <w:t>Cancer Council Australia</w:t>
      </w:r>
    </w:p>
    <w:p w14:paraId="3E59FD01" w14:textId="61B04226" w:rsidR="00344C49" w:rsidRDefault="00344C49" w:rsidP="00344C49">
      <w:pPr>
        <w:spacing w:before="40" w:after="40" w:line="240" w:lineRule="auto"/>
        <w:rPr>
          <w:rFonts w:ascii="Garamond" w:hAnsi="Garamond"/>
        </w:rPr>
      </w:pPr>
      <w:r w:rsidRPr="0053700C">
        <w:rPr>
          <w:rFonts w:ascii="Garamond" w:hAnsi="Garamond"/>
        </w:rPr>
        <w:t>CT</w:t>
      </w:r>
      <w:r>
        <w:rPr>
          <w:rFonts w:ascii="Garamond" w:hAnsi="Garamond"/>
        </w:rPr>
        <w:tab/>
      </w:r>
      <w:r>
        <w:rPr>
          <w:rFonts w:ascii="Garamond" w:hAnsi="Garamond"/>
        </w:rPr>
        <w:tab/>
      </w:r>
      <w:r w:rsidR="006768A3">
        <w:rPr>
          <w:rFonts w:ascii="Garamond" w:hAnsi="Garamond"/>
        </w:rPr>
        <w:t>c</w:t>
      </w:r>
      <w:r w:rsidRPr="0053700C">
        <w:rPr>
          <w:rFonts w:ascii="Garamond" w:hAnsi="Garamond"/>
        </w:rPr>
        <w:t>omputerised tomography</w:t>
      </w:r>
    </w:p>
    <w:p w14:paraId="5B268137" w14:textId="0D9CC46C" w:rsidR="006F1357" w:rsidRDefault="006F1357" w:rsidP="00344C49">
      <w:pPr>
        <w:spacing w:before="40" w:after="40" w:line="240" w:lineRule="auto"/>
        <w:rPr>
          <w:rFonts w:ascii="Garamond" w:hAnsi="Garamond"/>
        </w:rPr>
      </w:pPr>
      <w:r>
        <w:rPr>
          <w:rFonts w:ascii="Garamond" w:hAnsi="Garamond"/>
        </w:rPr>
        <w:t>CTC</w:t>
      </w:r>
      <w:r>
        <w:rPr>
          <w:rFonts w:ascii="Garamond" w:hAnsi="Garamond"/>
        </w:rPr>
        <w:tab/>
      </w:r>
      <w:r>
        <w:rPr>
          <w:rFonts w:ascii="Garamond" w:hAnsi="Garamond"/>
        </w:rPr>
        <w:tab/>
      </w:r>
      <w:r w:rsidRPr="00A36356">
        <w:rPr>
          <w:rFonts w:ascii="Garamond" w:hAnsi="Garamond"/>
        </w:rPr>
        <w:t>Common Toxicity Criteria</w:t>
      </w:r>
    </w:p>
    <w:p w14:paraId="0EEA2F52" w14:textId="0DB69570" w:rsidR="004A5F12" w:rsidRDefault="004A5F12" w:rsidP="00344C49">
      <w:pPr>
        <w:spacing w:before="40" w:after="40" w:line="240" w:lineRule="auto"/>
        <w:rPr>
          <w:rFonts w:ascii="Garamond" w:hAnsi="Garamond"/>
        </w:rPr>
      </w:pPr>
      <w:r>
        <w:rPr>
          <w:rFonts w:ascii="Garamond" w:hAnsi="Garamond"/>
        </w:rPr>
        <w:t>CTCAE</w:t>
      </w:r>
      <w:r>
        <w:rPr>
          <w:rFonts w:ascii="Garamond" w:hAnsi="Garamond"/>
        </w:rPr>
        <w:tab/>
      </w:r>
      <w:r w:rsidR="0027536E">
        <w:rPr>
          <w:rFonts w:ascii="Garamond" w:hAnsi="Garamond"/>
        </w:rPr>
        <w:tab/>
      </w:r>
      <w:r w:rsidR="0027536E" w:rsidRPr="00A36356">
        <w:rPr>
          <w:rFonts w:ascii="Garamond" w:hAnsi="Garamond"/>
        </w:rPr>
        <w:t>Common Terminology Criteria for Adverse Events</w:t>
      </w:r>
    </w:p>
    <w:p w14:paraId="65409666" w14:textId="41E6A33E" w:rsidR="00344C49" w:rsidRDefault="00344C49" w:rsidP="00344C49">
      <w:pPr>
        <w:spacing w:before="40" w:after="40" w:line="240" w:lineRule="auto"/>
        <w:rPr>
          <w:rFonts w:ascii="Garamond" w:hAnsi="Garamond"/>
        </w:rPr>
      </w:pPr>
      <w:r w:rsidRPr="0053700C">
        <w:rPr>
          <w:rFonts w:ascii="Garamond" w:hAnsi="Garamond"/>
        </w:rPr>
        <w:t>CTV</w:t>
      </w:r>
      <w:r>
        <w:rPr>
          <w:rFonts w:ascii="Garamond" w:hAnsi="Garamond"/>
        </w:rPr>
        <w:tab/>
      </w:r>
      <w:r>
        <w:rPr>
          <w:rFonts w:ascii="Garamond" w:hAnsi="Garamond"/>
        </w:rPr>
        <w:tab/>
      </w:r>
      <w:r w:rsidR="006768A3">
        <w:rPr>
          <w:rFonts w:ascii="Garamond" w:hAnsi="Garamond"/>
        </w:rPr>
        <w:t>c</w:t>
      </w:r>
      <w:r w:rsidRPr="0053700C">
        <w:rPr>
          <w:rFonts w:ascii="Garamond" w:hAnsi="Garamond"/>
        </w:rPr>
        <w:t>linical target volume</w:t>
      </w:r>
    </w:p>
    <w:p w14:paraId="79D6B9C4" w14:textId="44ADC40C" w:rsidR="00344C49" w:rsidRDefault="00344C49" w:rsidP="00344C49">
      <w:pPr>
        <w:spacing w:before="40" w:after="40" w:line="240" w:lineRule="auto"/>
        <w:rPr>
          <w:rFonts w:ascii="Garamond" w:hAnsi="Garamond"/>
        </w:rPr>
      </w:pPr>
      <w:r w:rsidRPr="0053700C">
        <w:rPr>
          <w:rFonts w:ascii="Garamond" w:hAnsi="Garamond"/>
        </w:rPr>
        <w:t>DAP</w:t>
      </w:r>
      <w:r>
        <w:rPr>
          <w:rFonts w:ascii="Garamond" w:hAnsi="Garamond"/>
        </w:rPr>
        <w:tab/>
      </w:r>
      <w:r>
        <w:rPr>
          <w:rFonts w:ascii="Garamond" w:hAnsi="Garamond"/>
        </w:rPr>
        <w:tab/>
      </w:r>
      <w:r w:rsidRPr="0053700C">
        <w:rPr>
          <w:rFonts w:ascii="Garamond" w:hAnsi="Garamond"/>
        </w:rPr>
        <w:t>Decision Analytic Protocol</w:t>
      </w:r>
    </w:p>
    <w:p w14:paraId="5946E942" w14:textId="33C3E647" w:rsidR="00344C49" w:rsidRDefault="00344C49" w:rsidP="00344C49">
      <w:pPr>
        <w:spacing w:before="40" w:after="40" w:line="240" w:lineRule="auto"/>
        <w:rPr>
          <w:rFonts w:ascii="Garamond" w:hAnsi="Garamond"/>
        </w:rPr>
      </w:pPr>
      <w:r w:rsidRPr="0053700C">
        <w:rPr>
          <w:rFonts w:ascii="Garamond" w:hAnsi="Garamond"/>
        </w:rPr>
        <w:t>DoHA</w:t>
      </w:r>
      <w:r>
        <w:rPr>
          <w:rFonts w:ascii="Garamond" w:hAnsi="Garamond"/>
        </w:rPr>
        <w:tab/>
      </w:r>
      <w:r>
        <w:rPr>
          <w:rFonts w:ascii="Garamond" w:hAnsi="Garamond"/>
        </w:rPr>
        <w:tab/>
      </w:r>
      <w:r w:rsidRPr="0053700C">
        <w:rPr>
          <w:rFonts w:ascii="Garamond" w:hAnsi="Garamond"/>
        </w:rPr>
        <w:t>Department of Health and Ageing</w:t>
      </w:r>
    </w:p>
    <w:p w14:paraId="106F6E35" w14:textId="48114988" w:rsidR="00344C49" w:rsidRDefault="00344C49" w:rsidP="00344C49">
      <w:pPr>
        <w:spacing w:before="40" w:after="40" w:line="240" w:lineRule="auto"/>
        <w:rPr>
          <w:rFonts w:ascii="Garamond" w:hAnsi="Garamond"/>
        </w:rPr>
      </w:pPr>
      <w:r w:rsidRPr="0053700C">
        <w:rPr>
          <w:rFonts w:ascii="Garamond" w:hAnsi="Garamond"/>
        </w:rPr>
        <w:t>EBRT</w:t>
      </w:r>
      <w:r>
        <w:rPr>
          <w:rFonts w:ascii="Garamond" w:hAnsi="Garamond"/>
        </w:rPr>
        <w:tab/>
      </w:r>
      <w:r>
        <w:rPr>
          <w:rFonts w:ascii="Garamond" w:hAnsi="Garamond"/>
        </w:rPr>
        <w:tab/>
      </w:r>
      <w:r w:rsidR="006768A3">
        <w:rPr>
          <w:rFonts w:ascii="Garamond" w:hAnsi="Garamond"/>
        </w:rPr>
        <w:t>e</w:t>
      </w:r>
      <w:r w:rsidRPr="0053700C">
        <w:rPr>
          <w:rFonts w:ascii="Garamond" w:hAnsi="Garamond"/>
        </w:rPr>
        <w:t>xternal beam radiation therapy</w:t>
      </w:r>
    </w:p>
    <w:p w14:paraId="42B8D655" w14:textId="77777777" w:rsidR="00EE09CC" w:rsidRDefault="00EE09CC" w:rsidP="00344C49">
      <w:pPr>
        <w:spacing w:before="40" w:after="40" w:line="240" w:lineRule="auto"/>
        <w:rPr>
          <w:rFonts w:ascii="Garamond" w:hAnsi="Garamond"/>
        </w:rPr>
      </w:pPr>
      <w:r>
        <w:rPr>
          <w:rFonts w:ascii="Garamond" w:hAnsi="Garamond"/>
        </w:rPr>
        <w:t>EMSN</w:t>
      </w:r>
      <w:r>
        <w:rPr>
          <w:rFonts w:ascii="Garamond" w:hAnsi="Garamond"/>
        </w:rPr>
        <w:tab/>
      </w:r>
      <w:r>
        <w:rPr>
          <w:rFonts w:ascii="Garamond" w:hAnsi="Garamond"/>
        </w:rPr>
        <w:tab/>
      </w:r>
      <w:r w:rsidRPr="00EE09CC">
        <w:rPr>
          <w:rFonts w:ascii="Garamond" w:hAnsi="Garamond"/>
        </w:rPr>
        <w:t xml:space="preserve">Extended Medicare Safety Net </w:t>
      </w:r>
    </w:p>
    <w:p w14:paraId="3C178874" w14:textId="480362E1" w:rsidR="00641833" w:rsidRDefault="00641833" w:rsidP="00344C49">
      <w:pPr>
        <w:spacing w:before="40" w:after="40" w:line="240" w:lineRule="auto"/>
        <w:rPr>
          <w:rFonts w:ascii="Garamond" w:hAnsi="Garamond"/>
        </w:rPr>
      </w:pPr>
      <w:r>
        <w:rPr>
          <w:rFonts w:ascii="Garamond" w:hAnsi="Garamond"/>
        </w:rPr>
        <w:t>EORTC</w:t>
      </w:r>
      <w:r>
        <w:rPr>
          <w:rFonts w:ascii="Garamond" w:hAnsi="Garamond"/>
        </w:rPr>
        <w:tab/>
      </w:r>
      <w:r>
        <w:rPr>
          <w:rFonts w:ascii="Garamond" w:hAnsi="Garamond"/>
          <w:sz w:val="24"/>
          <w:szCs w:val="24"/>
        </w:rPr>
        <w:t>European Organisation for Research and Treatment of Cancer</w:t>
      </w:r>
    </w:p>
    <w:p w14:paraId="1CCB0C7E" w14:textId="46A1B0E3" w:rsidR="00186D11" w:rsidRDefault="00186D11" w:rsidP="00344C49">
      <w:pPr>
        <w:spacing w:before="40" w:after="40" w:line="240" w:lineRule="auto"/>
        <w:rPr>
          <w:rFonts w:ascii="Garamond" w:hAnsi="Garamond"/>
        </w:rPr>
      </w:pPr>
      <w:r w:rsidRPr="002C295F">
        <w:rPr>
          <w:rFonts w:ascii="Garamond" w:hAnsi="Garamond"/>
          <w:sz w:val="24"/>
          <w:szCs w:val="24"/>
        </w:rPr>
        <w:t>EPI</w:t>
      </w:r>
      <w:r>
        <w:rPr>
          <w:rFonts w:ascii="Garamond" w:hAnsi="Garamond"/>
          <w:sz w:val="24"/>
          <w:szCs w:val="24"/>
        </w:rPr>
        <w:t xml:space="preserve"> </w:t>
      </w:r>
      <w:r>
        <w:rPr>
          <w:rFonts w:ascii="Garamond" w:hAnsi="Garamond"/>
          <w:sz w:val="24"/>
          <w:szCs w:val="24"/>
        </w:rPr>
        <w:tab/>
      </w:r>
      <w:r>
        <w:rPr>
          <w:rFonts w:ascii="Garamond" w:hAnsi="Garamond"/>
          <w:sz w:val="24"/>
          <w:szCs w:val="24"/>
        </w:rPr>
        <w:tab/>
        <w:t xml:space="preserve">electronic portal image </w:t>
      </w:r>
    </w:p>
    <w:p w14:paraId="1DE3A9F1" w14:textId="5A3EAF3C" w:rsidR="00344C49" w:rsidRDefault="00344C49" w:rsidP="00344C49">
      <w:pPr>
        <w:spacing w:before="40" w:after="40" w:line="240" w:lineRule="auto"/>
        <w:rPr>
          <w:rFonts w:ascii="Garamond" w:hAnsi="Garamond"/>
        </w:rPr>
      </w:pPr>
      <w:r w:rsidRPr="0053700C">
        <w:rPr>
          <w:rFonts w:ascii="Garamond" w:hAnsi="Garamond"/>
        </w:rPr>
        <w:t>FM</w:t>
      </w:r>
      <w:r>
        <w:rPr>
          <w:rFonts w:ascii="Garamond" w:hAnsi="Garamond"/>
        </w:rPr>
        <w:tab/>
      </w:r>
      <w:r>
        <w:rPr>
          <w:rFonts w:ascii="Garamond" w:hAnsi="Garamond"/>
        </w:rPr>
        <w:tab/>
      </w:r>
      <w:proofErr w:type="spellStart"/>
      <w:r w:rsidR="006768A3">
        <w:rPr>
          <w:rFonts w:ascii="Garamond" w:hAnsi="Garamond"/>
        </w:rPr>
        <w:t>f</w:t>
      </w:r>
      <w:r w:rsidRPr="0053700C">
        <w:rPr>
          <w:rFonts w:ascii="Garamond" w:hAnsi="Garamond"/>
        </w:rPr>
        <w:t>iducial</w:t>
      </w:r>
      <w:proofErr w:type="spellEnd"/>
      <w:r w:rsidRPr="0053700C">
        <w:rPr>
          <w:rFonts w:ascii="Garamond" w:hAnsi="Garamond"/>
        </w:rPr>
        <w:t xml:space="preserve"> marker</w:t>
      </w:r>
    </w:p>
    <w:p w14:paraId="41FB4F5A" w14:textId="459BA634" w:rsidR="00344C49" w:rsidRDefault="00344C49" w:rsidP="00344C49">
      <w:pPr>
        <w:spacing w:before="40" w:after="40" w:line="240" w:lineRule="auto"/>
        <w:rPr>
          <w:rFonts w:ascii="Garamond" w:hAnsi="Garamond"/>
        </w:rPr>
      </w:pPr>
      <w:r w:rsidRPr="0053700C">
        <w:rPr>
          <w:rFonts w:ascii="Garamond" w:hAnsi="Garamond"/>
        </w:rPr>
        <w:t>FROGG</w:t>
      </w:r>
      <w:r>
        <w:rPr>
          <w:rFonts w:ascii="Garamond" w:hAnsi="Garamond"/>
        </w:rPr>
        <w:tab/>
      </w:r>
      <w:r w:rsidRPr="0053700C">
        <w:rPr>
          <w:rFonts w:ascii="Garamond" w:hAnsi="Garamond"/>
        </w:rPr>
        <w:t xml:space="preserve">Faculty of Radiation Oncology </w:t>
      </w:r>
      <w:proofErr w:type="spellStart"/>
      <w:r w:rsidRPr="0053700C">
        <w:rPr>
          <w:rFonts w:ascii="Garamond" w:hAnsi="Garamond"/>
        </w:rPr>
        <w:t>Genito</w:t>
      </w:r>
      <w:proofErr w:type="spellEnd"/>
      <w:r w:rsidRPr="0053700C">
        <w:rPr>
          <w:rFonts w:ascii="Garamond" w:hAnsi="Garamond"/>
        </w:rPr>
        <w:t>-Urinary Group</w:t>
      </w:r>
    </w:p>
    <w:p w14:paraId="41F328E8" w14:textId="31D57FEB" w:rsidR="00344C49" w:rsidRDefault="00344C49" w:rsidP="00344C49">
      <w:pPr>
        <w:spacing w:before="40" w:after="40" w:line="240" w:lineRule="auto"/>
        <w:rPr>
          <w:rFonts w:ascii="Garamond" w:hAnsi="Garamond"/>
        </w:rPr>
      </w:pPr>
      <w:r w:rsidRPr="0053700C">
        <w:rPr>
          <w:rFonts w:ascii="Garamond" w:hAnsi="Garamond"/>
        </w:rPr>
        <w:t>FU</w:t>
      </w:r>
      <w:r>
        <w:rPr>
          <w:rFonts w:ascii="Garamond" w:hAnsi="Garamond"/>
        </w:rPr>
        <w:tab/>
      </w:r>
      <w:r>
        <w:rPr>
          <w:rFonts w:ascii="Garamond" w:hAnsi="Garamond"/>
        </w:rPr>
        <w:tab/>
      </w:r>
      <w:r w:rsidR="006768A3">
        <w:rPr>
          <w:rFonts w:ascii="Garamond" w:hAnsi="Garamond"/>
        </w:rPr>
        <w:t>f</w:t>
      </w:r>
      <w:r w:rsidRPr="0053700C">
        <w:rPr>
          <w:rFonts w:ascii="Garamond" w:hAnsi="Garamond"/>
        </w:rPr>
        <w:t>ollow-up</w:t>
      </w:r>
    </w:p>
    <w:p w14:paraId="7396BD4A" w14:textId="59B34CF3" w:rsidR="00521593" w:rsidRDefault="00521593" w:rsidP="00344C49">
      <w:pPr>
        <w:spacing w:before="40" w:after="40" w:line="240" w:lineRule="auto"/>
        <w:rPr>
          <w:rFonts w:ascii="Garamond" w:hAnsi="Garamond"/>
        </w:rPr>
      </w:pPr>
      <w:r>
        <w:rPr>
          <w:rFonts w:ascii="Garamond" w:hAnsi="Garamond"/>
        </w:rPr>
        <w:t>GI</w:t>
      </w:r>
      <w:r>
        <w:rPr>
          <w:rFonts w:ascii="Garamond" w:hAnsi="Garamond"/>
        </w:rPr>
        <w:tab/>
      </w:r>
      <w:r>
        <w:rPr>
          <w:rFonts w:ascii="Garamond" w:hAnsi="Garamond"/>
        </w:rPr>
        <w:tab/>
        <w:t>gastrointestinal</w:t>
      </w:r>
    </w:p>
    <w:p w14:paraId="2A2DDCD8" w14:textId="3A0B9502" w:rsidR="00A66F75" w:rsidRDefault="00A66F75" w:rsidP="00344C49">
      <w:pPr>
        <w:spacing w:before="40" w:after="40" w:line="240" w:lineRule="auto"/>
        <w:rPr>
          <w:rFonts w:ascii="Garamond" w:hAnsi="Garamond"/>
          <w:sz w:val="24"/>
          <w:szCs w:val="24"/>
        </w:rPr>
      </w:pPr>
      <w:r>
        <w:rPr>
          <w:rFonts w:ascii="Garamond" w:hAnsi="Garamond"/>
        </w:rPr>
        <w:t>GU</w:t>
      </w:r>
      <w:r>
        <w:rPr>
          <w:rFonts w:ascii="Garamond" w:hAnsi="Garamond"/>
        </w:rPr>
        <w:tab/>
      </w:r>
      <w:r>
        <w:rPr>
          <w:rFonts w:ascii="Garamond" w:hAnsi="Garamond"/>
        </w:rPr>
        <w:tab/>
      </w:r>
      <w:r>
        <w:rPr>
          <w:rFonts w:ascii="Garamond" w:hAnsi="Garamond"/>
          <w:sz w:val="24"/>
          <w:szCs w:val="24"/>
        </w:rPr>
        <w:t xml:space="preserve">genitourinary </w:t>
      </w:r>
    </w:p>
    <w:p w14:paraId="28752D17" w14:textId="12032296" w:rsidR="00344C49" w:rsidRDefault="00344C49" w:rsidP="00344C49">
      <w:pPr>
        <w:spacing w:before="40" w:after="40" w:line="240" w:lineRule="auto"/>
        <w:rPr>
          <w:rFonts w:ascii="Garamond" w:hAnsi="Garamond"/>
        </w:rPr>
      </w:pPr>
      <w:proofErr w:type="spellStart"/>
      <w:r w:rsidRPr="0053700C">
        <w:rPr>
          <w:rFonts w:ascii="Garamond" w:hAnsi="Garamond"/>
        </w:rPr>
        <w:t>Gy</w:t>
      </w:r>
      <w:proofErr w:type="spellEnd"/>
      <w:r>
        <w:rPr>
          <w:rFonts w:ascii="Garamond" w:hAnsi="Garamond"/>
        </w:rPr>
        <w:tab/>
      </w:r>
      <w:r>
        <w:rPr>
          <w:rFonts w:ascii="Garamond" w:hAnsi="Garamond"/>
        </w:rPr>
        <w:tab/>
      </w:r>
      <w:proofErr w:type="spellStart"/>
      <w:r w:rsidRPr="0053700C">
        <w:rPr>
          <w:rFonts w:ascii="Garamond" w:hAnsi="Garamond"/>
        </w:rPr>
        <w:t>Gray</w:t>
      </w:r>
      <w:proofErr w:type="spellEnd"/>
    </w:p>
    <w:p w14:paraId="324F98E8" w14:textId="66991C28" w:rsidR="00344C49" w:rsidRDefault="00344C49" w:rsidP="00344C49">
      <w:pPr>
        <w:spacing w:before="40" w:after="40" w:line="240" w:lineRule="auto"/>
        <w:rPr>
          <w:rFonts w:ascii="Garamond" w:hAnsi="Garamond"/>
        </w:rPr>
      </w:pPr>
      <w:r w:rsidRPr="0053700C">
        <w:rPr>
          <w:rFonts w:ascii="Garamond" w:hAnsi="Garamond"/>
        </w:rPr>
        <w:t>HD</w:t>
      </w:r>
      <w:r>
        <w:rPr>
          <w:rFonts w:ascii="Garamond" w:hAnsi="Garamond"/>
        </w:rPr>
        <w:tab/>
      </w:r>
      <w:r>
        <w:rPr>
          <w:rFonts w:ascii="Garamond" w:hAnsi="Garamond"/>
        </w:rPr>
        <w:tab/>
      </w:r>
      <w:r w:rsidR="006768A3">
        <w:rPr>
          <w:rFonts w:ascii="Garamond" w:hAnsi="Garamond"/>
        </w:rPr>
        <w:t>h</w:t>
      </w:r>
      <w:r w:rsidRPr="0053700C">
        <w:rPr>
          <w:rFonts w:ascii="Garamond" w:hAnsi="Garamond"/>
        </w:rPr>
        <w:t>igh-dose</w:t>
      </w:r>
    </w:p>
    <w:p w14:paraId="3DA197ED" w14:textId="1ADA16CE" w:rsidR="00344C49" w:rsidRDefault="00344C49" w:rsidP="00344C49">
      <w:pPr>
        <w:spacing w:before="40" w:after="40" w:line="240" w:lineRule="auto"/>
        <w:rPr>
          <w:rFonts w:ascii="Garamond" w:hAnsi="Garamond"/>
        </w:rPr>
      </w:pPr>
      <w:r w:rsidRPr="0053700C">
        <w:rPr>
          <w:rFonts w:ascii="Garamond" w:hAnsi="Garamond"/>
        </w:rPr>
        <w:t>HDRBT</w:t>
      </w:r>
      <w:r>
        <w:rPr>
          <w:rFonts w:ascii="Garamond" w:hAnsi="Garamond"/>
        </w:rPr>
        <w:tab/>
      </w:r>
      <w:r w:rsidR="006768A3">
        <w:rPr>
          <w:rFonts w:ascii="Garamond" w:hAnsi="Garamond"/>
        </w:rPr>
        <w:t>h</w:t>
      </w:r>
      <w:r w:rsidRPr="0053700C">
        <w:rPr>
          <w:rFonts w:ascii="Garamond" w:hAnsi="Garamond"/>
        </w:rPr>
        <w:t>igh-dose rate brachytherapy</w:t>
      </w:r>
    </w:p>
    <w:p w14:paraId="5AF0A219" w14:textId="393B1D91" w:rsidR="00344C49" w:rsidRDefault="00344C49" w:rsidP="00344C49">
      <w:pPr>
        <w:spacing w:before="40" w:after="40" w:line="240" w:lineRule="auto"/>
        <w:rPr>
          <w:rFonts w:ascii="Garamond" w:hAnsi="Garamond"/>
        </w:rPr>
      </w:pPr>
      <w:r w:rsidRPr="0053700C">
        <w:rPr>
          <w:rFonts w:ascii="Garamond" w:hAnsi="Garamond"/>
        </w:rPr>
        <w:t>HESP</w:t>
      </w:r>
      <w:r>
        <w:rPr>
          <w:rFonts w:ascii="Garamond" w:hAnsi="Garamond"/>
        </w:rPr>
        <w:tab/>
      </w:r>
      <w:r>
        <w:rPr>
          <w:rFonts w:ascii="Garamond" w:hAnsi="Garamond"/>
        </w:rPr>
        <w:tab/>
      </w:r>
      <w:r w:rsidRPr="0053700C">
        <w:rPr>
          <w:rFonts w:ascii="Garamond" w:hAnsi="Garamond"/>
        </w:rPr>
        <w:t>Health Expert Standing Panel</w:t>
      </w:r>
    </w:p>
    <w:p w14:paraId="5C877551" w14:textId="3BA9A25F" w:rsidR="00344C49" w:rsidRDefault="00344C49" w:rsidP="00344C49">
      <w:pPr>
        <w:spacing w:before="40" w:after="40" w:line="240" w:lineRule="auto"/>
        <w:rPr>
          <w:rFonts w:ascii="Garamond" w:hAnsi="Garamond"/>
        </w:rPr>
      </w:pPr>
      <w:r w:rsidRPr="0053700C">
        <w:rPr>
          <w:rFonts w:ascii="Garamond" w:hAnsi="Garamond"/>
        </w:rPr>
        <w:t>HR-</w:t>
      </w:r>
      <w:proofErr w:type="spellStart"/>
      <w:r w:rsidRPr="0053700C">
        <w:rPr>
          <w:rFonts w:ascii="Garamond" w:hAnsi="Garamond"/>
        </w:rPr>
        <w:t>QoL</w:t>
      </w:r>
      <w:proofErr w:type="spellEnd"/>
      <w:r>
        <w:rPr>
          <w:rFonts w:ascii="Garamond" w:hAnsi="Garamond"/>
        </w:rPr>
        <w:tab/>
      </w:r>
      <w:r w:rsidR="006768A3">
        <w:rPr>
          <w:rFonts w:ascii="Garamond" w:hAnsi="Garamond"/>
        </w:rPr>
        <w:t>h</w:t>
      </w:r>
      <w:r w:rsidRPr="0053700C">
        <w:rPr>
          <w:rFonts w:ascii="Garamond" w:hAnsi="Garamond"/>
        </w:rPr>
        <w:t>ealth-related quality of life</w:t>
      </w:r>
    </w:p>
    <w:p w14:paraId="165CF0C6" w14:textId="1FA4E8DA" w:rsidR="00167381" w:rsidRDefault="00167381" w:rsidP="00344C49">
      <w:pPr>
        <w:spacing w:before="40" w:after="40" w:line="240" w:lineRule="auto"/>
        <w:rPr>
          <w:rFonts w:ascii="Garamond" w:hAnsi="Garamond"/>
        </w:rPr>
      </w:pPr>
      <w:r>
        <w:rPr>
          <w:rFonts w:ascii="Garamond" w:hAnsi="Garamond"/>
        </w:rPr>
        <w:t>HTA</w:t>
      </w:r>
      <w:r>
        <w:rPr>
          <w:rFonts w:ascii="Garamond" w:hAnsi="Garamond"/>
        </w:rPr>
        <w:tab/>
      </w:r>
      <w:r>
        <w:rPr>
          <w:rFonts w:ascii="Garamond" w:hAnsi="Garamond"/>
        </w:rPr>
        <w:tab/>
      </w:r>
      <w:r w:rsidRPr="00A12576">
        <w:rPr>
          <w:rFonts w:ascii="Garamond" w:eastAsia="Times New Roman" w:hAnsi="Garamond"/>
          <w:sz w:val="24"/>
          <w:szCs w:val="20"/>
          <w:lang w:eastAsia="en-AU"/>
        </w:rPr>
        <w:t>health technology assessment</w:t>
      </w:r>
    </w:p>
    <w:p w14:paraId="122EAE7A" w14:textId="1F01A2D1" w:rsidR="00A27AED" w:rsidRDefault="00A27AED" w:rsidP="00344C49">
      <w:pPr>
        <w:spacing w:before="40" w:after="40" w:line="240" w:lineRule="auto"/>
        <w:rPr>
          <w:rFonts w:ascii="Garamond" w:hAnsi="Garamond"/>
        </w:rPr>
      </w:pPr>
      <w:r>
        <w:rPr>
          <w:rFonts w:ascii="Garamond" w:hAnsi="Garamond"/>
        </w:rPr>
        <w:t>IG</w:t>
      </w:r>
      <w:r>
        <w:rPr>
          <w:rFonts w:ascii="Garamond" w:hAnsi="Garamond"/>
        </w:rPr>
        <w:tab/>
      </w:r>
      <w:r>
        <w:rPr>
          <w:rFonts w:ascii="Garamond" w:hAnsi="Garamond"/>
        </w:rPr>
        <w:tab/>
        <w:t>image-guided or image guidance</w:t>
      </w:r>
    </w:p>
    <w:p w14:paraId="53AC9544" w14:textId="75C6DF90" w:rsidR="00344C49" w:rsidRDefault="00344C49" w:rsidP="00344C49">
      <w:pPr>
        <w:spacing w:before="40" w:after="40" w:line="240" w:lineRule="auto"/>
        <w:rPr>
          <w:rFonts w:ascii="Garamond" w:hAnsi="Garamond"/>
        </w:rPr>
      </w:pPr>
      <w:r w:rsidRPr="0053700C">
        <w:rPr>
          <w:rFonts w:ascii="Garamond" w:hAnsi="Garamond"/>
        </w:rPr>
        <w:t>IGRT</w:t>
      </w:r>
      <w:r>
        <w:rPr>
          <w:rFonts w:ascii="Garamond" w:hAnsi="Garamond"/>
        </w:rPr>
        <w:tab/>
      </w:r>
      <w:r>
        <w:rPr>
          <w:rFonts w:ascii="Garamond" w:hAnsi="Garamond"/>
        </w:rPr>
        <w:tab/>
      </w:r>
      <w:r w:rsidR="006768A3">
        <w:rPr>
          <w:rFonts w:ascii="Garamond" w:hAnsi="Garamond"/>
        </w:rPr>
        <w:t>i</w:t>
      </w:r>
      <w:r w:rsidRPr="0053700C">
        <w:rPr>
          <w:rFonts w:ascii="Garamond" w:hAnsi="Garamond"/>
        </w:rPr>
        <w:t>mage-guided radiotherapy</w:t>
      </w:r>
    </w:p>
    <w:p w14:paraId="57B67641" w14:textId="697B9B55" w:rsidR="00344C49" w:rsidRDefault="00344C49" w:rsidP="00344C49">
      <w:pPr>
        <w:spacing w:before="40" w:after="40" w:line="240" w:lineRule="auto"/>
        <w:rPr>
          <w:rFonts w:ascii="Garamond" w:hAnsi="Garamond"/>
        </w:rPr>
      </w:pPr>
      <w:r w:rsidRPr="0053700C">
        <w:rPr>
          <w:rFonts w:ascii="Garamond" w:hAnsi="Garamond"/>
        </w:rPr>
        <w:t>IMRT</w:t>
      </w:r>
      <w:r>
        <w:rPr>
          <w:rFonts w:ascii="Garamond" w:hAnsi="Garamond"/>
        </w:rPr>
        <w:tab/>
      </w:r>
      <w:r>
        <w:rPr>
          <w:rFonts w:ascii="Garamond" w:hAnsi="Garamond"/>
        </w:rPr>
        <w:tab/>
      </w:r>
      <w:r w:rsidR="006768A3">
        <w:rPr>
          <w:rFonts w:ascii="Garamond" w:hAnsi="Garamond"/>
        </w:rPr>
        <w:t>i</w:t>
      </w:r>
      <w:r w:rsidRPr="0053700C">
        <w:rPr>
          <w:rFonts w:ascii="Garamond" w:hAnsi="Garamond"/>
        </w:rPr>
        <w:t>ntensity-modulated radiotherapy</w:t>
      </w:r>
    </w:p>
    <w:p w14:paraId="6D2D6502" w14:textId="7B2FB6EC" w:rsidR="00A9188E" w:rsidRPr="00A9188E" w:rsidRDefault="00A9188E" w:rsidP="00344C49">
      <w:pPr>
        <w:spacing w:before="40" w:after="40" w:line="240" w:lineRule="auto"/>
        <w:rPr>
          <w:rFonts w:ascii="Garamond" w:hAnsi="Garamond"/>
        </w:rPr>
      </w:pPr>
      <w:r w:rsidRPr="00A9188E">
        <w:rPr>
          <w:rFonts w:ascii="Garamond" w:hAnsi="Garamond"/>
        </w:rPr>
        <w:t>IPSS</w:t>
      </w:r>
      <w:r w:rsidRPr="00A9188E">
        <w:rPr>
          <w:rFonts w:ascii="Garamond" w:hAnsi="Garamond"/>
        </w:rPr>
        <w:tab/>
      </w:r>
      <w:r w:rsidRPr="00A9188E">
        <w:rPr>
          <w:rFonts w:ascii="Garamond" w:hAnsi="Garamond"/>
        </w:rPr>
        <w:tab/>
      </w:r>
      <w:r w:rsidRPr="00A9188E">
        <w:rPr>
          <w:rFonts w:ascii="Garamond" w:eastAsia="Calibri" w:hAnsi="Garamond" w:cs="Times New Roman"/>
          <w:lang w:eastAsia="en-AU"/>
        </w:rPr>
        <w:t>International Prostate Symptom Score</w:t>
      </w:r>
    </w:p>
    <w:p w14:paraId="59FABA69" w14:textId="1193E1D6" w:rsidR="00344C49" w:rsidRDefault="00344C49" w:rsidP="00344C49">
      <w:pPr>
        <w:spacing w:before="40" w:after="40" w:line="240" w:lineRule="auto"/>
        <w:rPr>
          <w:rFonts w:ascii="Garamond" w:hAnsi="Garamond"/>
        </w:rPr>
      </w:pPr>
      <w:proofErr w:type="gramStart"/>
      <w:r w:rsidRPr="0053700C">
        <w:rPr>
          <w:rFonts w:ascii="Garamond" w:hAnsi="Garamond"/>
        </w:rPr>
        <w:t>kV</w:t>
      </w:r>
      <w:proofErr w:type="gramEnd"/>
      <w:r>
        <w:rPr>
          <w:rFonts w:ascii="Garamond" w:hAnsi="Garamond"/>
        </w:rPr>
        <w:tab/>
      </w:r>
      <w:r>
        <w:rPr>
          <w:rFonts w:ascii="Garamond" w:hAnsi="Garamond"/>
        </w:rPr>
        <w:tab/>
      </w:r>
      <w:proofErr w:type="spellStart"/>
      <w:r w:rsidR="006768A3">
        <w:rPr>
          <w:rFonts w:ascii="Garamond" w:hAnsi="Garamond"/>
        </w:rPr>
        <w:t>k</w:t>
      </w:r>
      <w:r w:rsidRPr="0053700C">
        <w:rPr>
          <w:rFonts w:ascii="Garamond" w:hAnsi="Garamond"/>
        </w:rPr>
        <w:t>ilovoltage</w:t>
      </w:r>
      <w:proofErr w:type="spellEnd"/>
    </w:p>
    <w:p w14:paraId="02CE24C4" w14:textId="46030E08" w:rsidR="00344C49" w:rsidRDefault="00344C49" w:rsidP="00344C49">
      <w:pPr>
        <w:spacing w:before="40" w:after="40" w:line="240" w:lineRule="auto"/>
        <w:rPr>
          <w:rFonts w:ascii="Garamond" w:hAnsi="Garamond"/>
        </w:rPr>
      </w:pPr>
      <w:r w:rsidRPr="0053700C">
        <w:rPr>
          <w:rFonts w:ascii="Garamond" w:hAnsi="Garamond"/>
        </w:rPr>
        <w:t>LDRBT</w:t>
      </w:r>
      <w:r>
        <w:rPr>
          <w:rFonts w:ascii="Garamond" w:hAnsi="Garamond"/>
        </w:rPr>
        <w:tab/>
      </w:r>
      <w:r>
        <w:rPr>
          <w:rFonts w:ascii="Garamond" w:hAnsi="Garamond"/>
        </w:rPr>
        <w:tab/>
      </w:r>
      <w:r w:rsidR="006768A3">
        <w:rPr>
          <w:rFonts w:ascii="Garamond" w:hAnsi="Garamond"/>
        </w:rPr>
        <w:t>l</w:t>
      </w:r>
      <w:r w:rsidRPr="0053700C">
        <w:rPr>
          <w:rFonts w:ascii="Garamond" w:hAnsi="Garamond"/>
        </w:rPr>
        <w:t>ow-dose rate brachytherapy</w:t>
      </w:r>
    </w:p>
    <w:p w14:paraId="0DE3838B" w14:textId="07CA1931" w:rsidR="00344C49" w:rsidRDefault="00344C49" w:rsidP="00344C49">
      <w:pPr>
        <w:spacing w:before="40" w:after="40" w:line="240" w:lineRule="auto"/>
        <w:rPr>
          <w:rFonts w:ascii="Garamond" w:hAnsi="Garamond"/>
        </w:rPr>
      </w:pPr>
      <w:r w:rsidRPr="0053700C">
        <w:rPr>
          <w:rFonts w:ascii="Garamond" w:hAnsi="Garamond"/>
        </w:rPr>
        <w:t>MBS</w:t>
      </w:r>
      <w:r>
        <w:rPr>
          <w:rFonts w:ascii="Garamond" w:hAnsi="Garamond"/>
        </w:rPr>
        <w:tab/>
      </w:r>
      <w:r>
        <w:rPr>
          <w:rFonts w:ascii="Garamond" w:hAnsi="Garamond"/>
        </w:rPr>
        <w:tab/>
      </w:r>
      <w:r w:rsidRPr="0053700C">
        <w:rPr>
          <w:rFonts w:ascii="Garamond" w:hAnsi="Garamond"/>
        </w:rPr>
        <w:t>Medicare Benefits Schedule</w:t>
      </w:r>
    </w:p>
    <w:p w14:paraId="4A7161E3" w14:textId="7E3E0FEF" w:rsidR="00344C49" w:rsidRDefault="00344C49" w:rsidP="00344C49">
      <w:pPr>
        <w:spacing w:before="40" w:after="40" w:line="240" w:lineRule="auto"/>
        <w:rPr>
          <w:rFonts w:ascii="Garamond" w:hAnsi="Garamond"/>
        </w:rPr>
      </w:pPr>
      <w:r w:rsidRPr="0053700C">
        <w:rPr>
          <w:rFonts w:ascii="Garamond" w:hAnsi="Garamond"/>
        </w:rPr>
        <w:t>MRI</w:t>
      </w:r>
      <w:r>
        <w:rPr>
          <w:rFonts w:ascii="Garamond" w:hAnsi="Garamond"/>
        </w:rPr>
        <w:tab/>
      </w:r>
      <w:r>
        <w:rPr>
          <w:rFonts w:ascii="Garamond" w:hAnsi="Garamond"/>
        </w:rPr>
        <w:tab/>
      </w:r>
      <w:r w:rsidR="006768A3">
        <w:rPr>
          <w:rFonts w:ascii="Garamond" w:hAnsi="Garamond"/>
        </w:rPr>
        <w:t>m</w:t>
      </w:r>
      <w:r w:rsidRPr="0053700C">
        <w:rPr>
          <w:rFonts w:ascii="Garamond" w:hAnsi="Garamond"/>
        </w:rPr>
        <w:t>agnetic resonance imaging</w:t>
      </w:r>
    </w:p>
    <w:p w14:paraId="7265B5DF" w14:textId="1C3CD6B8" w:rsidR="00CF4FBD" w:rsidRDefault="00CF4FBD" w:rsidP="00344C49">
      <w:pPr>
        <w:spacing w:before="40" w:after="40" w:line="240" w:lineRule="auto"/>
        <w:rPr>
          <w:rFonts w:ascii="Garamond" w:hAnsi="Garamond"/>
        </w:rPr>
      </w:pPr>
      <w:r>
        <w:rPr>
          <w:rFonts w:ascii="Garamond" w:hAnsi="Garamond"/>
          <w:color w:val="000000"/>
          <w:sz w:val="24"/>
          <w:szCs w:val="24"/>
        </w:rPr>
        <w:t>MV</w:t>
      </w:r>
      <w:r w:rsidRPr="00CF4FBD">
        <w:rPr>
          <w:rFonts w:ascii="Garamond" w:hAnsi="Garamond"/>
          <w:color w:val="000000"/>
          <w:sz w:val="24"/>
          <w:szCs w:val="24"/>
        </w:rPr>
        <w:t xml:space="preserve"> </w:t>
      </w:r>
      <w:r>
        <w:rPr>
          <w:rFonts w:ascii="Garamond" w:hAnsi="Garamond"/>
          <w:color w:val="000000"/>
          <w:sz w:val="24"/>
          <w:szCs w:val="24"/>
        </w:rPr>
        <w:tab/>
      </w:r>
      <w:r>
        <w:rPr>
          <w:rFonts w:ascii="Garamond" w:hAnsi="Garamond"/>
          <w:color w:val="000000"/>
          <w:sz w:val="24"/>
          <w:szCs w:val="24"/>
        </w:rPr>
        <w:tab/>
        <w:t>megavoltage</w:t>
      </w:r>
    </w:p>
    <w:p w14:paraId="2CDC9047" w14:textId="137220D4" w:rsidR="00344C49" w:rsidRDefault="00344C49" w:rsidP="00344C49">
      <w:pPr>
        <w:spacing w:before="40" w:after="40" w:line="240" w:lineRule="auto"/>
        <w:rPr>
          <w:rFonts w:ascii="Garamond" w:hAnsi="Garamond"/>
        </w:rPr>
      </w:pPr>
      <w:r w:rsidRPr="0053700C">
        <w:rPr>
          <w:rFonts w:ascii="Garamond" w:hAnsi="Garamond"/>
        </w:rPr>
        <w:t>MSAC</w:t>
      </w:r>
      <w:r>
        <w:rPr>
          <w:rFonts w:ascii="Garamond" w:hAnsi="Garamond"/>
        </w:rPr>
        <w:tab/>
      </w:r>
      <w:r>
        <w:rPr>
          <w:rFonts w:ascii="Garamond" w:hAnsi="Garamond"/>
        </w:rPr>
        <w:tab/>
      </w:r>
      <w:r w:rsidRPr="0053700C">
        <w:rPr>
          <w:rFonts w:ascii="Garamond" w:hAnsi="Garamond"/>
        </w:rPr>
        <w:t>Medical Services Advisory Committee</w:t>
      </w:r>
    </w:p>
    <w:p w14:paraId="2497C252" w14:textId="241168DB" w:rsidR="00344C49" w:rsidRDefault="00344C49" w:rsidP="00344C49">
      <w:pPr>
        <w:spacing w:before="40" w:after="40" w:line="240" w:lineRule="auto"/>
        <w:rPr>
          <w:rFonts w:ascii="Garamond" w:hAnsi="Garamond"/>
        </w:rPr>
      </w:pPr>
      <w:r w:rsidRPr="0053700C">
        <w:rPr>
          <w:rFonts w:ascii="Garamond" w:hAnsi="Garamond"/>
        </w:rPr>
        <w:lastRenderedPageBreak/>
        <w:t>NCCN</w:t>
      </w:r>
      <w:r>
        <w:rPr>
          <w:rFonts w:ascii="Garamond" w:hAnsi="Garamond"/>
        </w:rPr>
        <w:tab/>
      </w:r>
      <w:r>
        <w:rPr>
          <w:rFonts w:ascii="Garamond" w:hAnsi="Garamond"/>
        </w:rPr>
        <w:tab/>
      </w:r>
      <w:r w:rsidRPr="0053700C">
        <w:rPr>
          <w:rFonts w:ascii="Garamond" w:hAnsi="Garamond"/>
        </w:rPr>
        <w:t>National Comprehensive Cancer Network</w:t>
      </w:r>
    </w:p>
    <w:p w14:paraId="1A549A81" w14:textId="2E083230" w:rsidR="00037BE6" w:rsidRDefault="00037BE6" w:rsidP="00344C49">
      <w:pPr>
        <w:spacing w:before="40" w:after="40" w:line="240" w:lineRule="auto"/>
        <w:rPr>
          <w:rFonts w:ascii="Garamond" w:hAnsi="Garamond"/>
        </w:rPr>
      </w:pPr>
      <w:r>
        <w:rPr>
          <w:rFonts w:ascii="Garamond" w:hAnsi="Garamond"/>
        </w:rPr>
        <w:t>NCI</w:t>
      </w:r>
      <w:r>
        <w:rPr>
          <w:rFonts w:ascii="Garamond" w:hAnsi="Garamond"/>
        </w:rPr>
        <w:tab/>
      </w:r>
      <w:r>
        <w:rPr>
          <w:rFonts w:ascii="Garamond" w:hAnsi="Garamond"/>
        </w:rPr>
        <w:tab/>
      </w:r>
      <w:r>
        <w:rPr>
          <w:rFonts w:ascii="Garamond" w:hAnsi="Garamond"/>
          <w:sz w:val="24"/>
          <w:szCs w:val="24"/>
        </w:rPr>
        <w:t>National Cancer Institute (NCI)</w:t>
      </w:r>
    </w:p>
    <w:p w14:paraId="7AC510F6" w14:textId="5C97DAB8" w:rsidR="00344C49" w:rsidRDefault="00344C49" w:rsidP="00344C49">
      <w:pPr>
        <w:spacing w:before="40" w:after="40" w:line="240" w:lineRule="auto"/>
        <w:rPr>
          <w:rFonts w:ascii="Garamond" w:hAnsi="Garamond"/>
        </w:rPr>
      </w:pPr>
      <w:r w:rsidRPr="0053700C">
        <w:rPr>
          <w:rFonts w:ascii="Garamond" w:hAnsi="Garamond"/>
        </w:rPr>
        <w:t>NHMRC</w:t>
      </w:r>
      <w:r>
        <w:rPr>
          <w:rFonts w:ascii="Garamond" w:hAnsi="Garamond"/>
        </w:rPr>
        <w:tab/>
      </w:r>
      <w:r w:rsidRPr="0053700C">
        <w:rPr>
          <w:rFonts w:ascii="Garamond" w:hAnsi="Garamond"/>
        </w:rPr>
        <w:t>National Health and Medical Research Council</w:t>
      </w:r>
    </w:p>
    <w:p w14:paraId="01E1ABC3" w14:textId="2DF64B85" w:rsidR="00344C49" w:rsidRDefault="00344C49" w:rsidP="00344C49">
      <w:pPr>
        <w:spacing w:before="40" w:after="40" w:line="240" w:lineRule="auto"/>
        <w:rPr>
          <w:rFonts w:ascii="Garamond" w:hAnsi="Garamond"/>
        </w:rPr>
      </w:pPr>
      <w:r w:rsidRPr="0053700C">
        <w:rPr>
          <w:rFonts w:ascii="Garamond" w:hAnsi="Garamond"/>
        </w:rPr>
        <w:t>NR</w:t>
      </w:r>
      <w:r>
        <w:rPr>
          <w:rFonts w:ascii="Garamond" w:hAnsi="Garamond"/>
        </w:rPr>
        <w:tab/>
      </w:r>
      <w:r>
        <w:rPr>
          <w:rFonts w:ascii="Garamond" w:hAnsi="Garamond"/>
        </w:rPr>
        <w:tab/>
      </w:r>
      <w:r w:rsidR="006768A3">
        <w:rPr>
          <w:rFonts w:ascii="Garamond" w:hAnsi="Garamond"/>
        </w:rPr>
        <w:t>n</w:t>
      </w:r>
      <w:r w:rsidRPr="0053700C">
        <w:rPr>
          <w:rFonts w:ascii="Garamond" w:hAnsi="Garamond"/>
        </w:rPr>
        <w:t>ot reported</w:t>
      </w:r>
    </w:p>
    <w:p w14:paraId="72F9D8CC" w14:textId="10AE7938" w:rsidR="00344C49" w:rsidRDefault="00344C49" w:rsidP="00344C49">
      <w:pPr>
        <w:spacing w:before="40" w:after="40" w:line="240" w:lineRule="auto"/>
        <w:rPr>
          <w:rFonts w:ascii="Garamond" w:hAnsi="Garamond"/>
        </w:rPr>
      </w:pPr>
      <w:r w:rsidRPr="0053700C">
        <w:rPr>
          <w:rFonts w:ascii="Garamond" w:hAnsi="Garamond"/>
        </w:rPr>
        <w:t>PASC</w:t>
      </w:r>
      <w:r>
        <w:rPr>
          <w:rFonts w:ascii="Garamond" w:hAnsi="Garamond"/>
        </w:rPr>
        <w:tab/>
      </w:r>
      <w:r>
        <w:rPr>
          <w:rFonts w:ascii="Garamond" w:hAnsi="Garamond"/>
        </w:rPr>
        <w:tab/>
      </w:r>
      <w:r w:rsidRPr="0053700C">
        <w:rPr>
          <w:rFonts w:ascii="Garamond" w:hAnsi="Garamond"/>
        </w:rPr>
        <w:t>Protocol Advisory Sub-committee</w:t>
      </w:r>
    </w:p>
    <w:p w14:paraId="141C0E5B" w14:textId="3283E70D" w:rsidR="007D552F" w:rsidRDefault="007D552F" w:rsidP="00344C49">
      <w:pPr>
        <w:spacing w:before="40" w:after="40" w:line="240" w:lineRule="auto"/>
        <w:rPr>
          <w:rFonts w:ascii="Garamond" w:hAnsi="Garamond"/>
        </w:rPr>
      </w:pPr>
      <w:r>
        <w:rPr>
          <w:rFonts w:ascii="Garamond" w:hAnsi="Garamond"/>
          <w:sz w:val="24"/>
          <w:szCs w:val="24"/>
        </w:rPr>
        <w:t xml:space="preserve">PBS </w:t>
      </w:r>
      <w:r>
        <w:rPr>
          <w:rFonts w:ascii="Garamond" w:hAnsi="Garamond"/>
          <w:sz w:val="24"/>
          <w:szCs w:val="24"/>
        </w:rPr>
        <w:tab/>
      </w:r>
      <w:r>
        <w:rPr>
          <w:rFonts w:ascii="Garamond" w:hAnsi="Garamond"/>
          <w:sz w:val="24"/>
          <w:szCs w:val="24"/>
        </w:rPr>
        <w:tab/>
        <w:t xml:space="preserve">Pharmaceutical Benefits Scheme </w:t>
      </w:r>
    </w:p>
    <w:p w14:paraId="65CAEC76" w14:textId="2D4E3553" w:rsidR="00467E88" w:rsidRDefault="00467E88" w:rsidP="00344C49">
      <w:pPr>
        <w:spacing w:before="40" w:after="40" w:line="240" w:lineRule="auto"/>
        <w:rPr>
          <w:rFonts w:ascii="Garamond" w:hAnsi="Garamond"/>
        </w:rPr>
      </w:pPr>
      <w:r>
        <w:rPr>
          <w:rFonts w:ascii="Garamond" w:hAnsi="Garamond"/>
        </w:rPr>
        <w:t>PICO</w:t>
      </w:r>
      <w:r>
        <w:rPr>
          <w:rFonts w:ascii="Garamond" w:hAnsi="Garamond"/>
        </w:rPr>
        <w:tab/>
      </w:r>
      <w:r>
        <w:rPr>
          <w:rFonts w:ascii="Garamond" w:hAnsi="Garamond"/>
        </w:rPr>
        <w:tab/>
      </w:r>
      <w:r w:rsidRPr="00A36356">
        <w:rPr>
          <w:rFonts w:ascii="Garamond" w:hAnsi="Garamond"/>
        </w:rPr>
        <w:t>patient population, intervention, comparator and outcome</w:t>
      </w:r>
    </w:p>
    <w:p w14:paraId="7B472240" w14:textId="5CBC055B" w:rsidR="00344C49" w:rsidRDefault="00344C49" w:rsidP="00344C49">
      <w:pPr>
        <w:spacing w:before="40" w:after="40" w:line="240" w:lineRule="auto"/>
        <w:rPr>
          <w:rFonts w:ascii="Garamond" w:hAnsi="Garamond"/>
        </w:rPr>
      </w:pPr>
      <w:r w:rsidRPr="0053700C">
        <w:rPr>
          <w:rFonts w:ascii="Garamond" w:hAnsi="Garamond"/>
        </w:rPr>
        <w:t>PSA</w:t>
      </w:r>
      <w:r>
        <w:rPr>
          <w:rFonts w:ascii="Garamond" w:hAnsi="Garamond"/>
        </w:rPr>
        <w:tab/>
      </w:r>
      <w:r>
        <w:rPr>
          <w:rFonts w:ascii="Garamond" w:hAnsi="Garamond"/>
        </w:rPr>
        <w:tab/>
      </w:r>
      <w:r w:rsidR="006768A3">
        <w:rPr>
          <w:rFonts w:ascii="Garamond" w:hAnsi="Garamond"/>
        </w:rPr>
        <w:t>p</w:t>
      </w:r>
      <w:r w:rsidRPr="0053700C">
        <w:rPr>
          <w:rFonts w:ascii="Garamond" w:hAnsi="Garamond"/>
        </w:rPr>
        <w:t>rostate-specific antigen</w:t>
      </w:r>
    </w:p>
    <w:p w14:paraId="1BB3296A" w14:textId="34265E4F" w:rsidR="00344C49" w:rsidRDefault="00344C49" w:rsidP="00344C49">
      <w:pPr>
        <w:spacing w:before="40" w:after="40" w:line="240" w:lineRule="auto"/>
        <w:rPr>
          <w:rFonts w:ascii="Garamond" w:hAnsi="Garamond"/>
        </w:rPr>
      </w:pPr>
      <w:r w:rsidRPr="0053700C">
        <w:rPr>
          <w:rFonts w:ascii="Garamond" w:hAnsi="Garamond"/>
        </w:rPr>
        <w:t>PTV</w:t>
      </w:r>
      <w:r>
        <w:rPr>
          <w:rFonts w:ascii="Garamond" w:hAnsi="Garamond"/>
        </w:rPr>
        <w:tab/>
      </w:r>
      <w:r>
        <w:rPr>
          <w:rFonts w:ascii="Garamond" w:hAnsi="Garamond"/>
        </w:rPr>
        <w:tab/>
      </w:r>
      <w:r w:rsidR="006768A3">
        <w:rPr>
          <w:rFonts w:ascii="Garamond" w:hAnsi="Garamond"/>
        </w:rPr>
        <w:t>p</w:t>
      </w:r>
      <w:r w:rsidRPr="0053700C">
        <w:rPr>
          <w:rFonts w:ascii="Garamond" w:hAnsi="Garamond"/>
        </w:rPr>
        <w:t>lanning target volume</w:t>
      </w:r>
    </w:p>
    <w:p w14:paraId="0DA8024B" w14:textId="3EFCC5E8" w:rsidR="00344C49" w:rsidRDefault="00344C49" w:rsidP="00344C49">
      <w:pPr>
        <w:spacing w:before="40" w:after="40" w:line="240" w:lineRule="auto"/>
        <w:rPr>
          <w:rFonts w:ascii="Garamond" w:hAnsi="Garamond"/>
        </w:rPr>
      </w:pPr>
      <w:proofErr w:type="spellStart"/>
      <w:r w:rsidRPr="0053700C">
        <w:rPr>
          <w:rFonts w:ascii="Garamond" w:hAnsi="Garamond"/>
        </w:rPr>
        <w:t>QoL</w:t>
      </w:r>
      <w:proofErr w:type="spellEnd"/>
      <w:r>
        <w:rPr>
          <w:rFonts w:ascii="Garamond" w:hAnsi="Garamond"/>
        </w:rPr>
        <w:tab/>
      </w:r>
      <w:r>
        <w:rPr>
          <w:rFonts w:ascii="Garamond" w:hAnsi="Garamond"/>
        </w:rPr>
        <w:tab/>
      </w:r>
      <w:r w:rsidR="006768A3">
        <w:rPr>
          <w:rFonts w:ascii="Garamond" w:hAnsi="Garamond"/>
        </w:rPr>
        <w:t>q</w:t>
      </w:r>
      <w:r w:rsidRPr="0053700C">
        <w:rPr>
          <w:rFonts w:ascii="Garamond" w:hAnsi="Garamond"/>
        </w:rPr>
        <w:t>uality of life</w:t>
      </w:r>
    </w:p>
    <w:p w14:paraId="09755A4D" w14:textId="4AE0ACBD" w:rsidR="00344C49" w:rsidRDefault="00344C49" w:rsidP="00344C49">
      <w:pPr>
        <w:spacing w:before="40" w:after="40" w:line="240" w:lineRule="auto"/>
        <w:rPr>
          <w:rFonts w:ascii="Garamond" w:hAnsi="Garamond"/>
        </w:rPr>
      </w:pPr>
      <w:r w:rsidRPr="0053700C">
        <w:rPr>
          <w:rFonts w:ascii="Garamond" w:hAnsi="Garamond"/>
        </w:rPr>
        <w:t>RANZCR</w:t>
      </w:r>
      <w:r>
        <w:rPr>
          <w:rFonts w:ascii="Garamond" w:hAnsi="Garamond"/>
        </w:rPr>
        <w:tab/>
      </w:r>
      <w:r w:rsidRPr="0053700C">
        <w:rPr>
          <w:rFonts w:ascii="Garamond" w:hAnsi="Garamond"/>
        </w:rPr>
        <w:t>Royal Australian and New Zealand College of Radiologists</w:t>
      </w:r>
    </w:p>
    <w:p w14:paraId="58BAB390" w14:textId="5A446986" w:rsidR="0072439D" w:rsidRDefault="0072439D" w:rsidP="00344C49">
      <w:pPr>
        <w:spacing w:before="40" w:after="40" w:line="240" w:lineRule="auto"/>
        <w:rPr>
          <w:rFonts w:ascii="Garamond" w:hAnsi="Garamond"/>
        </w:rPr>
      </w:pPr>
      <w:r>
        <w:rPr>
          <w:rFonts w:ascii="Garamond" w:hAnsi="Garamond"/>
        </w:rPr>
        <w:t>RCT</w:t>
      </w:r>
      <w:r>
        <w:rPr>
          <w:rFonts w:ascii="Garamond" w:hAnsi="Garamond"/>
        </w:rPr>
        <w:tab/>
      </w:r>
      <w:r>
        <w:rPr>
          <w:rFonts w:ascii="Garamond" w:hAnsi="Garamond"/>
        </w:rPr>
        <w:tab/>
      </w:r>
      <w:r>
        <w:rPr>
          <w:rFonts w:ascii="Garamond" w:hAnsi="Garamond"/>
          <w:sz w:val="24"/>
          <w:szCs w:val="24"/>
        </w:rPr>
        <w:t>randomised controlled trial</w:t>
      </w:r>
    </w:p>
    <w:p w14:paraId="7615E0C2" w14:textId="02411A85" w:rsidR="00344C49" w:rsidRDefault="00344C49" w:rsidP="00344C49">
      <w:pPr>
        <w:spacing w:before="40" w:after="40" w:line="240" w:lineRule="auto"/>
        <w:rPr>
          <w:rFonts w:ascii="Garamond" w:hAnsi="Garamond"/>
        </w:rPr>
      </w:pPr>
      <w:r w:rsidRPr="0053700C">
        <w:rPr>
          <w:rFonts w:ascii="Garamond" w:hAnsi="Garamond"/>
        </w:rPr>
        <w:t>RT</w:t>
      </w:r>
      <w:r>
        <w:rPr>
          <w:rFonts w:ascii="Garamond" w:hAnsi="Garamond"/>
        </w:rPr>
        <w:tab/>
      </w:r>
      <w:r>
        <w:rPr>
          <w:rFonts w:ascii="Garamond" w:hAnsi="Garamond"/>
        </w:rPr>
        <w:tab/>
      </w:r>
      <w:r w:rsidR="006768A3">
        <w:rPr>
          <w:rFonts w:ascii="Garamond" w:hAnsi="Garamond"/>
        </w:rPr>
        <w:t>r</w:t>
      </w:r>
      <w:r w:rsidRPr="0053700C">
        <w:rPr>
          <w:rFonts w:ascii="Garamond" w:hAnsi="Garamond"/>
        </w:rPr>
        <w:t>adiation therapy</w:t>
      </w:r>
    </w:p>
    <w:p w14:paraId="6DD4D9E0" w14:textId="07304ACA" w:rsidR="009345F1" w:rsidRDefault="009345F1" w:rsidP="00344C49">
      <w:pPr>
        <w:spacing w:before="40" w:after="40" w:line="240" w:lineRule="auto"/>
        <w:rPr>
          <w:rFonts w:ascii="Garamond" w:hAnsi="Garamond"/>
        </w:rPr>
      </w:pPr>
      <w:r>
        <w:rPr>
          <w:rFonts w:ascii="Garamond" w:hAnsi="Garamond"/>
          <w:sz w:val="24"/>
          <w:szCs w:val="24"/>
        </w:rPr>
        <w:t xml:space="preserve">RTOG </w:t>
      </w:r>
      <w:r>
        <w:rPr>
          <w:rFonts w:ascii="Garamond" w:hAnsi="Garamond"/>
          <w:sz w:val="24"/>
          <w:szCs w:val="24"/>
        </w:rPr>
        <w:tab/>
        <w:t xml:space="preserve">Radiation Therapy Oncology Group </w:t>
      </w:r>
    </w:p>
    <w:p w14:paraId="04F8A8CD" w14:textId="17420021" w:rsidR="005C64D6" w:rsidRDefault="005C64D6" w:rsidP="00344C49">
      <w:pPr>
        <w:spacing w:before="40" w:after="40" w:line="240" w:lineRule="auto"/>
        <w:rPr>
          <w:rFonts w:ascii="Garamond" w:hAnsi="Garamond"/>
        </w:rPr>
      </w:pPr>
      <w:r>
        <w:rPr>
          <w:rFonts w:ascii="Garamond" w:hAnsi="Garamond"/>
        </w:rPr>
        <w:t>TGA</w:t>
      </w:r>
      <w:r>
        <w:rPr>
          <w:rFonts w:ascii="Garamond" w:hAnsi="Garamond"/>
        </w:rPr>
        <w:tab/>
      </w:r>
      <w:r>
        <w:rPr>
          <w:rFonts w:ascii="Garamond" w:hAnsi="Garamond"/>
        </w:rPr>
        <w:tab/>
        <w:t>Therapeutic Goods Administration</w:t>
      </w:r>
    </w:p>
    <w:p w14:paraId="20FAF714" w14:textId="4C31B454" w:rsidR="00344C49" w:rsidRDefault="00344C49" w:rsidP="00344C49">
      <w:pPr>
        <w:spacing w:before="40" w:after="40" w:line="240" w:lineRule="auto"/>
        <w:rPr>
          <w:rFonts w:ascii="Garamond" w:hAnsi="Garamond"/>
        </w:rPr>
      </w:pPr>
      <w:r w:rsidRPr="0053700C">
        <w:rPr>
          <w:rFonts w:ascii="Garamond" w:hAnsi="Garamond"/>
        </w:rPr>
        <w:t>TROG</w:t>
      </w:r>
      <w:r>
        <w:rPr>
          <w:rFonts w:ascii="Garamond" w:hAnsi="Garamond"/>
        </w:rPr>
        <w:tab/>
      </w:r>
      <w:r>
        <w:rPr>
          <w:rFonts w:ascii="Garamond" w:hAnsi="Garamond"/>
        </w:rPr>
        <w:tab/>
      </w:r>
      <w:r w:rsidRPr="0053700C">
        <w:rPr>
          <w:rFonts w:ascii="Garamond" w:hAnsi="Garamond"/>
        </w:rPr>
        <w:t>Trans-Tasman Radiation Oncology Group</w:t>
      </w:r>
    </w:p>
    <w:p w14:paraId="33842639" w14:textId="16A30D80" w:rsidR="000B401A" w:rsidRDefault="000B401A" w:rsidP="00344C49">
      <w:pPr>
        <w:spacing w:before="40" w:after="40" w:line="240" w:lineRule="auto"/>
        <w:rPr>
          <w:rFonts w:ascii="Garamond" w:hAnsi="Garamond"/>
        </w:rPr>
      </w:pPr>
      <w:r>
        <w:rPr>
          <w:rFonts w:ascii="Garamond" w:hAnsi="Garamond"/>
        </w:rPr>
        <w:t>TRUS</w:t>
      </w:r>
      <w:r>
        <w:rPr>
          <w:rFonts w:ascii="Garamond" w:hAnsi="Garamond"/>
        </w:rPr>
        <w:tab/>
      </w:r>
      <w:r>
        <w:rPr>
          <w:rFonts w:ascii="Garamond" w:hAnsi="Garamond"/>
        </w:rPr>
        <w:tab/>
      </w:r>
      <w:r w:rsidR="006768A3">
        <w:rPr>
          <w:rFonts w:ascii="Garamond" w:hAnsi="Garamond"/>
        </w:rPr>
        <w:t>t</w:t>
      </w:r>
      <w:r>
        <w:rPr>
          <w:rFonts w:ascii="Garamond" w:hAnsi="Garamond"/>
        </w:rPr>
        <w:t>rans-rectal ultrasound</w:t>
      </w:r>
    </w:p>
    <w:p w14:paraId="29DFE404" w14:textId="447A7D6A" w:rsidR="00344C49" w:rsidRDefault="005E76F3" w:rsidP="00344C49">
      <w:pPr>
        <w:spacing w:before="40" w:after="40" w:line="240" w:lineRule="auto"/>
        <w:rPr>
          <w:rFonts w:ascii="Garamond" w:hAnsi="Garamond"/>
        </w:rPr>
      </w:pPr>
      <w:r>
        <w:rPr>
          <w:rFonts w:ascii="Garamond" w:hAnsi="Garamond"/>
        </w:rPr>
        <w:t>VAS</w:t>
      </w:r>
      <w:r>
        <w:rPr>
          <w:rFonts w:ascii="Garamond" w:hAnsi="Garamond"/>
        </w:rPr>
        <w:tab/>
      </w:r>
      <w:r>
        <w:rPr>
          <w:rFonts w:ascii="Garamond" w:hAnsi="Garamond"/>
        </w:rPr>
        <w:tab/>
        <w:t>visual analogue scale</w:t>
      </w:r>
    </w:p>
    <w:p w14:paraId="11A6BBAC" w14:textId="77777777" w:rsidR="005E76F3" w:rsidRDefault="005E76F3" w:rsidP="00344C49">
      <w:pPr>
        <w:spacing w:before="40" w:after="40" w:line="240" w:lineRule="auto"/>
        <w:rPr>
          <w:rFonts w:ascii="Garamond" w:hAnsi="Garamond"/>
        </w:rPr>
      </w:pPr>
    </w:p>
    <w:p w14:paraId="0DDD00B4" w14:textId="77777777" w:rsidR="00344C49" w:rsidRDefault="00344C49">
      <w:pPr>
        <w:rPr>
          <w:rFonts w:ascii="Garamond" w:hAnsi="Garamond"/>
        </w:rPr>
      </w:pPr>
      <w:r>
        <w:rPr>
          <w:rFonts w:ascii="Garamond" w:hAnsi="Garamond"/>
        </w:rPr>
        <w:br w:type="page"/>
      </w:r>
    </w:p>
    <w:p w14:paraId="700DC66E" w14:textId="11B988F8" w:rsidR="00F40182" w:rsidRPr="00245AC7" w:rsidRDefault="005F103F" w:rsidP="00C83D85">
      <w:pPr>
        <w:pStyle w:val="Heading1"/>
        <w:numPr>
          <w:ilvl w:val="0"/>
          <w:numId w:val="0"/>
        </w:numPr>
        <w:spacing w:before="240" w:after="360" w:line="240" w:lineRule="auto"/>
        <w:rPr>
          <w:rFonts w:ascii="Tahoma" w:hAnsi="Tahoma" w:cs="Tahoma"/>
          <w:color w:val="auto"/>
          <w:sz w:val="32"/>
          <w:szCs w:val="32"/>
        </w:rPr>
      </w:pPr>
      <w:bookmarkStart w:id="2" w:name="_Toc355274756"/>
      <w:r w:rsidRPr="00245AC7">
        <w:rPr>
          <w:rFonts w:ascii="Tahoma" w:hAnsi="Tahoma" w:cs="Tahoma"/>
          <w:color w:val="auto"/>
          <w:sz w:val="32"/>
          <w:szCs w:val="32"/>
        </w:rPr>
        <w:lastRenderedPageBreak/>
        <w:t>E</w:t>
      </w:r>
      <w:r w:rsidR="008E69B1">
        <w:rPr>
          <w:rFonts w:ascii="Tahoma" w:hAnsi="Tahoma" w:cs="Tahoma"/>
          <w:color w:val="auto"/>
          <w:sz w:val="32"/>
          <w:szCs w:val="32"/>
        </w:rPr>
        <w:t xml:space="preserve">xecutive </w:t>
      </w:r>
      <w:r w:rsidR="00016B5D">
        <w:rPr>
          <w:rFonts w:ascii="Tahoma" w:hAnsi="Tahoma" w:cs="Tahoma"/>
          <w:color w:val="auto"/>
          <w:sz w:val="32"/>
          <w:szCs w:val="32"/>
        </w:rPr>
        <w:t>s</w:t>
      </w:r>
      <w:r w:rsidR="008E69B1">
        <w:rPr>
          <w:rFonts w:ascii="Tahoma" w:hAnsi="Tahoma" w:cs="Tahoma"/>
          <w:color w:val="auto"/>
          <w:sz w:val="32"/>
          <w:szCs w:val="32"/>
        </w:rPr>
        <w:t>ummary</w:t>
      </w:r>
      <w:bookmarkEnd w:id="2"/>
    </w:p>
    <w:p w14:paraId="6873394F" w14:textId="77777777" w:rsidR="00C94CB5" w:rsidRDefault="00841628" w:rsidP="006F396A">
      <w:pPr>
        <w:spacing w:after="240" w:line="240" w:lineRule="auto"/>
        <w:rPr>
          <w:rFonts w:ascii="Garamond" w:hAnsi="Garamond"/>
          <w:sz w:val="24"/>
          <w:szCs w:val="24"/>
        </w:rPr>
      </w:pPr>
      <w:r w:rsidRPr="00841628">
        <w:rPr>
          <w:rFonts w:ascii="Garamond" w:hAnsi="Garamond"/>
          <w:sz w:val="24"/>
          <w:szCs w:val="24"/>
        </w:rPr>
        <w:t xml:space="preserve">The Medical Services Advisory Committee (MSAC) has reviewed the </w:t>
      </w:r>
      <w:r>
        <w:rPr>
          <w:rFonts w:ascii="Garamond" w:hAnsi="Garamond"/>
          <w:sz w:val="24"/>
          <w:szCs w:val="24"/>
        </w:rPr>
        <w:t xml:space="preserve">implantation of </w:t>
      </w:r>
      <w:proofErr w:type="spellStart"/>
      <w:r>
        <w:rPr>
          <w:rFonts w:ascii="Garamond" w:hAnsi="Garamond"/>
          <w:sz w:val="24"/>
          <w:szCs w:val="24"/>
        </w:rPr>
        <w:t>fiducial</w:t>
      </w:r>
      <w:proofErr w:type="spellEnd"/>
      <w:r>
        <w:rPr>
          <w:rFonts w:ascii="Garamond" w:hAnsi="Garamond"/>
          <w:sz w:val="24"/>
          <w:szCs w:val="24"/>
        </w:rPr>
        <w:t xml:space="preserve"> </w:t>
      </w:r>
      <w:r w:rsidRPr="00490DD6">
        <w:rPr>
          <w:rFonts w:ascii="Garamond" w:hAnsi="Garamond"/>
          <w:sz w:val="24"/>
          <w:szCs w:val="24"/>
        </w:rPr>
        <w:t xml:space="preserve">markers (FMs) into the prostate gland or </w:t>
      </w:r>
      <w:r w:rsidR="0063186C" w:rsidRPr="00490DD6">
        <w:rPr>
          <w:rFonts w:ascii="Garamond" w:hAnsi="Garamond"/>
          <w:sz w:val="24"/>
          <w:szCs w:val="24"/>
        </w:rPr>
        <w:t>prostat</w:t>
      </w:r>
      <w:r w:rsidR="00490DD6" w:rsidRPr="00490DD6">
        <w:rPr>
          <w:rFonts w:ascii="Garamond" w:hAnsi="Garamond"/>
          <w:sz w:val="24"/>
          <w:szCs w:val="24"/>
        </w:rPr>
        <w:t>e</w:t>
      </w:r>
      <w:r w:rsidRPr="00490DD6">
        <w:rPr>
          <w:rFonts w:ascii="Garamond" w:hAnsi="Garamond"/>
          <w:sz w:val="24"/>
          <w:szCs w:val="24"/>
        </w:rPr>
        <w:t xml:space="preserve"> surgical bed for external beam radiotherapy</w:t>
      </w:r>
      <w:r>
        <w:rPr>
          <w:rFonts w:ascii="Garamond" w:hAnsi="Garamond"/>
          <w:sz w:val="24"/>
          <w:szCs w:val="24"/>
        </w:rPr>
        <w:t xml:space="preserve"> (EBRT) for prostate cancer</w:t>
      </w:r>
      <w:r w:rsidRPr="00841628">
        <w:rPr>
          <w:rFonts w:ascii="Garamond" w:hAnsi="Garamond"/>
          <w:sz w:val="24"/>
          <w:szCs w:val="24"/>
        </w:rPr>
        <w:t xml:space="preserve">. </w:t>
      </w:r>
      <w:r w:rsidR="006F396A">
        <w:rPr>
          <w:rFonts w:ascii="Garamond" w:hAnsi="Garamond"/>
          <w:sz w:val="24"/>
          <w:szCs w:val="24"/>
        </w:rPr>
        <w:t xml:space="preserve">The </w:t>
      </w:r>
      <w:r w:rsidRPr="00841628">
        <w:rPr>
          <w:rFonts w:ascii="Garamond" w:hAnsi="Garamond"/>
          <w:sz w:val="24"/>
          <w:szCs w:val="24"/>
        </w:rPr>
        <w:t xml:space="preserve">MSAC evaluates new and existing health technologies and procedures for which funding is sought under the Medicare Benefits Schedule (MBS) in terms of their safety, effectiveness and cost-effectiveness, while taking into account other issues such as access and equity. </w:t>
      </w:r>
      <w:r w:rsidR="006F396A">
        <w:rPr>
          <w:rFonts w:ascii="Garamond" w:hAnsi="Garamond"/>
          <w:sz w:val="24"/>
          <w:szCs w:val="24"/>
        </w:rPr>
        <w:t>The MSAC adopts a</w:t>
      </w:r>
      <w:r w:rsidRPr="00841628">
        <w:rPr>
          <w:rFonts w:ascii="Garamond" w:hAnsi="Garamond"/>
          <w:sz w:val="24"/>
          <w:szCs w:val="24"/>
        </w:rPr>
        <w:t xml:space="preserve">n evidence-based approach to assessments, based on reviews of the scientific literature and other information sources, including clinical expertise. </w:t>
      </w:r>
      <w:r w:rsidR="006F396A">
        <w:rPr>
          <w:rFonts w:ascii="Garamond" w:hAnsi="Garamond"/>
          <w:sz w:val="24"/>
          <w:szCs w:val="24"/>
        </w:rPr>
        <w:t xml:space="preserve">It </w:t>
      </w:r>
      <w:r w:rsidR="006F396A" w:rsidRPr="00841628">
        <w:rPr>
          <w:rFonts w:ascii="Garamond" w:hAnsi="Garamond"/>
          <w:sz w:val="24"/>
          <w:szCs w:val="24"/>
        </w:rPr>
        <w:t>is a multidisciplinary expert body, comprising members drawn from such disciplines as: diagnostic imaging, pathology, surgery, internal medicine and general practice, clinical epidemiology, health economics, consumer health and health administration.</w:t>
      </w:r>
      <w:r w:rsidR="006F396A">
        <w:rPr>
          <w:rFonts w:ascii="Garamond" w:hAnsi="Garamond"/>
          <w:sz w:val="24"/>
          <w:szCs w:val="24"/>
        </w:rPr>
        <w:t xml:space="preserve"> </w:t>
      </w:r>
    </w:p>
    <w:p w14:paraId="3F8E3656" w14:textId="2FD5A5E7" w:rsidR="00846C98" w:rsidRPr="00B667E4" w:rsidRDefault="006F396A" w:rsidP="006F396A">
      <w:pPr>
        <w:spacing w:after="240" w:line="240" w:lineRule="auto"/>
        <w:rPr>
          <w:rFonts w:ascii="Garamond" w:hAnsi="Garamond"/>
          <w:sz w:val="24"/>
          <w:szCs w:val="24"/>
        </w:rPr>
      </w:pPr>
      <w:r>
        <w:rPr>
          <w:rFonts w:ascii="Garamond" w:hAnsi="Garamond"/>
          <w:sz w:val="24"/>
          <w:szCs w:val="24"/>
        </w:rPr>
        <w:t xml:space="preserve">The </w:t>
      </w:r>
      <w:r w:rsidRPr="006F396A">
        <w:rPr>
          <w:rFonts w:ascii="Garamond" w:hAnsi="Garamond"/>
          <w:sz w:val="24"/>
          <w:szCs w:val="24"/>
        </w:rPr>
        <w:t>Health Expert Standing Panel (HESP)</w:t>
      </w:r>
      <w:r>
        <w:rPr>
          <w:rFonts w:ascii="Garamond" w:hAnsi="Garamond"/>
          <w:sz w:val="24"/>
          <w:szCs w:val="24"/>
        </w:rPr>
        <w:t xml:space="preserve"> </w:t>
      </w:r>
      <w:r w:rsidRPr="006F396A">
        <w:rPr>
          <w:rFonts w:ascii="Garamond" w:hAnsi="Garamond"/>
          <w:sz w:val="24"/>
          <w:szCs w:val="24"/>
        </w:rPr>
        <w:t>has been established as a panel of the MSAC and is a pool of experts collated from various medical fields who are</w:t>
      </w:r>
      <w:r>
        <w:rPr>
          <w:rFonts w:ascii="Garamond" w:hAnsi="Garamond"/>
          <w:sz w:val="24"/>
          <w:szCs w:val="24"/>
        </w:rPr>
        <w:t xml:space="preserve"> </w:t>
      </w:r>
      <w:r w:rsidRPr="006F396A">
        <w:rPr>
          <w:rFonts w:ascii="Garamond" w:hAnsi="Garamond"/>
          <w:sz w:val="24"/>
          <w:szCs w:val="24"/>
        </w:rPr>
        <w:t>nominated by their associated professional body or by applicants.</w:t>
      </w:r>
      <w:r>
        <w:rPr>
          <w:rFonts w:ascii="Garamond" w:hAnsi="Garamond"/>
          <w:sz w:val="24"/>
          <w:szCs w:val="24"/>
        </w:rPr>
        <w:t xml:space="preserve"> </w:t>
      </w:r>
      <w:r w:rsidRPr="006F396A">
        <w:rPr>
          <w:rFonts w:ascii="Garamond" w:hAnsi="Garamond"/>
          <w:sz w:val="24"/>
          <w:szCs w:val="24"/>
        </w:rPr>
        <w:t>HESP members are engaged to provide practical, professional advice to evaluators</w:t>
      </w:r>
      <w:r>
        <w:rPr>
          <w:rFonts w:ascii="Garamond" w:hAnsi="Garamond"/>
          <w:sz w:val="24"/>
          <w:szCs w:val="24"/>
        </w:rPr>
        <w:t xml:space="preserve"> </w:t>
      </w:r>
      <w:r w:rsidRPr="006F396A">
        <w:rPr>
          <w:rFonts w:ascii="Garamond" w:hAnsi="Garamond"/>
          <w:sz w:val="24"/>
          <w:szCs w:val="24"/>
        </w:rPr>
        <w:t>which directly relates to each application and the service being proposed for the MBS.</w:t>
      </w:r>
      <w:r>
        <w:rPr>
          <w:rFonts w:ascii="Garamond" w:hAnsi="Garamond"/>
          <w:sz w:val="24"/>
          <w:szCs w:val="24"/>
        </w:rPr>
        <w:t xml:space="preserve"> </w:t>
      </w:r>
      <w:r w:rsidRPr="006F396A">
        <w:rPr>
          <w:rFonts w:ascii="Garamond" w:hAnsi="Garamond"/>
          <w:sz w:val="24"/>
          <w:szCs w:val="24"/>
        </w:rPr>
        <w:t xml:space="preserve">HESP members are not members of either </w:t>
      </w:r>
      <w:r w:rsidR="002D0164">
        <w:rPr>
          <w:rFonts w:ascii="Garamond" w:hAnsi="Garamond"/>
          <w:sz w:val="24"/>
          <w:szCs w:val="24"/>
        </w:rPr>
        <w:t xml:space="preserve">the </w:t>
      </w:r>
      <w:r w:rsidRPr="006F396A">
        <w:rPr>
          <w:rFonts w:ascii="Garamond" w:hAnsi="Garamond"/>
          <w:sz w:val="24"/>
          <w:szCs w:val="24"/>
        </w:rPr>
        <w:t>MSAC or its sub</w:t>
      </w:r>
      <w:r w:rsidR="002D0164">
        <w:rPr>
          <w:rFonts w:ascii="Garamond" w:hAnsi="Garamond"/>
          <w:sz w:val="24"/>
          <w:szCs w:val="24"/>
        </w:rPr>
        <w:t>-</w:t>
      </w:r>
      <w:r w:rsidRPr="006F396A">
        <w:rPr>
          <w:rFonts w:ascii="Garamond" w:hAnsi="Garamond"/>
          <w:sz w:val="24"/>
          <w:szCs w:val="24"/>
        </w:rPr>
        <w:t xml:space="preserve">committees </w:t>
      </w:r>
      <w:r w:rsidR="002D0164">
        <w:rPr>
          <w:rFonts w:ascii="Garamond" w:hAnsi="Garamond"/>
          <w:sz w:val="24"/>
          <w:szCs w:val="24"/>
        </w:rPr>
        <w:t>like the Evaluation Sub-committee (</w:t>
      </w:r>
      <w:r w:rsidRPr="006F396A">
        <w:rPr>
          <w:rFonts w:ascii="Garamond" w:hAnsi="Garamond"/>
          <w:sz w:val="24"/>
          <w:szCs w:val="24"/>
        </w:rPr>
        <w:t>ESC</w:t>
      </w:r>
      <w:r w:rsidR="002D0164">
        <w:rPr>
          <w:rFonts w:ascii="Garamond" w:hAnsi="Garamond"/>
          <w:sz w:val="24"/>
          <w:szCs w:val="24"/>
        </w:rPr>
        <w:t>) or the Protocol Advisory Sub-committee (</w:t>
      </w:r>
      <w:r w:rsidRPr="006F396A">
        <w:rPr>
          <w:rFonts w:ascii="Garamond" w:hAnsi="Garamond"/>
          <w:sz w:val="24"/>
          <w:szCs w:val="24"/>
        </w:rPr>
        <w:t>PASC</w:t>
      </w:r>
      <w:r w:rsidR="002D0164">
        <w:rPr>
          <w:rFonts w:ascii="Garamond" w:hAnsi="Garamond"/>
          <w:sz w:val="24"/>
          <w:szCs w:val="24"/>
        </w:rPr>
        <w:t>)</w:t>
      </w:r>
      <w:r w:rsidRPr="006F396A">
        <w:rPr>
          <w:rFonts w:ascii="Garamond" w:hAnsi="Garamond"/>
          <w:sz w:val="24"/>
          <w:szCs w:val="24"/>
        </w:rPr>
        <w:t>. Their role is limited to providing input and guidance to the assessment groups</w:t>
      </w:r>
      <w:r>
        <w:rPr>
          <w:rFonts w:ascii="Garamond" w:hAnsi="Garamond"/>
          <w:sz w:val="24"/>
          <w:szCs w:val="24"/>
        </w:rPr>
        <w:t xml:space="preserve"> </w:t>
      </w:r>
      <w:r w:rsidRPr="006F396A">
        <w:rPr>
          <w:rFonts w:ascii="Garamond" w:hAnsi="Garamond"/>
          <w:sz w:val="24"/>
          <w:szCs w:val="24"/>
        </w:rPr>
        <w:t>to ensure that the pathway is clinically relevant and takes into account consumer</w:t>
      </w:r>
      <w:r>
        <w:rPr>
          <w:rFonts w:ascii="Garamond" w:hAnsi="Garamond"/>
          <w:sz w:val="24"/>
          <w:szCs w:val="24"/>
        </w:rPr>
        <w:t xml:space="preserve"> </w:t>
      </w:r>
      <w:r w:rsidRPr="006F396A">
        <w:rPr>
          <w:rFonts w:ascii="Garamond" w:hAnsi="Garamond"/>
          <w:sz w:val="24"/>
          <w:szCs w:val="24"/>
        </w:rPr>
        <w:t>interests. HESP members</w:t>
      </w:r>
      <w:r w:rsidR="00A33C32">
        <w:rPr>
          <w:rFonts w:ascii="Garamond" w:hAnsi="Garamond"/>
          <w:sz w:val="24"/>
          <w:szCs w:val="24"/>
        </w:rPr>
        <w:t>’</w:t>
      </w:r>
      <w:r w:rsidRPr="006F396A">
        <w:rPr>
          <w:rFonts w:ascii="Garamond" w:hAnsi="Garamond"/>
          <w:sz w:val="24"/>
          <w:szCs w:val="24"/>
        </w:rPr>
        <w:t xml:space="preserve"> advice is to inform the deliberations </w:t>
      </w:r>
      <w:r w:rsidRPr="00B667E4">
        <w:rPr>
          <w:rFonts w:ascii="Garamond" w:hAnsi="Garamond"/>
          <w:sz w:val="24"/>
          <w:szCs w:val="24"/>
        </w:rPr>
        <w:t>MSAC presents to the Minister.</w:t>
      </w:r>
      <w:r w:rsidR="002D0164" w:rsidRPr="00B667E4">
        <w:rPr>
          <w:rFonts w:ascii="Garamond" w:hAnsi="Garamond"/>
          <w:sz w:val="24"/>
          <w:szCs w:val="24"/>
        </w:rPr>
        <w:t xml:space="preserve"> A list of the HESP members for the current assessment is listed in Appendix A. </w:t>
      </w:r>
    </w:p>
    <w:p w14:paraId="577B6706" w14:textId="717FE302" w:rsidR="006F396A" w:rsidRDefault="006F396A" w:rsidP="006F396A">
      <w:pPr>
        <w:spacing w:after="240" w:line="240" w:lineRule="auto"/>
        <w:rPr>
          <w:rFonts w:ascii="Garamond" w:hAnsi="Garamond"/>
          <w:sz w:val="24"/>
          <w:szCs w:val="24"/>
        </w:rPr>
      </w:pPr>
      <w:r w:rsidRPr="00B667E4">
        <w:rPr>
          <w:rFonts w:ascii="Garamond" w:hAnsi="Garamond"/>
          <w:sz w:val="24"/>
          <w:szCs w:val="24"/>
        </w:rPr>
        <w:t xml:space="preserve">This report summarises the assessment of </w:t>
      </w:r>
      <w:r w:rsidR="00846C98" w:rsidRPr="00B667E4">
        <w:rPr>
          <w:rFonts w:ascii="Garamond" w:hAnsi="Garamond"/>
          <w:sz w:val="24"/>
          <w:szCs w:val="24"/>
        </w:rPr>
        <w:t xml:space="preserve">the </w:t>
      </w:r>
      <w:r w:rsidRPr="00B667E4">
        <w:rPr>
          <w:rFonts w:ascii="Garamond" w:hAnsi="Garamond"/>
          <w:sz w:val="24"/>
          <w:szCs w:val="24"/>
        </w:rPr>
        <w:t>current evidence for the implantation</w:t>
      </w:r>
      <w:r>
        <w:rPr>
          <w:rFonts w:ascii="Garamond" w:hAnsi="Garamond"/>
          <w:sz w:val="24"/>
          <w:szCs w:val="24"/>
        </w:rPr>
        <w:t xml:space="preserve"> of </w:t>
      </w:r>
      <w:r w:rsidRPr="00490DD6">
        <w:rPr>
          <w:rFonts w:ascii="Garamond" w:hAnsi="Garamond"/>
          <w:sz w:val="24"/>
          <w:szCs w:val="24"/>
        </w:rPr>
        <w:t>FMs into the prostate gland or prostat</w:t>
      </w:r>
      <w:r w:rsidR="00490DD6" w:rsidRPr="00490DD6">
        <w:rPr>
          <w:rFonts w:ascii="Garamond" w:hAnsi="Garamond"/>
          <w:sz w:val="24"/>
          <w:szCs w:val="24"/>
        </w:rPr>
        <w:t>e</w:t>
      </w:r>
      <w:r w:rsidRPr="00490DD6">
        <w:rPr>
          <w:rFonts w:ascii="Garamond" w:hAnsi="Garamond"/>
          <w:sz w:val="24"/>
          <w:szCs w:val="24"/>
        </w:rPr>
        <w:t xml:space="preserve"> surgical bed for EBRT for prostate cancer.</w:t>
      </w:r>
    </w:p>
    <w:p w14:paraId="0D3157EB" w14:textId="2436F2EE" w:rsidR="00A46904" w:rsidRPr="000C5853" w:rsidRDefault="00A46904" w:rsidP="000C5853">
      <w:pPr>
        <w:pStyle w:val="Heading2"/>
        <w:numPr>
          <w:ilvl w:val="0"/>
          <w:numId w:val="0"/>
        </w:numPr>
        <w:spacing w:before="600" w:after="360" w:line="240" w:lineRule="auto"/>
        <w:ind w:left="142"/>
        <w:rPr>
          <w:rFonts w:ascii="Tahoma" w:eastAsia="Times New Roman" w:hAnsi="Tahoma" w:cs="Tahoma"/>
          <w:color w:val="auto"/>
          <w:sz w:val="28"/>
          <w:szCs w:val="28"/>
          <w:lang w:eastAsia="en-AU"/>
        </w:rPr>
      </w:pPr>
      <w:bookmarkStart w:id="3" w:name="_Toc355274757"/>
      <w:r w:rsidRPr="000C5853">
        <w:rPr>
          <w:rFonts w:ascii="Tahoma" w:eastAsia="Times New Roman" w:hAnsi="Tahoma" w:cs="Tahoma"/>
          <w:color w:val="auto"/>
          <w:sz w:val="28"/>
          <w:szCs w:val="28"/>
          <w:lang w:eastAsia="en-AU"/>
        </w:rPr>
        <w:t>Purpose of Application</w:t>
      </w:r>
      <w:bookmarkEnd w:id="3"/>
    </w:p>
    <w:p w14:paraId="49441346" w14:textId="0B1D8AE6" w:rsidR="005336CD" w:rsidRDefault="005336CD" w:rsidP="00A23837">
      <w:pPr>
        <w:numPr>
          <w:ilvl w:val="0"/>
          <w:numId w:val="28"/>
        </w:numPr>
        <w:tabs>
          <w:tab w:val="left" w:pos="720"/>
          <w:tab w:val="left" w:pos="1140"/>
        </w:tabs>
        <w:spacing w:after="0" w:line="240" w:lineRule="auto"/>
        <w:ind w:left="357" w:hanging="357"/>
        <w:rPr>
          <w:rFonts w:ascii="Arial" w:eastAsia="Times New Roman" w:hAnsi="Arial" w:cs="Arial"/>
          <w:color w:val="3366FF"/>
          <w:sz w:val="24"/>
          <w:szCs w:val="24"/>
          <w:lang w:eastAsia="en-AU"/>
        </w:rPr>
      </w:pPr>
      <w:r w:rsidRPr="00A46904">
        <w:rPr>
          <w:rFonts w:ascii="Arial" w:eastAsia="Times New Roman" w:hAnsi="Arial" w:cs="Arial"/>
          <w:color w:val="3366FF"/>
          <w:sz w:val="24"/>
          <w:szCs w:val="24"/>
          <w:lang w:eastAsia="en-AU"/>
        </w:rPr>
        <w:t>Date submitted and by whom</w:t>
      </w:r>
    </w:p>
    <w:p w14:paraId="6EE7B902" w14:textId="77777777" w:rsidR="00FB50F2" w:rsidRPr="00A46904" w:rsidRDefault="00FB50F2" w:rsidP="00A23837">
      <w:pPr>
        <w:numPr>
          <w:ilvl w:val="0"/>
          <w:numId w:val="28"/>
        </w:numPr>
        <w:tabs>
          <w:tab w:val="left" w:pos="720"/>
          <w:tab w:val="left" w:pos="1140"/>
        </w:tabs>
        <w:spacing w:after="0" w:line="240" w:lineRule="auto"/>
        <w:ind w:left="357" w:hanging="357"/>
        <w:rPr>
          <w:rFonts w:ascii="Arial" w:eastAsia="Times New Roman" w:hAnsi="Arial" w:cs="Arial"/>
          <w:color w:val="3366FF"/>
          <w:sz w:val="24"/>
          <w:szCs w:val="24"/>
          <w:lang w:eastAsia="en-AU"/>
        </w:rPr>
      </w:pPr>
      <w:r w:rsidRPr="00A46904">
        <w:rPr>
          <w:rFonts w:ascii="Arial" w:eastAsia="Times New Roman" w:hAnsi="Arial" w:cs="Arial"/>
          <w:color w:val="3366FF"/>
          <w:sz w:val="24"/>
          <w:szCs w:val="24"/>
          <w:lang w:eastAsia="en-AU"/>
        </w:rPr>
        <w:t xml:space="preserve">Description of the proposed </w:t>
      </w:r>
      <w:r>
        <w:rPr>
          <w:rFonts w:ascii="Arial" w:eastAsia="Times New Roman" w:hAnsi="Arial" w:cs="Arial"/>
          <w:color w:val="3366FF"/>
          <w:sz w:val="24"/>
          <w:szCs w:val="24"/>
          <w:lang w:eastAsia="en-AU"/>
        </w:rPr>
        <w:t>medical service</w:t>
      </w:r>
    </w:p>
    <w:p w14:paraId="0A3AA81D" w14:textId="77777777" w:rsidR="00FB50F2" w:rsidRPr="00A46904" w:rsidRDefault="00FB50F2" w:rsidP="00A23837">
      <w:pPr>
        <w:numPr>
          <w:ilvl w:val="0"/>
          <w:numId w:val="28"/>
        </w:numPr>
        <w:tabs>
          <w:tab w:val="left" w:pos="720"/>
          <w:tab w:val="left" w:pos="1140"/>
        </w:tabs>
        <w:spacing w:after="0" w:line="240" w:lineRule="auto"/>
        <w:ind w:left="357" w:hanging="357"/>
        <w:rPr>
          <w:rFonts w:ascii="Arial" w:eastAsia="Times New Roman" w:hAnsi="Arial" w:cs="Arial"/>
          <w:color w:val="3366FF"/>
          <w:sz w:val="24"/>
          <w:szCs w:val="24"/>
          <w:lang w:eastAsia="en-AU"/>
        </w:rPr>
      </w:pPr>
      <w:r w:rsidRPr="00A46904">
        <w:rPr>
          <w:rFonts w:ascii="Arial" w:eastAsia="Times New Roman" w:hAnsi="Arial" w:cs="Arial"/>
          <w:color w:val="3366FF"/>
          <w:sz w:val="24"/>
          <w:szCs w:val="24"/>
          <w:lang w:eastAsia="en-AU"/>
        </w:rPr>
        <w:t>Is it a new intervention or an extension of use for a current intervention?</w:t>
      </w:r>
    </w:p>
    <w:p w14:paraId="3F12D270" w14:textId="77777777" w:rsidR="00FB50F2" w:rsidRPr="00A46904" w:rsidRDefault="00FB50F2" w:rsidP="00A23837">
      <w:pPr>
        <w:numPr>
          <w:ilvl w:val="0"/>
          <w:numId w:val="28"/>
        </w:numPr>
        <w:tabs>
          <w:tab w:val="left" w:pos="720"/>
          <w:tab w:val="left" w:pos="1140"/>
        </w:tabs>
        <w:spacing w:after="0" w:line="240" w:lineRule="auto"/>
        <w:ind w:left="357" w:hanging="357"/>
        <w:rPr>
          <w:rFonts w:ascii="Arial" w:eastAsia="Times New Roman" w:hAnsi="Arial" w:cs="Arial"/>
          <w:color w:val="3366FF"/>
          <w:sz w:val="24"/>
          <w:szCs w:val="24"/>
          <w:lang w:eastAsia="en-AU"/>
        </w:rPr>
      </w:pPr>
      <w:r w:rsidRPr="00A46904">
        <w:rPr>
          <w:rFonts w:ascii="Arial" w:eastAsia="Times New Roman" w:hAnsi="Arial" w:cs="Arial"/>
          <w:color w:val="3366FF"/>
          <w:sz w:val="24"/>
          <w:szCs w:val="24"/>
          <w:lang w:eastAsia="en-AU"/>
        </w:rPr>
        <w:t>Medical condition(s) being addressed by the proposed intervention</w:t>
      </w:r>
    </w:p>
    <w:p w14:paraId="6E5CAE42" w14:textId="77777777" w:rsidR="00A23837" w:rsidRDefault="00A23837" w:rsidP="005336CD">
      <w:pPr>
        <w:spacing w:after="240" w:line="240" w:lineRule="auto"/>
        <w:rPr>
          <w:rFonts w:ascii="Garamond" w:eastAsia="Times New Roman" w:hAnsi="Garamond" w:cs="Times New Roman"/>
          <w:sz w:val="24"/>
          <w:szCs w:val="20"/>
          <w:lang w:eastAsia="en-AU"/>
        </w:rPr>
      </w:pPr>
    </w:p>
    <w:p w14:paraId="53A43534" w14:textId="1807CE62" w:rsidR="00A46904" w:rsidRDefault="00A46904" w:rsidP="005336CD">
      <w:pPr>
        <w:spacing w:after="240" w:line="240" w:lineRule="auto"/>
        <w:rPr>
          <w:rFonts w:ascii="Garamond" w:eastAsia="Times New Roman" w:hAnsi="Garamond" w:cs="Times New Roman"/>
          <w:sz w:val="24"/>
          <w:szCs w:val="20"/>
          <w:lang w:eastAsia="en-AU"/>
        </w:rPr>
      </w:pPr>
      <w:r w:rsidRPr="00A46904">
        <w:rPr>
          <w:rFonts w:ascii="Garamond" w:eastAsia="Times New Roman" w:hAnsi="Garamond" w:cs="Times New Roman"/>
          <w:sz w:val="24"/>
          <w:szCs w:val="20"/>
          <w:lang w:eastAsia="en-AU"/>
        </w:rPr>
        <w:t xml:space="preserve">An application requesting </w:t>
      </w:r>
      <w:r w:rsidR="00DC7A5A">
        <w:rPr>
          <w:rFonts w:ascii="Garamond" w:eastAsia="Times New Roman" w:hAnsi="Garamond" w:cs="Times New Roman"/>
          <w:sz w:val="24"/>
          <w:szCs w:val="20"/>
          <w:lang w:eastAsia="en-AU"/>
        </w:rPr>
        <w:t xml:space="preserve">the </w:t>
      </w:r>
      <w:r w:rsidRPr="00A46904">
        <w:rPr>
          <w:rFonts w:ascii="Garamond" w:eastAsia="Times New Roman" w:hAnsi="Garamond" w:cs="Times New Roman"/>
          <w:sz w:val="24"/>
          <w:szCs w:val="20"/>
          <w:lang w:eastAsia="en-AU"/>
        </w:rPr>
        <w:t xml:space="preserve">MBS listing of </w:t>
      </w:r>
      <w:r w:rsidR="005421EE">
        <w:rPr>
          <w:rFonts w:ascii="Garamond" w:eastAsia="Times New Roman" w:hAnsi="Garamond" w:cs="Times New Roman"/>
          <w:sz w:val="24"/>
          <w:szCs w:val="20"/>
          <w:lang w:eastAsia="en-AU"/>
        </w:rPr>
        <w:t xml:space="preserve">implantation of </w:t>
      </w:r>
      <w:proofErr w:type="spellStart"/>
      <w:r w:rsidR="005421EE">
        <w:rPr>
          <w:rFonts w:ascii="Garamond" w:eastAsia="Times New Roman" w:hAnsi="Garamond" w:cs="Times New Roman"/>
          <w:sz w:val="24"/>
          <w:szCs w:val="20"/>
          <w:lang w:eastAsia="en-AU"/>
        </w:rPr>
        <w:t>fiducial</w:t>
      </w:r>
      <w:proofErr w:type="spellEnd"/>
      <w:r w:rsidR="005421EE">
        <w:rPr>
          <w:rFonts w:ascii="Garamond" w:eastAsia="Times New Roman" w:hAnsi="Garamond" w:cs="Times New Roman"/>
          <w:sz w:val="24"/>
          <w:szCs w:val="20"/>
          <w:lang w:eastAsia="en-AU"/>
        </w:rPr>
        <w:t xml:space="preserve"> markers </w:t>
      </w:r>
      <w:r w:rsidR="005336CD">
        <w:rPr>
          <w:rFonts w:ascii="Garamond" w:eastAsia="Times New Roman" w:hAnsi="Garamond" w:cs="Times New Roman"/>
          <w:sz w:val="24"/>
          <w:szCs w:val="20"/>
          <w:lang w:eastAsia="en-AU"/>
        </w:rPr>
        <w:t xml:space="preserve">(FMs) </w:t>
      </w:r>
      <w:r w:rsidR="005421EE">
        <w:rPr>
          <w:rFonts w:ascii="Garamond" w:eastAsia="Times New Roman" w:hAnsi="Garamond" w:cs="Times New Roman"/>
          <w:sz w:val="24"/>
          <w:szCs w:val="20"/>
          <w:lang w:eastAsia="en-AU"/>
        </w:rPr>
        <w:t xml:space="preserve">into the </w:t>
      </w:r>
      <w:r w:rsidR="005421EE" w:rsidRPr="00763FA5">
        <w:rPr>
          <w:rFonts w:ascii="Garamond" w:eastAsia="Times New Roman" w:hAnsi="Garamond" w:cs="Times New Roman"/>
          <w:sz w:val="24"/>
          <w:szCs w:val="20"/>
          <w:lang w:eastAsia="en-AU"/>
        </w:rPr>
        <w:t>prostate gland or prostat</w:t>
      </w:r>
      <w:r w:rsidR="00763FA5" w:rsidRPr="00763FA5">
        <w:rPr>
          <w:rFonts w:ascii="Garamond" w:eastAsia="Times New Roman" w:hAnsi="Garamond" w:cs="Times New Roman"/>
          <w:sz w:val="24"/>
          <w:szCs w:val="20"/>
          <w:lang w:eastAsia="en-AU"/>
        </w:rPr>
        <w:t>e</w:t>
      </w:r>
      <w:r w:rsidR="005421EE" w:rsidRPr="00763FA5">
        <w:rPr>
          <w:rFonts w:ascii="Garamond" w:eastAsia="Times New Roman" w:hAnsi="Garamond" w:cs="Times New Roman"/>
          <w:sz w:val="24"/>
          <w:szCs w:val="20"/>
          <w:lang w:eastAsia="en-AU"/>
        </w:rPr>
        <w:t xml:space="preserve"> surgical bed for radiotherapy</w:t>
      </w:r>
      <w:r w:rsidRPr="00763FA5">
        <w:rPr>
          <w:rFonts w:ascii="Garamond" w:eastAsia="Times New Roman" w:hAnsi="Garamond" w:cs="Times New Roman"/>
          <w:sz w:val="24"/>
          <w:szCs w:val="20"/>
          <w:lang w:eastAsia="en-AU"/>
        </w:rPr>
        <w:t xml:space="preserve"> </w:t>
      </w:r>
      <w:r w:rsidR="005336CD" w:rsidRPr="00763FA5">
        <w:rPr>
          <w:rFonts w:ascii="Garamond" w:eastAsia="Times New Roman" w:hAnsi="Garamond" w:cs="Times New Roman"/>
          <w:sz w:val="24"/>
          <w:szCs w:val="20"/>
          <w:lang w:eastAsia="en-AU"/>
        </w:rPr>
        <w:t xml:space="preserve">(RT) </w:t>
      </w:r>
      <w:r w:rsidRPr="00763FA5">
        <w:rPr>
          <w:rFonts w:ascii="Garamond" w:eastAsia="Times New Roman" w:hAnsi="Garamond" w:cs="Times New Roman"/>
          <w:sz w:val="24"/>
          <w:szCs w:val="20"/>
          <w:lang w:eastAsia="en-AU"/>
        </w:rPr>
        <w:t xml:space="preserve">was received from </w:t>
      </w:r>
      <w:r w:rsidR="005421EE" w:rsidRPr="00763FA5">
        <w:rPr>
          <w:rFonts w:ascii="Garamond" w:eastAsia="Times New Roman" w:hAnsi="Garamond" w:cs="Times New Roman"/>
          <w:sz w:val="24"/>
          <w:szCs w:val="20"/>
          <w:lang w:eastAsia="en-AU"/>
        </w:rPr>
        <w:t>the Royal</w:t>
      </w:r>
      <w:r w:rsidR="005421EE">
        <w:rPr>
          <w:rFonts w:ascii="Garamond" w:eastAsia="Times New Roman" w:hAnsi="Garamond" w:cs="Times New Roman"/>
          <w:sz w:val="24"/>
          <w:szCs w:val="20"/>
          <w:lang w:eastAsia="en-AU"/>
        </w:rPr>
        <w:t xml:space="preserve"> Australian and New Zealand College of Radiologists (RANZCR)</w:t>
      </w:r>
      <w:r w:rsidRPr="00A46904">
        <w:rPr>
          <w:rFonts w:ascii="Garamond" w:eastAsia="Times New Roman" w:hAnsi="Garamond" w:cs="Times New Roman"/>
          <w:sz w:val="24"/>
          <w:szCs w:val="20"/>
          <w:lang w:eastAsia="en-AU"/>
        </w:rPr>
        <w:t xml:space="preserve"> </w:t>
      </w:r>
      <w:r w:rsidR="00F504BD">
        <w:rPr>
          <w:rFonts w:ascii="Garamond" w:eastAsia="Times New Roman" w:hAnsi="Garamond" w:cs="Times New Roman"/>
          <w:sz w:val="24"/>
          <w:szCs w:val="20"/>
          <w:lang w:eastAsia="en-AU"/>
        </w:rPr>
        <w:t xml:space="preserve">and the Australian and New Zealand Association of Urological Surgeons (ANZAUS) </w:t>
      </w:r>
      <w:r w:rsidRPr="00A46904">
        <w:rPr>
          <w:rFonts w:ascii="Garamond" w:eastAsia="Times New Roman" w:hAnsi="Garamond" w:cs="Times New Roman"/>
          <w:sz w:val="24"/>
          <w:szCs w:val="20"/>
          <w:lang w:eastAsia="en-AU"/>
        </w:rPr>
        <w:t xml:space="preserve">by the Department of Health </w:t>
      </w:r>
      <w:r w:rsidR="005421EE">
        <w:rPr>
          <w:rFonts w:ascii="Garamond" w:eastAsia="Times New Roman" w:hAnsi="Garamond" w:cs="Times New Roman"/>
          <w:sz w:val="24"/>
          <w:szCs w:val="20"/>
          <w:lang w:eastAsia="en-AU"/>
        </w:rPr>
        <w:t xml:space="preserve">and Ageing (DoHA) </w:t>
      </w:r>
      <w:r w:rsidRPr="00A46904">
        <w:rPr>
          <w:rFonts w:ascii="Garamond" w:eastAsia="Times New Roman" w:hAnsi="Garamond" w:cs="Times New Roman"/>
          <w:sz w:val="24"/>
          <w:szCs w:val="20"/>
          <w:lang w:eastAsia="en-AU"/>
        </w:rPr>
        <w:t xml:space="preserve">in </w:t>
      </w:r>
      <w:r w:rsidR="005421EE">
        <w:rPr>
          <w:rFonts w:ascii="Garamond" w:eastAsia="Times New Roman" w:hAnsi="Garamond" w:cs="Times New Roman"/>
          <w:sz w:val="24"/>
          <w:szCs w:val="20"/>
          <w:lang w:eastAsia="en-AU"/>
        </w:rPr>
        <w:t>April 2010</w:t>
      </w:r>
      <w:r w:rsidRPr="00A46904">
        <w:rPr>
          <w:rFonts w:ascii="Garamond" w:eastAsia="Times New Roman" w:hAnsi="Garamond" w:cs="Times New Roman"/>
          <w:sz w:val="24"/>
          <w:szCs w:val="20"/>
          <w:lang w:eastAsia="en-AU"/>
        </w:rPr>
        <w:t>.</w:t>
      </w:r>
    </w:p>
    <w:p w14:paraId="3F931C75" w14:textId="0ABA3B55" w:rsidR="003D62BF" w:rsidRDefault="00DC7A5A" w:rsidP="003D62BF">
      <w:pPr>
        <w:spacing w:after="240" w:line="240" w:lineRule="auto"/>
        <w:rPr>
          <w:rFonts w:ascii="Garamond" w:eastAsia="Times New Roman" w:hAnsi="Garamond" w:cs="Times New Roman"/>
          <w:sz w:val="24"/>
          <w:szCs w:val="20"/>
          <w:lang w:eastAsia="en-AU"/>
        </w:rPr>
      </w:pPr>
      <w:r>
        <w:rPr>
          <w:rFonts w:ascii="Garamond" w:eastAsia="Times New Roman" w:hAnsi="Garamond" w:cs="Times New Roman"/>
          <w:sz w:val="24"/>
          <w:szCs w:val="20"/>
          <w:lang w:eastAsia="en-AU"/>
        </w:rPr>
        <w:t xml:space="preserve">The proposed medical service involves the implantation of radio-opaque, sterile </w:t>
      </w:r>
      <w:r w:rsidR="003171DE">
        <w:rPr>
          <w:rFonts w:ascii="Garamond" w:eastAsia="Times New Roman" w:hAnsi="Garamond" w:cs="Times New Roman"/>
          <w:sz w:val="24"/>
          <w:szCs w:val="20"/>
          <w:lang w:eastAsia="en-AU"/>
        </w:rPr>
        <w:t>FMs</w:t>
      </w:r>
      <w:r w:rsidR="00D5294A">
        <w:rPr>
          <w:rFonts w:ascii="Garamond" w:eastAsia="Times New Roman" w:hAnsi="Garamond" w:cs="Times New Roman"/>
          <w:sz w:val="24"/>
          <w:szCs w:val="20"/>
          <w:lang w:eastAsia="en-AU"/>
        </w:rPr>
        <w:t xml:space="preserve"> </w:t>
      </w:r>
      <w:r>
        <w:rPr>
          <w:rFonts w:ascii="Garamond" w:eastAsia="Times New Roman" w:hAnsi="Garamond" w:cs="Times New Roman"/>
          <w:sz w:val="24"/>
          <w:szCs w:val="20"/>
          <w:lang w:eastAsia="en-AU"/>
        </w:rPr>
        <w:t xml:space="preserve">into the prostate to serve as </w:t>
      </w:r>
      <w:proofErr w:type="spellStart"/>
      <w:r>
        <w:rPr>
          <w:rFonts w:ascii="Garamond" w:eastAsia="Times New Roman" w:hAnsi="Garamond" w:cs="Times New Roman"/>
          <w:sz w:val="24"/>
          <w:szCs w:val="20"/>
          <w:lang w:eastAsia="en-AU"/>
        </w:rPr>
        <w:t>fiducial</w:t>
      </w:r>
      <w:proofErr w:type="spellEnd"/>
      <w:r>
        <w:rPr>
          <w:rFonts w:ascii="Garamond" w:eastAsia="Times New Roman" w:hAnsi="Garamond" w:cs="Times New Roman"/>
          <w:sz w:val="24"/>
          <w:szCs w:val="20"/>
          <w:lang w:eastAsia="en-AU"/>
        </w:rPr>
        <w:t xml:space="preserve"> reference points during </w:t>
      </w:r>
      <w:r w:rsidR="00827DAA">
        <w:rPr>
          <w:rFonts w:ascii="Garamond" w:eastAsia="Times New Roman" w:hAnsi="Garamond" w:cs="Times New Roman"/>
          <w:sz w:val="24"/>
          <w:szCs w:val="20"/>
          <w:lang w:eastAsia="en-AU"/>
        </w:rPr>
        <w:t>RT</w:t>
      </w:r>
      <w:r w:rsidR="00983DB5">
        <w:rPr>
          <w:rFonts w:ascii="Garamond" w:eastAsia="Times New Roman" w:hAnsi="Garamond" w:cs="Times New Roman"/>
          <w:sz w:val="24"/>
          <w:szCs w:val="20"/>
          <w:lang w:eastAsia="en-AU"/>
        </w:rPr>
        <w:t xml:space="preserve"> in patients with prostate cancer</w:t>
      </w:r>
      <w:r>
        <w:rPr>
          <w:rFonts w:ascii="Garamond" w:eastAsia="Times New Roman" w:hAnsi="Garamond" w:cs="Times New Roman"/>
          <w:sz w:val="24"/>
          <w:szCs w:val="20"/>
          <w:lang w:eastAsia="en-AU"/>
        </w:rPr>
        <w:t xml:space="preserve">. </w:t>
      </w:r>
      <w:r w:rsidR="00C55C77">
        <w:rPr>
          <w:rFonts w:ascii="Garamond" w:eastAsia="Times New Roman" w:hAnsi="Garamond" w:cs="Times New Roman"/>
          <w:sz w:val="24"/>
          <w:szCs w:val="20"/>
          <w:lang w:eastAsia="en-AU"/>
        </w:rPr>
        <w:t xml:space="preserve">Prior to RT treatment planning and delivery, FMs (usually 3-4) are implanted into the prostate </w:t>
      </w:r>
      <w:r w:rsidR="00AA6935">
        <w:rPr>
          <w:rFonts w:ascii="Garamond" w:eastAsia="Times New Roman" w:hAnsi="Garamond" w:cs="Times New Roman"/>
          <w:sz w:val="24"/>
          <w:szCs w:val="20"/>
          <w:lang w:eastAsia="en-AU"/>
        </w:rPr>
        <w:t>using a trans-rectal or trans-</w:t>
      </w:r>
      <w:proofErr w:type="spellStart"/>
      <w:r w:rsidR="00AA6935">
        <w:rPr>
          <w:rFonts w:ascii="Garamond" w:eastAsia="Times New Roman" w:hAnsi="Garamond" w:cs="Times New Roman"/>
          <w:sz w:val="24"/>
          <w:szCs w:val="20"/>
          <w:lang w:eastAsia="en-AU"/>
        </w:rPr>
        <w:t>perineal</w:t>
      </w:r>
      <w:proofErr w:type="spellEnd"/>
      <w:r w:rsidR="00AA6935">
        <w:rPr>
          <w:rFonts w:ascii="Garamond" w:eastAsia="Times New Roman" w:hAnsi="Garamond" w:cs="Times New Roman"/>
          <w:sz w:val="24"/>
          <w:szCs w:val="20"/>
          <w:lang w:eastAsia="en-AU"/>
        </w:rPr>
        <w:t xml:space="preserve"> needle insertion approach under ultrasound guidance. </w:t>
      </w:r>
      <w:r w:rsidR="003112F0">
        <w:rPr>
          <w:rFonts w:ascii="Garamond" w:eastAsia="Times New Roman" w:hAnsi="Garamond" w:cs="Times New Roman"/>
          <w:sz w:val="24"/>
          <w:szCs w:val="20"/>
          <w:lang w:eastAsia="en-AU"/>
        </w:rPr>
        <w:t xml:space="preserve">Some form of anaesthesia (usually </w:t>
      </w:r>
      <w:r w:rsidR="00AA6935">
        <w:rPr>
          <w:rFonts w:ascii="Garamond" w:eastAsia="Times New Roman" w:hAnsi="Garamond" w:cs="Times New Roman"/>
          <w:sz w:val="24"/>
          <w:szCs w:val="20"/>
          <w:lang w:eastAsia="en-AU"/>
        </w:rPr>
        <w:t xml:space="preserve">local) may also be used during the procedure. </w:t>
      </w:r>
      <w:r w:rsidR="002D364A">
        <w:rPr>
          <w:rFonts w:ascii="Garamond" w:eastAsia="Times New Roman" w:hAnsi="Garamond" w:cs="Times New Roman"/>
          <w:sz w:val="24"/>
          <w:szCs w:val="20"/>
          <w:lang w:eastAsia="en-AU"/>
        </w:rPr>
        <w:t xml:space="preserve">It </w:t>
      </w:r>
      <w:r w:rsidR="00777223">
        <w:rPr>
          <w:rFonts w:ascii="Garamond" w:eastAsia="Times New Roman" w:hAnsi="Garamond" w:cs="Times New Roman"/>
          <w:sz w:val="24"/>
          <w:szCs w:val="20"/>
          <w:lang w:eastAsia="en-AU"/>
        </w:rPr>
        <w:t>may be p</w:t>
      </w:r>
      <w:r w:rsidR="00C0229B">
        <w:rPr>
          <w:rFonts w:ascii="Garamond" w:eastAsia="Times New Roman" w:hAnsi="Garamond" w:cs="Times New Roman"/>
          <w:sz w:val="24"/>
          <w:szCs w:val="20"/>
          <w:lang w:eastAsia="en-AU"/>
        </w:rPr>
        <w:t xml:space="preserve">rovided </w:t>
      </w:r>
      <w:r w:rsidR="00777223">
        <w:rPr>
          <w:rFonts w:ascii="Garamond" w:eastAsia="Times New Roman" w:hAnsi="Garamond" w:cs="Times New Roman"/>
          <w:sz w:val="24"/>
          <w:szCs w:val="20"/>
          <w:lang w:eastAsia="en-AU"/>
        </w:rPr>
        <w:t>in an ambulatory care setting or in a day surgery facility. Healthcare p</w:t>
      </w:r>
      <w:r w:rsidR="00B32A52">
        <w:rPr>
          <w:rFonts w:ascii="Garamond" w:eastAsia="Times New Roman" w:hAnsi="Garamond" w:cs="Times New Roman"/>
          <w:sz w:val="24"/>
          <w:szCs w:val="20"/>
          <w:lang w:eastAsia="en-AU"/>
        </w:rPr>
        <w:t xml:space="preserve">rofessionals involved in </w:t>
      </w:r>
      <w:r w:rsidR="00FE0E86">
        <w:rPr>
          <w:rFonts w:ascii="Garamond" w:eastAsia="Times New Roman" w:hAnsi="Garamond" w:cs="Times New Roman"/>
          <w:sz w:val="24"/>
          <w:szCs w:val="20"/>
          <w:lang w:eastAsia="en-AU"/>
        </w:rPr>
        <w:t>providing the service</w:t>
      </w:r>
      <w:r w:rsidR="00B32A52">
        <w:rPr>
          <w:rFonts w:ascii="Garamond" w:eastAsia="Times New Roman" w:hAnsi="Garamond" w:cs="Times New Roman"/>
          <w:sz w:val="24"/>
          <w:szCs w:val="20"/>
          <w:lang w:eastAsia="en-AU"/>
        </w:rPr>
        <w:t xml:space="preserve"> may include radiologists, urologists or radiation oncologists skilled in the use of trans-rectal ultrasound, anaesthetists </w:t>
      </w:r>
      <w:r w:rsidR="002D364A">
        <w:rPr>
          <w:rFonts w:ascii="Garamond" w:eastAsia="Times New Roman" w:hAnsi="Garamond" w:cs="Times New Roman"/>
          <w:sz w:val="24"/>
          <w:szCs w:val="20"/>
          <w:lang w:eastAsia="en-AU"/>
        </w:rPr>
        <w:t xml:space="preserve">or </w:t>
      </w:r>
      <w:r w:rsidR="00B32A52">
        <w:rPr>
          <w:rFonts w:ascii="Garamond" w:eastAsia="Times New Roman" w:hAnsi="Garamond" w:cs="Times New Roman"/>
          <w:sz w:val="24"/>
          <w:szCs w:val="20"/>
          <w:lang w:eastAsia="en-AU"/>
        </w:rPr>
        <w:t>theatre staff</w:t>
      </w:r>
      <w:r w:rsidR="002D364A">
        <w:rPr>
          <w:rFonts w:ascii="Garamond" w:eastAsia="Times New Roman" w:hAnsi="Garamond" w:cs="Times New Roman"/>
          <w:sz w:val="24"/>
          <w:szCs w:val="20"/>
          <w:lang w:eastAsia="en-AU"/>
        </w:rPr>
        <w:t xml:space="preserve"> as required</w:t>
      </w:r>
      <w:r w:rsidR="00B32A52">
        <w:rPr>
          <w:rFonts w:ascii="Garamond" w:eastAsia="Times New Roman" w:hAnsi="Garamond" w:cs="Times New Roman"/>
          <w:sz w:val="24"/>
          <w:szCs w:val="20"/>
          <w:lang w:eastAsia="en-AU"/>
        </w:rPr>
        <w:t xml:space="preserve">. </w:t>
      </w:r>
      <w:r w:rsidR="003D62BF">
        <w:rPr>
          <w:rFonts w:ascii="Garamond" w:eastAsia="Times New Roman" w:hAnsi="Garamond" w:cs="Times New Roman"/>
          <w:sz w:val="24"/>
          <w:szCs w:val="20"/>
          <w:lang w:eastAsia="en-AU"/>
        </w:rPr>
        <w:t xml:space="preserve">The proposed service is </w:t>
      </w:r>
      <w:r w:rsidR="003D62BF">
        <w:rPr>
          <w:rFonts w:ascii="Garamond" w:eastAsia="Times New Roman" w:hAnsi="Garamond" w:cs="Times New Roman"/>
          <w:sz w:val="24"/>
          <w:szCs w:val="20"/>
          <w:lang w:eastAsia="en-AU"/>
        </w:rPr>
        <w:lastRenderedPageBreak/>
        <w:t xml:space="preserve">not a therapeutic medical service on its own but rather is </w:t>
      </w:r>
      <w:r w:rsidR="00EA00DE">
        <w:rPr>
          <w:rFonts w:ascii="Garamond" w:eastAsia="Times New Roman" w:hAnsi="Garamond" w:cs="Times New Roman"/>
          <w:sz w:val="24"/>
          <w:szCs w:val="20"/>
          <w:lang w:eastAsia="en-AU"/>
        </w:rPr>
        <w:t xml:space="preserve">used as </w:t>
      </w:r>
      <w:r w:rsidR="003D62BF">
        <w:rPr>
          <w:rFonts w:ascii="Garamond" w:eastAsia="Times New Roman" w:hAnsi="Garamond" w:cs="Times New Roman"/>
          <w:sz w:val="24"/>
          <w:szCs w:val="20"/>
          <w:lang w:eastAsia="en-AU"/>
        </w:rPr>
        <w:t>part of the delivery of dose-escalated image-guided radiotherapy (IGRT).</w:t>
      </w:r>
      <w:r w:rsidR="00103E0B">
        <w:rPr>
          <w:rFonts w:ascii="Garamond" w:eastAsia="Times New Roman" w:hAnsi="Garamond" w:cs="Times New Roman"/>
          <w:sz w:val="24"/>
          <w:szCs w:val="20"/>
          <w:lang w:eastAsia="en-AU"/>
        </w:rPr>
        <w:t xml:space="preserve"> </w:t>
      </w:r>
    </w:p>
    <w:p w14:paraId="1E042893" w14:textId="7F9E9B36" w:rsidR="002907B6" w:rsidRDefault="00CF5373" w:rsidP="002907B6">
      <w:pPr>
        <w:spacing w:after="240" w:line="240" w:lineRule="auto"/>
        <w:rPr>
          <w:rFonts w:ascii="Garamond" w:eastAsia="Times New Roman" w:hAnsi="Garamond" w:cs="Times New Roman"/>
          <w:sz w:val="24"/>
          <w:szCs w:val="20"/>
          <w:lang w:eastAsia="en-AU"/>
        </w:rPr>
      </w:pPr>
      <w:r>
        <w:rPr>
          <w:rFonts w:ascii="Garamond" w:eastAsia="Times New Roman" w:hAnsi="Garamond" w:cs="Times New Roman"/>
          <w:sz w:val="24"/>
          <w:szCs w:val="20"/>
          <w:lang w:eastAsia="en-AU"/>
        </w:rPr>
        <w:t xml:space="preserve">The proposed </w:t>
      </w:r>
      <w:r w:rsidR="00702FB2">
        <w:rPr>
          <w:rFonts w:ascii="Garamond" w:eastAsia="Times New Roman" w:hAnsi="Garamond" w:cs="Times New Roman"/>
          <w:sz w:val="24"/>
          <w:szCs w:val="20"/>
          <w:lang w:eastAsia="en-AU"/>
        </w:rPr>
        <w:t>medical service</w:t>
      </w:r>
      <w:r>
        <w:rPr>
          <w:rFonts w:ascii="Garamond" w:eastAsia="Times New Roman" w:hAnsi="Garamond" w:cs="Times New Roman"/>
          <w:sz w:val="24"/>
          <w:szCs w:val="20"/>
          <w:lang w:eastAsia="en-AU"/>
        </w:rPr>
        <w:t xml:space="preserve"> is intended </w:t>
      </w:r>
      <w:r w:rsidR="00E60DFB">
        <w:rPr>
          <w:rFonts w:ascii="Garamond" w:eastAsia="Times New Roman" w:hAnsi="Garamond" w:cs="Times New Roman"/>
          <w:sz w:val="24"/>
          <w:szCs w:val="20"/>
          <w:lang w:eastAsia="en-AU"/>
        </w:rPr>
        <w:t xml:space="preserve">primarily </w:t>
      </w:r>
      <w:r>
        <w:rPr>
          <w:rFonts w:ascii="Garamond" w:eastAsia="Times New Roman" w:hAnsi="Garamond" w:cs="Times New Roman"/>
          <w:sz w:val="24"/>
          <w:szCs w:val="20"/>
          <w:lang w:eastAsia="en-AU"/>
        </w:rPr>
        <w:t xml:space="preserve">for </w:t>
      </w:r>
      <w:r w:rsidR="00C02016" w:rsidRPr="00C02016">
        <w:rPr>
          <w:rFonts w:ascii="Garamond" w:eastAsia="Times New Roman" w:hAnsi="Garamond" w:cs="Times New Roman"/>
          <w:sz w:val="24"/>
          <w:szCs w:val="20"/>
          <w:lang w:eastAsia="en-AU"/>
        </w:rPr>
        <w:t xml:space="preserve">patients </w:t>
      </w:r>
      <w:r>
        <w:rPr>
          <w:rFonts w:ascii="Garamond" w:eastAsia="Times New Roman" w:hAnsi="Garamond" w:cs="Times New Roman"/>
          <w:sz w:val="24"/>
          <w:szCs w:val="20"/>
          <w:lang w:eastAsia="en-AU"/>
        </w:rPr>
        <w:t xml:space="preserve">who </w:t>
      </w:r>
      <w:r w:rsidR="00C02016" w:rsidRPr="00C02016">
        <w:rPr>
          <w:rFonts w:ascii="Garamond" w:eastAsia="Times New Roman" w:hAnsi="Garamond" w:cs="Times New Roman"/>
          <w:sz w:val="24"/>
          <w:szCs w:val="20"/>
          <w:lang w:eastAsia="en-AU"/>
        </w:rPr>
        <w:t xml:space="preserve">undergo EBRT </w:t>
      </w:r>
      <w:r>
        <w:rPr>
          <w:rFonts w:ascii="Garamond" w:eastAsia="Times New Roman" w:hAnsi="Garamond" w:cs="Times New Roman"/>
          <w:sz w:val="24"/>
          <w:szCs w:val="20"/>
          <w:lang w:eastAsia="en-AU"/>
        </w:rPr>
        <w:t xml:space="preserve">for </w:t>
      </w:r>
      <w:r w:rsidR="009F6B85">
        <w:rPr>
          <w:rFonts w:ascii="Garamond" w:eastAsia="Times New Roman" w:hAnsi="Garamond" w:cs="Times New Roman"/>
          <w:sz w:val="24"/>
          <w:szCs w:val="20"/>
          <w:lang w:eastAsia="en-AU"/>
        </w:rPr>
        <w:t xml:space="preserve">the </w:t>
      </w:r>
      <w:r>
        <w:rPr>
          <w:rFonts w:ascii="Garamond" w:eastAsia="Times New Roman" w:hAnsi="Garamond" w:cs="Times New Roman"/>
          <w:sz w:val="24"/>
          <w:szCs w:val="20"/>
          <w:lang w:eastAsia="en-AU"/>
        </w:rPr>
        <w:t xml:space="preserve">local control of prostate cancer. </w:t>
      </w:r>
      <w:r w:rsidR="00D50050">
        <w:rPr>
          <w:rFonts w:ascii="Garamond" w:eastAsia="Times New Roman" w:hAnsi="Garamond" w:cs="Times New Roman"/>
          <w:sz w:val="24"/>
          <w:szCs w:val="20"/>
          <w:lang w:eastAsia="en-AU"/>
        </w:rPr>
        <w:t>The c</w:t>
      </w:r>
      <w:r w:rsidR="002907B6">
        <w:rPr>
          <w:rFonts w:ascii="Garamond" w:eastAsia="Times New Roman" w:hAnsi="Garamond" w:cs="Times New Roman"/>
          <w:sz w:val="24"/>
          <w:szCs w:val="20"/>
          <w:lang w:eastAsia="en-AU"/>
        </w:rPr>
        <w:t xml:space="preserve">urrent standard for EBRT in Australia is 3-dimensional conformal radiotherapy (3D-CRT) with intensity-modulated radiotherapy (IMRT) as </w:t>
      </w:r>
      <w:r w:rsidR="00C55C77">
        <w:rPr>
          <w:rFonts w:ascii="Garamond" w:eastAsia="Times New Roman" w:hAnsi="Garamond" w:cs="Times New Roman"/>
          <w:sz w:val="24"/>
          <w:szCs w:val="20"/>
          <w:lang w:eastAsia="en-AU"/>
        </w:rPr>
        <w:t xml:space="preserve">an </w:t>
      </w:r>
      <w:r w:rsidR="002907B6">
        <w:rPr>
          <w:rFonts w:ascii="Garamond" w:eastAsia="Times New Roman" w:hAnsi="Garamond" w:cs="Times New Roman"/>
          <w:sz w:val="24"/>
          <w:szCs w:val="20"/>
          <w:lang w:eastAsia="en-AU"/>
        </w:rPr>
        <w:t>emerging technique. EBRT may be delivered alone or in combination with high</w:t>
      </w:r>
      <w:r w:rsidR="00D50050">
        <w:rPr>
          <w:rFonts w:ascii="Garamond" w:eastAsia="Times New Roman" w:hAnsi="Garamond" w:cs="Times New Roman"/>
          <w:sz w:val="24"/>
          <w:szCs w:val="20"/>
          <w:lang w:eastAsia="en-AU"/>
        </w:rPr>
        <w:t>-</w:t>
      </w:r>
      <w:r w:rsidR="002907B6">
        <w:rPr>
          <w:rFonts w:ascii="Garamond" w:eastAsia="Times New Roman" w:hAnsi="Garamond" w:cs="Times New Roman"/>
          <w:sz w:val="24"/>
          <w:szCs w:val="20"/>
          <w:lang w:eastAsia="en-AU"/>
        </w:rPr>
        <w:t xml:space="preserve">dose rate brachytherapy (HDRBT) as a boost. </w:t>
      </w:r>
      <w:r w:rsidR="00702FB2">
        <w:rPr>
          <w:rFonts w:ascii="Garamond" w:eastAsia="Times New Roman" w:hAnsi="Garamond" w:cs="Times New Roman"/>
          <w:sz w:val="24"/>
          <w:szCs w:val="20"/>
          <w:lang w:eastAsia="en-AU"/>
        </w:rPr>
        <w:t>The</w:t>
      </w:r>
      <w:r w:rsidR="00B87B45">
        <w:rPr>
          <w:rFonts w:ascii="Garamond" w:eastAsia="Times New Roman" w:hAnsi="Garamond" w:cs="Times New Roman"/>
          <w:sz w:val="24"/>
          <w:szCs w:val="20"/>
          <w:lang w:eastAsia="en-AU"/>
        </w:rPr>
        <w:t xml:space="preserve"> Final Decision Analytic Protocol (</w:t>
      </w:r>
      <w:r w:rsidR="00EE09CC">
        <w:rPr>
          <w:rFonts w:ascii="Garamond" w:eastAsia="Times New Roman" w:hAnsi="Garamond" w:cs="Times New Roman"/>
          <w:sz w:val="24"/>
          <w:szCs w:val="20"/>
          <w:lang w:eastAsia="en-AU"/>
        </w:rPr>
        <w:t>D</w:t>
      </w:r>
      <w:r w:rsidR="00B87B45">
        <w:rPr>
          <w:rFonts w:ascii="Garamond" w:eastAsia="Times New Roman" w:hAnsi="Garamond" w:cs="Times New Roman"/>
          <w:sz w:val="24"/>
          <w:szCs w:val="20"/>
          <w:lang w:eastAsia="en-AU"/>
        </w:rPr>
        <w:t>AP)</w:t>
      </w:r>
      <w:r w:rsidR="00702FB2" w:rsidRPr="00702FB2">
        <w:rPr>
          <w:rFonts w:ascii="Garamond" w:eastAsia="Times New Roman" w:hAnsi="Garamond" w:cs="Times New Roman"/>
          <w:i/>
          <w:sz w:val="24"/>
          <w:szCs w:val="20"/>
          <w:lang w:eastAsia="en-AU"/>
        </w:rPr>
        <w:t xml:space="preserve"> </w:t>
      </w:r>
      <w:r w:rsidR="00702FB2">
        <w:rPr>
          <w:rFonts w:ascii="Garamond" w:eastAsia="Times New Roman" w:hAnsi="Garamond" w:cs="Times New Roman"/>
          <w:sz w:val="24"/>
          <w:szCs w:val="20"/>
          <w:lang w:eastAsia="en-AU"/>
        </w:rPr>
        <w:t>for the current a</w:t>
      </w:r>
      <w:r w:rsidR="002D364A">
        <w:rPr>
          <w:rFonts w:ascii="Garamond" w:eastAsia="Times New Roman" w:hAnsi="Garamond" w:cs="Times New Roman"/>
          <w:sz w:val="24"/>
          <w:szCs w:val="20"/>
          <w:lang w:eastAsia="en-AU"/>
        </w:rPr>
        <w:t xml:space="preserve">ssessment </w:t>
      </w:r>
      <w:r w:rsidR="00702FB2">
        <w:rPr>
          <w:rFonts w:ascii="Garamond" w:eastAsia="Times New Roman" w:hAnsi="Garamond" w:cs="Times New Roman"/>
          <w:sz w:val="24"/>
          <w:szCs w:val="20"/>
          <w:lang w:eastAsia="en-AU"/>
        </w:rPr>
        <w:t>also includes a smaller, secondary target population</w:t>
      </w:r>
      <w:r w:rsidR="00E60DFB">
        <w:rPr>
          <w:rFonts w:ascii="Garamond" w:eastAsia="Times New Roman" w:hAnsi="Garamond" w:cs="Times New Roman"/>
          <w:sz w:val="24"/>
          <w:szCs w:val="20"/>
          <w:lang w:eastAsia="en-AU"/>
        </w:rPr>
        <w:t xml:space="preserve">: prostate cancer patients who undergo adjuvant or salvage EBRT after radical prostatectomy. </w:t>
      </w:r>
      <w:r w:rsidR="00F8605A">
        <w:rPr>
          <w:rFonts w:ascii="Garamond" w:eastAsia="Times New Roman" w:hAnsi="Garamond" w:cs="Times New Roman"/>
          <w:sz w:val="24"/>
          <w:szCs w:val="20"/>
          <w:lang w:eastAsia="en-AU"/>
        </w:rPr>
        <w:t xml:space="preserve">The overall </w:t>
      </w:r>
      <w:r w:rsidR="00C55C77">
        <w:rPr>
          <w:rFonts w:ascii="Garamond" w:eastAsia="Times New Roman" w:hAnsi="Garamond" w:cs="Times New Roman"/>
          <w:sz w:val="24"/>
          <w:szCs w:val="20"/>
          <w:lang w:eastAsia="en-AU"/>
        </w:rPr>
        <w:t xml:space="preserve">target </w:t>
      </w:r>
      <w:r w:rsidR="00F8605A">
        <w:rPr>
          <w:rFonts w:ascii="Garamond" w:eastAsia="Times New Roman" w:hAnsi="Garamond" w:cs="Times New Roman"/>
          <w:sz w:val="24"/>
          <w:szCs w:val="20"/>
          <w:lang w:eastAsia="en-AU"/>
        </w:rPr>
        <w:t xml:space="preserve">population </w:t>
      </w:r>
      <w:r w:rsidR="00C55C77">
        <w:rPr>
          <w:rFonts w:ascii="Garamond" w:eastAsia="Times New Roman" w:hAnsi="Garamond" w:cs="Times New Roman"/>
          <w:sz w:val="24"/>
          <w:szCs w:val="20"/>
          <w:lang w:eastAsia="en-AU"/>
        </w:rPr>
        <w:t xml:space="preserve">for the proposed medical service </w:t>
      </w:r>
      <w:r w:rsidR="002D364A">
        <w:rPr>
          <w:rFonts w:ascii="Garamond" w:eastAsia="Times New Roman" w:hAnsi="Garamond" w:cs="Times New Roman"/>
          <w:sz w:val="24"/>
          <w:szCs w:val="20"/>
          <w:lang w:eastAsia="en-AU"/>
        </w:rPr>
        <w:t>is therefore</w:t>
      </w:r>
      <w:r w:rsidR="00C55C77">
        <w:rPr>
          <w:rFonts w:ascii="Garamond" w:eastAsia="Times New Roman" w:hAnsi="Garamond" w:cs="Times New Roman"/>
          <w:sz w:val="24"/>
          <w:szCs w:val="20"/>
          <w:lang w:eastAsia="en-AU"/>
        </w:rPr>
        <w:t xml:space="preserve">: </w:t>
      </w:r>
      <w:r w:rsidR="00F8605A">
        <w:rPr>
          <w:rFonts w:ascii="Garamond" w:eastAsia="Times New Roman" w:hAnsi="Garamond" w:cs="Times New Roman"/>
          <w:sz w:val="24"/>
          <w:szCs w:val="20"/>
          <w:lang w:eastAsia="en-AU"/>
        </w:rPr>
        <w:t>patients with prostate cancer, scheduled for EBRT (</w:t>
      </w:r>
      <w:r w:rsidR="00C55C77">
        <w:rPr>
          <w:rFonts w:ascii="Garamond" w:eastAsia="Times New Roman" w:hAnsi="Garamond" w:cs="Times New Roman"/>
          <w:sz w:val="24"/>
          <w:szCs w:val="20"/>
          <w:lang w:eastAsia="en-AU"/>
        </w:rPr>
        <w:t xml:space="preserve">definitive </w:t>
      </w:r>
      <w:r w:rsidR="00F8605A">
        <w:rPr>
          <w:rFonts w:ascii="Garamond" w:eastAsia="Times New Roman" w:hAnsi="Garamond" w:cs="Times New Roman"/>
          <w:sz w:val="24"/>
          <w:szCs w:val="20"/>
          <w:lang w:eastAsia="en-AU"/>
        </w:rPr>
        <w:t>or post-prostatectomy</w:t>
      </w:r>
      <w:r w:rsidR="004932B5">
        <w:rPr>
          <w:rFonts w:ascii="Garamond" w:eastAsia="Times New Roman" w:hAnsi="Garamond" w:cs="Times New Roman"/>
          <w:sz w:val="24"/>
          <w:szCs w:val="20"/>
          <w:lang w:eastAsia="en-AU"/>
        </w:rPr>
        <w:t>,</w:t>
      </w:r>
      <w:r w:rsidR="00F8605A">
        <w:rPr>
          <w:rFonts w:ascii="Garamond" w:eastAsia="Times New Roman" w:hAnsi="Garamond" w:cs="Times New Roman"/>
          <w:sz w:val="24"/>
          <w:szCs w:val="20"/>
          <w:lang w:eastAsia="en-AU"/>
        </w:rPr>
        <w:t xml:space="preserve"> </w:t>
      </w:r>
      <w:r w:rsidR="001F723B">
        <w:rPr>
          <w:rFonts w:ascii="Garamond" w:eastAsia="Times New Roman" w:hAnsi="Garamond" w:cs="Times New Roman"/>
          <w:sz w:val="24"/>
          <w:szCs w:val="20"/>
          <w:lang w:eastAsia="en-AU"/>
        </w:rPr>
        <w:t xml:space="preserve">using </w:t>
      </w:r>
      <w:r w:rsidR="00F8605A">
        <w:rPr>
          <w:rFonts w:ascii="Garamond" w:eastAsia="Times New Roman" w:hAnsi="Garamond" w:cs="Times New Roman"/>
          <w:sz w:val="24"/>
          <w:szCs w:val="20"/>
          <w:lang w:eastAsia="en-AU"/>
        </w:rPr>
        <w:t>3D-CRT or IMRT</w:t>
      </w:r>
      <w:r w:rsidR="004932B5">
        <w:rPr>
          <w:rFonts w:ascii="Garamond" w:eastAsia="Times New Roman" w:hAnsi="Garamond" w:cs="Times New Roman"/>
          <w:sz w:val="24"/>
          <w:szCs w:val="20"/>
          <w:lang w:eastAsia="en-AU"/>
        </w:rPr>
        <w:t>,</w:t>
      </w:r>
      <w:r w:rsidR="00F8605A">
        <w:rPr>
          <w:rFonts w:ascii="Garamond" w:eastAsia="Times New Roman" w:hAnsi="Garamond" w:cs="Times New Roman"/>
          <w:sz w:val="24"/>
          <w:szCs w:val="20"/>
          <w:lang w:eastAsia="en-AU"/>
        </w:rPr>
        <w:t xml:space="preserve"> with or </w:t>
      </w:r>
      <w:r w:rsidR="001F723B">
        <w:rPr>
          <w:rFonts w:ascii="Garamond" w:eastAsia="Times New Roman" w:hAnsi="Garamond" w:cs="Times New Roman"/>
          <w:sz w:val="24"/>
          <w:szCs w:val="20"/>
          <w:lang w:eastAsia="en-AU"/>
        </w:rPr>
        <w:t xml:space="preserve">without </w:t>
      </w:r>
      <w:r w:rsidR="00C55C77">
        <w:rPr>
          <w:rFonts w:ascii="Garamond" w:eastAsia="Times New Roman" w:hAnsi="Garamond" w:cs="Times New Roman"/>
          <w:sz w:val="24"/>
          <w:szCs w:val="20"/>
          <w:lang w:eastAsia="en-AU"/>
        </w:rPr>
        <w:t>dose</w:t>
      </w:r>
      <w:r w:rsidR="004932B5">
        <w:rPr>
          <w:rFonts w:ascii="Garamond" w:eastAsia="Times New Roman" w:hAnsi="Garamond" w:cs="Times New Roman"/>
          <w:sz w:val="24"/>
          <w:szCs w:val="20"/>
          <w:lang w:eastAsia="en-AU"/>
        </w:rPr>
        <w:t xml:space="preserve"> </w:t>
      </w:r>
      <w:r w:rsidR="00C55C77">
        <w:rPr>
          <w:rFonts w:ascii="Garamond" w:eastAsia="Times New Roman" w:hAnsi="Garamond" w:cs="Times New Roman"/>
          <w:sz w:val="24"/>
          <w:szCs w:val="20"/>
          <w:lang w:eastAsia="en-AU"/>
        </w:rPr>
        <w:t>escalation</w:t>
      </w:r>
      <w:r w:rsidR="001F723B">
        <w:rPr>
          <w:rFonts w:ascii="Garamond" w:eastAsia="Times New Roman" w:hAnsi="Garamond" w:cs="Times New Roman"/>
          <w:sz w:val="24"/>
          <w:szCs w:val="20"/>
          <w:lang w:eastAsia="en-AU"/>
        </w:rPr>
        <w:t xml:space="preserve"> or boost</w:t>
      </w:r>
      <w:r w:rsidR="00C55C77">
        <w:rPr>
          <w:rFonts w:ascii="Garamond" w:eastAsia="Times New Roman" w:hAnsi="Garamond" w:cs="Times New Roman"/>
          <w:sz w:val="24"/>
          <w:szCs w:val="20"/>
          <w:lang w:eastAsia="en-AU"/>
        </w:rPr>
        <w:t>).</w:t>
      </w:r>
    </w:p>
    <w:p w14:paraId="1D8351C0" w14:textId="25B3EE14" w:rsidR="007E7D6D" w:rsidRDefault="00C76199" w:rsidP="00CF5373">
      <w:pPr>
        <w:spacing w:after="240" w:line="240" w:lineRule="auto"/>
        <w:rPr>
          <w:rFonts w:ascii="Garamond" w:eastAsia="Times New Roman" w:hAnsi="Garamond" w:cs="Times New Roman"/>
          <w:sz w:val="24"/>
          <w:szCs w:val="20"/>
          <w:lang w:eastAsia="en-AU"/>
        </w:rPr>
      </w:pPr>
      <w:r>
        <w:rPr>
          <w:rFonts w:ascii="Garamond" w:eastAsia="Times New Roman" w:hAnsi="Garamond" w:cs="Times New Roman"/>
          <w:sz w:val="24"/>
          <w:szCs w:val="20"/>
          <w:lang w:eastAsia="en-AU"/>
        </w:rPr>
        <w:t xml:space="preserve">The proposed medical service is currently covered under </w:t>
      </w:r>
      <w:r w:rsidR="005C6C94">
        <w:rPr>
          <w:rFonts w:ascii="Garamond" w:eastAsia="Times New Roman" w:hAnsi="Garamond" w:cs="Times New Roman"/>
          <w:sz w:val="24"/>
          <w:szCs w:val="20"/>
          <w:lang w:eastAsia="en-AU"/>
        </w:rPr>
        <w:t>an interim</w:t>
      </w:r>
      <w:r w:rsidR="002C5D1C">
        <w:rPr>
          <w:rFonts w:ascii="Garamond" w:eastAsia="Times New Roman" w:hAnsi="Garamond" w:cs="Times New Roman"/>
          <w:sz w:val="24"/>
          <w:szCs w:val="20"/>
          <w:lang w:eastAsia="en-AU"/>
        </w:rPr>
        <w:t xml:space="preserve"> </w:t>
      </w:r>
      <w:r w:rsidR="001F723B">
        <w:rPr>
          <w:rFonts w:ascii="Garamond" w:eastAsia="Times New Roman" w:hAnsi="Garamond" w:cs="Times New Roman"/>
          <w:sz w:val="24"/>
          <w:szCs w:val="20"/>
          <w:lang w:eastAsia="en-AU"/>
        </w:rPr>
        <w:t xml:space="preserve">funded </w:t>
      </w:r>
      <w:r>
        <w:rPr>
          <w:rFonts w:ascii="Garamond" w:eastAsia="Times New Roman" w:hAnsi="Garamond" w:cs="Times New Roman"/>
          <w:sz w:val="24"/>
          <w:szCs w:val="20"/>
          <w:lang w:eastAsia="en-AU"/>
        </w:rPr>
        <w:t xml:space="preserve">MBS item </w:t>
      </w:r>
      <w:r w:rsidR="00526D0B">
        <w:rPr>
          <w:rFonts w:ascii="Garamond" w:eastAsia="Times New Roman" w:hAnsi="Garamond" w:cs="Times New Roman"/>
          <w:sz w:val="24"/>
          <w:szCs w:val="20"/>
          <w:lang w:eastAsia="en-AU"/>
        </w:rPr>
        <w:t>37217</w:t>
      </w:r>
      <w:r w:rsidR="001F723B">
        <w:rPr>
          <w:rFonts w:ascii="Garamond" w:eastAsia="Times New Roman" w:hAnsi="Garamond" w:cs="Times New Roman"/>
          <w:sz w:val="24"/>
          <w:szCs w:val="20"/>
          <w:lang w:eastAsia="en-AU"/>
        </w:rPr>
        <w:t>,</w:t>
      </w:r>
      <w:r>
        <w:rPr>
          <w:rFonts w:ascii="Garamond" w:eastAsia="Times New Roman" w:hAnsi="Garamond" w:cs="Times New Roman"/>
          <w:sz w:val="24"/>
          <w:szCs w:val="20"/>
          <w:lang w:eastAsia="en-AU"/>
        </w:rPr>
        <w:t xml:space="preserve"> introduced on </w:t>
      </w:r>
      <w:r w:rsidR="00CB01D6">
        <w:rPr>
          <w:rFonts w:ascii="Garamond" w:eastAsia="Times New Roman" w:hAnsi="Garamond" w:cs="Times New Roman"/>
          <w:sz w:val="24"/>
          <w:szCs w:val="20"/>
          <w:lang w:eastAsia="en-AU"/>
        </w:rPr>
        <w:t>1 July 2011</w:t>
      </w:r>
      <w:r>
        <w:rPr>
          <w:rFonts w:ascii="Garamond" w:eastAsia="Times New Roman" w:hAnsi="Garamond" w:cs="Times New Roman"/>
          <w:sz w:val="24"/>
          <w:szCs w:val="20"/>
          <w:lang w:eastAsia="en-AU"/>
        </w:rPr>
        <w:t xml:space="preserve"> to enable collection of data on usage to inform the current assessment. </w:t>
      </w:r>
      <w:r w:rsidR="001F723B">
        <w:rPr>
          <w:rFonts w:ascii="Garamond" w:eastAsia="Times New Roman" w:hAnsi="Garamond" w:cs="Times New Roman"/>
          <w:sz w:val="24"/>
          <w:szCs w:val="20"/>
          <w:lang w:eastAsia="en-AU"/>
        </w:rPr>
        <w:t>T</w:t>
      </w:r>
      <w:r>
        <w:rPr>
          <w:rFonts w:ascii="Garamond" w:eastAsia="Times New Roman" w:hAnsi="Garamond" w:cs="Times New Roman"/>
          <w:sz w:val="24"/>
          <w:szCs w:val="20"/>
          <w:lang w:eastAsia="en-AU"/>
        </w:rPr>
        <w:t xml:space="preserve">he service </w:t>
      </w:r>
      <w:r w:rsidR="001F723B">
        <w:rPr>
          <w:rFonts w:ascii="Garamond" w:eastAsia="Times New Roman" w:hAnsi="Garamond" w:cs="Times New Roman"/>
          <w:sz w:val="24"/>
          <w:szCs w:val="20"/>
          <w:lang w:eastAsia="en-AU"/>
        </w:rPr>
        <w:t xml:space="preserve">had previously been </w:t>
      </w:r>
      <w:r>
        <w:rPr>
          <w:rFonts w:ascii="Garamond" w:eastAsia="Times New Roman" w:hAnsi="Garamond" w:cs="Times New Roman"/>
          <w:sz w:val="24"/>
          <w:szCs w:val="20"/>
          <w:lang w:eastAsia="en-AU"/>
        </w:rPr>
        <w:t xml:space="preserve">claimed under another MBS item (37218) which referred to </w:t>
      </w:r>
      <w:r w:rsidR="004932B5">
        <w:rPr>
          <w:rFonts w:ascii="Garamond" w:eastAsia="Times New Roman" w:hAnsi="Garamond" w:cs="Times New Roman"/>
          <w:sz w:val="24"/>
          <w:szCs w:val="20"/>
          <w:lang w:eastAsia="en-AU"/>
        </w:rPr>
        <w:t>‘</w:t>
      </w:r>
      <w:r w:rsidRPr="00CB01D6">
        <w:rPr>
          <w:rFonts w:ascii="Garamond" w:eastAsia="Times New Roman" w:hAnsi="Garamond" w:cs="Times New Roman"/>
          <w:sz w:val="24"/>
          <w:szCs w:val="20"/>
          <w:lang w:eastAsia="en-AU"/>
        </w:rPr>
        <w:t>PROSTATE, needle biopsy of, or injection into (</w:t>
      </w:r>
      <w:proofErr w:type="spellStart"/>
      <w:r w:rsidRPr="00CB01D6">
        <w:rPr>
          <w:rFonts w:ascii="Garamond" w:eastAsia="Times New Roman" w:hAnsi="Garamond" w:cs="Times New Roman"/>
          <w:sz w:val="24"/>
          <w:szCs w:val="20"/>
          <w:lang w:eastAsia="en-AU"/>
        </w:rPr>
        <w:t>Anaes</w:t>
      </w:r>
      <w:proofErr w:type="spellEnd"/>
      <w:r w:rsidRPr="00CB01D6">
        <w:rPr>
          <w:rFonts w:ascii="Garamond" w:eastAsia="Times New Roman" w:hAnsi="Garamond" w:cs="Times New Roman"/>
          <w:sz w:val="24"/>
          <w:szCs w:val="20"/>
          <w:lang w:eastAsia="en-AU"/>
        </w:rPr>
        <w:t>.)</w:t>
      </w:r>
      <w:r w:rsidR="004932B5">
        <w:rPr>
          <w:rFonts w:ascii="Garamond" w:eastAsia="Times New Roman" w:hAnsi="Garamond" w:cs="Times New Roman"/>
          <w:sz w:val="24"/>
          <w:szCs w:val="20"/>
          <w:lang w:eastAsia="en-AU"/>
        </w:rPr>
        <w:t>’</w:t>
      </w:r>
      <w:r>
        <w:rPr>
          <w:rFonts w:ascii="Garamond" w:eastAsia="Times New Roman" w:hAnsi="Garamond" w:cs="Times New Roman"/>
          <w:sz w:val="24"/>
          <w:szCs w:val="20"/>
          <w:lang w:eastAsia="en-AU"/>
        </w:rPr>
        <w:t xml:space="preserve"> without specifying what was injected or for what purpose.</w:t>
      </w:r>
      <w:r w:rsidR="00A04061">
        <w:rPr>
          <w:rFonts w:ascii="Garamond" w:eastAsia="Times New Roman" w:hAnsi="Garamond" w:cs="Times New Roman"/>
          <w:sz w:val="24"/>
          <w:szCs w:val="20"/>
          <w:lang w:eastAsia="en-AU"/>
        </w:rPr>
        <w:t xml:space="preserve"> </w:t>
      </w:r>
      <w:r w:rsidR="000617A5">
        <w:rPr>
          <w:rFonts w:ascii="Garamond" w:eastAsia="Times New Roman" w:hAnsi="Garamond" w:cs="Times New Roman"/>
          <w:sz w:val="24"/>
          <w:szCs w:val="20"/>
          <w:lang w:eastAsia="en-AU"/>
        </w:rPr>
        <w:t xml:space="preserve">This was prohibited by the DoHA from 1 January 2010. </w:t>
      </w:r>
    </w:p>
    <w:p w14:paraId="53FA7761" w14:textId="77777777" w:rsidR="00A46904" w:rsidRPr="000C5853" w:rsidRDefault="00A46904" w:rsidP="000C5853">
      <w:pPr>
        <w:pStyle w:val="Heading2"/>
        <w:numPr>
          <w:ilvl w:val="0"/>
          <w:numId w:val="0"/>
        </w:numPr>
        <w:spacing w:before="600" w:after="360" w:line="240" w:lineRule="auto"/>
        <w:ind w:left="142"/>
        <w:rPr>
          <w:rFonts w:ascii="Tahoma" w:hAnsi="Tahoma" w:cs="Tahoma"/>
          <w:color w:val="auto"/>
          <w:sz w:val="28"/>
          <w:szCs w:val="28"/>
          <w:lang w:eastAsia="en-AU"/>
        </w:rPr>
      </w:pPr>
      <w:bookmarkStart w:id="4" w:name="_Toc355274758"/>
      <w:r w:rsidRPr="000C5853">
        <w:rPr>
          <w:rFonts w:ascii="Tahoma" w:hAnsi="Tahoma" w:cs="Tahoma"/>
          <w:color w:val="auto"/>
          <w:sz w:val="28"/>
          <w:szCs w:val="28"/>
          <w:lang w:eastAsia="en-AU"/>
        </w:rPr>
        <w:t>Proposal for public funding</w:t>
      </w:r>
      <w:bookmarkEnd w:id="4"/>
    </w:p>
    <w:p w14:paraId="4AC29B88" w14:textId="5EC5789F" w:rsidR="00A46904" w:rsidRDefault="00A46904" w:rsidP="00A23837">
      <w:pPr>
        <w:numPr>
          <w:ilvl w:val="0"/>
          <w:numId w:val="31"/>
        </w:numPr>
        <w:tabs>
          <w:tab w:val="left" w:pos="720"/>
          <w:tab w:val="left" w:pos="1140"/>
        </w:tabs>
        <w:spacing w:after="0" w:line="240" w:lineRule="auto"/>
        <w:ind w:left="0"/>
        <w:rPr>
          <w:rFonts w:ascii="Arial" w:eastAsia="Times New Roman" w:hAnsi="Arial" w:cs="Arial"/>
          <w:color w:val="3366FF"/>
          <w:sz w:val="24"/>
          <w:szCs w:val="24"/>
          <w:lang w:eastAsia="en-AU"/>
        </w:rPr>
      </w:pPr>
      <w:r w:rsidRPr="00A46904">
        <w:rPr>
          <w:rFonts w:ascii="Arial" w:eastAsia="Times New Roman" w:hAnsi="Arial" w:cs="Arial"/>
          <w:color w:val="3366FF"/>
          <w:sz w:val="24"/>
          <w:szCs w:val="24"/>
          <w:lang w:eastAsia="en-AU"/>
        </w:rPr>
        <w:t xml:space="preserve">Applicant’s MBS item descriptor and table of the MBS Schedule location </w:t>
      </w:r>
    </w:p>
    <w:p w14:paraId="5CA0EC67" w14:textId="77777777" w:rsidR="00A23837" w:rsidRPr="00A46904" w:rsidRDefault="00A23837" w:rsidP="00A23837">
      <w:pPr>
        <w:numPr>
          <w:ilvl w:val="0"/>
          <w:numId w:val="31"/>
        </w:numPr>
        <w:tabs>
          <w:tab w:val="left" w:pos="720"/>
          <w:tab w:val="left" w:pos="1140"/>
        </w:tabs>
        <w:spacing w:after="0" w:line="240" w:lineRule="auto"/>
        <w:ind w:left="0" w:hanging="357"/>
        <w:rPr>
          <w:rFonts w:ascii="Arial" w:eastAsia="Times New Roman" w:hAnsi="Arial" w:cs="Arial"/>
          <w:color w:val="3366FF"/>
          <w:sz w:val="24"/>
          <w:szCs w:val="24"/>
          <w:lang w:eastAsia="en-AU"/>
        </w:rPr>
      </w:pPr>
      <w:r w:rsidRPr="00A46904">
        <w:rPr>
          <w:rFonts w:ascii="Arial" w:eastAsia="Times New Roman" w:hAnsi="Arial" w:cs="Arial"/>
          <w:color w:val="3366FF"/>
          <w:sz w:val="24"/>
          <w:szCs w:val="24"/>
          <w:lang w:eastAsia="en-AU"/>
        </w:rPr>
        <w:t>Any restrictions to patients with specific clinical indications?</w:t>
      </w:r>
      <w:r>
        <w:rPr>
          <w:rFonts w:ascii="Arial" w:eastAsia="Times New Roman" w:hAnsi="Arial" w:cs="Arial"/>
          <w:color w:val="3366FF"/>
          <w:sz w:val="24"/>
          <w:szCs w:val="24"/>
          <w:lang w:eastAsia="en-AU"/>
        </w:rPr>
        <w:t xml:space="preserve"> </w:t>
      </w:r>
      <w:r>
        <w:rPr>
          <w:rFonts w:ascii="Arial" w:eastAsia="Times New Roman" w:hAnsi="Arial" w:cs="Arial"/>
          <w:sz w:val="24"/>
          <w:szCs w:val="24"/>
          <w:lang w:eastAsia="en-AU"/>
        </w:rPr>
        <w:t>No</w:t>
      </w:r>
    </w:p>
    <w:p w14:paraId="249A258E" w14:textId="77777777" w:rsidR="00A23837" w:rsidRPr="00A46904" w:rsidRDefault="00A23837" w:rsidP="00A23837">
      <w:pPr>
        <w:numPr>
          <w:ilvl w:val="0"/>
          <w:numId w:val="30"/>
        </w:numPr>
        <w:tabs>
          <w:tab w:val="left" w:pos="720"/>
          <w:tab w:val="left" w:pos="1140"/>
        </w:tabs>
        <w:spacing w:after="0" w:line="240" w:lineRule="auto"/>
        <w:ind w:left="0"/>
        <w:rPr>
          <w:rFonts w:ascii="Arial" w:eastAsia="Times New Roman" w:hAnsi="Arial" w:cs="Arial"/>
          <w:color w:val="3366FF"/>
          <w:sz w:val="24"/>
          <w:szCs w:val="24"/>
          <w:lang w:eastAsia="en-AU"/>
        </w:rPr>
      </w:pPr>
      <w:r w:rsidRPr="00A46904">
        <w:rPr>
          <w:rFonts w:ascii="Arial" w:eastAsia="Times New Roman" w:hAnsi="Arial" w:cs="Arial"/>
          <w:color w:val="3366FF"/>
          <w:sz w:val="24"/>
          <w:szCs w:val="24"/>
          <w:lang w:eastAsia="en-AU"/>
        </w:rPr>
        <w:t>Any restrictions to patients due to prior interventions?</w:t>
      </w:r>
      <w:r>
        <w:rPr>
          <w:rFonts w:ascii="Arial" w:eastAsia="Times New Roman" w:hAnsi="Arial" w:cs="Arial"/>
          <w:color w:val="3366FF"/>
          <w:sz w:val="24"/>
          <w:szCs w:val="24"/>
          <w:lang w:eastAsia="en-AU"/>
        </w:rPr>
        <w:t xml:space="preserve"> </w:t>
      </w:r>
      <w:r>
        <w:rPr>
          <w:rFonts w:ascii="Arial" w:eastAsia="Times New Roman" w:hAnsi="Arial" w:cs="Arial"/>
          <w:sz w:val="24"/>
          <w:szCs w:val="24"/>
          <w:lang w:eastAsia="en-AU"/>
        </w:rPr>
        <w:t>No</w:t>
      </w:r>
    </w:p>
    <w:p w14:paraId="489F6EE9" w14:textId="77777777" w:rsidR="00A23837" w:rsidRPr="00A46904" w:rsidRDefault="00A23837" w:rsidP="00A23837">
      <w:pPr>
        <w:numPr>
          <w:ilvl w:val="0"/>
          <w:numId w:val="30"/>
        </w:numPr>
        <w:tabs>
          <w:tab w:val="left" w:pos="720"/>
          <w:tab w:val="left" w:pos="1140"/>
        </w:tabs>
        <w:spacing w:after="0" w:line="240" w:lineRule="auto"/>
        <w:ind w:left="0" w:hanging="357"/>
        <w:rPr>
          <w:rFonts w:ascii="Arial" w:eastAsia="Times New Roman" w:hAnsi="Arial" w:cs="Arial"/>
          <w:color w:val="3366FF"/>
          <w:sz w:val="24"/>
          <w:szCs w:val="24"/>
          <w:lang w:eastAsia="en-AU"/>
        </w:rPr>
      </w:pPr>
      <w:r w:rsidRPr="00A46904">
        <w:rPr>
          <w:rFonts w:ascii="Arial" w:eastAsia="Times New Roman" w:hAnsi="Arial" w:cs="Arial"/>
          <w:color w:val="3366FF"/>
          <w:sz w:val="24"/>
          <w:szCs w:val="24"/>
          <w:lang w:eastAsia="en-AU"/>
        </w:rPr>
        <w:t>Identify any specialty groups who would perform the service delivering the intervention; and, if relevant, whether the proposed intervention should be restricted to any particular specialists or credentialed practitioners.</w:t>
      </w:r>
    </w:p>
    <w:p w14:paraId="3FEC6C63" w14:textId="77777777" w:rsidR="00A23837" w:rsidRDefault="00A23837" w:rsidP="00A23837">
      <w:pPr>
        <w:tabs>
          <w:tab w:val="left" w:pos="720"/>
          <w:tab w:val="left" w:pos="1140"/>
        </w:tabs>
        <w:spacing w:after="240" w:line="240" w:lineRule="auto"/>
        <w:rPr>
          <w:rFonts w:ascii="Garamond" w:eastAsia="Times New Roman" w:hAnsi="Garamond"/>
          <w:sz w:val="24"/>
          <w:szCs w:val="20"/>
          <w:lang w:eastAsia="en-AU"/>
        </w:rPr>
      </w:pPr>
    </w:p>
    <w:p w14:paraId="4A32FFB8" w14:textId="71D76471" w:rsidR="002D364A" w:rsidRDefault="008C0E6A" w:rsidP="00A23837">
      <w:pPr>
        <w:tabs>
          <w:tab w:val="left" w:pos="720"/>
          <w:tab w:val="left" w:pos="1140"/>
        </w:tabs>
        <w:spacing w:after="240" w:line="240" w:lineRule="auto"/>
        <w:rPr>
          <w:rFonts w:ascii="Garamond" w:eastAsia="Times New Roman" w:hAnsi="Garamond"/>
          <w:sz w:val="24"/>
          <w:szCs w:val="20"/>
          <w:lang w:eastAsia="en-AU"/>
        </w:rPr>
      </w:pPr>
      <w:r>
        <w:rPr>
          <w:rFonts w:ascii="Garamond" w:eastAsia="Times New Roman" w:hAnsi="Garamond"/>
          <w:sz w:val="24"/>
          <w:szCs w:val="20"/>
          <w:lang w:eastAsia="en-AU"/>
        </w:rPr>
        <w:t>Table ES.1 presents the proposed MBS item descriptor for the proposed service</w:t>
      </w:r>
      <w:r w:rsidR="002D364A" w:rsidRPr="00A23837">
        <w:rPr>
          <w:rFonts w:ascii="Garamond" w:eastAsia="Times New Roman" w:hAnsi="Garamond"/>
          <w:sz w:val="24"/>
          <w:szCs w:val="20"/>
          <w:lang w:eastAsia="en-AU"/>
        </w:rPr>
        <w:t>.</w:t>
      </w:r>
    </w:p>
    <w:p w14:paraId="1BDDEC3F" w14:textId="083D1C79" w:rsidR="0085698B" w:rsidRPr="00636DAB" w:rsidRDefault="0085698B" w:rsidP="0085698B">
      <w:pPr>
        <w:pStyle w:val="Caption"/>
        <w:spacing w:before="40" w:after="40"/>
        <w:rPr>
          <w:rFonts w:ascii="Arial Narrow" w:hAnsi="Arial Narrow" w:cs="Arial"/>
          <w:color w:val="auto"/>
          <w:sz w:val="20"/>
          <w:szCs w:val="20"/>
        </w:rPr>
      </w:pPr>
      <w:r>
        <w:rPr>
          <w:rFonts w:ascii="Arial Narrow" w:hAnsi="Arial Narrow" w:cs="Arial"/>
          <w:color w:val="auto"/>
          <w:sz w:val="20"/>
          <w:szCs w:val="20"/>
        </w:rPr>
        <w:t>Table ES.1</w:t>
      </w:r>
      <w:r>
        <w:rPr>
          <w:rFonts w:ascii="Arial Narrow" w:hAnsi="Arial Narrow" w:cs="Arial"/>
          <w:color w:val="auto"/>
          <w:sz w:val="20"/>
          <w:szCs w:val="20"/>
        </w:rPr>
        <w:tab/>
      </w:r>
      <w:r w:rsidRPr="00636DAB">
        <w:rPr>
          <w:rFonts w:ascii="Arial Narrow" w:hAnsi="Arial Narrow" w:cs="Arial"/>
          <w:color w:val="auto"/>
          <w:sz w:val="20"/>
          <w:szCs w:val="20"/>
        </w:rPr>
        <w:t xml:space="preserve">Proposed MBS item descriptor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oposed MBS item descriptor "/>
        <w:tblDescription w:val="Proposed MBS item descriptor "/>
      </w:tblPr>
      <w:tblGrid>
        <w:gridCol w:w="9134"/>
      </w:tblGrid>
      <w:tr w:rsidR="0085698B" w:rsidRPr="0082597C" w14:paraId="0BD4F4F9" w14:textId="77777777" w:rsidTr="00D36A90">
        <w:tc>
          <w:tcPr>
            <w:tcW w:w="9134" w:type="dxa"/>
            <w:shd w:val="clear" w:color="auto" w:fill="auto"/>
          </w:tcPr>
          <w:p w14:paraId="2BBCFA24" w14:textId="77777777" w:rsidR="0085698B" w:rsidRPr="0082597C" w:rsidRDefault="0085698B" w:rsidP="00D36A90">
            <w:pPr>
              <w:spacing w:before="40" w:after="40" w:line="240" w:lineRule="auto"/>
              <w:jc w:val="right"/>
              <w:rPr>
                <w:rFonts w:ascii="Arial Narrow" w:hAnsi="Arial Narrow" w:cs="Arial"/>
                <w:color w:val="000000"/>
                <w:sz w:val="20"/>
                <w:szCs w:val="20"/>
              </w:rPr>
            </w:pPr>
            <w:r w:rsidRPr="0082597C">
              <w:rPr>
                <w:rFonts w:ascii="Arial Narrow" w:hAnsi="Arial Narrow" w:cs="Arial"/>
                <w:b/>
                <w:color w:val="000000"/>
                <w:sz w:val="20"/>
                <w:szCs w:val="20"/>
              </w:rPr>
              <w:t>Category 3 – THERAPEUTIC PROCEDURES</w:t>
            </w:r>
          </w:p>
        </w:tc>
      </w:tr>
      <w:tr w:rsidR="0085698B" w:rsidRPr="0082597C" w14:paraId="18820F7A" w14:textId="77777777" w:rsidTr="00D36A90">
        <w:tc>
          <w:tcPr>
            <w:tcW w:w="9134" w:type="dxa"/>
            <w:shd w:val="clear" w:color="auto" w:fill="auto"/>
          </w:tcPr>
          <w:p w14:paraId="03C6A949" w14:textId="77777777" w:rsidR="0085698B" w:rsidRPr="007E46E4" w:rsidRDefault="0085698B" w:rsidP="00D36A90">
            <w:pPr>
              <w:spacing w:before="40" w:after="40" w:line="240" w:lineRule="auto"/>
              <w:rPr>
                <w:rFonts w:ascii="Arial Narrow" w:hAnsi="Arial Narrow" w:cs="Arial"/>
                <w:b/>
                <w:color w:val="000000"/>
                <w:sz w:val="20"/>
                <w:szCs w:val="20"/>
              </w:rPr>
            </w:pPr>
            <w:r w:rsidRPr="007E46E4">
              <w:rPr>
                <w:rFonts w:ascii="Arial Narrow" w:hAnsi="Arial Narrow" w:cs="Arial"/>
                <w:b/>
                <w:color w:val="000000"/>
                <w:sz w:val="20"/>
                <w:szCs w:val="20"/>
              </w:rPr>
              <w:t>MBS [item number</w:t>
            </w:r>
            <w:r>
              <w:rPr>
                <w:rFonts w:ascii="Arial Narrow" w:hAnsi="Arial Narrow" w:cs="Arial"/>
                <w:b/>
                <w:color w:val="000000"/>
                <w:sz w:val="20"/>
                <w:szCs w:val="20"/>
              </w:rPr>
              <w:t xml:space="preserve"> XXXXX</w:t>
            </w:r>
            <w:r w:rsidRPr="007E46E4">
              <w:rPr>
                <w:rFonts w:ascii="Arial Narrow" w:hAnsi="Arial Narrow" w:cs="Arial"/>
                <w:b/>
                <w:color w:val="000000"/>
                <w:sz w:val="20"/>
                <w:szCs w:val="20"/>
              </w:rPr>
              <w:t>]</w:t>
            </w:r>
          </w:p>
          <w:p w14:paraId="77590B2A" w14:textId="77777777" w:rsidR="0085698B" w:rsidRDefault="0085698B" w:rsidP="00D36A90">
            <w:pPr>
              <w:spacing w:before="40" w:after="40" w:line="240" w:lineRule="auto"/>
              <w:rPr>
                <w:rFonts w:ascii="Arial Narrow" w:hAnsi="Arial Narrow" w:cs="Arial"/>
                <w:color w:val="000000"/>
                <w:sz w:val="20"/>
                <w:szCs w:val="20"/>
              </w:rPr>
            </w:pPr>
            <w:r w:rsidRPr="0082597C">
              <w:rPr>
                <w:rFonts w:ascii="Arial Narrow" w:hAnsi="Arial Narrow" w:cs="Arial"/>
                <w:color w:val="000000"/>
                <w:sz w:val="20"/>
                <w:szCs w:val="20"/>
              </w:rPr>
              <w:t xml:space="preserve">Prostate, implantation of radio-opaque </w:t>
            </w:r>
            <w:proofErr w:type="spellStart"/>
            <w:r w:rsidRPr="0082597C">
              <w:rPr>
                <w:rFonts w:ascii="Arial Narrow" w:hAnsi="Arial Narrow" w:cs="Arial"/>
                <w:color w:val="000000"/>
                <w:sz w:val="20"/>
                <w:szCs w:val="20"/>
              </w:rPr>
              <w:t>fiducial</w:t>
            </w:r>
            <w:proofErr w:type="spellEnd"/>
            <w:r w:rsidRPr="0082597C">
              <w:rPr>
                <w:rFonts w:ascii="Arial Narrow" w:hAnsi="Arial Narrow" w:cs="Arial"/>
                <w:color w:val="000000"/>
                <w:sz w:val="20"/>
                <w:szCs w:val="20"/>
              </w:rPr>
              <w:t xml:space="preserve"> markers into the prostate gland or </w:t>
            </w:r>
            <w:r w:rsidRPr="00ED7EEB">
              <w:rPr>
                <w:rFonts w:ascii="Arial Narrow" w:hAnsi="Arial Narrow" w:cs="Arial"/>
                <w:color w:val="000000"/>
                <w:sz w:val="20"/>
                <w:szCs w:val="20"/>
              </w:rPr>
              <w:t>prostate s</w:t>
            </w:r>
            <w:r w:rsidRPr="0082597C">
              <w:rPr>
                <w:rFonts w:ascii="Arial Narrow" w:hAnsi="Arial Narrow" w:cs="Arial"/>
                <w:color w:val="000000"/>
                <w:sz w:val="20"/>
                <w:szCs w:val="20"/>
              </w:rPr>
              <w:t>urgical bed to assist in the delivery</w:t>
            </w:r>
            <w:r>
              <w:rPr>
                <w:rFonts w:ascii="Arial Narrow" w:hAnsi="Arial Narrow" w:cs="Arial"/>
                <w:color w:val="000000"/>
                <w:sz w:val="20"/>
                <w:szCs w:val="20"/>
              </w:rPr>
              <w:t xml:space="preserve"> of external-beam radiotherapy. </w:t>
            </w:r>
            <w:r w:rsidRPr="00D709B0">
              <w:rPr>
                <w:rFonts w:ascii="Arial Narrow" w:hAnsi="Arial Narrow" w:cs="Arial"/>
                <w:color w:val="000000"/>
                <w:sz w:val="20"/>
                <w:szCs w:val="20"/>
              </w:rPr>
              <w:t xml:space="preserve">The procedure must be performed by </w:t>
            </w:r>
            <w:proofErr w:type="gramStart"/>
            <w:r w:rsidRPr="00D709B0">
              <w:rPr>
                <w:rFonts w:ascii="Arial Narrow" w:hAnsi="Arial Narrow" w:cs="Arial"/>
                <w:color w:val="000000"/>
                <w:sz w:val="20"/>
                <w:szCs w:val="20"/>
              </w:rPr>
              <w:t>a</w:t>
            </w:r>
            <w:proofErr w:type="gramEnd"/>
            <w:r w:rsidRPr="00D709B0">
              <w:rPr>
                <w:rFonts w:ascii="Arial Narrow" w:hAnsi="Arial Narrow" w:cs="Arial"/>
                <w:color w:val="000000"/>
                <w:sz w:val="20"/>
                <w:szCs w:val="20"/>
              </w:rPr>
              <w:t xml:space="preserve"> urologist or a radiation oncologist at an approved site, and be associated with a service to which item 55603 applies.</w:t>
            </w:r>
          </w:p>
          <w:p w14:paraId="2E0E4C8F" w14:textId="77777777" w:rsidR="0085698B" w:rsidRPr="00D444D7" w:rsidRDefault="0085698B" w:rsidP="00D36A90">
            <w:pPr>
              <w:spacing w:before="40" w:after="40" w:line="240" w:lineRule="auto"/>
              <w:rPr>
                <w:rFonts w:ascii="Arial Narrow" w:hAnsi="Arial Narrow" w:cs="Arial"/>
                <w:color w:val="000000"/>
                <w:sz w:val="20"/>
                <w:szCs w:val="20"/>
              </w:rPr>
            </w:pPr>
            <w:r w:rsidRPr="00D444D7">
              <w:rPr>
                <w:rFonts w:ascii="Arial Narrow" w:hAnsi="Arial Narrow" w:cs="Arial"/>
                <w:color w:val="000000"/>
                <w:sz w:val="20"/>
                <w:szCs w:val="20"/>
              </w:rPr>
              <w:t>Multiple Services Rule</w:t>
            </w:r>
          </w:p>
          <w:p w14:paraId="759BDEFD" w14:textId="77777777" w:rsidR="0085698B" w:rsidRDefault="0085698B" w:rsidP="00D36A90">
            <w:pPr>
              <w:spacing w:before="40" w:after="40" w:line="240" w:lineRule="auto"/>
              <w:rPr>
                <w:rFonts w:ascii="Arial Narrow" w:hAnsi="Arial Narrow" w:cs="Arial"/>
                <w:color w:val="000000"/>
                <w:sz w:val="20"/>
                <w:szCs w:val="20"/>
              </w:rPr>
            </w:pPr>
            <w:r>
              <w:rPr>
                <w:rFonts w:ascii="Arial Narrow" w:hAnsi="Arial Narrow" w:cs="Arial"/>
                <w:color w:val="000000"/>
                <w:sz w:val="20"/>
                <w:szCs w:val="20"/>
              </w:rPr>
              <w:t>(</w:t>
            </w:r>
            <w:proofErr w:type="spellStart"/>
            <w:r>
              <w:rPr>
                <w:rFonts w:ascii="Arial Narrow" w:hAnsi="Arial Narrow" w:cs="Arial"/>
                <w:color w:val="000000"/>
                <w:sz w:val="20"/>
                <w:szCs w:val="20"/>
              </w:rPr>
              <w:t>Anaes</w:t>
            </w:r>
            <w:proofErr w:type="spellEnd"/>
            <w:r>
              <w:rPr>
                <w:rFonts w:ascii="Arial Narrow" w:hAnsi="Arial Narrow" w:cs="Arial"/>
                <w:color w:val="000000"/>
                <w:sz w:val="20"/>
                <w:szCs w:val="20"/>
              </w:rPr>
              <w:t>.)</w:t>
            </w:r>
          </w:p>
          <w:p w14:paraId="77C69654" w14:textId="77777777" w:rsidR="0085698B" w:rsidRPr="0082597C" w:rsidRDefault="0085698B" w:rsidP="00D36A90">
            <w:pPr>
              <w:spacing w:before="40" w:after="40" w:line="240" w:lineRule="auto"/>
              <w:rPr>
                <w:rFonts w:ascii="Arial Narrow" w:hAnsi="Arial Narrow" w:cs="Arial"/>
                <w:color w:val="000000"/>
                <w:sz w:val="20"/>
                <w:szCs w:val="20"/>
              </w:rPr>
            </w:pPr>
            <w:r w:rsidRPr="007E46E4">
              <w:rPr>
                <w:rFonts w:ascii="Arial Narrow" w:hAnsi="Arial Narrow" w:cs="Arial"/>
                <w:b/>
                <w:color w:val="000000"/>
                <w:sz w:val="20"/>
                <w:szCs w:val="20"/>
              </w:rPr>
              <w:t>Fee</w:t>
            </w:r>
            <w:r w:rsidRPr="0082597C">
              <w:rPr>
                <w:rFonts w:ascii="Arial Narrow" w:hAnsi="Arial Narrow" w:cs="Arial"/>
                <w:color w:val="000000"/>
                <w:sz w:val="20"/>
                <w:szCs w:val="20"/>
              </w:rPr>
              <w:t xml:space="preserve">: $138.30 </w:t>
            </w:r>
            <w:r w:rsidRPr="007E46E4">
              <w:rPr>
                <w:rFonts w:ascii="Arial Narrow" w:hAnsi="Arial Narrow" w:cs="Arial"/>
                <w:b/>
                <w:color w:val="000000"/>
                <w:sz w:val="20"/>
                <w:szCs w:val="20"/>
              </w:rPr>
              <w:t>Benefit</w:t>
            </w:r>
            <w:r w:rsidRPr="0082597C">
              <w:rPr>
                <w:rFonts w:ascii="Arial Narrow" w:hAnsi="Arial Narrow" w:cs="Arial"/>
                <w:color w:val="000000"/>
                <w:sz w:val="20"/>
                <w:szCs w:val="20"/>
              </w:rPr>
              <w:t>: 75% = $103.75 85% = $117.60</w:t>
            </w:r>
          </w:p>
        </w:tc>
      </w:tr>
    </w:tbl>
    <w:p w14:paraId="509871A5" w14:textId="77777777" w:rsidR="0085698B" w:rsidRDefault="0085698B" w:rsidP="0085698B">
      <w:pPr>
        <w:spacing w:before="40" w:after="40" w:line="240" w:lineRule="auto"/>
        <w:rPr>
          <w:rFonts w:ascii="Arial Narrow" w:hAnsi="Arial Narrow" w:cs="Arial"/>
          <w:color w:val="000000"/>
          <w:sz w:val="20"/>
          <w:szCs w:val="20"/>
        </w:rPr>
      </w:pPr>
      <w:r>
        <w:rPr>
          <w:rFonts w:ascii="Arial Narrow" w:hAnsi="Arial Narrow" w:cs="Arial"/>
          <w:color w:val="000000"/>
          <w:sz w:val="20"/>
          <w:szCs w:val="20"/>
        </w:rPr>
        <w:t>Abbreviations: MBS = Medicare Benefits Schedule</w:t>
      </w:r>
    </w:p>
    <w:p w14:paraId="034C94DF" w14:textId="77777777" w:rsidR="0085698B" w:rsidRDefault="0085698B" w:rsidP="0085698B">
      <w:pPr>
        <w:spacing w:before="40" w:after="40" w:line="240" w:lineRule="auto"/>
        <w:rPr>
          <w:rFonts w:ascii="Arial Narrow" w:hAnsi="Arial Narrow" w:cs="Arial"/>
          <w:color w:val="000000"/>
          <w:sz w:val="20"/>
          <w:szCs w:val="20"/>
        </w:rPr>
      </w:pPr>
      <w:r>
        <w:rPr>
          <w:rFonts w:ascii="Arial Narrow" w:hAnsi="Arial Narrow" w:cs="Arial"/>
          <w:color w:val="000000"/>
          <w:sz w:val="20"/>
          <w:szCs w:val="20"/>
        </w:rPr>
        <w:t xml:space="preserve">For MBS notes on Multiple Services </w:t>
      </w:r>
      <w:r w:rsidRPr="00B667E4">
        <w:rPr>
          <w:rFonts w:ascii="Arial Narrow" w:hAnsi="Arial Narrow" w:cs="Arial"/>
          <w:color w:val="000000"/>
          <w:sz w:val="20"/>
          <w:szCs w:val="20"/>
        </w:rPr>
        <w:t>Rule, see Appendix E.</w:t>
      </w:r>
    </w:p>
    <w:p w14:paraId="2BF7DEE4" w14:textId="77777777" w:rsidR="0085698B" w:rsidRDefault="0085698B" w:rsidP="0085698B">
      <w:pPr>
        <w:spacing w:before="40" w:after="40" w:line="240" w:lineRule="auto"/>
        <w:rPr>
          <w:rFonts w:ascii="Arial Narrow" w:hAnsi="Arial Narrow" w:cs="Arial"/>
          <w:color w:val="000000"/>
          <w:sz w:val="20"/>
          <w:szCs w:val="20"/>
        </w:rPr>
      </w:pPr>
      <w:r>
        <w:rPr>
          <w:rFonts w:ascii="Arial Narrow" w:hAnsi="Arial Narrow" w:cs="Arial"/>
          <w:color w:val="000000"/>
          <w:sz w:val="20"/>
          <w:szCs w:val="20"/>
        </w:rPr>
        <w:t>Proposed fee is based on the current schedule fee for MBS item 37217, as on 1 May 2013.</w:t>
      </w:r>
    </w:p>
    <w:p w14:paraId="5F2EAD4A" w14:textId="77777777" w:rsidR="0085698B" w:rsidRPr="0082597C" w:rsidRDefault="0085698B" w:rsidP="0085698B">
      <w:pPr>
        <w:spacing w:before="40" w:after="240" w:line="240" w:lineRule="auto"/>
        <w:rPr>
          <w:rFonts w:ascii="Arial Narrow" w:hAnsi="Arial Narrow" w:cs="Arial"/>
          <w:color w:val="000000"/>
          <w:sz w:val="20"/>
          <w:szCs w:val="20"/>
        </w:rPr>
      </w:pPr>
      <w:r w:rsidRPr="0082597C">
        <w:rPr>
          <w:rFonts w:ascii="Arial Narrow" w:hAnsi="Arial Narrow" w:cs="Arial"/>
          <w:color w:val="000000"/>
          <w:sz w:val="20"/>
          <w:szCs w:val="20"/>
        </w:rPr>
        <w:t xml:space="preserve">Source: </w:t>
      </w:r>
      <w:r>
        <w:rPr>
          <w:rFonts w:ascii="Arial Narrow" w:hAnsi="Arial Narrow" w:cs="Arial"/>
          <w:color w:val="000000"/>
          <w:sz w:val="20"/>
          <w:szCs w:val="20"/>
        </w:rPr>
        <w:t xml:space="preserve">Proposed item descriptor in </w:t>
      </w:r>
      <w:r w:rsidRPr="0082597C">
        <w:rPr>
          <w:rFonts w:ascii="Arial Narrow" w:hAnsi="Arial Narrow" w:cs="Arial"/>
          <w:color w:val="000000"/>
          <w:sz w:val="20"/>
          <w:szCs w:val="20"/>
        </w:rPr>
        <w:t>Table 4, p</w:t>
      </w:r>
      <w:r>
        <w:rPr>
          <w:rFonts w:ascii="Arial Narrow" w:hAnsi="Arial Narrow" w:cs="Arial"/>
          <w:color w:val="000000"/>
          <w:sz w:val="20"/>
          <w:szCs w:val="20"/>
        </w:rPr>
        <w:t xml:space="preserve">. </w:t>
      </w:r>
      <w:r w:rsidRPr="0082597C">
        <w:rPr>
          <w:rFonts w:ascii="Arial Narrow" w:hAnsi="Arial Narrow" w:cs="Arial"/>
          <w:color w:val="000000"/>
          <w:sz w:val="20"/>
          <w:szCs w:val="20"/>
        </w:rPr>
        <w:t>11 in</w:t>
      </w:r>
      <w:r>
        <w:rPr>
          <w:rFonts w:ascii="Arial Narrow" w:hAnsi="Arial Narrow" w:cs="Arial"/>
          <w:color w:val="000000"/>
          <w:sz w:val="20"/>
          <w:szCs w:val="20"/>
        </w:rPr>
        <w:t xml:space="preserve"> the Final DAP; </w:t>
      </w:r>
      <w:hyperlink r:id="rId11" w:tooltip="This link goes to the MBS Online website" w:history="1">
        <w:r w:rsidRPr="00BF0312">
          <w:rPr>
            <w:rStyle w:val="Hyperlink"/>
            <w:rFonts w:ascii="Arial Narrow" w:hAnsi="Arial Narrow" w:cs="Arial"/>
            <w:sz w:val="20"/>
            <w:szCs w:val="20"/>
          </w:rPr>
          <w:t>MBS Online</w:t>
        </w:r>
      </w:hyperlink>
      <w:r w:rsidRPr="000637ED">
        <w:rPr>
          <w:rFonts w:ascii="Arial Narrow" w:hAnsi="Arial Narrow" w:cs="Arial"/>
          <w:color w:val="000000"/>
          <w:sz w:val="20"/>
          <w:szCs w:val="20"/>
        </w:rPr>
        <w:t xml:space="preserve"> </w:t>
      </w:r>
      <w:r>
        <w:rPr>
          <w:rFonts w:ascii="Arial Narrow" w:hAnsi="Arial Narrow" w:cs="Arial"/>
          <w:color w:val="000000"/>
          <w:sz w:val="20"/>
          <w:szCs w:val="20"/>
        </w:rPr>
        <w:t>[accessed 1 May 2013]</w:t>
      </w:r>
    </w:p>
    <w:p w14:paraId="2D4CDD9D" w14:textId="482116B2" w:rsidR="005B24F5" w:rsidRDefault="005B24F5" w:rsidP="005B24F5">
      <w:pPr>
        <w:pStyle w:val="Caption"/>
        <w:spacing w:after="0"/>
        <w:rPr>
          <w:rFonts w:ascii="Garamond" w:hAnsi="Garamond"/>
          <w:b w:val="0"/>
          <w:color w:val="auto"/>
          <w:sz w:val="24"/>
          <w:szCs w:val="24"/>
        </w:rPr>
      </w:pPr>
      <w:r w:rsidRPr="003B58EE">
        <w:rPr>
          <w:rFonts w:ascii="Garamond" w:hAnsi="Garamond"/>
          <w:b w:val="0"/>
          <w:color w:val="auto"/>
          <w:sz w:val="24"/>
          <w:szCs w:val="24"/>
        </w:rPr>
        <w:t>The proposed item descriptor is essentially the same as that approved by the PASC in the</w:t>
      </w:r>
      <w:r>
        <w:rPr>
          <w:rFonts w:ascii="Garamond" w:hAnsi="Garamond"/>
          <w:b w:val="0"/>
          <w:color w:val="auto"/>
          <w:sz w:val="24"/>
          <w:szCs w:val="24"/>
        </w:rPr>
        <w:t xml:space="preserve"> Final DAP, except the proposed addition of the following qualifying statement:</w:t>
      </w:r>
    </w:p>
    <w:p w14:paraId="78DEA5AD" w14:textId="77777777" w:rsidR="005B24F5" w:rsidRDefault="005B24F5" w:rsidP="005B24F5">
      <w:pPr>
        <w:pStyle w:val="Caption"/>
        <w:spacing w:after="240"/>
        <w:ind w:left="720"/>
        <w:rPr>
          <w:rFonts w:ascii="Garamond" w:hAnsi="Garamond"/>
          <w:b w:val="0"/>
          <w:color w:val="auto"/>
          <w:sz w:val="24"/>
          <w:szCs w:val="24"/>
        </w:rPr>
      </w:pPr>
      <w:r w:rsidRPr="00D709B0">
        <w:rPr>
          <w:rFonts w:ascii="Garamond" w:hAnsi="Garamond"/>
          <w:b w:val="0"/>
          <w:color w:val="auto"/>
          <w:sz w:val="24"/>
          <w:szCs w:val="24"/>
        </w:rPr>
        <w:t xml:space="preserve">“The procedure must be performed by </w:t>
      </w:r>
      <w:proofErr w:type="gramStart"/>
      <w:r w:rsidRPr="00D709B0">
        <w:rPr>
          <w:rFonts w:ascii="Garamond" w:hAnsi="Garamond"/>
          <w:b w:val="0"/>
          <w:color w:val="auto"/>
          <w:sz w:val="24"/>
          <w:szCs w:val="24"/>
        </w:rPr>
        <w:t>a</w:t>
      </w:r>
      <w:proofErr w:type="gramEnd"/>
      <w:r w:rsidRPr="00D709B0">
        <w:rPr>
          <w:rFonts w:ascii="Garamond" w:hAnsi="Garamond"/>
          <w:b w:val="0"/>
          <w:color w:val="auto"/>
          <w:sz w:val="24"/>
          <w:szCs w:val="24"/>
        </w:rPr>
        <w:t xml:space="preserve"> urologist or a radiation oncologist at an approved site, and be associated with a service to which item 55603 applies.”</w:t>
      </w:r>
    </w:p>
    <w:p w14:paraId="1086CF4B" w14:textId="77777777" w:rsidR="005B24F5" w:rsidRPr="005A077A" w:rsidRDefault="005B24F5" w:rsidP="005B24F5">
      <w:pPr>
        <w:spacing w:after="0" w:line="240" w:lineRule="auto"/>
        <w:rPr>
          <w:rFonts w:ascii="Garamond" w:hAnsi="Garamond"/>
          <w:b/>
          <w:sz w:val="24"/>
          <w:szCs w:val="24"/>
        </w:rPr>
      </w:pPr>
      <w:r>
        <w:rPr>
          <w:rFonts w:ascii="Garamond" w:hAnsi="Garamond"/>
          <w:sz w:val="24"/>
          <w:szCs w:val="24"/>
        </w:rPr>
        <w:lastRenderedPageBreak/>
        <w:t xml:space="preserve">The reasoning for the proposed addition is that the proposed procedure will be performed by </w:t>
      </w:r>
      <w:proofErr w:type="gramStart"/>
      <w:r>
        <w:rPr>
          <w:rFonts w:ascii="Garamond" w:hAnsi="Garamond"/>
          <w:sz w:val="24"/>
          <w:szCs w:val="24"/>
        </w:rPr>
        <w:t>a</w:t>
      </w:r>
      <w:proofErr w:type="gramEnd"/>
      <w:r>
        <w:rPr>
          <w:rFonts w:ascii="Garamond" w:hAnsi="Garamond"/>
          <w:sz w:val="24"/>
          <w:szCs w:val="24"/>
        </w:rPr>
        <w:t xml:space="preserve"> urologist or a radiation oncologist skilled in the use of trans-rectal ultrasound (as stated in p.14 of the Application), and that other similar implantation procedures also have similar item description (</w:t>
      </w:r>
      <w:proofErr w:type="spellStart"/>
      <w:r>
        <w:rPr>
          <w:rFonts w:ascii="Garamond" w:hAnsi="Garamond"/>
          <w:sz w:val="24"/>
          <w:szCs w:val="24"/>
        </w:rPr>
        <w:t>eg</w:t>
      </w:r>
      <w:proofErr w:type="spellEnd"/>
      <w:r>
        <w:rPr>
          <w:rFonts w:ascii="Garamond" w:hAnsi="Garamond"/>
          <w:sz w:val="24"/>
          <w:szCs w:val="24"/>
        </w:rPr>
        <w:t xml:space="preserve"> implantation of radioactive seeds for brachytherapy for MBS item 37220). </w:t>
      </w:r>
      <w:r w:rsidRPr="005A077A">
        <w:rPr>
          <w:rFonts w:ascii="Garamond" w:hAnsi="Garamond"/>
          <w:b/>
          <w:sz w:val="24"/>
          <w:szCs w:val="24"/>
        </w:rPr>
        <w:t>The MSAC may wish to consider whether the proposed inclusion is appropriate.</w:t>
      </w:r>
    </w:p>
    <w:p w14:paraId="1ECB23E0" w14:textId="77777777" w:rsidR="005B24F5" w:rsidRPr="006F325E" w:rsidRDefault="005B24F5" w:rsidP="005B24F5">
      <w:pPr>
        <w:spacing w:after="0" w:line="240" w:lineRule="auto"/>
        <w:rPr>
          <w:rFonts w:ascii="Garamond" w:hAnsi="Garamond"/>
          <w:sz w:val="24"/>
          <w:szCs w:val="24"/>
        </w:rPr>
      </w:pPr>
    </w:p>
    <w:p w14:paraId="3AFCA2BB" w14:textId="6D94A189" w:rsidR="009668AC" w:rsidRPr="00B667E4" w:rsidRDefault="005B24F5" w:rsidP="005B24F5">
      <w:pPr>
        <w:pStyle w:val="Caption"/>
        <w:spacing w:after="240"/>
        <w:rPr>
          <w:rFonts w:ascii="Garamond" w:hAnsi="Garamond"/>
          <w:b w:val="0"/>
          <w:color w:val="auto"/>
          <w:sz w:val="24"/>
          <w:szCs w:val="24"/>
        </w:rPr>
      </w:pPr>
      <w:r w:rsidRPr="003B58EE">
        <w:rPr>
          <w:rFonts w:ascii="Garamond" w:hAnsi="Garamond"/>
          <w:b w:val="0"/>
          <w:color w:val="auto"/>
          <w:sz w:val="24"/>
          <w:szCs w:val="24"/>
        </w:rPr>
        <w:t xml:space="preserve">The proposed schedule fee is the </w:t>
      </w:r>
      <w:r>
        <w:rPr>
          <w:rFonts w:ascii="Garamond" w:hAnsi="Garamond"/>
          <w:b w:val="0"/>
          <w:color w:val="auto"/>
          <w:sz w:val="24"/>
          <w:szCs w:val="24"/>
        </w:rPr>
        <w:t xml:space="preserve">current </w:t>
      </w:r>
      <w:r w:rsidRPr="003B58EE">
        <w:rPr>
          <w:rFonts w:ascii="Garamond" w:hAnsi="Garamond"/>
          <w:b w:val="0"/>
          <w:color w:val="auto"/>
          <w:sz w:val="24"/>
          <w:szCs w:val="24"/>
        </w:rPr>
        <w:t>schedule fee for the interim MBS item</w:t>
      </w:r>
      <w:r>
        <w:rPr>
          <w:rFonts w:ascii="Garamond" w:hAnsi="Garamond"/>
          <w:b w:val="0"/>
          <w:color w:val="auto"/>
          <w:sz w:val="24"/>
          <w:szCs w:val="24"/>
        </w:rPr>
        <w:t xml:space="preserve"> 37217, </w:t>
      </w:r>
      <w:r w:rsidRPr="003B58EE">
        <w:rPr>
          <w:rFonts w:ascii="Garamond" w:hAnsi="Garamond"/>
          <w:b w:val="0"/>
          <w:color w:val="auto"/>
          <w:sz w:val="24"/>
          <w:szCs w:val="24"/>
        </w:rPr>
        <w:t xml:space="preserve">introduced </w:t>
      </w:r>
      <w:r w:rsidRPr="00B667E4">
        <w:rPr>
          <w:rFonts w:ascii="Garamond" w:hAnsi="Garamond"/>
          <w:b w:val="0"/>
          <w:color w:val="auto"/>
          <w:sz w:val="24"/>
          <w:szCs w:val="24"/>
        </w:rPr>
        <w:t xml:space="preserve">on 1 July 2011 to cover the proposed medical service pending outcome of the current assessment (see Section </w:t>
      </w:r>
      <w:r w:rsidRPr="00B667E4">
        <w:rPr>
          <w:rFonts w:ascii="Garamond" w:hAnsi="Garamond"/>
          <w:b w:val="0"/>
          <w:color w:val="auto"/>
          <w:sz w:val="24"/>
          <w:szCs w:val="24"/>
        </w:rPr>
        <w:fldChar w:fldCharType="begin"/>
      </w:r>
      <w:r w:rsidRPr="00B667E4">
        <w:rPr>
          <w:rFonts w:ascii="Garamond" w:hAnsi="Garamond"/>
          <w:b w:val="0"/>
          <w:color w:val="auto"/>
          <w:sz w:val="24"/>
          <w:szCs w:val="24"/>
        </w:rPr>
        <w:instrText xml:space="preserve"> REF _Ref355169609 \r \h </w:instrText>
      </w:r>
      <w:r w:rsidR="00B667E4">
        <w:rPr>
          <w:rFonts w:ascii="Garamond" w:hAnsi="Garamond"/>
          <w:b w:val="0"/>
          <w:color w:val="auto"/>
          <w:sz w:val="24"/>
          <w:szCs w:val="24"/>
        </w:rPr>
        <w:instrText xml:space="preserve"> \* MERGEFORMAT </w:instrText>
      </w:r>
      <w:r w:rsidRPr="00B667E4">
        <w:rPr>
          <w:rFonts w:ascii="Garamond" w:hAnsi="Garamond"/>
          <w:b w:val="0"/>
          <w:color w:val="auto"/>
          <w:sz w:val="24"/>
          <w:szCs w:val="24"/>
        </w:rPr>
      </w:r>
      <w:r w:rsidRPr="00B667E4">
        <w:rPr>
          <w:rFonts w:ascii="Garamond" w:hAnsi="Garamond"/>
          <w:b w:val="0"/>
          <w:color w:val="auto"/>
          <w:sz w:val="24"/>
          <w:szCs w:val="24"/>
        </w:rPr>
        <w:fldChar w:fldCharType="separate"/>
      </w:r>
      <w:r w:rsidR="00737195">
        <w:rPr>
          <w:rFonts w:ascii="Garamond" w:hAnsi="Garamond"/>
          <w:b w:val="0"/>
          <w:color w:val="auto"/>
          <w:sz w:val="24"/>
          <w:szCs w:val="24"/>
        </w:rPr>
        <w:t>A.3.2</w:t>
      </w:r>
      <w:r w:rsidRPr="00B667E4">
        <w:rPr>
          <w:rFonts w:ascii="Garamond" w:hAnsi="Garamond"/>
          <w:b w:val="0"/>
          <w:color w:val="auto"/>
          <w:sz w:val="24"/>
          <w:szCs w:val="24"/>
        </w:rPr>
        <w:fldChar w:fldCharType="end"/>
      </w:r>
      <w:r w:rsidRPr="00B667E4">
        <w:rPr>
          <w:rFonts w:ascii="Garamond" w:hAnsi="Garamond"/>
          <w:b w:val="0"/>
          <w:color w:val="auto"/>
          <w:sz w:val="24"/>
          <w:szCs w:val="24"/>
        </w:rPr>
        <w:t xml:space="preserve"> below). Current MBS explanatory notes on multiple services rule are presented in Appendix E.</w:t>
      </w:r>
    </w:p>
    <w:p w14:paraId="07023E87" w14:textId="77777777" w:rsidR="00D36A90" w:rsidRPr="003D61A2" w:rsidRDefault="00D36A90" w:rsidP="003D61A2">
      <w:pPr>
        <w:pStyle w:val="Heading3"/>
        <w:numPr>
          <w:ilvl w:val="0"/>
          <w:numId w:val="0"/>
        </w:numPr>
        <w:spacing w:before="480" w:after="240" w:line="240" w:lineRule="auto"/>
        <w:rPr>
          <w:rFonts w:ascii="Tahoma" w:hAnsi="Tahoma" w:cs="Tahoma"/>
          <w:color w:val="auto"/>
          <w:sz w:val="24"/>
          <w:szCs w:val="24"/>
          <w:lang w:eastAsia="en-AU"/>
        </w:rPr>
      </w:pPr>
      <w:bookmarkStart w:id="5" w:name="_Toc355274759"/>
      <w:r w:rsidRPr="00B667E4">
        <w:rPr>
          <w:rFonts w:ascii="Tahoma" w:hAnsi="Tahoma" w:cs="Tahoma"/>
          <w:color w:val="auto"/>
          <w:sz w:val="24"/>
          <w:szCs w:val="24"/>
          <w:lang w:eastAsia="en-AU"/>
        </w:rPr>
        <w:t>Current arrangements for public</w:t>
      </w:r>
      <w:r w:rsidRPr="003D61A2">
        <w:rPr>
          <w:rFonts w:ascii="Tahoma" w:hAnsi="Tahoma" w:cs="Tahoma"/>
          <w:color w:val="auto"/>
          <w:sz w:val="24"/>
          <w:szCs w:val="24"/>
          <w:lang w:eastAsia="en-AU"/>
        </w:rPr>
        <w:t xml:space="preserve"> reimbursement</w:t>
      </w:r>
      <w:bookmarkEnd w:id="5"/>
    </w:p>
    <w:p w14:paraId="41EA5EDF" w14:textId="21BEE865" w:rsidR="00876233" w:rsidRDefault="00876233" w:rsidP="00876233">
      <w:pPr>
        <w:spacing w:after="240" w:line="240" w:lineRule="auto"/>
        <w:rPr>
          <w:rFonts w:ascii="Garamond" w:hAnsi="Garamond"/>
          <w:color w:val="000000"/>
          <w:sz w:val="24"/>
          <w:szCs w:val="24"/>
        </w:rPr>
      </w:pPr>
      <w:r>
        <w:rPr>
          <w:rFonts w:ascii="Garamond" w:eastAsia="Times New Roman" w:hAnsi="Garamond" w:cs="Times New Roman"/>
          <w:sz w:val="24"/>
          <w:szCs w:val="20"/>
          <w:lang w:eastAsia="en-AU"/>
        </w:rPr>
        <w:t xml:space="preserve">The proposed medical service is currently covered under interim-funded MBS item 37217 </w:t>
      </w:r>
      <w:r w:rsidRPr="003B58EE">
        <w:rPr>
          <w:rFonts w:ascii="Garamond" w:eastAsia="Times New Roman" w:hAnsi="Garamond" w:cs="Times New Roman"/>
          <w:sz w:val="24"/>
          <w:szCs w:val="24"/>
          <w:lang w:eastAsia="en-AU"/>
        </w:rPr>
        <w:t>(</w:t>
      </w:r>
      <w:r>
        <w:rPr>
          <w:rFonts w:ascii="Garamond" w:eastAsia="Times New Roman" w:hAnsi="Garamond" w:cs="Times New Roman"/>
          <w:sz w:val="24"/>
          <w:szCs w:val="24"/>
          <w:lang w:eastAsia="en-AU"/>
        </w:rPr>
        <w:t>Table ES.2</w:t>
      </w:r>
      <w:r w:rsidRPr="003B58EE">
        <w:rPr>
          <w:rFonts w:ascii="Garamond" w:eastAsia="Times New Roman" w:hAnsi="Garamond" w:cs="Times New Roman"/>
          <w:sz w:val="24"/>
          <w:szCs w:val="24"/>
          <w:lang w:eastAsia="en-AU"/>
        </w:rPr>
        <w:t xml:space="preserve">) </w:t>
      </w:r>
      <w:r>
        <w:rPr>
          <w:rFonts w:ascii="Garamond" w:eastAsia="Times New Roman" w:hAnsi="Garamond" w:cs="Times New Roman"/>
          <w:sz w:val="24"/>
          <w:szCs w:val="20"/>
          <w:lang w:eastAsia="en-AU"/>
        </w:rPr>
        <w:t xml:space="preserve">which was introduced on 1 July 2011 to enable collection of data on usage to inform the current </w:t>
      </w:r>
      <w:r w:rsidRPr="003B58EE">
        <w:rPr>
          <w:rFonts w:ascii="Garamond" w:eastAsia="Times New Roman" w:hAnsi="Garamond" w:cs="Times New Roman"/>
          <w:sz w:val="24"/>
          <w:szCs w:val="24"/>
          <w:lang w:eastAsia="en-AU"/>
        </w:rPr>
        <w:t>assessment</w:t>
      </w:r>
      <w:r>
        <w:rPr>
          <w:rFonts w:ascii="Garamond" w:eastAsia="Times New Roman" w:hAnsi="Garamond" w:cs="Times New Roman"/>
          <w:sz w:val="24"/>
          <w:szCs w:val="24"/>
          <w:lang w:eastAsia="en-AU"/>
        </w:rPr>
        <w:t>.</w:t>
      </w:r>
      <w:r w:rsidRPr="003B58EE">
        <w:rPr>
          <w:rFonts w:ascii="Garamond" w:eastAsia="Times New Roman" w:hAnsi="Garamond" w:cs="Times New Roman"/>
          <w:sz w:val="24"/>
          <w:szCs w:val="24"/>
          <w:lang w:eastAsia="en-AU"/>
        </w:rPr>
        <w:t xml:space="preserve"> Prior to that, the service was claimed under another MBS item (37218)</w:t>
      </w:r>
      <w:r>
        <w:rPr>
          <w:rFonts w:ascii="Garamond" w:eastAsia="Times New Roman" w:hAnsi="Garamond" w:cs="Times New Roman"/>
          <w:sz w:val="24"/>
          <w:szCs w:val="20"/>
          <w:lang w:eastAsia="en-AU"/>
        </w:rPr>
        <w:t xml:space="preserve"> which referred to ‘</w:t>
      </w:r>
      <w:r w:rsidRPr="00CB01D6">
        <w:rPr>
          <w:rFonts w:ascii="Garamond" w:eastAsia="Times New Roman" w:hAnsi="Garamond" w:cs="Times New Roman"/>
          <w:sz w:val="24"/>
          <w:szCs w:val="20"/>
          <w:lang w:eastAsia="en-AU"/>
        </w:rPr>
        <w:t>PROSTATE, needle biopsy of, or injection into (</w:t>
      </w:r>
      <w:proofErr w:type="spellStart"/>
      <w:r w:rsidRPr="00CB01D6">
        <w:rPr>
          <w:rFonts w:ascii="Garamond" w:eastAsia="Times New Roman" w:hAnsi="Garamond" w:cs="Times New Roman"/>
          <w:sz w:val="24"/>
          <w:szCs w:val="20"/>
          <w:lang w:eastAsia="en-AU"/>
        </w:rPr>
        <w:t>Anaes</w:t>
      </w:r>
      <w:proofErr w:type="spellEnd"/>
      <w:r w:rsidRPr="00CB01D6">
        <w:rPr>
          <w:rFonts w:ascii="Garamond" w:eastAsia="Times New Roman" w:hAnsi="Garamond" w:cs="Times New Roman"/>
          <w:sz w:val="24"/>
          <w:szCs w:val="20"/>
          <w:lang w:eastAsia="en-AU"/>
        </w:rPr>
        <w:t>.)</w:t>
      </w:r>
      <w:r>
        <w:rPr>
          <w:rFonts w:ascii="Garamond" w:eastAsia="Times New Roman" w:hAnsi="Garamond" w:cs="Times New Roman"/>
          <w:sz w:val="24"/>
          <w:szCs w:val="20"/>
          <w:lang w:eastAsia="en-AU"/>
        </w:rPr>
        <w:t xml:space="preserve">’ without specifying what was injected or for what purpose. This claiming practice was prohibited by the DoHA from 1 January 2010. </w:t>
      </w:r>
      <w:r w:rsidRPr="003805B4">
        <w:rPr>
          <w:rFonts w:ascii="Garamond" w:hAnsi="Garamond"/>
          <w:color w:val="000000"/>
          <w:sz w:val="24"/>
          <w:szCs w:val="24"/>
        </w:rPr>
        <w:t xml:space="preserve">With the introduction of the interim item, MBS item </w:t>
      </w:r>
      <w:r>
        <w:rPr>
          <w:rFonts w:ascii="Garamond" w:hAnsi="Garamond"/>
          <w:color w:val="000000"/>
          <w:sz w:val="24"/>
          <w:szCs w:val="24"/>
        </w:rPr>
        <w:t>37218</w:t>
      </w:r>
      <w:r w:rsidRPr="003805B4">
        <w:rPr>
          <w:rFonts w:ascii="Garamond" w:hAnsi="Garamond"/>
          <w:color w:val="000000"/>
          <w:sz w:val="24"/>
          <w:szCs w:val="24"/>
        </w:rPr>
        <w:t xml:space="preserve"> has now been amended to </w:t>
      </w:r>
      <w:r w:rsidRPr="00D80F67">
        <w:rPr>
          <w:rFonts w:ascii="Garamond" w:hAnsi="Garamond"/>
          <w:color w:val="000000"/>
          <w:sz w:val="24"/>
          <w:szCs w:val="24"/>
        </w:rPr>
        <w:t>specifically exclude the implantation of radio</w:t>
      </w:r>
      <w:r>
        <w:rPr>
          <w:rFonts w:ascii="Garamond" w:hAnsi="Garamond"/>
          <w:color w:val="000000"/>
          <w:sz w:val="24"/>
          <w:szCs w:val="24"/>
        </w:rPr>
        <w:t>-o</w:t>
      </w:r>
      <w:r w:rsidRPr="00D80F67">
        <w:rPr>
          <w:rFonts w:ascii="Garamond" w:hAnsi="Garamond"/>
          <w:color w:val="000000"/>
          <w:sz w:val="24"/>
          <w:szCs w:val="24"/>
        </w:rPr>
        <w:t>paque markers (</w:t>
      </w:r>
      <w:r w:rsidRPr="00D80F67">
        <w:rPr>
          <w:rFonts w:ascii="Garamond" w:hAnsi="Garamond"/>
          <w:color w:val="000000"/>
          <w:sz w:val="24"/>
          <w:szCs w:val="24"/>
        </w:rPr>
        <w:fldChar w:fldCharType="begin"/>
      </w:r>
      <w:r w:rsidRPr="00D80F67">
        <w:rPr>
          <w:rFonts w:ascii="Garamond" w:hAnsi="Garamond"/>
          <w:color w:val="000000"/>
          <w:sz w:val="24"/>
          <w:szCs w:val="24"/>
        </w:rPr>
        <w:instrText xml:space="preserve"> REF _Ref350853866 \h  \* MERGEFORMAT </w:instrText>
      </w:r>
      <w:r w:rsidRPr="00D80F67">
        <w:rPr>
          <w:rFonts w:ascii="Garamond" w:hAnsi="Garamond"/>
          <w:color w:val="000000"/>
          <w:sz w:val="24"/>
          <w:szCs w:val="24"/>
        </w:rPr>
      </w:r>
      <w:r w:rsidRPr="00D80F67">
        <w:rPr>
          <w:rFonts w:ascii="Garamond" w:hAnsi="Garamond"/>
          <w:color w:val="000000"/>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A.5</w:t>
      </w:r>
      <w:r w:rsidRPr="00D80F67">
        <w:rPr>
          <w:rFonts w:ascii="Garamond" w:hAnsi="Garamond"/>
          <w:color w:val="000000"/>
          <w:sz w:val="24"/>
          <w:szCs w:val="24"/>
        </w:rPr>
        <w:fldChar w:fldCharType="end"/>
      </w:r>
      <w:r w:rsidRPr="00D80F67">
        <w:rPr>
          <w:rFonts w:ascii="Garamond" w:hAnsi="Garamond"/>
          <w:color w:val="000000"/>
          <w:sz w:val="24"/>
          <w:szCs w:val="24"/>
        </w:rPr>
        <w:t>).</w:t>
      </w:r>
    </w:p>
    <w:p w14:paraId="5746745E" w14:textId="7C34D351" w:rsidR="00876233" w:rsidRPr="000B225B" w:rsidRDefault="00876233" w:rsidP="00876233">
      <w:pPr>
        <w:pStyle w:val="Caption"/>
        <w:spacing w:before="40" w:after="40"/>
        <w:rPr>
          <w:rFonts w:ascii="Arial Narrow" w:hAnsi="Arial Narrow" w:cs="Arial"/>
          <w:color w:val="auto"/>
          <w:sz w:val="20"/>
          <w:szCs w:val="20"/>
        </w:rPr>
      </w:pPr>
      <w:r>
        <w:rPr>
          <w:rFonts w:ascii="Arial Narrow" w:hAnsi="Arial Narrow"/>
          <w:color w:val="auto"/>
          <w:sz w:val="20"/>
          <w:szCs w:val="20"/>
        </w:rPr>
        <w:t>Table ES.2</w:t>
      </w:r>
      <w:r w:rsidRPr="00CF4925">
        <w:rPr>
          <w:rFonts w:ascii="Arial Narrow" w:hAnsi="Arial Narrow"/>
          <w:color w:val="auto"/>
          <w:sz w:val="20"/>
          <w:szCs w:val="20"/>
        </w:rPr>
        <w:tab/>
      </w:r>
      <w:r w:rsidRPr="00CF4925">
        <w:rPr>
          <w:rFonts w:ascii="Arial Narrow" w:hAnsi="Arial Narrow" w:cs="Arial"/>
          <w:color w:val="auto"/>
          <w:sz w:val="20"/>
          <w:szCs w:val="20"/>
        </w:rPr>
        <w:t xml:space="preserve">Current interim </w:t>
      </w:r>
      <w:r>
        <w:rPr>
          <w:rFonts w:ascii="Arial Narrow" w:hAnsi="Arial Narrow" w:cs="Arial"/>
          <w:color w:val="auto"/>
          <w:sz w:val="20"/>
          <w:szCs w:val="20"/>
        </w:rPr>
        <w:t>MBS i</w:t>
      </w:r>
      <w:r w:rsidRPr="00CF4925">
        <w:rPr>
          <w:rFonts w:ascii="Arial Narrow" w:hAnsi="Arial Narrow" w:cs="Arial"/>
          <w:color w:val="auto"/>
          <w:sz w:val="20"/>
          <w:szCs w:val="20"/>
        </w:rPr>
        <w:t xml:space="preserve">tem </w:t>
      </w:r>
      <w:r>
        <w:rPr>
          <w:rFonts w:ascii="Arial Narrow" w:hAnsi="Arial Narrow" w:cs="Arial"/>
          <w:color w:val="auto"/>
          <w:sz w:val="20"/>
          <w:szCs w:val="20"/>
        </w:rPr>
        <w:t xml:space="preserve">37217 </w:t>
      </w:r>
      <w:r w:rsidRPr="00CF4925">
        <w:rPr>
          <w:rFonts w:ascii="Arial Narrow" w:hAnsi="Arial Narrow" w:cs="Arial"/>
          <w:color w:val="auto"/>
          <w:sz w:val="20"/>
          <w:szCs w:val="20"/>
        </w:rPr>
        <w:t>(from 1 July 2011)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urrent interim MBS item 37217 for the proposed service (from 1 July 2011)"/>
        <w:tblDescription w:val="Current interim MBS item 37217 for the proposed service (from 1 July 2011)"/>
      </w:tblPr>
      <w:tblGrid>
        <w:gridCol w:w="9134"/>
      </w:tblGrid>
      <w:tr w:rsidR="00876233" w:rsidRPr="00EB268D" w14:paraId="0895EC28" w14:textId="77777777" w:rsidTr="000C5853">
        <w:tc>
          <w:tcPr>
            <w:tcW w:w="9134" w:type="dxa"/>
            <w:shd w:val="clear" w:color="auto" w:fill="auto"/>
          </w:tcPr>
          <w:p w14:paraId="44EB0E71" w14:textId="77777777" w:rsidR="00876233" w:rsidRPr="00EB268D" w:rsidRDefault="00876233" w:rsidP="000C5853">
            <w:pPr>
              <w:spacing w:before="40" w:after="40" w:line="240" w:lineRule="auto"/>
              <w:jc w:val="right"/>
              <w:rPr>
                <w:rFonts w:ascii="Arial Narrow" w:hAnsi="Arial Narrow" w:cs="Arial"/>
                <w:color w:val="000000"/>
                <w:sz w:val="20"/>
                <w:szCs w:val="20"/>
              </w:rPr>
            </w:pPr>
            <w:r w:rsidRPr="00EB268D">
              <w:rPr>
                <w:rFonts w:ascii="Arial Narrow" w:hAnsi="Arial Narrow" w:cs="Arial"/>
                <w:b/>
                <w:color w:val="000000"/>
                <w:sz w:val="20"/>
                <w:szCs w:val="20"/>
              </w:rPr>
              <w:t>Category 3 – THERAPEUTIC PROCEDURES</w:t>
            </w:r>
          </w:p>
        </w:tc>
      </w:tr>
      <w:tr w:rsidR="00876233" w:rsidRPr="00EB268D" w14:paraId="5D5BE7D9" w14:textId="77777777" w:rsidTr="000C5853">
        <w:tc>
          <w:tcPr>
            <w:tcW w:w="9134" w:type="dxa"/>
            <w:shd w:val="clear" w:color="auto" w:fill="auto"/>
          </w:tcPr>
          <w:p w14:paraId="7A916B9B" w14:textId="77777777" w:rsidR="00876233" w:rsidRPr="00D444D7" w:rsidRDefault="00876233" w:rsidP="000C5853">
            <w:pPr>
              <w:spacing w:before="40" w:after="40" w:line="240" w:lineRule="auto"/>
              <w:rPr>
                <w:rFonts w:ascii="Arial Narrow" w:hAnsi="Arial Narrow" w:cs="Arial"/>
                <w:b/>
                <w:color w:val="000000"/>
                <w:sz w:val="20"/>
                <w:szCs w:val="20"/>
              </w:rPr>
            </w:pPr>
            <w:r w:rsidRPr="00D444D7">
              <w:rPr>
                <w:rFonts w:ascii="Arial Narrow" w:hAnsi="Arial Narrow"/>
                <w:b/>
                <w:sz w:val="20"/>
                <w:szCs w:val="20"/>
              </w:rPr>
              <w:t>MBS 37217</w:t>
            </w:r>
            <w:r w:rsidRPr="00D444D7">
              <w:rPr>
                <w:rFonts w:ascii="Arial Narrow" w:hAnsi="Arial Narrow" w:cs="Arial"/>
                <w:b/>
                <w:color w:val="000000"/>
                <w:sz w:val="20"/>
                <w:szCs w:val="20"/>
              </w:rPr>
              <w:t>*</w:t>
            </w:r>
          </w:p>
          <w:p w14:paraId="37DA188A" w14:textId="77777777" w:rsidR="00876233" w:rsidRPr="00D444D7" w:rsidRDefault="00876233" w:rsidP="000C5853">
            <w:pPr>
              <w:spacing w:before="40" w:after="40" w:line="240" w:lineRule="auto"/>
              <w:rPr>
                <w:rFonts w:ascii="Arial Narrow" w:hAnsi="Arial Narrow" w:cs="Arial"/>
                <w:color w:val="000000"/>
                <w:sz w:val="20"/>
                <w:szCs w:val="20"/>
              </w:rPr>
            </w:pPr>
            <w:r w:rsidRPr="00D444D7">
              <w:rPr>
                <w:rFonts w:ascii="Arial Narrow" w:hAnsi="Arial Narrow" w:cs="Arial"/>
                <w:color w:val="000000"/>
                <w:sz w:val="20"/>
                <w:szCs w:val="20"/>
              </w:rPr>
              <w:t xml:space="preserve">Prostate, implantation of gold </w:t>
            </w:r>
            <w:proofErr w:type="spellStart"/>
            <w:r w:rsidRPr="00D444D7">
              <w:rPr>
                <w:rFonts w:ascii="Arial Narrow" w:hAnsi="Arial Narrow" w:cs="Arial"/>
                <w:color w:val="000000"/>
                <w:sz w:val="20"/>
                <w:szCs w:val="20"/>
              </w:rPr>
              <w:t>fiducial</w:t>
            </w:r>
            <w:proofErr w:type="spellEnd"/>
            <w:r w:rsidRPr="00D444D7">
              <w:rPr>
                <w:rFonts w:ascii="Arial Narrow" w:hAnsi="Arial Narrow" w:cs="Arial"/>
                <w:color w:val="000000"/>
                <w:sz w:val="20"/>
                <w:szCs w:val="20"/>
              </w:rPr>
              <w:t xml:space="preserve"> markers into the prostate gland or prostate surgical bed</w:t>
            </w:r>
          </w:p>
          <w:p w14:paraId="44EC29F1" w14:textId="77777777" w:rsidR="00876233" w:rsidRPr="00D444D7" w:rsidRDefault="00876233" w:rsidP="000C5853">
            <w:pPr>
              <w:spacing w:before="40" w:after="40" w:line="240" w:lineRule="auto"/>
              <w:rPr>
                <w:rFonts w:ascii="Arial Narrow" w:hAnsi="Arial Narrow" w:cs="Arial"/>
                <w:color w:val="000000"/>
                <w:sz w:val="20"/>
                <w:szCs w:val="20"/>
              </w:rPr>
            </w:pPr>
            <w:r w:rsidRPr="00D444D7">
              <w:rPr>
                <w:rFonts w:ascii="Arial Narrow" w:hAnsi="Arial Narrow" w:cs="Arial"/>
                <w:sz w:val="20"/>
                <w:szCs w:val="20"/>
              </w:rPr>
              <w:t>Multiple Services Rule</w:t>
            </w:r>
          </w:p>
          <w:p w14:paraId="3311EB27" w14:textId="77777777" w:rsidR="00876233" w:rsidRPr="00D444D7" w:rsidRDefault="00876233" w:rsidP="000C5853">
            <w:pPr>
              <w:spacing w:before="40" w:after="40" w:line="240" w:lineRule="auto"/>
              <w:rPr>
                <w:rFonts w:ascii="Arial Narrow" w:hAnsi="Arial Narrow" w:cs="Arial"/>
                <w:color w:val="000000"/>
                <w:sz w:val="20"/>
                <w:szCs w:val="20"/>
              </w:rPr>
            </w:pPr>
            <w:r w:rsidRPr="00D444D7">
              <w:rPr>
                <w:rFonts w:ascii="Arial Narrow" w:hAnsi="Arial Narrow" w:cs="Arial"/>
                <w:b/>
                <w:color w:val="000000"/>
                <w:sz w:val="20"/>
                <w:szCs w:val="20"/>
              </w:rPr>
              <w:t>Fee</w:t>
            </w:r>
            <w:r w:rsidRPr="00D444D7">
              <w:rPr>
                <w:rFonts w:ascii="Arial Narrow" w:hAnsi="Arial Narrow" w:cs="Arial"/>
                <w:color w:val="000000"/>
                <w:sz w:val="20"/>
                <w:szCs w:val="20"/>
              </w:rPr>
              <w:t xml:space="preserve">: $138.30 </w:t>
            </w:r>
            <w:r w:rsidRPr="00D444D7">
              <w:rPr>
                <w:rFonts w:ascii="Arial Narrow" w:hAnsi="Arial Narrow" w:cs="Arial"/>
                <w:b/>
                <w:color w:val="000000"/>
                <w:sz w:val="20"/>
                <w:szCs w:val="20"/>
              </w:rPr>
              <w:t>Benefit</w:t>
            </w:r>
            <w:r w:rsidRPr="00D444D7">
              <w:rPr>
                <w:rFonts w:ascii="Arial Narrow" w:hAnsi="Arial Narrow" w:cs="Arial"/>
                <w:color w:val="000000"/>
                <w:sz w:val="20"/>
                <w:szCs w:val="20"/>
              </w:rPr>
              <w:t xml:space="preserve">: 75% = $103.75 85% = $117.60 </w:t>
            </w:r>
          </w:p>
          <w:p w14:paraId="51770086" w14:textId="77777777" w:rsidR="00876233" w:rsidRPr="00D444D7" w:rsidRDefault="00876233" w:rsidP="000C5853">
            <w:pPr>
              <w:spacing w:before="40" w:after="40" w:line="240" w:lineRule="auto"/>
              <w:rPr>
                <w:rFonts w:ascii="Arial Narrow" w:hAnsi="Arial Narrow" w:cs="Arial"/>
                <w:color w:val="000000"/>
                <w:sz w:val="20"/>
                <w:szCs w:val="20"/>
              </w:rPr>
            </w:pPr>
            <w:r w:rsidRPr="00D444D7">
              <w:rPr>
                <w:rFonts w:ascii="Arial Narrow" w:hAnsi="Arial Narrow" w:cs="Arial"/>
                <w:color w:val="000000"/>
                <w:sz w:val="20"/>
                <w:szCs w:val="20"/>
              </w:rPr>
              <w:t>(See para</w:t>
            </w:r>
            <w:r>
              <w:rPr>
                <w:rFonts w:ascii="Arial Narrow" w:hAnsi="Arial Narrow" w:cs="Arial"/>
                <w:color w:val="000000"/>
                <w:sz w:val="20"/>
                <w:szCs w:val="20"/>
              </w:rPr>
              <w:t xml:space="preserve"> T8.54</w:t>
            </w:r>
            <w:r w:rsidRPr="00D444D7">
              <w:rPr>
                <w:rFonts w:ascii="Arial Narrow" w:hAnsi="Arial Narrow" w:cs="Arial"/>
                <w:color w:val="000000"/>
                <w:sz w:val="20"/>
                <w:szCs w:val="20"/>
              </w:rPr>
              <w:t xml:space="preserve"> of explanatory notes to this Category)</w:t>
            </w:r>
          </w:p>
        </w:tc>
      </w:tr>
      <w:tr w:rsidR="00876233" w:rsidRPr="00EB268D" w14:paraId="067A2F77" w14:textId="77777777" w:rsidTr="000C5853">
        <w:tc>
          <w:tcPr>
            <w:tcW w:w="9134" w:type="dxa"/>
            <w:shd w:val="clear" w:color="auto" w:fill="auto"/>
          </w:tcPr>
          <w:p w14:paraId="29DA6180" w14:textId="77777777" w:rsidR="00876233" w:rsidRPr="00D444D7" w:rsidRDefault="00876233" w:rsidP="000C5853">
            <w:pPr>
              <w:spacing w:before="40" w:after="40" w:line="240" w:lineRule="auto"/>
              <w:rPr>
                <w:rFonts w:ascii="Arial Narrow" w:hAnsi="Arial Narrow" w:cs="Arial"/>
                <w:b/>
                <w:color w:val="000000"/>
                <w:sz w:val="20"/>
                <w:szCs w:val="20"/>
              </w:rPr>
            </w:pPr>
            <w:r w:rsidRPr="00D444D7">
              <w:rPr>
                <w:rFonts w:ascii="Arial Narrow" w:hAnsi="Arial Narrow"/>
                <w:b/>
                <w:sz w:val="20"/>
                <w:szCs w:val="20"/>
              </w:rPr>
              <w:t>T8.54</w:t>
            </w:r>
            <w:r w:rsidRPr="00D444D7">
              <w:rPr>
                <w:rFonts w:ascii="Arial Narrow" w:hAnsi="Arial Narrow" w:cs="Arial"/>
                <w:b/>
                <w:color w:val="000000"/>
                <w:sz w:val="20"/>
                <w:szCs w:val="20"/>
              </w:rPr>
              <w:t xml:space="preserve"> Gold </w:t>
            </w:r>
            <w:proofErr w:type="spellStart"/>
            <w:r w:rsidRPr="00D444D7">
              <w:rPr>
                <w:rFonts w:ascii="Arial Narrow" w:hAnsi="Arial Narrow" w:cs="Arial"/>
                <w:b/>
                <w:color w:val="000000"/>
                <w:sz w:val="20"/>
                <w:szCs w:val="20"/>
              </w:rPr>
              <w:t>Fiducial</w:t>
            </w:r>
            <w:proofErr w:type="spellEnd"/>
            <w:r w:rsidRPr="00D444D7">
              <w:rPr>
                <w:rFonts w:ascii="Arial Narrow" w:hAnsi="Arial Narrow" w:cs="Arial"/>
                <w:b/>
                <w:color w:val="000000"/>
                <w:sz w:val="20"/>
                <w:szCs w:val="20"/>
              </w:rPr>
              <w:t xml:space="preserve"> Markers into the Prostate - (item 37217)</w:t>
            </w:r>
          </w:p>
          <w:p w14:paraId="39DB3408" w14:textId="77777777" w:rsidR="00876233" w:rsidRPr="00D444D7" w:rsidRDefault="00876233" w:rsidP="000C5853">
            <w:pPr>
              <w:spacing w:before="40" w:after="120" w:line="240" w:lineRule="auto"/>
              <w:rPr>
                <w:rFonts w:ascii="Arial Narrow" w:hAnsi="Arial Narrow" w:cs="Arial"/>
                <w:color w:val="000000"/>
                <w:sz w:val="20"/>
                <w:szCs w:val="20"/>
              </w:rPr>
            </w:pPr>
            <w:r w:rsidRPr="00D444D7">
              <w:rPr>
                <w:rFonts w:ascii="Arial Narrow" w:hAnsi="Arial Narrow" w:cs="Arial"/>
                <w:color w:val="000000"/>
                <w:sz w:val="20"/>
                <w:szCs w:val="20"/>
              </w:rPr>
              <w:t xml:space="preserve">Item 37217 is for the insertion of gold </w:t>
            </w:r>
            <w:proofErr w:type="spellStart"/>
            <w:r w:rsidRPr="00D444D7">
              <w:rPr>
                <w:rFonts w:ascii="Arial Narrow" w:hAnsi="Arial Narrow" w:cs="Arial"/>
                <w:color w:val="000000"/>
                <w:sz w:val="20"/>
                <w:szCs w:val="20"/>
              </w:rPr>
              <w:t>fiducial</w:t>
            </w:r>
            <w:proofErr w:type="spellEnd"/>
            <w:r w:rsidRPr="00D444D7">
              <w:rPr>
                <w:rFonts w:ascii="Arial Narrow" w:hAnsi="Arial Narrow" w:cs="Arial"/>
                <w:color w:val="000000"/>
                <w:sz w:val="20"/>
                <w:szCs w:val="20"/>
              </w:rPr>
              <w:t xml:space="preserve"> markers into the prostate or prostate surgical bed as markers for radiotherapy. The service cannot be claimed under item 37218 or any other surgical item.</w:t>
            </w:r>
          </w:p>
          <w:p w14:paraId="2967EA27" w14:textId="77777777" w:rsidR="00876233" w:rsidRPr="00D444D7" w:rsidRDefault="00876233" w:rsidP="000C5853">
            <w:pPr>
              <w:spacing w:before="40" w:after="120" w:line="240" w:lineRule="auto"/>
              <w:rPr>
                <w:rFonts w:ascii="Arial Narrow" w:hAnsi="Arial Narrow" w:cs="Arial"/>
                <w:color w:val="000000"/>
                <w:sz w:val="20"/>
                <w:szCs w:val="20"/>
              </w:rPr>
            </w:pPr>
            <w:r w:rsidRPr="00D444D7">
              <w:rPr>
                <w:rFonts w:ascii="Arial Narrow" w:hAnsi="Arial Narrow" w:cs="Arial"/>
                <w:color w:val="000000"/>
                <w:sz w:val="20"/>
                <w:szCs w:val="20"/>
              </w:rPr>
              <w:t>This item is introduced into the Schedule on an interim basis pending the outcome of an evaluation being undertaken by the Medical Services Advisory Committee (MSAC).</w:t>
            </w:r>
          </w:p>
          <w:p w14:paraId="128EAC71" w14:textId="77777777" w:rsidR="00876233" w:rsidRPr="00D444D7" w:rsidRDefault="00876233" w:rsidP="000C5853">
            <w:pPr>
              <w:spacing w:before="40" w:after="40" w:line="240" w:lineRule="auto"/>
              <w:rPr>
                <w:rFonts w:ascii="Arial Narrow" w:hAnsi="Arial Narrow" w:cs="Arial"/>
                <w:color w:val="000000"/>
                <w:sz w:val="20"/>
                <w:szCs w:val="20"/>
              </w:rPr>
            </w:pPr>
            <w:r w:rsidRPr="00D444D7">
              <w:rPr>
                <w:rFonts w:ascii="Arial Narrow" w:hAnsi="Arial Narrow" w:cs="Arial"/>
                <w:color w:val="000000"/>
                <w:sz w:val="20"/>
                <w:szCs w:val="20"/>
              </w:rPr>
              <w:t>Further information on the review of this service is available from the MSAC Secretariat.</w:t>
            </w:r>
          </w:p>
        </w:tc>
      </w:tr>
    </w:tbl>
    <w:p w14:paraId="187B957D" w14:textId="77777777" w:rsidR="00876233" w:rsidRPr="00EB268D" w:rsidRDefault="00876233" w:rsidP="00876233">
      <w:pPr>
        <w:spacing w:before="40" w:after="40" w:line="240" w:lineRule="auto"/>
        <w:rPr>
          <w:rFonts w:ascii="Arial Narrow" w:hAnsi="Arial Narrow" w:cs="Arial"/>
          <w:color w:val="000000"/>
          <w:sz w:val="20"/>
          <w:szCs w:val="20"/>
        </w:rPr>
      </w:pPr>
      <w:r w:rsidRPr="00EB268D">
        <w:rPr>
          <w:rFonts w:ascii="Arial Narrow" w:hAnsi="Arial Narrow" w:cs="Arial"/>
          <w:color w:val="000000"/>
          <w:sz w:val="20"/>
          <w:szCs w:val="20"/>
        </w:rPr>
        <w:t>* Item Start Date: 1 July 2011; Description Start Date: 1 July 2011; Schedule Fee Start Date: 1 November 201</w:t>
      </w:r>
      <w:r>
        <w:rPr>
          <w:rFonts w:ascii="Arial Narrow" w:hAnsi="Arial Narrow" w:cs="Arial"/>
          <w:color w:val="000000"/>
          <w:sz w:val="20"/>
          <w:szCs w:val="20"/>
        </w:rPr>
        <w:t>2</w:t>
      </w:r>
      <w:r w:rsidRPr="00EB268D">
        <w:rPr>
          <w:rFonts w:ascii="Arial Narrow" w:hAnsi="Arial Narrow" w:cs="Arial"/>
          <w:color w:val="000000"/>
          <w:sz w:val="20"/>
          <w:szCs w:val="20"/>
        </w:rPr>
        <w:t xml:space="preserve"> </w:t>
      </w:r>
    </w:p>
    <w:p w14:paraId="5822AB29" w14:textId="77777777" w:rsidR="00876233" w:rsidRDefault="00876233" w:rsidP="00876233">
      <w:pPr>
        <w:spacing w:before="40" w:after="40" w:line="240" w:lineRule="auto"/>
        <w:rPr>
          <w:rFonts w:ascii="Arial Narrow" w:hAnsi="Arial Narrow" w:cs="Arial"/>
          <w:color w:val="000000"/>
          <w:sz w:val="20"/>
          <w:szCs w:val="20"/>
        </w:rPr>
      </w:pPr>
      <w:r>
        <w:rPr>
          <w:rFonts w:ascii="Arial Narrow" w:hAnsi="Arial Narrow" w:cs="Arial"/>
          <w:color w:val="000000"/>
          <w:sz w:val="20"/>
          <w:szCs w:val="20"/>
        </w:rPr>
        <w:t xml:space="preserve">For MBS notes on Multiple Services </w:t>
      </w:r>
      <w:r w:rsidRPr="00B667E4">
        <w:rPr>
          <w:rFonts w:ascii="Arial Narrow" w:hAnsi="Arial Narrow" w:cs="Arial"/>
          <w:color w:val="000000"/>
          <w:sz w:val="20"/>
          <w:szCs w:val="20"/>
        </w:rPr>
        <w:t>Rule, see Appendix E.</w:t>
      </w:r>
    </w:p>
    <w:p w14:paraId="450D1A10" w14:textId="77777777" w:rsidR="00876233" w:rsidRDefault="00876233" w:rsidP="00876233">
      <w:pPr>
        <w:spacing w:before="40" w:after="240" w:line="240" w:lineRule="auto"/>
        <w:rPr>
          <w:rFonts w:ascii="Arial Narrow" w:hAnsi="Arial Narrow" w:cs="Arial"/>
          <w:color w:val="000000"/>
          <w:sz w:val="20"/>
          <w:szCs w:val="20"/>
        </w:rPr>
      </w:pPr>
      <w:r w:rsidRPr="000637ED">
        <w:rPr>
          <w:rFonts w:ascii="Arial Narrow" w:hAnsi="Arial Narrow" w:cs="Arial"/>
          <w:color w:val="000000"/>
          <w:sz w:val="20"/>
          <w:szCs w:val="20"/>
        </w:rPr>
        <w:t xml:space="preserve">Source: </w:t>
      </w:r>
      <w:hyperlink r:id="rId12" w:tooltip="This link goes to the MBS Online website" w:history="1">
        <w:r w:rsidRPr="00BF0312">
          <w:rPr>
            <w:rStyle w:val="Hyperlink"/>
            <w:rFonts w:ascii="Arial Narrow" w:hAnsi="Arial Narrow" w:cs="Arial"/>
            <w:sz w:val="20"/>
            <w:szCs w:val="20"/>
          </w:rPr>
          <w:t>MBS Online</w:t>
        </w:r>
      </w:hyperlink>
      <w:r w:rsidRPr="000637ED">
        <w:rPr>
          <w:rFonts w:ascii="Arial Narrow" w:hAnsi="Arial Narrow" w:cs="Arial"/>
          <w:color w:val="000000"/>
          <w:sz w:val="20"/>
          <w:szCs w:val="20"/>
        </w:rPr>
        <w:t xml:space="preserve"> </w:t>
      </w:r>
      <w:r>
        <w:rPr>
          <w:rFonts w:ascii="Arial Narrow" w:hAnsi="Arial Narrow" w:cs="Arial"/>
          <w:color w:val="000000"/>
          <w:sz w:val="20"/>
          <w:szCs w:val="20"/>
        </w:rPr>
        <w:t>[accessed 1 May 2013]</w:t>
      </w:r>
    </w:p>
    <w:p w14:paraId="212819DF" w14:textId="77777777" w:rsidR="00A46904" w:rsidRPr="003D61A2" w:rsidRDefault="00A46904" w:rsidP="003D61A2">
      <w:pPr>
        <w:pStyle w:val="Heading3"/>
        <w:numPr>
          <w:ilvl w:val="0"/>
          <w:numId w:val="0"/>
        </w:numPr>
        <w:spacing w:before="480" w:after="240" w:line="240" w:lineRule="auto"/>
        <w:rPr>
          <w:rFonts w:ascii="Tahoma" w:eastAsia="Times New Roman" w:hAnsi="Tahoma" w:cs="Tahoma"/>
          <w:color w:val="auto"/>
          <w:sz w:val="24"/>
          <w:szCs w:val="24"/>
          <w:lang w:eastAsia="en-AU"/>
        </w:rPr>
      </w:pPr>
      <w:bookmarkStart w:id="6" w:name="_Toc355274760"/>
      <w:r w:rsidRPr="003D61A2">
        <w:rPr>
          <w:rFonts w:ascii="Tahoma" w:eastAsia="Times New Roman" w:hAnsi="Tahoma" w:cs="Tahoma"/>
          <w:color w:val="auto"/>
          <w:sz w:val="24"/>
          <w:szCs w:val="24"/>
          <w:lang w:eastAsia="en-AU"/>
        </w:rPr>
        <w:t>Prerequisites to implementation of any funding advice</w:t>
      </w:r>
      <w:bookmarkEnd w:id="6"/>
    </w:p>
    <w:p w14:paraId="1A753597" w14:textId="100BCC8B" w:rsidR="00A46904" w:rsidRPr="00A46904" w:rsidRDefault="00A46904" w:rsidP="00397263">
      <w:pPr>
        <w:numPr>
          <w:ilvl w:val="1"/>
          <w:numId w:val="29"/>
        </w:numPr>
        <w:tabs>
          <w:tab w:val="left" w:pos="720"/>
          <w:tab w:val="left" w:pos="1140"/>
        </w:tabs>
        <w:spacing w:after="0" w:line="240" w:lineRule="auto"/>
        <w:ind w:left="731" w:hanging="731"/>
        <w:rPr>
          <w:rFonts w:ascii="Arial" w:eastAsia="Times New Roman" w:hAnsi="Arial" w:cs="Arial"/>
          <w:color w:val="3366FF"/>
          <w:sz w:val="24"/>
          <w:szCs w:val="24"/>
          <w:lang w:eastAsia="en-AU"/>
        </w:rPr>
      </w:pPr>
      <w:r w:rsidRPr="00A46904">
        <w:rPr>
          <w:rFonts w:ascii="Arial" w:eastAsia="Times New Roman" w:hAnsi="Arial" w:cs="Arial"/>
          <w:color w:val="3366FF"/>
          <w:sz w:val="24"/>
          <w:szCs w:val="24"/>
          <w:lang w:eastAsia="en-AU"/>
        </w:rPr>
        <w:t>If relevant, whether the intervention is required to be TGA approved?</w:t>
      </w:r>
    </w:p>
    <w:p w14:paraId="3FDDA72C" w14:textId="77777777" w:rsidR="00397263" w:rsidRPr="00397263" w:rsidRDefault="00A46904" w:rsidP="00397263">
      <w:pPr>
        <w:numPr>
          <w:ilvl w:val="1"/>
          <w:numId w:val="29"/>
        </w:numPr>
        <w:tabs>
          <w:tab w:val="left" w:pos="720"/>
        </w:tabs>
        <w:spacing w:after="0" w:line="240" w:lineRule="auto"/>
        <w:ind w:left="425" w:hanging="425"/>
        <w:rPr>
          <w:rFonts w:ascii="Arial" w:eastAsia="Times New Roman" w:hAnsi="Arial" w:cs="Arial"/>
          <w:color w:val="3366FF"/>
          <w:sz w:val="24"/>
          <w:szCs w:val="24"/>
          <w:lang w:eastAsia="en-AU"/>
        </w:rPr>
      </w:pPr>
      <w:r w:rsidRPr="00A46904">
        <w:rPr>
          <w:rFonts w:ascii="Arial" w:eastAsia="Times New Roman" w:hAnsi="Arial" w:cs="Arial"/>
          <w:color w:val="3366FF"/>
          <w:sz w:val="24"/>
          <w:szCs w:val="24"/>
          <w:lang w:eastAsia="en-AU"/>
        </w:rPr>
        <w:t>Whether the intervention has other prerequisites, e.g., a quality assurance program for a pathology test or a licensing program for an imaging technology.</w:t>
      </w:r>
      <w:r w:rsidR="002570AD">
        <w:rPr>
          <w:rFonts w:ascii="Arial" w:eastAsia="Times New Roman" w:hAnsi="Arial" w:cs="Arial"/>
          <w:sz w:val="24"/>
          <w:szCs w:val="24"/>
          <w:lang w:eastAsia="en-AU"/>
        </w:rPr>
        <w:t xml:space="preserve"> </w:t>
      </w:r>
    </w:p>
    <w:p w14:paraId="1310AAB9" w14:textId="77777777" w:rsidR="00EC439A" w:rsidRDefault="00EC439A" w:rsidP="00EC439A">
      <w:pPr>
        <w:spacing w:after="240" w:line="240" w:lineRule="auto"/>
        <w:rPr>
          <w:rFonts w:ascii="Garamond" w:eastAsia="Times New Roman" w:hAnsi="Garamond" w:cs="Times New Roman"/>
          <w:sz w:val="24"/>
          <w:szCs w:val="20"/>
          <w:lang w:eastAsia="en-AU"/>
        </w:rPr>
      </w:pPr>
    </w:p>
    <w:p w14:paraId="2BE2F406" w14:textId="77777777" w:rsidR="002971DA" w:rsidRPr="006E76DA" w:rsidRDefault="002971DA" w:rsidP="002971DA">
      <w:pPr>
        <w:spacing w:after="240" w:line="240" w:lineRule="auto"/>
        <w:rPr>
          <w:rFonts w:ascii="Garamond" w:eastAsia="Times New Roman" w:hAnsi="Garamond" w:cs="Times New Roman"/>
          <w:sz w:val="24"/>
          <w:szCs w:val="20"/>
          <w:lang w:eastAsia="en-AU"/>
        </w:rPr>
      </w:pPr>
      <w:r>
        <w:rPr>
          <w:rFonts w:ascii="Garamond" w:eastAsia="Times New Roman" w:hAnsi="Garamond" w:cs="Times New Roman"/>
          <w:sz w:val="24"/>
          <w:szCs w:val="20"/>
          <w:lang w:eastAsia="en-AU"/>
        </w:rPr>
        <w:t xml:space="preserve">The proposed service involves the use of a medical device that is </w:t>
      </w:r>
      <w:r w:rsidRPr="0056073A">
        <w:rPr>
          <w:rFonts w:ascii="Garamond" w:hAnsi="Garamond" w:cs="Garamond"/>
          <w:sz w:val="24"/>
          <w:szCs w:val="24"/>
          <w:lang w:val="en-US"/>
        </w:rPr>
        <w:t xml:space="preserve">not exempt from the regulatory </w:t>
      </w:r>
      <w:r w:rsidRPr="006F4534">
        <w:rPr>
          <w:rFonts w:ascii="Garamond" w:hAnsi="Garamond" w:cs="Garamond"/>
          <w:sz w:val="24"/>
          <w:szCs w:val="24"/>
          <w:lang w:val="en-US"/>
        </w:rPr>
        <w:t xml:space="preserve">requirements of the </w:t>
      </w:r>
      <w:hyperlink r:id="rId13" w:tooltip="This link goes to the download webpage" w:history="1">
        <w:r w:rsidRPr="006F4534">
          <w:rPr>
            <w:rStyle w:val="Hyperlink"/>
            <w:rFonts w:ascii="Garamond" w:hAnsi="Garamond" w:cs="Garamond"/>
            <w:i/>
            <w:sz w:val="24"/>
            <w:szCs w:val="24"/>
            <w:lang w:val="en-US"/>
          </w:rPr>
          <w:t>Therapeutic Goods Act 1989</w:t>
        </w:r>
      </w:hyperlink>
      <w:r w:rsidRPr="006F4534">
        <w:rPr>
          <w:rFonts w:ascii="Garamond" w:hAnsi="Garamond" w:cs="Garamond"/>
          <w:sz w:val="24"/>
          <w:szCs w:val="24"/>
          <w:lang w:val="en-US"/>
        </w:rPr>
        <w:t xml:space="preserve"> </w:t>
      </w:r>
      <w:r w:rsidRPr="006F4534">
        <w:rPr>
          <w:rFonts w:ascii="Garamond" w:hAnsi="Garamond" w:cs="Garamond-Italic"/>
          <w:iCs/>
          <w:sz w:val="24"/>
          <w:szCs w:val="24"/>
          <w:lang w:val="en-US"/>
        </w:rPr>
        <w:t>(Section 2.5, the Application).</w:t>
      </w:r>
    </w:p>
    <w:p w14:paraId="3CB84573" w14:textId="77777777" w:rsidR="002971DA" w:rsidRDefault="002971DA" w:rsidP="002971DA">
      <w:pPr>
        <w:spacing w:after="240" w:line="240" w:lineRule="auto"/>
        <w:rPr>
          <w:rFonts w:ascii="Garamond" w:hAnsi="Garamond"/>
          <w:color w:val="000000"/>
          <w:sz w:val="24"/>
          <w:szCs w:val="24"/>
        </w:rPr>
      </w:pPr>
      <w:r w:rsidRPr="0056073A">
        <w:rPr>
          <w:rFonts w:ascii="Garamond" w:hAnsi="Garamond"/>
          <w:color w:val="000000"/>
          <w:sz w:val="24"/>
          <w:szCs w:val="24"/>
        </w:rPr>
        <w:lastRenderedPageBreak/>
        <w:t xml:space="preserve">The </w:t>
      </w:r>
      <w:r>
        <w:rPr>
          <w:rFonts w:ascii="Garamond" w:hAnsi="Garamond"/>
          <w:color w:val="000000"/>
          <w:sz w:val="24"/>
          <w:szCs w:val="24"/>
        </w:rPr>
        <w:t xml:space="preserve">medical </w:t>
      </w:r>
      <w:r w:rsidRPr="0056073A">
        <w:rPr>
          <w:rFonts w:ascii="Garamond" w:hAnsi="Garamond"/>
          <w:color w:val="000000"/>
          <w:sz w:val="24"/>
          <w:szCs w:val="24"/>
        </w:rPr>
        <w:t>device</w:t>
      </w:r>
      <w:r>
        <w:rPr>
          <w:rFonts w:ascii="Garamond" w:hAnsi="Garamond"/>
          <w:color w:val="000000"/>
          <w:sz w:val="24"/>
          <w:szCs w:val="24"/>
        </w:rPr>
        <w:t>, ‘</w:t>
      </w:r>
      <w:proofErr w:type="spellStart"/>
      <w:r>
        <w:rPr>
          <w:rFonts w:ascii="Garamond" w:hAnsi="Garamond"/>
          <w:color w:val="000000"/>
          <w:sz w:val="24"/>
          <w:szCs w:val="24"/>
        </w:rPr>
        <w:t>Nucletron</w:t>
      </w:r>
      <w:proofErr w:type="spellEnd"/>
      <w:r>
        <w:rPr>
          <w:rFonts w:ascii="Garamond" w:hAnsi="Garamond"/>
          <w:color w:val="000000"/>
          <w:sz w:val="24"/>
          <w:szCs w:val="24"/>
        </w:rPr>
        <w:t xml:space="preserve"> Pty Limited – Marker, lesion localization, implantable; </w:t>
      </w:r>
      <w:hyperlink r:id="rId14" w:history="1">
        <w:r w:rsidRPr="007C4ADD">
          <w:rPr>
            <w:rStyle w:val="Hyperlink"/>
            <w:rFonts w:ascii="Garamond" w:hAnsi="Garamond"/>
            <w:sz w:val="24"/>
            <w:szCs w:val="24"/>
          </w:rPr>
          <w:t>Australian Register of Therapeutic Goods (ARTG)</w:t>
        </w:r>
      </w:hyperlink>
      <w:r w:rsidRPr="0056073A">
        <w:rPr>
          <w:rFonts w:ascii="Garamond" w:hAnsi="Garamond"/>
          <w:color w:val="000000"/>
          <w:sz w:val="24"/>
          <w:szCs w:val="24"/>
        </w:rPr>
        <w:t xml:space="preserve"> </w:t>
      </w:r>
      <w:r>
        <w:rPr>
          <w:rFonts w:ascii="Garamond" w:hAnsi="Garamond"/>
          <w:color w:val="000000"/>
          <w:sz w:val="24"/>
          <w:szCs w:val="24"/>
        </w:rPr>
        <w:t xml:space="preserve">Entry </w:t>
      </w:r>
      <w:r w:rsidRPr="0056073A">
        <w:rPr>
          <w:rFonts w:ascii="Garamond" w:hAnsi="Garamond"/>
          <w:color w:val="000000"/>
          <w:sz w:val="24"/>
          <w:szCs w:val="24"/>
        </w:rPr>
        <w:t>143069</w:t>
      </w:r>
      <w:r>
        <w:rPr>
          <w:rFonts w:ascii="Garamond" w:hAnsi="Garamond"/>
          <w:color w:val="000000"/>
          <w:sz w:val="24"/>
          <w:szCs w:val="24"/>
        </w:rPr>
        <w:t>’ mentioned in the A</w:t>
      </w:r>
      <w:r w:rsidRPr="0056073A">
        <w:rPr>
          <w:rFonts w:ascii="Garamond" w:hAnsi="Garamond"/>
          <w:color w:val="000000"/>
          <w:sz w:val="24"/>
          <w:szCs w:val="24"/>
        </w:rPr>
        <w:t xml:space="preserve">pplication </w:t>
      </w:r>
      <w:r>
        <w:rPr>
          <w:rFonts w:ascii="Garamond" w:hAnsi="Garamond"/>
          <w:color w:val="000000"/>
          <w:sz w:val="24"/>
          <w:szCs w:val="24"/>
        </w:rPr>
        <w:t xml:space="preserve">(Section 2.5) </w:t>
      </w:r>
      <w:r w:rsidRPr="0056073A">
        <w:rPr>
          <w:rFonts w:ascii="Garamond" w:hAnsi="Garamond"/>
          <w:color w:val="000000"/>
          <w:sz w:val="24"/>
          <w:szCs w:val="24"/>
        </w:rPr>
        <w:t>can no longer be located</w:t>
      </w:r>
      <w:r>
        <w:rPr>
          <w:rFonts w:ascii="Garamond" w:hAnsi="Garamond"/>
          <w:color w:val="000000"/>
          <w:sz w:val="24"/>
          <w:szCs w:val="24"/>
        </w:rPr>
        <w:t xml:space="preserve"> at the time of this assessment and the reason is not clear. </w:t>
      </w:r>
    </w:p>
    <w:p w14:paraId="044D1A42" w14:textId="77777777" w:rsidR="002971DA" w:rsidRPr="00B667E4" w:rsidRDefault="002971DA" w:rsidP="002971DA">
      <w:pPr>
        <w:spacing w:after="240" w:line="240" w:lineRule="auto"/>
        <w:rPr>
          <w:rFonts w:ascii="Garamond" w:hAnsi="Garamond"/>
          <w:color w:val="000000"/>
          <w:sz w:val="24"/>
          <w:szCs w:val="24"/>
        </w:rPr>
      </w:pPr>
      <w:r>
        <w:rPr>
          <w:rFonts w:ascii="Garamond" w:hAnsi="Garamond"/>
          <w:color w:val="000000"/>
          <w:sz w:val="24"/>
          <w:szCs w:val="24"/>
        </w:rPr>
        <w:t xml:space="preserve">A number of implantable medical devices under the same product name of ‘marker, lesion </w:t>
      </w:r>
      <w:r w:rsidRPr="00B667E4">
        <w:rPr>
          <w:rFonts w:ascii="Garamond" w:hAnsi="Garamond"/>
          <w:color w:val="000000"/>
          <w:sz w:val="24"/>
          <w:szCs w:val="24"/>
        </w:rPr>
        <w:t>localization, implantable’ relevant to the current assessment are identified in the ARTG (Appendix D). The list may not be exhaustive.</w:t>
      </w:r>
    </w:p>
    <w:p w14:paraId="1CF50269" w14:textId="77777777" w:rsidR="002971DA" w:rsidRDefault="002971DA" w:rsidP="002971DA">
      <w:pPr>
        <w:spacing w:after="240" w:line="240" w:lineRule="auto"/>
        <w:rPr>
          <w:rFonts w:ascii="Garamond" w:hAnsi="Garamond"/>
          <w:color w:val="000000"/>
          <w:sz w:val="24"/>
          <w:szCs w:val="24"/>
          <w:lang w:val="en-US"/>
        </w:rPr>
      </w:pPr>
      <w:r w:rsidRPr="00B667E4">
        <w:rPr>
          <w:rFonts w:ascii="Garamond" w:hAnsi="Garamond"/>
          <w:color w:val="000000"/>
          <w:sz w:val="24"/>
          <w:szCs w:val="24"/>
          <w:lang w:val="en-US"/>
        </w:rPr>
        <w:t>The Application also stated that while</w:t>
      </w:r>
      <w:r>
        <w:rPr>
          <w:rFonts w:ascii="Garamond" w:hAnsi="Garamond"/>
          <w:color w:val="000000"/>
          <w:sz w:val="24"/>
          <w:szCs w:val="24"/>
          <w:lang w:val="en-US"/>
        </w:rPr>
        <w:t xml:space="preserve"> commercial packs of </w:t>
      </w:r>
      <w:proofErr w:type="spellStart"/>
      <w:r>
        <w:rPr>
          <w:rFonts w:ascii="Garamond" w:hAnsi="Garamond"/>
          <w:color w:val="000000"/>
          <w:sz w:val="24"/>
          <w:szCs w:val="24"/>
          <w:lang w:val="en-US"/>
        </w:rPr>
        <w:t>sterilised</w:t>
      </w:r>
      <w:proofErr w:type="spellEnd"/>
      <w:r>
        <w:rPr>
          <w:rFonts w:ascii="Garamond" w:hAnsi="Garamond"/>
          <w:color w:val="000000"/>
          <w:sz w:val="24"/>
          <w:szCs w:val="24"/>
          <w:lang w:val="en-US"/>
        </w:rPr>
        <w:t xml:space="preserve"> pre-loaded needles are available, many public hospitals with a radiation oncology department produce their own </w:t>
      </w:r>
      <w:r w:rsidRPr="006F4534">
        <w:rPr>
          <w:rFonts w:ascii="Garamond" w:hAnsi="Garamond"/>
          <w:color w:val="000000"/>
          <w:sz w:val="24"/>
          <w:szCs w:val="24"/>
          <w:lang w:val="en-US"/>
        </w:rPr>
        <w:t>material (Section 6.3, the Application).</w:t>
      </w:r>
      <w:r>
        <w:rPr>
          <w:rFonts w:ascii="Garamond" w:hAnsi="Garamond"/>
          <w:color w:val="000000"/>
          <w:sz w:val="24"/>
          <w:szCs w:val="24"/>
          <w:lang w:val="en-US"/>
        </w:rPr>
        <w:t xml:space="preserve"> </w:t>
      </w:r>
    </w:p>
    <w:p w14:paraId="6B235361" w14:textId="77777777" w:rsidR="00876233" w:rsidRPr="000C5853" w:rsidRDefault="00876233" w:rsidP="000C5853">
      <w:pPr>
        <w:pStyle w:val="Heading2"/>
        <w:numPr>
          <w:ilvl w:val="0"/>
          <w:numId w:val="0"/>
        </w:numPr>
        <w:spacing w:before="600" w:after="360" w:line="240" w:lineRule="auto"/>
        <w:ind w:left="142"/>
        <w:rPr>
          <w:rFonts w:ascii="Tahoma" w:hAnsi="Tahoma" w:cs="Tahoma"/>
          <w:color w:val="auto"/>
          <w:sz w:val="28"/>
          <w:szCs w:val="28"/>
          <w:lang w:eastAsia="en-AU"/>
        </w:rPr>
      </w:pPr>
      <w:bookmarkStart w:id="7" w:name="_Toc355274761"/>
      <w:r w:rsidRPr="000C5853">
        <w:rPr>
          <w:rFonts w:ascii="Tahoma" w:hAnsi="Tahoma" w:cs="Tahoma"/>
          <w:color w:val="auto"/>
          <w:sz w:val="28"/>
          <w:szCs w:val="28"/>
          <w:lang w:eastAsia="en-AU"/>
        </w:rPr>
        <w:t>Background</w:t>
      </w:r>
      <w:bookmarkEnd w:id="7"/>
    </w:p>
    <w:p w14:paraId="45428E59" w14:textId="77777777" w:rsidR="00876233" w:rsidRDefault="00876233" w:rsidP="00876233">
      <w:pPr>
        <w:numPr>
          <w:ilvl w:val="0"/>
          <w:numId w:val="28"/>
        </w:numPr>
        <w:tabs>
          <w:tab w:val="left" w:pos="720"/>
          <w:tab w:val="left" w:pos="1140"/>
        </w:tabs>
        <w:spacing w:after="0" w:line="240" w:lineRule="auto"/>
        <w:ind w:left="357" w:hanging="357"/>
        <w:rPr>
          <w:rFonts w:ascii="Arial" w:eastAsia="Times New Roman" w:hAnsi="Arial" w:cs="Arial"/>
          <w:color w:val="3366FF"/>
          <w:sz w:val="24"/>
          <w:szCs w:val="24"/>
          <w:lang w:eastAsia="en-AU"/>
        </w:rPr>
      </w:pPr>
      <w:r w:rsidRPr="00A46904">
        <w:rPr>
          <w:rFonts w:ascii="Arial" w:eastAsia="Times New Roman" w:hAnsi="Arial" w:cs="Arial"/>
          <w:color w:val="3366FF"/>
          <w:sz w:val="24"/>
          <w:szCs w:val="24"/>
          <w:lang w:eastAsia="en-AU"/>
        </w:rPr>
        <w:t>Any previous MSAC or related review(s)?</w:t>
      </w:r>
    </w:p>
    <w:p w14:paraId="255BCB91" w14:textId="77777777" w:rsidR="00876233" w:rsidRPr="00A46904" w:rsidRDefault="00876233" w:rsidP="00876233">
      <w:pPr>
        <w:numPr>
          <w:ilvl w:val="0"/>
          <w:numId w:val="28"/>
        </w:numPr>
        <w:tabs>
          <w:tab w:val="left" w:pos="720"/>
          <w:tab w:val="left" w:pos="1140"/>
        </w:tabs>
        <w:spacing w:after="0" w:line="240" w:lineRule="auto"/>
        <w:ind w:left="357" w:hanging="357"/>
        <w:rPr>
          <w:rFonts w:ascii="Arial" w:eastAsia="Times New Roman" w:hAnsi="Arial" w:cs="Arial"/>
          <w:color w:val="3366FF"/>
          <w:sz w:val="24"/>
          <w:szCs w:val="24"/>
          <w:lang w:eastAsia="en-AU"/>
        </w:rPr>
      </w:pPr>
      <w:r w:rsidRPr="00A46904">
        <w:rPr>
          <w:rFonts w:ascii="Arial" w:eastAsia="Times New Roman" w:hAnsi="Arial" w:cs="Arial"/>
          <w:color w:val="3366FF"/>
          <w:sz w:val="24"/>
          <w:szCs w:val="24"/>
          <w:lang w:eastAsia="en-AU"/>
        </w:rPr>
        <w:t>If interim funded – dates of first review, interim listing, and due to cease/required to be reviewed.</w:t>
      </w:r>
    </w:p>
    <w:p w14:paraId="4D9D4E58" w14:textId="77777777" w:rsidR="00876233" w:rsidRPr="00A46904" w:rsidRDefault="00876233" w:rsidP="00876233">
      <w:pPr>
        <w:numPr>
          <w:ilvl w:val="0"/>
          <w:numId w:val="28"/>
        </w:numPr>
        <w:tabs>
          <w:tab w:val="left" w:pos="720"/>
          <w:tab w:val="left" w:pos="1140"/>
        </w:tabs>
        <w:spacing w:after="0" w:line="240" w:lineRule="auto"/>
        <w:ind w:left="357" w:hanging="357"/>
        <w:rPr>
          <w:rFonts w:ascii="Arial" w:eastAsia="Times New Roman" w:hAnsi="Arial" w:cs="Arial"/>
          <w:color w:val="3366FF"/>
          <w:sz w:val="24"/>
          <w:szCs w:val="24"/>
          <w:lang w:eastAsia="en-AU"/>
        </w:rPr>
      </w:pPr>
      <w:r w:rsidRPr="00A46904">
        <w:rPr>
          <w:rFonts w:ascii="Arial" w:eastAsia="Times New Roman" w:hAnsi="Arial" w:cs="Arial"/>
          <w:color w:val="3366FF"/>
          <w:sz w:val="24"/>
          <w:szCs w:val="24"/>
          <w:lang w:eastAsia="en-AU"/>
        </w:rPr>
        <w:t>Any decision to assess more than one related intervention? [Note that an assessment of more than one related intervention might result in more than one PSD (and associated “synthesis template”), especially if this results in a need to compare across more than one set of clinical data.]</w:t>
      </w:r>
    </w:p>
    <w:p w14:paraId="26D3698D" w14:textId="77777777" w:rsidR="00876233" w:rsidRDefault="00876233" w:rsidP="00876233">
      <w:pPr>
        <w:tabs>
          <w:tab w:val="left" w:pos="720"/>
          <w:tab w:val="left" w:pos="1140"/>
        </w:tabs>
        <w:spacing w:after="240" w:line="240" w:lineRule="auto"/>
        <w:rPr>
          <w:rFonts w:ascii="Garamond" w:eastAsia="Times New Roman" w:hAnsi="Garamond" w:cs="Arial"/>
          <w:sz w:val="24"/>
          <w:szCs w:val="24"/>
          <w:lang w:eastAsia="en-AU"/>
        </w:rPr>
      </w:pPr>
    </w:p>
    <w:p w14:paraId="17850910" w14:textId="709D40CF" w:rsidR="00876233" w:rsidRDefault="000C5853" w:rsidP="00876233">
      <w:pPr>
        <w:tabs>
          <w:tab w:val="left" w:pos="720"/>
          <w:tab w:val="left" w:pos="1140"/>
        </w:tabs>
        <w:spacing w:after="240" w:line="240" w:lineRule="auto"/>
        <w:rPr>
          <w:rFonts w:ascii="Garamond" w:eastAsia="Times New Roman" w:hAnsi="Garamond" w:cs="Arial"/>
          <w:sz w:val="24"/>
          <w:szCs w:val="24"/>
          <w:lang w:eastAsia="en-AU"/>
        </w:rPr>
      </w:pPr>
      <w:r>
        <w:rPr>
          <w:rFonts w:ascii="Garamond" w:eastAsia="Times New Roman" w:hAnsi="Garamond" w:cs="Arial"/>
          <w:sz w:val="24"/>
          <w:szCs w:val="24"/>
          <w:lang w:eastAsia="en-AU"/>
        </w:rPr>
        <w:t>Table ES.3</w:t>
      </w:r>
      <w:r w:rsidR="00876233">
        <w:rPr>
          <w:rFonts w:ascii="Garamond" w:eastAsia="Times New Roman" w:hAnsi="Garamond" w:cs="Arial"/>
          <w:sz w:val="24"/>
          <w:szCs w:val="24"/>
          <w:lang w:eastAsia="en-AU"/>
        </w:rPr>
        <w:t xml:space="preserve"> presents a summary of the applications relevant to the current assessment. </w:t>
      </w:r>
    </w:p>
    <w:p w14:paraId="65B95F2F" w14:textId="4330F8F6" w:rsidR="00876233" w:rsidRPr="000B225B" w:rsidRDefault="00876233" w:rsidP="00876233">
      <w:pPr>
        <w:pStyle w:val="Caption"/>
        <w:spacing w:before="40" w:after="40"/>
        <w:rPr>
          <w:rFonts w:ascii="Arial Narrow" w:hAnsi="Arial Narrow"/>
          <w:color w:val="auto"/>
          <w:sz w:val="20"/>
          <w:szCs w:val="20"/>
        </w:rPr>
      </w:pPr>
      <w:r>
        <w:rPr>
          <w:rFonts w:ascii="Arial Narrow" w:hAnsi="Arial Narrow"/>
          <w:color w:val="auto"/>
          <w:sz w:val="20"/>
          <w:szCs w:val="20"/>
        </w:rPr>
        <w:t>Table ES.</w:t>
      </w:r>
      <w:r w:rsidR="000C5853">
        <w:rPr>
          <w:rFonts w:ascii="Arial Narrow" w:hAnsi="Arial Narrow"/>
          <w:color w:val="auto"/>
          <w:sz w:val="20"/>
          <w:szCs w:val="20"/>
        </w:rPr>
        <w:t>3</w:t>
      </w:r>
      <w:r w:rsidRPr="000B225B">
        <w:rPr>
          <w:rFonts w:ascii="Arial Narrow" w:hAnsi="Arial Narrow"/>
          <w:color w:val="auto"/>
          <w:sz w:val="20"/>
          <w:szCs w:val="20"/>
        </w:rPr>
        <w:tab/>
      </w:r>
      <w:r>
        <w:rPr>
          <w:rFonts w:ascii="Arial Narrow" w:hAnsi="Arial Narrow"/>
          <w:color w:val="auto"/>
          <w:sz w:val="20"/>
          <w:szCs w:val="20"/>
        </w:rPr>
        <w:t>Other applications/reviews relevant to the current assessment</w:t>
      </w:r>
    </w:p>
    <w:tbl>
      <w:tblPr>
        <w:tblStyle w:val="TableGrid"/>
        <w:tblW w:w="0" w:type="auto"/>
        <w:tblLook w:val="04A0" w:firstRow="1" w:lastRow="0" w:firstColumn="1" w:lastColumn="0" w:noHBand="0" w:noVBand="1"/>
        <w:tblCaption w:val="Other applications/reviews relevant to the current assessment"/>
        <w:tblDescription w:val="Other applications/reviews relevant to the current assessment"/>
      </w:tblPr>
      <w:tblGrid>
        <w:gridCol w:w="738"/>
        <w:gridCol w:w="5324"/>
        <w:gridCol w:w="3180"/>
      </w:tblGrid>
      <w:tr w:rsidR="00876233" w:rsidRPr="00D27F45" w14:paraId="6F64278A" w14:textId="77777777" w:rsidTr="000C5853">
        <w:trPr>
          <w:tblHeader/>
        </w:trPr>
        <w:tc>
          <w:tcPr>
            <w:tcW w:w="738" w:type="dxa"/>
          </w:tcPr>
          <w:p w14:paraId="13858D01" w14:textId="77777777" w:rsidR="00876233" w:rsidRPr="00D27F45" w:rsidRDefault="00876233" w:rsidP="000C5853">
            <w:pPr>
              <w:spacing w:before="40" w:after="40"/>
              <w:rPr>
                <w:rFonts w:ascii="Arial Narrow" w:hAnsi="Arial Narrow"/>
                <w:b/>
                <w:color w:val="000000"/>
              </w:rPr>
            </w:pPr>
            <w:r w:rsidRPr="00D27F45">
              <w:rPr>
                <w:rFonts w:ascii="Arial Narrow" w:hAnsi="Arial Narrow"/>
                <w:b/>
                <w:color w:val="000000"/>
              </w:rPr>
              <w:t>No</w:t>
            </w:r>
          </w:p>
        </w:tc>
        <w:tc>
          <w:tcPr>
            <w:tcW w:w="5324" w:type="dxa"/>
          </w:tcPr>
          <w:p w14:paraId="057F2DAB" w14:textId="77777777" w:rsidR="00876233" w:rsidRPr="00D27F45" w:rsidRDefault="00876233" w:rsidP="000C5853">
            <w:pPr>
              <w:spacing w:before="40" w:after="40"/>
              <w:rPr>
                <w:rFonts w:ascii="Arial Narrow" w:hAnsi="Arial Narrow"/>
                <w:b/>
                <w:color w:val="000000"/>
              </w:rPr>
            </w:pPr>
            <w:r w:rsidRPr="00D27F45">
              <w:rPr>
                <w:rFonts w:ascii="Arial Narrow" w:hAnsi="Arial Narrow"/>
                <w:b/>
                <w:color w:val="000000"/>
              </w:rPr>
              <w:t>Application title</w:t>
            </w:r>
          </w:p>
        </w:tc>
        <w:tc>
          <w:tcPr>
            <w:tcW w:w="3180" w:type="dxa"/>
          </w:tcPr>
          <w:p w14:paraId="7B07A57A" w14:textId="77777777" w:rsidR="00876233" w:rsidRPr="00D27F45" w:rsidRDefault="00876233" w:rsidP="000C5853">
            <w:pPr>
              <w:spacing w:before="40" w:after="40"/>
              <w:rPr>
                <w:rFonts w:ascii="Arial Narrow" w:hAnsi="Arial Narrow"/>
                <w:b/>
                <w:color w:val="000000"/>
              </w:rPr>
            </w:pPr>
            <w:r w:rsidRPr="00D27F45">
              <w:rPr>
                <w:rFonts w:ascii="Arial Narrow" w:hAnsi="Arial Narrow"/>
                <w:b/>
                <w:color w:val="000000"/>
              </w:rPr>
              <w:t xml:space="preserve">Progress </w:t>
            </w:r>
          </w:p>
        </w:tc>
      </w:tr>
      <w:tr w:rsidR="00876233" w:rsidRPr="00D27F45" w14:paraId="22D7E094" w14:textId="77777777" w:rsidTr="000C5853">
        <w:tc>
          <w:tcPr>
            <w:tcW w:w="738" w:type="dxa"/>
          </w:tcPr>
          <w:p w14:paraId="704DBA76" w14:textId="77777777" w:rsidR="00876233" w:rsidRPr="00D27F45" w:rsidRDefault="000C7B4D" w:rsidP="000C5853">
            <w:pPr>
              <w:spacing w:before="40" w:after="40"/>
              <w:rPr>
                <w:rFonts w:ascii="Arial Narrow" w:hAnsi="Arial Narrow"/>
                <w:color w:val="000000"/>
              </w:rPr>
            </w:pPr>
            <w:hyperlink r:id="rId15" w:history="1">
              <w:r w:rsidR="00876233" w:rsidRPr="00D27F45">
                <w:rPr>
                  <w:rStyle w:val="Hyperlink"/>
                  <w:rFonts w:ascii="Arial Narrow" w:hAnsi="Arial Narrow"/>
                </w:rPr>
                <w:t>1319</w:t>
              </w:r>
            </w:hyperlink>
          </w:p>
        </w:tc>
        <w:tc>
          <w:tcPr>
            <w:tcW w:w="5324" w:type="dxa"/>
          </w:tcPr>
          <w:p w14:paraId="70F73F45" w14:textId="77777777" w:rsidR="00876233" w:rsidRPr="00D27F45" w:rsidRDefault="00876233" w:rsidP="000C5853">
            <w:pPr>
              <w:spacing w:before="40" w:after="40"/>
              <w:rPr>
                <w:rFonts w:ascii="Arial Narrow" w:hAnsi="Arial Narrow"/>
                <w:color w:val="000000"/>
              </w:rPr>
            </w:pPr>
            <w:r w:rsidRPr="00D27F45">
              <w:rPr>
                <w:rFonts w:ascii="Arial Narrow" w:hAnsi="Arial Narrow"/>
                <w:color w:val="000000"/>
              </w:rPr>
              <w:t>The use of Image Guided Radiation Therapy (IGRT) in the treatment of cancer</w:t>
            </w:r>
          </w:p>
        </w:tc>
        <w:tc>
          <w:tcPr>
            <w:tcW w:w="3180" w:type="dxa"/>
          </w:tcPr>
          <w:p w14:paraId="58432463" w14:textId="77777777" w:rsidR="00876233" w:rsidRPr="00D27F45" w:rsidRDefault="00876233" w:rsidP="000C5853">
            <w:pPr>
              <w:spacing w:before="40" w:after="40"/>
              <w:rPr>
                <w:rFonts w:ascii="Arial Narrow" w:hAnsi="Arial Narrow"/>
                <w:color w:val="000000"/>
              </w:rPr>
            </w:pPr>
            <w:r>
              <w:rPr>
                <w:rFonts w:ascii="Arial Narrow" w:hAnsi="Arial Narrow"/>
                <w:color w:val="000000"/>
              </w:rPr>
              <w:t>2</w:t>
            </w:r>
            <w:r w:rsidRPr="00D27F45">
              <w:rPr>
                <w:rFonts w:ascii="Arial Narrow" w:hAnsi="Arial Narrow"/>
                <w:color w:val="000000"/>
                <w:vertAlign w:val="superscript"/>
              </w:rPr>
              <w:t>nd</w:t>
            </w:r>
            <w:r>
              <w:rPr>
                <w:rFonts w:ascii="Arial Narrow" w:hAnsi="Arial Narrow"/>
                <w:color w:val="000000"/>
              </w:rPr>
              <w:t xml:space="preserve"> PASC in December 2012, Final DAP released</w:t>
            </w:r>
          </w:p>
        </w:tc>
      </w:tr>
      <w:tr w:rsidR="00876233" w:rsidRPr="00D27F45" w14:paraId="04461994" w14:textId="77777777" w:rsidTr="000C5853">
        <w:tc>
          <w:tcPr>
            <w:tcW w:w="738" w:type="dxa"/>
          </w:tcPr>
          <w:p w14:paraId="4ECF55D9" w14:textId="77777777" w:rsidR="00876233" w:rsidRDefault="000C7B4D" w:rsidP="000C5853">
            <w:pPr>
              <w:spacing w:before="40" w:after="40"/>
              <w:rPr>
                <w:rFonts w:ascii="Arial Narrow" w:hAnsi="Arial Narrow"/>
                <w:color w:val="000000"/>
              </w:rPr>
            </w:pPr>
            <w:hyperlink r:id="rId16" w:history="1">
              <w:r w:rsidR="00876233" w:rsidRPr="00D27F45">
                <w:rPr>
                  <w:rStyle w:val="Hyperlink"/>
                  <w:rFonts w:ascii="Arial Narrow" w:hAnsi="Arial Narrow"/>
                </w:rPr>
                <w:t>1211</w:t>
              </w:r>
            </w:hyperlink>
          </w:p>
        </w:tc>
        <w:tc>
          <w:tcPr>
            <w:tcW w:w="5324" w:type="dxa"/>
          </w:tcPr>
          <w:p w14:paraId="031D35A2" w14:textId="77777777" w:rsidR="00876233" w:rsidRPr="00D27F45" w:rsidRDefault="00876233" w:rsidP="000C5853">
            <w:pPr>
              <w:spacing w:before="40" w:after="40"/>
              <w:rPr>
                <w:rFonts w:ascii="Arial Narrow" w:hAnsi="Arial Narrow"/>
                <w:color w:val="000000"/>
              </w:rPr>
            </w:pPr>
            <w:r w:rsidRPr="00D27F45">
              <w:rPr>
                <w:rFonts w:ascii="Arial Narrow" w:hAnsi="Arial Narrow"/>
                <w:color w:val="000000"/>
              </w:rPr>
              <w:t>Volumetric Modulated Arc Therapy for Lung, Prostate, breast and other extra</w:t>
            </w:r>
            <w:r>
              <w:rPr>
                <w:rFonts w:ascii="Arial Narrow" w:hAnsi="Arial Narrow"/>
                <w:color w:val="000000"/>
              </w:rPr>
              <w:t>-</w:t>
            </w:r>
            <w:r w:rsidRPr="00D27F45">
              <w:rPr>
                <w:rFonts w:ascii="Arial Narrow" w:hAnsi="Arial Narrow"/>
                <w:color w:val="000000"/>
              </w:rPr>
              <w:t>cranial cancers such as spin</w:t>
            </w:r>
            <w:r>
              <w:rPr>
                <w:rFonts w:ascii="Arial Narrow" w:hAnsi="Arial Narrow"/>
                <w:color w:val="000000"/>
              </w:rPr>
              <w:t>e, kidney, liver and pancreatic</w:t>
            </w:r>
          </w:p>
        </w:tc>
        <w:tc>
          <w:tcPr>
            <w:tcW w:w="3180" w:type="dxa"/>
          </w:tcPr>
          <w:p w14:paraId="129F4C7D" w14:textId="77777777" w:rsidR="00876233" w:rsidRDefault="00876233" w:rsidP="000C5853">
            <w:pPr>
              <w:spacing w:before="40" w:after="40"/>
              <w:rPr>
                <w:rFonts w:ascii="Arial Narrow" w:hAnsi="Arial Narrow"/>
                <w:color w:val="000000"/>
              </w:rPr>
            </w:pPr>
            <w:r>
              <w:rPr>
                <w:rFonts w:ascii="Arial Narrow" w:hAnsi="Arial Narrow"/>
                <w:color w:val="000000"/>
              </w:rPr>
              <w:t>2</w:t>
            </w:r>
            <w:r w:rsidRPr="00D27F45">
              <w:rPr>
                <w:rFonts w:ascii="Arial Narrow" w:hAnsi="Arial Narrow"/>
                <w:color w:val="000000"/>
                <w:vertAlign w:val="superscript"/>
              </w:rPr>
              <w:t>nd</w:t>
            </w:r>
            <w:r>
              <w:rPr>
                <w:rFonts w:ascii="Arial Narrow" w:hAnsi="Arial Narrow"/>
                <w:color w:val="000000"/>
              </w:rPr>
              <w:t xml:space="preserve"> PASC in December 2012, Final DAP released</w:t>
            </w:r>
          </w:p>
        </w:tc>
      </w:tr>
      <w:tr w:rsidR="00876233" w:rsidRPr="00D27F45" w14:paraId="696D9998" w14:textId="77777777" w:rsidTr="000C5853">
        <w:tc>
          <w:tcPr>
            <w:tcW w:w="738" w:type="dxa"/>
          </w:tcPr>
          <w:p w14:paraId="104FF5CC" w14:textId="77777777" w:rsidR="00876233" w:rsidRPr="00D27F45" w:rsidRDefault="000C7B4D" w:rsidP="000C5853">
            <w:pPr>
              <w:spacing w:before="40" w:after="40"/>
              <w:rPr>
                <w:rFonts w:ascii="Arial Narrow" w:hAnsi="Arial Narrow"/>
                <w:color w:val="000000"/>
              </w:rPr>
            </w:pPr>
            <w:hyperlink r:id="rId17" w:history="1">
              <w:r w:rsidR="00876233" w:rsidRPr="00D27F45">
                <w:rPr>
                  <w:rStyle w:val="Hyperlink"/>
                  <w:rFonts w:ascii="Arial Narrow" w:hAnsi="Arial Narrow"/>
                </w:rPr>
                <w:t>1182</w:t>
              </w:r>
            </w:hyperlink>
          </w:p>
        </w:tc>
        <w:tc>
          <w:tcPr>
            <w:tcW w:w="5324" w:type="dxa"/>
          </w:tcPr>
          <w:p w14:paraId="66953AF8" w14:textId="77777777" w:rsidR="00876233" w:rsidRPr="00D27F45" w:rsidRDefault="00876233" w:rsidP="000C5853">
            <w:pPr>
              <w:spacing w:before="40" w:after="40"/>
              <w:rPr>
                <w:rFonts w:ascii="Arial Narrow" w:hAnsi="Arial Narrow"/>
                <w:color w:val="000000"/>
              </w:rPr>
            </w:pPr>
            <w:r w:rsidRPr="00D27F45">
              <w:rPr>
                <w:rFonts w:ascii="Arial Narrow" w:hAnsi="Arial Narrow"/>
                <w:color w:val="000000"/>
              </w:rPr>
              <w:t>The use of Intensity Mod</w:t>
            </w:r>
            <w:r>
              <w:rPr>
                <w:rFonts w:ascii="Arial Narrow" w:hAnsi="Arial Narrow"/>
                <w:color w:val="000000"/>
              </w:rPr>
              <w:t>ulated Radiation Therapy (IMRT)</w:t>
            </w:r>
          </w:p>
        </w:tc>
        <w:tc>
          <w:tcPr>
            <w:tcW w:w="3180" w:type="dxa"/>
          </w:tcPr>
          <w:p w14:paraId="06042E37" w14:textId="77777777" w:rsidR="00876233" w:rsidRPr="00D27F45" w:rsidRDefault="00876233" w:rsidP="000C5853">
            <w:pPr>
              <w:spacing w:before="40" w:after="40"/>
              <w:rPr>
                <w:rFonts w:ascii="Arial Narrow" w:hAnsi="Arial Narrow"/>
                <w:color w:val="000000"/>
              </w:rPr>
            </w:pPr>
            <w:r>
              <w:rPr>
                <w:rFonts w:ascii="Arial Narrow" w:hAnsi="Arial Narrow"/>
                <w:color w:val="000000"/>
              </w:rPr>
              <w:t>2</w:t>
            </w:r>
            <w:r w:rsidRPr="00D27F45">
              <w:rPr>
                <w:rFonts w:ascii="Arial Narrow" w:hAnsi="Arial Narrow"/>
                <w:color w:val="000000"/>
                <w:vertAlign w:val="superscript"/>
              </w:rPr>
              <w:t>nd</w:t>
            </w:r>
            <w:r>
              <w:rPr>
                <w:rFonts w:ascii="Arial Narrow" w:hAnsi="Arial Narrow"/>
                <w:color w:val="000000"/>
              </w:rPr>
              <w:t xml:space="preserve"> PASC in December 2012, Final DAP released</w:t>
            </w:r>
          </w:p>
        </w:tc>
      </w:tr>
      <w:tr w:rsidR="00876233" w:rsidRPr="00D27F45" w14:paraId="281E74F4" w14:textId="77777777" w:rsidTr="000C5853">
        <w:tc>
          <w:tcPr>
            <w:tcW w:w="738" w:type="dxa"/>
          </w:tcPr>
          <w:p w14:paraId="2CAA3D1A" w14:textId="77777777" w:rsidR="00876233" w:rsidRDefault="000C7B4D" w:rsidP="000C5853">
            <w:pPr>
              <w:spacing w:before="40" w:after="40"/>
              <w:rPr>
                <w:rFonts w:ascii="Arial Narrow" w:hAnsi="Arial Narrow"/>
                <w:color w:val="000000"/>
              </w:rPr>
            </w:pPr>
            <w:hyperlink r:id="rId18" w:history="1">
              <w:r w:rsidR="00876233" w:rsidRPr="00916E5E">
                <w:rPr>
                  <w:rStyle w:val="Hyperlink"/>
                  <w:rFonts w:ascii="Arial Narrow" w:hAnsi="Arial Narrow"/>
                </w:rPr>
                <w:t>1158</w:t>
              </w:r>
            </w:hyperlink>
          </w:p>
        </w:tc>
        <w:tc>
          <w:tcPr>
            <w:tcW w:w="5324" w:type="dxa"/>
          </w:tcPr>
          <w:p w14:paraId="19F6E2F8" w14:textId="77777777" w:rsidR="00876233" w:rsidRPr="00D27F45" w:rsidRDefault="00876233" w:rsidP="000C5853">
            <w:pPr>
              <w:spacing w:before="40" w:after="40"/>
              <w:rPr>
                <w:rFonts w:ascii="Arial Narrow" w:hAnsi="Arial Narrow"/>
                <w:color w:val="000000"/>
              </w:rPr>
            </w:pPr>
            <w:r w:rsidRPr="00916E5E">
              <w:rPr>
                <w:rFonts w:ascii="Arial Narrow" w:hAnsi="Arial Narrow"/>
                <w:color w:val="000000"/>
              </w:rPr>
              <w:t>Robotic image-guided stereotactic precise beam radiosurgery and radiotherapy</w:t>
            </w:r>
            <w:r>
              <w:rPr>
                <w:rFonts w:ascii="Arial Narrow" w:hAnsi="Arial Narrow"/>
                <w:color w:val="000000"/>
              </w:rPr>
              <w:t xml:space="preserve"> for lung cancer and prostate cancer</w:t>
            </w:r>
          </w:p>
        </w:tc>
        <w:tc>
          <w:tcPr>
            <w:tcW w:w="3180" w:type="dxa"/>
          </w:tcPr>
          <w:p w14:paraId="2F6DF360" w14:textId="77777777" w:rsidR="00876233" w:rsidRDefault="00876233" w:rsidP="000C5853">
            <w:pPr>
              <w:spacing w:before="40" w:after="40"/>
              <w:rPr>
                <w:rFonts w:ascii="Arial Narrow" w:hAnsi="Arial Narrow"/>
                <w:color w:val="000000"/>
              </w:rPr>
            </w:pPr>
            <w:r>
              <w:rPr>
                <w:rFonts w:ascii="Arial Narrow" w:hAnsi="Arial Narrow"/>
                <w:color w:val="000000"/>
              </w:rPr>
              <w:t>Completed, MSAC appraisal in December 2012, MSAC minutes released</w:t>
            </w:r>
          </w:p>
        </w:tc>
      </w:tr>
      <w:tr w:rsidR="00876233" w:rsidRPr="002A5124" w14:paraId="08D6BC69" w14:textId="77777777" w:rsidTr="000C5853">
        <w:tc>
          <w:tcPr>
            <w:tcW w:w="738" w:type="dxa"/>
          </w:tcPr>
          <w:p w14:paraId="33798EA1" w14:textId="77777777" w:rsidR="00876233" w:rsidRPr="002A5124" w:rsidRDefault="000C7B4D" w:rsidP="000C5853">
            <w:pPr>
              <w:spacing w:before="40" w:after="40"/>
              <w:rPr>
                <w:rFonts w:ascii="Arial Narrow" w:hAnsi="Arial Narrow"/>
              </w:rPr>
            </w:pPr>
            <w:hyperlink r:id="rId19" w:tooltip="This link goes to the MSAC advice website" w:history="1">
              <w:r w:rsidR="00876233" w:rsidRPr="002A5124">
                <w:rPr>
                  <w:rStyle w:val="Hyperlink"/>
                  <w:rFonts w:ascii="Arial Narrow" w:hAnsi="Arial Narrow"/>
                </w:rPr>
                <w:t>1089.1</w:t>
              </w:r>
            </w:hyperlink>
          </w:p>
        </w:tc>
        <w:tc>
          <w:tcPr>
            <w:tcW w:w="5324" w:type="dxa"/>
          </w:tcPr>
          <w:p w14:paraId="59619618" w14:textId="77777777" w:rsidR="00876233" w:rsidRPr="002A5124" w:rsidRDefault="00876233" w:rsidP="000C5853">
            <w:pPr>
              <w:spacing w:before="40" w:after="40"/>
              <w:rPr>
                <w:rFonts w:ascii="Arial Narrow" w:hAnsi="Arial Narrow"/>
                <w:color w:val="000000"/>
              </w:rPr>
            </w:pPr>
            <w:r w:rsidRPr="002A5124">
              <w:rPr>
                <w:rFonts w:ascii="Arial Narrow" w:hAnsi="Arial Narrow"/>
                <w:color w:val="000000"/>
              </w:rPr>
              <w:t>Review of Interim Funded Service: Brachytherapy for the Treatment of Prostate Cancer</w:t>
            </w:r>
          </w:p>
        </w:tc>
        <w:tc>
          <w:tcPr>
            <w:tcW w:w="3180" w:type="dxa"/>
          </w:tcPr>
          <w:p w14:paraId="0FC80E3C" w14:textId="77777777" w:rsidR="00876233" w:rsidRPr="002A5124" w:rsidRDefault="00876233" w:rsidP="000C5853">
            <w:pPr>
              <w:spacing w:before="40" w:after="40"/>
              <w:rPr>
                <w:rFonts w:ascii="Arial Narrow" w:hAnsi="Arial Narrow"/>
                <w:color w:val="000000"/>
              </w:rPr>
            </w:pPr>
            <w:r w:rsidRPr="002A5124">
              <w:rPr>
                <w:rFonts w:ascii="Arial Narrow" w:hAnsi="Arial Narrow"/>
                <w:color w:val="000000"/>
              </w:rPr>
              <w:t>Completed, considered by the MSAC in December 2010</w:t>
            </w:r>
            <w:r>
              <w:rPr>
                <w:rFonts w:ascii="Arial Narrow" w:hAnsi="Arial Narrow"/>
                <w:color w:val="000000"/>
              </w:rPr>
              <w:t>, MBS item 15338 implemented</w:t>
            </w:r>
          </w:p>
        </w:tc>
      </w:tr>
    </w:tbl>
    <w:p w14:paraId="3106CCDB" w14:textId="77777777" w:rsidR="00876233" w:rsidRDefault="00876233" w:rsidP="00876233">
      <w:pPr>
        <w:spacing w:before="40" w:after="40" w:line="240" w:lineRule="auto"/>
        <w:rPr>
          <w:rFonts w:ascii="Arial Narrow" w:hAnsi="Arial Narrow"/>
          <w:color w:val="000000"/>
          <w:sz w:val="20"/>
          <w:szCs w:val="20"/>
        </w:rPr>
      </w:pPr>
      <w:r>
        <w:rPr>
          <w:rFonts w:ascii="Arial Narrow" w:hAnsi="Arial Narrow"/>
          <w:color w:val="000000"/>
          <w:sz w:val="20"/>
          <w:szCs w:val="20"/>
        </w:rPr>
        <w:t>Abbreviations: BT= brachytherapy; MSAC = Medical Services Advisory Committee; PASC = Protocol Advisory Sub-committee</w:t>
      </w:r>
    </w:p>
    <w:p w14:paraId="6CEDB6B0" w14:textId="77777777" w:rsidR="00876233" w:rsidRPr="00916E5E" w:rsidRDefault="00876233" w:rsidP="00876233">
      <w:pPr>
        <w:spacing w:before="40" w:after="240" w:line="240" w:lineRule="auto"/>
        <w:rPr>
          <w:rFonts w:ascii="Arial Narrow" w:hAnsi="Arial Narrow"/>
          <w:color w:val="000000"/>
          <w:sz w:val="20"/>
          <w:szCs w:val="20"/>
        </w:rPr>
      </w:pPr>
      <w:r>
        <w:rPr>
          <w:rFonts w:ascii="Arial Narrow" w:hAnsi="Arial Narrow"/>
          <w:color w:val="000000"/>
          <w:sz w:val="20"/>
          <w:szCs w:val="20"/>
        </w:rPr>
        <w:t xml:space="preserve">Source: </w:t>
      </w:r>
      <w:hyperlink r:id="rId20" w:tooltip="This link goes to the MSAC assessment information site" w:history="1">
        <w:r w:rsidRPr="00916E5E">
          <w:rPr>
            <w:rStyle w:val="Hyperlink"/>
            <w:rFonts w:ascii="Arial Narrow" w:hAnsi="Arial Narrow"/>
            <w:sz w:val="20"/>
            <w:szCs w:val="20"/>
          </w:rPr>
          <w:t>MSAC</w:t>
        </w:r>
      </w:hyperlink>
      <w:r>
        <w:rPr>
          <w:rFonts w:ascii="Arial Narrow" w:hAnsi="Arial Narrow"/>
          <w:color w:val="000000"/>
          <w:sz w:val="20"/>
          <w:szCs w:val="20"/>
        </w:rPr>
        <w:t xml:space="preserve"> website [accessed 1 May 2013]</w:t>
      </w:r>
    </w:p>
    <w:p w14:paraId="69EAAE08" w14:textId="0EF29DE6" w:rsidR="00876233" w:rsidRPr="00A46904" w:rsidRDefault="00876233" w:rsidP="00EC439A">
      <w:pPr>
        <w:spacing w:after="240" w:line="240" w:lineRule="auto"/>
        <w:rPr>
          <w:rFonts w:ascii="Garamond" w:eastAsia="Times New Roman" w:hAnsi="Garamond" w:cs="Times New Roman"/>
          <w:sz w:val="24"/>
          <w:szCs w:val="20"/>
          <w:lang w:eastAsia="en-AU"/>
        </w:rPr>
      </w:pPr>
      <w:r>
        <w:rPr>
          <w:rFonts w:ascii="Garamond" w:hAnsi="Garamond"/>
          <w:color w:val="000000"/>
          <w:sz w:val="24"/>
          <w:szCs w:val="24"/>
        </w:rPr>
        <w:t xml:space="preserve">Applications (1319, 1182 and 1211) most relevant to the current assessment are under consideration in the MSAC assessment process and were recently considered by the PASC in December 2012. </w:t>
      </w:r>
    </w:p>
    <w:p w14:paraId="01723116" w14:textId="5FDD7B38" w:rsidR="00A46904" w:rsidRPr="000C5853" w:rsidRDefault="00A46904" w:rsidP="000C5853">
      <w:pPr>
        <w:pStyle w:val="Heading2"/>
        <w:numPr>
          <w:ilvl w:val="0"/>
          <w:numId w:val="0"/>
        </w:numPr>
        <w:spacing w:before="600" w:after="360" w:line="240" w:lineRule="auto"/>
        <w:ind w:left="142"/>
        <w:rPr>
          <w:rFonts w:ascii="Tahoma" w:hAnsi="Tahoma" w:cs="Tahoma"/>
          <w:color w:val="auto"/>
          <w:sz w:val="28"/>
          <w:szCs w:val="28"/>
          <w:lang w:eastAsia="en-AU"/>
        </w:rPr>
      </w:pPr>
      <w:bookmarkStart w:id="8" w:name="_Toc355274762"/>
      <w:r w:rsidRPr="000C5853">
        <w:rPr>
          <w:rFonts w:ascii="Tahoma" w:hAnsi="Tahoma" w:cs="Tahoma"/>
          <w:color w:val="auto"/>
          <w:sz w:val="28"/>
          <w:szCs w:val="28"/>
          <w:lang w:eastAsia="en-AU"/>
        </w:rPr>
        <w:lastRenderedPageBreak/>
        <w:t xml:space="preserve">Consumer </w:t>
      </w:r>
      <w:r w:rsidR="000542F0" w:rsidRPr="000C5853">
        <w:rPr>
          <w:rFonts w:ascii="Tahoma" w:hAnsi="Tahoma" w:cs="Tahoma"/>
          <w:color w:val="auto"/>
          <w:sz w:val="28"/>
          <w:szCs w:val="28"/>
          <w:lang w:eastAsia="en-AU"/>
        </w:rPr>
        <w:t>i</w:t>
      </w:r>
      <w:r w:rsidRPr="000C5853">
        <w:rPr>
          <w:rFonts w:ascii="Tahoma" w:hAnsi="Tahoma" w:cs="Tahoma"/>
          <w:color w:val="auto"/>
          <w:sz w:val="28"/>
          <w:szCs w:val="28"/>
          <w:lang w:eastAsia="en-AU"/>
        </w:rPr>
        <w:t xml:space="preserve">mpact </w:t>
      </w:r>
      <w:r w:rsidR="000542F0" w:rsidRPr="000C5853">
        <w:rPr>
          <w:rFonts w:ascii="Tahoma" w:hAnsi="Tahoma" w:cs="Tahoma"/>
          <w:color w:val="auto"/>
          <w:sz w:val="28"/>
          <w:szCs w:val="28"/>
          <w:lang w:eastAsia="en-AU"/>
        </w:rPr>
        <w:t>s</w:t>
      </w:r>
      <w:r w:rsidRPr="000C5853">
        <w:rPr>
          <w:rFonts w:ascii="Tahoma" w:hAnsi="Tahoma" w:cs="Tahoma"/>
          <w:color w:val="auto"/>
          <w:sz w:val="28"/>
          <w:szCs w:val="28"/>
          <w:lang w:eastAsia="en-AU"/>
        </w:rPr>
        <w:t>tatement</w:t>
      </w:r>
      <w:bookmarkEnd w:id="8"/>
    </w:p>
    <w:p w14:paraId="14D1BD1C" w14:textId="0C10BF67" w:rsidR="00A46904" w:rsidRPr="00A46904" w:rsidRDefault="00A46904" w:rsidP="00397263">
      <w:pPr>
        <w:numPr>
          <w:ilvl w:val="0"/>
          <w:numId w:val="31"/>
        </w:numPr>
        <w:tabs>
          <w:tab w:val="left" w:pos="720"/>
          <w:tab w:val="left" w:pos="1140"/>
        </w:tabs>
        <w:spacing w:after="0" w:line="240" w:lineRule="auto"/>
        <w:ind w:left="357" w:hanging="357"/>
        <w:rPr>
          <w:rFonts w:ascii="Arial" w:eastAsia="Times New Roman" w:hAnsi="Arial" w:cs="Arial"/>
          <w:color w:val="3366FF"/>
          <w:sz w:val="24"/>
          <w:szCs w:val="24"/>
          <w:lang w:eastAsia="en-AU"/>
        </w:rPr>
      </w:pPr>
      <w:r w:rsidRPr="00A46904">
        <w:rPr>
          <w:rFonts w:ascii="Arial" w:eastAsia="Times New Roman" w:hAnsi="Arial" w:cs="Arial"/>
          <w:color w:val="3366FF"/>
          <w:sz w:val="24"/>
          <w:szCs w:val="24"/>
          <w:lang w:eastAsia="en-AU"/>
        </w:rPr>
        <w:t>Consumers agree to the value of the proposed intervention:</w:t>
      </w:r>
    </w:p>
    <w:p w14:paraId="4D50A3C7" w14:textId="7B03982F" w:rsidR="00A46904" w:rsidRDefault="00A46904" w:rsidP="00397263">
      <w:pPr>
        <w:numPr>
          <w:ilvl w:val="1"/>
          <w:numId w:val="31"/>
        </w:numPr>
        <w:tabs>
          <w:tab w:val="left" w:pos="720"/>
          <w:tab w:val="left" w:pos="1140"/>
        </w:tabs>
        <w:spacing w:after="0" w:line="240" w:lineRule="auto"/>
        <w:ind w:left="357" w:hanging="357"/>
        <w:rPr>
          <w:rFonts w:ascii="Arial" w:eastAsia="Times New Roman" w:hAnsi="Arial" w:cs="Arial"/>
          <w:color w:val="3366FF"/>
          <w:sz w:val="24"/>
          <w:szCs w:val="24"/>
          <w:lang w:eastAsia="en-AU"/>
        </w:rPr>
      </w:pPr>
      <w:r w:rsidRPr="00A46904">
        <w:rPr>
          <w:rFonts w:ascii="Arial" w:eastAsia="Times New Roman" w:hAnsi="Arial" w:cs="Arial"/>
          <w:color w:val="3366FF"/>
          <w:sz w:val="24"/>
          <w:szCs w:val="24"/>
          <w:lang w:eastAsia="en-AU"/>
        </w:rPr>
        <w:t>Summary of consumer perceived advantage to public access to the intervention.</w:t>
      </w:r>
    </w:p>
    <w:p w14:paraId="2A88FC7D" w14:textId="77777777" w:rsidR="00EC439A" w:rsidRDefault="00EC439A" w:rsidP="00EC439A">
      <w:pPr>
        <w:tabs>
          <w:tab w:val="left" w:pos="720"/>
          <w:tab w:val="left" w:pos="1140"/>
        </w:tabs>
        <w:spacing w:after="240" w:line="240" w:lineRule="auto"/>
        <w:rPr>
          <w:rFonts w:ascii="Garamond" w:eastAsia="Times New Roman" w:hAnsi="Garamond" w:cs="Arial"/>
          <w:sz w:val="24"/>
          <w:szCs w:val="24"/>
          <w:lang w:eastAsia="en-AU"/>
        </w:rPr>
      </w:pPr>
    </w:p>
    <w:p w14:paraId="7E6A44F7" w14:textId="32E39D3B" w:rsidR="002971DA" w:rsidRPr="00EC439A" w:rsidRDefault="002971DA" w:rsidP="00EC439A">
      <w:pPr>
        <w:tabs>
          <w:tab w:val="left" w:pos="720"/>
          <w:tab w:val="left" w:pos="1140"/>
        </w:tabs>
        <w:spacing w:after="240" w:line="240" w:lineRule="auto"/>
        <w:rPr>
          <w:rFonts w:ascii="Garamond" w:eastAsia="Times New Roman" w:hAnsi="Garamond" w:cs="Arial"/>
          <w:sz w:val="24"/>
          <w:szCs w:val="24"/>
          <w:lang w:eastAsia="en-AU"/>
        </w:rPr>
      </w:pPr>
      <w:r>
        <w:rPr>
          <w:rFonts w:ascii="Garamond" w:eastAsia="Times New Roman" w:hAnsi="Garamond" w:cs="Arial"/>
          <w:sz w:val="24"/>
          <w:szCs w:val="24"/>
          <w:lang w:eastAsia="en-AU"/>
        </w:rPr>
        <w:t xml:space="preserve">The use of </w:t>
      </w:r>
      <w:r w:rsidR="00EE34A2">
        <w:rPr>
          <w:rFonts w:ascii="Garamond" w:eastAsia="Times New Roman" w:hAnsi="Garamond" w:cs="Arial"/>
          <w:sz w:val="24"/>
          <w:szCs w:val="24"/>
          <w:lang w:eastAsia="en-AU"/>
        </w:rPr>
        <w:t xml:space="preserve">implanted prostate FMs and planar </w:t>
      </w:r>
      <w:proofErr w:type="spellStart"/>
      <w:r w:rsidR="00EE34A2">
        <w:rPr>
          <w:rFonts w:ascii="Garamond" w:eastAsia="Times New Roman" w:hAnsi="Garamond" w:cs="Arial"/>
          <w:sz w:val="24"/>
          <w:szCs w:val="24"/>
          <w:lang w:eastAsia="en-AU"/>
        </w:rPr>
        <w:t>kilovoltage</w:t>
      </w:r>
      <w:proofErr w:type="spellEnd"/>
      <w:r w:rsidR="00EE34A2">
        <w:rPr>
          <w:rFonts w:ascii="Garamond" w:eastAsia="Times New Roman" w:hAnsi="Garamond" w:cs="Arial"/>
          <w:sz w:val="24"/>
          <w:szCs w:val="24"/>
          <w:lang w:eastAsia="en-AU"/>
        </w:rPr>
        <w:t xml:space="preserve"> (kV) or megavoltage (MV) imaging is the most frequently used IGRT technique in Australia (Hayden 2010). As the proposed service is not a new service yet to be introduced in Australia and is already reimbursed under interim MBS item 37217, the proposed listing is not anticipated to have any major impact/change in public access to the service.</w:t>
      </w:r>
    </w:p>
    <w:p w14:paraId="644B1C4D" w14:textId="77777777" w:rsidR="00A46904" w:rsidRPr="000C5853" w:rsidRDefault="00A46904" w:rsidP="000C5853">
      <w:pPr>
        <w:pStyle w:val="Heading2"/>
        <w:numPr>
          <w:ilvl w:val="0"/>
          <w:numId w:val="0"/>
        </w:numPr>
        <w:spacing w:before="600" w:after="360"/>
        <w:ind w:left="142"/>
        <w:rPr>
          <w:rFonts w:ascii="Tahoma" w:eastAsia="Times New Roman" w:hAnsi="Tahoma" w:cs="Tahoma"/>
          <w:color w:val="auto"/>
          <w:sz w:val="28"/>
          <w:szCs w:val="28"/>
          <w:lang w:eastAsia="en-AU"/>
        </w:rPr>
      </w:pPr>
      <w:bookmarkStart w:id="9" w:name="_Toc355274763"/>
      <w:r w:rsidRPr="000C5853">
        <w:rPr>
          <w:rFonts w:ascii="Tahoma" w:eastAsia="Times New Roman" w:hAnsi="Tahoma" w:cs="Tahoma"/>
          <w:color w:val="auto"/>
          <w:sz w:val="28"/>
          <w:szCs w:val="28"/>
          <w:lang w:eastAsia="en-AU"/>
        </w:rPr>
        <w:t>Clinical need</w:t>
      </w:r>
      <w:bookmarkEnd w:id="9"/>
    </w:p>
    <w:p w14:paraId="3089AE75" w14:textId="261E743C" w:rsidR="00A46904" w:rsidRPr="00A46904" w:rsidRDefault="00A46904" w:rsidP="003A5667">
      <w:pPr>
        <w:numPr>
          <w:ilvl w:val="0"/>
          <w:numId w:val="31"/>
        </w:numPr>
        <w:tabs>
          <w:tab w:val="left" w:pos="720"/>
          <w:tab w:val="left" w:pos="1140"/>
        </w:tabs>
        <w:spacing w:after="0" w:line="240" w:lineRule="auto"/>
        <w:ind w:left="389" w:hangingChars="162" w:hanging="389"/>
        <w:rPr>
          <w:rFonts w:ascii="Arial" w:eastAsia="Times New Roman" w:hAnsi="Arial" w:cs="Arial"/>
          <w:color w:val="3366FF"/>
          <w:sz w:val="24"/>
          <w:szCs w:val="24"/>
          <w:lang w:eastAsia="en-AU"/>
        </w:rPr>
      </w:pPr>
      <w:r w:rsidRPr="00A46904">
        <w:rPr>
          <w:rFonts w:ascii="Arial" w:eastAsia="Times New Roman" w:hAnsi="Arial" w:cs="Arial"/>
          <w:color w:val="3366FF"/>
          <w:sz w:val="24"/>
          <w:szCs w:val="24"/>
          <w:lang w:eastAsia="en-AU"/>
        </w:rPr>
        <w:t>Will the proposed intervention be used:</w:t>
      </w:r>
    </w:p>
    <w:p w14:paraId="2CF69B57" w14:textId="795DDF3C" w:rsidR="00A46904" w:rsidRPr="00A46904" w:rsidRDefault="00A46904" w:rsidP="003A5667">
      <w:pPr>
        <w:numPr>
          <w:ilvl w:val="0"/>
          <w:numId w:val="38"/>
        </w:numPr>
        <w:tabs>
          <w:tab w:val="left" w:pos="720"/>
          <w:tab w:val="left" w:pos="1140"/>
        </w:tabs>
        <w:spacing w:after="0" w:line="240" w:lineRule="auto"/>
        <w:rPr>
          <w:rFonts w:ascii="Arial" w:eastAsia="Times New Roman" w:hAnsi="Arial" w:cs="Arial"/>
          <w:color w:val="3366FF"/>
          <w:sz w:val="24"/>
          <w:szCs w:val="24"/>
          <w:lang w:eastAsia="en-AU"/>
        </w:rPr>
      </w:pPr>
      <w:proofErr w:type="gramStart"/>
      <w:r w:rsidRPr="00A46904">
        <w:rPr>
          <w:rFonts w:ascii="Arial" w:eastAsia="Times New Roman" w:hAnsi="Arial" w:cs="Arial"/>
          <w:color w:val="3366FF"/>
          <w:sz w:val="24"/>
          <w:szCs w:val="24"/>
          <w:lang w:eastAsia="en-AU"/>
        </w:rPr>
        <w:t>in</w:t>
      </w:r>
      <w:proofErr w:type="gramEnd"/>
      <w:r w:rsidRPr="00A46904">
        <w:rPr>
          <w:rFonts w:ascii="Arial" w:eastAsia="Times New Roman" w:hAnsi="Arial" w:cs="Arial"/>
          <w:color w:val="3366FF"/>
          <w:sz w:val="24"/>
          <w:szCs w:val="24"/>
          <w:lang w:eastAsia="en-AU"/>
        </w:rPr>
        <w:t xml:space="preserve"> place of a current (alternative) intervention?</w:t>
      </w:r>
    </w:p>
    <w:p w14:paraId="0BB23479" w14:textId="2EC4B25F" w:rsidR="00A46904" w:rsidRPr="00A46904" w:rsidRDefault="00A46904" w:rsidP="003A5667">
      <w:pPr>
        <w:numPr>
          <w:ilvl w:val="0"/>
          <w:numId w:val="38"/>
        </w:numPr>
        <w:tabs>
          <w:tab w:val="left" w:pos="720"/>
          <w:tab w:val="left" w:pos="1140"/>
        </w:tabs>
        <w:spacing w:after="0" w:line="240" w:lineRule="auto"/>
        <w:rPr>
          <w:rFonts w:ascii="Arial" w:eastAsia="Times New Roman" w:hAnsi="Arial" w:cs="Arial"/>
          <w:color w:val="3366FF"/>
          <w:sz w:val="24"/>
          <w:szCs w:val="24"/>
          <w:lang w:eastAsia="en-AU"/>
        </w:rPr>
      </w:pPr>
      <w:proofErr w:type="gramStart"/>
      <w:r w:rsidRPr="00A46904">
        <w:rPr>
          <w:rFonts w:ascii="Arial" w:eastAsia="Times New Roman" w:hAnsi="Arial" w:cs="Arial"/>
          <w:color w:val="3366FF"/>
          <w:sz w:val="24"/>
          <w:szCs w:val="24"/>
          <w:lang w:eastAsia="en-AU"/>
        </w:rPr>
        <w:t>in</w:t>
      </w:r>
      <w:proofErr w:type="gramEnd"/>
      <w:r w:rsidRPr="00A46904">
        <w:rPr>
          <w:rFonts w:ascii="Arial" w:eastAsia="Times New Roman" w:hAnsi="Arial" w:cs="Arial"/>
          <w:color w:val="3366FF"/>
          <w:sz w:val="24"/>
          <w:szCs w:val="24"/>
          <w:lang w:eastAsia="en-AU"/>
        </w:rPr>
        <w:t xml:space="preserve"> addition to current interventions (rather than in place of a current intervention)?</w:t>
      </w:r>
    </w:p>
    <w:p w14:paraId="4E93AD98" w14:textId="4AFBA0CE" w:rsidR="00A46904" w:rsidRPr="00A46904" w:rsidRDefault="00A46904" w:rsidP="003A5667">
      <w:pPr>
        <w:numPr>
          <w:ilvl w:val="0"/>
          <w:numId w:val="38"/>
        </w:numPr>
        <w:tabs>
          <w:tab w:val="left" w:pos="720"/>
          <w:tab w:val="left" w:pos="1140"/>
        </w:tabs>
        <w:spacing w:after="0" w:line="240" w:lineRule="auto"/>
        <w:rPr>
          <w:rFonts w:ascii="Arial" w:eastAsia="Times New Roman" w:hAnsi="Arial" w:cs="Arial"/>
          <w:color w:val="3366FF"/>
          <w:sz w:val="24"/>
          <w:szCs w:val="24"/>
          <w:lang w:eastAsia="en-AU"/>
        </w:rPr>
      </w:pPr>
      <w:proofErr w:type="gramStart"/>
      <w:r w:rsidRPr="00A46904">
        <w:rPr>
          <w:rFonts w:ascii="Arial" w:eastAsia="Times New Roman" w:hAnsi="Arial" w:cs="Arial"/>
          <w:color w:val="3366FF"/>
          <w:sz w:val="24"/>
          <w:szCs w:val="24"/>
          <w:lang w:eastAsia="en-AU"/>
        </w:rPr>
        <w:t>where</w:t>
      </w:r>
      <w:proofErr w:type="gramEnd"/>
      <w:r w:rsidRPr="00A46904">
        <w:rPr>
          <w:rFonts w:ascii="Arial" w:eastAsia="Times New Roman" w:hAnsi="Arial" w:cs="Arial"/>
          <w:color w:val="3366FF"/>
          <w:sz w:val="24"/>
          <w:szCs w:val="24"/>
          <w:lang w:eastAsia="en-AU"/>
        </w:rPr>
        <w:t xml:space="preserve"> no current intervention is publicly funded?</w:t>
      </w:r>
    </w:p>
    <w:p w14:paraId="12777D6F" w14:textId="3254E4D1" w:rsidR="00A46904" w:rsidRPr="00A46904" w:rsidRDefault="00A46904" w:rsidP="003A5667">
      <w:pPr>
        <w:numPr>
          <w:ilvl w:val="0"/>
          <w:numId w:val="38"/>
        </w:numPr>
        <w:tabs>
          <w:tab w:val="left" w:pos="720"/>
          <w:tab w:val="left" w:pos="1140"/>
        </w:tabs>
        <w:spacing w:after="0" w:line="240" w:lineRule="auto"/>
        <w:rPr>
          <w:rFonts w:ascii="Arial" w:eastAsia="Times New Roman" w:hAnsi="Arial" w:cs="Arial"/>
          <w:color w:val="3366FF"/>
          <w:sz w:val="24"/>
          <w:szCs w:val="24"/>
          <w:lang w:eastAsia="en-AU"/>
        </w:rPr>
      </w:pPr>
      <w:proofErr w:type="gramStart"/>
      <w:r w:rsidRPr="00A46904">
        <w:rPr>
          <w:rFonts w:ascii="Arial" w:eastAsia="Times New Roman" w:hAnsi="Arial" w:cs="Arial"/>
          <w:color w:val="3366FF"/>
          <w:sz w:val="24"/>
          <w:szCs w:val="24"/>
          <w:lang w:eastAsia="en-AU"/>
        </w:rPr>
        <w:t>where</w:t>
      </w:r>
      <w:proofErr w:type="gramEnd"/>
      <w:r w:rsidRPr="00A46904">
        <w:rPr>
          <w:rFonts w:ascii="Arial" w:eastAsia="Times New Roman" w:hAnsi="Arial" w:cs="Arial"/>
          <w:color w:val="3366FF"/>
          <w:sz w:val="24"/>
          <w:szCs w:val="24"/>
          <w:lang w:eastAsia="en-AU"/>
        </w:rPr>
        <w:t xml:space="preserve"> no current active intervention is available (for example “active surveillance”, “watchful waiting”, “best supportive care”)?</w:t>
      </w:r>
    </w:p>
    <w:p w14:paraId="0D13BD4E" w14:textId="510C67FE" w:rsidR="00A46904" w:rsidRPr="00A46904" w:rsidRDefault="00A46904" w:rsidP="003A5667">
      <w:pPr>
        <w:numPr>
          <w:ilvl w:val="0"/>
          <w:numId w:val="38"/>
        </w:numPr>
        <w:tabs>
          <w:tab w:val="left" w:pos="720"/>
          <w:tab w:val="left" w:pos="1140"/>
        </w:tabs>
        <w:spacing w:after="0" w:line="240" w:lineRule="auto"/>
        <w:rPr>
          <w:rFonts w:ascii="Arial" w:eastAsia="Times New Roman" w:hAnsi="Arial" w:cs="Arial"/>
          <w:color w:val="3366FF"/>
          <w:sz w:val="24"/>
          <w:szCs w:val="24"/>
          <w:lang w:eastAsia="en-AU"/>
        </w:rPr>
      </w:pPr>
      <w:proofErr w:type="gramStart"/>
      <w:r w:rsidRPr="00A46904">
        <w:rPr>
          <w:rFonts w:ascii="Arial" w:eastAsia="Times New Roman" w:hAnsi="Arial" w:cs="Arial"/>
          <w:color w:val="3366FF"/>
          <w:sz w:val="24"/>
          <w:szCs w:val="24"/>
          <w:lang w:eastAsia="en-AU"/>
        </w:rPr>
        <w:t>in</w:t>
      </w:r>
      <w:proofErr w:type="gramEnd"/>
      <w:r w:rsidRPr="00A46904">
        <w:rPr>
          <w:rFonts w:ascii="Arial" w:eastAsia="Times New Roman" w:hAnsi="Arial" w:cs="Arial"/>
          <w:color w:val="3366FF"/>
          <w:sz w:val="24"/>
          <w:szCs w:val="24"/>
          <w:lang w:eastAsia="en-AU"/>
        </w:rPr>
        <w:t xml:space="preserve"> the context of a rare disease or circumstance (for example an “orphan” or minority population)?</w:t>
      </w:r>
    </w:p>
    <w:p w14:paraId="495212BB" w14:textId="5A77AA5D" w:rsidR="00A46904" w:rsidRPr="00A46904" w:rsidRDefault="00A46904" w:rsidP="003A5667">
      <w:pPr>
        <w:numPr>
          <w:ilvl w:val="0"/>
          <w:numId w:val="31"/>
        </w:numPr>
        <w:tabs>
          <w:tab w:val="left" w:pos="720"/>
          <w:tab w:val="left" w:pos="1140"/>
        </w:tabs>
        <w:spacing w:after="0" w:line="240" w:lineRule="auto"/>
        <w:ind w:left="389" w:hangingChars="162" w:hanging="389"/>
        <w:rPr>
          <w:rFonts w:ascii="Arial" w:eastAsia="Times New Roman" w:hAnsi="Arial" w:cs="Arial"/>
          <w:color w:val="3366FF"/>
          <w:sz w:val="24"/>
          <w:szCs w:val="24"/>
          <w:lang w:eastAsia="en-AU"/>
        </w:rPr>
      </w:pPr>
      <w:r w:rsidRPr="00A46904">
        <w:rPr>
          <w:rFonts w:ascii="Arial" w:eastAsia="Times New Roman" w:hAnsi="Arial" w:cs="Arial"/>
          <w:color w:val="3366FF"/>
          <w:sz w:val="24"/>
          <w:szCs w:val="24"/>
          <w:lang w:eastAsia="en-AU"/>
        </w:rPr>
        <w:t xml:space="preserve">Summarise where the proposed intervention fits into the clinical management algorithm according to the applicant’s post-PASC proposal for public funding (this should include the patient’s clinical pathway up to the point where the proposed intervention is appropriate and the clinical management algorithm after this point – this type of information is considered in the Decision Analytical Protocol finalised by PASC). </w:t>
      </w:r>
      <w:r w:rsidRPr="00A46904">
        <w:rPr>
          <w:rFonts w:ascii="Arial" w:eastAsia="Times New Roman" w:hAnsi="Arial" w:cs="Arial"/>
          <w:i/>
          <w:color w:val="3366FF"/>
          <w:sz w:val="24"/>
          <w:szCs w:val="24"/>
          <w:lang w:eastAsia="en-AU"/>
        </w:rPr>
        <w:br/>
      </w:r>
    </w:p>
    <w:p w14:paraId="1DA0A33B" w14:textId="3C33B0CE" w:rsidR="00691EA9" w:rsidRPr="004551B8" w:rsidRDefault="00691EA9" w:rsidP="00691EA9">
      <w:pPr>
        <w:spacing w:after="240" w:line="240" w:lineRule="auto"/>
        <w:rPr>
          <w:rFonts w:ascii="Garamond" w:eastAsia="Times New Roman" w:hAnsi="Garamond" w:cs="Times New Roman"/>
          <w:color w:val="0A0905"/>
          <w:sz w:val="24"/>
          <w:szCs w:val="24"/>
          <w:lang w:eastAsia="en-AU"/>
        </w:rPr>
      </w:pPr>
      <w:r w:rsidRPr="00492969">
        <w:rPr>
          <w:rFonts w:ascii="Garamond" w:eastAsia="Times New Roman" w:hAnsi="Garamond" w:cs="Times New Roman"/>
          <w:color w:val="0A0905"/>
          <w:sz w:val="24"/>
          <w:szCs w:val="24"/>
          <w:lang w:eastAsia="en-AU"/>
        </w:rPr>
        <w:t>Traditionally</w:t>
      </w:r>
      <w:r w:rsidR="00926C84">
        <w:rPr>
          <w:rFonts w:ascii="Garamond" w:eastAsia="Times New Roman" w:hAnsi="Garamond" w:cs="Times New Roman"/>
          <w:color w:val="0A0905"/>
          <w:sz w:val="24"/>
          <w:szCs w:val="24"/>
          <w:lang w:eastAsia="en-AU"/>
        </w:rPr>
        <w:t>,</w:t>
      </w:r>
      <w:r w:rsidRPr="00492969">
        <w:rPr>
          <w:rFonts w:ascii="Garamond" w:eastAsia="Times New Roman" w:hAnsi="Garamond" w:cs="Times New Roman"/>
          <w:color w:val="0A0905"/>
          <w:sz w:val="24"/>
          <w:szCs w:val="24"/>
          <w:lang w:eastAsia="en-AU"/>
        </w:rPr>
        <w:t xml:space="preserve"> external skin markers and bony landmarks </w:t>
      </w:r>
      <w:r>
        <w:rPr>
          <w:rFonts w:ascii="Garamond" w:eastAsia="Times New Roman" w:hAnsi="Garamond" w:cs="Times New Roman"/>
          <w:color w:val="0A0905"/>
          <w:sz w:val="24"/>
          <w:szCs w:val="24"/>
          <w:lang w:eastAsia="en-AU"/>
        </w:rPr>
        <w:t>are</w:t>
      </w:r>
      <w:r w:rsidRPr="00492969">
        <w:rPr>
          <w:rFonts w:ascii="Garamond" w:eastAsia="Times New Roman" w:hAnsi="Garamond" w:cs="Times New Roman"/>
          <w:color w:val="0A0905"/>
          <w:sz w:val="24"/>
          <w:szCs w:val="24"/>
          <w:lang w:eastAsia="en-AU"/>
        </w:rPr>
        <w:t xml:space="preserve"> used as surrogates for prostate position</w:t>
      </w:r>
      <w:r>
        <w:rPr>
          <w:rFonts w:ascii="Garamond" w:eastAsia="Times New Roman" w:hAnsi="Garamond" w:cs="Times New Roman"/>
          <w:color w:val="0A0905"/>
          <w:sz w:val="24"/>
          <w:szCs w:val="24"/>
          <w:lang w:eastAsia="en-AU"/>
        </w:rPr>
        <w:t>ing</w:t>
      </w:r>
      <w:r w:rsidRPr="00492969">
        <w:rPr>
          <w:rFonts w:ascii="Garamond" w:eastAsia="Times New Roman" w:hAnsi="Garamond" w:cs="Times New Roman"/>
          <w:color w:val="0A0905"/>
          <w:sz w:val="24"/>
          <w:szCs w:val="24"/>
          <w:lang w:eastAsia="en-AU"/>
        </w:rPr>
        <w:t>. The disadvantage of this method is that these x-ray images do not confirm the position of soft tissues (the clinical target volume</w:t>
      </w:r>
      <w:r w:rsidR="007A2C76">
        <w:rPr>
          <w:rFonts w:ascii="Garamond" w:eastAsia="Times New Roman" w:hAnsi="Garamond" w:cs="Times New Roman"/>
          <w:color w:val="0A0905"/>
          <w:sz w:val="24"/>
          <w:szCs w:val="24"/>
          <w:lang w:eastAsia="en-AU"/>
        </w:rPr>
        <w:t xml:space="preserve"> (</w:t>
      </w:r>
      <w:r w:rsidRPr="00492969">
        <w:rPr>
          <w:rFonts w:ascii="Garamond" w:eastAsia="Times New Roman" w:hAnsi="Garamond" w:cs="Times New Roman"/>
          <w:color w:val="0A0905"/>
          <w:sz w:val="24"/>
          <w:szCs w:val="24"/>
          <w:lang w:eastAsia="en-AU"/>
        </w:rPr>
        <w:t>CTV</w:t>
      </w:r>
      <w:r w:rsidR="007A2C76">
        <w:rPr>
          <w:rFonts w:ascii="Garamond" w:eastAsia="Times New Roman" w:hAnsi="Garamond" w:cs="Times New Roman"/>
          <w:color w:val="0A0905"/>
          <w:sz w:val="24"/>
          <w:szCs w:val="24"/>
          <w:lang w:eastAsia="en-AU"/>
        </w:rPr>
        <w:t>)</w:t>
      </w:r>
      <w:r w:rsidRPr="00492969">
        <w:rPr>
          <w:rFonts w:ascii="Garamond" w:eastAsia="Times New Roman" w:hAnsi="Garamond" w:cs="Times New Roman"/>
          <w:color w:val="0A0905"/>
          <w:sz w:val="24"/>
          <w:szCs w:val="24"/>
          <w:lang w:eastAsia="en-AU"/>
        </w:rPr>
        <w:t xml:space="preserve">) within the bony confines of the area of interest. As such, </w:t>
      </w:r>
      <w:r>
        <w:rPr>
          <w:rFonts w:ascii="Garamond" w:eastAsia="Times New Roman" w:hAnsi="Garamond" w:cs="Times New Roman"/>
          <w:color w:val="0A0905"/>
          <w:sz w:val="24"/>
          <w:szCs w:val="24"/>
          <w:lang w:eastAsia="en-AU"/>
        </w:rPr>
        <w:t>RT</w:t>
      </w:r>
      <w:r w:rsidRPr="00492969">
        <w:rPr>
          <w:rFonts w:ascii="Garamond" w:eastAsia="Times New Roman" w:hAnsi="Garamond" w:cs="Times New Roman"/>
          <w:color w:val="0A0905"/>
          <w:sz w:val="24"/>
          <w:szCs w:val="24"/>
          <w:lang w:eastAsia="en-AU"/>
        </w:rPr>
        <w:t xml:space="preserve"> fields are planned (planning target volume </w:t>
      </w:r>
      <w:r w:rsidR="007A2C76">
        <w:rPr>
          <w:rFonts w:ascii="Garamond" w:eastAsia="Times New Roman" w:hAnsi="Garamond" w:cs="Times New Roman"/>
          <w:color w:val="0A0905"/>
          <w:sz w:val="24"/>
          <w:szCs w:val="24"/>
          <w:lang w:eastAsia="en-AU"/>
        </w:rPr>
        <w:t>(</w:t>
      </w:r>
      <w:r w:rsidRPr="00492969">
        <w:rPr>
          <w:rFonts w:ascii="Garamond" w:eastAsia="Times New Roman" w:hAnsi="Garamond" w:cs="Times New Roman"/>
          <w:color w:val="0A0905"/>
          <w:sz w:val="24"/>
          <w:szCs w:val="24"/>
          <w:lang w:eastAsia="en-AU"/>
        </w:rPr>
        <w:t>PTV</w:t>
      </w:r>
      <w:r w:rsidR="007A2C76">
        <w:rPr>
          <w:rFonts w:ascii="Garamond" w:eastAsia="Times New Roman" w:hAnsi="Garamond" w:cs="Times New Roman"/>
          <w:color w:val="0A0905"/>
          <w:sz w:val="24"/>
          <w:szCs w:val="24"/>
          <w:lang w:eastAsia="en-AU"/>
        </w:rPr>
        <w:t>)</w:t>
      </w:r>
      <w:r w:rsidRPr="00492969">
        <w:rPr>
          <w:rFonts w:ascii="Garamond" w:eastAsia="Times New Roman" w:hAnsi="Garamond" w:cs="Times New Roman"/>
          <w:color w:val="0A0905"/>
          <w:sz w:val="24"/>
          <w:szCs w:val="24"/>
          <w:lang w:eastAsia="en-AU"/>
        </w:rPr>
        <w:t xml:space="preserve">) to be larger than the soft tissue target to account for uncertainties in </w:t>
      </w:r>
      <w:r w:rsidR="000542F0">
        <w:rPr>
          <w:rFonts w:ascii="Garamond" w:eastAsia="Times New Roman" w:hAnsi="Garamond" w:cs="Times New Roman"/>
          <w:color w:val="0A0905"/>
          <w:sz w:val="24"/>
          <w:szCs w:val="24"/>
          <w:lang w:eastAsia="en-AU"/>
        </w:rPr>
        <w:t xml:space="preserve">the </w:t>
      </w:r>
      <w:r w:rsidRPr="00492969">
        <w:rPr>
          <w:rFonts w:ascii="Garamond" w:eastAsia="Times New Roman" w:hAnsi="Garamond" w:cs="Times New Roman"/>
          <w:color w:val="0A0905"/>
          <w:sz w:val="24"/>
          <w:szCs w:val="24"/>
          <w:lang w:eastAsia="en-AU"/>
        </w:rPr>
        <w:t>position of the CTV. The consequences of this are</w:t>
      </w:r>
      <w:r>
        <w:rPr>
          <w:rFonts w:ascii="Garamond" w:eastAsia="Times New Roman" w:hAnsi="Garamond" w:cs="Times New Roman"/>
          <w:color w:val="0A0905"/>
          <w:sz w:val="24"/>
          <w:szCs w:val="24"/>
          <w:lang w:eastAsia="en-AU"/>
        </w:rPr>
        <w:t xml:space="preserve"> that the</w:t>
      </w:r>
      <w:r w:rsidRPr="00492969">
        <w:rPr>
          <w:rFonts w:ascii="Garamond" w:eastAsia="Times New Roman" w:hAnsi="Garamond" w:cs="Times New Roman"/>
          <w:color w:val="0A0905"/>
          <w:sz w:val="24"/>
          <w:szCs w:val="24"/>
          <w:lang w:eastAsia="en-AU"/>
        </w:rPr>
        <w:t xml:space="preserve"> surrounding volume of normal tissue is at risk of receiving radiation doses higher than desirable resulting in normal tissue toxicity and side effects</w:t>
      </w:r>
      <w:r w:rsidR="000542F0">
        <w:rPr>
          <w:rFonts w:ascii="Garamond" w:eastAsia="Times New Roman" w:hAnsi="Garamond" w:cs="Times New Roman"/>
          <w:color w:val="0A0905"/>
          <w:sz w:val="24"/>
          <w:szCs w:val="24"/>
          <w:lang w:eastAsia="en-AU"/>
        </w:rPr>
        <w:t>,</w:t>
      </w:r>
      <w:r>
        <w:rPr>
          <w:rFonts w:ascii="Garamond" w:eastAsia="Times New Roman" w:hAnsi="Garamond" w:cs="Times New Roman"/>
          <w:color w:val="0A0905"/>
          <w:sz w:val="24"/>
          <w:szCs w:val="24"/>
          <w:lang w:eastAsia="en-AU"/>
        </w:rPr>
        <w:t xml:space="preserve"> and there</w:t>
      </w:r>
      <w:r w:rsidRPr="00492969">
        <w:rPr>
          <w:rFonts w:ascii="Garamond" w:eastAsia="Times New Roman" w:hAnsi="Garamond" w:cs="Times New Roman"/>
          <w:color w:val="0A0905"/>
          <w:sz w:val="24"/>
          <w:szCs w:val="24"/>
          <w:lang w:eastAsia="en-AU"/>
        </w:rPr>
        <w:t xml:space="preserve"> is a limit to the overall radiation dose that can be delivered to the CTV (usually the cancerous growth), resulting in reduced tumour control </w:t>
      </w:r>
      <w:r w:rsidRPr="00A272DD">
        <w:rPr>
          <w:rFonts w:ascii="Garamond" w:eastAsia="Times New Roman" w:hAnsi="Garamond" w:cs="Times New Roman"/>
          <w:color w:val="0A0905"/>
          <w:sz w:val="24"/>
          <w:szCs w:val="24"/>
          <w:lang w:eastAsia="en-AU"/>
        </w:rPr>
        <w:t>probability</w:t>
      </w:r>
      <w:r w:rsidRPr="004551B8">
        <w:rPr>
          <w:rFonts w:ascii="Garamond" w:eastAsia="Times New Roman" w:hAnsi="Garamond" w:cs="Times New Roman"/>
          <w:color w:val="0A0905"/>
          <w:sz w:val="24"/>
          <w:szCs w:val="24"/>
          <w:lang w:eastAsia="en-AU"/>
        </w:rPr>
        <w:t>.</w:t>
      </w:r>
      <w:r>
        <w:rPr>
          <w:rFonts w:ascii="Garamond" w:eastAsia="Times New Roman" w:hAnsi="Garamond" w:cs="Times New Roman"/>
          <w:color w:val="0A0905"/>
          <w:sz w:val="24"/>
          <w:szCs w:val="24"/>
          <w:lang w:eastAsia="en-AU"/>
        </w:rPr>
        <w:t xml:space="preserve"> </w:t>
      </w:r>
    </w:p>
    <w:p w14:paraId="36A2D5C4" w14:textId="3EC460BA" w:rsidR="00691EA9" w:rsidRDefault="00691EA9" w:rsidP="00691EA9">
      <w:pPr>
        <w:pStyle w:val="fulltext-text"/>
        <w:spacing w:before="0" w:beforeAutospacing="0" w:after="240"/>
        <w:rPr>
          <w:rFonts w:ascii="Garamond" w:hAnsi="Garamond"/>
          <w:color w:val="0A0905"/>
        </w:rPr>
      </w:pPr>
      <w:r w:rsidRPr="00492969">
        <w:rPr>
          <w:rFonts w:ascii="Garamond" w:hAnsi="Garamond"/>
          <w:color w:val="0A0905"/>
        </w:rPr>
        <w:t>Pre-implanted radio</w:t>
      </w:r>
      <w:r>
        <w:rPr>
          <w:rFonts w:ascii="Garamond" w:hAnsi="Garamond"/>
          <w:color w:val="0A0905"/>
        </w:rPr>
        <w:t>-o</w:t>
      </w:r>
      <w:r w:rsidRPr="00492969">
        <w:rPr>
          <w:rFonts w:ascii="Garamond" w:hAnsi="Garamond"/>
          <w:color w:val="0A0905"/>
        </w:rPr>
        <w:t xml:space="preserve">paque </w:t>
      </w:r>
      <w:r>
        <w:rPr>
          <w:rFonts w:ascii="Garamond" w:hAnsi="Garamond"/>
          <w:color w:val="0A0905"/>
        </w:rPr>
        <w:t xml:space="preserve">FMs </w:t>
      </w:r>
      <w:r w:rsidRPr="00492969">
        <w:rPr>
          <w:rFonts w:ascii="Garamond" w:hAnsi="Garamond"/>
          <w:color w:val="0A0905"/>
        </w:rPr>
        <w:t>facilitate image</w:t>
      </w:r>
      <w:r>
        <w:rPr>
          <w:rFonts w:ascii="Garamond" w:hAnsi="Garamond"/>
          <w:color w:val="0A0905"/>
        </w:rPr>
        <w:t>-</w:t>
      </w:r>
      <w:r w:rsidRPr="00492969">
        <w:rPr>
          <w:rFonts w:ascii="Garamond" w:hAnsi="Garamond"/>
          <w:color w:val="0A0905"/>
        </w:rPr>
        <w:t xml:space="preserve">guided radiotherapy (IGRT) by allowing the position of these markers to be checked during the delivery of </w:t>
      </w:r>
      <w:r>
        <w:rPr>
          <w:rFonts w:ascii="Garamond" w:hAnsi="Garamond"/>
          <w:color w:val="0A0905"/>
        </w:rPr>
        <w:t>RT</w:t>
      </w:r>
      <w:r w:rsidRPr="00492969">
        <w:rPr>
          <w:rFonts w:ascii="Garamond" w:hAnsi="Garamond"/>
          <w:color w:val="0A0905"/>
        </w:rPr>
        <w:t xml:space="preserve"> against reference images derived at the treatment planning process. This, in turn, creates the possibility of improving the treatment by decreasing the planning target volume (PTV) margin, </w:t>
      </w:r>
      <w:r>
        <w:rPr>
          <w:rFonts w:ascii="Garamond" w:hAnsi="Garamond"/>
          <w:color w:val="0A0905"/>
        </w:rPr>
        <w:t>the dose delivered to the adjacent critical structures (</w:t>
      </w:r>
      <w:proofErr w:type="spellStart"/>
      <w:r>
        <w:rPr>
          <w:rFonts w:ascii="Garamond" w:hAnsi="Garamond"/>
          <w:color w:val="0A0905"/>
        </w:rPr>
        <w:t>eg</w:t>
      </w:r>
      <w:proofErr w:type="spellEnd"/>
      <w:r>
        <w:rPr>
          <w:rFonts w:ascii="Garamond" w:hAnsi="Garamond"/>
          <w:color w:val="0A0905"/>
        </w:rPr>
        <w:t xml:space="preserve"> bladder</w:t>
      </w:r>
      <w:r w:rsidR="000542F0">
        <w:rPr>
          <w:rFonts w:ascii="Garamond" w:hAnsi="Garamond"/>
          <w:color w:val="0A0905"/>
        </w:rPr>
        <w:t xml:space="preserve"> and</w:t>
      </w:r>
      <w:r>
        <w:rPr>
          <w:rFonts w:ascii="Garamond" w:hAnsi="Garamond"/>
          <w:color w:val="0A0905"/>
        </w:rPr>
        <w:t xml:space="preserve"> rectum) and thus may have the potential benefit of decreased RT-related toxicity. More accurate delivery of treatment may also allow escalated doses of RT to be delivered to the prostate.</w:t>
      </w:r>
    </w:p>
    <w:p w14:paraId="0D1AEAAA" w14:textId="4FE0E4D4" w:rsidR="00091945" w:rsidRDefault="00691EA9" w:rsidP="00A461DB">
      <w:pPr>
        <w:pStyle w:val="fulltext-text"/>
        <w:spacing w:before="0" w:beforeAutospacing="0" w:after="240"/>
        <w:rPr>
          <w:rFonts w:ascii="Garamond" w:hAnsi="Garamond"/>
        </w:rPr>
      </w:pPr>
      <w:r>
        <w:rPr>
          <w:rFonts w:ascii="Garamond" w:hAnsi="Garamond"/>
          <w:color w:val="0A0905"/>
        </w:rPr>
        <w:lastRenderedPageBreak/>
        <w:t>The proposed medical se</w:t>
      </w:r>
      <w:r w:rsidR="00A461DB">
        <w:rPr>
          <w:rFonts w:ascii="Garamond" w:hAnsi="Garamond"/>
          <w:color w:val="0A0905"/>
        </w:rPr>
        <w:t xml:space="preserve">rvice is intended to be used as image guidance in daily </w:t>
      </w:r>
      <w:r w:rsidR="00EE34A2">
        <w:rPr>
          <w:rFonts w:ascii="Garamond" w:hAnsi="Garamond"/>
          <w:szCs w:val="20"/>
        </w:rPr>
        <w:t>RT</w:t>
      </w:r>
      <w:r w:rsidR="00A461DB">
        <w:rPr>
          <w:rFonts w:ascii="Garamond" w:hAnsi="Garamond"/>
          <w:szCs w:val="20"/>
        </w:rPr>
        <w:t xml:space="preserve"> treatment verification/correction, in patients scheduled for definitive EBRT for prostate cancer or in patients scheduled for adjuvant/salvage EBRT post</w:t>
      </w:r>
      <w:r w:rsidR="00A129BC">
        <w:rPr>
          <w:rFonts w:ascii="Garamond" w:hAnsi="Garamond"/>
          <w:szCs w:val="20"/>
        </w:rPr>
        <w:t>-</w:t>
      </w:r>
      <w:r w:rsidR="00A461DB">
        <w:rPr>
          <w:rFonts w:ascii="Garamond" w:hAnsi="Garamond"/>
          <w:szCs w:val="20"/>
        </w:rPr>
        <w:t xml:space="preserve">radical prostatectomy. It is expected that the proposed medical service </w:t>
      </w:r>
      <w:r>
        <w:rPr>
          <w:rFonts w:ascii="Garamond" w:hAnsi="Garamond"/>
          <w:szCs w:val="20"/>
        </w:rPr>
        <w:t>directly substitute</w:t>
      </w:r>
      <w:r w:rsidR="00A461DB">
        <w:rPr>
          <w:rFonts w:ascii="Garamond" w:hAnsi="Garamond"/>
          <w:szCs w:val="20"/>
        </w:rPr>
        <w:t>s</w:t>
      </w:r>
      <w:r>
        <w:rPr>
          <w:rFonts w:ascii="Garamond" w:hAnsi="Garamond"/>
          <w:szCs w:val="20"/>
        </w:rPr>
        <w:t xml:space="preserve"> </w:t>
      </w:r>
      <w:r w:rsidR="002570AD">
        <w:rPr>
          <w:rFonts w:ascii="Garamond" w:hAnsi="Garamond"/>
          <w:szCs w:val="20"/>
        </w:rPr>
        <w:t xml:space="preserve">the use of bony landmark-based </w:t>
      </w:r>
      <w:r>
        <w:rPr>
          <w:rFonts w:ascii="Garamond" w:hAnsi="Garamond"/>
          <w:szCs w:val="20"/>
        </w:rPr>
        <w:t>image guidance</w:t>
      </w:r>
      <w:r w:rsidRPr="00691EA9">
        <w:rPr>
          <w:rFonts w:ascii="Garamond" w:hAnsi="Garamond"/>
          <w:szCs w:val="20"/>
        </w:rPr>
        <w:t xml:space="preserve"> </w:t>
      </w:r>
      <w:r>
        <w:rPr>
          <w:rFonts w:ascii="Garamond" w:hAnsi="Garamond"/>
          <w:szCs w:val="20"/>
        </w:rPr>
        <w:t>in radiotherapy treatment verification/correction. Prior to the listing of the interim funded MBS item 37217, clinicians ha</w:t>
      </w:r>
      <w:r w:rsidR="008135A2">
        <w:rPr>
          <w:rFonts w:ascii="Garamond" w:hAnsi="Garamond"/>
          <w:szCs w:val="20"/>
        </w:rPr>
        <w:t>d</w:t>
      </w:r>
      <w:r>
        <w:rPr>
          <w:rFonts w:ascii="Garamond" w:hAnsi="Garamond"/>
          <w:szCs w:val="20"/>
        </w:rPr>
        <w:t xml:space="preserve"> been performing the procedure but claiming them under item MBS 37218. </w:t>
      </w:r>
    </w:p>
    <w:p w14:paraId="5CA9372D" w14:textId="77777777" w:rsidR="00A46904" w:rsidRPr="000C5853" w:rsidRDefault="00A46904" w:rsidP="000C5853">
      <w:pPr>
        <w:pStyle w:val="Heading2"/>
        <w:numPr>
          <w:ilvl w:val="0"/>
          <w:numId w:val="0"/>
        </w:numPr>
        <w:spacing w:before="600" w:after="360" w:line="240" w:lineRule="auto"/>
        <w:ind w:left="142"/>
        <w:rPr>
          <w:rFonts w:ascii="Tahoma" w:hAnsi="Tahoma" w:cs="Tahoma"/>
          <w:color w:val="auto"/>
          <w:sz w:val="28"/>
          <w:szCs w:val="28"/>
          <w:lang w:eastAsia="en-AU"/>
        </w:rPr>
      </w:pPr>
      <w:bookmarkStart w:id="10" w:name="_Toc355274764"/>
      <w:r w:rsidRPr="000C5853">
        <w:rPr>
          <w:rFonts w:ascii="Tahoma" w:hAnsi="Tahoma" w:cs="Tahoma"/>
          <w:color w:val="auto"/>
          <w:sz w:val="28"/>
          <w:szCs w:val="28"/>
          <w:lang w:eastAsia="en-AU"/>
        </w:rPr>
        <w:t>Comparator</w:t>
      </w:r>
      <w:bookmarkEnd w:id="10"/>
    </w:p>
    <w:p w14:paraId="62B694C2" w14:textId="77777777" w:rsidR="00A46904" w:rsidRPr="003A5667" w:rsidRDefault="00A46904" w:rsidP="003A5667">
      <w:pPr>
        <w:rPr>
          <w:rFonts w:ascii="Garamond" w:hAnsi="Garamond"/>
          <w:b/>
          <w:sz w:val="24"/>
          <w:szCs w:val="24"/>
          <w:lang w:eastAsia="en-AU"/>
        </w:rPr>
      </w:pPr>
      <w:r w:rsidRPr="003A5667">
        <w:rPr>
          <w:rFonts w:ascii="Garamond" w:hAnsi="Garamond"/>
          <w:b/>
          <w:sz w:val="24"/>
          <w:szCs w:val="24"/>
          <w:lang w:eastAsia="en-AU"/>
        </w:rPr>
        <w:t>Comparator to the proposed intervention</w:t>
      </w:r>
    </w:p>
    <w:p w14:paraId="1175C766" w14:textId="77777777" w:rsidR="00A46904" w:rsidRPr="00A46904" w:rsidRDefault="00A46904" w:rsidP="003A5667">
      <w:pPr>
        <w:numPr>
          <w:ilvl w:val="0"/>
          <w:numId w:val="32"/>
        </w:numPr>
        <w:tabs>
          <w:tab w:val="left" w:pos="720"/>
          <w:tab w:val="left" w:pos="1140"/>
        </w:tabs>
        <w:spacing w:after="0" w:line="240" w:lineRule="auto"/>
        <w:ind w:left="1077" w:hanging="357"/>
        <w:rPr>
          <w:rFonts w:ascii="Arial" w:eastAsia="Times New Roman" w:hAnsi="Arial" w:cs="Arial"/>
          <w:color w:val="3366FF"/>
          <w:sz w:val="24"/>
          <w:szCs w:val="24"/>
          <w:lang w:eastAsia="en-AU"/>
        </w:rPr>
      </w:pPr>
      <w:r w:rsidRPr="00A46904">
        <w:rPr>
          <w:rFonts w:ascii="Arial" w:eastAsia="Times New Roman" w:hAnsi="Arial" w:cs="Arial"/>
          <w:color w:val="3366FF"/>
          <w:sz w:val="24"/>
          <w:szCs w:val="24"/>
          <w:lang w:eastAsia="en-AU"/>
        </w:rPr>
        <w:t>If the proposed intervention is to be used in place of a current intervention, what it is this current intervention as specified by the applicant post-PASC?</w:t>
      </w:r>
    </w:p>
    <w:p w14:paraId="6E6F3D43" w14:textId="77777777" w:rsidR="00A46904" w:rsidRPr="00A46904" w:rsidRDefault="00A46904" w:rsidP="003A5667">
      <w:pPr>
        <w:numPr>
          <w:ilvl w:val="0"/>
          <w:numId w:val="32"/>
        </w:numPr>
        <w:tabs>
          <w:tab w:val="left" w:pos="720"/>
          <w:tab w:val="left" w:pos="1140"/>
        </w:tabs>
        <w:spacing w:after="0" w:line="240" w:lineRule="auto"/>
        <w:ind w:left="1077" w:hanging="357"/>
        <w:rPr>
          <w:rFonts w:ascii="Arial" w:eastAsia="Times New Roman" w:hAnsi="Arial" w:cs="Arial"/>
          <w:i/>
          <w:color w:val="3366FF"/>
          <w:sz w:val="24"/>
          <w:szCs w:val="24"/>
          <w:lang w:eastAsia="en-AU"/>
        </w:rPr>
      </w:pPr>
      <w:r w:rsidRPr="00A46904">
        <w:rPr>
          <w:rFonts w:ascii="Arial" w:eastAsia="Times New Roman" w:hAnsi="Arial" w:cs="Arial"/>
          <w:color w:val="3366FF"/>
          <w:sz w:val="24"/>
          <w:szCs w:val="24"/>
          <w:lang w:eastAsia="en-AU"/>
        </w:rPr>
        <w:t>Is this comparator appropriate? If not, what is MSAC’s preferred comparator and why?</w:t>
      </w:r>
    </w:p>
    <w:p w14:paraId="3C8E2FCC" w14:textId="77777777" w:rsidR="00A46904" w:rsidRPr="00A46904" w:rsidRDefault="00A46904" w:rsidP="003A5667">
      <w:pPr>
        <w:numPr>
          <w:ilvl w:val="0"/>
          <w:numId w:val="32"/>
        </w:numPr>
        <w:tabs>
          <w:tab w:val="left" w:pos="720"/>
          <w:tab w:val="left" w:pos="1140"/>
        </w:tabs>
        <w:spacing w:after="0" w:line="240" w:lineRule="auto"/>
        <w:ind w:left="1077" w:hanging="357"/>
        <w:rPr>
          <w:rFonts w:ascii="Arial" w:eastAsia="Times New Roman" w:hAnsi="Arial" w:cs="Arial"/>
          <w:color w:val="3366FF"/>
          <w:sz w:val="24"/>
          <w:szCs w:val="24"/>
          <w:lang w:eastAsia="en-AU"/>
        </w:rPr>
      </w:pPr>
      <w:r w:rsidRPr="00A46904">
        <w:rPr>
          <w:rFonts w:ascii="Arial" w:eastAsia="Times New Roman" w:hAnsi="Arial" w:cs="Arial"/>
          <w:color w:val="3366FF"/>
          <w:sz w:val="24"/>
          <w:szCs w:val="24"/>
          <w:lang w:eastAsia="en-AU"/>
        </w:rPr>
        <w:t>Hospital (public/private) or MBS for the MSAC-accepted comparator?</w:t>
      </w:r>
    </w:p>
    <w:p w14:paraId="35CC73B6" w14:textId="77777777" w:rsidR="00A46904" w:rsidRPr="00A46904" w:rsidRDefault="00A46904" w:rsidP="003A5667">
      <w:pPr>
        <w:numPr>
          <w:ilvl w:val="0"/>
          <w:numId w:val="32"/>
        </w:numPr>
        <w:tabs>
          <w:tab w:val="left" w:pos="720"/>
          <w:tab w:val="left" w:pos="1140"/>
        </w:tabs>
        <w:spacing w:after="0" w:line="240" w:lineRule="auto"/>
        <w:ind w:left="1077" w:hanging="357"/>
        <w:rPr>
          <w:rFonts w:ascii="Arial" w:eastAsia="Times New Roman" w:hAnsi="Arial" w:cs="Arial"/>
          <w:color w:val="3366FF"/>
          <w:sz w:val="24"/>
          <w:szCs w:val="24"/>
          <w:lang w:eastAsia="en-AU"/>
        </w:rPr>
      </w:pPr>
      <w:r w:rsidRPr="00A46904">
        <w:rPr>
          <w:rFonts w:ascii="Arial" w:eastAsia="Times New Roman" w:hAnsi="Arial" w:cs="Arial"/>
          <w:color w:val="3366FF"/>
          <w:sz w:val="24"/>
          <w:szCs w:val="24"/>
          <w:lang w:eastAsia="en-AU"/>
        </w:rPr>
        <w:t>If the MSAC-accepted comparator is MBS listed, the MBS item number(s), descriptor(s) and date(s) of listing.</w:t>
      </w:r>
      <w:r w:rsidRPr="00A46904">
        <w:rPr>
          <w:rFonts w:ascii="Arial" w:eastAsia="Times New Roman" w:hAnsi="Arial" w:cs="Arial"/>
          <w:color w:val="3366FF"/>
          <w:sz w:val="24"/>
          <w:szCs w:val="24"/>
          <w:lang w:eastAsia="en-AU"/>
        </w:rPr>
        <w:br/>
      </w:r>
    </w:p>
    <w:p w14:paraId="7CA919F6" w14:textId="16FA6000" w:rsidR="00C96BDD" w:rsidRDefault="00C96BDD" w:rsidP="00C96BDD">
      <w:pPr>
        <w:spacing w:after="240" w:line="240" w:lineRule="auto"/>
        <w:rPr>
          <w:rFonts w:ascii="Garamond" w:hAnsi="Garamond"/>
          <w:color w:val="000000"/>
          <w:sz w:val="24"/>
          <w:szCs w:val="24"/>
        </w:rPr>
      </w:pPr>
      <w:r>
        <w:rPr>
          <w:rFonts w:ascii="Garamond" w:hAnsi="Garamond"/>
          <w:color w:val="000000"/>
          <w:sz w:val="24"/>
          <w:szCs w:val="24"/>
        </w:rPr>
        <w:t>The comparator is i</w:t>
      </w:r>
      <w:r w:rsidRPr="00137BCE">
        <w:rPr>
          <w:rFonts w:ascii="Garamond" w:hAnsi="Garamond"/>
          <w:color w:val="000000"/>
          <w:sz w:val="24"/>
          <w:szCs w:val="24"/>
        </w:rPr>
        <w:t>ntermittent imaging of the prostate using bony landmarks.</w:t>
      </w:r>
      <w:r>
        <w:rPr>
          <w:rFonts w:ascii="Garamond" w:hAnsi="Garamond"/>
          <w:color w:val="000000"/>
          <w:sz w:val="24"/>
          <w:szCs w:val="24"/>
        </w:rPr>
        <w:t xml:space="preserve"> </w:t>
      </w:r>
      <w:r w:rsidR="00043269">
        <w:rPr>
          <w:rFonts w:ascii="Garamond" w:hAnsi="Garamond"/>
          <w:color w:val="000000"/>
          <w:sz w:val="24"/>
          <w:szCs w:val="24"/>
        </w:rPr>
        <w:t>This is accepted as appropriate in the Final DAP.</w:t>
      </w:r>
    </w:p>
    <w:p w14:paraId="1100669C" w14:textId="77777777" w:rsidR="00A46904" w:rsidRPr="000C5853" w:rsidRDefault="00A46904" w:rsidP="000C5853">
      <w:pPr>
        <w:pStyle w:val="Heading2"/>
        <w:numPr>
          <w:ilvl w:val="0"/>
          <w:numId w:val="0"/>
        </w:numPr>
        <w:spacing w:before="600" w:after="360" w:line="240" w:lineRule="auto"/>
        <w:ind w:left="142"/>
        <w:rPr>
          <w:rFonts w:ascii="Tahoma" w:eastAsia="Times New Roman" w:hAnsi="Tahoma" w:cs="Tahoma"/>
          <w:color w:val="auto"/>
          <w:sz w:val="28"/>
          <w:szCs w:val="28"/>
          <w:lang w:eastAsia="en-AU"/>
        </w:rPr>
      </w:pPr>
      <w:bookmarkStart w:id="11" w:name="_Toc355274765"/>
      <w:r w:rsidRPr="000C5853">
        <w:rPr>
          <w:rFonts w:ascii="Tahoma" w:eastAsia="Times New Roman" w:hAnsi="Tahoma" w:cs="Tahoma"/>
          <w:color w:val="auto"/>
          <w:sz w:val="28"/>
          <w:szCs w:val="28"/>
          <w:lang w:eastAsia="en-AU"/>
        </w:rPr>
        <w:t>Scientific basis of comparison</w:t>
      </w:r>
      <w:bookmarkEnd w:id="11"/>
    </w:p>
    <w:p w14:paraId="5E84D93E" w14:textId="6ACE256D" w:rsidR="00AA2DCE" w:rsidRDefault="00AA2DCE" w:rsidP="00AA2DCE">
      <w:pPr>
        <w:tabs>
          <w:tab w:val="left" w:pos="720"/>
          <w:tab w:val="left" w:pos="1140"/>
        </w:tabs>
        <w:spacing w:after="0" w:line="240" w:lineRule="auto"/>
        <w:rPr>
          <w:rFonts w:ascii="Garamond" w:hAnsi="Garamond"/>
          <w:sz w:val="24"/>
          <w:szCs w:val="24"/>
        </w:rPr>
      </w:pPr>
      <w:r>
        <w:rPr>
          <w:rFonts w:ascii="Garamond" w:hAnsi="Garamond"/>
          <w:sz w:val="24"/>
          <w:szCs w:val="24"/>
        </w:rPr>
        <w:t xml:space="preserve">The assessment of comparative clinical effectiveness of FM-based versus bony landmark-based EBRT is based on non-randomised comparative clinical studies: </w:t>
      </w:r>
    </w:p>
    <w:p w14:paraId="70825AB2" w14:textId="2103FFD3" w:rsidR="00AA2DCE" w:rsidRPr="00AA2DCE" w:rsidRDefault="00D40451" w:rsidP="00AA2DCE">
      <w:pPr>
        <w:pStyle w:val="ListParagraph"/>
        <w:numPr>
          <w:ilvl w:val="0"/>
          <w:numId w:val="78"/>
        </w:numPr>
        <w:tabs>
          <w:tab w:val="left" w:pos="720"/>
          <w:tab w:val="left" w:pos="1140"/>
        </w:tabs>
        <w:spacing w:after="240" w:line="240" w:lineRule="auto"/>
        <w:rPr>
          <w:rFonts w:ascii="Garamond" w:eastAsia="Times New Roman" w:hAnsi="Garamond" w:cs="Arial"/>
          <w:sz w:val="24"/>
          <w:szCs w:val="20"/>
          <w:lang w:eastAsia="en-AU"/>
        </w:rPr>
      </w:pPr>
      <w:r>
        <w:rPr>
          <w:rFonts w:ascii="Garamond" w:hAnsi="Garamond"/>
          <w:sz w:val="24"/>
          <w:szCs w:val="24"/>
        </w:rPr>
        <w:t>Four</w:t>
      </w:r>
      <w:r w:rsidRPr="00AA2DCE">
        <w:rPr>
          <w:rFonts w:ascii="Garamond" w:hAnsi="Garamond"/>
          <w:sz w:val="24"/>
          <w:szCs w:val="24"/>
        </w:rPr>
        <w:t xml:space="preserve"> </w:t>
      </w:r>
      <w:r w:rsidR="00AA2DCE" w:rsidRPr="00AA2DCE">
        <w:rPr>
          <w:rFonts w:ascii="Garamond" w:hAnsi="Garamond"/>
          <w:sz w:val="24"/>
          <w:szCs w:val="24"/>
        </w:rPr>
        <w:t xml:space="preserve">single institution case series </w:t>
      </w:r>
      <w:r>
        <w:rPr>
          <w:rFonts w:ascii="Garamond" w:hAnsi="Garamond"/>
          <w:sz w:val="24"/>
          <w:szCs w:val="24"/>
        </w:rPr>
        <w:t xml:space="preserve">were </w:t>
      </w:r>
      <w:r w:rsidR="00AA2DCE" w:rsidRPr="00AA2DCE">
        <w:rPr>
          <w:rFonts w:ascii="Garamond" w:hAnsi="Garamond"/>
          <w:sz w:val="24"/>
          <w:szCs w:val="24"/>
        </w:rPr>
        <w:t>treated with FM-based EBRT compared with historical series treated with bony landmark-based EBRT in the same institution (Gill 2011</w:t>
      </w:r>
      <w:r>
        <w:rPr>
          <w:rFonts w:ascii="Garamond" w:hAnsi="Garamond"/>
          <w:sz w:val="24"/>
          <w:szCs w:val="24"/>
        </w:rPr>
        <w:t>;</w:t>
      </w:r>
      <w:r w:rsidR="00AA2DCE" w:rsidRPr="00AA2DCE">
        <w:rPr>
          <w:rFonts w:ascii="Garamond" w:hAnsi="Garamond"/>
          <w:sz w:val="24"/>
          <w:szCs w:val="24"/>
        </w:rPr>
        <w:t xml:space="preserve"> Lips 2007</w:t>
      </w:r>
      <w:r>
        <w:rPr>
          <w:rFonts w:ascii="Garamond" w:hAnsi="Garamond"/>
          <w:sz w:val="24"/>
          <w:szCs w:val="24"/>
        </w:rPr>
        <w:t>;</w:t>
      </w:r>
      <w:r w:rsidR="00AA2DCE" w:rsidRPr="00AA2DCE">
        <w:rPr>
          <w:rFonts w:ascii="Garamond" w:hAnsi="Garamond"/>
          <w:sz w:val="24"/>
          <w:szCs w:val="24"/>
        </w:rPr>
        <w:t xml:space="preserve"> Singh 2013</w:t>
      </w:r>
      <w:r>
        <w:rPr>
          <w:rFonts w:ascii="Garamond" w:hAnsi="Garamond"/>
          <w:sz w:val="24"/>
          <w:szCs w:val="24"/>
        </w:rPr>
        <w:t>;</w:t>
      </w:r>
      <w:r w:rsidR="00AA2DCE" w:rsidRPr="00AA2DCE">
        <w:rPr>
          <w:rFonts w:ascii="Garamond" w:hAnsi="Garamond"/>
          <w:sz w:val="24"/>
          <w:szCs w:val="24"/>
        </w:rPr>
        <w:t xml:space="preserve"> </w:t>
      </w:r>
      <w:proofErr w:type="spellStart"/>
      <w:r w:rsidR="00AA2DCE" w:rsidRPr="00AA2DCE">
        <w:rPr>
          <w:rFonts w:ascii="Garamond" w:hAnsi="Garamond"/>
          <w:sz w:val="24"/>
          <w:szCs w:val="24"/>
        </w:rPr>
        <w:t>Zelefsky</w:t>
      </w:r>
      <w:proofErr w:type="spellEnd"/>
      <w:r w:rsidR="00AA2DCE" w:rsidRPr="00AA2DCE">
        <w:rPr>
          <w:rFonts w:ascii="Garamond" w:hAnsi="Garamond"/>
          <w:sz w:val="24"/>
          <w:szCs w:val="24"/>
        </w:rPr>
        <w:t xml:space="preserve"> 2012). </w:t>
      </w:r>
    </w:p>
    <w:p w14:paraId="15E73104" w14:textId="77777777" w:rsidR="00AA2DCE" w:rsidRPr="00AA2DCE" w:rsidRDefault="00AA2DCE" w:rsidP="00AA2DCE">
      <w:pPr>
        <w:pStyle w:val="ListParagraph"/>
        <w:numPr>
          <w:ilvl w:val="0"/>
          <w:numId w:val="78"/>
        </w:numPr>
        <w:tabs>
          <w:tab w:val="left" w:pos="720"/>
          <w:tab w:val="left" w:pos="1140"/>
        </w:tabs>
        <w:spacing w:after="240" w:line="240" w:lineRule="auto"/>
        <w:rPr>
          <w:rFonts w:ascii="Garamond" w:eastAsia="Times New Roman" w:hAnsi="Garamond" w:cs="Arial"/>
          <w:sz w:val="24"/>
          <w:szCs w:val="20"/>
          <w:lang w:eastAsia="en-AU"/>
        </w:rPr>
      </w:pPr>
      <w:r w:rsidRPr="00AA2DCE">
        <w:rPr>
          <w:rFonts w:ascii="Garamond" w:hAnsi="Garamond"/>
          <w:sz w:val="24"/>
          <w:szCs w:val="24"/>
        </w:rPr>
        <w:t xml:space="preserve">A very small non-randomised comparative study (Chung 2009) was also included as reference only owing to the lack of quality evidence. </w:t>
      </w:r>
    </w:p>
    <w:p w14:paraId="68916C38" w14:textId="77777777" w:rsidR="00043269" w:rsidRDefault="00AA2DCE" w:rsidP="003A5667">
      <w:pPr>
        <w:spacing w:after="240" w:line="240" w:lineRule="auto"/>
        <w:rPr>
          <w:rFonts w:ascii="Garamond" w:eastAsia="Times New Roman" w:hAnsi="Garamond" w:cs="Arial"/>
          <w:sz w:val="24"/>
          <w:szCs w:val="24"/>
          <w:lang w:eastAsia="en-AU"/>
        </w:rPr>
      </w:pPr>
      <w:r w:rsidRPr="00AA2DCE">
        <w:rPr>
          <w:rFonts w:ascii="Garamond" w:eastAsia="Times New Roman" w:hAnsi="Garamond" w:cs="Arial"/>
          <w:sz w:val="24"/>
          <w:szCs w:val="24"/>
          <w:lang w:eastAsia="en-AU"/>
        </w:rPr>
        <w:t xml:space="preserve">The assessment of </w:t>
      </w:r>
      <w:r>
        <w:rPr>
          <w:rFonts w:ascii="Garamond" w:eastAsia="Times New Roman" w:hAnsi="Garamond" w:cs="Arial"/>
          <w:sz w:val="24"/>
          <w:szCs w:val="24"/>
          <w:lang w:eastAsia="en-AU"/>
        </w:rPr>
        <w:t>the procedural safety of the implantation of FMs is</w:t>
      </w:r>
      <w:r w:rsidRPr="00AA2DCE">
        <w:rPr>
          <w:rFonts w:ascii="Garamond" w:eastAsia="Times New Roman" w:hAnsi="Garamond" w:cs="Arial"/>
          <w:sz w:val="24"/>
          <w:szCs w:val="24"/>
          <w:lang w:eastAsia="en-AU"/>
        </w:rPr>
        <w:t xml:space="preserve"> based on </w:t>
      </w:r>
      <w:r w:rsidR="00D40451">
        <w:rPr>
          <w:rFonts w:ascii="Garamond" w:eastAsia="Times New Roman" w:hAnsi="Garamond" w:cs="Arial"/>
          <w:sz w:val="24"/>
          <w:szCs w:val="24"/>
          <w:lang w:eastAsia="en-AU"/>
        </w:rPr>
        <w:t>four</w:t>
      </w:r>
      <w:r>
        <w:rPr>
          <w:rFonts w:ascii="Garamond" w:eastAsia="Times New Roman" w:hAnsi="Garamond" w:cs="Arial"/>
          <w:sz w:val="24"/>
          <w:szCs w:val="24"/>
          <w:lang w:eastAsia="en-AU"/>
        </w:rPr>
        <w:t xml:space="preserve"> case series.</w:t>
      </w:r>
    </w:p>
    <w:p w14:paraId="0A7DEB0E" w14:textId="2B10B8CF" w:rsidR="00AA2DCE" w:rsidRDefault="00043269" w:rsidP="00043269">
      <w:pPr>
        <w:tabs>
          <w:tab w:val="left" w:pos="720"/>
          <w:tab w:val="left" w:pos="1140"/>
        </w:tabs>
        <w:spacing w:after="240" w:line="240" w:lineRule="auto"/>
        <w:rPr>
          <w:rFonts w:ascii="Garamond" w:hAnsi="Garamond"/>
          <w:sz w:val="24"/>
          <w:szCs w:val="24"/>
        </w:rPr>
      </w:pPr>
      <w:r w:rsidRPr="00043269">
        <w:rPr>
          <w:rFonts w:ascii="Garamond" w:hAnsi="Garamond"/>
          <w:sz w:val="24"/>
          <w:szCs w:val="24"/>
        </w:rPr>
        <w:t>None of the non-randomised comparative studies included patients receiving adjuvant/salvage post-prostatectomy.</w:t>
      </w:r>
      <w:r>
        <w:rPr>
          <w:rFonts w:ascii="Garamond" w:hAnsi="Garamond"/>
          <w:sz w:val="24"/>
          <w:szCs w:val="24"/>
        </w:rPr>
        <w:t xml:space="preserve"> </w:t>
      </w:r>
      <w:r w:rsidR="00AA2DCE" w:rsidRPr="00AA2DCE">
        <w:rPr>
          <w:rFonts w:ascii="Garamond" w:hAnsi="Garamond"/>
          <w:sz w:val="24"/>
          <w:szCs w:val="24"/>
        </w:rPr>
        <w:t xml:space="preserve">None of the </w:t>
      </w:r>
      <w:r w:rsidR="00AA2DCE">
        <w:rPr>
          <w:rFonts w:ascii="Garamond" w:hAnsi="Garamond"/>
          <w:sz w:val="24"/>
          <w:szCs w:val="24"/>
        </w:rPr>
        <w:t>safety</w:t>
      </w:r>
      <w:r w:rsidR="00AA2DCE" w:rsidRPr="00AA2DCE">
        <w:rPr>
          <w:rFonts w:ascii="Garamond" w:hAnsi="Garamond"/>
          <w:sz w:val="24"/>
          <w:szCs w:val="24"/>
        </w:rPr>
        <w:t xml:space="preserve"> studies included patients receiving adjuvant/salvage post</w:t>
      </w:r>
      <w:r w:rsidR="00A129BC">
        <w:rPr>
          <w:rFonts w:ascii="Garamond" w:hAnsi="Garamond"/>
          <w:sz w:val="24"/>
          <w:szCs w:val="24"/>
        </w:rPr>
        <w:t>-</w:t>
      </w:r>
      <w:r w:rsidR="00AA2DCE" w:rsidRPr="00AA2DCE">
        <w:rPr>
          <w:rFonts w:ascii="Garamond" w:hAnsi="Garamond"/>
          <w:sz w:val="24"/>
          <w:szCs w:val="24"/>
        </w:rPr>
        <w:t>prostatectomy.</w:t>
      </w:r>
    </w:p>
    <w:p w14:paraId="12AAD891" w14:textId="4FED959C" w:rsidR="00043269" w:rsidRPr="000C5853" w:rsidRDefault="00043269" w:rsidP="00043269">
      <w:pPr>
        <w:pStyle w:val="Heading2"/>
        <w:numPr>
          <w:ilvl w:val="0"/>
          <w:numId w:val="0"/>
        </w:numPr>
        <w:spacing w:before="600" w:after="360" w:line="240" w:lineRule="auto"/>
        <w:ind w:left="142"/>
        <w:rPr>
          <w:rFonts w:ascii="Tahoma" w:eastAsia="Times New Roman" w:hAnsi="Tahoma" w:cs="Tahoma"/>
          <w:color w:val="auto"/>
          <w:sz w:val="28"/>
          <w:szCs w:val="28"/>
          <w:lang w:eastAsia="en-AU"/>
        </w:rPr>
      </w:pPr>
      <w:bookmarkStart w:id="12" w:name="_Toc355274766"/>
      <w:r w:rsidRPr="000C5853">
        <w:rPr>
          <w:rFonts w:ascii="Tahoma" w:eastAsia="Times New Roman" w:hAnsi="Tahoma" w:cs="Tahoma"/>
          <w:color w:val="auto"/>
          <w:sz w:val="28"/>
          <w:szCs w:val="28"/>
          <w:lang w:eastAsia="en-AU"/>
        </w:rPr>
        <w:t xml:space="preserve">Comparative </w:t>
      </w:r>
      <w:r>
        <w:rPr>
          <w:rFonts w:ascii="Tahoma" w:eastAsia="Times New Roman" w:hAnsi="Tahoma" w:cs="Tahoma"/>
          <w:color w:val="auto"/>
          <w:sz w:val="28"/>
          <w:szCs w:val="28"/>
          <w:lang w:eastAsia="en-AU"/>
        </w:rPr>
        <w:t xml:space="preserve">clinical </w:t>
      </w:r>
      <w:r w:rsidRPr="000C5853">
        <w:rPr>
          <w:rFonts w:ascii="Tahoma" w:eastAsia="Times New Roman" w:hAnsi="Tahoma" w:cs="Tahoma"/>
          <w:color w:val="auto"/>
          <w:sz w:val="28"/>
          <w:szCs w:val="28"/>
          <w:lang w:eastAsia="en-AU"/>
        </w:rPr>
        <w:t>effectiveness</w:t>
      </w:r>
      <w:bookmarkEnd w:id="12"/>
    </w:p>
    <w:p w14:paraId="3F42EF85" w14:textId="77777777" w:rsidR="00043269" w:rsidRPr="00A46904" w:rsidRDefault="00043269" w:rsidP="00043269">
      <w:pPr>
        <w:numPr>
          <w:ilvl w:val="0"/>
          <w:numId w:val="33"/>
        </w:numPr>
        <w:tabs>
          <w:tab w:val="left" w:pos="720"/>
          <w:tab w:val="left" w:pos="1140"/>
        </w:tabs>
        <w:spacing w:before="120" w:after="0" w:line="240" w:lineRule="auto"/>
        <w:rPr>
          <w:rFonts w:ascii="Arial" w:eastAsia="Times New Roman" w:hAnsi="Arial" w:cs="Arial"/>
          <w:b/>
          <w:sz w:val="24"/>
          <w:szCs w:val="24"/>
          <w:lang w:eastAsia="en-AU"/>
        </w:rPr>
      </w:pPr>
      <w:r w:rsidRPr="00A46904">
        <w:rPr>
          <w:rFonts w:ascii="Arial" w:eastAsia="Times New Roman" w:hAnsi="Arial" w:cs="Arial"/>
          <w:color w:val="3366FF"/>
          <w:sz w:val="24"/>
          <w:szCs w:val="24"/>
          <w:lang w:eastAsia="en-AU"/>
        </w:rPr>
        <w:t>What is the primary source(s) of evidence; where relevant, separated into the source(s) of evidence for safety and effectiveness?</w:t>
      </w:r>
    </w:p>
    <w:p w14:paraId="05EB87AE" w14:textId="77777777" w:rsidR="00043269" w:rsidRPr="00A46904" w:rsidRDefault="00043269" w:rsidP="00043269">
      <w:pPr>
        <w:numPr>
          <w:ilvl w:val="1"/>
          <w:numId w:val="31"/>
        </w:numPr>
        <w:tabs>
          <w:tab w:val="left" w:pos="720"/>
          <w:tab w:val="left" w:pos="1140"/>
        </w:tabs>
        <w:spacing w:before="120" w:after="0" w:line="240" w:lineRule="auto"/>
        <w:ind w:left="1530"/>
        <w:rPr>
          <w:rFonts w:ascii="Arial" w:eastAsia="Times New Roman" w:hAnsi="Arial" w:cs="Arial"/>
          <w:b/>
          <w:sz w:val="24"/>
          <w:szCs w:val="24"/>
          <w:lang w:eastAsia="en-AU"/>
        </w:rPr>
      </w:pPr>
      <w:r w:rsidRPr="00A46904">
        <w:rPr>
          <w:rFonts w:ascii="Arial" w:eastAsia="Times New Roman" w:hAnsi="Arial" w:cs="Arial"/>
          <w:color w:val="3366FF"/>
          <w:sz w:val="24"/>
          <w:szCs w:val="24"/>
          <w:lang w:eastAsia="en-AU"/>
        </w:rPr>
        <w:lastRenderedPageBreak/>
        <w:t>Identify the number(s) of each type of study (for example, randomised trials, indirect comparison across randomised trials, non-randomised studies - prospective or retrospective, classical observational design or quasi-scientific).</w:t>
      </w:r>
    </w:p>
    <w:p w14:paraId="37C0C0D4" w14:textId="77777777" w:rsidR="00043269" w:rsidRPr="00A46904" w:rsidRDefault="00043269" w:rsidP="00043269">
      <w:pPr>
        <w:numPr>
          <w:ilvl w:val="1"/>
          <w:numId w:val="31"/>
        </w:numPr>
        <w:tabs>
          <w:tab w:val="left" w:pos="720"/>
          <w:tab w:val="left" w:pos="1140"/>
        </w:tabs>
        <w:spacing w:before="120" w:after="0" w:line="240" w:lineRule="auto"/>
        <w:ind w:left="1530"/>
        <w:rPr>
          <w:rFonts w:ascii="Arial" w:eastAsia="Times New Roman" w:hAnsi="Arial" w:cs="Arial"/>
          <w:b/>
          <w:sz w:val="24"/>
          <w:szCs w:val="24"/>
          <w:lang w:eastAsia="en-AU"/>
        </w:rPr>
      </w:pPr>
      <w:r w:rsidRPr="00A46904">
        <w:rPr>
          <w:rFonts w:ascii="Arial" w:eastAsia="Times New Roman" w:hAnsi="Arial" w:cs="Arial"/>
          <w:color w:val="3366FF"/>
          <w:sz w:val="24"/>
          <w:szCs w:val="24"/>
          <w:lang w:eastAsia="en-AU"/>
        </w:rPr>
        <w:t>If available, identify the number of number of meta-analyses or systematic overviews.</w:t>
      </w:r>
    </w:p>
    <w:p w14:paraId="78B25BB4" w14:textId="77777777" w:rsidR="00043269" w:rsidRPr="00A46904" w:rsidRDefault="00043269" w:rsidP="00043269">
      <w:pPr>
        <w:numPr>
          <w:ilvl w:val="0"/>
          <w:numId w:val="35"/>
        </w:numPr>
        <w:tabs>
          <w:tab w:val="left" w:pos="720"/>
          <w:tab w:val="left" w:pos="1140"/>
        </w:tabs>
        <w:spacing w:before="120" w:after="0" w:line="240" w:lineRule="auto"/>
        <w:rPr>
          <w:rFonts w:ascii="Arial" w:eastAsia="Times New Roman" w:hAnsi="Arial" w:cs="Arial"/>
          <w:sz w:val="24"/>
          <w:szCs w:val="20"/>
          <w:lang w:eastAsia="en-AU"/>
        </w:rPr>
      </w:pPr>
      <w:r w:rsidRPr="00A46904">
        <w:rPr>
          <w:rFonts w:ascii="Arial" w:eastAsia="Times New Roman" w:hAnsi="Arial" w:cs="Arial"/>
          <w:color w:val="3366FF"/>
          <w:sz w:val="24"/>
          <w:szCs w:val="20"/>
          <w:lang w:eastAsia="en-AU"/>
        </w:rPr>
        <w:t>What are the main results?</w:t>
      </w:r>
    </w:p>
    <w:p w14:paraId="6D750EA9" w14:textId="77777777" w:rsidR="00043269" w:rsidRPr="00EC439A" w:rsidRDefault="00043269" w:rsidP="00043269">
      <w:pPr>
        <w:numPr>
          <w:ilvl w:val="0"/>
          <w:numId w:val="35"/>
        </w:numPr>
        <w:tabs>
          <w:tab w:val="left" w:pos="720"/>
          <w:tab w:val="left" w:pos="1140"/>
        </w:tabs>
        <w:spacing w:before="120" w:after="0" w:line="240" w:lineRule="auto"/>
        <w:rPr>
          <w:rFonts w:ascii="Arial" w:eastAsia="Times New Roman" w:hAnsi="Arial" w:cs="Arial"/>
          <w:sz w:val="24"/>
          <w:szCs w:val="20"/>
          <w:lang w:eastAsia="en-AU"/>
        </w:rPr>
      </w:pPr>
      <w:r w:rsidRPr="00A46904">
        <w:rPr>
          <w:rFonts w:ascii="Arial" w:eastAsia="Times New Roman" w:hAnsi="Arial" w:cs="Arial"/>
          <w:color w:val="3366FF"/>
          <w:sz w:val="24"/>
          <w:szCs w:val="20"/>
          <w:lang w:eastAsia="en-AU"/>
        </w:rPr>
        <w:t xml:space="preserve">Is clinical management with the proposed intervention more effective, </w:t>
      </w:r>
      <w:proofErr w:type="spellStart"/>
      <w:r w:rsidRPr="00A46904">
        <w:rPr>
          <w:rFonts w:ascii="Arial" w:eastAsia="Times New Roman" w:hAnsi="Arial" w:cs="Arial"/>
          <w:color w:val="3366FF"/>
          <w:sz w:val="24"/>
          <w:szCs w:val="20"/>
          <w:lang w:eastAsia="en-AU"/>
        </w:rPr>
        <w:t>non inferior</w:t>
      </w:r>
      <w:proofErr w:type="spellEnd"/>
      <w:r w:rsidRPr="00A46904">
        <w:rPr>
          <w:rFonts w:ascii="Arial" w:eastAsia="Times New Roman" w:hAnsi="Arial" w:cs="Arial"/>
          <w:color w:val="3366FF"/>
          <w:sz w:val="24"/>
          <w:szCs w:val="20"/>
          <w:lang w:eastAsia="en-AU"/>
        </w:rPr>
        <w:t xml:space="preserve"> or less effective </w:t>
      </w:r>
      <w:r w:rsidRPr="00A46904">
        <w:rPr>
          <w:rFonts w:ascii="Arial" w:eastAsia="Times New Roman" w:hAnsi="Arial" w:cs="Arial"/>
          <w:color w:val="3366FF"/>
          <w:sz w:val="24"/>
          <w:szCs w:val="24"/>
          <w:lang w:eastAsia="en-AU"/>
        </w:rPr>
        <w:t>than clinical management without it</w:t>
      </w:r>
      <w:r w:rsidRPr="00A46904">
        <w:rPr>
          <w:rFonts w:ascii="Arial" w:eastAsia="Times New Roman" w:hAnsi="Arial" w:cs="Arial"/>
          <w:color w:val="3366FF"/>
          <w:sz w:val="24"/>
          <w:szCs w:val="20"/>
          <w:lang w:eastAsia="en-AU"/>
        </w:rPr>
        <w:t xml:space="preserve">?  [Note that investigative interventions do not </w:t>
      </w:r>
      <w:r w:rsidRPr="00A46904">
        <w:rPr>
          <w:rFonts w:ascii="Arial" w:eastAsia="Times New Roman" w:hAnsi="Arial" w:cs="Arial"/>
          <w:color w:val="3366FF"/>
          <w:sz w:val="24"/>
          <w:szCs w:val="24"/>
          <w:lang w:eastAsia="en-AU"/>
        </w:rPr>
        <w:t>have a direct impact on intended clinical outcomes.  However, any information on consequent effects (i.e., those mediated through subsequent changes in clinical management conditioned by the results of the investigation) should be summarised here, whether harmful or beneficial to the patient.]</w:t>
      </w:r>
    </w:p>
    <w:p w14:paraId="3EC0566A" w14:textId="77777777" w:rsidR="00043269" w:rsidRDefault="00043269" w:rsidP="00043269">
      <w:pPr>
        <w:tabs>
          <w:tab w:val="left" w:pos="720"/>
          <w:tab w:val="left" w:pos="1140"/>
        </w:tabs>
        <w:spacing w:after="240" w:line="240" w:lineRule="auto"/>
        <w:rPr>
          <w:rFonts w:ascii="Garamond" w:eastAsia="Times New Roman" w:hAnsi="Garamond" w:cs="Arial"/>
          <w:sz w:val="24"/>
          <w:szCs w:val="24"/>
          <w:lang w:eastAsia="en-AU"/>
        </w:rPr>
      </w:pPr>
    </w:p>
    <w:p w14:paraId="73C0056F" w14:textId="77777777" w:rsidR="00043269" w:rsidRPr="003A5667" w:rsidRDefault="00043269" w:rsidP="00043269">
      <w:pPr>
        <w:spacing w:after="240" w:line="240" w:lineRule="auto"/>
        <w:rPr>
          <w:rFonts w:ascii="Garamond" w:hAnsi="Garamond"/>
          <w:b/>
          <w:sz w:val="24"/>
          <w:szCs w:val="24"/>
          <w:lang w:eastAsia="en-AU"/>
        </w:rPr>
      </w:pPr>
      <w:r w:rsidRPr="003A5667">
        <w:rPr>
          <w:rFonts w:ascii="Garamond" w:hAnsi="Garamond"/>
          <w:b/>
          <w:sz w:val="24"/>
          <w:szCs w:val="24"/>
          <w:lang w:eastAsia="en-AU"/>
        </w:rPr>
        <w:t>Key results</w:t>
      </w:r>
    </w:p>
    <w:p w14:paraId="289D66DE" w14:textId="45D5D575" w:rsidR="00B667E4" w:rsidRDefault="00043269" w:rsidP="00043269">
      <w:pPr>
        <w:spacing w:after="240" w:line="240" w:lineRule="auto"/>
        <w:rPr>
          <w:rFonts w:ascii="Garamond" w:hAnsi="Garamond"/>
          <w:sz w:val="24"/>
          <w:szCs w:val="24"/>
          <w:lang w:eastAsia="en-AU"/>
        </w:rPr>
      </w:pPr>
      <w:r>
        <w:rPr>
          <w:rFonts w:ascii="Garamond" w:hAnsi="Garamond"/>
          <w:sz w:val="24"/>
          <w:szCs w:val="24"/>
          <w:lang w:eastAsia="en-AU"/>
        </w:rPr>
        <w:t>Table ES.4 presents a summary of the comparative clinical effectiveness of FM-based versus bony landmark-based EBRT.</w:t>
      </w:r>
    </w:p>
    <w:p w14:paraId="376AD27B" w14:textId="77777777" w:rsidR="00B667E4" w:rsidRDefault="00B667E4">
      <w:pPr>
        <w:rPr>
          <w:rFonts w:ascii="Garamond" w:hAnsi="Garamond"/>
          <w:sz w:val="24"/>
          <w:szCs w:val="24"/>
          <w:lang w:eastAsia="en-AU"/>
        </w:rPr>
      </w:pPr>
      <w:r>
        <w:rPr>
          <w:rFonts w:ascii="Garamond" w:hAnsi="Garamond"/>
          <w:sz w:val="24"/>
          <w:szCs w:val="24"/>
          <w:lang w:eastAsia="en-AU"/>
        </w:rPr>
        <w:br w:type="page"/>
      </w:r>
    </w:p>
    <w:p w14:paraId="0B61E689" w14:textId="77777777" w:rsidR="00043269" w:rsidRDefault="00043269" w:rsidP="00043269">
      <w:pPr>
        <w:spacing w:after="240" w:line="240" w:lineRule="auto"/>
        <w:rPr>
          <w:rFonts w:ascii="Garamond" w:hAnsi="Garamond"/>
          <w:sz w:val="24"/>
          <w:szCs w:val="24"/>
          <w:lang w:eastAsia="en-AU"/>
        </w:rPr>
      </w:pPr>
    </w:p>
    <w:p w14:paraId="086FC410" w14:textId="77777777" w:rsidR="00104F54" w:rsidRDefault="00043269" w:rsidP="00104F54">
      <w:pPr>
        <w:pStyle w:val="Caption"/>
        <w:spacing w:before="40" w:after="40"/>
        <w:rPr>
          <w:rFonts w:ascii="Arial Narrow" w:hAnsi="Arial Narrow"/>
          <w:color w:val="000000" w:themeColor="text1"/>
          <w:sz w:val="20"/>
          <w:szCs w:val="20"/>
        </w:rPr>
      </w:pPr>
      <w:r>
        <w:rPr>
          <w:rFonts w:ascii="Arial Narrow" w:hAnsi="Arial Narrow"/>
          <w:color w:val="000000" w:themeColor="text1"/>
          <w:sz w:val="20"/>
          <w:szCs w:val="20"/>
        </w:rPr>
        <w:t>Table ES.4</w:t>
      </w:r>
      <w:r>
        <w:rPr>
          <w:rFonts w:ascii="Arial Narrow" w:hAnsi="Arial Narrow"/>
          <w:color w:val="000000" w:themeColor="text1"/>
          <w:sz w:val="20"/>
          <w:szCs w:val="20"/>
        </w:rPr>
        <w:tab/>
      </w:r>
      <w:r w:rsidR="00104F54">
        <w:rPr>
          <w:rFonts w:ascii="Arial Narrow" w:hAnsi="Arial Narrow"/>
          <w:color w:val="000000" w:themeColor="text1"/>
          <w:sz w:val="20"/>
          <w:szCs w:val="20"/>
        </w:rPr>
        <w:t>Summary of clinical evidence to inform comparative clinical effectiveness and safety</w:t>
      </w:r>
    </w:p>
    <w:tbl>
      <w:tblPr>
        <w:tblStyle w:val="TableGrid"/>
        <w:tblW w:w="0" w:type="auto"/>
        <w:tblLook w:val="04A0" w:firstRow="1" w:lastRow="0" w:firstColumn="1" w:lastColumn="0" w:noHBand="0" w:noVBand="1"/>
        <w:tblCaption w:val="Summary of clinical evidence to inform comparative clinical effectiveness and safety"/>
        <w:tblDescription w:val="Summary of clinical evidence to inform comparative clinical effectiveness and safety"/>
      </w:tblPr>
      <w:tblGrid>
        <w:gridCol w:w="1384"/>
        <w:gridCol w:w="1418"/>
        <w:gridCol w:w="6440"/>
      </w:tblGrid>
      <w:tr w:rsidR="00104F54" w:rsidRPr="009F2015" w14:paraId="0737E992" w14:textId="77777777" w:rsidTr="007B4CA0">
        <w:trPr>
          <w:tblHeader/>
        </w:trPr>
        <w:tc>
          <w:tcPr>
            <w:tcW w:w="1384" w:type="dxa"/>
          </w:tcPr>
          <w:p w14:paraId="42C145B8" w14:textId="77777777" w:rsidR="00104F54" w:rsidRPr="009F2015" w:rsidRDefault="00104F54" w:rsidP="007B4CA0">
            <w:pPr>
              <w:spacing w:before="40" w:after="40"/>
              <w:rPr>
                <w:rFonts w:ascii="Arial Narrow" w:hAnsi="Arial Narrow"/>
                <w:b/>
              </w:rPr>
            </w:pPr>
            <w:r w:rsidRPr="009F2015">
              <w:rPr>
                <w:rFonts w:ascii="Arial Narrow" w:hAnsi="Arial Narrow"/>
                <w:b/>
              </w:rPr>
              <w:t>Clinical outcomes</w:t>
            </w:r>
          </w:p>
        </w:tc>
        <w:tc>
          <w:tcPr>
            <w:tcW w:w="1418" w:type="dxa"/>
          </w:tcPr>
          <w:p w14:paraId="0B9C8E9F" w14:textId="77777777" w:rsidR="00104F54" w:rsidRPr="009F2015" w:rsidRDefault="00104F54" w:rsidP="007B4CA0">
            <w:pPr>
              <w:spacing w:before="40" w:after="40"/>
              <w:rPr>
                <w:rFonts w:ascii="Arial Narrow" w:hAnsi="Arial Narrow"/>
                <w:b/>
              </w:rPr>
            </w:pPr>
            <w:r w:rsidRPr="009F2015">
              <w:rPr>
                <w:rFonts w:ascii="Arial Narrow" w:hAnsi="Arial Narrow"/>
                <w:b/>
              </w:rPr>
              <w:t>Basis of evidence</w:t>
            </w:r>
          </w:p>
        </w:tc>
        <w:tc>
          <w:tcPr>
            <w:tcW w:w="6440" w:type="dxa"/>
          </w:tcPr>
          <w:p w14:paraId="10181706" w14:textId="77777777" w:rsidR="00104F54" w:rsidRPr="009F2015" w:rsidRDefault="00104F54" w:rsidP="007B4CA0">
            <w:pPr>
              <w:spacing w:before="40" w:after="40"/>
              <w:rPr>
                <w:rFonts w:ascii="Arial Narrow" w:hAnsi="Arial Narrow"/>
                <w:b/>
              </w:rPr>
            </w:pPr>
            <w:r w:rsidRPr="009F2015">
              <w:rPr>
                <w:rFonts w:ascii="Arial Narrow" w:hAnsi="Arial Narrow"/>
                <w:b/>
              </w:rPr>
              <w:t>Summary of evidence and interpretation</w:t>
            </w:r>
          </w:p>
        </w:tc>
      </w:tr>
      <w:tr w:rsidR="00104F54" w:rsidRPr="009F2015" w14:paraId="5C76213E" w14:textId="77777777" w:rsidTr="007B4CA0">
        <w:tc>
          <w:tcPr>
            <w:tcW w:w="1384" w:type="dxa"/>
          </w:tcPr>
          <w:p w14:paraId="070835D9" w14:textId="77777777" w:rsidR="00104F54" w:rsidRPr="009F2015" w:rsidRDefault="00104F54" w:rsidP="007B4CA0">
            <w:pPr>
              <w:spacing w:before="40" w:after="40"/>
              <w:rPr>
                <w:rFonts w:ascii="Arial Narrow" w:hAnsi="Arial Narrow"/>
              </w:rPr>
            </w:pPr>
            <w:r w:rsidRPr="009F2015">
              <w:rPr>
                <w:rFonts w:ascii="Arial Narrow" w:hAnsi="Arial Narrow"/>
              </w:rPr>
              <w:t>Survival</w:t>
            </w:r>
            <w:r>
              <w:rPr>
                <w:rFonts w:ascii="Arial Narrow" w:hAnsi="Arial Narrow"/>
              </w:rPr>
              <w:t xml:space="preserve"> </w:t>
            </w:r>
          </w:p>
        </w:tc>
        <w:tc>
          <w:tcPr>
            <w:tcW w:w="1418" w:type="dxa"/>
          </w:tcPr>
          <w:p w14:paraId="610674F6" w14:textId="77777777" w:rsidR="00104F54" w:rsidRPr="009F2015" w:rsidRDefault="00104F54" w:rsidP="007B4CA0">
            <w:pPr>
              <w:spacing w:before="40" w:after="40"/>
              <w:rPr>
                <w:rFonts w:ascii="Arial Narrow" w:hAnsi="Arial Narrow"/>
              </w:rPr>
            </w:pPr>
            <w:r>
              <w:rPr>
                <w:rFonts w:ascii="Arial Narrow" w:hAnsi="Arial Narrow"/>
              </w:rPr>
              <w:t>None</w:t>
            </w:r>
          </w:p>
        </w:tc>
        <w:tc>
          <w:tcPr>
            <w:tcW w:w="6440" w:type="dxa"/>
          </w:tcPr>
          <w:p w14:paraId="4FC1E4DF" w14:textId="77777777" w:rsidR="00104F54" w:rsidRPr="009F2015" w:rsidRDefault="00104F54" w:rsidP="007B4CA0">
            <w:pPr>
              <w:spacing w:before="40" w:after="40"/>
              <w:rPr>
                <w:rFonts w:ascii="Arial Narrow" w:hAnsi="Arial Narrow"/>
              </w:rPr>
            </w:pPr>
            <w:r>
              <w:rPr>
                <w:rFonts w:ascii="Arial Narrow" w:hAnsi="Arial Narrow"/>
              </w:rPr>
              <w:t>No comparative evidence identified</w:t>
            </w:r>
          </w:p>
        </w:tc>
      </w:tr>
      <w:tr w:rsidR="00104F54" w:rsidRPr="009F2015" w14:paraId="1BDA5459" w14:textId="77777777" w:rsidTr="007B4CA0">
        <w:tc>
          <w:tcPr>
            <w:tcW w:w="1384" w:type="dxa"/>
          </w:tcPr>
          <w:p w14:paraId="3AE62662" w14:textId="77777777" w:rsidR="00104F54" w:rsidRPr="009F2015" w:rsidRDefault="00104F54" w:rsidP="007B4CA0">
            <w:pPr>
              <w:spacing w:before="40" w:after="40"/>
              <w:rPr>
                <w:rFonts w:ascii="Arial Narrow" w:hAnsi="Arial Narrow"/>
              </w:rPr>
            </w:pPr>
            <w:r w:rsidRPr="009F2015">
              <w:rPr>
                <w:rFonts w:ascii="Arial Narrow" w:hAnsi="Arial Narrow"/>
              </w:rPr>
              <w:t>Local tumour control</w:t>
            </w:r>
          </w:p>
        </w:tc>
        <w:tc>
          <w:tcPr>
            <w:tcW w:w="1418" w:type="dxa"/>
          </w:tcPr>
          <w:p w14:paraId="2A5B55CB" w14:textId="77777777" w:rsidR="00104F54" w:rsidRPr="001A499A" w:rsidRDefault="00104F54" w:rsidP="007B4CA0">
            <w:pPr>
              <w:spacing w:before="40" w:after="40"/>
              <w:rPr>
                <w:rFonts w:ascii="Arial Narrow" w:hAnsi="Arial Narrow"/>
              </w:rPr>
            </w:pPr>
            <w:r>
              <w:rPr>
                <w:rFonts w:ascii="Arial Narrow" w:hAnsi="Arial Narrow"/>
              </w:rPr>
              <w:t>One case series with historical controls (</w:t>
            </w:r>
            <w:proofErr w:type="spellStart"/>
            <w:r>
              <w:rPr>
                <w:rFonts w:ascii="Arial Narrow" w:hAnsi="Arial Narrow"/>
              </w:rPr>
              <w:t>Zelefsky</w:t>
            </w:r>
            <w:proofErr w:type="spellEnd"/>
            <w:r>
              <w:rPr>
                <w:rFonts w:ascii="Arial Narrow" w:hAnsi="Arial Narrow"/>
              </w:rPr>
              <w:t xml:space="preserve"> 2012)</w:t>
            </w:r>
          </w:p>
        </w:tc>
        <w:tc>
          <w:tcPr>
            <w:tcW w:w="6440" w:type="dxa"/>
          </w:tcPr>
          <w:p w14:paraId="0CF71E92" w14:textId="77777777" w:rsidR="00104F54" w:rsidRPr="00B667E4" w:rsidRDefault="00104F54" w:rsidP="007B4CA0">
            <w:pPr>
              <w:pStyle w:val="ListParagraph"/>
              <w:numPr>
                <w:ilvl w:val="0"/>
                <w:numId w:val="55"/>
              </w:numPr>
              <w:spacing w:before="40" w:after="40"/>
              <w:rPr>
                <w:rFonts w:ascii="Arial Narrow" w:hAnsi="Arial Narrow"/>
              </w:rPr>
            </w:pPr>
            <w:r w:rsidRPr="00B667E4">
              <w:rPr>
                <w:rFonts w:ascii="Arial Narrow" w:hAnsi="Arial Narrow"/>
              </w:rPr>
              <w:t xml:space="preserve">PSA relapse-free survival at 3 years was significantly better for high-risk patients in the high-dose IMRT (86.4 </w:t>
            </w:r>
            <w:proofErr w:type="spellStart"/>
            <w:r w:rsidRPr="00B667E4">
              <w:rPr>
                <w:rFonts w:ascii="Arial Narrow" w:hAnsi="Arial Narrow"/>
              </w:rPr>
              <w:t>Gy</w:t>
            </w:r>
            <w:proofErr w:type="spellEnd"/>
            <w:r w:rsidRPr="00B667E4">
              <w:rPr>
                <w:rFonts w:ascii="Arial Narrow" w:hAnsi="Arial Narrow"/>
              </w:rPr>
              <w:t>) cohort with FM as image guidance (97%) versus the cohort without FM (77.7%) (</w:t>
            </w:r>
            <w:r w:rsidRPr="00B667E4">
              <w:rPr>
                <w:rFonts w:ascii="Arial Narrow" w:hAnsi="Arial Narrow"/>
              </w:rPr>
              <w:fldChar w:fldCharType="begin"/>
            </w:r>
            <w:r w:rsidRPr="00B667E4">
              <w:rPr>
                <w:rFonts w:ascii="Arial Narrow" w:hAnsi="Arial Narrow"/>
              </w:rPr>
              <w:instrText xml:space="preserve"> REF _Ref353442545 \h </w:instrText>
            </w:r>
            <w:r w:rsidRPr="00B667E4">
              <w:rPr>
                <w:rFonts w:ascii="Arial Narrow" w:hAnsi="Arial Narrow"/>
              </w:rPr>
            </w:r>
            <w:r w:rsidRPr="00B667E4">
              <w:rPr>
                <w:rFonts w:ascii="Arial Narrow" w:hAnsi="Arial Narrow"/>
              </w:rPr>
              <w:fldChar w:fldCharType="separate"/>
            </w:r>
            <w:r w:rsidR="00737195" w:rsidRPr="00BF293E">
              <w:rPr>
                <w:rFonts w:ascii="Arial Narrow" w:hAnsi="Arial Narrow"/>
              </w:rPr>
              <w:t xml:space="preserve">Table </w:t>
            </w:r>
            <w:r w:rsidR="00737195">
              <w:rPr>
                <w:rFonts w:ascii="Arial Narrow" w:hAnsi="Arial Narrow"/>
                <w:noProof/>
              </w:rPr>
              <w:t>B</w:t>
            </w:r>
            <w:r w:rsidR="00737195">
              <w:rPr>
                <w:rFonts w:ascii="Arial Narrow" w:hAnsi="Arial Narrow"/>
              </w:rPr>
              <w:t>.</w:t>
            </w:r>
            <w:r w:rsidR="00737195">
              <w:rPr>
                <w:rFonts w:ascii="Arial Narrow" w:hAnsi="Arial Narrow"/>
                <w:noProof/>
              </w:rPr>
              <w:t>12</w:t>
            </w:r>
            <w:r w:rsidRPr="00B667E4">
              <w:rPr>
                <w:rFonts w:ascii="Arial Narrow" w:hAnsi="Arial Narrow"/>
              </w:rPr>
              <w:fldChar w:fldCharType="end"/>
            </w:r>
            <w:r w:rsidRPr="00B667E4">
              <w:rPr>
                <w:rFonts w:ascii="Arial Narrow" w:hAnsi="Arial Narrow"/>
              </w:rPr>
              <w:t>)</w:t>
            </w:r>
          </w:p>
          <w:p w14:paraId="7F5C8800" w14:textId="77777777" w:rsidR="00104F54" w:rsidRPr="00B667E4" w:rsidRDefault="00104F54" w:rsidP="007B4CA0">
            <w:pPr>
              <w:spacing w:before="40" w:after="40"/>
              <w:rPr>
                <w:rFonts w:ascii="Arial Narrow" w:hAnsi="Arial Narrow"/>
              </w:rPr>
            </w:pPr>
            <w:r w:rsidRPr="00B667E4">
              <w:rPr>
                <w:rFonts w:ascii="Arial Narrow" w:hAnsi="Arial Narrow"/>
              </w:rPr>
              <w:t xml:space="preserve">Note however that only 35 high-risk patients contributed to the survival data in the FM group. In addition, it is not clear about the applicability of study results to clinical practice in Australia as the ultra-high dose of 86.4 </w:t>
            </w:r>
            <w:proofErr w:type="spellStart"/>
            <w:r w:rsidRPr="00B667E4">
              <w:rPr>
                <w:rFonts w:ascii="Arial Narrow" w:hAnsi="Arial Narrow"/>
              </w:rPr>
              <w:t>Gy</w:t>
            </w:r>
            <w:proofErr w:type="spellEnd"/>
            <w:r w:rsidRPr="00B667E4">
              <w:rPr>
                <w:rFonts w:ascii="Arial Narrow" w:hAnsi="Arial Narrow"/>
              </w:rPr>
              <w:t xml:space="preserve"> used in the study is rare in Australia (see </w:t>
            </w:r>
            <w:proofErr w:type="spellStart"/>
            <w:r w:rsidRPr="00B667E4">
              <w:rPr>
                <w:rFonts w:ascii="Arial Narrow" w:hAnsi="Arial Narrow"/>
              </w:rPr>
              <w:t>eviQ</w:t>
            </w:r>
            <w:proofErr w:type="spellEnd"/>
            <w:r w:rsidRPr="00B667E4">
              <w:rPr>
                <w:rFonts w:ascii="Arial Narrow" w:hAnsi="Arial Narrow"/>
              </w:rPr>
              <w:t xml:space="preserve"> clinical guidelines in Appendix C).</w:t>
            </w:r>
          </w:p>
        </w:tc>
      </w:tr>
      <w:tr w:rsidR="00104F54" w:rsidRPr="009F2015" w14:paraId="035A8C66" w14:textId="77777777" w:rsidTr="007B4CA0">
        <w:tc>
          <w:tcPr>
            <w:tcW w:w="1384" w:type="dxa"/>
          </w:tcPr>
          <w:p w14:paraId="21E2A6D6" w14:textId="77777777" w:rsidR="00104F54" w:rsidRPr="009F2015" w:rsidRDefault="00104F54" w:rsidP="007B4CA0">
            <w:pPr>
              <w:spacing w:before="40" w:after="40"/>
              <w:rPr>
                <w:rFonts w:ascii="Arial Narrow" w:hAnsi="Arial Narrow"/>
              </w:rPr>
            </w:pPr>
            <w:r w:rsidRPr="009F2015">
              <w:rPr>
                <w:rFonts w:ascii="Arial Narrow" w:hAnsi="Arial Narrow"/>
              </w:rPr>
              <w:t xml:space="preserve">Health-related </w:t>
            </w:r>
            <w:proofErr w:type="spellStart"/>
            <w:r w:rsidRPr="009F2015">
              <w:rPr>
                <w:rFonts w:ascii="Arial Narrow" w:hAnsi="Arial Narrow"/>
              </w:rPr>
              <w:t>QoL</w:t>
            </w:r>
            <w:proofErr w:type="spellEnd"/>
          </w:p>
        </w:tc>
        <w:tc>
          <w:tcPr>
            <w:tcW w:w="1418" w:type="dxa"/>
          </w:tcPr>
          <w:p w14:paraId="0F2724AE" w14:textId="77777777" w:rsidR="00104F54" w:rsidRPr="009F2015" w:rsidRDefault="00104F54" w:rsidP="007B4CA0">
            <w:pPr>
              <w:spacing w:before="40" w:after="40"/>
              <w:rPr>
                <w:rFonts w:ascii="Arial Narrow" w:hAnsi="Arial Narrow"/>
              </w:rPr>
            </w:pPr>
            <w:r>
              <w:rPr>
                <w:rFonts w:ascii="Arial Narrow" w:hAnsi="Arial Narrow"/>
              </w:rPr>
              <w:t>One case series with historical controls (Lips 2007)</w:t>
            </w:r>
          </w:p>
        </w:tc>
        <w:tc>
          <w:tcPr>
            <w:tcW w:w="6440" w:type="dxa"/>
          </w:tcPr>
          <w:p w14:paraId="6BB6DEE1" w14:textId="7A060857" w:rsidR="00104F54" w:rsidRPr="00B667E4" w:rsidRDefault="00104F54" w:rsidP="007B4CA0">
            <w:pPr>
              <w:pStyle w:val="ListParagraph"/>
              <w:numPr>
                <w:ilvl w:val="0"/>
                <w:numId w:val="54"/>
              </w:numPr>
              <w:spacing w:before="40" w:after="40"/>
              <w:ind w:left="360"/>
              <w:rPr>
                <w:rFonts w:ascii="Arial Narrow" w:hAnsi="Arial Narrow"/>
              </w:rPr>
            </w:pPr>
            <w:r w:rsidRPr="00B667E4">
              <w:rPr>
                <w:rFonts w:ascii="Arial Narrow" w:hAnsi="Arial Narrow"/>
              </w:rPr>
              <w:t xml:space="preserve">There was no significant difference in change in mean </w:t>
            </w:r>
            <w:proofErr w:type="spellStart"/>
            <w:r w:rsidRPr="00B667E4">
              <w:rPr>
                <w:rFonts w:ascii="Arial Narrow" w:hAnsi="Arial Narrow"/>
              </w:rPr>
              <w:t>QoL</w:t>
            </w:r>
            <w:proofErr w:type="spellEnd"/>
            <w:r w:rsidRPr="00B667E4">
              <w:rPr>
                <w:rFonts w:ascii="Arial Narrow" w:hAnsi="Arial Narrow"/>
              </w:rPr>
              <w:t xml:space="preserve"> scores between the FM group (IMRT) and non-FM group (3D-CRT) except for 6 </w:t>
            </w:r>
            <w:proofErr w:type="spellStart"/>
            <w:r w:rsidRPr="00B667E4">
              <w:rPr>
                <w:rFonts w:ascii="Arial Narrow" w:hAnsi="Arial Narrow"/>
              </w:rPr>
              <w:t>QoL</w:t>
            </w:r>
            <w:proofErr w:type="spellEnd"/>
            <w:r w:rsidRPr="00B667E4">
              <w:rPr>
                <w:rFonts w:ascii="Arial Narrow" w:hAnsi="Arial Narrow"/>
              </w:rPr>
              <w:t xml:space="preserve"> items at one month after completion of RT favouring FM for 5 of the 6 items (</w:t>
            </w:r>
            <w:r w:rsidRPr="00B667E4">
              <w:rPr>
                <w:rFonts w:ascii="Arial Narrow" w:hAnsi="Arial Narrow"/>
              </w:rPr>
              <w:fldChar w:fldCharType="begin"/>
            </w:r>
            <w:r w:rsidRPr="00B667E4">
              <w:rPr>
                <w:rFonts w:ascii="Arial Narrow" w:hAnsi="Arial Narrow"/>
              </w:rPr>
              <w:instrText xml:space="preserve"> REF _Ref353444328 \h </w:instrText>
            </w:r>
            <w:r w:rsidR="00B667E4">
              <w:rPr>
                <w:rFonts w:ascii="Arial Narrow" w:hAnsi="Arial Narrow"/>
              </w:rPr>
              <w:instrText xml:space="preserve"> \* MERGEFORMAT </w:instrText>
            </w:r>
            <w:r w:rsidRPr="00B667E4">
              <w:rPr>
                <w:rFonts w:ascii="Arial Narrow" w:hAnsi="Arial Narrow"/>
              </w:rPr>
            </w:r>
            <w:r w:rsidRPr="00B667E4">
              <w:rPr>
                <w:rFonts w:ascii="Arial Narrow" w:hAnsi="Arial Narrow"/>
              </w:rPr>
              <w:fldChar w:fldCharType="separate"/>
            </w:r>
            <w:r w:rsidR="00737195" w:rsidRPr="009D0A23">
              <w:rPr>
                <w:rFonts w:ascii="Arial Narrow" w:hAnsi="Arial Narrow"/>
              </w:rPr>
              <w:t xml:space="preserve">Table </w:t>
            </w:r>
            <w:r w:rsidR="00737195">
              <w:rPr>
                <w:rFonts w:ascii="Arial Narrow" w:hAnsi="Arial Narrow"/>
                <w:noProof/>
              </w:rPr>
              <w:t>B</w:t>
            </w:r>
            <w:r w:rsidR="00737195">
              <w:rPr>
                <w:rFonts w:ascii="Arial Narrow" w:hAnsi="Arial Narrow"/>
              </w:rPr>
              <w:t>.</w:t>
            </w:r>
            <w:r w:rsidR="00737195">
              <w:rPr>
                <w:rFonts w:ascii="Arial Narrow" w:hAnsi="Arial Narrow"/>
                <w:noProof/>
              </w:rPr>
              <w:t>13</w:t>
            </w:r>
            <w:r w:rsidRPr="00B667E4">
              <w:rPr>
                <w:rFonts w:ascii="Arial Narrow" w:hAnsi="Arial Narrow"/>
              </w:rPr>
              <w:fldChar w:fldCharType="end"/>
            </w:r>
            <w:r w:rsidRPr="00B667E4">
              <w:rPr>
                <w:rFonts w:ascii="Arial Narrow" w:hAnsi="Arial Narrow"/>
              </w:rPr>
              <w:t xml:space="preserve">) </w:t>
            </w:r>
          </w:p>
          <w:p w14:paraId="61915C5E" w14:textId="77777777" w:rsidR="00104F54" w:rsidRPr="00B667E4" w:rsidRDefault="00104F54" w:rsidP="007B4CA0">
            <w:pPr>
              <w:pStyle w:val="ListParagraph"/>
              <w:numPr>
                <w:ilvl w:val="0"/>
                <w:numId w:val="54"/>
              </w:numPr>
              <w:spacing w:before="40" w:after="40"/>
              <w:ind w:left="360"/>
              <w:rPr>
                <w:rFonts w:ascii="Arial Narrow" w:hAnsi="Arial Narrow"/>
              </w:rPr>
            </w:pPr>
            <w:r w:rsidRPr="00B667E4">
              <w:rPr>
                <w:rFonts w:ascii="Arial Narrow" w:hAnsi="Arial Narrow"/>
              </w:rPr>
              <w:t xml:space="preserve">Between-group difference was not statistically significant for any of the </w:t>
            </w:r>
            <w:proofErr w:type="spellStart"/>
            <w:r w:rsidRPr="00B667E4">
              <w:rPr>
                <w:rFonts w:ascii="Arial Narrow" w:hAnsi="Arial Narrow"/>
              </w:rPr>
              <w:t>QoL</w:t>
            </w:r>
            <w:proofErr w:type="spellEnd"/>
            <w:r w:rsidRPr="00B667E4">
              <w:rPr>
                <w:rFonts w:ascii="Arial Narrow" w:hAnsi="Arial Narrow"/>
              </w:rPr>
              <w:t xml:space="preserve"> items at 6 months after completion of RT</w:t>
            </w:r>
          </w:p>
          <w:p w14:paraId="20915AF1" w14:textId="77777777" w:rsidR="00104F54" w:rsidRPr="00B667E4" w:rsidRDefault="00104F54" w:rsidP="007B4CA0">
            <w:pPr>
              <w:spacing w:before="40" w:after="40"/>
              <w:rPr>
                <w:rFonts w:ascii="Arial Narrow" w:hAnsi="Arial Narrow"/>
              </w:rPr>
            </w:pPr>
            <w:r w:rsidRPr="00B667E4">
              <w:rPr>
                <w:rFonts w:ascii="Arial Narrow" w:hAnsi="Arial Narrow"/>
              </w:rPr>
              <w:t>Validity of results of between-group comparison is highly uncertain as the comparison groups differed in more than one aspect apart from the use of FMs in one group (</w:t>
            </w:r>
            <w:proofErr w:type="spellStart"/>
            <w:r w:rsidRPr="00B667E4">
              <w:rPr>
                <w:rFonts w:ascii="Arial Narrow" w:hAnsi="Arial Narrow"/>
              </w:rPr>
              <w:t>eg</w:t>
            </w:r>
            <w:proofErr w:type="spellEnd"/>
            <w:r w:rsidRPr="00B667E4">
              <w:rPr>
                <w:rFonts w:ascii="Arial Narrow" w:hAnsi="Arial Narrow"/>
              </w:rPr>
              <w:t xml:space="preserve"> dose-escalated IMRT was used in the FM group versus 3D-CRT without dose-escalation in the non-FM group; clinical practice may differ as there was a big gap in study period between the 2 groups-2003/04 versus 1997/2001)</w:t>
            </w:r>
          </w:p>
        </w:tc>
      </w:tr>
      <w:tr w:rsidR="00104F54" w:rsidRPr="009F2015" w14:paraId="49E4573C" w14:textId="77777777" w:rsidTr="007B4CA0">
        <w:tc>
          <w:tcPr>
            <w:tcW w:w="1384" w:type="dxa"/>
          </w:tcPr>
          <w:p w14:paraId="43C8C50D" w14:textId="77777777" w:rsidR="00104F54" w:rsidRPr="009F2015" w:rsidRDefault="00104F54" w:rsidP="007B4CA0">
            <w:pPr>
              <w:spacing w:before="40" w:after="40"/>
              <w:rPr>
                <w:rFonts w:ascii="Arial Narrow" w:hAnsi="Arial Narrow"/>
              </w:rPr>
            </w:pPr>
            <w:r w:rsidRPr="009F2015">
              <w:rPr>
                <w:rFonts w:ascii="Arial Narrow" w:hAnsi="Arial Narrow"/>
              </w:rPr>
              <w:t xml:space="preserve">Treatment-related morbidity </w:t>
            </w:r>
            <w:r>
              <w:rPr>
                <w:rFonts w:ascii="Arial Narrow" w:hAnsi="Arial Narrow"/>
              </w:rPr>
              <w:t>–</w:t>
            </w:r>
            <w:r w:rsidRPr="009F2015">
              <w:rPr>
                <w:rFonts w:ascii="Arial Narrow" w:hAnsi="Arial Narrow"/>
              </w:rPr>
              <w:t xml:space="preserve"> </w:t>
            </w:r>
            <w:r>
              <w:rPr>
                <w:rFonts w:ascii="Arial Narrow" w:hAnsi="Arial Narrow"/>
              </w:rPr>
              <w:t>GI</w:t>
            </w:r>
            <w:r w:rsidRPr="009F2015">
              <w:rPr>
                <w:rFonts w:ascii="Arial Narrow" w:hAnsi="Arial Narrow"/>
              </w:rPr>
              <w:t xml:space="preserve"> </w:t>
            </w:r>
            <w:r>
              <w:rPr>
                <w:rFonts w:ascii="Arial Narrow" w:hAnsi="Arial Narrow"/>
              </w:rPr>
              <w:t xml:space="preserve">or rectal </w:t>
            </w:r>
            <w:r w:rsidRPr="009F2015">
              <w:rPr>
                <w:rFonts w:ascii="Arial Narrow" w:hAnsi="Arial Narrow"/>
              </w:rPr>
              <w:t>AEs</w:t>
            </w:r>
          </w:p>
        </w:tc>
        <w:tc>
          <w:tcPr>
            <w:tcW w:w="1418" w:type="dxa"/>
          </w:tcPr>
          <w:p w14:paraId="083C4CB5" w14:textId="77777777" w:rsidR="00104F54" w:rsidRPr="009F2015" w:rsidRDefault="00104F54" w:rsidP="007B4CA0">
            <w:pPr>
              <w:spacing w:before="40" w:after="40"/>
              <w:rPr>
                <w:rFonts w:ascii="Arial Narrow" w:hAnsi="Arial Narrow"/>
              </w:rPr>
            </w:pPr>
            <w:r>
              <w:rPr>
                <w:rFonts w:ascii="Arial Narrow" w:hAnsi="Arial Narrow"/>
              </w:rPr>
              <w:t>4 case series with historical controls</w:t>
            </w:r>
          </w:p>
        </w:tc>
        <w:tc>
          <w:tcPr>
            <w:tcW w:w="6440" w:type="dxa"/>
          </w:tcPr>
          <w:p w14:paraId="0C576C16" w14:textId="77777777" w:rsidR="00104F54" w:rsidRDefault="00104F54" w:rsidP="007B4CA0">
            <w:pPr>
              <w:pStyle w:val="ListParagraph"/>
              <w:numPr>
                <w:ilvl w:val="0"/>
                <w:numId w:val="56"/>
              </w:numPr>
              <w:spacing w:before="40" w:after="40"/>
              <w:rPr>
                <w:rFonts w:ascii="Arial Narrow" w:hAnsi="Arial Narrow"/>
              </w:rPr>
            </w:pPr>
            <w:r w:rsidRPr="0013766C">
              <w:rPr>
                <w:rFonts w:ascii="Arial Narrow" w:hAnsi="Arial Narrow"/>
              </w:rPr>
              <w:t xml:space="preserve">Risk of </w:t>
            </w:r>
            <w:r>
              <w:rPr>
                <w:rFonts w:ascii="Arial Narrow" w:hAnsi="Arial Narrow"/>
              </w:rPr>
              <w:t xml:space="preserve">acute </w:t>
            </w:r>
            <w:r w:rsidRPr="0013766C">
              <w:rPr>
                <w:rFonts w:ascii="Arial Narrow" w:hAnsi="Arial Narrow"/>
              </w:rPr>
              <w:t>grade 1 GI AEs appears to be greater with FM-based EBRT than with bony landmark-based EBRT</w:t>
            </w:r>
            <w:r>
              <w:rPr>
                <w:rFonts w:ascii="Arial Narrow" w:hAnsi="Arial Narrow"/>
              </w:rPr>
              <w:t>,</w:t>
            </w:r>
            <w:r w:rsidRPr="0013766C">
              <w:rPr>
                <w:rFonts w:ascii="Arial Narrow" w:hAnsi="Arial Narrow"/>
              </w:rPr>
              <w:t xml:space="preserve"> while risk of </w:t>
            </w:r>
            <w:r>
              <w:rPr>
                <w:rFonts w:ascii="Arial Narrow" w:hAnsi="Arial Narrow"/>
              </w:rPr>
              <w:t xml:space="preserve">acute </w:t>
            </w:r>
            <w:r w:rsidRPr="0013766C">
              <w:rPr>
                <w:rFonts w:ascii="Arial Narrow" w:hAnsi="Arial Narrow"/>
              </w:rPr>
              <w:t>grade 2 GI AEs appears to be lower with FM-based EBRT</w:t>
            </w:r>
            <w:r>
              <w:rPr>
                <w:rFonts w:ascii="Arial Narrow" w:hAnsi="Arial Narrow"/>
              </w:rPr>
              <w:t xml:space="preserve"> </w:t>
            </w:r>
            <w:r w:rsidRPr="005C74C5">
              <w:rPr>
                <w:rFonts w:ascii="Arial Narrow" w:hAnsi="Arial Narrow"/>
              </w:rPr>
              <w:t>(</w:t>
            </w:r>
            <w:r>
              <w:rPr>
                <w:rFonts w:ascii="Arial Narrow" w:hAnsi="Arial Narrow"/>
              </w:rPr>
              <w:fldChar w:fldCharType="begin"/>
            </w:r>
            <w:r>
              <w:rPr>
                <w:rFonts w:ascii="Arial Narrow" w:hAnsi="Arial Narrow"/>
              </w:rPr>
              <w:instrText xml:space="preserve"> REF _Ref351533954 \h </w:instrText>
            </w:r>
            <w:r>
              <w:rPr>
                <w:rFonts w:ascii="Arial Narrow" w:hAnsi="Arial Narrow"/>
              </w:rPr>
            </w:r>
            <w:r>
              <w:rPr>
                <w:rFonts w:ascii="Arial Narrow" w:hAnsi="Arial Narrow"/>
              </w:rPr>
              <w:fldChar w:fldCharType="separate"/>
            </w:r>
            <w:r w:rsidR="00737195" w:rsidRPr="009D0A23">
              <w:rPr>
                <w:rFonts w:ascii="Arial Narrow" w:hAnsi="Arial Narrow"/>
              </w:rPr>
              <w:t xml:space="preserve">Table </w:t>
            </w:r>
            <w:r w:rsidR="00737195">
              <w:rPr>
                <w:rFonts w:ascii="Arial Narrow" w:hAnsi="Arial Narrow"/>
                <w:noProof/>
              </w:rPr>
              <w:t>B</w:t>
            </w:r>
            <w:r w:rsidR="00737195">
              <w:rPr>
                <w:rFonts w:ascii="Arial Narrow" w:hAnsi="Arial Narrow"/>
              </w:rPr>
              <w:t>.</w:t>
            </w:r>
            <w:r w:rsidR="00737195">
              <w:rPr>
                <w:rFonts w:ascii="Arial Narrow" w:hAnsi="Arial Narrow"/>
                <w:noProof/>
              </w:rPr>
              <w:t>15</w:t>
            </w:r>
            <w:r>
              <w:rPr>
                <w:rFonts w:ascii="Arial Narrow" w:hAnsi="Arial Narrow"/>
              </w:rPr>
              <w:fldChar w:fldCharType="end"/>
            </w:r>
            <w:r w:rsidRPr="005C74C5">
              <w:rPr>
                <w:rFonts w:ascii="Arial Narrow" w:hAnsi="Arial Narrow"/>
              </w:rPr>
              <w:t>)</w:t>
            </w:r>
          </w:p>
          <w:p w14:paraId="10DA418A" w14:textId="77777777" w:rsidR="00104F54" w:rsidRDefault="00104F54" w:rsidP="007B4CA0">
            <w:pPr>
              <w:pStyle w:val="ListParagraph"/>
              <w:numPr>
                <w:ilvl w:val="0"/>
                <w:numId w:val="56"/>
              </w:numPr>
              <w:spacing w:before="40" w:after="40"/>
              <w:rPr>
                <w:rFonts w:ascii="Arial Narrow" w:hAnsi="Arial Narrow"/>
              </w:rPr>
            </w:pPr>
            <w:r>
              <w:rPr>
                <w:rFonts w:ascii="Arial Narrow" w:hAnsi="Arial Narrow"/>
              </w:rPr>
              <w:t xml:space="preserve">Self-assessed moderate to severe rectal AEs (diarrhoea, rectal pain, urgency) were significantly lower in the FM group compared with the non-FM group at 8-26 months after 3D-CRT (Singh 2013; </w:t>
            </w:r>
            <w:r>
              <w:rPr>
                <w:rFonts w:ascii="Arial Narrow" w:hAnsi="Arial Narrow"/>
              </w:rPr>
              <w:fldChar w:fldCharType="begin"/>
            </w:r>
            <w:r>
              <w:rPr>
                <w:rFonts w:ascii="Arial Narrow" w:hAnsi="Arial Narrow"/>
              </w:rPr>
              <w:instrText xml:space="preserve"> REF _Ref351534021 \h </w:instrText>
            </w:r>
            <w:r>
              <w:rPr>
                <w:rFonts w:ascii="Arial Narrow" w:hAnsi="Arial Narrow"/>
              </w:rPr>
            </w:r>
            <w:r>
              <w:rPr>
                <w:rFonts w:ascii="Arial Narrow" w:hAnsi="Arial Narrow"/>
              </w:rPr>
              <w:fldChar w:fldCharType="separate"/>
            </w:r>
            <w:r w:rsidR="00737195" w:rsidRPr="009D0A23">
              <w:rPr>
                <w:rFonts w:ascii="Arial Narrow" w:hAnsi="Arial Narrow"/>
              </w:rPr>
              <w:t xml:space="preserve">Table </w:t>
            </w:r>
            <w:r w:rsidR="00737195">
              <w:rPr>
                <w:rFonts w:ascii="Arial Narrow" w:hAnsi="Arial Narrow"/>
                <w:noProof/>
              </w:rPr>
              <w:t>B</w:t>
            </w:r>
            <w:r w:rsidR="00737195">
              <w:rPr>
                <w:rFonts w:ascii="Arial Narrow" w:hAnsi="Arial Narrow"/>
              </w:rPr>
              <w:t>.</w:t>
            </w:r>
            <w:r w:rsidR="00737195">
              <w:rPr>
                <w:rFonts w:ascii="Arial Narrow" w:hAnsi="Arial Narrow"/>
                <w:noProof/>
              </w:rPr>
              <w:t>17</w:t>
            </w:r>
            <w:r>
              <w:rPr>
                <w:rFonts w:ascii="Arial Narrow" w:hAnsi="Arial Narrow"/>
              </w:rPr>
              <w:fldChar w:fldCharType="end"/>
            </w:r>
            <w:r>
              <w:rPr>
                <w:rFonts w:ascii="Arial Narrow" w:hAnsi="Arial Narrow"/>
              </w:rPr>
              <w:t>)</w:t>
            </w:r>
          </w:p>
          <w:p w14:paraId="201111CB" w14:textId="77777777" w:rsidR="00104F54" w:rsidRPr="0013766C" w:rsidRDefault="00104F54" w:rsidP="007B4CA0">
            <w:pPr>
              <w:pStyle w:val="ListParagraph"/>
              <w:numPr>
                <w:ilvl w:val="0"/>
                <w:numId w:val="56"/>
              </w:numPr>
              <w:spacing w:before="40" w:after="40"/>
              <w:rPr>
                <w:rFonts w:ascii="Arial Narrow" w:hAnsi="Arial Narrow"/>
              </w:rPr>
            </w:pPr>
            <w:r>
              <w:rPr>
                <w:rFonts w:ascii="Arial Narrow" w:hAnsi="Arial Narrow"/>
              </w:rPr>
              <w:t xml:space="preserve">3-year ≥grade 2 rectal AEs was low and similar for both FM and non-FM groups, despite the use of ultra-high dose IMRT (86.4 </w:t>
            </w:r>
            <w:proofErr w:type="spellStart"/>
            <w:r>
              <w:rPr>
                <w:rFonts w:ascii="Arial Narrow" w:hAnsi="Arial Narrow"/>
              </w:rPr>
              <w:t>Gy</w:t>
            </w:r>
            <w:proofErr w:type="spellEnd"/>
            <w:r>
              <w:rPr>
                <w:rFonts w:ascii="Arial Narrow" w:hAnsi="Arial Narrow"/>
              </w:rPr>
              <w:t>) (</w:t>
            </w:r>
            <w:proofErr w:type="spellStart"/>
            <w:r>
              <w:rPr>
                <w:rFonts w:ascii="Arial Narrow" w:hAnsi="Arial Narrow"/>
              </w:rPr>
              <w:t>Zelefsky</w:t>
            </w:r>
            <w:proofErr w:type="spellEnd"/>
            <w:r>
              <w:rPr>
                <w:rFonts w:ascii="Arial Narrow" w:hAnsi="Arial Narrow"/>
              </w:rPr>
              <w:t xml:space="preserve"> 2012)</w:t>
            </w:r>
          </w:p>
        </w:tc>
      </w:tr>
      <w:tr w:rsidR="00104F54" w:rsidRPr="009F2015" w14:paraId="34B050C7" w14:textId="77777777" w:rsidTr="007B4CA0">
        <w:tc>
          <w:tcPr>
            <w:tcW w:w="1384" w:type="dxa"/>
          </w:tcPr>
          <w:p w14:paraId="57F3855E" w14:textId="77777777" w:rsidR="00104F54" w:rsidRPr="009F2015" w:rsidRDefault="00104F54" w:rsidP="007B4CA0">
            <w:pPr>
              <w:spacing w:before="40" w:after="40"/>
              <w:rPr>
                <w:rFonts w:ascii="Arial Narrow" w:hAnsi="Arial Narrow"/>
              </w:rPr>
            </w:pPr>
            <w:r w:rsidRPr="009F2015">
              <w:rPr>
                <w:rFonts w:ascii="Arial Narrow" w:hAnsi="Arial Narrow"/>
              </w:rPr>
              <w:t xml:space="preserve">Treatment-related morbidity – </w:t>
            </w:r>
            <w:r>
              <w:rPr>
                <w:rFonts w:ascii="Arial Narrow" w:hAnsi="Arial Narrow"/>
              </w:rPr>
              <w:t>GU</w:t>
            </w:r>
            <w:r w:rsidRPr="009F2015">
              <w:rPr>
                <w:rFonts w:ascii="Arial Narrow" w:hAnsi="Arial Narrow"/>
              </w:rPr>
              <w:t xml:space="preserve"> AEs</w:t>
            </w:r>
          </w:p>
        </w:tc>
        <w:tc>
          <w:tcPr>
            <w:tcW w:w="1418" w:type="dxa"/>
          </w:tcPr>
          <w:p w14:paraId="3450488E" w14:textId="77777777" w:rsidR="00104F54" w:rsidRPr="009F2015" w:rsidRDefault="00104F54" w:rsidP="007B4CA0">
            <w:pPr>
              <w:spacing w:before="40" w:after="40"/>
              <w:rPr>
                <w:rFonts w:ascii="Arial Narrow" w:hAnsi="Arial Narrow"/>
              </w:rPr>
            </w:pPr>
            <w:r>
              <w:rPr>
                <w:rFonts w:ascii="Arial Narrow" w:hAnsi="Arial Narrow"/>
              </w:rPr>
              <w:t>4 case series with historical controls</w:t>
            </w:r>
          </w:p>
        </w:tc>
        <w:tc>
          <w:tcPr>
            <w:tcW w:w="6440" w:type="dxa"/>
          </w:tcPr>
          <w:p w14:paraId="06FC4E86" w14:textId="77777777" w:rsidR="00104F54" w:rsidRDefault="00104F54" w:rsidP="007B4CA0">
            <w:pPr>
              <w:pStyle w:val="ListParagraph"/>
              <w:numPr>
                <w:ilvl w:val="0"/>
                <w:numId w:val="56"/>
              </w:numPr>
              <w:spacing w:before="40" w:after="40"/>
              <w:rPr>
                <w:rFonts w:ascii="Arial Narrow" w:hAnsi="Arial Narrow"/>
              </w:rPr>
            </w:pPr>
            <w:r>
              <w:rPr>
                <w:rFonts w:ascii="Arial Narrow" w:hAnsi="Arial Narrow"/>
              </w:rPr>
              <w:t>R</w:t>
            </w:r>
            <w:r w:rsidRPr="00FC5741">
              <w:rPr>
                <w:rFonts w:ascii="Arial Narrow" w:hAnsi="Arial Narrow"/>
              </w:rPr>
              <w:t>isk of acute grade 1 GU AEs was greater while grade 2 AEs was lower with the FM group than with the non-FM group in 2 studies (</w:t>
            </w:r>
            <w:proofErr w:type="spellStart"/>
            <w:r w:rsidRPr="00FC5741">
              <w:rPr>
                <w:rFonts w:ascii="Arial Narrow" w:hAnsi="Arial Narrow"/>
              </w:rPr>
              <w:t>Zelefsky</w:t>
            </w:r>
            <w:proofErr w:type="spellEnd"/>
            <w:r w:rsidRPr="00FC5741">
              <w:rPr>
                <w:rFonts w:ascii="Arial Narrow" w:hAnsi="Arial Narrow"/>
              </w:rPr>
              <w:t xml:space="preserve"> 2012</w:t>
            </w:r>
            <w:r>
              <w:rPr>
                <w:rFonts w:ascii="Arial Narrow" w:hAnsi="Arial Narrow"/>
              </w:rPr>
              <w:t>;</w:t>
            </w:r>
            <w:r w:rsidRPr="00FC5741">
              <w:rPr>
                <w:rFonts w:ascii="Arial Narrow" w:hAnsi="Arial Narrow"/>
              </w:rPr>
              <w:t xml:space="preserve"> Chung 2009)</w:t>
            </w:r>
            <w:r>
              <w:rPr>
                <w:rFonts w:ascii="Arial Narrow" w:hAnsi="Arial Narrow"/>
              </w:rPr>
              <w:t xml:space="preserve"> (</w:t>
            </w:r>
            <w:r>
              <w:rPr>
                <w:rFonts w:ascii="Arial Narrow" w:hAnsi="Arial Narrow"/>
              </w:rPr>
              <w:fldChar w:fldCharType="begin"/>
            </w:r>
            <w:r>
              <w:rPr>
                <w:rFonts w:ascii="Arial Narrow" w:hAnsi="Arial Narrow"/>
              </w:rPr>
              <w:instrText xml:space="preserve"> REF _Ref353613376 \h </w:instrText>
            </w:r>
            <w:r>
              <w:rPr>
                <w:rFonts w:ascii="Arial Narrow" w:hAnsi="Arial Narrow"/>
              </w:rPr>
            </w:r>
            <w:r>
              <w:rPr>
                <w:rFonts w:ascii="Arial Narrow" w:hAnsi="Arial Narrow"/>
              </w:rPr>
              <w:fldChar w:fldCharType="separate"/>
            </w:r>
            <w:r w:rsidR="00737195" w:rsidRPr="00472769">
              <w:rPr>
                <w:rFonts w:ascii="Arial Narrow" w:hAnsi="Arial Narrow"/>
              </w:rPr>
              <w:t xml:space="preserve">Table </w:t>
            </w:r>
            <w:r w:rsidR="00737195">
              <w:rPr>
                <w:rFonts w:ascii="Arial Narrow" w:hAnsi="Arial Narrow"/>
                <w:noProof/>
              </w:rPr>
              <w:t>B</w:t>
            </w:r>
            <w:r w:rsidR="00737195">
              <w:rPr>
                <w:rFonts w:ascii="Arial Narrow" w:hAnsi="Arial Narrow"/>
              </w:rPr>
              <w:t>.</w:t>
            </w:r>
            <w:r w:rsidR="00737195">
              <w:rPr>
                <w:rFonts w:ascii="Arial Narrow" w:hAnsi="Arial Narrow"/>
                <w:noProof/>
              </w:rPr>
              <w:t>18</w:t>
            </w:r>
            <w:r>
              <w:rPr>
                <w:rFonts w:ascii="Arial Narrow" w:hAnsi="Arial Narrow"/>
              </w:rPr>
              <w:fldChar w:fldCharType="end"/>
            </w:r>
            <w:r>
              <w:rPr>
                <w:rFonts w:ascii="Arial Narrow" w:hAnsi="Arial Narrow"/>
              </w:rPr>
              <w:t>)</w:t>
            </w:r>
          </w:p>
          <w:p w14:paraId="185D237A" w14:textId="77777777" w:rsidR="00104F54" w:rsidRPr="00FC5741" w:rsidRDefault="00104F54" w:rsidP="007B4CA0">
            <w:pPr>
              <w:pStyle w:val="ListParagraph"/>
              <w:numPr>
                <w:ilvl w:val="0"/>
                <w:numId w:val="56"/>
              </w:numPr>
              <w:spacing w:before="40" w:after="40"/>
              <w:rPr>
                <w:rFonts w:ascii="Arial Narrow" w:hAnsi="Arial Narrow"/>
              </w:rPr>
            </w:pPr>
            <w:r>
              <w:rPr>
                <w:rFonts w:ascii="Arial Narrow" w:hAnsi="Arial Narrow"/>
              </w:rPr>
              <w:t xml:space="preserve">Gill (2011) reported </w:t>
            </w:r>
            <w:r w:rsidRPr="00FC5741">
              <w:rPr>
                <w:rFonts w:ascii="Arial Narrow" w:hAnsi="Arial Narrow"/>
              </w:rPr>
              <w:t xml:space="preserve">the reverse </w:t>
            </w:r>
            <w:r>
              <w:rPr>
                <w:rFonts w:ascii="Arial Narrow" w:hAnsi="Arial Narrow"/>
              </w:rPr>
              <w:t xml:space="preserve">direction of results at 6 months after RT; in addition, </w:t>
            </w:r>
            <w:r w:rsidRPr="00FC5741">
              <w:rPr>
                <w:rFonts w:ascii="Arial Narrow" w:hAnsi="Arial Narrow"/>
              </w:rPr>
              <w:t>risk of gra</w:t>
            </w:r>
            <w:r>
              <w:rPr>
                <w:rFonts w:ascii="Arial Narrow" w:hAnsi="Arial Narrow"/>
              </w:rPr>
              <w:t>de 3 GU AEs was lower with the FM group (</w:t>
            </w:r>
            <w:r>
              <w:rPr>
                <w:rFonts w:ascii="Arial Narrow" w:hAnsi="Arial Narrow"/>
              </w:rPr>
              <w:fldChar w:fldCharType="begin"/>
            </w:r>
            <w:r>
              <w:rPr>
                <w:rFonts w:ascii="Arial Narrow" w:hAnsi="Arial Narrow"/>
              </w:rPr>
              <w:instrText xml:space="preserve"> REF _Ref353613376 \h </w:instrText>
            </w:r>
            <w:r>
              <w:rPr>
                <w:rFonts w:ascii="Arial Narrow" w:hAnsi="Arial Narrow"/>
              </w:rPr>
            </w:r>
            <w:r>
              <w:rPr>
                <w:rFonts w:ascii="Arial Narrow" w:hAnsi="Arial Narrow"/>
              </w:rPr>
              <w:fldChar w:fldCharType="separate"/>
            </w:r>
            <w:r w:rsidR="00737195" w:rsidRPr="00472769">
              <w:rPr>
                <w:rFonts w:ascii="Arial Narrow" w:hAnsi="Arial Narrow"/>
              </w:rPr>
              <w:t xml:space="preserve">Table </w:t>
            </w:r>
            <w:r w:rsidR="00737195">
              <w:rPr>
                <w:rFonts w:ascii="Arial Narrow" w:hAnsi="Arial Narrow"/>
                <w:noProof/>
              </w:rPr>
              <w:t>B</w:t>
            </w:r>
            <w:r w:rsidR="00737195">
              <w:rPr>
                <w:rFonts w:ascii="Arial Narrow" w:hAnsi="Arial Narrow"/>
              </w:rPr>
              <w:t>.</w:t>
            </w:r>
            <w:r w:rsidR="00737195">
              <w:rPr>
                <w:rFonts w:ascii="Arial Narrow" w:hAnsi="Arial Narrow"/>
                <w:noProof/>
              </w:rPr>
              <w:t>18</w:t>
            </w:r>
            <w:r>
              <w:rPr>
                <w:rFonts w:ascii="Arial Narrow" w:hAnsi="Arial Narrow"/>
              </w:rPr>
              <w:fldChar w:fldCharType="end"/>
            </w:r>
            <w:r>
              <w:rPr>
                <w:rFonts w:ascii="Arial Narrow" w:hAnsi="Arial Narrow"/>
              </w:rPr>
              <w:t>)</w:t>
            </w:r>
          </w:p>
          <w:p w14:paraId="4826CD05" w14:textId="77777777" w:rsidR="00104F54" w:rsidRPr="004A019A" w:rsidRDefault="00104F54" w:rsidP="007B4CA0">
            <w:pPr>
              <w:pStyle w:val="ListParagraph"/>
              <w:numPr>
                <w:ilvl w:val="0"/>
                <w:numId w:val="56"/>
              </w:numPr>
              <w:spacing w:before="40" w:after="40"/>
              <w:rPr>
                <w:rFonts w:ascii="Arial Narrow" w:hAnsi="Arial Narrow"/>
              </w:rPr>
            </w:pPr>
            <w:r>
              <w:rPr>
                <w:rFonts w:ascii="Arial Narrow" w:hAnsi="Arial Narrow"/>
              </w:rPr>
              <w:t xml:space="preserve">Self-assessed moderate to severe urinary AEs </w:t>
            </w:r>
            <w:r w:rsidRPr="004A019A">
              <w:rPr>
                <w:rFonts w:ascii="Arial Narrow" w:hAnsi="Arial Narrow"/>
              </w:rPr>
              <w:t>were similar in the FM and non-FM groups at 8-26 months after 3D-CRT (Singh 2013)</w:t>
            </w:r>
          </w:p>
          <w:p w14:paraId="13942085" w14:textId="77777777" w:rsidR="00104F54" w:rsidRPr="0013766C" w:rsidRDefault="00104F54" w:rsidP="007B4CA0">
            <w:pPr>
              <w:pStyle w:val="ListParagraph"/>
              <w:numPr>
                <w:ilvl w:val="0"/>
                <w:numId w:val="56"/>
              </w:numPr>
              <w:spacing w:before="40" w:after="40"/>
              <w:rPr>
                <w:rFonts w:ascii="Arial Narrow" w:hAnsi="Arial Narrow"/>
              </w:rPr>
            </w:pPr>
            <w:r w:rsidRPr="004A019A">
              <w:rPr>
                <w:rFonts w:ascii="Arial Narrow" w:hAnsi="Arial Narrow"/>
              </w:rPr>
              <w:t>3-year ≥grade 2 GU AEs were significantly lower in the FM group than</w:t>
            </w:r>
            <w:r>
              <w:rPr>
                <w:rFonts w:ascii="Arial Narrow" w:hAnsi="Arial Narrow"/>
              </w:rPr>
              <w:t xml:space="preserve"> in the non-FM group, despite the use of ultra-high dose IMRT (86.4 </w:t>
            </w:r>
            <w:proofErr w:type="spellStart"/>
            <w:r>
              <w:rPr>
                <w:rFonts w:ascii="Arial Narrow" w:hAnsi="Arial Narrow"/>
              </w:rPr>
              <w:t>Gy</w:t>
            </w:r>
            <w:proofErr w:type="spellEnd"/>
            <w:r>
              <w:rPr>
                <w:rFonts w:ascii="Arial Narrow" w:hAnsi="Arial Narrow"/>
              </w:rPr>
              <w:t>) (</w:t>
            </w:r>
            <w:proofErr w:type="spellStart"/>
            <w:r>
              <w:rPr>
                <w:rFonts w:ascii="Arial Narrow" w:hAnsi="Arial Narrow"/>
              </w:rPr>
              <w:t>Zelefsky</w:t>
            </w:r>
            <w:proofErr w:type="spellEnd"/>
            <w:r>
              <w:rPr>
                <w:rFonts w:ascii="Arial Narrow" w:hAnsi="Arial Narrow"/>
              </w:rPr>
              <w:t xml:space="preserve"> 2012) (</w:t>
            </w:r>
            <w:r>
              <w:rPr>
                <w:rFonts w:ascii="Arial Narrow" w:hAnsi="Arial Narrow"/>
              </w:rPr>
              <w:fldChar w:fldCharType="begin"/>
            </w:r>
            <w:r>
              <w:rPr>
                <w:rFonts w:ascii="Arial Narrow" w:hAnsi="Arial Narrow"/>
              </w:rPr>
              <w:instrText xml:space="preserve"> REF _Ref355093811 \h </w:instrText>
            </w:r>
            <w:r>
              <w:rPr>
                <w:rFonts w:ascii="Arial Narrow" w:hAnsi="Arial Narrow"/>
              </w:rPr>
            </w:r>
            <w:r>
              <w:rPr>
                <w:rFonts w:ascii="Arial Narrow" w:hAnsi="Arial Narrow"/>
              </w:rPr>
              <w:fldChar w:fldCharType="separate"/>
            </w:r>
            <w:r w:rsidR="00737195" w:rsidRPr="00BF293E">
              <w:rPr>
                <w:rFonts w:ascii="Arial Narrow" w:hAnsi="Arial Narrow"/>
              </w:rPr>
              <w:t xml:space="preserve">Table </w:t>
            </w:r>
            <w:r w:rsidR="00737195">
              <w:rPr>
                <w:rFonts w:ascii="Arial Narrow" w:hAnsi="Arial Narrow"/>
                <w:noProof/>
              </w:rPr>
              <w:t>B</w:t>
            </w:r>
            <w:r w:rsidR="00737195">
              <w:rPr>
                <w:rFonts w:ascii="Arial Narrow" w:hAnsi="Arial Narrow"/>
              </w:rPr>
              <w:t>.</w:t>
            </w:r>
            <w:r w:rsidR="00737195">
              <w:rPr>
                <w:rFonts w:ascii="Arial Narrow" w:hAnsi="Arial Narrow"/>
                <w:noProof/>
              </w:rPr>
              <w:t>20</w:t>
            </w:r>
            <w:r>
              <w:rPr>
                <w:rFonts w:ascii="Arial Narrow" w:hAnsi="Arial Narrow"/>
              </w:rPr>
              <w:fldChar w:fldCharType="end"/>
            </w:r>
            <w:r>
              <w:rPr>
                <w:rFonts w:ascii="Arial Narrow" w:hAnsi="Arial Narrow"/>
              </w:rPr>
              <w:t>)</w:t>
            </w:r>
          </w:p>
        </w:tc>
      </w:tr>
      <w:tr w:rsidR="00104F54" w:rsidRPr="009F2015" w14:paraId="633DD419" w14:textId="77777777" w:rsidTr="007B4CA0">
        <w:tc>
          <w:tcPr>
            <w:tcW w:w="1384" w:type="dxa"/>
            <w:tcBorders>
              <w:bottom w:val="single" w:sz="4" w:space="0" w:color="auto"/>
            </w:tcBorders>
          </w:tcPr>
          <w:p w14:paraId="6B17C08D" w14:textId="77777777" w:rsidR="00104F54" w:rsidRPr="009F2015" w:rsidRDefault="00104F54" w:rsidP="007B4CA0">
            <w:pPr>
              <w:spacing w:before="40" w:after="40"/>
              <w:rPr>
                <w:rFonts w:ascii="Arial Narrow" w:hAnsi="Arial Narrow"/>
              </w:rPr>
            </w:pPr>
            <w:r w:rsidRPr="009F2015">
              <w:rPr>
                <w:rFonts w:ascii="Arial Narrow" w:hAnsi="Arial Narrow"/>
              </w:rPr>
              <w:t xml:space="preserve">Safety of </w:t>
            </w:r>
            <w:r>
              <w:rPr>
                <w:rFonts w:ascii="Arial Narrow" w:hAnsi="Arial Narrow"/>
              </w:rPr>
              <w:t xml:space="preserve">the </w:t>
            </w:r>
            <w:r w:rsidRPr="009F2015">
              <w:rPr>
                <w:rFonts w:ascii="Arial Narrow" w:hAnsi="Arial Narrow"/>
              </w:rPr>
              <w:t>implantation of FMs</w:t>
            </w:r>
          </w:p>
        </w:tc>
        <w:tc>
          <w:tcPr>
            <w:tcW w:w="1418" w:type="dxa"/>
            <w:tcBorders>
              <w:bottom w:val="single" w:sz="4" w:space="0" w:color="auto"/>
            </w:tcBorders>
          </w:tcPr>
          <w:p w14:paraId="0942CE66" w14:textId="77777777" w:rsidR="00104F54" w:rsidRPr="009F2015" w:rsidRDefault="00104F54" w:rsidP="007B4CA0">
            <w:pPr>
              <w:spacing w:before="40" w:after="40"/>
              <w:rPr>
                <w:rFonts w:ascii="Arial Narrow" w:hAnsi="Arial Narrow"/>
              </w:rPr>
            </w:pPr>
            <w:r>
              <w:rPr>
                <w:rFonts w:ascii="Arial Narrow" w:hAnsi="Arial Narrow"/>
              </w:rPr>
              <w:t>4 cohort studies/case series</w:t>
            </w:r>
          </w:p>
        </w:tc>
        <w:tc>
          <w:tcPr>
            <w:tcW w:w="6440" w:type="dxa"/>
          </w:tcPr>
          <w:p w14:paraId="62F4C531" w14:textId="77777777" w:rsidR="00104F54" w:rsidRPr="009F2015" w:rsidRDefault="00104F54" w:rsidP="007B4CA0">
            <w:pPr>
              <w:spacing w:before="40" w:after="40"/>
              <w:rPr>
                <w:rFonts w:ascii="Arial Narrow" w:hAnsi="Arial Narrow"/>
              </w:rPr>
            </w:pPr>
            <w:r>
              <w:rPr>
                <w:rFonts w:ascii="Arial Narrow" w:hAnsi="Arial Narrow"/>
              </w:rPr>
              <w:t>Most complications were minor and were of a transitory nature, with few lasting longer than 2 weeks. The most serious complication occurred in a study of 234 men, where one patient developed a grade 4 infection (sepsis)</w:t>
            </w:r>
          </w:p>
        </w:tc>
      </w:tr>
    </w:tbl>
    <w:p w14:paraId="55FEA11E" w14:textId="77777777" w:rsidR="00104F54" w:rsidRDefault="00104F54" w:rsidP="00104F54">
      <w:pPr>
        <w:spacing w:before="40" w:after="240" w:line="240" w:lineRule="auto"/>
        <w:rPr>
          <w:rFonts w:ascii="Arial Narrow" w:hAnsi="Arial Narrow"/>
          <w:sz w:val="20"/>
          <w:szCs w:val="20"/>
        </w:rPr>
      </w:pPr>
      <w:r>
        <w:rPr>
          <w:rFonts w:ascii="Arial Narrow" w:hAnsi="Arial Narrow"/>
          <w:sz w:val="20"/>
          <w:szCs w:val="20"/>
        </w:rPr>
        <w:t xml:space="preserve">Abbreviations: 3D-CRT = 3-dimensional conformal radiotherapy; AE = adverse event; EBRT = external beam radiotherapy; FM = </w:t>
      </w:r>
      <w:proofErr w:type="spellStart"/>
      <w:r>
        <w:rPr>
          <w:rFonts w:ascii="Arial Narrow" w:hAnsi="Arial Narrow"/>
          <w:sz w:val="20"/>
          <w:szCs w:val="20"/>
        </w:rPr>
        <w:t>fiducial</w:t>
      </w:r>
      <w:proofErr w:type="spellEnd"/>
      <w:r>
        <w:rPr>
          <w:rFonts w:ascii="Arial Narrow" w:hAnsi="Arial Narrow"/>
          <w:sz w:val="20"/>
          <w:szCs w:val="20"/>
        </w:rPr>
        <w:t xml:space="preserve"> marker; GI = gastrointestinal; GU = genitourinary; </w:t>
      </w:r>
      <w:proofErr w:type="spellStart"/>
      <w:r>
        <w:rPr>
          <w:rFonts w:ascii="Arial Narrow" w:hAnsi="Arial Narrow"/>
          <w:sz w:val="20"/>
          <w:szCs w:val="20"/>
        </w:rPr>
        <w:t>Gy</w:t>
      </w:r>
      <w:proofErr w:type="spellEnd"/>
      <w:r>
        <w:rPr>
          <w:rFonts w:ascii="Arial Narrow" w:hAnsi="Arial Narrow"/>
          <w:sz w:val="20"/>
          <w:szCs w:val="20"/>
        </w:rPr>
        <w:t xml:space="preserve"> = </w:t>
      </w:r>
      <w:proofErr w:type="spellStart"/>
      <w:r>
        <w:rPr>
          <w:rFonts w:ascii="Arial Narrow" w:hAnsi="Arial Narrow"/>
          <w:sz w:val="20"/>
          <w:szCs w:val="20"/>
        </w:rPr>
        <w:t>Gray</w:t>
      </w:r>
      <w:proofErr w:type="spellEnd"/>
      <w:r>
        <w:rPr>
          <w:rFonts w:ascii="Arial Narrow" w:hAnsi="Arial Narrow"/>
          <w:sz w:val="20"/>
          <w:szCs w:val="20"/>
        </w:rPr>
        <w:t xml:space="preserve">; IMRT, intensity-modulated radiotherapy; PSA = prostate-specific antigen; </w:t>
      </w:r>
      <w:proofErr w:type="spellStart"/>
      <w:r>
        <w:rPr>
          <w:rFonts w:ascii="Arial Narrow" w:hAnsi="Arial Narrow"/>
          <w:sz w:val="20"/>
          <w:szCs w:val="20"/>
        </w:rPr>
        <w:t>QoL</w:t>
      </w:r>
      <w:proofErr w:type="spellEnd"/>
      <w:r>
        <w:rPr>
          <w:rFonts w:ascii="Arial Narrow" w:hAnsi="Arial Narrow"/>
          <w:sz w:val="20"/>
          <w:szCs w:val="20"/>
        </w:rPr>
        <w:t xml:space="preserve"> = quality of life; RT = radiotherapy</w:t>
      </w:r>
    </w:p>
    <w:p w14:paraId="1EB63A76" w14:textId="50EF53D4" w:rsidR="00043269" w:rsidRPr="00104F54" w:rsidRDefault="00043269" w:rsidP="00104F54">
      <w:pPr>
        <w:pStyle w:val="Caption"/>
        <w:spacing w:after="240"/>
        <w:rPr>
          <w:rFonts w:ascii="Garamond" w:hAnsi="Garamond"/>
          <w:b w:val="0"/>
          <w:color w:val="auto"/>
          <w:sz w:val="24"/>
          <w:szCs w:val="24"/>
        </w:rPr>
      </w:pPr>
      <w:r w:rsidRPr="00104F54">
        <w:rPr>
          <w:rFonts w:ascii="Garamond" w:hAnsi="Garamond"/>
          <w:b w:val="0"/>
          <w:color w:val="auto"/>
          <w:sz w:val="24"/>
          <w:szCs w:val="24"/>
        </w:rPr>
        <w:t>Overall, there is a lack of quality evidence to inform on the comparative clinical effectiveness of FM-based EBRT versus bony landmark-based EBRT in patients receiving definitive EBRT for prostate cancer.</w:t>
      </w:r>
      <w:r w:rsidR="00FA5A05" w:rsidRPr="00104F54">
        <w:rPr>
          <w:rFonts w:ascii="Garamond" w:hAnsi="Garamond"/>
          <w:b w:val="0"/>
          <w:color w:val="auto"/>
          <w:sz w:val="24"/>
          <w:szCs w:val="24"/>
        </w:rPr>
        <w:t xml:space="preserve"> </w:t>
      </w:r>
      <w:r w:rsidRPr="00104F54">
        <w:rPr>
          <w:rFonts w:ascii="Garamond" w:hAnsi="Garamond"/>
          <w:b w:val="0"/>
          <w:color w:val="auto"/>
          <w:sz w:val="24"/>
          <w:szCs w:val="24"/>
        </w:rPr>
        <w:t>There is no evidence available to inform on comparative clinical effectiveness in patients receiving adjuvant/salvage EBRT post-prostatectomy.</w:t>
      </w:r>
    </w:p>
    <w:p w14:paraId="6036407B" w14:textId="2B8A1877" w:rsidR="00A46904" w:rsidRPr="000C5853" w:rsidRDefault="00FA5A05" w:rsidP="000C5853">
      <w:pPr>
        <w:pStyle w:val="Heading2"/>
        <w:numPr>
          <w:ilvl w:val="0"/>
          <w:numId w:val="0"/>
        </w:numPr>
        <w:spacing w:before="600" w:after="360" w:line="240" w:lineRule="auto"/>
        <w:ind w:left="142"/>
        <w:rPr>
          <w:rFonts w:ascii="Tahoma" w:hAnsi="Tahoma" w:cs="Tahoma"/>
          <w:color w:val="auto"/>
          <w:sz w:val="28"/>
          <w:szCs w:val="28"/>
          <w:lang w:eastAsia="en-AU"/>
        </w:rPr>
      </w:pPr>
      <w:bookmarkStart w:id="13" w:name="_Toc355274767"/>
      <w:r>
        <w:rPr>
          <w:rFonts w:ascii="Tahoma" w:hAnsi="Tahoma" w:cs="Tahoma"/>
          <w:color w:val="auto"/>
          <w:sz w:val="28"/>
          <w:szCs w:val="28"/>
          <w:lang w:eastAsia="en-AU"/>
        </w:rPr>
        <w:lastRenderedPageBreak/>
        <w:t>S</w:t>
      </w:r>
      <w:r w:rsidR="00A46904" w:rsidRPr="000C5853">
        <w:rPr>
          <w:rFonts w:ascii="Tahoma" w:hAnsi="Tahoma" w:cs="Tahoma"/>
          <w:color w:val="auto"/>
          <w:sz w:val="28"/>
          <w:szCs w:val="28"/>
          <w:lang w:eastAsia="en-AU"/>
        </w:rPr>
        <w:t>afety</w:t>
      </w:r>
      <w:r>
        <w:rPr>
          <w:rFonts w:ascii="Tahoma" w:hAnsi="Tahoma" w:cs="Tahoma"/>
          <w:color w:val="auto"/>
          <w:sz w:val="28"/>
          <w:szCs w:val="28"/>
          <w:lang w:eastAsia="en-AU"/>
        </w:rPr>
        <w:t xml:space="preserve"> of the implantation of FMs</w:t>
      </w:r>
      <w:bookmarkEnd w:id="13"/>
    </w:p>
    <w:p w14:paraId="1C548A2C" w14:textId="77777777" w:rsidR="00A46904" w:rsidRPr="006D2022" w:rsidRDefault="00A46904" w:rsidP="003A5667">
      <w:pPr>
        <w:numPr>
          <w:ilvl w:val="0"/>
          <w:numId w:val="33"/>
        </w:numPr>
        <w:tabs>
          <w:tab w:val="left" w:pos="720"/>
          <w:tab w:val="left" w:pos="1140"/>
        </w:tabs>
        <w:spacing w:after="0" w:line="240" w:lineRule="auto"/>
        <w:ind w:left="389" w:hangingChars="162" w:hanging="389"/>
        <w:rPr>
          <w:rFonts w:ascii="Arial" w:eastAsia="Times New Roman" w:hAnsi="Arial" w:cs="Arial"/>
          <w:b/>
          <w:sz w:val="24"/>
          <w:szCs w:val="24"/>
          <w:lang w:eastAsia="en-AU"/>
        </w:rPr>
      </w:pPr>
      <w:r w:rsidRPr="006D2022">
        <w:rPr>
          <w:rFonts w:ascii="Arial" w:eastAsia="Times New Roman" w:hAnsi="Arial" w:cs="Arial"/>
          <w:color w:val="3366FF"/>
          <w:sz w:val="24"/>
          <w:szCs w:val="24"/>
          <w:lang w:eastAsia="en-AU"/>
        </w:rPr>
        <w:t>What is the primary source(s) of evidence; where relevant, separated into the source(s) of evidence for safety and effectiveness?</w:t>
      </w:r>
    </w:p>
    <w:p w14:paraId="72458B81" w14:textId="77777777" w:rsidR="00A46904" w:rsidRPr="006D2022" w:rsidRDefault="00A46904" w:rsidP="003A5667">
      <w:pPr>
        <w:numPr>
          <w:ilvl w:val="0"/>
          <w:numId w:val="31"/>
        </w:numPr>
        <w:tabs>
          <w:tab w:val="left" w:pos="720"/>
          <w:tab w:val="left" w:pos="1140"/>
        </w:tabs>
        <w:spacing w:after="0" w:line="240" w:lineRule="auto"/>
        <w:rPr>
          <w:rFonts w:ascii="Arial" w:eastAsia="Times New Roman" w:hAnsi="Arial" w:cs="Arial"/>
          <w:b/>
          <w:sz w:val="24"/>
          <w:szCs w:val="24"/>
          <w:lang w:eastAsia="en-AU"/>
        </w:rPr>
      </w:pPr>
      <w:r w:rsidRPr="006D2022">
        <w:rPr>
          <w:rFonts w:ascii="Arial" w:eastAsia="Times New Roman" w:hAnsi="Arial" w:cs="Arial"/>
          <w:color w:val="3366FF"/>
          <w:sz w:val="24"/>
          <w:szCs w:val="24"/>
          <w:lang w:eastAsia="en-AU"/>
        </w:rPr>
        <w:t>Identify the number(s) of each type of study (for example, randomised trials, indirect comparison across randomised trials, non-randomised studies - prospective or retrospective, classical observational design or quasi-scientific).</w:t>
      </w:r>
    </w:p>
    <w:p w14:paraId="7105C5AD" w14:textId="77777777" w:rsidR="00A46904" w:rsidRPr="006D2022" w:rsidRDefault="00A46904" w:rsidP="003A5667">
      <w:pPr>
        <w:numPr>
          <w:ilvl w:val="0"/>
          <w:numId w:val="31"/>
        </w:numPr>
        <w:tabs>
          <w:tab w:val="left" w:pos="720"/>
          <w:tab w:val="left" w:pos="1140"/>
        </w:tabs>
        <w:spacing w:after="0" w:line="240" w:lineRule="auto"/>
        <w:rPr>
          <w:rFonts w:ascii="Arial" w:eastAsia="Times New Roman" w:hAnsi="Arial" w:cs="Arial"/>
          <w:b/>
          <w:sz w:val="24"/>
          <w:szCs w:val="24"/>
          <w:lang w:eastAsia="en-AU"/>
        </w:rPr>
      </w:pPr>
      <w:r w:rsidRPr="006D2022">
        <w:rPr>
          <w:rFonts w:ascii="Arial" w:eastAsia="Times New Roman" w:hAnsi="Arial" w:cs="Arial"/>
          <w:color w:val="3366FF"/>
          <w:sz w:val="24"/>
          <w:szCs w:val="24"/>
          <w:lang w:eastAsia="en-AU"/>
        </w:rPr>
        <w:t>If available, identify the number of number of meta-analyses or systematic overviews.</w:t>
      </w:r>
    </w:p>
    <w:p w14:paraId="1D0D10B2" w14:textId="77777777" w:rsidR="003A5667" w:rsidRDefault="003A5667" w:rsidP="003A5667">
      <w:pPr>
        <w:numPr>
          <w:ilvl w:val="0"/>
          <w:numId w:val="31"/>
        </w:numPr>
        <w:tabs>
          <w:tab w:val="left" w:pos="720"/>
          <w:tab w:val="left" w:pos="1140"/>
        </w:tabs>
        <w:spacing w:after="0" w:line="240" w:lineRule="auto"/>
        <w:ind w:left="389" w:hangingChars="162" w:hanging="389"/>
        <w:rPr>
          <w:rFonts w:ascii="Arial" w:eastAsia="Times New Roman" w:hAnsi="Arial" w:cs="Arial"/>
          <w:color w:val="3366FF"/>
          <w:sz w:val="24"/>
          <w:szCs w:val="24"/>
          <w:lang w:eastAsia="en-AU"/>
        </w:rPr>
      </w:pPr>
      <w:r w:rsidRPr="006D2022">
        <w:rPr>
          <w:rFonts w:ascii="Arial" w:eastAsia="Times New Roman" w:hAnsi="Arial" w:cs="Arial"/>
          <w:color w:val="3366FF"/>
          <w:sz w:val="24"/>
          <w:szCs w:val="24"/>
          <w:lang w:eastAsia="en-AU"/>
        </w:rPr>
        <w:t>What are the main results?</w:t>
      </w:r>
    </w:p>
    <w:p w14:paraId="128A311A" w14:textId="77777777" w:rsidR="003A5667" w:rsidRPr="006D2022" w:rsidRDefault="003A5667" w:rsidP="003A5667">
      <w:pPr>
        <w:numPr>
          <w:ilvl w:val="0"/>
          <w:numId w:val="31"/>
        </w:numPr>
        <w:tabs>
          <w:tab w:val="left" w:pos="720"/>
          <w:tab w:val="left" w:pos="1140"/>
        </w:tabs>
        <w:spacing w:after="0" w:line="240" w:lineRule="auto"/>
        <w:ind w:left="389" w:hangingChars="162" w:hanging="389"/>
        <w:rPr>
          <w:rFonts w:ascii="Arial" w:eastAsia="Times New Roman" w:hAnsi="Arial" w:cs="Arial"/>
          <w:color w:val="3366FF"/>
          <w:sz w:val="24"/>
          <w:szCs w:val="24"/>
          <w:lang w:eastAsia="en-AU"/>
        </w:rPr>
      </w:pPr>
      <w:r w:rsidRPr="006D2022">
        <w:rPr>
          <w:rFonts w:ascii="Arial" w:eastAsia="Times New Roman" w:hAnsi="Arial" w:cs="Arial"/>
          <w:color w:val="3366FF"/>
          <w:sz w:val="24"/>
          <w:szCs w:val="24"/>
          <w:lang w:eastAsia="en-AU"/>
        </w:rPr>
        <w:t>Is clinical management with the proposed intervention safer, of similar safety, or less safe than clinical management without it?  [Note that investigative interventions can have a direct impact on safety.  However, consequent effects (i.e., those mediated through subsequent changes in clinical management conditioned by the results of the investigation) should be summarised in Section 10, below.]</w:t>
      </w:r>
    </w:p>
    <w:p w14:paraId="494184FD" w14:textId="77777777" w:rsidR="006D2022" w:rsidRPr="006D2022" w:rsidRDefault="006D2022" w:rsidP="006D2022">
      <w:pPr>
        <w:tabs>
          <w:tab w:val="left" w:pos="720"/>
          <w:tab w:val="left" w:pos="1140"/>
        </w:tabs>
        <w:spacing w:after="240" w:line="240" w:lineRule="auto"/>
        <w:rPr>
          <w:rFonts w:ascii="Garamond" w:eastAsia="Times New Roman" w:hAnsi="Garamond" w:cs="Arial"/>
          <w:sz w:val="24"/>
          <w:szCs w:val="24"/>
          <w:lang w:eastAsia="en-AU"/>
        </w:rPr>
      </w:pPr>
    </w:p>
    <w:p w14:paraId="45D290D3" w14:textId="77777777" w:rsidR="003A5667" w:rsidRPr="003A5667" w:rsidRDefault="003A5667" w:rsidP="00043269">
      <w:pPr>
        <w:spacing w:after="240" w:line="240" w:lineRule="auto"/>
        <w:rPr>
          <w:rFonts w:ascii="Garamond" w:hAnsi="Garamond"/>
          <w:b/>
          <w:sz w:val="24"/>
          <w:szCs w:val="24"/>
          <w:lang w:eastAsia="en-AU"/>
        </w:rPr>
      </w:pPr>
      <w:r w:rsidRPr="003A5667">
        <w:rPr>
          <w:rFonts w:ascii="Garamond" w:hAnsi="Garamond"/>
          <w:b/>
          <w:sz w:val="24"/>
          <w:szCs w:val="24"/>
          <w:lang w:eastAsia="en-AU"/>
        </w:rPr>
        <w:t>Key results</w:t>
      </w:r>
    </w:p>
    <w:p w14:paraId="416AE14D" w14:textId="1701BC01" w:rsidR="006D2022" w:rsidRPr="000C3B04" w:rsidRDefault="00043269" w:rsidP="006D2022">
      <w:pPr>
        <w:spacing w:after="240" w:line="240" w:lineRule="auto"/>
        <w:rPr>
          <w:rFonts w:ascii="Garamond" w:eastAsia="Calibri" w:hAnsi="Garamond" w:cs="Times New Roman"/>
          <w:sz w:val="24"/>
          <w:szCs w:val="24"/>
        </w:rPr>
      </w:pPr>
      <w:r w:rsidRPr="00AA2DCE">
        <w:rPr>
          <w:rFonts w:ascii="Garamond" w:eastAsia="Times New Roman" w:hAnsi="Garamond" w:cs="Arial"/>
          <w:sz w:val="24"/>
          <w:szCs w:val="24"/>
          <w:lang w:eastAsia="en-AU"/>
        </w:rPr>
        <w:t xml:space="preserve">The assessment of </w:t>
      </w:r>
      <w:r>
        <w:rPr>
          <w:rFonts w:ascii="Garamond" w:eastAsia="Times New Roman" w:hAnsi="Garamond" w:cs="Arial"/>
          <w:sz w:val="24"/>
          <w:szCs w:val="24"/>
          <w:lang w:eastAsia="en-AU"/>
        </w:rPr>
        <w:t>the procedural safety of the implantation of FMs is</w:t>
      </w:r>
      <w:r w:rsidRPr="00AA2DCE">
        <w:rPr>
          <w:rFonts w:ascii="Garamond" w:eastAsia="Times New Roman" w:hAnsi="Garamond" w:cs="Arial"/>
          <w:sz w:val="24"/>
          <w:szCs w:val="24"/>
          <w:lang w:eastAsia="en-AU"/>
        </w:rPr>
        <w:t xml:space="preserve"> based on </w:t>
      </w:r>
      <w:r>
        <w:rPr>
          <w:rFonts w:ascii="Garamond" w:eastAsia="Times New Roman" w:hAnsi="Garamond" w:cs="Arial"/>
          <w:sz w:val="24"/>
          <w:szCs w:val="24"/>
          <w:lang w:eastAsia="en-AU"/>
        </w:rPr>
        <w:t xml:space="preserve">four </w:t>
      </w:r>
      <w:r w:rsidR="00FA5A05">
        <w:rPr>
          <w:rFonts w:ascii="Garamond" w:eastAsia="Times New Roman" w:hAnsi="Garamond" w:cs="Arial"/>
          <w:sz w:val="24"/>
          <w:szCs w:val="24"/>
          <w:lang w:eastAsia="en-AU"/>
        </w:rPr>
        <w:t xml:space="preserve">large case series </w:t>
      </w:r>
      <w:r w:rsidR="006D2022" w:rsidRPr="000C3B04">
        <w:rPr>
          <w:rFonts w:ascii="Garamond" w:eastAsia="Calibri" w:hAnsi="Garamond" w:cs="Times New Roman"/>
          <w:sz w:val="24"/>
          <w:szCs w:val="24"/>
        </w:rPr>
        <w:t>(Gill 2012</w:t>
      </w:r>
      <w:r w:rsidR="00586BBA">
        <w:rPr>
          <w:rFonts w:ascii="Garamond" w:eastAsia="Calibri" w:hAnsi="Garamond" w:cs="Times New Roman"/>
          <w:sz w:val="24"/>
          <w:szCs w:val="24"/>
        </w:rPr>
        <w:t>;</w:t>
      </w:r>
      <w:r w:rsidR="006D2022" w:rsidRPr="000C3B04">
        <w:rPr>
          <w:rFonts w:ascii="Garamond" w:eastAsia="Calibri" w:hAnsi="Garamond" w:cs="Times New Roman"/>
          <w:sz w:val="24"/>
          <w:szCs w:val="24"/>
        </w:rPr>
        <w:t xml:space="preserve"> </w:t>
      </w:r>
      <w:proofErr w:type="spellStart"/>
      <w:r w:rsidR="006D2022" w:rsidRPr="000C3B04">
        <w:rPr>
          <w:rFonts w:ascii="Times New Roman" w:eastAsia="Calibri" w:hAnsi="Times New Roman" w:cs="Times New Roman"/>
          <w:sz w:val="24"/>
          <w:szCs w:val="24"/>
        </w:rPr>
        <w:t>İğ</w:t>
      </w:r>
      <w:r w:rsidR="006D2022" w:rsidRPr="000C3B04">
        <w:rPr>
          <w:rFonts w:ascii="Garamond" w:eastAsia="Calibri" w:hAnsi="Garamond" w:cs="Times New Roman"/>
          <w:sz w:val="24"/>
          <w:szCs w:val="24"/>
        </w:rPr>
        <w:t>dem</w:t>
      </w:r>
      <w:proofErr w:type="spellEnd"/>
      <w:r w:rsidR="006D2022" w:rsidRPr="000C3B04">
        <w:rPr>
          <w:rFonts w:ascii="Garamond" w:eastAsia="Calibri" w:hAnsi="Garamond" w:cs="Times New Roman"/>
          <w:sz w:val="24"/>
          <w:szCs w:val="24"/>
        </w:rPr>
        <w:t xml:space="preserve"> 2009</w:t>
      </w:r>
      <w:r w:rsidR="00586BBA">
        <w:rPr>
          <w:rFonts w:ascii="Garamond" w:eastAsia="Calibri" w:hAnsi="Garamond" w:cs="Times New Roman"/>
          <w:sz w:val="24"/>
          <w:szCs w:val="24"/>
        </w:rPr>
        <w:t>;</w:t>
      </w:r>
      <w:r w:rsidR="006D2022" w:rsidRPr="000C3B04">
        <w:rPr>
          <w:rFonts w:ascii="Garamond" w:eastAsia="Calibri" w:hAnsi="Garamond" w:cs="Times New Roman"/>
          <w:sz w:val="24"/>
          <w:szCs w:val="24"/>
        </w:rPr>
        <w:t xml:space="preserve"> </w:t>
      </w:r>
      <w:proofErr w:type="spellStart"/>
      <w:r w:rsidR="006D2022" w:rsidRPr="000C3B04">
        <w:rPr>
          <w:rFonts w:ascii="Garamond" w:eastAsia="Calibri" w:hAnsi="Garamond" w:cs="Times New Roman"/>
          <w:sz w:val="24"/>
          <w:szCs w:val="24"/>
        </w:rPr>
        <w:t>Langenhuijsen</w:t>
      </w:r>
      <w:proofErr w:type="spellEnd"/>
      <w:r w:rsidR="006D2022" w:rsidRPr="000C3B04">
        <w:rPr>
          <w:rFonts w:ascii="Garamond" w:eastAsia="Calibri" w:hAnsi="Garamond" w:cs="Times New Roman"/>
          <w:sz w:val="24"/>
          <w:szCs w:val="24"/>
        </w:rPr>
        <w:t xml:space="preserve"> 2007</w:t>
      </w:r>
      <w:r w:rsidR="00586BBA">
        <w:rPr>
          <w:rFonts w:ascii="Garamond" w:eastAsia="Calibri" w:hAnsi="Garamond" w:cs="Times New Roman"/>
          <w:sz w:val="24"/>
          <w:szCs w:val="24"/>
        </w:rPr>
        <w:t>;</w:t>
      </w:r>
      <w:r w:rsidR="006D2022" w:rsidRPr="000C3B04">
        <w:rPr>
          <w:rFonts w:ascii="Garamond" w:eastAsia="Calibri" w:hAnsi="Garamond" w:cs="Times New Roman"/>
          <w:sz w:val="24"/>
          <w:szCs w:val="24"/>
        </w:rPr>
        <w:t xml:space="preserve"> </w:t>
      </w:r>
      <w:proofErr w:type="spellStart"/>
      <w:r w:rsidR="006D2022" w:rsidRPr="000C3B04">
        <w:rPr>
          <w:rFonts w:ascii="Garamond" w:eastAsia="Calibri" w:hAnsi="Garamond" w:cs="Times New Roman"/>
          <w:sz w:val="24"/>
          <w:szCs w:val="24"/>
        </w:rPr>
        <w:t>Escudero</w:t>
      </w:r>
      <w:proofErr w:type="spellEnd"/>
      <w:r w:rsidR="006D2022" w:rsidRPr="000C3B04">
        <w:rPr>
          <w:rFonts w:ascii="Garamond" w:eastAsia="Calibri" w:hAnsi="Garamond" w:cs="Times New Roman"/>
          <w:sz w:val="24"/>
          <w:szCs w:val="24"/>
        </w:rPr>
        <w:t xml:space="preserve"> 2010)</w:t>
      </w:r>
      <w:r w:rsidR="00FA5A05">
        <w:rPr>
          <w:rFonts w:ascii="Garamond" w:eastAsia="Calibri" w:hAnsi="Garamond" w:cs="Times New Roman"/>
          <w:sz w:val="24"/>
          <w:szCs w:val="24"/>
        </w:rPr>
        <w:t xml:space="preserve"> which </w:t>
      </w:r>
      <w:r w:rsidR="006D2022" w:rsidRPr="000C3B04">
        <w:rPr>
          <w:rFonts w:ascii="Garamond" w:eastAsia="Calibri" w:hAnsi="Garamond" w:cs="Times New Roman"/>
          <w:sz w:val="24"/>
          <w:szCs w:val="24"/>
        </w:rPr>
        <w:t xml:space="preserve">specifically assessed </w:t>
      </w:r>
      <w:r w:rsidR="00586BBA">
        <w:rPr>
          <w:rFonts w:ascii="Garamond" w:eastAsia="Calibri" w:hAnsi="Garamond" w:cs="Times New Roman"/>
          <w:sz w:val="24"/>
          <w:szCs w:val="24"/>
        </w:rPr>
        <w:t>AEs</w:t>
      </w:r>
      <w:r w:rsidR="006D2022" w:rsidRPr="000C3B04">
        <w:rPr>
          <w:rFonts w:ascii="Garamond" w:eastAsia="Calibri" w:hAnsi="Garamond" w:cs="Times New Roman"/>
          <w:sz w:val="24"/>
          <w:szCs w:val="24"/>
        </w:rPr>
        <w:t xml:space="preserve">/complications following implementation of FM for EBRT. </w:t>
      </w:r>
    </w:p>
    <w:p w14:paraId="05E9B8CE" w14:textId="38964323" w:rsidR="006D2022" w:rsidRPr="000C3D4C" w:rsidRDefault="006D2022" w:rsidP="006D2022">
      <w:pPr>
        <w:spacing w:after="240" w:line="240" w:lineRule="auto"/>
        <w:rPr>
          <w:rFonts w:ascii="Garamond" w:eastAsia="Calibri" w:hAnsi="Garamond" w:cs="Times New Roman"/>
          <w:sz w:val="24"/>
          <w:szCs w:val="24"/>
        </w:rPr>
      </w:pPr>
      <w:r w:rsidRPr="000C3D4C">
        <w:rPr>
          <w:rFonts w:ascii="Garamond" w:eastAsia="Calibri" w:hAnsi="Garamond" w:cs="Times New Roman"/>
          <w:sz w:val="24"/>
          <w:szCs w:val="24"/>
        </w:rPr>
        <w:t xml:space="preserve">The majority of the </w:t>
      </w:r>
      <w:r w:rsidR="00586BBA">
        <w:rPr>
          <w:rFonts w:ascii="Garamond" w:eastAsia="Calibri" w:hAnsi="Garamond" w:cs="Times New Roman"/>
          <w:sz w:val="24"/>
          <w:szCs w:val="24"/>
        </w:rPr>
        <w:t>AEs</w:t>
      </w:r>
      <w:r w:rsidRPr="000C3D4C">
        <w:rPr>
          <w:rFonts w:ascii="Garamond" w:eastAsia="Calibri" w:hAnsi="Garamond" w:cs="Times New Roman"/>
          <w:sz w:val="24"/>
          <w:szCs w:val="24"/>
        </w:rPr>
        <w:t xml:space="preserve"> reported in the four case series were transitory in nature, with most resolving within </w:t>
      </w:r>
      <w:r w:rsidR="00586BBA">
        <w:rPr>
          <w:rFonts w:ascii="Garamond" w:eastAsia="Calibri" w:hAnsi="Garamond" w:cs="Times New Roman"/>
          <w:sz w:val="24"/>
          <w:szCs w:val="24"/>
        </w:rPr>
        <w:t>two</w:t>
      </w:r>
      <w:r w:rsidRPr="000C3D4C">
        <w:rPr>
          <w:rFonts w:ascii="Garamond" w:eastAsia="Calibri" w:hAnsi="Garamond" w:cs="Times New Roman"/>
          <w:sz w:val="24"/>
          <w:szCs w:val="24"/>
        </w:rPr>
        <w:t xml:space="preserve"> weeks of implantation. Minor </w:t>
      </w:r>
      <w:r w:rsidR="00AD6D4F">
        <w:rPr>
          <w:rFonts w:ascii="Garamond" w:eastAsia="Calibri" w:hAnsi="Garamond" w:cs="Times New Roman"/>
          <w:sz w:val="24"/>
          <w:szCs w:val="24"/>
        </w:rPr>
        <w:t>AEs</w:t>
      </w:r>
      <w:r w:rsidRPr="000C3D4C">
        <w:rPr>
          <w:rFonts w:ascii="Garamond" w:eastAsia="Calibri" w:hAnsi="Garamond" w:cs="Times New Roman"/>
          <w:sz w:val="24"/>
          <w:szCs w:val="24"/>
        </w:rPr>
        <w:t xml:space="preserve"> included haematuria lasting longer than </w:t>
      </w:r>
      <w:r w:rsidR="00AD6D4F">
        <w:rPr>
          <w:rFonts w:ascii="Garamond" w:eastAsia="Calibri" w:hAnsi="Garamond" w:cs="Times New Roman"/>
          <w:sz w:val="24"/>
          <w:szCs w:val="24"/>
        </w:rPr>
        <w:t>three</w:t>
      </w:r>
      <w:r w:rsidRPr="000C3D4C">
        <w:rPr>
          <w:rFonts w:ascii="Garamond" w:eastAsia="Calibri" w:hAnsi="Garamond" w:cs="Times New Roman"/>
          <w:sz w:val="24"/>
          <w:szCs w:val="24"/>
        </w:rPr>
        <w:t xml:space="preserve"> days, voiding complaints and obstructive symptoms. </w:t>
      </w:r>
      <w:r w:rsidR="00AD6D4F">
        <w:rPr>
          <w:rFonts w:ascii="Garamond" w:eastAsia="Calibri" w:hAnsi="Garamond" w:cs="Times New Roman"/>
          <w:sz w:val="24"/>
          <w:szCs w:val="24"/>
        </w:rPr>
        <w:t>AEs</w:t>
      </w:r>
      <w:r w:rsidRPr="000C3D4C">
        <w:rPr>
          <w:rFonts w:ascii="Garamond" w:eastAsia="Calibri" w:hAnsi="Garamond" w:cs="Times New Roman"/>
          <w:sz w:val="24"/>
          <w:szCs w:val="24"/>
        </w:rPr>
        <w:t xml:space="preserve"> reported across all four studies included rectal bleeding, pain and fever. For patients with pain, a proportion received analgesics</w:t>
      </w:r>
      <w:r w:rsidR="00AD6D4F">
        <w:rPr>
          <w:rFonts w:ascii="Garamond" w:eastAsia="Calibri" w:hAnsi="Garamond" w:cs="Times New Roman"/>
          <w:sz w:val="24"/>
          <w:szCs w:val="24"/>
        </w:rPr>
        <w:t>;</w:t>
      </w:r>
      <w:r w:rsidRPr="000C3D4C">
        <w:rPr>
          <w:rFonts w:ascii="Garamond" w:eastAsia="Calibri" w:hAnsi="Garamond" w:cs="Times New Roman"/>
          <w:sz w:val="24"/>
          <w:szCs w:val="24"/>
        </w:rPr>
        <w:t xml:space="preserve"> similarly</w:t>
      </w:r>
      <w:r w:rsidR="00AD6D4F">
        <w:rPr>
          <w:rFonts w:ascii="Garamond" w:eastAsia="Calibri" w:hAnsi="Garamond" w:cs="Times New Roman"/>
          <w:sz w:val="24"/>
          <w:szCs w:val="24"/>
        </w:rPr>
        <w:t>,</w:t>
      </w:r>
      <w:r w:rsidRPr="000C3D4C">
        <w:rPr>
          <w:rFonts w:ascii="Garamond" w:eastAsia="Calibri" w:hAnsi="Garamond" w:cs="Times New Roman"/>
          <w:sz w:val="24"/>
          <w:szCs w:val="24"/>
        </w:rPr>
        <w:t xml:space="preserve"> patients with fever were given antibiotics. In one study three patients required hospitalisation as a result of fever, with one of those patients developing septicaemia (grade 4 infection) following insertion of a</w:t>
      </w:r>
      <w:r w:rsidR="00F65147">
        <w:rPr>
          <w:rFonts w:ascii="Garamond" w:eastAsia="Calibri" w:hAnsi="Garamond" w:cs="Times New Roman"/>
          <w:sz w:val="24"/>
          <w:szCs w:val="24"/>
        </w:rPr>
        <w:t>n</w:t>
      </w:r>
      <w:r w:rsidRPr="000C3D4C">
        <w:rPr>
          <w:rFonts w:ascii="Garamond" w:eastAsia="Calibri" w:hAnsi="Garamond" w:cs="Times New Roman"/>
          <w:sz w:val="24"/>
          <w:szCs w:val="24"/>
        </w:rPr>
        <w:t xml:space="preserve"> FM (Gill 2012). Two studies reported marker migration or misplacement that did not result in any clinical </w:t>
      </w:r>
      <w:proofErr w:type="spellStart"/>
      <w:r w:rsidRPr="000C3D4C">
        <w:rPr>
          <w:rFonts w:ascii="Garamond" w:eastAsia="Calibri" w:hAnsi="Garamond" w:cs="Times New Roman"/>
          <w:sz w:val="24"/>
          <w:szCs w:val="24"/>
        </w:rPr>
        <w:t>sequelae</w:t>
      </w:r>
      <w:proofErr w:type="spellEnd"/>
      <w:r w:rsidRPr="000C3D4C">
        <w:rPr>
          <w:rFonts w:ascii="Garamond" w:eastAsia="Calibri" w:hAnsi="Garamond" w:cs="Times New Roman"/>
          <w:sz w:val="24"/>
          <w:szCs w:val="24"/>
        </w:rPr>
        <w:t xml:space="preserve"> (</w:t>
      </w:r>
      <w:proofErr w:type="spellStart"/>
      <w:r w:rsidRPr="000C3D4C">
        <w:rPr>
          <w:rFonts w:ascii="Garamond" w:eastAsia="Calibri" w:hAnsi="Garamond" w:cs="Times New Roman"/>
          <w:sz w:val="24"/>
          <w:szCs w:val="24"/>
        </w:rPr>
        <w:t>Escudero</w:t>
      </w:r>
      <w:proofErr w:type="spellEnd"/>
      <w:r w:rsidRPr="000C3D4C">
        <w:rPr>
          <w:rFonts w:ascii="Garamond" w:eastAsia="Calibri" w:hAnsi="Garamond" w:cs="Times New Roman"/>
          <w:sz w:val="24"/>
          <w:szCs w:val="24"/>
        </w:rPr>
        <w:t xml:space="preserve"> 2010</w:t>
      </w:r>
      <w:r w:rsidR="00F81312">
        <w:rPr>
          <w:rFonts w:ascii="Garamond" w:eastAsia="Calibri" w:hAnsi="Garamond" w:cs="Times New Roman"/>
          <w:sz w:val="24"/>
          <w:szCs w:val="24"/>
        </w:rPr>
        <w:t xml:space="preserve">; </w:t>
      </w:r>
      <w:proofErr w:type="spellStart"/>
      <w:r w:rsidRPr="000C3D4C">
        <w:rPr>
          <w:rFonts w:ascii="Garamond" w:eastAsia="Calibri" w:hAnsi="Garamond" w:cs="Times New Roman"/>
          <w:sz w:val="24"/>
          <w:szCs w:val="24"/>
        </w:rPr>
        <w:t>Langenhuijsen</w:t>
      </w:r>
      <w:proofErr w:type="spellEnd"/>
      <w:r w:rsidRPr="000C3D4C">
        <w:rPr>
          <w:rFonts w:ascii="Garamond" w:eastAsia="Calibri" w:hAnsi="Garamond" w:cs="Times New Roman"/>
          <w:sz w:val="24"/>
          <w:szCs w:val="24"/>
        </w:rPr>
        <w:t xml:space="preserve"> 2007).</w:t>
      </w:r>
    </w:p>
    <w:p w14:paraId="32FEC031" w14:textId="3A0B5CF4" w:rsidR="006D2022" w:rsidRPr="000C3B04" w:rsidRDefault="006D2022" w:rsidP="006D2022">
      <w:pPr>
        <w:spacing w:after="240" w:line="240" w:lineRule="auto"/>
        <w:rPr>
          <w:rFonts w:ascii="Garamond" w:eastAsia="Calibri" w:hAnsi="Garamond" w:cs="Times New Roman"/>
          <w:sz w:val="24"/>
          <w:szCs w:val="24"/>
        </w:rPr>
      </w:pPr>
      <w:r>
        <w:rPr>
          <w:rFonts w:ascii="Garamond" w:eastAsia="Calibri" w:hAnsi="Garamond" w:cs="Times New Roman"/>
          <w:sz w:val="24"/>
          <w:szCs w:val="24"/>
        </w:rPr>
        <w:t>Overall,</w:t>
      </w:r>
      <w:r w:rsidRPr="000C3B04">
        <w:rPr>
          <w:rFonts w:ascii="Garamond" w:eastAsia="Calibri" w:hAnsi="Garamond" w:cs="Times New Roman"/>
          <w:sz w:val="24"/>
          <w:szCs w:val="24"/>
        </w:rPr>
        <w:t xml:space="preserve"> the majority of patients who undergo implantation of FM have no, or minor </w:t>
      </w:r>
      <w:r w:rsidR="00F65147">
        <w:rPr>
          <w:rFonts w:ascii="Garamond" w:eastAsia="Calibri" w:hAnsi="Garamond" w:cs="Times New Roman"/>
          <w:sz w:val="24"/>
          <w:szCs w:val="24"/>
        </w:rPr>
        <w:t>AEs</w:t>
      </w:r>
      <w:r w:rsidRPr="000C3B04">
        <w:rPr>
          <w:rFonts w:ascii="Garamond" w:eastAsia="Calibri" w:hAnsi="Garamond" w:cs="Times New Roman"/>
          <w:sz w:val="24"/>
          <w:szCs w:val="24"/>
        </w:rPr>
        <w:t>. However</w:t>
      </w:r>
      <w:r>
        <w:rPr>
          <w:rFonts w:ascii="Garamond" w:eastAsia="Calibri" w:hAnsi="Garamond" w:cs="Times New Roman"/>
          <w:sz w:val="24"/>
          <w:szCs w:val="24"/>
        </w:rPr>
        <w:t>,</w:t>
      </w:r>
      <w:r w:rsidRPr="000C3B04">
        <w:rPr>
          <w:rFonts w:ascii="Garamond" w:eastAsia="Calibri" w:hAnsi="Garamond" w:cs="Times New Roman"/>
          <w:sz w:val="24"/>
          <w:szCs w:val="24"/>
        </w:rPr>
        <w:t xml:space="preserve"> a small percentage of patients may experience moderate complications, potentially resulting in further medical intervention.</w:t>
      </w:r>
      <w:r w:rsidR="00FA5A05" w:rsidRPr="00FA5A05">
        <w:rPr>
          <w:rFonts w:ascii="Garamond" w:hAnsi="Garamond"/>
          <w:sz w:val="24"/>
          <w:szCs w:val="24"/>
        </w:rPr>
        <w:t xml:space="preserve"> </w:t>
      </w:r>
      <w:r w:rsidR="00FA5A05" w:rsidRPr="00AA2DCE">
        <w:rPr>
          <w:rFonts w:ascii="Garamond" w:hAnsi="Garamond"/>
          <w:sz w:val="24"/>
          <w:szCs w:val="24"/>
        </w:rPr>
        <w:t xml:space="preserve">None of the </w:t>
      </w:r>
      <w:r w:rsidR="00FA5A05">
        <w:rPr>
          <w:rFonts w:ascii="Garamond" w:hAnsi="Garamond"/>
          <w:sz w:val="24"/>
          <w:szCs w:val="24"/>
        </w:rPr>
        <w:t>safety</w:t>
      </w:r>
      <w:r w:rsidR="00FA5A05" w:rsidRPr="00AA2DCE">
        <w:rPr>
          <w:rFonts w:ascii="Garamond" w:hAnsi="Garamond"/>
          <w:sz w:val="24"/>
          <w:szCs w:val="24"/>
        </w:rPr>
        <w:t xml:space="preserve"> studies included patients receiving adjuvant/salvage post</w:t>
      </w:r>
      <w:r w:rsidR="00FA5A05">
        <w:rPr>
          <w:rFonts w:ascii="Garamond" w:hAnsi="Garamond"/>
          <w:sz w:val="24"/>
          <w:szCs w:val="24"/>
        </w:rPr>
        <w:t>-</w:t>
      </w:r>
      <w:r w:rsidR="00FA5A05" w:rsidRPr="00AA2DCE">
        <w:rPr>
          <w:rFonts w:ascii="Garamond" w:hAnsi="Garamond"/>
          <w:sz w:val="24"/>
          <w:szCs w:val="24"/>
        </w:rPr>
        <w:t>prostatectomy.</w:t>
      </w:r>
    </w:p>
    <w:p w14:paraId="414E4E13" w14:textId="77777777" w:rsidR="00A46904" w:rsidRPr="000C5853" w:rsidRDefault="00A46904" w:rsidP="000C5853">
      <w:pPr>
        <w:pStyle w:val="Heading2"/>
        <w:numPr>
          <w:ilvl w:val="0"/>
          <w:numId w:val="0"/>
        </w:numPr>
        <w:spacing w:before="600" w:after="360" w:line="240" w:lineRule="auto"/>
        <w:ind w:left="142"/>
        <w:rPr>
          <w:rFonts w:ascii="Tahoma" w:eastAsia="Times New Roman" w:hAnsi="Tahoma" w:cs="Tahoma"/>
          <w:color w:val="auto"/>
          <w:sz w:val="28"/>
          <w:szCs w:val="28"/>
          <w:lang w:eastAsia="en-AU"/>
        </w:rPr>
      </w:pPr>
      <w:bookmarkStart w:id="14" w:name="_Toc355274768"/>
      <w:r w:rsidRPr="000C5853">
        <w:rPr>
          <w:rFonts w:ascii="Tahoma" w:eastAsia="Times New Roman" w:hAnsi="Tahoma" w:cs="Tahoma"/>
          <w:color w:val="auto"/>
          <w:sz w:val="28"/>
          <w:szCs w:val="28"/>
          <w:lang w:eastAsia="en-AU"/>
        </w:rPr>
        <w:t>Economic evaluation</w:t>
      </w:r>
      <w:bookmarkEnd w:id="14"/>
    </w:p>
    <w:p w14:paraId="74161121" w14:textId="77777777" w:rsidR="00A46904" w:rsidRPr="00A46904" w:rsidRDefault="00A46904" w:rsidP="00125238">
      <w:pPr>
        <w:numPr>
          <w:ilvl w:val="0"/>
          <w:numId w:val="36"/>
        </w:numPr>
        <w:tabs>
          <w:tab w:val="left" w:pos="720"/>
        </w:tabs>
        <w:spacing w:before="120" w:after="0" w:line="240" w:lineRule="auto"/>
        <w:rPr>
          <w:rFonts w:ascii="Arial" w:eastAsia="Times New Roman" w:hAnsi="Arial" w:cs="Arial"/>
          <w:sz w:val="24"/>
          <w:szCs w:val="24"/>
          <w:lang w:eastAsia="en-AU"/>
        </w:rPr>
      </w:pPr>
      <w:r w:rsidRPr="00A46904">
        <w:rPr>
          <w:rFonts w:ascii="Arial" w:eastAsia="Times New Roman" w:hAnsi="Arial" w:cs="Arial"/>
          <w:color w:val="3366FF"/>
          <w:sz w:val="24"/>
          <w:szCs w:val="24"/>
          <w:lang w:eastAsia="en-AU"/>
        </w:rPr>
        <w:t>Define the type of economic evaluation e.g., cost-effectiveness, cost minimisation, cost utility.  If could not present an economic evaluation, explain why not and summarise what approach was taken instead.</w:t>
      </w:r>
    </w:p>
    <w:p w14:paraId="0D9C2437" w14:textId="77777777" w:rsidR="00A46904" w:rsidRPr="00A46904" w:rsidRDefault="00A46904" w:rsidP="00125238">
      <w:pPr>
        <w:numPr>
          <w:ilvl w:val="0"/>
          <w:numId w:val="36"/>
        </w:numPr>
        <w:tabs>
          <w:tab w:val="left" w:pos="720"/>
        </w:tabs>
        <w:spacing w:before="120" w:after="0" w:line="240" w:lineRule="auto"/>
        <w:rPr>
          <w:rFonts w:ascii="Arial" w:eastAsia="Times New Roman" w:hAnsi="Arial" w:cs="Arial"/>
          <w:sz w:val="24"/>
          <w:szCs w:val="24"/>
          <w:lang w:eastAsia="en-AU"/>
        </w:rPr>
      </w:pPr>
      <w:r w:rsidRPr="00A46904">
        <w:rPr>
          <w:rFonts w:ascii="Arial" w:eastAsia="Times New Roman" w:hAnsi="Arial" w:cs="Arial"/>
          <w:color w:val="3366FF"/>
          <w:sz w:val="24"/>
          <w:szCs w:val="24"/>
          <w:lang w:eastAsia="en-AU"/>
        </w:rPr>
        <w:t>If could present an economic evaluation, summarise its structure, time horizon, its main inputs (e.g., resources) and outputs (e.g., clinical outcomes).</w:t>
      </w:r>
    </w:p>
    <w:p w14:paraId="3A2603F5" w14:textId="77777777" w:rsidR="00A46904" w:rsidRPr="00A46904" w:rsidRDefault="00A46904" w:rsidP="00125238">
      <w:pPr>
        <w:numPr>
          <w:ilvl w:val="0"/>
          <w:numId w:val="36"/>
        </w:numPr>
        <w:tabs>
          <w:tab w:val="left" w:pos="720"/>
        </w:tabs>
        <w:spacing w:before="120" w:after="0" w:line="240" w:lineRule="auto"/>
        <w:rPr>
          <w:rFonts w:ascii="Arial" w:eastAsia="Times New Roman" w:hAnsi="Arial" w:cs="Arial"/>
          <w:sz w:val="24"/>
          <w:szCs w:val="24"/>
          <w:lang w:eastAsia="en-AU"/>
        </w:rPr>
      </w:pPr>
      <w:r w:rsidRPr="00A46904">
        <w:rPr>
          <w:rFonts w:ascii="Arial" w:eastAsia="Times New Roman" w:hAnsi="Arial" w:cs="Arial"/>
          <w:color w:val="3366FF"/>
          <w:sz w:val="24"/>
          <w:szCs w:val="24"/>
          <w:lang w:eastAsia="en-AU"/>
        </w:rPr>
        <w:lastRenderedPageBreak/>
        <w:t>Main results of economic evaluation, e.g., incremental cost-effectiveness ratio (ICER), cost of proposed intervention compared to comparator, other?</w:t>
      </w:r>
    </w:p>
    <w:p w14:paraId="5F72ADC3" w14:textId="77777777" w:rsidR="00A46904" w:rsidRPr="00A46904" w:rsidRDefault="00A46904" w:rsidP="00125238">
      <w:pPr>
        <w:numPr>
          <w:ilvl w:val="0"/>
          <w:numId w:val="36"/>
        </w:numPr>
        <w:tabs>
          <w:tab w:val="left" w:pos="720"/>
          <w:tab w:val="left" w:pos="1140"/>
        </w:tabs>
        <w:spacing w:before="120" w:after="0" w:line="240" w:lineRule="auto"/>
        <w:rPr>
          <w:rFonts w:ascii="Arial" w:eastAsia="Times New Roman" w:hAnsi="Arial" w:cs="Arial"/>
          <w:color w:val="3366FF"/>
          <w:sz w:val="24"/>
          <w:szCs w:val="24"/>
          <w:lang w:eastAsia="en-AU"/>
        </w:rPr>
      </w:pPr>
      <w:r w:rsidRPr="00A46904">
        <w:rPr>
          <w:rFonts w:ascii="Arial" w:eastAsia="Times New Roman" w:hAnsi="Arial" w:cs="Arial"/>
          <w:color w:val="3366FF"/>
          <w:sz w:val="24"/>
          <w:szCs w:val="24"/>
          <w:lang w:eastAsia="en-AU"/>
        </w:rPr>
        <w:t>If MBS funding is sought for the proposed intervention:</w:t>
      </w:r>
    </w:p>
    <w:p w14:paraId="4D80F0EC" w14:textId="77777777" w:rsidR="00A46904" w:rsidRPr="00A46904" w:rsidRDefault="00A46904" w:rsidP="00125238">
      <w:pPr>
        <w:numPr>
          <w:ilvl w:val="1"/>
          <w:numId w:val="31"/>
        </w:numPr>
        <w:tabs>
          <w:tab w:val="left" w:pos="720"/>
          <w:tab w:val="left" w:pos="1140"/>
        </w:tabs>
        <w:spacing w:before="120" w:after="0" w:line="240" w:lineRule="auto"/>
        <w:ind w:left="1530"/>
        <w:rPr>
          <w:rFonts w:ascii="Arial" w:eastAsia="Times New Roman" w:hAnsi="Arial" w:cs="Arial"/>
          <w:color w:val="3366FF"/>
          <w:sz w:val="24"/>
          <w:szCs w:val="24"/>
          <w:lang w:eastAsia="en-AU"/>
        </w:rPr>
      </w:pPr>
      <w:r w:rsidRPr="00A46904">
        <w:rPr>
          <w:rFonts w:ascii="Arial" w:eastAsia="Times New Roman" w:hAnsi="Arial" w:cs="Arial"/>
          <w:color w:val="3366FF"/>
          <w:sz w:val="24"/>
          <w:szCs w:val="24"/>
          <w:lang w:eastAsia="en-AU"/>
        </w:rPr>
        <w:t>its proposed fee in the application, and the range of any alternative fees</w:t>
      </w:r>
    </w:p>
    <w:p w14:paraId="66A77AD4" w14:textId="77777777" w:rsidR="00A46904" w:rsidRPr="00A46904" w:rsidRDefault="00A46904" w:rsidP="00125238">
      <w:pPr>
        <w:numPr>
          <w:ilvl w:val="1"/>
          <w:numId w:val="31"/>
        </w:numPr>
        <w:tabs>
          <w:tab w:val="left" w:pos="720"/>
          <w:tab w:val="left" w:pos="1140"/>
        </w:tabs>
        <w:spacing w:before="120" w:after="0" w:line="240" w:lineRule="auto"/>
        <w:ind w:left="1530"/>
        <w:rPr>
          <w:rFonts w:ascii="Arial" w:eastAsia="Times New Roman" w:hAnsi="Arial" w:cs="Arial"/>
          <w:color w:val="3366FF"/>
          <w:sz w:val="24"/>
          <w:szCs w:val="24"/>
          <w:lang w:eastAsia="en-AU"/>
        </w:rPr>
      </w:pPr>
      <w:r w:rsidRPr="00A46904">
        <w:rPr>
          <w:rFonts w:ascii="Arial" w:eastAsia="Times New Roman" w:hAnsi="Arial" w:cs="Arial"/>
          <w:color w:val="3366FF"/>
          <w:sz w:val="24"/>
          <w:szCs w:val="24"/>
          <w:lang w:eastAsia="en-AU"/>
        </w:rPr>
        <w:t>the expected co-payment/out of pocket costs</w:t>
      </w:r>
    </w:p>
    <w:p w14:paraId="422002D6" w14:textId="77777777" w:rsidR="00A46904" w:rsidRPr="00A46904" w:rsidRDefault="00A46904" w:rsidP="00125238">
      <w:pPr>
        <w:numPr>
          <w:ilvl w:val="1"/>
          <w:numId w:val="31"/>
        </w:numPr>
        <w:tabs>
          <w:tab w:val="left" w:pos="720"/>
          <w:tab w:val="left" w:pos="1140"/>
        </w:tabs>
        <w:spacing w:before="120" w:after="0" w:line="240" w:lineRule="auto"/>
        <w:ind w:left="1530"/>
        <w:rPr>
          <w:rFonts w:ascii="Arial" w:eastAsia="Times New Roman" w:hAnsi="Arial" w:cs="Arial"/>
          <w:color w:val="3366FF"/>
          <w:sz w:val="24"/>
          <w:szCs w:val="24"/>
          <w:lang w:eastAsia="en-AU"/>
        </w:rPr>
      </w:pPr>
      <w:proofErr w:type="gramStart"/>
      <w:r w:rsidRPr="00A46904">
        <w:rPr>
          <w:rFonts w:ascii="Arial" w:eastAsia="Times New Roman" w:hAnsi="Arial" w:cs="Arial"/>
          <w:color w:val="3366FF"/>
          <w:sz w:val="24"/>
          <w:szCs w:val="24"/>
          <w:lang w:eastAsia="en-AU"/>
        </w:rPr>
        <w:t>if</w:t>
      </w:r>
      <w:proofErr w:type="gramEnd"/>
      <w:r w:rsidRPr="00A46904">
        <w:rPr>
          <w:rFonts w:ascii="Arial" w:eastAsia="Times New Roman" w:hAnsi="Arial" w:cs="Arial"/>
          <w:color w:val="3366FF"/>
          <w:sz w:val="24"/>
          <w:szCs w:val="24"/>
          <w:lang w:eastAsia="en-AU"/>
        </w:rPr>
        <w:t xml:space="preserve"> relevant, the Medicare Safety Net, Extended Medicare Safety Net, any capping proposal.</w:t>
      </w:r>
      <w:r w:rsidRPr="00A46904">
        <w:rPr>
          <w:rFonts w:ascii="Arial" w:eastAsia="Times New Roman" w:hAnsi="Arial" w:cs="Arial"/>
          <w:color w:val="3366FF"/>
          <w:sz w:val="24"/>
          <w:szCs w:val="24"/>
          <w:lang w:eastAsia="en-AU"/>
        </w:rPr>
        <w:br/>
      </w:r>
    </w:p>
    <w:p w14:paraId="36BBF812" w14:textId="4F69DBB4" w:rsidR="001E79E2" w:rsidRPr="006F0F0D" w:rsidRDefault="00FA5A05" w:rsidP="002E2743">
      <w:pPr>
        <w:pStyle w:val="Caption"/>
        <w:spacing w:after="240"/>
        <w:rPr>
          <w:rFonts w:ascii="Garamond" w:hAnsi="Garamond"/>
          <w:b w:val="0"/>
          <w:color w:val="auto"/>
          <w:sz w:val="24"/>
          <w:szCs w:val="24"/>
        </w:rPr>
      </w:pPr>
      <w:r>
        <w:rPr>
          <w:rFonts w:ascii="Garamond" w:hAnsi="Garamond"/>
          <w:b w:val="0"/>
          <w:color w:val="auto"/>
          <w:sz w:val="24"/>
          <w:szCs w:val="24"/>
        </w:rPr>
        <w:t>Owing to the lack of quality evidence to inform on comparative clinical effectiveness and safety of FM-based versus bony landmark-based EBRT, a</w:t>
      </w:r>
      <w:r w:rsidR="002E2743" w:rsidRPr="002E2743">
        <w:rPr>
          <w:rFonts w:ascii="Garamond" w:hAnsi="Garamond"/>
          <w:b w:val="0"/>
          <w:color w:val="auto"/>
          <w:sz w:val="24"/>
          <w:szCs w:val="24"/>
        </w:rPr>
        <w:t xml:space="preserve"> simple cost comparison analysis is presented</w:t>
      </w:r>
      <w:r>
        <w:rPr>
          <w:rFonts w:ascii="Garamond" w:hAnsi="Garamond"/>
          <w:b w:val="0"/>
          <w:color w:val="auto"/>
          <w:sz w:val="24"/>
          <w:szCs w:val="24"/>
        </w:rPr>
        <w:t xml:space="preserve"> in this assessment report. Table ES.5 presents the results of the cost comparison analysis, based on the assumption of similar clinical effectiveness and safety of FM-based and bony landmark-based EBRT. </w:t>
      </w:r>
      <w:r w:rsidR="002E2743" w:rsidRPr="002E2743">
        <w:rPr>
          <w:rFonts w:ascii="Garamond" w:hAnsi="Garamond"/>
          <w:b w:val="0"/>
          <w:color w:val="auto"/>
          <w:sz w:val="24"/>
          <w:szCs w:val="24"/>
        </w:rPr>
        <w:t xml:space="preserve">Only the likely additional resource use directly relevant to the conduct of the </w:t>
      </w:r>
      <w:r w:rsidR="002E2743" w:rsidRPr="006F0F0D">
        <w:rPr>
          <w:rFonts w:ascii="Garamond" w:hAnsi="Garamond"/>
          <w:b w:val="0"/>
          <w:color w:val="auto"/>
          <w:sz w:val="24"/>
          <w:szCs w:val="24"/>
        </w:rPr>
        <w:t xml:space="preserve">proposed medical service </w:t>
      </w:r>
      <w:r w:rsidR="005B0C58" w:rsidRPr="006F0F0D">
        <w:rPr>
          <w:rFonts w:ascii="Garamond" w:hAnsi="Garamond"/>
          <w:b w:val="0"/>
          <w:color w:val="auto"/>
          <w:sz w:val="24"/>
          <w:szCs w:val="24"/>
        </w:rPr>
        <w:t xml:space="preserve">is </w:t>
      </w:r>
      <w:r w:rsidR="002E2743" w:rsidRPr="006F0F0D">
        <w:rPr>
          <w:rFonts w:ascii="Garamond" w:hAnsi="Garamond"/>
          <w:b w:val="0"/>
          <w:color w:val="auto"/>
          <w:sz w:val="24"/>
          <w:szCs w:val="24"/>
        </w:rPr>
        <w:t>included.</w:t>
      </w:r>
      <w:r w:rsidR="006F0F0D" w:rsidRPr="006F0F0D">
        <w:rPr>
          <w:rFonts w:ascii="Garamond" w:hAnsi="Garamond"/>
          <w:b w:val="0"/>
          <w:color w:val="auto"/>
          <w:sz w:val="24"/>
          <w:szCs w:val="24"/>
        </w:rPr>
        <w:t xml:space="preserve"> Key assumptions used are presented in </w:t>
      </w:r>
      <w:r w:rsidR="006F0F0D" w:rsidRPr="006F0F0D">
        <w:rPr>
          <w:rFonts w:ascii="Garamond" w:hAnsi="Garamond"/>
          <w:b w:val="0"/>
          <w:color w:val="auto"/>
          <w:sz w:val="24"/>
          <w:szCs w:val="24"/>
        </w:rPr>
        <w:fldChar w:fldCharType="begin"/>
      </w:r>
      <w:r w:rsidR="006F0F0D" w:rsidRPr="006F0F0D">
        <w:rPr>
          <w:rFonts w:ascii="Garamond" w:hAnsi="Garamond"/>
          <w:b w:val="0"/>
          <w:color w:val="auto"/>
          <w:sz w:val="24"/>
          <w:szCs w:val="24"/>
        </w:rPr>
        <w:instrText xml:space="preserve"> REF _Ref353787614 \h  \* MERGEFORMAT </w:instrText>
      </w:r>
      <w:r w:rsidR="006F0F0D" w:rsidRPr="006F0F0D">
        <w:rPr>
          <w:rFonts w:ascii="Garamond" w:hAnsi="Garamond"/>
          <w:b w:val="0"/>
          <w:color w:val="auto"/>
          <w:sz w:val="24"/>
          <w:szCs w:val="24"/>
        </w:rPr>
      </w:r>
      <w:r w:rsidR="006F0F0D" w:rsidRPr="006F0F0D">
        <w:rPr>
          <w:rFonts w:ascii="Garamond" w:hAnsi="Garamond"/>
          <w:b w:val="0"/>
          <w:color w:val="auto"/>
          <w:sz w:val="24"/>
          <w:szCs w:val="24"/>
        </w:rPr>
        <w:fldChar w:fldCharType="separate"/>
      </w:r>
      <w:r w:rsidR="00737195" w:rsidRPr="00737195">
        <w:rPr>
          <w:rFonts w:ascii="Garamond" w:hAnsi="Garamond"/>
          <w:b w:val="0"/>
          <w:color w:val="auto"/>
          <w:sz w:val="24"/>
          <w:szCs w:val="24"/>
        </w:rPr>
        <w:t xml:space="preserve">Table </w:t>
      </w:r>
      <w:r w:rsidR="00737195" w:rsidRPr="00737195">
        <w:rPr>
          <w:rFonts w:ascii="Garamond" w:hAnsi="Garamond"/>
          <w:b w:val="0"/>
          <w:noProof/>
          <w:color w:val="auto"/>
          <w:sz w:val="24"/>
          <w:szCs w:val="24"/>
        </w:rPr>
        <w:t>D</w:t>
      </w:r>
      <w:r w:rsidR="00737195" w:rsidRPr="00737195">
        <w:rPr>
          <w:rFonts w:ascii="Garamond" w:hAnsi="Garamond"/>
          <w:b w:val="0"/>
          <w:color w:val="auto"/>
          <w:sz w:val="24"/>
          <w:szCs w:val="24"/>
        </w:rPr>
        <w:t>.</w:t>
      </w:r>
      <w:r w:rsidR="00737195" w:rsidRPr="00737195">
        <w:rPr>
          <w:rFonts w:ascii="Garamond" w:hAnsi="Garamond"/>
          <w:b w:val="0"/>
          <w:noProof/>
          <w:color w:val="auto"/>
          <w:sz w:val="24"/>
          <w:szCs w:val="24"/>
        </w:rPr>
        <w:t>1</w:t>
      </w:r>
      <w:r w:rsidR="006F0F0D" w:rsidRPr="006F0F0D">
        <w:rPr>
          <w:rFonts w:ascii="Garamond" w:hAnsi="Garamond"/>
          <w:b w:val="0"/>
          <w:color w:val="auto"/>
          <w:sz w:val="24"/>
          <w:szCs w:val="24"/>
        </w:rPr>
        <w:fldChar w:fldCharType="end"/>
      </w:r>
      <w:r w:rsidR="006F0F0D" w:rsidRPr="006F0F0D">
        <w:rPr>
          <w:rFonts w:ascii="Garamond" w:hAnsi="Garamond"/>
          <w:b w:val="0"/>
          <w:color w:val="auto"/>
          <w:sz w:val="24"/>
          <w:szCs w:val="24"/>
        </w:rPr>
        <w:t>.</w:t>
      </w:r>
    </w:p>
    <w:p w14:paraId="17A49930" w14:textId="77777777" w:rsidR="00FA5A05" w:rsidRDefault="001E79E2" w:rsidP="00FA5A05">
      <w:pPr>
        <w:pStyle w:val="Caption"/>
        <w:spacing w:before="40" w:after="40"/>
        <w:rPr>
          <w:rFonts w:ascii="Arial Narrow" w:hAnsi="Arial Narrow"/>
          <w:color w:val="auto"/>
          <w:sz w:val="20"/>
          <w:szCs w:val="20"/>
        </w:rPr>
      </w:pPr>
      <w:r w:rsidRPr="00FA5A05">
        <w:rPr>
          <w:rFonts w:ascii="Arial Narrow" w:hAnsi="Arial Narrow"/>
          <w:color w:val="000000" w:themeColor="text1"/>
          <w:sz w:val="20"/>
          <w:szCs w:val="20"/>
        </w:rPr>
        <w:t>Table ES.</w:t>
      </w:r>
      <w:r w:rsidR="001A5ACE" w:rsidRPr="00FA5A05">
        <w:rPr>
          <w:rFonts w:ascii="Arial Narrow" w:hAnsi="Arial Narrow"/>
          <w:color w:val="000000" w:themeColor="text1"/>
          <w:sz w:val="20"/>
          <w:szCs w:val="20"/>
        </w:rPr>
        <w:t>5</w:t>
      </w:r>
      <w:r>
        <w:rPr>
          <w:rFonts w:ascii="Arial Narrow" w:hAnsi="Arial Narrow"/>
          <w:color w:val="auto"/>
          <w:sz w:val="20"/>
          <w:szCs w:val="20"/>
        </w:rPr>
        <w:tab/>
      </w:r>
      <w:r w:rsidR="00FA5A05">
        <w:rPr>
          <w:rFonts w:ascii="Arial Narrow" w:hAnsi="Arial Narrow"/>
          <w:color w:val="auto"/>
          <w:sz w:val="20"/>
          <w:szCs w:val="20"/>
        </w:rPr>
        <w:t xml:space="preserve">Results of </w:t>
      </w:r>
      <w:r w:rsidR="00FA5A05" w:rsidRPr="00C44492">
        <w:rPr>
          <w:rFonts w:ascii="Arial Narrow" w:hAnsi="Arial Narrow"/>
          <w:color w:val="auto"/>
          <w:sz w:val="20"/>
          <w:szCs w:val="20"/>
        </w:rPr>
        <w:t xml:space="preserve">simple cost </w:t>
      </w:r>
      <w:r w:rsidR="00FA5A05">
        <w:rPr>
          <w:rFonts w:ascii="Arial Narrow" w:hAnsi="Arial Narrow"/>
          <w:color w:val="auto"/>
          <w:sz w:val="20"/>
          <w:szCs w:val="20"/>
        </w:rPr>
        <w:t xml:space="preserve">comparison </w:t>
      </w:r>
      <w:r w:rsidR="00FA5A05" w:rsidRPr="00C44492">
        <w:rPr>
          <w:rFonts w:ascii="Arial Narrow" w:hAnsi="Arial Narrow"/>
          <w:color w:val="auto"/>
          <w:sz w:val="20"/>
          <w:szCs w:val="20"/>
        </w:rPr>
        <w:t xml:space="preserve">analysis </w:t>
      </w:r>
      <w:r w:rsidR="00FA5A05">
        <w:rPr>
          <w:rFonts w:ascii="Arial Narrow" w:hAnsi="Arial Narrow"/>
          <w:color w:val="auto"/>
          <w:sz w:val="20"/>
          <w:szCs w:val="20"/>
        </w:rPr>
        <w:t>(base case)</w:t>
      </w:r>
    </w:p>
    <w:tbl>
      <w:tblPr>
        <w:tblStyle w:val="TableGrid"/>
        <w:tblW w:w="0" w:type="auto"/>
        <w:tblBorders>
          <w:insideV w:val="none" w:sz="0" w:space="0" w:color="auto"/>
        </w:tblBorders>
        <w:tblLayout w:type="fixed"/>
        <w:tblLook w:val="04A0" w:firstRow="1" w:lastRow="0" w:firstColumn="1" w:lastColumn="0" w:noHBand="0" w:noVBand="1"/>
        <w:tblCaption w:val="Results of simple cost comparison analysis (base case)"/>
        <w:tblDescription w:val="Results of simple cost comparison analysis (base case)"/>
      </w:tblPr>
      <w:tblGrid>
        <w:gridCol w:w="5353"/>
        <w:gridCol w:w="1134"/>
        <w:gridCol w:w="1559"/>
        <w:gridCol w:w="1196"/>
      </w:tblGrid>
      <w:tr w:rsidR="00FA5A05" w:rsidRPr="00882480" w14:paraId="7C89F4C1" w14:textId="77777777" w:rsidTr="00FA5A05">
        <w:trPr>
          <w:trHeight w:val="300"/>
          <w:tblHeader/>
        </w:trPr>
        <w:tc>
          <w:tcPr>
            <w:tcW w:w="5353" w:type="dxa"/>
            <w:tcBorders>
              <w:bottom w:val="single" w:sz="4" w:space="0" w:color="auto"/>
              <w:right w:val="single" w:sz="4" w:space="0" w:color="auto"/>
            </w:tcBorders>
            <w:noWrap/>
            <w:hideMark/>
          </w:tcPr>
          <w:p w14:paraId="20957CC3" w14:textId="77777777" w:rsidR="00FA5A05" w:rsidRPr="00833439" w:rsidRDefault="00FA5A05" w:rsidP="00FA5A05">
            <w:pPr>
              <w:spacing w:before="40" w:after="40"/>
              <w:rPr>
                <w:rFonts w:ascii="Arial Narrow" w:hAnsi="Arial Narrow"/>
                <w:b/>
              </w:rPr>
            </w:pPr>
            <w:r w:rsidRPr="00833439">
              <w:rPr>
                <w:rFonts w:ascii="Arial Narrow" w:hAnsi="Arial Narrow"/>
                <w:b/>
              </w:rPr>
              <w:t>Cost components</w:t>
            </w:r>
          </w:p>
        </w:tc>
        <w:tc>
          <w:tcPr>
            <w:tcW w:w="1134" w:type="dxa"/>
            <w:tcBorders>
              <w:left w:val="single" w:sz="4" w:space="0" w:color="auto"/>
              <w:bottom w:val="single" w:sz="4" w:space="0" w:color="auto"/>
              <w:right w:val="single" w:sz="4" w:space="0" w:color="auto"/>
            </w:tcBorders>
            <w:noWrap/>
            <w:hideMark/>
          </w:tcPr>
          <w:p w14:paraId="21E012C4" w14:textId="77777777" w:rsidR="00FA5A05" w:rsidRPr="00882480" w:rsidRDefault="00FA5A05" w:rsidP="00FA5A05">
            <w:pPr>
              <w:spacing w:before="40" w:after="40"/>
              <w:jc w:val="center"/>
              <w:rPr>
                <w:rFonts w:ascii="Arial Narrow" w:hAnsi="Arial Narrow"/>
                <w:b/>
                <w:bCs/>
              </w:rPr>
            </w:pPr>
            <w:r>
              <w:rPr>
                <w:rFonts w:ascii="Arial Narrow" w:hAnsi="Arial Narrow"/>
                <w:b/>
                <w:bCs/>
              </w:rPr>
              <w:t xml:space="preserve">Cost with </w:t>
            </w:r>
            <w:r w:rsidRPr="00882480">
              <w:rPr>
                <w:rFonts w:ascii="Arial Narrow" w:hAnsi="Arial Narrow"/>
                <w:b/>
                <w:bCs/>
              </w:rPr>
              <w:t>FM-based EBRT</w:t>
            </w:r>
          </w:p>
        </w:tc>
        <w:tc>
          <w:tcPr>
            <w:tcW w:w="1559" w:type="dxa"/>
            <w:tcBorders>
              <w:left w:val="single" w:sz="4" w:space="0" w:color="auto"/>
              <w:bottom w:val="single" w:sz="4" w:space="0" w:color="auto"/>
              <w:right w:val="single" w:sz="4" w:space="0" w:color="auto"/>
            </w:tcBorders>
            <w:noWrap/>
            <w:hideMark/>
          </w:tcPr>
          <w:p w14:paraId="2C3CBF72" w14:textId="77777777" w:rsidR="00FA5A05" w:rsidRPr="00882480" w:rsidRDefault="00FA5A05" w:rsidP="00FA5A05">
            <w:pPr>
              <w:spacing w:before="40" w:after="40"/>
              <w:jc w:val="center"/>
              <w:rPr>
                <w:rFonts w:ascii="Arial Narrow" w:hAnsi="Arial Narrow"/>
                <w:b/>
                <w:bCs/>
              </w:rPr>
            </w:pPr>
            <w:r>
              <w:rPr>
                <w:rFonts w:ascii="Arial Narrow" w:hAnsi="Arial Narrow"/>
                <w:b/>
                <w:bCs/>
              </w:rPr>
              <w:t>Cost with b</w:t>
            </w:r>
            <w:r w:rsidRPr="00882480">
              <w:rPr>
                <w:rFonts w:ascii="Arial Narrow" w:hAnsi="Arial Narrow"/>
                <w:b/>
                <w:bCs/>
              </w:rPr>
              <w:t>ony landmark-based EBRT</w:t>
            </w:r>
          </w:p>
        </w:tc>
        <w:tc>
          <w:tcPr>
            <w:tcW w:w="1196" w:type="dxa"/>
            <w:tcBorders>
              <w:left w:val="single" w:sz="4" w:space="0" w:color="auto"/>
              <w:bottom w:val="single" w:sz="4" w:space="0" w:color="auto"/>
            </w:tcBorders>
            <w:noWrap/>
            <w:hideMark/>
          </w:tcPr>
          <w:p w14:paraId="318954E0" w14:textId="77777777" w:rsidR="00FA5A05" w:rsidRPr="00882480" w:rsidRDefault="00FA5A05" w:rsidP="00FA5A05">
            <w:pPr>
              <w:spacing w:before="40" w:after="40"/>
              <w:jc w:val="center"/>
              <w:rPr>
                <w:rFonts w:ascii="Arial Narrow" w:hAnsi="Arial Narrow"/>
                <w:b/>
                <w:bCs/>
              </w:rPr>
            </w:pPr>
            <w:r w:rsidRPr="00882480">
              <w:rPr>
                <w:rFonts w:ascii="Arial Narrow" w:hAnsi="Arial Narrow"/>
                <w:b/>
                <w:bCs/>
              </w:rPr>
              <w:t>Increment</w:t>
            </w:r>
            <w:r>
              <w:rPr>
                <w:rFonts w:ascii="Arial Narrow" w:hAnsi="Arial Narrow"/>
                <w:b/>
                <w:bCs/>
              </w:rPr>
              <w:t xml:space="preserve">al cost </w:t>
            </w:r>
          </w:p>
        </w:tc>
      </w:tr>
      <w:tr w:rsidR="00FA5A05" w:rsidRPr="00882480" w14:paraId="70AC25FF" w14:textId="77777777" w:rsidTr="00FA5A05">
        <w:trPr>
          <w:trHeight w:val="300"/>
        </w:trPr>
        <w:tc>
          <w:tcPr>
            <w:tcW w:w="5353" w:type="dxa"/>
            <w:tcBorders>
              <w:bottom w:val="nil"/>
              <w:right w:val="single" w:sz="4" w:space="0" w:color="auto"/>
            </w:tcBorders>
            <w:noWrap/>
          </w:tcPr>
          <w:p w14:paraId="537F9915" w14:textId="77777777" w:rsidR="00FA5A05" w:rsidRPr="00882480" w:rsidRDefault="00FA5A05" w:rsidP="00FA5A05">
            <w:pPr>
              <w:spacing w:before="40" w:after="40"/>
              <w:rPr>
                <w:rFonts w:ascii="Arial Narrow" w:hAnsi="Arial Narrow"/>
                <w:b/>
              </w:rPr>
            </w:pPr>
            <w:r w:rsidRPr="00882480">
              <w:rPr>
                <w:rFonts w:ascii="Arial Narrow" w:hAnsi="Arial Narrow"/>
                <w:b/>
              </w:rPr>
              <w:t>MBS</w:t>
            </w:r>
          </w:p>
        </w:tc>
        <w:tc>
          <w:tcPr>
            <w:tcW w:w="1134" w:type="dxa"/>
            <w:tcBorders>
              <w:left w:val="single" w:sz="4" w:space="0" w:color="auto"/>
              <w:bottom w:val="nil"/>
              <w:right w:val="single" w:sz="4" w:space="0" w:color="auto"/>
            </w:tcBorders>
            <w:noWrap/>
          </w:tcPr>
          <w:p w14:paraId="612095F7" w14:textId="77777777" w:rsidR="00FA5A05" w:rsidRPr="00882480" w:rsidRDefault="00FA5A05" w:rsidP="00FA5A05">
            <w:pPr>
              <w:spacing w:before="40" w:after="40"/>
              <w:jc w:val="center"/>
              <w:rPr>
                <w:rFonts w:ascii="Arial Narrow" w:hAnsi="Arial Narrow"/>
                <w:b/>
              </w:rPr>
            </w:pPr>
            <w:r w:rsidRPr="00882480">
              <w:rPr>
                <w:rFonts w:ascii="Arial Narrow" w:hAnsi="Arial Narrow"/>
                <w:b/>
              </w:rPr>
              <w:t>−</w:t>
            </w:r>
          </w:p>
        </w:tc>
        <w:tc>
          <w:tcPr>
            <w:tcW w:w="1559" w:type="dxa"/>
            <w:tcBorders>
              <w:left w:val="single" w:sz="4" w:space="0" w:color="auto"/>
              <w:bottom w:val="nil"/>
              <w:right w:val="single" w:sz="4" w:space="0" w:color="auto"/>
            </w:tcBorders>
            <w:noWrap/>
          </w:tcPr>
          <w:p w14:paraId="3A260EAE" w14:textId="77777777" w:rsidR="00FA5A05" w:rsidRPr="00882480" w:rsidRDefault="00FA5A05" w:rsidP="00FA5A05">
            <w:pPr>
              <w:spacing w:before="40" w:after="40"/>
              <w:jc w:val="center"/>
              <w:rPr>
                <w:rFonts w:ascii="Arial Narrow" w:hAnsi="Arial Narrow"/>
                <w:b/>
              </w:rPr>
            </w:pPr>
            <w:r w:rsidRPr="00882480">
              <w:rPr>
                <w:rFonts w:ascii="Arial Narrow" w:hAnsi="Arial Narrow"/>
                <w:b/>
              </w:rPr>
              <w:t>−</w:t>
            </w:r>
          </w:p>
        </w:tc>
        <w:tc>
          <w:tcPr>
            <w:tcW w:w="1196" w:type="dxa"/>
            <w:tcBorders>
              <w:left w:val="single" w:sz="4" w:space="0" w:color="auto"/>
              <w:bottom w:val="nil"/>
            </w:tcBorders>
            <w:noWrap/>
          </w:tcPr>
          <w:p w14:paraId="610DFCE7" w14:textId="77777777" w:rsidR="00FA5A05" w:rsidRPr="00882480" w:rsidRDefault="00FA5A05" w:rsidP="00FA5A05">
            <w:pPr>
              <w:spacing w:before="40" w:after="40"/>
              <w:jc w:val="center"/>
              <w:rPr>
                <w:rFonts w:ascii="Arial Narrow" w:hAnsi="Arial Narrow"/>
                <w:b/>
              </w:rPr>
            </w:pPr>
            <w:r w:rsidRPr="00882480">
              <w:rPr>
                <w:rFonts w:ascii="Arial Narrow" w:hAnsi="Arial Narrow"/>
                <w:b/>
              </w:rPr>
              <w:t>−</w:t>
            </w:r>
          </w:p>
        </w:tc>
      </w:tr>
      <w:tr w:rsidR="00FA5A05" w:rsidRPr="00882480" w14:paraId="1113A80F" w14:textId="77777777" w:rsidTr="00FA5A05">
        <w:trPr>
          <w:trHeight w:val="300"/>
        </w:trPr>
        <w:tc>
          <w:tcPr>
            <w:tcW w:w="5353" w:type="dxa"/>
            <w:tcBorders>
              <w:top w:val="nil"/>
              <w:bottom w:val="nil"/>
              <w:right w:val="single" w:sz="4" w:space="0" w:color="auto"/>
            </w:tcBorders>
            <w:noWrap/>
            <w:hideMark/>
          </w:tcPr>
          <w:p w14:paraId="173AA00D" w14:textId="77777777" w:rsidR="00FA5A05" w:rsidRPr="00882480" w:rsidRDefault="00FA5A05" w:rsidP="00FA5A05">
            <w:pPr>
              <w:spacing w:before="40" w:after="40"/>
              <w:rPr>
                <w:rFonts w:ascii="Arial Narrow" w:hAnsi="Arial Narrow"/>
              </w:rPr>
            </w:pPr>
            <w:r w:rsidRPr="00882480">
              <w:rPr>
                <w:rFonts w:ascii="Arial Narrow" w:hAnsi="Arial Narrow"/>
              </w:rPr>
              <w:t>Implantation of FMs (proposed medical service or interim MBS 37217)</w:t>
            </w:r>
          </w:p>
        </w:tc>
        <w:tc>
          <w:tcPr>
            <w:tcW w:w="1134" w:type="dxa"/>
            <w:tcBorders>
              <w:top w:val="nil"/>
              <w:left w:val="single" w:sz="4" w:space="0" w:color="auto"/>
              <w:bottom w:val="nil"/>
              <w:right w:val="single" w:sz="4" w:space="0" w:color="auto"/>
            </w:tcBorders>
            <w:noWrap/>
            <w:hideMark/>
          </w:tcPr>
          <w:p w14:paraId="3F1AC24D" w14:textId="77777777" w:rsidR="00FA5A05" w:rsidRPr="00882480" w:rsidRDefault="00FA5A05" w:rsidP="00FA5A05">
            <w:pPr>
              <w:spacing w:before="40" w:after="40"/>
              <w:jc w:val="right"/>
              <w:rPr>
                <w:rFonts w:ascii="Arial Narrow" w:hAnsi="Arial Narrow"/>
              </w:rPr>
            </w:pPr>
            <w:r w:rsidRPr="00882480">
              <w:rPr>
                <w:rFonts w:ascii="Arial Narrow" w:hAnsi="Arial Narrow"/>
              </w:rPr>
              <w:t>$138.30</w:t>
            </w:r>
          </w:p>
        </w:tc>
        <w:tc>
          <w:tcPr>
            <w:tcW w:w="1559" w:type="dxa"/>
            <w:tcBorders>
              <w:top w:val="nil"/>
              <w:left w:val="single" w:sz="4" w:space="0" w:color="auto"/>
              <w:bottom w:val="nil"/>
              <w:right w:val="single" w:sz="4" w:space="0" w:color="auto"/>
            </w:tcBorders>
            <w:noWrap/>
            <w:hideMark/>
          </w:tcPr>
          <w:p w14:paraId="009CEAEE" w14:textId="77777777" w:rsidR="00FA5A05" w:rsidRPr="00882480" w:rsidRDefault="00FA5A05" w:rsidP="00FA5A05">
            <w:pPr>
              <w:spacing w:before="40" w:after="40"/>
              <w:jc w:val="right"/>
              <w:rPr>
                <w:rFonts w:ascii="Arial Narrow" w:hAnsi="Arial Narrow"/>
              </w:rPr>
            </w:pPr>
            <w:r w:rsidRPr="00882480">
              <w:rPr>
                <w:rFonts w:ascii="Arial Narrow" w:hAnsi="Arial Narrow"/>
              </w:rPr>
              <w:t>$0.00</w:t>
            </w:r>
          </w:p>
        </w:tc>
        <w:tc>
          <w:tcPr>
            <w:tcW w:w="1196" w:type="dxa"/>
            <w:tcBorders>
              <w:top w:val="nil"/>
              <w:left w:val="single" w:sz="4" w:space="0" w:color="auto"/>
              <w:bottom w:val="nil"/>
            </w:tcBorders>
            <w:noWrap/>
            <w:hideMark/>
          </w:tcPr>
          <w:p w14:paraId="1EED4F9B" w14:textId="77777777" w:rsidR="00FA5A05" w:rsidRPr="00882480" w:rsidRDefault="00FA5A05" w:rsidP="00FA5A05">
            <w:pPr>
              <w:spacing w:before="40" w:after="40"/>
              <w:jc w:val="right"/>
              <w:rPr>
                <w:rFonts w:ascii="Arial Narrow" w:hAnsi="Arial Narrow"/>
              </w:rPr>
            </w:pPr>
            <w:r w:rsidRPr="00882480">
              <w:rPr>
                <w:rFonts w:ascii="Arial Narrow" w:hAnsi="Arial Narrow"/>
              </w:rPr>
              <w:t>$138.30</w:t>
            </w:r>
          </w:p>
        </w:tc>
      </w:tr>
      <w:tr w:rsidR="00FA5A05" w:rsidRPr="00882480" w14:paraId="078D1D1A" w14:textId="77777777" w:rsidTr="00FA5A05">
        <w:trPr>
          <w:trHeight w:val="300"/>
        </w:trPr>
        <w:tc>
          <w:tcPr>
            <w:tcW w:w="5353" w:type="dxa"/>
            <w:tcBorders>
              <w:top w:val="nil"/>
              <w:bottom w:val="nil"/>
              <w:right w:val="single" w:sz="4" w:space="0" w:color="auto"/>
            </w:tcBorders>
            <w:noWrap/>
            <w:hideMark/>
          </w:tcPr>
          <w:p w14:paraId="3A22EFA6" w14:textId="77777777" w:rsidR="00FA5A05" w:rsidRPr="00882480" w:rsidRDefault="00FA5A05" w:rsidP="00FA5A05">
            <w:pPr>
              <w:spacing w:before="40" w:after="40"/>
              <w:rPr>
                <w:rFonts w:ascii="Arial Narrow" w:hAnsi="Arial Narrow"/>
              </w:rPr>
            </w:pPr>
            <w:r w:rsidRPr="00882480">
              <w:rPr>
                <w:rFonts w:ascii="Arial Narrow" w:hAnsi="Arial Narrow"/>
              </w:rPr>
              <w:t>Trans-rectal US guidance (MBS 55603)</w:t>
            </w:r>
          </w:p>
        </w:tc>
        <w:tc>
          <w:tcPr>
            <w:tcW w:w="1134" w:type="dxa"/>
            <w:tcBorders>
              <w:top w:val="nil"/>
              <w:left w:val="single" w:sz="4" w:space="0" w:color="auto"/>
              <w:bottom w:val="nil"/>
              <w:right w:val="single" w:sz="4" w:space="0" w:color="auto"/>
            </w:tcBorders>
            <w:noWrap/>
            <w:hideMark/>
          </w:tcPr>
          <w:p w14:paraId="69508B3B" w14:textId="77777777" w:rsidR="00FA5A05" w:rsidRPr="00882480" w:rsidRDefault="00FA5A05" w:rsidP="00FA5A05">
            <w:pPr>
              <w:spacing w:before="40" w:after="40"/>
              <w:jc w:val="right"/>
              <w:rPr>
                <w:rFonts w:ascii="Arial Narrow" w:hAnsi="Arial Narrow"/>
              </w:rPr>
            </w:pPr>
            <w:r w:rsidRPr="00882480">
              <w:rPr>
                <w:rFonts w:ascii="Arial Narrow" w:hAnsi="Arial Narrow"/>
              </w:rPr>
              <w:t>$109.10</w:t>
            </w:r>
          </w:p>
        </w:tc>
        <w:tc>
          <w:tcPr>
            <w:tcW w:w="1559" w:type="dxa"/>
            <w:tcBorders>
              <w:top w:val="nil"/>
              <w:left w:val="single" w:sz="4" w:space="0" w:color="auto"/>
              <w:bottom w:val="nil"/>
              <w:right w:val="single" w:sz="4" w:space="0" w:color="auto"/>
            </w:tcBorders>
            <w:noWrap/>
            <w:hideMark/>
          </w:tcPr>
          <w:p w14:paraId="51FA4973" w14:textId="77777777" w:rsidR="00FA5A05" w:rsidRPr="00882480" w:rsidRDefault="00FA5A05" w:rsidP="00FA5A05">
            <w:pPr>
              <w:spacing w:before="40" w:after="40"/>
              <w:jc w:val="right"/>
              <w:rPr>
                <w:rFonts w:ascii="Arial Narrow" w:hAnsi="Arial Narrow"/>
              </w:rPr>
            </w:pPr>
            <w:r w:rsidRPr="00882480">
              <w:rPr>
                <w:rFonts w:ascii="Arial Narrow" w:hAnsi="Arial Narrow"/>
              </w:rPr>
              <w:t>$0.00</w:t>
            </w:r>
          </w:p>
        </w:tc>
        <w:tc>
          <w:tcPr>
            <w:tcW w:w="1196" w:type="dxa"/>
            <w:tcBorders>
              <w:top w:val="nil"/>
              <w:left w:val="single" w:sz="4" w:space="0" w:color="auto"/>
              <w:bottom w:val="nil"/>
            </w:tcBorders>
            <w:noWrap/>
            <w:hideMark/>
          </w:tcPr>
          <w:p w14:paraId="09E093A7" w14:textId="77777777" w:rsidR="00FA5A05" w:rsidRPr="00882480" w:rsidRDefault="00FA5A05" w:rsidP="00FA5A05">
            <w:pPr>
              <w:spacing w:before="40" w:after="40"/>
              <w:jc w:val="right"/>
              <w:rPr>
                <w:rFonts w:ascii="Arial Narrow" w:hAnsi="Arial Narrow"/>
              </w:rPr>
            </w:pPr>
            <w:r w:rsidRPr="00882480">
              <w:rPr>
                <w:rFonts w:ascii="Arial Narrow" w:hAnsi="Arial Narrow"/>
              </w:rPr>
              <w:t>$109.10</w:t>
            </w:r>
          </w:p>
        </w:tc>
      </w:tr>
      <w:tr w:rsidR="00FA5A05" w:rsidRPr="00882480" w14:paraId="25EEB350" w14:textId="77777777" w:rsidTr="00FA5A05">
        <w:trPr>
          <w:trHeight w:val="300"/>
        </w:trPr>
        <w:tc>
          <w:tcPr>
            <w:tcW w:w="5353" w:type="dxa"/>
            <w:tcBorders>
              <w:top w:val="nil"/>
              <w:bottom w:val="nil"/>
              <w:right w:val="single" w:sz="4" w:space="0" w:color="auto"/>
            </w:tcBorders>
            <w:noWrap/>
            <w:hideMark/>
          </w:tcPr>
          <w:p w14:paraId="4BA22119" w14:textId="77777777" w:rsidR="00FA5A05" w:rsidRPr="00882480" w:rsidRDefault="00FA5A05" w:rsidP="00FA5A05">
            <w:pPr>
              <w:spacing w:before="40" w:after="40"/>
              <w:rPr>
                <w:rFonts w:ascii="Arial Narrow" w:hAnsi="Arial Narrow"/>
              </w:rPr>
            </w:pPr>
            <w:r w:rsidRPr="00882480">
              <w:rPr>
                <w:rFonts w:ascii="Arial Narrow" w:hAnsi="Arial Narrow"/>
              </w:rPr>
              <w:t>Specialist attendance (MBS 104)</w:t>
            </w:r>
          </w:p>
        </w:tc>
        <w:tc>
          <w:tcPr>
            <w:tcW w:w="1134" w:type="dxa"/>
            <w:tcBorders>
              <w:top w:val="nil"/>
              <w:left w:val="single" w:sz="4" w:space="0" w:color="auto"/>
              <w:bottom w:val="nil"/>
              <w:right w:val="single" w:sz="4" w:space="0" w:color="auto"/>
            </w:tcBorders>
            <w:noWrap/>
            <w:hideMark/>
          </w:tcPr>
          <w:p w14:paraId="25DC8DD5" w14:textId="77777777" w:rsidR="00FA5A05" w:rsidRPr="00882480" w:rsidRDefault="00FA5A05" w:rsidP="00FA5A05">
            <w:pPr>
              <w:spacing w:before="40" w:after="40"/>
              <w:jc w:val="right"/>
              <w:rPr>
                <w:rFonts w:ascii="Arial Narrow" w:hAnsi="Arial Narrow"/>
              </w:rPr>
            </w:pPr>
            <w:r w:rsidRPr="00882480">
              <w:rPr>
                <w:rFonts w:ascii="Arial Narrow" w:hAnsi="Arial Narrow"/>
              </w:rPr>
              <w:t>$85.55</w:t>
            </w:r>
          </w:p>
        </w:tc>
        <w:tc>
          <w:tcPr>
            <w:tcW w:w="1559" w:type="dxa"/>
            <w:tcBorders>
              <w:top w:val="nil"/>
              <w:left w:val="single" w:sz="4" w:space="0" w:color="auto"/>
              <w:bottom w:val="nil"/>
              <w:right w:val="single" w:sz="4" w:space="0" w:color="auto"/>
            </w:tcBorders>
            <w:noWrap/>
            <w:hideMark/>
          </w:tcPr>
          <w:p w14:paraId="1939DE60" w14:textId="77777777" w:rsidR="00FA5A05" w:rsidRPr="00882480" w:rsidRDefault="00FA5A05" w:rsidP="00FA5A05">
            <w:pPr>
              <w:spacing w:before="40" w:after="40"/>
              <w:jc w:val="right"/>
              <w:rPr>
                <w:rFonts w:ascii="Arial Narrow" w:hAnsi="Arial Narrow"/>
              </w:rPr>
            </w:pPr>
            <w:r w:rsidRPr="00882480">
              <w:rPr>
                <w:rFonts w:ascii="Arial Narrow" w:hAnsi="Arial Narrow"/>
              </w:rPr>
              <w:t>$0.00</w:t>
            </w:r>
          </w:p>
        </w:tc>
        <w:tc>
          <w:tcPr>
            <w:tcW w:w="1196" w:type="dxa"/>
            <w:tcBorders>
              <w:top w:val="nil"/>
              <w:left w:val="single" w:sz="4" w:space="0" w:color="auto"/>
              <w:bottom w:val="nil"/>
            </w:tcBorders>
            <w:noWrap/>
            <w:hideMark/>
          </w:tcPr>
          <w:p w14:paraId="5C14D2FA" w14:textId="77777777" w:rsidR="00FA5A05" w:rsidRPr="00882480" w:rsidRDefault="00FA5A05" w:rsidP="00FA5A05">
            <w:pPr>
              <w:spacing w:before="40" w:after="40"/>
              <w:jc w:val="right"/>
              <w:rPr>
                <w:rFonts w:ascii="Arial Narrow" w:hAnsi="Arial Narrow"/>
              </w:rPr>
            </w:pPr>
            <w:r w:rsidRPr="00882480">
              <w:rPr>
                <w:rFonts w:ascii="Arial Narrow" w:hAnsi="Arial Narrow"/>
              </w:rPr>
              <w:t>$85.55</w:t>
            </w:r>
          </w:p>
        </w:tc>
      </w:tr>
      <w:tr w:rsidR="00FA5A05" w:rsidRPr="00882480" w14:paraId="481F3BAE" w14:textId="77777777" w:rsidTr="00FA5A05">
        <w:trPr>
          <w:trHeight w:val="300"/>
        </w:trPr>
        <w:tc>
          <w:tcPr>
            <w:tcW w:w="5353" w:type="dxa"/>
            <w:tcBorders>
              <w:top w:val="nil"/>
              <w:bottom w:val="nil"/>
              <w:right w:val="single" w:sz="4" w:space="0" w:color="auto"/>
            </w:tcBorders>
            <w:noWrap/>
            <w:hideMark/>
          </w:tcPr>
          <w:p w14:paraId="5161CC84" w14:textId="77777777" w:rsidR="00FA5A05" w:rsidRPr="00882480" w:rsidRDefault="00FA5A05" w:rsidP="00FA5A05">
            <w:pPr>
              <w:spacing w:before="40" w:after="40"/>
              <w:rPr>
                <w:rFonts w:ascii="Arial Narrow" w:hAnsi="Arial Narrow"/>
              </w:rPr>
            </w:pPr>
            <w:r w:rsidRPr="00882480">
              <w:rPr>
                <w:rFonts w:ascii="Arial Narrow" w:hAnsi="Arial Narrow"/>
              </w:rPr>
              <w:t xml:space="preserve">Anaesthesia </w:t>
            </w:r>
          </w:p>
        </w:tc>
        <w:tc>
          <w:tcPr>
            <w:tcW w:w="1134" w:type="dxa"/>
            <w:tcBorders>
              <w:top w:val="nil"/>
              <w:left w:val="single" w:sz="4" w:space="0" w:color="auto"/>
              <w:bottom w:val="nil"/>
              <w:right w:val="single" w:sz="4" w:space="0" w:color="auto"/>
            </w:tcBorders>
            <w:noWrap/>
            <w:hideMark/>
          </w:tcPr>
          <w:p w14:paraId="2FEFD698" w14:textId="77777777" w:rsidR="00FA5A05" w:rsidRPr="00882480" w:rsidRDefault="00FA5A05" w:rsidP="00FA5A05">
            <w:pPr>
              <w:spacing w:before="40" w:after="40"/>
              <w:jc w:val="right"/>
              <w:rPr>
                <w:rFonts w:ascii="Arial Narrow" w:hAnsi="Arial Narrow"/>
              </w:rPr>
            </w:pPr>
            <w:r w:rsidRPr="00882480">
              <w:rPr>
                <w:rFonts w:ascii="Arial Narrow" w:hAnsi="Arial Narrow"/>
              </w:rPr>
              <w:t>$</w:t>
            </w:r>
            <w:r>
              <w:rPr>
                <w:rFonts w:ascii="Arial Narrow" w:hAnsi="Arial Narrow"/>
              </w:rPr>
              <w:t>0</w:t>
            </w:r>
            <w:r w:rsidRPr="00882480">
              <w:rPr>
                <w:rFonts w:ascii="Arial Narrow" w:hAnsi="Arial Narrow"/>
              </w:rPr>
              <w:t>.00</w:t>
            </w:r>
          </w:p>
        </w:tc>
        <w:tc>
          <w:tcPr>
            <w:tcW w:w="1559" w:type="dxa"/>
            <w:tcBorders>
              <w:top w:val="nil"/>
              <w:left w:val="single" w:sz="4" w:space="0" w:color="auto"/>
              <w:bottom w:val="nil"/>
              <w:right w:val="single" w:sz="4" w:space="0" w:color="auto"/>
            </w:tcBorders>
            <w:noWrap/>
            <w:hideMark/>
          </w:tcPr>
          <w:p w14:paraId="1F085B9D" w14:textId="77777777" w:rsidR="00FA5A05" w:rsidRPr="00882480" w:rsidRDefault="00FA5A05" w:rsidP="00FA5A05">
            <w:pPr>
              <w:spacing w:before="40" w:after="40"/>
              <w:jc w:val="right"/>
              <w:rPr>
                <w:rFonts w:ascii="Arial Narrow" w:hAnsi="Arial Narrow"/>
              </w:rPr>
            </w:pPr>
            <w:r w:rsidRPr="00882480">
              <w:rPr>
                <w:rFonts w:ascii="Arial Narrow" w:hAnsi="Arial Narrow"/>
              </w:rPr>
              <w:t>$0.00</w:t>
            </w:r>
          </w:p>
        </w:tc>
        <w:tc>
          <w:tcPr>
            <w:tcW w:w="1196" w:type="dxa"/>
            <w:tcBorders>
              <w:top w:val="nil"/>
              <w:left w:val="single" w:sz="4" w:space="0" w:color="auto"/>
              <w:bottom w:val="nil"/>
            </w:tcBorders>
            <w:noWrap/>
            <w:hideMark/>
          </w:tcPr>
          <w:p w14:paraId="1EAF5A13" w14:textId="77777777" w:rsidR="00FA5A05" w:rsidRPr="00882480" w:rsidRDefault="00FA5A05" w:rsidP="00FA5A05">
            <w:pPr>
              <w:spacing w:before="40" w:after="40"/>
              <w:jc w:val="right"/>
              <w:rPr>
                <w:rFonts w:ascii="Arial Narrow" w:hAnsi="Arial Narrow"/>
              </w:rPr>
            </w:pPr>
            <w:r w:rsidRPr="00882480">
              <w:rPr>
                <w:rFonts w:ascii="Arial Narrow" w:hAnsi="Arial Narrow"/>
              </w:rPr>
              <w:t>$</w:t>
            </w:r>
            <w:r>
              <w:rPr>
                <w:rFonts w:ascii="Arial Narrow" w:hAnsi="Arial Narrow"/>
              </w:rPr>
              <w:t>0</w:t>
            </w:r>
            <w:r w:rsidRPr="00882480">
              <w:rPr>
                <w:rFonts w:ascii="Arial Narrow" w:hAnsi="Arial Narrow"/>
              </w:rPr>
              <w:t>.00</w:t>
            </w:r>
          </w:p>
        </w:tc>
      </w:tr>
      <w:tr w:rsidR="00FA5A05" w:rsidRPr="00882480" w14:paraId="5AEDD1EF" w14:textId="77777777" w:rsidTr="00FA5A05">
        <w:trPr>
          <w:trHeight w:val="300"/>
        </w:trPr>
        <w:tc>
          <w:tcPr>
            <w:tcW w:w="5353" w:type="dxa"/>
            <w:tcBorders>
              <w:top w:val="nil"/>
              <w:bottom w:val="nil"/>
              <w:right w:val="single" w:sz="4" w:space="0" w:color="auto"/>
            </w:tcBorders>
            <w:noWrap/>
            <w:hideMark/>
          </w:tcPr>
          <w:p w14:paraId="71416590" w14:textId="77777777" w:rsidR="00FA5A05" w:rsidRPr="00882480" w:rsidRDefault="00FA5A05" w:rsidP="00FA5A05">
            <w:pPr>
              <w:spacing w:before="40" w:after="40"/>
              <w:rPr>
                <w:rFonts w:ascii="Arial Narrow" w:hAnsi="Arial Narrow"/>
              </w:rPr>
            </w:pPr>
            <w:r w:rsidRPr="00882480">
              <w:rPr>
                <w:rFonts w:ascii="Arial Narrow" w:hAnsi="Arial Narrow"/>
              </w:rPr>
              <w:t xml:space="preserve">Post-procedural plain </w:t>
            </w:r>
            <w:proofErr w:type="spellStart"/>
            <w:r w:rsidRPr="00882480">
              <w:rPr>
                <w:rFonts w:ascii="Arial Narrow" w:hAnsi="Arial Narrow"/>
              </w:rPr>
              <w:t>antero</w:t>
            </w:r>
            <w:proofErr w:type="spellEnd"/>
            <w:r w:rsidRPr="00882480">
              <w:rPr>
                <w:rFonts w:ascii="Arial Narrow" w:hAnsi="Arial Narrow"/>
              </w:rPr>
              <w:t>-posterior and lateral pelvic radiograph (MBS 57715)</w:t>
            </w:r>
          </w:p>
        </w:tc>
        <w:tc>
          <w:tcPr>
            <w:tcW w:w="1134" w:type="dxa"/>
            <w:tcBorders>
              <w:top w:val="nil"/>
              <w:left w:val="single" w:sz="4" w:space="0" w:color="auto"/>
              <w:bottom w:val="nil"/>
              <w:right w:val="single" w:sz="4" w:space="0" w:color="auto"/>
            </w:tcBorders>
            <w:noWrap/>
            <w:hideMark/>
          </w:tcPr>
          <w:p w14:paraId="74E23FF8" w14:textId="77777777" w:rsidR="00FA5A05" w:rsidRPr="00882480" w:rsidRDefault="00FA5A05" w:rsidP="00FA5A05">
            <w:pPr>
              <w:spacing w:before="40" w:after="40"/>
              <w:jc w:val="right"/>
              <w:rPr>
                <w:rFonts w:ascii="Arial Narrow" w:hAnsi="Arial Narrow"/>
              </w:rPr>
            </w:pPr>
            <w:r w:rsidRPr="00882480">
              <w:rPr>
                <w:rFonts w:ascii="Arial Narrow" w:hAnsi="Arial Narrow"/>
              </w:rPr>
              <w:t>$</w:t>
            </w:r>
            <w:r>
              <w:rPr>
                <w:rFonts w:ascii="Arial Narrow" w:hAnsi="Arial Narrow"/>
              </w:rPr>
              <w:t>0.00</w:t>
            </w:r>
          </w:p>
        </w:tc>
        <w:tc>
          <w:tcPr>
            <w:tcW w:w="1559" w:type="dxa"/>
            <w:tcBorders>
              <w:top w:val="nil"/>
              <w:left w:val="single" w:sz="4" w:space="0" w:color="auto"/>
              <w:bottom w:val="nil"/>
              <w:right w:val="single" w:sz="4" w:space="0" w:color="auto"/>
            </w:tcBorders>
            <w:noWrap/>
            <w:hideMark/>
          </w:tcPr>
          <w:p w14:paraId="26BCF446" w14:textId="77777777" w:rsidR="00FA5A05" w:rsidRPr="00882480" w:rsidRDefault="00FA5A05" w:rsidP="00FA5A05">
            <w:pPr>
              <w:spacing w:before="40" w:after="40"/>
              <w:jc w:val="right"/>
              <w:rPr>
                <w:rFonts w:ascii="Arial Narrow" w:hAnsi="Arial Narrow"/>
              </w:rPr>
            </w:pPr>
            <w:r w:rsidRPr="00882480">
              <w:rPr>
                <w:rFonts w:ascii="Arial Narrow" w:hAnsi="Arial Narrow"/>
              </w:rPr>
              <w:t>$0.00</w:t>
            </w:r>
          </w:p>
        </w:tc>
        <w:tc>
          <w:tcPr>
            <w:tcW w:w="1196" w:type="dxa"/>
            <w:tcBorders>
              <w:top w:val="nil"/>
              <w:left w:val="single" w:sz="4" w:space="0" w:color="auto"/>
              <w:bottom w:val="nil"/>
            </w:tcBorders>
            <w:noWrap/>
            <w:hideMark/>
          </w:tcPr>
          <w:p w14:paraId="39F3D98D" w14:textId="77777777" w:rsidR="00FA5A05" w:rsidRPr="00882480" w:rsidRDefault="00FA5A05" w:rsidP="00FA5A05">
            <w:pPr>
              <w:spacing w:before="40" w:after="40"/>
              <w:jc w:val="right"/>
              <w:rPr>
                <w:rFonts w:ascii="Arial Narrow" w:hAnsi="Arial Narrow"/>
              </w:rPr>
            </w:pPr>
            <w:r w:rsidRPr="00882480">
              <w:rPr>
                <w:rFonts w:ascii="Arial Narrow" w:hAnsi="Arial Narrow"/>
              </w:rPr>
              <w:t>$</w:t>
            </w:r>
            <w:r>
              <w:rPr>
                <w:rFonts w:ascii="Arial Narrow" w:hAnsi="Arial Narrow"/>
              </w:rPr>
              <w:t>0.00</w:t>
            </w:r>
          </w:p>
        </w:tc>
      </w:tr>
      <w:tr w:rsidR="00FA5A05" w:rsidRPr="00882480" w14:paraId="3D2DDC7B" w14:textId="77777777" w:rsidTr="00FA5A05">
        <w:trPr>
          <w:trHeight w:val="300"/>
        </w:trPr>
        <w:tc>
          <w:tcPr>
            <w:tcW w:w="5353" w:type="dxa"/>
            <w:tcBorders>
              <w:top w:val="nil"/>
              <w:bottom w:val="nil"/>
              <w:right w:val="single" w:sz="4" w:space="0" w:color="auto"/>
            </w:tcBorders>
            <w:noWrap/>
            <w:hideMark/>
          </w:tcPr>
          <w:p w14:paraId="709BA440" w14:textId="77777777" w:rsidR="00FA5A05" w:rsidRPr="00882480" w:rsidRDefault="00FA5A05" w:rsidP="00FA5A05">
            <w:pPr>
              <w:spacing w:before="40" w:after="40"/>
              <w:rPr>
                <w:rFonts w:ascii="Arial Narrow" w:hAnsi="Arial Narrow"/>
              </w:rPr>
            </w:pPr>
            <w:r w:rsidRPr="00882480">
              <w:rPr>
                <w:rFonts w:ascii="Arial Narrow" w:hAnsi="Arial Narrow"/>
              </w:rPr>
              <w:t xml:space="preserve">Pre-treatment verification </w:t>
            </w:r>
            <w:r>
              <w:rPr>
                <w:rFonts w:ascii="Arial Narrow" w:hAnsi="Arial Narrow"/>
              </w:rPr>
              <w:t xml:space="preserve">(MBS 15705; </w:t>
            </w:r>
            <w:r>
              <w:rPr>
                <w:rFonts w:ascii="Arial Narrow" w:hAnsi="Arial Narrow"/>
              </w:rPr>
              <w:fldChar w:fldCharType="begin"/>
            </w:r>
            <w:r>
              <w:rPr>
                <w:rFonts w:ascii="Arial Narrow" w:hAnsi="Arial Narrow"/>
              </w:rPr>
              <w:instrText xml:space="preserve"> REF _Ref353786891 \h </w:instrText>
            </w:r>
            <w:r>
              <w:rPr>
                <w:rFonts w:ascii="Arial Narrow" w:hAnsi="Arial Narrow"/>
              </w:rPr>
            </w:r>
            <w:r>
              <w:rPr>
                <w:rFonts w:ascii="Arial Narrow" w:hAnsi="Arial Narrow"/>
              </w:rPr>
              <w:fldChar w:fldCharType="separate"/>
            </w:r>
            <w:r w:rsidR="00737195" w:rsidRPr="00B8466E">
              <w:rPr>
                <w:rFonts w:ascii="Arial Narrow" w:hAnsi="Arial Narrow"/>
              </w:rPr>
              <w:t xml:space="preserve">Table </w:t>
            </w:r>
            <w:r w:rsidR="00737195">
              <w:rPr>
                <w:rFonts w:ascii="Arial Narrow" w:hAnsi="Arial Narrow"/>
                <w:noProof/>
              </w:rPr>
              <w:t>D</w:t>
            </w:r>
            <w:r w:rsidR="00737195">
              <w:rPr>
                <w:rFonts w:ascii="Arial Narrow" w:hAnsi="Arial Narrow"/>
              </w:rPr>
              <w:t>.</w:t>
            </w:r>
            <w:r w:rsidR="00737195">
              <w:rPr>
                <w:rFonts w:ascii="Arial Narrow" w:hAnsi="Arial Narrow"/>
                <w:noProof/>
              </w:rPr>
              <w:t>3</w:t>
            </w:r>
            <w:r>
              <w:rPr>
                <w:rFonts w:ascii="Arial Narrow" w:hAnsi="Arial Narrow"/>
              </w:rPr>
              <w:fldChar w:fldCharType="end"/>
            </w:r>
            <w:r>
              <w:rPr>
                <w:rFonts w:ascii="Arial Narrow" w:hAnsi="Arial Narrow"/>
              </w:rPr>
              <w:t>)</w:t>
            </w:r>
          </w:p>
        </w:tc>
        <w:tc>
          <w:tcPr>
            <w:tcW w:w="1134" w:type="dxa"/>
            <w:tcBorders>
              <w:top w:val="nil"/>
              <w:left w:val="single" w:sz="4" w:space="0" w:color="auto"/>
              <w:bottom w:val="nil"/>
              <w:right w:val="single" w:sz="4" w:space="0" w:color="auto"/>
            </w:tcBorders>
            <w:noWrap/>
            <w:hideMark/>
          </w:tcPr>
          <w:p w14:paraId="1DF910B5" w14:textId="77777777" w:rsidR="00FA5A05" w:rsidRPr="00882480" w:rsidRDefault="00FA5A05" w:rsidP="00FA5A05">
            <w:pPr>
              <w:spacing w:before="40" w:after="40"/>
              <w:jc w:val="right"/>
              <w:rPr>
                <w:rFonts w:ascii="Arial Narrow" w:hAnsi="Arial Narrow"/>
              </w:rPr>
            </w:pPr>
            <w:r w:rsidRPr="00882480">
              <w:rPr>
                <w:rFonts w:ascii="Arial Narrow" w:hAnsi="Arial Narrow"/>
              </w:rPr>
              <w:t>$2,834.20</w:t>
            </w:r>
          </w:p>
        </w:tc>
        <w:tc>
          <w:tcPr>
            <w:tcW w:w="1559" w:type="dxa"/>
            <w:tcBorders>
              <w:top w:val="nil"/>
              <w:left w:val="single" w:sz="4" w:space="0" w:color="auto"/>
              <w:bottom w:val="nil"/>
              <w:right w:val="single" w:sz="4" w:space="0" w:color="auto"/>
            </w:tcBorders>
            <w:noWrap/>
            <w:hideMark/>
          </w:tcPr>
          <w:p w14:paraId="7702A0FB" w14:textId="77777777" w:rsidR="00FA5A05" w:rsidRPr="00882480" w:rsidRDefault="00FA5A05" w:rsidP="00FA5A05">
            <w:pPr>
              <w:spacing w:before="40" w:after="40"/>
              <w:jc w:val="right"/>
              <w:rPr>
                <w:rFonts w:ascii="Arial Narrow" w:hAnsi="Arial Narrow"/>
              </w:rPr>
            </w:pPr>
            <w:r w:rsidRPr="00882480">
              <w:rPr>
                <w:rFonts w:ascii="Arial Narrow" w:hAnsi="Arial Narrow"/>
              </w:rPr>
              <w:t>$766.00</w:t>
            </w:r>
          </w:p>
        </w:tc>
        <w:tc>
          <w:tcPr>
            <w:tcW w:w="1196" w:type="dxa"/>
            <w:tcBorders>
              <w:top w:val="nil"/>
              <w:left w:val="single" w:sz="4" w:space="0" w:color="auto"/>
              <w:bottom w:val="nil"/>
            </w:tcBorders>
            <w:noWrap/>
            <w:hideMark/>
          </w:tcPr>
          <w:p w14:paraId="3AE6A3FC" w14:textId="77777777" w:rsidR="00FA5A05" w:rsidRPr="00882480" w:rsidRDefault="00FA5A05" w:rsidP="00FA5A05">
            <w:pPr>
              <w:spacing w:before="40" w:after="40"/>
              <w:jc w:val="right"/>
              <w:rPr>
                <w:rFonts w:ascii="Arial Narrow" w:hAnsi="Arial Narrow"/>
              </w:rPr>
            </w:pPr>
            <w:r w:rsidRPr="00882480">
              <w:rPr>
                <w:rFonts w:ascii="Arial Narrow" w:hAnsi="Arial Narrow"/>
              </w:rPr>
              <w:t>$2,068.20</w:t>
            </w:r>
          </w:p>
        </w:tc>
      </w:tr>
      <w:tr w:rsidR="00FA5A05" w:rsidRPr="00882480" w14:paraId="323082A1" w14:textId="77777777" w:rsidTr="00FA5A05">
        <w:trPr>
          <w:trHeight w:val="300"/>
        </w:trPr>
        <w:tc>
          <w:tcPr>
            <w:tcW w:w="5353" w:type="dxa"/>
            <w:tcBorders>
              <w:top w:val="nil"/>
              <w:bottom w:val="nil"/>
              <w:right w:val="single" w:sz="4" w:space="0" w:color="auto"/>
            </w:tcBorders>
            <w:noWrap/>
          </w:tcPr>
          <w:p w14:paraId="23701DAC" w14:textId="77777777" w:rsidR="00FA5A05" w:rsidRPr="00882480" w:rsidRDefault="00FA5A05" w:rsidP="00FA5A05">
            <w:pPr>
              <w:spacing w:before="40" w:after="40"/>
              <w:rPr>
                <w:rFonts w:ascii="Arial Narrow" w:hAnsi="Arial Narrow"/>
              </w:rPr>
            </w:pPr>
            <w:r>
              <w:rPr>
                <w:rFonts w:ascii="Arial Narrow" w:hAnsi="Arial Narrow"/>
              </w:rPr>
              <w:t>RT treatment cost (MBS 15248, 15263)</w:t>
            </w:r>
          </w:p>
        </w:tc>
        <w:tc>
          <w:tcPr>
            <w:tcW w:w="1134" w:type="dxa"/>
            <w:tcBorders>
              <w:top w:val="nil"/>
              <w:left w:val="single" w:sz="4" w:space="0" w:color="auto"/>
              <w:bottom w:val="nil"/>
              <w:right w:val="single" w:sz="4" w:space="0" w:color="auto"/>
            </w:tcBorders>
            <w:noWrap/>
          </w:tcPr>
          <w:p w14:paraId="1F2F11CC" w14:textId="77777777" w:rsidR="00FA5A05" w:rsidRPr="00882480" w:rsidRDefault="00FA5A05" w:rsidP="00FA5A05">
            <w:pPr>
              <w:spacing w:before="40" w:after="40"/>
              <w:jc w:val="right"/>
              <w:rPr>
                <w:rFonts w:ascii="Arial Narrow" w:hAnsi="Arial Narrow"/>
              </w:rPr>
            </w:pPr>
            <w:r>
              <w:rPr>
                <w:rFonts w:ascii="Arial Narrow" w:hAnsi="Arial Narrow"/>
              </w:rPr>
              <w:t>$7,823.65</w:t>
            </w:r>
          </w:p>
        </w:tc>
        <w:tc>
          <w:tcPr>
            <w:tcW w:w="1559" w:type="dxa"/>
            <w:tcBorders>
              <w:top w:val="nil"/>
              <w:left w:val="single" w:sz="4" w:space="0" w:color="auto"/>
              <w:bottom w:val="nil"/>
              <w:right w:val="single" w:sz="4" w:space="0" w:color="auto"/>
            </w:tcBorders>
            <w:noWrap/>
          </w:tcPr>
          <w:p w14:paraId="6BCA8F6E" w14:textId="77777777" w:rsidR="00FA5A05" w:rsidRPr="00882480" w:rsidRDefault="00FA5A05" w:rsidP="00FA5A05">
            <w:pPr>
              <w:spacing w:before="40" w:after="40"/>
              <w:jc w:val="right"/>
              <w:rPr>
                <w:rFonts w:ascii="Arial Narrow" w:hAnsi="Arial Narrow"/>
              </w:rPr>
            </w:pPr>
            <w:r>
              <w:rPr>
                <w:rFonts w:ascii="Arial Narrow" w:hAnsi="Arial Narrow"/>
              </w:rPr>
              <w:t>$7,823.65</w:t>
            </w:r>
          </w:p>
        </w:tc>
        <w:tc>
          <w:tcPr>
            <w:tcW w:w="1196" w:type="dxa"/>
            <w:tcBorders>
              <w:top w:val="nil"/>
              <w:left w:val="single" w:sz="4" w:space="0" w:color="auto"/>
              <w:bottom w:val="nil"/>
            </w:tcBorders>
            <w:noWrap/>
          </w:tcPr>
          <w:p w14:paraId="54ED645F" w14:textId="77777777" w:rsidR="00FA5A05" w:rsidRPr="00882480" w:rsidRDefault="00FA5A05" w:rsidP="00FA5A05">
            <w:pPr>
              <w:spacing w:before="40" w:after="40"/>
              <w:jc w:val="right"/>
              <w:rPr>
                <w:rFonts w:ascii="Arial Narrow" w:hAnsi="Arial Narrow"/>
              </w:rPr>
            </w:pPr>
            <w:r>
              <w:rPr>
                <w:rFonts w:ascii="Arial Narrow" w:hAnsi="Arial Narrow"/>
              </w:rPr>
              <w:t>$0.00</w:t>
            </w:r>
          </w:p>
        </w:tc>
      </w:tr>
      <w:tr w:rsidR="00FA5A05" w:rsidRPr="00882480" w14:paraId="26E13003" w14:textId="77777777" w:rsidTr="00FA5A05">
        <w:trPr>
          <w:trHeight w:val="315"/>
        </w:trPr>
        <w:tc>
          <w:tcPr>
            <w:tcW w:w="5353" w:type="dxa"/>
            <w:tcBorders>
              <w:top w:val="nil"/>
              <w:bottom w:val="single" w:sz="4" w:space="0" w:color="auto"/>
              <w:right w:val="single" w:sz="4" w:space="0" w:color="auto"/>
            </w:tcBorders>
            <w:noWrap/>
            <w:hideMark/>
          </w:tcPr>
          <w:p w14:paraId="0A102678" w14:textId="77777777" w:rsidR="00FA5A05" w:rsidRPr="00882480" w:rsidRDefault="00FA5A05" w:rsidP="00FA5A05">
            <w:pPr>
              <w:spacing w:before="40" w:after="40"/>
              <w:rPr>
                <w:rFonts w:ascii="Arial Narrow" w:hAnsi="Arial Narrow"/>
                <w:b/>
                <w:bCs/>
              </w:rPr>
            </w:pPr>
            <w:r w:rsidRPr="00882480">
              <w:rPr>
                <w:rFonts w:ascii="Arial Narrow" w:hAnsi="Arial Narrow"/>
                <w:b/>
                <w:bCs/>
              </w:rPr>
              <w:t>Total (MBS)</w:t>
            </w:r>
          </w:p>
        </w:tc>
        <w:tc>
          <w:tcPr>
            <w:tcW w:w="1134" w:type="dxa"/>
            <w:tcBorders>
              <w:top w:val="nil"/>
              <w:left w:val="single" w:sz="4" w:space="0" w:color="auto"/>
              <w:bottom w:val="single" w:sz="4" w:space="0" w:color="auto"/>
              <w:right w:val="single" w:sz="4" w:space="0" w:color="auto"/>
            </w:tcBorders>
            <w:noWrap/>
            <w:hideMark/>
          </w:tcPr>
          <w:p w14:paraId="28A0841D" w14:textId="77777777" w:rsidR="00FA5A05" w:rsidRPr="00882480" w:rsidRDefault="00FA5A05" w:rsidP="00FA5A05">
            <w:pPr>
              <w:spacing w:before="40" w:after="40"/>
              <w:jc w:val="right"/>
              <w:rPr>
                <w:rFonts w:ascii="Arial Narrow" w:hAnsi="Arial Narrow"/>
                <w:b/>
                <w:bCs/>
              </w:rPr>
            </w:pPr>
            <w:r w:rsidRPr="00882480">
              <w:rPr>
                <w:rFonts w:ascii="Arial Narrow" w:hAnsi="Arial Narrow"/>
                <w:b/>
                <w:bCs/>
              </w:rPr>
              <w:t>$</w:t>
            </w:r>
            <w:r>
              <w:rPr>
                <w:rFonts w:ascii="Arial Narrow" w:hAnsi="Arial Narrow"/>
                <w:b/>
                <w:bCs/>
              </w:rPr>
              <w:t>10,990.80</w:t>
            </w:r>
          </w:p>
        </w:tc>
        <w:tc>
          <w:tcPr>
            <w:tcW w:w="1559" w:type="dxa"/>
            <w:tcBorders>
              <w:top w:val="nil"/>
              <w:left w:val="single" w:sz="4" w:space="0" w:color="auto"/>
              <w:bottom w:val="single" w:sz="4" w:space="0" w:color="auto"/>
              <w:right w:val="single" w:sz="4" w:space="0" w:color="auto"/>
            </w:tcBorders>
            <w:noWrap/>
            <w:hideMark/>
          </w:tcPr>
          <w:p w14:paraId="30F9210E" w14:textId="77777777" w:rsidR="00FA5A05" w:rsidRPr="00882480" w:rsidRDefault="00FA5A05" w:rsidP="00FA5A05">
            <w:pPr>
              <w:spacing w:before="40" w:after="40"/>
              <w:jc w:val="right"/>
              <w:rPr>
                <w:rFonts w:ascii="Arial Narrow" w:hAnsi="Arial Narrow"/>
                <w:b/>
                <w:bCs/>
              </w:rPr>
            </w:pPr>
            <w:r w:rsidRPr="00882480">
              <w:rPr>
                <w:rFonts w:ascii="Arial Narrow" w:hAnsi="Arial Narrow"/>
                <w:b/>
                <w:bCs/>
              </w:rPr>
              <w:t>$</w:t>
            </w:r>
            <w:r>
              <w:rPr>
                <w:rFonts w:ascii="Arial Narrow" w:hAnsi="Arial Narrow"/>
                <w:b/>
                <w:bCs/>
              </w:rPr>
              <w:t>8,589.65</w:t>
            </w:r>
          </w:p>
        </w:tc>
        <w:tc>
          <w:tcPr>
            <w:tcW w:w="1196" w:type="dxa"/>
            <w:tcBorders>
              <w:top w:val="nil"/>
              <w:left w:val="single" w:sz="4" w:space="0" w:color="auto"/>
              <w:bottom w:val="single" w:sz="4" w:space="0" w:color="auto"/>
            </w:tcBorders>
            <w:noWrap/>
            <w:hideMark/>
          </w:tcPr>
          <w:p w14:paraId="6075EBBA" w14:textId="77777777" w:rsidR="00FA5A05" w:rsidRPr="00882480" w:rsidRDefault="00FA5A05" w:rsidP="00FA5A05">
            <w:pPr>
              <w:spacing w:before="40" w:after="40"/>
              <w:jc w:val="right"/>
              <w:rPr>
                <w:rFonts w:ascii="Arial Narrow" w:hAnsi="Arial Narrow"/>
                <w:b/>
                <w:bCs/>
              </w:rPr>
            </w:pPr>
            <w:r w:rsidRPr="00882480">
              <w:rPr>
                <w:rFonts w:ascii="Arial Narrow" w:hAnsi="Arial Narrow"/>
                <w:b/>
                <w:bCs/>
              </w:rPr>
              <w:t>$2,</w:t>
            </w:r>
            <w:r>
              <w:rPr>
                <w:rFonts w:ascii="Arial Narrow" w:hAnsi="Arial Narrow"/>
                <w:b/>
                <w:bCs/>
              </w:rPr>
              <w:t>401.15</w:t>
            </w:r>
          </w:p>
        </w:tc>
      </w:tr>
      <w:tr w:rsidR="00FA5A05" w:rsidRPr="00882480" w14:paraId="7FE1DD9C" w14:textId="77777777" w:rsidTr="00FA5A05">
        <w:trPr>
          <w:trHeight w:val="315"/>
        </w:trPr>
        <w:tc>
          <w:tcPr>
            <w:tcW w:w="5353" w:type="dxa"/>
            <w:tcBorders>
              <w:bottom w:val="nil"/>
              <w:right w:val="single" w:sz="4" w:space="0" w:color="auto"/>
            </w:tcBorders>
            <w:noWrap/>
            <w:hideMark/>
          </w:tcPr>
          <w:p w14:paraId="27FBBD15" w14:textId="77777777" w:rsidR="00FA5A05" w:rsidRPr="00882480" w:rsidRDefault="00FA5A05" w:rsidP="00FA5A05">
            <w:pPr>
              <w:spacing w:before="40" w:after="40"/>
              <w:rPr>
                <w:rFonts w:ascii="Arial Narrow" w:hAnsi="Arial Narrow"/>
                <w:b/>
              </w:rPr>
            </w:pPr>
            <w:r w:rsidRPr="00882480">
              <w:rPr>
                <w:rFonts w:ascii="Arial Narrow" w:hAnsi="Arial Narrow"/>
                <w:b/>
              </w:rPr>
              <w:t>PBS</w:t>
            </w:r>
          </w:p>
        </w:tc>
        <w:tc>
          <w:tcPr>
            <w:tcW w:w="1134" w:type="dxa"/>
            <w:tcBorders>
              <w:left w:val="single" w:sz="4" w:space="0" w:color="auto"/>
              <w:bottom w:val="nil"/>
              <w:right w:val="single" w:sz="4" w:space="0" w:color="auto"/>
            </w:tcBorders>
            <w:noWrap/>
            <w:hideMark/>
          </w:tcPr>
          <w:p w14:paraId="7F9187DF" w14:textId="77777777" w:rsidR="00FA5A05" w:rsidRPr="00882480" w:rsidRDefault="00FA5A05" w:rsidP="00FA5A05">
            <w:pPr>
              <w:spacing w:before="40" w:after="40"/>
              <w:jc w:val="center"/>
              <w:rPr>
                <w:rFonts w:ascii="Arial Narrow" w:hAnsi="Arial Narrow"/>
                <w:b/>
              </w:rPr>
            </w:pPr>
            <w:r w:rsidRPr="00882480">
              <w:rPr>
                <w:rFonts w:ascii="Arial Narrow" w:hAnsi="Arial Narrow"/>
                <w:b/>
              </w:rPr>
              <w:t>−</w:t>
            </w:r>
          </w:p>
        </w:tc>
        <w:tc>
          <w:tcPr>
            <w:tcW w:w="1559" w:type="dxa"/>
            <w:tcBorders>
              <w:left w:val="single" w:sz="4" w:space="0" w:color="auto"/>
              <w:bottom w:val="nil"/>
              <w:right w:val="single" w:sz="4" w:space="0" w:color="auto"/>
            </w:tcBorders>
            <w:noWrap/>
            <w:hideMark/>
          </w:tcPr>
          <w:p w14:paraId="0D166D87" w14:textId="77777777" w:rsidR="00FA5A05" w:rsidRPr="00882480" w:rsidRDefault="00FA5A05" w:rsidP="00FA5A05">
            <w:pPr>
              <w:spacing w:before="40" w:after="40"/>
              <w:jc w:val="center"/>
              <w:rPr>
                <w:rFonts w:ascii="Arial Narrow" w:hAnsi="Arial Narrow"/>
                <w:b/>
              </w:rPr>
            </w:pPr>
            <w:r w:rsidRPr="00882480">
              <w:rPr>
                <w:rFonts w:ascii="Arial Narrow" w:hAnsi="Arial Narrow"/>
                <w:b/>
              </w:rPr>
              <w:t>−</w:t>
            </w:r>
          </w:p>
        </w:tc>
        <w:tc>
          <w:tcPr>
            <w:tcW w:w="1196" w:type="dxa"/>
            <w:tcBorders>
              <w:left w:val="single" w:sz="4" w:space="0" w:color="auto"/>
              <w:bottom w:val="nil"/>
            </w:tcBorders>
            <w:noWrap/>
            <w:hideMark/>
          </w:tcPr>
          <w:p w14:paraId="30747CBB" w14:textId="77777777" w:rsidR="00FA5A05" w:rsidRPr="00882480" w:rsidRDefault="00FA5A05" w:rsidP="00FA5A05">
            <w:pPr>
              <w:spacing w:before="40" w:after="40"/>
              <w:jc w:val="center"/>
              <w:rPr>
                <w:rFonts w:ascii="Arial Narrow" w:hAnsi="Arial Narrow"/>
                <w:b/>
              </w:rPr>
            </w:pPr>
            <w:r w:rsidRPr="00882480">
              <w:rPr>
                <w:rFonts w:ascii="Arial Narrow" w:hAnsi="Arial Narrow"/>
                <w:b/>
              </w:rPr>
              <w:t>−</w:t>
            </w:r>
          </w:p>
        </w:tc>
      </w:tr>
      <w:tr w:rsidR="00FA5A05" w:rsidRPr="00882480" w14:paraId="41098E33" w14:textId="77777777" w:rsidTr="00FA5A05">
        <w:trPr>
          <w:trHeight w:val="300"/>
        </w:trPr>
        <w:tc>
          <w:tcPr>
            <w:tcW w:w="5353" w:type="dxa"/>
            <w:tcBorders>
              <w:top w:val="nil"/>
              <w:bottom w:val="nil"/>
              <w:right w:val="single" w:sz="4" w:space="0" w:color="auto"/>
            </w:tcBorders>
            <w:noWrap/>
            <w:hideMark/>
          </w:tcPr>
          <w:p w14:paraId="16FF950C" w14:textId="77777777" w:rsidR="00FA5A05" w:rsidRPr="00882480" w:rsidRDefault="00FA5A05" w:rsidP="00FA5A05">
            <w:pPr>
              <w:spacing w:before="40" w:after="40"/>
              <w:rPr>
                <w:rFonts w:ascii="Arial Narrow" w:hAnsi="Arial Narrow"/>
              </w:rPr>
            </w:pPr>
            <w:r w:rsidRPr="00882480">
              <w:rPr>
                <w:rFonts w:ascii="Arial Narrow" w:hAnsi="Arial Narrow"/>
              </w:rPr>
              <w:t xml:space="preserve">Prophylactic antibiotics (PBS 1208N, ciprofloxacin </w:t>
            </w:r>
            <w:r>
              <w:rPr>
                <w:rFonts w:ascii="Arial Narrow" w:hAnsi="Arial Narrow"/>
              </w:rPr>
              <w:t>50</w:t>
            </w:r>
            <w:r w:rsidRPr="00882480">
              <w:rPr>
                <w:rFonts w:ascii="Arial Narrow" w:hAnsi="Arial Narrow"/>
              </w:rPr>
              <w:t>0 mg tablet ×</w:t>
            </w:r>
            <w:r>
              <w:rPr>
                <w:rFonts w:ascii="Arial Narrow" w:hAnsi="Arial Narrow"/>
              </w:rPr>
              <w:t xml:space="preserve">1) </w:t>
            </w:r>
          </w:p>
        </w:tc>
        <w:tc>
          <w:tcPr>
            <w:tcW w:w="1134" w:type="dxa"/>
            <w:tcBorders>
              <w:top w:val="nil"/>
              <w:left w:val="single" w:sz="4" w:space="0" w:color="auto"/>
              <w:bottom w:val="nil"/>
              <w:right w:val="single" w:sz="4" w:space="0" w:color="auto"/>
            </w:tcBorders>
            <w:noWrap/>
            <w:hideMark/>
          </w:tcPr>
          <w:p w14:paraId="6605AC13" w14:textId="77777777" w:rsidR="00FA5A05" w:rsidRPr="00882480" w:rsidRDefault="00FA5A05" w:rsidP="00FA5A05">
            <w:pPr>
              <w:spacing w:before="40" w:after="40"/>
              <w:jc w:val="right"/>
              <w:rPr>
                <w:rFonts w:ascii="Arial Narrow" w:hAnsi="Arial Narrow"/>
              </w:rPr>
            </w:pPr>
            <w:r w:rsidRPr="00882480">
              <w:rPr>
                <w:rFonts w:ascii="Arial Narrow" w:hAnsi="Arial Narrow"/>
              </w:rPr>
              <w:t>$</w:t>
            </w:r>
            <w:r>
              <w:rPr>
                <w:rFonts w:ascii="Arial Narrow" w:hAnsi="Arial Narrow"/>
              </w:rPr>
              <w:t>1.98</w:t>
            </w:r>
          </w:p>
        </w:tc>
        <w:tc>
          <w:tcPr>
            <w:tcW w:w="1559" w:type="dxa"/>
            <w:tcBorders>
              <w:top w:val="nil"/>
              <w:left w:val="single" w:sz="4" w:space="0" w:color="auto"/>
              <w:bottom w:val="nil"/>
              <w:right w:val="single" w:sz="4" w:space="0" w:color="auto"/>
            </w:tcBorders>
            <w:noWrap/>
            <w:hideMark/>
          </w:tcPr>
          <w:p w14:paraId="02A73005" w14:textId="77777777" w:rsidR="00FA5A05" w:rsidRPr="00882480" w:rsidRDefault="00FA5A05" w:rsidP="00FA5A05">
            <w:pPr>
              <w:spacing w:before="40" w:after="40"/>
              <w:jc w:val="right"/>
              <w:rPr>
                <w:rFonts w:ascii="Arial Narrow" w:hAnsi="Arial Narrow"/>
              </w:rPr>
            </w:pPr>
            <w:r w:rsidRPr="00882480">
              <w:rPr>
                <w:rFonts w:ascii="Arial Narrow" w:hAnsi="Arial Narrow"/>
              </w:rPr>
              <w:t>$0.00</w:t>
            </w:r>
          </w:p>
        </w:tc>
        <w:tc>
          <w:tcPr>
            <w:tcW w:w="1196" w:type="dxa"/>
            <w:tcBorders>
              <w:top w:val="nil"/>
              <w:left w:val="single" w:sz="4" w:space="0" w:color="auto"/>
              <w:bottom w:val="nil"/>
            </w:tcBorders>
            <w:noWrap/>
            <w:hideMark/>
          </w:tcPr>
          <w:p w14:paraId="62E9DE7F" w14:textId="77777777" w:rsidR="00FA5A05" w:rsidRPr="00882480" w:rsidRDefault="00FA5A05" w:rsidP="00FA5A05">
            <w:pPr>
              <w:spacing w:before="40" w:after="40"/>
              <w:jc w:val="right"/>
              <w:rPr>
                <w:rFonts w:ascii="Arial Narrow" w:hAnsi="Arial Narrow"/>
              </w:rPr>
            </w:pPr>
            <w:r w:rsidRPr="00882480">
              <w:rPr>
                <w:rFonts w:ascii="Arial Narrow" w:hAnsi="Arial Narrow"/>
              </w:rPr>
              <w:t>$</w:t>
            </w:r>
            <w:r>
              <w:rPr>
                <w:rFonts w:ascii="Arial Narrow" w:hAnsi="Arial Narrow"/>
              </w:rPr>
              <w:t>1.98</w:t>
            </w:r>
          </w:p>
        </w:tc>
      </w:tr>
      <w:tr w:rsidR="00FA5A05" w:rsidRPr="00882480" w14:paraId="650066F7" w14:textId="77777777" w:rsidTr="00FA5A05">
        <w:trPr>
          <w:trHeight w:val="315"/>
        </w:trPr>
        <w:tc>
          <w:tcPr>
            <w:tcW w:w="5353" w:type="dxa"/>
            <w:tcBorders>
              <w:top w:val="nil"/>
              <w:bottom w:val="single" w:sz="4" w:space="0" w:color="auto"/>
              <w:right w:val="single" w:sz="4" w:space="0" w:color="auto"/>
            </w:tcBorders>
            <w:noWrap/>
            <w:hideMark/>
          </w:tcPr>
          <w:p w14:paraId="26A0FFC3" w14:textId="77777777" w:rsidR="00FA5A05" w:rsidRPr="00882480" w:rsidRDefault="00FA5A05" w:rsidP="00FA5A05">
            <w:pPr>
              <w:spacing w:before="40" w:after="40"/>
              <w:rPr>
                <w:rFonts w:ascii="Arial Narrow" w:hAnsi="Arial Narrow"/>
                <w:b/>
                <w:bCs/>
              </w:rPr>
            </w:pPr>
            <w:r w:rsidRPr="00882480">
              <w:rPr>
                <w:rFonts w:ascii="Arial Narrow" w:hAnsi="Arial Narrow"/>
                <w:b/>
                <w:bCs/>
              </w:rPr>
              <w:t>Total (PBS)</w:t>
            </w:r>
          </w:p>
        </w:tc>
        <w:tc>
          <w:tcPr>
            <w:tcW w:w="1134" w:type="dxa"/>
            <w:tcBorders>
              <w:top w:val="nil"/>
              <w:left w:val="single" w:sz="4" w:space="0" w:color="auto"/>
              <w:bottom w:val="single" w:sz="4" w:space="0" w:color="auto"/>
              <w:right w:val="single" w:sz="4" w:space="0" w:color="auto"/>
            </w:tcBorders>
            <w:noWrap/>
            <w:hideMark/>
          </w:tcPr>
          <w:p w14:paraId="0980AF63" w14:textId="77777777" w:rsidR="00FA5A05" w:rsidRPr="00882480" w:rsidRDefault="00FA5A05" w:rsidP="00FA5A05">
            <w:pPr>
              <w:spacing w:before="40" w:after="40"/>
              <w:jc w:val="right"/>
              <w:rPr>
                <w:rFonts w:ascii="Arial Narrow" w:hAnsi="Arial Narrow"/>
                <w:b/>
                <w:bCs/>
              </w:rPr>
            </w:pPr>
            <w:r w:rsidRPr="00882480">
              <w:rPr>
                <w:rFonts w:ascii="Arial Narrow" w:hAnsi="Arial Narrow"/>
                <w:b/>
                <w:bCs/>
              </w:rPr>
              <w:t>$</w:t>
            </w:r>
            <w:r>
              <w:rPr>
                <w:rFonts w:ascii="Arial Narrow" w:hAnsi="Arial Narrow"/>
                <w:b/>
                <w:bCs/>
              </w:rPr>
              <w:t>1.98</w:t>
            </w:r>
          </w:p>
        </w:tc>
        <w:tc>
          <w:tcPr>
            <w:tcW w:w="1559" w:type="dxa"/>
            <w:tcBorders>
              <w:top w:val="nil"/>
              <w:left w:val="single" w:sz="4" w:space="0" w:color="auto"/>
              <w:bottom w:val="single" w:sz="4" w:space="0" w:color="auto"/>
              <w:right w:val="single" w:sz="4" w:space="0" w:color="auto"/>
            </w:tcBorders>
            <w:noWrap/>
            <w:hideMark/>
          </w:tcPr>
          <w:p w14:paraId="28D530BF" w14:textId="77777777" w:rsidR="00FA5A05" w:rsidRPr="00882480" w:rsidRDefault="00FA5A05" w:rsidP="00FA5A05">
            <w:pPr>
              <w:spacing w:before="40" w:after="40"/>
              <w:jc w:val="right"/>
              <w:rPr>
                <w:rFonts w:ascii="Arial Narrow" w:hAnsi="Arial Narrow"/>
                <w:b/>
                <w:bCs/>
              </w:rPr>
            </w:pPr>
            <w:r w:rsidRPr="00882480">
              <w:rPr>
                <w:rFonts w:ascii="Arial Narrow" w:hAnsi="Arial Narrow"/>
                <w:b/>
                <w:bCs/>
              </w:rPr>
              <w:t>$0.00</w:t>
            </w:r>
          </w:p>
        </w:tc>
        <w:tc>
          <w:tcPr>
            <w:tcW w:w="1196" w:type="dxa"/>
            <w:tcBorders>
              <w:top w:val="nil"/>
              <w:left w:val="single" w:sz="4" w:space="0" w:color="auto"/>
              <w:bottom w:val="single" w:sz="4" w:space="0" w:color="auto"/>
            </w:tcBorders>
            <w:noWrap/>
            <w:hideMark/>
          </w:tcPr>
          <w:p w14:paraId="15BBE9AE" w14:textId="77777777" w:rsidR="00FA5A05" w:rsidRPr="00882480" w:rsidRDefault="00FA5A05" w:rsidP="00FA5A05">
            <w:pPr>
              <w:spacing w:before="40" w:after="40"/>
              <w:jc w:val="right"/>
              <w:rPr>
                <w:rFonts w:ascii="Arial Narrow" w:hAnsi="Arial Narrow"/>
                <w:b/>
                <w:bCs/>
              </w:rPr>
            </w:pPr>
            <w:r w:rsidRPr="00882480">
              <w:rPr>
                <w:rFonts w:ascii="Arial Narrow" w:hAnsi="Arial Narrow"/>
                <w:b/>
                <w:bCs/>
              </w:rPr>
              <w:t>$</w:t>
            </w:r>
            <w:r>
              <w:rPr>
                <w:rFonts w:ascii="Arial Narrow" w:hAnsi="Arial Narrow"/>
                <w:b/>
                <w:bCs/>
              </w:rPr>
              <w:t>1.98</w:t>
            </w:r>
          </w:p>
        </w:tc>
      </w:tr>
      <w:tr w:rsidR="00FA5A05" w:rsidRPr="00882480" w14:paraId="3E4A6FD6" w14:textId="77777777" w:rsidTr="00FA5A05">
        <w:trPr>
          <w:trHeight w:val="315"/>
        </w:trPr>
        <w:tc>
          <w:tcPr>
            <w:tcW w:w="5353" w:type="dxa"/>
            <w:tcBorders>
              <w:bottom w:val="nil"/>
              <w:right w:val="single" w:sz="4" w:space="0" w:color="auto"/>
            </w:tcBorders>
            <w:noWrap/>
            <w:hideMark/>
          </w:tcPr>
          <w:p w14:paraId="5B7AF8C1" w14:textId="77777777" w:rsidR="00FA5A05" w:rsidRPr="00882480" w:rsidRDefault="00FA5A05" w:rsidP="00FA5A05">
            <w:pPr>
              <w:spacing w:before="40" w:after="40"/>
              <w:rPr>
                <w:rFonts w:ascii="Arial Narrow" w:hAnsi="Arial Narrow"/>
              </w:rPr>
            </w:pPr>
            <w:r w:rsidRPr="00882480">
              <w:rPr>
                <w:rFonts w:ascii="Arial Narrow" w:hAnsi="Arial Narrow"/>
                <w:b/>
                <w:bCs/>
              </w:rPr>
              <w:t>TOTAL (MBS + PBS)</w:t>
            </w:r>
          </w:p>
        </w:tc>
        <w:tc>
          <w:tcPr>
            <w:tcW w:w="1134" w:type="dxa"/>
            <w:tcBorders>
              <w:left w:val="single" w:sz="4" w:space="0" w:color="auto"/>
              <w:bottom w:val="nil"/>
              <w:right w:val="single" w:sz="4" w:space="0" w:color="auto"/>
            </w:tcBorders>
            <w:noWrap/>
            <w:hideMark/>
          </w:tcPr>
          <w:p w14:paraId="17A5FAF4" w14:textId="77777777" w:rsidR="00FA5A05" w:rsidRPr="00882480" w:rsidRDefault="00FA5A05" w:rsidP="00FA5A05">
            <w:pPr>
              <w:spacing w:before="40" w:after="40"/>
              <w:jc w:val="center"/>
              <w:rPr>
                <w:rFonts w:ascii="Arial Narrow" w:hAnsi="Arial Narrow"/>
              </w:rPr>
            </w:pPr>
            <w:r w:rsidRPr="00882480">
              <w:rPr>
                <w:rFonts w:ascii="Arial Narrow" w:hAnsi="Arial Narrow"/>
                <w:b/>
              </w:rPr>
              <w:t>−</w:t>
            </w:r>
          </w:p>
        </w:tc>
        <w:tc>
          <w:tcPr>
            <w:tcW w:w="1559" w:type="dxa"/>
            <w:tcBorders>
              <w:left w:val="single" w:sz="4" w:space="0" w:color="auto"/>
              <w:bottom w:val="nil"/>
              <w:right w:val="single" w:sz="4" w:space="0" w:color="auto"/>
            </w:tcBorders>
            <w:noWrap/>
            <w:hideMark/>
          </w:tcPr>
          <w:p w14:paraId="55991943" w14:textId="77777777" w:rsidR="00FA5A05" w:rsidRPr="00882480" w:rsidRDefault="00FA5A05" w:rsidP="00FA5A05">
            <w:pPr>
              <w:spacing w:before="40" w:after="40"/>
              <w:jc w:val="center"/>
              <w:rPr>
                <w:rFonts w:ascii="Arial Narrow" w:hAnsi="Arial Narrow"/>
              </w:rPr>
            </w:pPr>
            <w:r w:rsidRPr="00882480">
              <w:rPr>
                <w:rFonts w:ascii="Arial Narrow" w:hAnsi="Arial Narrow"/>
                <w:b/>
              </w:rPr>
              <w:t>−</w:t>
            </w:r>
          </w:p>
        </w:tc>
        <w:tc>
          <w:tcPr>
            <w:tcW w:w="1196" w:type="dxa"/>
            <w:tcBorders>
              <w:left w:val="single" w:sz="4" w:space="0" w:color="auto"/>
              <w:bottom w:val="nil"/>
            </w:tcBorders>
            <w:noWrap/>
            <w:hideMark/>
          </w:tcPr>
          <w:p w14:paraId="6D6B0923" w14:textId="77777777" w:rsidR="00FA5A05" w:rsidRPr="00882480" w:rsidRDefault="00FA5A05" w:rsidP="00FA5A05">
            <w:pPr>
              <w:spacing w:before="40" w:after="40"/>
              <w:jc w:val="center"/>
              <w:rPr>
                <w:rFonts w:ascii="Arial Narrow" w:hAnsi="Arial Narrow"/>
              </w:rPr>
            </w:pPr>
            <w:r w:rsidRPr="00882480">
              <w:rPr>
                <w:rFonts w:ascii="Arial Narrow" w:hAnsi="Arial Narrow"/>
                <w:b/>
              </w:rPr>
              <w:t>−</w:t>
            </w:r>
          </w:p>
        </w:tc>
      </w:tr>
      <w:tr w:rsidR="00FA5A05" w:rsidRPr="00882480" w14:paraId="51857601" w14:textId="77777777" w:rsidTr="00FA5A05">
        <w:trPr>
          <w:trHeight w:val="300"/>
        </w:trPr>
        <w:tc>
          <w:tcPr>
            <w:tcW w:w="5353" w:type="dxa"/>
            <w:tcBorders>
              <w:top w:val="nil"/>
              <w:right w:val="single" w:sz="4" w:space="0" w:color="auto"/>
            </w:tcBorders>
            <w:noWrap/>
          </w:tcPr>
          <w:p w14:paraId="48B142C7" w14:textId="77777777" w:rsidR="00FA5A05" w:rsidRPr="00DF4D71" w:rsidRDefault="00FA5A05" w:rsidP="00FA5A05">
            <w:pPr>
              <w:spacing w:before="40" w:after="40"/>
              <w:rPr>
                <w:rFonts w:ascii="Arial Narrow" w:hAnsi="Arial Narrow"/>
                <w:bCs/>
              </w:rPr>
            </w:pPr>
            <w:r w:rsidRPr="00DF4D71">
              <w:rPr>
                <w:rFonts w:ascii="Arial Narrow" w:hAnsi="Arial Narrow"/>
                <w:bCs/>
              </w:rPr>
              <w:t>Total cost</w:t>
            </w:r>
          </w:p>
        </w:tc>
        <w:tc>
          <w:tcPr>
            <w:tcW w:w="1134" w:type="dxa"/>
            <w:tcBorders>
              <w:top w:val="nil"/>
              <w:left w:val="single" w:sz="4" w:space="0" w:color="auto"/>
              <w:right w:val="single" w:sz="4" w:space="0" w:color="auto"/>
            </w:tcBorders>
            <w:noWrap/>
            <w:hideMark/>
          </w:tcPr>
          <w:p w14:paraId="535BA48F" w14:textId="77777777" w:rsidR="00FA5A05" w:rsidRPr="00882480" w:rsidRDefault="00FA5A05" w:rsidP="00FA5A05">
            <w:pPr>
              <w:spacing w:before="40" w:after="40"/>
              <w:jc w:val="right"/>
              <w:rPr>
                <w:rFonts w:ascii="Arial Narrow" w:hAnsi="Arial Narrow"/>
                <w:b/>
                <w:bCs/>
              </w:rPr>
            </w:pPr>
            <w:r w:rsidRPr="00882480">
              <w:rPr>
                <w:rFonts w:ascii="Arial Narrow" w:hAnsi="Arial Narrow"/>
                <w:b/>
                <w:bCs/>
              </w:rPr>
              <w:t>$</w:t>
            </w:r>
            <w:r>
              <w:rPr>
                <w:rFonts w:ascii="Arial Narrow" w:hAnsi="Arial Narrow"/>
                <w:b/>
                <w:bCs/>
              </w:rPr>
              <w:t>10,992.78</w:t>
            </w:r>
          </w:p>
        </w:tc>
        <w:tc>
          <w:tcPr>
            <w:tcW w:w="1559" w:type="dxa"/>
            <w:tcBorders>
              <w:top w:val="nil"/>
              <w:left w:val="single" w:sz="4" w:space="0" w:color="auto"/>
              <w:right w:val="single" w:sz="4" w:space="0" w:color="auto"/>
            </w:tcBorders>
            <w:noWrap/>
            <w:hideMark/>
          </w:tcPr>
          <w:p w14:paraId="7DC4DABC" w14:textId="77777777" w:rsidR="00FA5A05" w:rsidRPr="00882480" w:rsidRDefault="00FA5A05" w:rsidP="00FA5A05">
            <w:pPr>
              <w:spacing w:before="40" w:after="40"/>
              <w:jc w:val="right"/>
              <w:rPr>
                <w:rFonts w:ascii="Arial Narrow" w:hAnsi="Arial Narrow"/>
                <w:b/>
                <w:bCs/>
              </w:rPr>
            </w:pPr>
            <w:r w:rsidRPr="00882480">
              <w:rPr>
                <w:rFonts w:ascii="Arial Narrow" w:hAnsi="Arial Narrow"/>
                <w:b/>
                <w:bCs/>
              </w:rPr>
              <w:t>$</w:t>
            </w:r>
            <w:r>
              <w:rPr>
                <w:rFonts w:ascii="Arial Narrow" w:hAnsi="Arial Narrow"/>
                <w:b/>
                <w:bCs/>
              </w:rPr>
              <w:t>8,589.65</w:t>
            </w:r>
          </w:p>
        </w:tc>
        <w:tc>
          <w:tcPr>
            <w:tcW w:w="1196" w:type="dxa"/>
            <w:tcBorders>
              <w:top w:val="nil"/>
              <w:left w:val="single" w:sz="4" w:space="0" w:color="auto"/>
            </w:tcBorders>
            <w:noWrap/>
            <w:hideMark/>
          </w:tcPr>
          <w:p w14:paraId="040867DF" w14:textId="77777777" w:rsidR="00FA5A05" w:rsidRPr="00882480" w:rsidRDefault="00FA5A05" w:rsidP="00FA5A05">
            <w:pPr>
              <w:spacing w:before="40" w:after="40"/>
              <w:jc w:val="right"/>
              <w:rPr>
                <w:rFonts w:ascii="Arial Narrow" w:hAnsi="Arial Narrow"/>
                <w:b/>
                <w:bCs/>
              </w:rPr>
            </w:pPr>
            <w:r w:rsidRPr="00882480">
              <w:rPr>
                <w:rFonts w:ascii="Arial Narrow" w:hAnsi="Arial Narrow"/>
                <w:b/>
                <w:bCs/>
              </w:rPr>
              <w:t>$2,</w:t>
            </w:r>
            <w:r>
              <w:rPr>
                <w:rFonts w:ascii="Arial Narrow" w:hAnsi="Arial Narrow"/>
                <w:b/>
                <w:bCs/>
              </w:rPr>
              <w:t>403.13</w:t>
            </w:r>
          </w:p>
        </w:tc>
      </w:tr>
    </w:tbl>
    <w:p w14:paraId="080CF3B6" w14:textId="77777777" w:rsidR="00FA5A05" w:rsidRDefault="00FA5A05" w:rsidP="00FA5A05">
      <w:pPr>
        <w:spacing w:before="40" w:after="40" w:line="240" w:lineRule="auto"/>
        <w:rPr>
          <w:rFonts w:ascii="Arial Narrow" w:hAnsi="Arial Narrow"/>
          <w:sz w:val="20"/>
          <w:szCs w:val="20"/>
        </w:rPr>
      </w:pPr>
      <w:r>
        <w:rPr>
          <w:rFonts w:ascii="Arial Narrow" w:hAnsi="Arial Narrow"/>
          <w:sz w:val="20"/>
          <w:szCs w:val="20"/>
        </w:rPr>
        <w:t xml:space="preserve">Abbreviations: EBRT = external beam radiotherapy; FM = </w:t>
      </w:r>
      <w:proofErr w:type="spellStart"/>
      <w:r>
        <w:rPr>
          <w:rFonts w:ascii="Arial Narrow" w:hAnsi="Arial Narrow"/>
          <w:sz w:val="20"/>
          <w:szCs w:val="20"/>
        </w:rPr>
        <w:t>fiducial</w:t>
      </w:r>
      <w:proofErr w:type="spellEnd"/>
      <w:r>
        <w:rPr>
          <w:rFonts w:ascii="Arial Narrow" w:hAnsi="Arial Narrow"/>
          <w:sz w:val="20"/>
          <w:szCs w:val="20"/>
        </w:rPr>
        <w:t xml:space="preserve"> marker; MBS = Medicare Benefits Schedule; PBS = Pharmaceutical Benefits Scheme; RT = radiotherapy; US = ultrasound</w:t>
      </w:r>
    </w:p>
    <w:p w14:paraId="73EE3D71" w14:textId="77777777" w:rsidR="00FA5A05" w:rsidRDefault="00FA5A05" w:rsidP="00FA5A05">
      <w:pPr>
        <w:spacing w:before="40" w:after="40" w:line="240" w:lineRule="auto"/>
        <w:rPr>
          <w:rFonts w:ascii="Arial Narrow" w:hAnsi="Arial Narrow"/>
          <w:sz w:val="20"/>
          <w:szCs w:val="20"/>
        </w:rPr>
      </w:pPr>
      <w:r>
        <w:rPr>
          <w:rFonts w:ascii="Arial Narrow" w:hAnsi="Arial Narrow"/>
          <w:sz w:val="20"/>
          <w:szCs w:val="20"/>
        </w:rPr>
        <w:t xml:space="preserve">* Cost with </w:t>
      </w:r>
      <w:r w:rsidRPr="00833439">
        <w:rPr>
          <w:rFonts w:ascii="Arial Narrow" w:hAnsi="Arial Narrow"/>
          <w:sz w:val="20"/>
          <w:szCs w:val="20"/>
        </w:rPr>
        <w:t xml:space="preserve">FM-based </w:t>
      </w:r>
      <w:r>
        <w:rPr>
          <w:rFonts w:ascii="Arial Narrow" w:hAnsi="Arial Narrow"/>
          <w:sz w:val="20"/>
          <w:szCs w:val="20"/>
        </w:rPr>
        <w:t xml:space="preserve">EBRT </w:t>
      </w:r>
      <w:r w:rsidRPr="00833439">
        <w:rPr>
          <w:rFonts w:ascii="Arial Narrow" w:hAnsi="Arial Narrow"/>
          <w:sz w:val="20"/>
          <w:szCs w:val="20"/>
        </w:rPr>
        <w:t xml:space="preserve">minus </w:t>
      </w:r>
      <w:r>
        <w:rPr>
          <w:rFonts w:ascii="Arial Narrow" w:hAnsi="Arial Narrow"/>
          <w:sz w:val="20"/>
          <w:szCs w:val="20"/>
        </w:rPr>
        <w:t>cost with bony landmark-based EBRT</w:t>
      </w:r>
    </w:p>
    <w:p w14:paraId="15B81E53" w14:textId="77777777" w:rsidR="00FA5A05" w:rsidRDefault="00FA5A05" w:rsidP="00FA5A05">
      <w:pPr>
        <w:spacing w:before="40" w:after="240" w:line="240" w:lineRule="auto"/>
        <w:rPr>
          <w:rFonts w:ascii="Arial Narrow" w:hAnsi="Arial Narrow"/>
          <w:sz w:val="20"/>
          <w:szCs w:val="20"/>
        </w:rPr>
      </w:pPr>
      <w:r>
        <w:rPr>
          <w:rFonts w:ascii="Arial Narrow" w:hAnsi="Arial Narrow"/>
          <w:sz w:val="20"/>
          <w:szCs w:val="20"/>
        </w:rPr>
        <w:t xml:space="preserve">Source: </w:t>
      </w:r>
      <w:hyperlink r:id="rId21" w:tooltip="This link goes to the MBS Online website" w:history="1">
        <w:r w:rsidRPr="004A019A">
          <w:rPr>
            <w:rStyle w:val="Hyperlink"/>
            <w:rFonts w:ascii="Arial Narrow" w:hAnsi="Arial Narrow"/>
            <w:sz w:val="20"/>
            <w:szCs w:val="20"/>
          </w:rPr>
          <w:t>MBS Online</w:t>
        </w:r>
      </w:hyperlink>
      <w:r>
        <w:rPr>
          <w:rFonts w:ascii="Arial Narrow" w:hAnsi="Arial Narrow"/>
          <w:sz w:val="20"/>
          <w:szCs w:val="20"/>
        </w:rPr>
        <w:t xml:space="preserve"> [accessed 1 May 2013]</w:t>
      </w:r>
    </w:p>
    <w:p w14:paraId="0C0DE99B" w14:textId="77777777" w:rsidR="006F0F0D" w:rsidRDefault="001E79E2" w:rsidP="001E79E2">
      <w:pPr>
        <w:spacing w:after="240" w:line="240" w:lineRule="auto"/>
        <w:rPr>
          <w:rFonts w:ascii="Garamond" w:hAnsi="Garamond"/>
          <w:sz w:val="24"/>
          <w:szCs w:val="24"/>
        </w:rPr>
      </w:pPr>
      <w:r>
        <w:rPr>
          <w:rFonts w:ascii="Garamond" w:hAnsi="Garamond"/>
          <w:sz w:val="24"/>
          <w:szCs w:val="24"/>
        </w:rPr>
        <w:t xml:space="preserve">The estimated total cost (MBS) of FM-based EBRT is $10,990.80 versus $8,589.65 for bony landmark-based EBRT. The incremental cost (MBS) with FM-based EBRT is therefore estimated to be $2,401.15 per course of RT. </w:t>
      </w:r>
    </w:p>
    <w:p w14:paraId="5F627A2C" w14:textId="77777777" w:rsidR="006F0F0D" w:rsidRDefault="001E79E2" w:rsidP="001E79E2">
      <w:pPr>
        <w:spacing w:after="240" w:line="240" w:lineRule="auto"/>
        <w:rPr>
          <w:rFonts w:ascii="Garamond" w:hAnsi="Garamond"/>
          <w:sz w:val="24"/>
          <w:szCs w:val="24"/>
        </w:rPr>
      </w:pPr>
      <w:r>
        <w:rPr>
          <w:rFonts w:ascii="Garamond" w:hAnsi="Garamond"/>
          <w:sz w:val="24"/>
          <w:szCs w:val="24"/>
        </w:rPr>
        <w:t xml:space="preserve">The biggest contributor to the cost difference is the increase in frequency of pre-treatment verification with FM-based EBRT, which contributed to 86% of the incremental cost (MBS). </w:t>
      </w:r>
    </w:p>
    <w:p w14:paraId="79803CE5" w14:textId="5FF5D940" w:rsidR="001E79E2" w:rsidRDefault="001E79E2" w:rsidP="001E79E2">
      <w:pPr>
        <w:spacing w:after="240" w:line="240" w:lineRule="auto"/>
        <w:rPr>
          <w:rFonts w:ascii="Garamond" w:hAnsi="Garamond"/>
          <w:sz w:val="24"/>
          <w:szCs w:val="24"/>
        </w:rPr>
      </w:pPr>
      <w:r>
        <w:rPr>
          <w:rFonts w:ascii="Garamond" w:hAnsi="Garamond"/>
          <w:sz w:val="24"/>
          <w:szCs w:val="24"/>
        </w:rPr>
        <w:lastRenderedPageBreak/>
        <w:t>The implantation procedure itself, together with the associated medical services, amounted to a cost of $332.95 per procedure (14% of the incremental cost to MBS). When the cost to PBS is included, the total incremental cost (MBS and PBS) is estimated to be $2,403.13 per course of RT.</w:t>
      </w:r>
    </w:p>
    <w:p w14:paraId="759C6256" w14:textId="0B756146" w:rsidR="006F0F0D" w:rsidRDefault="006F0F0D" w:rsidP="001E79E2">
      <w:pPr>
        <w:spacing w:after="240" w:line="240" w:lineRule="auto"/>
        <w:rPr>
          <w:rFonts w:ascii="Garamond" w:hAnsi="Garamond"/>
          <w:sz w:val="24"/>
          <w:szCs w:val="24"/>
        </w:rPr>
      </w:pPr>
      <w:r>
        <w:rPr>
          <w:rFonts w:ascii="Garamond" w:hAnsi="Garamond"/>
          <w:sz w:val="24"/>
          <w:szCs w:val="24"/>
        </w:rPr>
        <w:t xml:space="preserve">Table ES.6 presents the results of sensitivity analyses. </w:t>
      </w:r>
    </w:p>
    <w:p w14:paraId="40E3CA64" w14:textId="2918024C" w:rsidR="00562CA3" w:rsidRDefault="001E79E2" w:rsidP="00562CA3">
      <w:pPr>
        <w:pStyle w:val="Caption"/>
        <w:spacing w:before="40" w:after="40"/>
        <w:rPr>
          <w:rFonts w:ascii="Arial Narrow" w:hAnsi="Arial Narrow"/>
          <w:color w:val="auto"/>
          <w:sz w:val="20"/>
          <w:szCs w:val="20"/>
        </w:rPr>
      </w:pPr>
      <w:r w:rsidRPr="006F0F0D">
        <w:rPr>
          <w:rFonts w:ascii="Arial Narrow" w:hAnsi="Arial Narrow"/>
          <w:color w:val="000000" w:themeColor="text1"/>
          <w:sz w:val="20"/>
          <w:szCs w:val="20"/>
        </w:rPr>
        <w:t>Table ES.</w:t>
      </w:r>
      <w:r w:rsidR="001A5ACE" w:rsidRPr="006F0F0D">
        <w:rPr>
          <w:rFonts w:ascii="Arial Narrow" w:hAnsi="Arial Narrow"/>
          <w:color w:val="000000" w:themeColor="text1"/>
          <w:sz w:val="20"/>
          <w:szCs w:val="20"/>
        </w:rPr>
        <w:t>6</w:t>
      </w:r>
      <w:r>
        <w:rPr>
          <w:rFonts w:ascii="Arial Narrow" w:hAnsi="Arial Narrow"/>
          <w:color w:val="auto"/>
          <w:sz w:val="20"/>
          <w:szCs w:val="20"/>
        </w:rPr>
        <w:tab/>
      </w:r>
      <w:r w:rsidR="00562CA3">
        <w:rPr>
          <w:rFonts w:ascii="Arial Narrow" w:hAnsi="Arial Narrow"/>
          <w:color w:val="auto"/>
          <w:sz w:val="20"/>
          <w:szCs w:val="20"/>
        </w:rPr>
        <w:t>Estimated total incremental cost (MBS + PBS) – key sensitivity analyses</w:t>
      </w:r>
    </w:p>
    <w:tbl>
      <w:tblPr>
        <w:tblStyle w:val="TableGrid"/>
        <w:tblW w:w="0" w:type="auto"/>
        <w:tblLayout w:type="fixed"/>
        <w:tblLook w:val="04A0" w:firstRow="1" w:lastRow="0" w:firstColumn="1" w:lastColumn="0" w:noHBand="0" w:noVBand="1"/>
        <w:tblCaption w:val="Estimated total incremental cost (MBS + PBS) – key sensitivity analyses"/>
        <w:tblDescription w:val="Estimated total incremental cost (MBS + PBS) – key sensitivity analyses"/>
      </w:tblPr>
      <w:tblGrid>
        <w:gridCol w:w="5495"/>
        <w:gridCol w:w="1134"/>
        <w:gridCol w:w="1573"/>
        <w:gridCol w:w="1040"/>
      </w:tblGrid>
      <w:tr w:rsidR="00562CA3" w:rsidRPr="00882480" w14:paraId="4B630A9E" w14:textId="77777777" w:rsidTr="00562CA3">
        <w:trPr>
          <w:trHeight w:val="300"/>
          <w:tblHeader/>
        </w:trPr>
        <w:tc>
          <w:tcPr>
            <w:tcW w:w="5495" w:type="dxa"/>
            <w:noWrap/>
            <w:hideMark/>
          </w:tcPr>
          <w:p w14:paraId="7DD8438E" w14:textId="77777777" w:rsidR="00562CA3" w:rsidRPr="00882480" w:rsidRDefault="00562CA3" w:rsidP="00562CA3">
            <w:pPr>
              <w:spacing w:before="40" w:after="40"/>
              <w:rPr>
                <w:rFonts w:ascii="Arial Narrow" w:hAnsi="Arial Narrow"/>
              </w:rPr>
            </w:pPr>
          </w:p>
        </w:tc>
        <w:tc>
          <w:tcPr>
            <w:tcW w:w="1134" w:type="dxa"/>
            <w:noWrap/>
            <w:hideMark/>
          </w:tcPr>
          <w:p w14:paraId="6CA487A2" w14:textId="77777777" w:rsidR="00562CA3" w:rsidRPr="00882480" w:rsidRDefault="00562CA3" w:rsidP="00562CA3">
            <w:pPr>
              <w:spacing w:before="40" w:after="40"/>
              <w:jc w:val="center"/>
              <w:rPr>
                <w:rFonts w:ascii="Arial Narrow" w:hAnsi="Arial Narrow"/>
                <w:b/>
                <w:bCs/>
              </w:rPr>
            </w:pPr>
            <w:r w:rsidRPr="00882480">
              <w:rPr>
                <w:rFonts w:ascii="Arial Narrow" w:hAnsi="Arial Narrow"/>
                <w:b/>
                <w:bCs/>
              </w:rPr>
              <w:t>FM-based EBRT</w:t>
            </w:r>
          </w:p>
        </w:tc>
        <w:tc>
          <w:tcPr>
            <w:tcW w:w="1573" w:type="dxa"/>
            <w:noWrap/>
            <w:hideMark/>
          </w:tcPr>
          <w:p w14:paraId="7EF4452A" w14:textId="77777777" w:rsidR="00562CA3" w:rsidRPr="00882480" w:rsidRDefault="00562CA3" w:rsidP="00562CA3">
            <w:pPr>
              <w:spacing w:before="40" w:after="40"/>
              <w:jc w:val="center"/>
              <w:rPr>
                <w:rFonts w:ascii="Arial Narrow" w:hAnsi="Arial Narrow"/>
                <w:b/>
                <w:bCs/>
              </w:rPr>
            </w:pPr>
            <w:r w:rsidRPr="00882480">
              <w:rPr>
                <w:rFonts w:ascii="Arial Narrow" w:hAnsi="Arial Narrow"/>
                <w:b/>
                <w:bCs/>
              </w:rPr>
              <w:t>Bony landmark-based EBRT</w:t>
            </w:r>
          </w:p>
        </w:tc>
        <w:tc>
          <w:tcPr>
            <w:tcW w:w="1040" w:type="dxa"/>
            <w:noWrap/>
            <w:hideMark/>
          </w:tcPr>
          <w:p w14:paraId="7C0E4B13" w14:textId="77777777" w:rsidR="00562CA3" w:rsidRPr="00882480" w:rsidRDefault="00562CA3" w:rsidP="00562CA3">
            <w:pPr>
              <w:spacing w:before="40" w:after="40"/>
              <w:jc w:val="center"/>
              <w:rPr>
                <w:rFonts w:ascii="Arial Narrow" w:hAnsi="Arial Narrow"/>
                <w:b/>
                <w:bCs/>
              </w:rPr>
            </w:pPr>
            <w:r w:rsidRPr="00882480">
              <w:rPr>
                <w:rFonts w:ascii="Arial Narrow" w:hAnsi="Arial Narrow"/>
                <w:b/>
                <w:bCs/>
              </w:rPr>
              <w:t>Increment</w:t>
            </w:r>
          </w:p>
        </w:tc>
      </w:tr>
      <w:tr w:rsidR="00562CA3" w:rsidRPr="00E336D8" w14:paraId="49E0E636" w14:textId="77777777" w:rsidTr="00562CA3">
        <w:trPr>
          <w:trHeight w:val="300"/>
        </w:trPr>
        <w:tc>
          <w:tcPr>
            <w:tcW w:w="5495" w:type="dxa"/>
            <w:noWrap/>
          </w:tcPr>
          <w:p w14:paraId="319B2CD6" w14:textId="77777777" w:rsidR="00562CA3" w:rsidRPr="00E336D8" w:rsidRDefault="00562CA3" w:rsidP="00562CA3">
            <w:pPr>
              <w:spacing w:before="40" w:after="40"/>
              <w:rPr>
                <w:rFonts w:ascii="Arial Narrow" w:hAnsi="Arial Narrow"/>
                <w:b/>
                <w:bCs/>
              </w:rPr>
            </w:pPr>
            <w:r w:rsidRPr="00E336D8">
              <w:rPr>
                <w:rFonts w:ascii="Arial Narrow" w:hAnsi="Arial Narrow"/>
                <w:b/>
                <w:bCs/>
              </w:rPr>
              <w:t>Total cost (MBS + PBS)</w:t>
            </w:r>
            <w:r>
              <w:rPr>
                <w:rFonts w:ascii="Arial Narrow" w:hAnsi="Arial Narrow"/>
                <w:b/>
                <w:bCs/>
              </w:rPr>
              <w:t xml:space="preserve"> (Base case)</w:t>
            </w:r>
          </w:p>
        </w:tc>
        <w:tc>
          <w:tcPr>
            <w:tcW w:w="1134" w:type="dxa"/>
            <w:noWrap/>
            <w:hideMark/>
          </w:tcPr>
          <w:p w14:paraId="2913D4A0" w14:textId="77777777" w:rsidR="00562CA3" w:rsidRPr="00E336D8" w:rsidRDefault="00562CA3" w:rsidP="00562CA3">
            <w:pPr>
              <w:spacing w:before="40" w:after="40"/>
              <w:jc w:val="right"/>
              <w:rPr>
                <w:rFonts w:ascii="Arial Narrow" w:hAnsi="Arial Narrow"/>
                <w:b/>
                <w:bCs/>
              </w:rPr>
            </w:pPr>
            <w:r w:rsidRPr="00E336D8">
              <w:rPr>
                <w:rFonts w:ascii="Arial Narrow" w:hAnsi="Arial Narrow"/>
                <w:b/>
                <w:bCs/>
              </w:rPr>
              <w:t>$10,992.78</w:t>
            </w:r>
          </w:p>
        </w:tc>
        <w:tc>
          <w:tcPr>
            <w:tcW w:w="1573" w:type="dxa"/>
            <w:noWrap/>
            <w:hideMark/>
          </w:tcPr>
          <w:p w14:paraId="78D0D184" w14:textId="77777777" w:rsidR="00562CA3" w:rsidRPr="00E336D8" w:rsidRDefault="00562CA3" w:rsidP="00562CA3">
            <w:pPr>
              <w:spacing w:before="40" w:after="40"/>
              <w:jc w:val="right"/>
              <w:rPr>
                <w:rFonts w:ascii="Arial Narrow" w:hAnsi="Arial Narrow"/>
                <w:b/>
                <w:bCs/>
              </w:rPr>
            </w:pPr>
            <w:r w:rsidRPr="00E336D8">
              <w:rPr>
                <w:rFonts w:ascii="Arial Narrow" w:hAnsi="Arial Narrow"/>
                <w:b/>
                <w:bCs/>
              </w:rPr>
              <w:t>$8,589.65</w:t>
            </w:r>
          </w:p>
        </w:tc>
        <w:tc>
          <w:tcPr>
            <w:tcW w:w="1040" w:type="dxa"/>
            <w:noWrap/>
            <w:hideMark/>
          </w:tcPr>
          <w:p w14:paraId="7E02BB85" w14:textId="77777777" w:rsidR="00562CA3" w:rsidRPr="00E336D8" w:rsidRDefault="00562CA3" w:rsidP="00562CA3">
            <w:pPr>
              <w:spacing w:before="40" w:after="40"/>
              <w:jc w:val="right"/>
              <w:rPr>
                <w:rFonts w:ascii="Arial Narrow" w:hAnsi="Arial Narrow"/>
                <w:b/>
                <w:bCs/>
              </w:rPr>
            </w:pPr>
            <w:r w:rsidRPr="00E336D8">
              <w:rPr>
                <w:rFonts w:ascii="Arial Narrow" w:hAnsi="Arial Narrow"/>
                <w:b/>
                <w:bCs/>
              </w:rPr>
              <w:t>$2,403.13</w:t>
            </w:r>
          </w:p>
        </w:tc>
      </w:tr>
      <w:tr w:rsidR="00562CA3" w:rsidRPr="00882480" w14:paraId="0F93DDA7" w14:textId="77777777" w:rsidTr="00562CA3">
        <w:trPr>
          <w:trHeight w:val="300"/>
        </w:trPr>
        <w:tc>
          <w:tcPr>
            <w:tcW w:w="5495" w:type="dxa"/>
            <w:noWrap/>
          </w:tcPr>
          <w:p w14:paraId="53EC7A0F" w14:textId="593D820B" w:rsidR="00562CA3" w:rsidRPr="00DF4D71" w:rsidRDefault="00562CA3" w:rsidP="00562CA3">
            <w:pPr>
              <w:spacing w:before="40" w:after="40"/>
              <w:rPr>
                <w:rFonts w:ascii="Arial Narrow" w:hAnsi="Arial Narrow"/>
                <w:bCs/>
              </w:rPr>
            </w:pPr>
            <w:r w:rsidRPr="006A6282">
              <w:rPr>
                <w:rFonts w:ascii="Arial Narrow" w:hAnsi="Arial Narrow"/>
                <w:bCs/>
              </w:rPr>
              <w:t>No change in frequency of treatment verification</w:t>
            </w:r>
            <w:r>
              <w:rPr>
                <w:rFonts w:ascii="Arial Narrow" w:hAnsi="Arial Narrow"/>
                <w:bCs/>
              </w:rPr>
              <w:t>*</w:t>
            </w:r>
          </w:p>
        </w:tc>
        <w:tc>
          <w:tcPr>
            <w:tcW w:w="1134" w:type="dxa"/>
            <w:noWrap/>
          </w:tcPr>
          <w:p w14:paraId="3213867D" w14:textId="77777777" w:rsidR="00562CA3" w:rsidRPr="00E336D8" w:rsidRDefault="00562CA3" w:rsidP="00562CA3">
            <w:pPr>
              <w:spacing w:before="40" w:after="40"/>
              <w:jc w:val="right"/>
              <w:rPr>
                <w:rFonts w:ascii="Arial Narrow" w:hAnsi="Arial Narrow"/>
                <w:bCs/>
              </w:rPr>
            </w:pPr>
            <w:r w:rsidRPr="006A6282">
              <w:rPr>
                <w:rFonts w:ascii="Arial Narrow" w:hAnsi="Arial Narrow"/>
                <w:bCs/>
              </w:rPr>
              <w:t>$8,924.58</w:t>
            </w:r>
          </w:p>
        </w:tc>
        <w:tc>
          <w:tcPr>
            <w:tcW w:w="1573" w:type="dxa"/>
            <w:noWrap/>
          </w:tcPr>
          <w:p w14:paraId="321B389C" w14:textId="77777777" w:rsidR="00562CA3" w:rsidRPr="00E336D8" w:rsidRDefault="00562CA3" w:rsidP="00562CA3">
            <w:pPr>
              <w:spacing w:before="40" w:after="40"/>
              <w:jc w:val="right"/>
              <w:rPr>
                <w:rFonts w:ascii="Arial Narrow" w:hAnsi="Arial Narrow"/>
                <w:bCs/>
              </w:rPr>
            </w:pPr>
            <w:r w:rsidRPr="006A6282">
              <w:rPr>
                <w:rFonts w:ascii="Arial Narrow" w:hAnsi="Arial Narrow"/>
                <w:bCs/>
              </w:rPr>
              <w:t>$8,589.65</w:t>
            </w:r>
          </w:p>
        </w:tc>
        <w:tc>
          <w:tcPr>
            <w:tcW w:w="1040" w:type="dxa"/>
            <w:noWrap/>
          </w:tcPr>
          <w:p w14:paraId="59579249" w14:textId="77777777" w:rsidR="00562CA3" w:rsidRPr="00E336D8" w:rsidRDefault="00562CA3" w:rsidP="00562CA3">
            <w:pPr>
              <w:spacing w:before="40" w:after="40"/>
              <w:jc w:val="right"/>
              <w:rPr>
                <w:rFonts w:ascii="Arial Narrow" w:hAnsi="Arial Narrow"/>
                <w:bCs/>
              </w:rPr>
            </w:pPr>
            <w:r w:rsidRPr="006A6282">
              <w:rPr>
                <w:rFonts w:ascii="Arial Narrow" w:hAnsi="Arial Narrow"/>
                <w:bCs/>
              </w:rPr>
              <w:t>$334.93</w:t>
            </w:r>
          </w:p>
        </w:tc>
      </w:tr>
      <w:tr w:rsidR="00562CA3" w:rsidRPr="00882480" w14:paraId="4910B6C9" w14:textId="77777777" w:rsidTr="00562CA3">
        <w:trPr>
          <w:trHeight w:val="300"/>
        </w:trPr>
        <w:tc>
          <w:tcPr>
            <w:tcW w:w="5495" w:type="dxa"/>
            <w:noWrap/>
          </w:tcPr>
          <w:p w14:paraId="72A6C84F" w14:textId="526C4A49" w:rsidR="00562CA3" w:rsidRPr="00DF4D71" w:rsidRDefault="00562CA3" w:rsidP="00562CA3">
            <w:pPr>
              <w:spacing w:before="40" w:after="40"/>
              <w:rPr>
                <w:rFonts w:ascii="Arial Narrow" w:hAnsi="Arial Narrow"/>
                <w:bCs/>
              </w:rPr>
            </w:pPr>
            <w:r w:rsidRPr="006A6282">
              <w:rPr>
                <w:rFonts w:ascii="Arial Narrow" w:hAnsi="Arial Narrow"/>
                <w:bCs/>
              </w:rPr>
              <w:t>20% of patients requiring general anaesthesia</w:t>
            </w:r>
            <w:r>
              <w:rPr>
                <w:rFonts w:ascii="Arial Narrow" w:hAnsi="Arial Narrow"/>
                <w:bCs/>
              </w:rPr>
              <w:t xml:space="preserve"> (BC=0%)</w:t>
            </w:r>
          </w:p>
        </w:tc>
        <w:tc>
          <w:tcPr>
            <w:tcW w:w="1134" w:type="dxa"/>
            <w:noWrap/>
          </w:tcPr>
          <w:p w14:paraId="035F7E75" w14:textId="77777777" w:rsidR="00562CA3" w:rsidRPr="00E336D8" w:rsidRDefault="00562CA3" w:rsidP="00562CA3">
            <w:pPr>
              <w:spacing w:before="40" w:after="40"/>
              <w:jc w:val="right"/>
              <w:rPr>
                <w:rFonts w:ascii="Arial Narrow" w:hAnsi="Arial Narrow"/>
                <w:bCs/>
              </w:rPr>
            </w:pPr>
            <w:r w:rsidRPr="00E62D75">
              <w:rPr>
                <w:rFonts w:ascii="Arial Narrow" w:hAnsi="Arial Narrow"/>
                <w:bCs/>
              </w:rPr>
              <w:t>$11,012.58</w:t>
            </w:r>
          </w:p>
        </w:tc>
        <w:tc>
          <w:tcPr>
            <w:tcW w:w="1573" w:type="dxa"/>
            <w:noWrap/>
          </w:tcPr>
          <w:p w14:paraId="0182F672" w14:textId="77777777" w:rsidR="00562CA3" w:rsidRPr="00E336D8" w:rsidRDefault="00562CA3" w:rsidP="00562CA3">
            <w:pPr>
              <w:spacing w:before="40" w:after="40"/>
              <w:jc w:val="right"/>
              <w:rPr>
                <w:rFonts w:ascii="Arial Narrow" w:hAnsi="Arial Narrow"/>
                <w:bCs/>
              </w:rPr>
            </w:pPr>
            <w:r w:rsidRPr="00E62D75">
              <w:rPr>
                <w:rFonts w:ascii="Arial Narrow" w:hAnsi="Arial Narrow"/>
                <w:bCs/>
              </w:rPr>
              <w:t>$8,589.65</w:t>
            </w:r>
          </w:p>
        </w:tc>
        <w:tc>
          <w:tcPr>
            <w:tcW w:w="1040" w:type="dxa"/>
            <w:noWrap/>
          </w:tcPr>
          <w:p w14:paraId="18351FC6" w14:textId="77777777" w:rsidR="00562CA3" w:rsidRPr="00E336D8" w:rsidRDefault="00562CA3" w:rsidP="00562CA3">
            <w:pPr>
              <w:spacing w:before="40" w:after="40"/>
              <w:jc w:val="right"/>
              <w:rPr>
                <w:rFonts w:ascii="Arial Narrow" w:hAnsi="Arial Narrow"/>
                <w:bCs/>
              </w:rPr>
            </w:pPr>
            <w:r w:rsidRPr="00E62D75">
              <w:rPr>
                <w:rFonts w:ascii="Arial Narrow" w:hAnsi="Arial Narrow"/>
                <w:bCs/>
              </w:rPr>
              <w:t>$2,422.93</w:t>
            </w:r>
          </w:p>
        </w:tc>
      </w:tr>
      <w:tr w:rsidR="00562CA3" w:rsidRPr="00882480" w14:paraId="3F09D93E" w14:textId="77777777" w:rsidTr="00562CA3">
        <w:trPr>
          <w:trHeight w:val="300"/>
        </w:trPr>
        <w:tc>
          <w:tcPr>
            <w:tcW w:w="5495" w:type="dxa"/>
            <w:noWrap/>
          </w:tcPr>
          <w:p w14:paraId="3E7C40DE" w14:textId="627C9849" w:rsidR="00562CA3" w:rsidRPr="00DF4D71" w:rsidRDefault="00562CA3" w:rsidP="00562CA3">
            <w:pPr>
              <w:spacing w:before="40" w:after="40"/>
              <w:rPr>
                <w:rFonts w:ascii="Arial Narrow" w:hAnsi="Arial Narrow"/>
                <w:bCs/>
              </w:rPr>
            </w:pPr>
            <w:r w:rsidRPr="006A6282">
              <w:rPr>
                <w:rFonts w:ascii="Arial Narrow" w:hAnsi="Arial Narrow"/>
                <w:bCs/>
              </w:rPr>
              <w:t xml:space="preserve">Dose escalation to 78 </w:t>
            </w:r>
            <w:proofErr w:type="spellStart"/>
            <w:r w:rsidRPr="006A6282">
              <w:rPr>
                <w:rFonts w:ascii="Arial Narrow" w:hAnsi="Arial Narrow"/>
                <w:bCs/>
              </w:rPr>
              <w:t>Gy</w:t>
            </w:r>
            <w:proofErr w:type="spellEnd"/>
            <w:r w:rsidRPr="006A6282">
              <w:rPr>
                <w:rFonts w:ascii="Arial Narrow" w:hAnsi="Arial Narrow"/>
                <w:bCs/>
              </w:rPr>
              <w:t xml:space="preserve"> with FM-based EBRT</w:t>
            </w:r>
            <w:r>
              <w:rPr>
                <w:rFonts w:ascii="Arial Narrow" w:hAnsi="Arial Narrow"/>
                <w:bCs/>
              </w:rPr>
              <w:t xml:space="preserve"> </w:t>
            </w:r>
          </w:p>
        </w:tc>
        <w:tc>
          <w:tcPr>
            <w:tcW w:w="1134" w:type="dxa"/>
            <w:noWrap/>
          </w:tcPr>
          <w:p w14:paraId="3FD16947" w14:textId="77777777" w:rsidR="00562CA3" w:rsidRPr="00E336D8" w:rsidRDefault="00562CA3" w:rsidP="00562CA3">
            <w:pPr>
              <w:spacing w:before="40" w:after="40"/>
              <w:jc w:val="right"/>
              <w:rPr>
                <w:rFonts w:ascii="Arial Narrow" w:hAnsi="Arial Narrow"/>
                <w:bCs/>
              </w:rPr>
            </w:pPr>
            <w:r w:rsidRPr="006A6282">
              <w:rPr>
                <w:rFonts w:ascii="Arial Narrow" w:hAnsi="Arial Narrow"/>
                <w:bCs/>
              </w:rPr>
              <w:t>$11,568.88</w:t>
            </w:r>
          </w:p>
        </w:tc>
        <w:tc>
          <w:tcPr>
            <w:tcW w:w="1573" w:type="dxa"/>
            <w:noWrap/>
          </w:tcPr>
          <w:p w14:paraId="5FC0A075" w14:textId="77777777" w:rsidR="00562CA3" w:rsidRPr="00E336D8" w:rsidRDefault="00562CA3" w:rsidP="00562CA3">
            <w:pPr>
              <w:spacing w:before="40" w:after="40"/>
              <w:jc w:val="right"/>
              <w:rPr>
                <w:rFonts w:ascii="Arial Narrow" w:hAnsi="Arial Narrow"/>
                <w:bCs/>
              </w:rPr>
            </w:pPr>
            <w:r w:rsidRPr="006A6282">
              <w:rPr>
                <w:rFonts w:ascii="Arial Narrow" w:hAnsi="Arial Narrow"/>
                <w:bCs/>
              </w:rPr>
              <w:t>$8,589.65</w:t>
            </w:r>
          </w:p>
        </w:tc>
        <w:tc>
          <w:tcPr>
            <w:tcW w:w="1040" w:type="dxa"/>
            <w:noWrap/>
          </w:tcPr>
          <w:p w14:paraId="7BD89645" w14:textId="77777777" w:rsidR="00562CA3" w:rsidRPr="00E336D8" w:rsidRDefault="00562CA3" w:rsidP="00562CA3">
            <w:pPr>
              <w:spacing w:before="40" w:after="40"/>
              <w:jc w:val="right"/>
              <w:rPr>
                <w:rFonts w:ascii="Arial Narrow" w:hAnsi="Arial Narrow"/>
                <w:bCs/>
              </w:rPr>
            </w:pPr>
            <w:r w:rsidRPr="006A6282">
              <w:rPr>
                <w:rFonts w:ascii="Arial Narrow" w:hAnsi="Arial Narrow"/>
                <w:bCs/>
              </w:rPr>
              <w:t>$2,979.23</w:t>
            </w:r>
          </w:p>
        </w:tc>
      </w:tr>
      <w:tr w:rsidR="00562CA3" w:rsidRPr="00882480" w14:paraId="45B3BFDB" w14:textId="77777777" w:rsidTr="00562CA3">
        <w:trPr>
          <w:trHeight w:val="300"/>
        </w:trPr>
        <w:tc>
          <w:tcPr>
            <w:tcW w:w="5495" w:type="dxa"/>
            <w:noWrap/>
          </w:tcPr>
          <w:p w14:paraId="77DFE2E2" w14:textId="60EB1769" w:rsidR="00562CA3" w:rsidRPr="006A6282" w:rsidRDefault="00562CA3" w:rsidP="00562CA3">
            <w:pPr>
              <w:spacing w:before="40" w:after="40"/>
              <w:rPr>
                <w:rFonts w:ascii="Arial Narrow" w:hAnsi="Arial Narrow"/>
                <w:bCs/>
              </w:rPr>
            </w:pPr>
            <w:r w:rsidRPr="006A6282">
              <w:rPr>
                <w:rFonts w:ascii="Arial Narrow" w:hAnsi="Arial Narrow"/>
                <w:bCs/>
              </w:rPr>
              <w:t xml:space="preserve">Dose escalation to 78 </w:t>
            </w:r>
            <w:proofErr w:type="spellStart"/>
            <w:r w:rsidRPr="006A6282">
              <w:rPr>
                <w:rFonts w:ascii="Arial Narrow" w:hAnsi="Arial Narrow"/>
                <w:bCs/>
              </w:rPr>
              <w:t>Gy</w:t>
            </w:r>
            <w:proofErr w:type="spellEnd"/>
            <w:r w:rsidRPr="006A6282">
              <w:rPr>
                <w:rFonts w:ascii="Arial Narrow" w:hAnsi="Arial Narrow"/>
                <w:bCs/>
              </w:rPr>
              <w:t xml:space="preserve"> with FM-based EBRT</w:t>
            </w:r>
            <w:r>
              <w:rPr>
                <w:rFonts w:ascii="Arial Narrow" w:hAnsi="Arial Narrow"/>
                <w:bCs/>
              </w:rPr>
              <w:t xml:space="preserve"> and n</w:t>
            </w:r>
            <w:r w:rsidRPr="006A6282">
              <w:rPr>
                <w:rFonts w:ascii="Arial Narrow" w:hAnsi="Arial Narrow"/>
                <w:bCs/>
              </w:rPr>
              <w:t>o change in frequency of treatment verification</w:t>
            </w:r>
            <w:r>
              <w:rPr>
                <w:rFonts w:ascii="Arial Narrow" w:hAnsi="Arial Narrow"/>
                <w:bCs/>
              </w:rPr>
              <w:t>*</w:t>
            </w:r>
          </w:p>
        </w:tc>
        <w:tc>
          <w:tcPr>
            <w:tcW w:w="1134" w:type="dxa"/>
            <w:noWrap/>
          </w:tcPr>
          <w:p w14:paraId="630FDD41" w14:textId="77777777" w:rsidR="00562CA3" w:rsidRPr="006A6282" w:rsidRDefault="00562CA3" w:rsidP="00562CA3">
            <w:pPr>
              <w:spacing w:before="40" w:after="40"/>
              <w:jc w:val="right"/>
              <w:rPr>
                <w:rFonts w:ascii="Arial Narrow" w:hAnsi="Arial Narrow"/>
                <w:bCs/>
              </w:rPr>
            </w:pPr>
            <w:r w:rsidRPr="007E09D5">
              <w:rPr>
                <w:rFonts w:ascii="Arial Narrow" w:hAnsi="Arial Narrow"/>
                <w:bCs/>
              </w:rPr>
              <w:t>$9,347.48</w:t>
            </w:r>
          </w:p>
        </w:tc>
        <w:tc>
          <w:tcPr>
            <w:tcW w:w="1573" w:type="dxa"/>
            <w:noWrap/>
          </w:tcPr>
          <w:p w14:paraId="72A7E8D7" w14:textId="77777777" w:rsidR="00562CA3" w:rsidRPr="006A6282" w:rsidRDefault="00562CA3" w:rsidP="00562CA3">
            <w:pPr>
              <w:spacing w:before="40" w:after="40"/>
              <w:jc w:val="right"/>
              <w:rPr>
                <w:rFonts w:ascii="Arial Narrow" w:hAnsi="Arial Narrow"/>
                <w:bCs/>
              </w:rPr>
            </w:pPr>
            <w:r w:rsidRPr="007E09D5">
              <w:rPr>
                <w:rFonts w:ascii="Arial Narrow" w:hAnsi="Arial Narrow"/>
                <w:bCs/>
              </w:rPr>
              <w:t>$8,589.65</w:t>
            </w:r>
          </w:p>
        </w:tc>
        <w:tc>
          <w:tcPr>
            <w:tcW w:w="1040" w:type="dxa"/>
            <w:noWrap/>
          </w:tcPr>
          <w:p w14:paraId="2E9C8554" w14:textId="77777777" w:rsidR="00562CA3" w:rsidRPr="006A6282" w:rsidRDefault="00562CA3" w:rsidP="00562CA3">
            <w:pPr>
              <w:spacing w:before="40" w:after="40"/>
              <w:jc w:val="right"/>
              <w:rPr>
                <w:rFonts w:ascii="Arial Narrow" w:hAnsi="Arial Narrow"/>
                <w:bCs/>
              </w:rPr>
            </w:pPr>
            <w:r w:rsidRPr="007E09D5">
              <w:rPr>
                <w:rFonts w:ascii="Arial Narrow" w:hAnsi="Arial Narrow"/>
                <w:bCs/>
              </w:rPr>
              <w:t>$757.83</w:t>
            </w:r>
          </w:p>
        </w:tc>
      </w:tr>
      <w:tr w:rsidR="00562CA3" w:rsidRPr="00882480" w14:paraId="45A19020" w14:textId="77777777" w:rsidTr="00562CA3">
        <w:trPr>
          <w:trHeight w:val="300"/>
        </w:trPr>
        <w:tc>
          <w:tcPr>
            <w:tcW w:w="5495" w:type="dxa"/>
            <w:noWrap/>
          </w:tcPr>
          <w:p w14:paraId="1BD41452" w14:textId="09058E63" w:rsidR="00562CA3" w:rsidRPr="006A6282" w:rsidRDefault="00562CA3" w:rsidP="00562CA3">
            <w:pPr>
              <w:spacing w:before="40" w:after="40"/>
              <w:rPr>
                <w:rFonts w:ascii="Arial Narrow" w:hAnsi="Arial Narrow"/>
                <w:bCs/>
              </w:rPr>
            </w:pPr>
            <w:r w:rsidRPr="006A6282">
              <w:rPr>
                <w:rFonts w:ascii="Arial Narrow" w:hAnsi="Arial Narrow"/>
                <w:bCs/>
              </w:rPr>
              <w:t xml:space="preserve">Dose escalation to 78 </w:t>
            </w:r>
            <w:proofErr w:type="spellStart"/>
            <w:r w:rsidRPr="006A6282">
              <w:rPr>
                <w:rFonts w:ascii="Arial Narrow" w:hAnsi="Arial Narrow"/>
                <w:bCs/>
              </w:rPr>
              <w:t>Gy</w:t>
            </w:r>
            <w:proofErr w:type="spellEnd"/>
            <w:r w:rsidRPr="006A6282">
              <w:rPr>
                <w:rFonts w:ascii="Arial Narrow" w:hAnsi="Arial Narrow"/>
                <w:bCs/>
              </w:rPr>
              <w:t xml:space="preserve"> with FM-based EBRT</w:t>
            </w:r>
            <w:r>
              <w:rPr>
                <w:rFonts w:ascii="Arial Narrow" w:hAnsi="Arial Narrow"/>
                <w:bCs/>
              </w:rPr>
              <w:t xml:space="preserve"> and </w:t>
            </w:r>
            <w:r w:rsidRPr="006A6282">
              <w:rPr>
                <w:rFonts w:ascii="Arial Narrow" w:hAnsi="Arial Narrow"/>
                <w:bCs/>
              </w:rPr>
              <w:t>20% of patients requiring general anaesthesia</w:t>
            </w:r>
          </w:p>
        </w:tc>
        <w:tc>
          <w:tcPr>
            <w:tcW w:w="1134" w:type="dxa"/>
            <w:noWrap/>
          </w:tcPr>
          <w:p w14:paraId="321C4683" w14:textId="77777777" w:rsidR="00562CA3" w:rsidRPr="006A6282" w:rsidRDefault="00562CA3" w:rsidP="00562CA3">
            <w:pPr>
              <w:spacing w:before="40" w:after="40"/>
              <w:jc w:val="right"/>
              <w:rPr>
                <w:rFonts w:ascii="Arial Narrow" w:hAnsi="Arial Narrow"/>
                <w:bCs/>
              </w:rPr>
            </w:pPr>
            <w:r w:rsidRPr="007E09D5">
              <w:rPr>
                <w:rFonts w:ascii="Arial Narrow" w:hAnsi="Arial Narrow"/>
                <w:bCs/>
              </w:rPr>
              <w:t>$11,588.68</w:t>
            </w:r>
          </w:p>
        </w:tc>
        <w:tc>
          <w:tcPr>
            <w:tcW w:w="1573" w:type="dxa"/>
            <w:noWrap/>
          </w:tcPr>
          <w:p w14:paraId="01C9D654" w14:textId="77777777" w:rsidR="00562CA3" w:rsidRPr="006A6282" w:rsidRDefault="00562CA3" w:rsidP="00562CA3">
            <w:pPr>
              <w:spacing w:before="40" w:after="40"/>
              <w:jc w:val="right"/>
              <w:rPr>
                <w:rFonts w:ascii="Arial Narrow" w:hAnsi="Arial Narrow"/>
                <w:bCs/>
              </w:rPr>
            </w:pPr>
            <w:r w:rsidRPr="007E09D5">
              <w:rPr>
                <w:rFonts w:ascii="Arial Narrow" w:hAnsi="Arial Narrow"/>
                <w:bCs/>
              </w:rPr>
              <w:t>$8,589.65</w:t>
            </w:r>
          </w:p>
        </w:tc>
        <w:tc>
          <w:tcPr>
            <w:tcW w:w="1040" w:type="dxa"/>
            <w:noWrap/>
          </w:tcPr>
          <w:p w14:paraId="372FF39D" w14:textId="77777777" w:rsidR="00562CA3" w:rsidRPr="006A6282" w:rsidRDefault="00562CA3" w:rsidP="00562CA3">
            <w:pPr>
              <w:spacing w:before="40" w:after="40"/>
              <w:jc w:val="right"/>
              <w:rPr>
                <w:rFonts w:ascii="Arial Narrow" w:hAnsi="Arial Narrow"/>
                <w:bCs/>
              </w:rPr>
            </w:pPr>
            <w:r w:rsidRPr="007E09D5">
              <w:rPr>
                <w:rFonts w:ascii="Arial Narrow" w:hAnsi="Arial Narrow"/>
                <w:bCs/>
              </w:rPr>
              <w:t>$2,999.03</w:t>
            </w:r>
          </w:p>
        </w:tc>
      </w:tr>
      <w:tr w:rsidR="00562CA3" w:rsidRPr="00882480" w14:paraId="51D40C0F" w14:textId="77777777" w:rsidTr="00562CA3">
        <w:trPr>
          <w:trHeight w:val="300"/>
        </w:trPr>
        <w:tc>
          <w:tcPr>
            <w:tcW w:w="5495" w:type="dxa"/>
            <w:noWrap/>
          </w:tcPr>
          <w:p w14:paraId="6222EE0B" w14:textId="54F43E14" w:rsidR="00562CA3" w:rsidRPr="006A6282" w:rsidRDefault="00562CA3" w:rsidP="003F5CCB">
            <w:pPr>
              <w:spacing w:before="40" w:after="40"/>
              <w:rPr>
                <w:rFonts w:ascii="Arial Narrow" w:hAnsi="Arial Narrow"/>
                <w:bCs/>
              </w:rPr>
            </w:pPr>
            <w:r w:rsidRPr="006A6282">
              <w:rPr>
                <w:rFonts w:ascii="Arial Narrow" w:hAnsi="Arial Narrow"/>
                <w:bCs/>
              </w:rPr>
              <w:t xml:space="preserve">Dose escalation to 78 </w:t>
            </w:r>
            <w:proofErr w:type="spellStart"/>
            <w:r w:rsidRPr="006A6282">
              <w:rPr>
                <w:rFonts w:ascii="Arial Narrow" w:hAnsi="Arial Narrow"/>
                <w:bCs/>
              </w:rPr>
              <w:t>Gy</w:t>
            </w:r>
            <w:proofErr w:type="spellEnd"/>
            <w:r w:rsidRPr="006A6282">
              <w:rPr>
                <w:rFonts w:ascii="Arial Narrow" w:hAnsi="Arial Narrow"/>
                <w:bCs/>
              </w:rPr>
              <w:t xml:space="preserve"> with FM-based EBRT</w:t>
            </w:r>
            <w:r>
              <w:rPr>
                <w:rFonts w:ascii="Arial Narrow" w:hAnsi="Arial Narrow"/>
                <w:bCs/>
              </w:rPr>
              <w:t xml:space="preserve"> and </w:t>
            </w:r>
            <w:r w:rsidR="003F5CCB">
              <w:rPr>
                <w:rFonts w:ascii="Arial Narrow" w:hAnsi="Arial Narrow"/>
                <w:bCs/>
              </w:rPr>
              <w:t>p</w:t>
            </w:r>
            <w:r w:rsidRPr="006A6282">
              <w:rPr>
                <w:rFonts w:ascii="Arial Narrow" w:hAnsi="Arial Narrow"/>
                <w:bCs/>
              </w:rPr>
              <w:t>ost-implantation pelvic x-ray</w:t>
            </w:r>
            <w:r>
              <w:rPr>
                <w:rFonts w:ascii="Arial Narrow" w:hAnsi="Arial Narrow"/>
                <w:bCs/>
              </w:rPr>
              <w:t xml:space="preserve"> included</w:t>
            </w:r>
          </w:p>
        </w:tc>
        <w:tc>
          <w:tcPr>
            <w:tcW w:w="1134" w:type="dxa"/>
            <w:noWrap/>
          </w:tcPr>
          <w:p w14:paraId="711314B4" w14:textId="77777777" w:rsidR="00562CA3" w:rsidRPr="006A6282" w:rsidRDefault="00562CA3" w:rsidP="00562CA3">
            <w:pPr>
              <w:spacing w:before="40" w:after="40"/>
              <w:jc w:val="right"/>
              <w:rPr>
                <w:rFonts w:ascii="Arial Narrow" w:hAnsi="Arial Narrow"/>
                <w:bCs/>
              </w:rPr>
            </w:pPr>
            <w:r w:rsidRPr="007E09D5">
              <w:rPr>
                <w:rFonts w:ascii="Arial Narrow" w:hAnsi="Arial Narrow"/>
                <w:bCs/>
              </w:rPr>
              <w:t>$11,629.78</w:t>
            </w:r>
          </w:p>
        </w:tc>
        <w:tc>
          <w:tcPr>
            <w:tcW w:w="1573" w:type="dxa"/>
            <w:noWrap/>
          </w:tcPr>
          <w:p w14:paraId="040E2F23" w14:textId="77777777" w:rsidR="00562CA3" w:rsidRPr="006A6282" w:rsidRDefault="00562CA3" w:rsidP="00562CA3">
            <w:pPr>
              <w:spacing w:before="40" w:after="40"/>
              <w:jc w:val="right"/>
              <w:rPr>
                <w:rFonts w:ascii="Arial Narrow" w:hAnsi="Arial Narrow"/>
                <w:bCs/>
              </w:rPr>
            </w:pPr>
            <w:r w:rsidRPr="007E09D5">
              <w:rPr>
                <w:rFonts w:ascii="Arial Narrow" w:hAnsi="Arial Narrow"/>
                <w:bCs/>
              </w:rPr>
              <w:t>$8,589.65</w:t>
            </w:r>
          </w:p>
        </w:tc>
        <w:tc>
          <w:tcPr>
            <w:tcW w:w="1040" w:type="dxa"/>
            <w:noWrap/>
          </w:tcPr>
          <w:p w14:paraId="2F32FB00" w14:textId="77777777" w:rsidR="00562CA3" w:rsidRPr="006A6282" w:rsidRDefault="00562CA3" w:rsidP="00562CA3">
            <w:pPr>
              <w:spacing w:before="40" w:after="40"/>
              <w:jc w:val="right"/>
              <w:rPr>
                <w:rFonts w:ascii="Arial Narrow" w:hAnsi="Arial Narrow"/>
                <w:bCs/>
              </w:rPr>
            </w:pPr>
            <w:r w:rsidRPr="007E09D5">
              <w:rPr>
                <w:rFonts w:ascii="Arial Narrow" w:hAnsi="Arial Narrow"/>
                <w:bCs/>
              </w:rPr>
              <w:t>$3,040.13</w:t>
            </w:r>
          </w:p>
        </w:tc>
      </w:tr>
      <w:tr w:rsidR="00562CA3" w:rsidRPr="00882480" w14:paraId="177824E6" w14:textId="77777777" w:rsidTr="00562CA3">
        <w:trPr>
          <w:trHeight w:val="300"/>
        </w:trPr>
        <w:tc>
          <w:tcPr>
            <w:tcW w:w="5495" w:type="dxa"/>
            <w:noWrap/>
          </w:tcPr>
          <w:p w14:paraId="4EDF8C37" w14:textId="76D0BA27" w:rsidR="00562CA3" w:rsidRPr="006A6282" w:rsidRDefault="00562CA3" w:rsidP="00562CA3">
            <w:pPr>
              <w:spacing w:before="40" w:after="40"/>
              <w:rPr>
                <w:rFonts w:ascii="Arial Narrow" w:hAnsi="Arial Narrow"/>
                <w:bCs/>
              </w:rPr>
            </w:pPr>
            <w:r w:rsidRPr="006A6282">
              <w:rPr>
                <w:rFonts w:ascii="Arial Narrow" w:hAnsi="Arial Narrow"/>
                <w:bCs/>
              </w:rPr>
              <w:t xml:space="preserve">Dose escalation to 78 </w:t>
            </w:r>
            <w:proofErr w:type="spellStart"/>
            <w:r w:rsidRPr="006A6282">
              <w:rPr>
                <w:rFonts w:ascii="Arial Narrow" w:hAnsi="Arial Narrow"/>
                <w:bCs/>
              </w:rPr>
              <w:t>Gy</w:t>
            </w:r>
            <w:proofErr w:type="spellEnd"/>
            <w:r w:rsidRPr="006A6282">
              <w:rPr>
                <w:rFonts w:ascii="Arial Narrow" w:hAnsi="Arial Narrow"/>
                <w:bCs/>
              </w:rPr>
              <w:t xml:space="preserve"> with FM-based EBRT</w:t>
            </w:r>
            <w:r>
              <w:rPr>
                <w:rFonts w:ascii="Arial Narrow" w:hAnsi="Arial Narrow"/>
                <w:bCs/>
              </w:rPr>
              <w:t xml:space="preserve"> and </w:t>
            </w:r>
            <w:r w:rsidRPr="00DC6C13">
              <w:rPr>
                <w:rFonts w:ascii="Arial Narrow" w:hAnsi="Arial Narrow"/>
                <w:bCs/>
              </w:rPr>
              <w:t xml:space="preserve">RT treatment, </w:t>
            </w:r>
            <w:r>
              <w:rPr>
                <w:rFonts w:ascii="Arial Narrow" w:hAnsi="Arial Narrow"/>
                <w:bCs/>
              </w:rPr>
              <w:t>6</w:t>
            </w:r>
            <w:r w:rsidRPr="00DC6C13">
              <w:rPr>
                <w:rFonts w:ascii="Arial Narrow" w:hAnsi="Arial Narrow"/>
                <w:bCs/>
              </w:rPr>
              <w:t xml:space="preserve"> fields</w:t>
            </w:r>
            <w:r w:rsidR="001E79E2">
              <w:rPr>
                <w:rFonts w:ascii="Arial Narrow" w:hAnsi="Arial Narrow"/>
                <w:bCs/>
              </w:rPr>
              <w:t xml:space="preserve"> (IMRT)</w:t>
            </w:r>
          </w:p>
        </w:tc>
        <w:tc>
          <w:tcPr>
            <w:tcW w:w="1134" w:type="dxa"/>
            <w:noWrap/>
          </w:tcPr>
          <w:p w14:paraId="711301FA" w14:textId="77777777" w:rsidR="00562CA3" w:rsidRPr="006A6282" w:rsidRDefault="00562CA3" w:rsidP="00562CA3">
            <w:pPr>
              <w:spacing w:before="40" w:after="40"/>
              <w:jc w:val="right"/>
              <w:rPr>
                <w:rFonts w:ascii="Arial Narrow" w:hAnsi="Arial Narrow"/>
                <w:bCs/>
              </w:rPr>
            </w:pPr>
            <w:r w:rsidRPr="007E09D5">
              <w:rPr>
                <w:rFonts w:ascii="Arial Narrow" w:hAnsi="Arial Narrow"/>
                <w:bCs/>
              </w:rPr>
              <w:t>$13,048.93</w:t>
            </w:r>
          </w:p>
        </w:tc>
        <w:tc>
          <w:tcPr>
            <w:tcW w:w="1573" w:type="dxa"/>
            <w:noWrap/>
          </w:tcPr>
          <w:p w14:paraId="013FD886" w14:textId="77777777" w:rsidR="00562CA3" w:rsidRPr="006A6282" w:rsidRDefault="00562CA3" w:rsidP="00562CA3">
            <w:pPr>
              <w:spacing w:before="40" w:after="40"/>
              <w:jc w:val="right"/>
              <w:rPr>
                <w:rFonts w:ascii="Arial Narrow" w:hAnsi="Arial Narrow"/>
                <w:bCs/>
              </w:rPr>
            </w:pPr>
            <w:r w:rsidRPr="007E09D5">
              <w:rPr>
                <w:rFonts w:ascii="Arial Narrow" w:hAnsi="Arial Narrow"/>
                <w:bCs/>
              </w:rPr>
              <w:t>$9,993.80</w:t>
            </w:r>
          </w:p>
        </w:tc>
        <w:tc>
          <w:tcPr>
            <w:tcW w:w="1040" w:type="dxa"/>
            <w:noWrap/>
          </w:tcPr>
          <w:p w14:paraId="0962342C" w14:textId="77777777" w:rsidR="00562CA3" w:rsidRPr="006A6282" w:rsidRDefault="00562CA3" w:rsidP="00562CA3">
            <w:pPr>
              <w:spacing w:before="40" w:after="40"/>
              <w:jc w:val="right"/>
              <w:rPr>
                <w:rFonts w:ascii="Arial Narrow" w:hAnsi="Arial Narrow"/>
                <w:bCs/>
              </w:rPr>
            </w:pPr>
            <w:r w:rsidRPr="007E09D5">
              <w:rPr>
                <w:rFonts w:ascii="Arial Narrow" w:hAnsi="Arial Narrow"/>
                <w:bCs/>
              </w:rPr>
              <w:t>$3,055.13</w:t>
            </w:r>
          </w:p>
        </w:tc>
      </w:tr>
    </w:tbl>
    <w:p w14:paraId="772C5146" w14:textId="6124ABB7" w:rsidR="00562CA3" w:rsidRDefault="00562CA3" w:rsidP="00562CA3">
      <w:pPr>
        <w:spacing w:before="40" w:after="40" w:line="240" w:lineRule="auto"/>
        <w:rPr>
          <w:rFonts w:ascii="Arial Narrow" w:hAnsi="Arial Narrow"/>
          <w:sz w:val="20"/>
          <w:szCs w:val="20"/>
        </w:rPr>
      </w:pPr>
      <w:r>
        <w:rPr>
          <w:rFonts w:ascii="Arial Narrow" w:hAnsi="Arial Narrow"/>
          <w:sz w:val="20"/>
          <w:szCs w:val="20"/>
        </w:rPr>
        <w:t>Abbreviations: BC</w:t>
      </w:r>
      <w:r w:rsidR="00F612B3">
        <w:rPr>
          <w:rFonts w:ascii="Arial Narrow" w:hAnsi="Arial Narrow"/>
          <w:sz w:val="20"/>
          <w:szCs w:val="20"/>
        </w:rPr>
        <w:t xml:space="preserve"> =</w:t>
      </w:r>
      <w:r>
        <w:rPr>
          <w:rFonts w:ascii="Arial Narrow" w:hAnsi="Arial Narrow"/>
          <w:sz w:val="20"/>
          <w:szCs w:val="20"/>
        </w:rPr>
        <w:t xml:space="preserve"> base case; EBRT</w:t>
      </w:r>
      <w:r w:rsidR="00F612B3">
        <w:rPr>
          <w:rFonts w:ascii="Arial Narrow" w:hAnsi="Arial Narrow"/>
          <w:sz w:val="20"/>
          <w:szCs w:val="20"/>
        </w:rPr>
        <w:t xml:space="preserve"> =</w:t>
      </w:r>
      <w:r>
        <w:rPr>
          <w:rFonts w:ascii="Arial Narrow" w:hAnsi="Arial Narrow"/>
          <w:sz w:val="20"/>
          <w:szCs w:val="20"/>
        </w:rPr>
        <w:t xml:space="preserve"> external beam radiotherapy; FM</w:t>
      </w:r>
      <w:r w:rsidR="00F612B3">
        <w:rPr>
          <w:rFonts w:ascii="Arial Narrow" w:hAnsi="Arial Narrow"/>
          <w:sz w:val="20"/>
          <w:szCs w:val="20"/>
        </w:rPr>
        <w:t xml:space="preserve"> =</w:t>
      </w:r>
      <w:r>
        <w:rPr>
          <w:rFonts w:ascii="Arial Narrow" w:hAnsi="Arial Narrow"/>
          <w:sz w:val="20"/>
          <w:szCs w:val="20"/>
        </w:rPr>
        <w:t xml:space="preserve"> </w:t>
      </w:r>
      <w:proofErr w:type="spellStart"/>
      <w:r>
        <w:rPr>
          <w:rFonts w:ascii="Arial Narrow" w:hAnsi="Arial Narrow"/>
          <w:sz w:val="20"/>
          <w:szCs w:val="20"/>
        </w:rPr>
        <w:t>fiducial</w:t>
      </w:r>
      <w:proofErr w:type="spellEnd"/>
      <w:r>
        <w:rPr>
          <w:rFonts w:ascii="Arial Narrow" w:hAnsi="Arial Narrow"/>
          <w:sz w:val="20"/>
          <w:szCs w:val="20"/>
        </w:rPr>
        <w:t xml:space="preserve"> marker; </w:t>
      </w:r>
      <w:proofErr w:type="spellStart"/>
      <w:r>
        <w:rPr>
          <w:rFonts w:ascii="Arial Narrow" w:hAnsi="Arial Narrow"/>
          <w:sz w:val="20"/>
          <w:szCs w:val="20"/>
        </w:rPr>
        <w:t>Gy</w:t>
      </w:r>
      <w:proofErr w:type="spellEnd"/>
      <w:r w:rsidR="00F612B3">
        <w:rPr>
          <w:rFonts w:ascii="Arial Narrow" w:hAnsi="Arial Narrow"/>
          <w:sz w:val="20"/>
          <w:szCs w:val="20"/>
        </w:rPr>
        <w:t xml:space="preserve"> =</w:t>
      </w:r>
      <w:r>
        <w:rPr>
          <w:rFonts w:ascii="Arial Narrow" w:hAnsi="Arial Narrow"/>
          <w:sz w:val="20"/>
          <w:szCs w:val="20"/>
        </w:rPr>
        <w:t xml:space="preserve"> </w:t>
      </w:r>
      <w:proofErr w:type="spellStart"/>
      <w:r>
        <w:rPr>
          <w:rFonts w:ascii="Arial Narrow" w:hAnsi="Arial Narrow"/>
          <w:sz w:val="20"/>
          <w:szCs w:val="20"/>
        </w:rPr>
        <w:t>Gray</w:t>
      </w:r>
      <w:proofErr w:type="spellEnd"/>
    </w:p>
    <w:p w14:paraId="7A36D816" w14:textId="341E66B8" w:rsidR="00562CA3" w:rsidRDefault="00562CA3" w:rsidP="001E79E2">
      <w:pPr>
        <w:spacing w:before="40" w:after="240" w:line="240" w:lineRule="auto"/>
        <w:rPr>
          <w:rFonts w:ascii="Arial Narrow" w:hAnsi="Arial Narrow"/>
          <w:sz w:val="20"/>
          <w:szCs w:val="20"/>
        </w:rPr>
      </w:pPr>
      <w:r>
        <w:rPr>
          <w:rFonts w:ascii="Arial Narrow" w:hAnsi="Arial Narrow"/>
          <w:sz w:val="20"/>
          <w:szCs w:val="20"/>
        </w:rPr>
        <w:t xml:space="preserve">* </w:t>
      </w:r>
      <w:r w:rsidRPr="005C77D5">
        <w:rPr>
          <w:rFonts w:ascii="Arial Narrow" w:hAnsi="Arial Narrow"/>
          <w:sz w:val="20"/>
          <w:szCs w:val="20"/>
        </w:rPr>
        <w:t>No change in frequency of treatment verification</w:t>
      </w:r>
      <w:r>
        <w:rPr>
          <w:rFonts w:ascii="Arial Narrow" w:hAnsi="Arial Narrow"/>
          <w:sz w:val="20"/>
          <w:szCs w:val="20"/>
        </w:rPr>
        <w:t xml:space="preserve"> refers to f</w:t>
      </w:r>
      <w:r w:rsidRPr="005C77D5">
        <w:rPr>
          <w:rFonts w:ascii="Arial Narrow" w:hAnsi="Arial Narrow"/>
          <w:sz w:val="20"/>
          <w:szCs w:val="20"/>
        </w:rPr>
        <w:t>requency of treatment verification with FM-based EBRT</w:t>
      </w:r>
      <w:r>
        <w:rPr>
          <w:rFonts w:ascii="Arial Narrow" w:hAnsi="Arial Narrow"/>
          <w:sz w:val="20"/>
          <w:szCs w:val="20"/>
        </w:rPr>
        <w:t xml:space="preserve"> </w:t>
      </w:r>
      <w:r w:rsidR="004444D7">
        <w:rPr>
          <w:rFonts w:ascii="Arial Narrow" w:hAnsi="Arial Narrow"/>
          <w:sz w:val="20"/>
          <w:szCs w:val="20"/>
        </w:rPr>
        <w:t>being</w:t>
      </w:r>
      <w:r w:rsidR="0046449D">
        <w:rPr>
          <w:rFonts w:ascii="Arial Narrow" w:hAnsi="Arial Narrow"/>
          <w:sz w:val="20"/>
          <w:szCs w:val="20"/>
        </w:rPr>
        <w:t xml:space="preserve"> the </w:t>
      </w:r>
      <w:r>
        <w:rPr>
          <w:rFonts w:ascii="Arial Narrow" w:hAnsi="Arial Narrow"/>
          <w:sz w:val="20"/>
          <w:szCs w:val="20"/>
        </w:rPr>
        <w:t xml:space="preserve">same as the verification frequency with </w:t>
      </w:r>
      <w:r w:rsidRPr="005C77D5">
        <w:rPr>
          <w:rFonts w:ascii="Arial Narrow" w:hAnsi="Arial Narrow"/>
          <w:sz w:val="20"/>
          <w:szCs w:val="20"/>
        </w:rPr>
        <w:t>bony landmark-based EBRT</w:t>
      </w:r>
      <w:r>
        <w:rPr>
          <w:rFonts w:ascii="Arial Narrow" w:hAnsi="Arial Narrow"/>
          <w:sz w:val="20"/>
          <w:szCs w:val="20"/>
        </w:rPr>
        <w:t xml:space="preserve"> (</w:t>
      </w:r>
      <w:proofErr w:type="spellStart"/>
      <w:r>
        <w:rPr>
          <w:rFonts w:ascii="Arial Narrow" w:hAnsi="Arial Narrow"/>
          <w:sz w:val="20"/>
          <w:szCs w:val="20"/>
        </w:rPr>
        <w:t>ie</w:t>
      </w:r>
      <w:proofErr w:type="spellEnd"/>
      <w:r>
        <w:rPr>
          <w:rFonts w:ascii="Arial Narrow" w:hAnsi="Arial Narrow"/>
          <w:sz w:val="20"/>
          <w:szCs w:val="20"/>
        </w:rPr>
        <w:t xml:space="preserve"> daily offline first </w:t>
      </w:r>
      <w:r w:rsidR="0046449D">
        <w:rPr>
          <w:rFonts w:ascii="Arial Narrow" w:hAnsi="Arial Narrow"/>
          <w:sz w:val="20"/>
          <w:szCs w:val="20"/>
        </w:rPr>
        <w:t>three</w:t>
      </w:r>
      <w:r>
        <w:rPr>
          <w:rFonts w:ascii="Arial Narrow" w:hAnsi="Arial Narrow"/>
          <w:sz w:val="20"/>
          <w:szCs w:val="20"/>
        </w:rPr>
        <w:t xml:space="preserve"> fractions in the first week of radiotherapy, then weekly afterwards)</w:t>
      </w:r>
    </w:p>
    <w:p w14:paraId="71F87023" w14:textId="2B5BAB8B" w:rsidR="00562CA3" w:rsidRDefault="00562CA3" w:rsidP="00562CA3">
      <w:pPr>
        <w:spacing w:after="240" w:line="240" w:lineRule="auto"/>
        <w:rPr>
          <w:rFonts w:ascii="Garamond" w:hAnsi="Garamond"/>
          <w:sz w:val="24"/>
          <w:szCs w:val="24"/>
        </w:rPr>
      </w:pPr>
      <w:r>
        <w:rPr>
          <w:rFonts w:ascii="Garamond" w:hAnsi="Garamond"/>
          <w:sz w:val="24"/>
          <w:szCs w:val="24"/>
        </w:rPr>
        <w:t xml:space="preserve">The estimated total incremental cost (MBS + PBS) with FM-based EBRT is most sensitive to whether there is an increase in the frequency of treatment verification associated with FM-based EBRT. </w:t>
      </w:r>
    </w:p>
    <w:p w14:paraId="54128113" w14:textId="77777777" w:rsidR="00A46904" w:rsidRPr="006F0F0D" w:rsidRDefault="00A46904" w:rsidP="006F0F0D">
      <w:pPr>
        <w:spacing w:after="240" w:line="240" w:lineRule="auto"/>
        <w:rPr>
          <w:rFonts w:ascii="Garamond" w:hAnsi="Garamond"/>
          <w:b/>
          <w:sz w:val="24"/>
          <w:szCs w:val="24"/>
          <w:lang w:eastAsia="en-AU"/>
        </w:rPr>
      </w:pPr>
      <w:r w:rsidRPr="006F0F0D">
        <w:rPr>
          <w:rFonts w:ascii="Garamond" w:hAnsi="Garamond"/>
          <w:b/>
          <w:sz w:val="24"/>
          <w:szCs w:val="24"/>
          <w:lang w:eastAsia="en-AU"/>
        </w:rPr>
        <w:t>Overall conclusion with respect to comparative cost-effectiveness</w:t>
      </w:r>
    </w:p>
    <w:p w14:paraId="7EBA9362" w14:textId="77777777" w:rsidR="0061118A" w:rsidRDefault="001E79E2" w:rsidP="00562CA3">
      <w:pPr>
        <w:spacing w:after="240" w:line="240" w:lineRule="auto"/>
        <w:rPr>
          <w:rFonts w:ascii="Garamond" w:hAnsi="Garamond"/>
          <w:sz w:val="24"/>
          <w:szCs w:val="24"/>
        </w:rPr>
      </w:pPr>
      <w:r>
        <w:rPr>
          <w:rFonts w:ascii="Garamond" w:hAnsi="Garamond"/>
          <w:sz w:val="24"/>
          <w:szCs w:val="24"/>
        </w:rPr>
        <w:t xml:space="preserve">The cost </w:t>
      </w:r>
      <w:r w:rsidR="0061118A">
        <w:rPr>
          <w:rFonts w:ascii="Garamond" w:hAnsi="Garamond"/>
          <w:sz w:val="24"/>
          <w:szCs w:val="24"/>
        </w:rPr>
        <w:t xml:space="preserve">(MBS) </w:t>
      </w:r>
      <w:r>
        <w:rPr>
          <w:rFonts w:ascii="Garamond" w:hAnsi="Garamond"/>
          <w:sz w:val="24"/>
          <w:szCs w:val="24"/>
        </w:rPr>
        <w:t xml:space="preserve">of each implantation procedure (proposed item, MBS items 55603 and 104) alone to the MBS is </w:t>
      </w:r>
      <w:r w:rsidR="0061118A">
        <w:rPr>
          <w:rFonts w:ascii="Garamond" w:hAnsi="Garamond"/>
          <w:sz w:val="24"/>
          <w:szCs w:val="24"/>
        </w:rPr>
        <w:t xml:space="preserve">a modest </w:t>
      </w:r>
      <w:r>
        <w:rPr>
          <w:rFonts w:ascii="Garamond" w:hAnsi="Garamond"/>
          <w:sz w:val="24"/>
          <w:szCs w:val="24"/>
        </w:rPr>
        <w:t>$</w:t>
      </w:r>
      <w:r w:rsidR="00562CA3">
        <w:rPr>
          <w:rFonts w:ascii="Garamond" w:hAnsi="Garamond"/>
          <w:sz w:val="24"/>
          <w:szCs w:val="24"/>
        </w:rPr>
        <w:t>332.95</w:t>
      </w:r>
      <w:r w:rsidR="0061118A">
        <w:rPr>
          <w:rFonts w:ascii="Garamond" w:hAnsi="Garamond"/>
          <w:sz w:val="24"/>
          <w:szCs w:val="24"/>
        </w:rPr>
        <w:t xml:space="preserve"> (</w:t>
      </w:r>
      <w:r>
        <w:rPr>
          <w:rFonts w:ascii="Garamond" w:hAnsi="Garamond"/>
          <w:sz w:val="24"/>
          <w:szCs w:val="24"/>
        </w:rPr>
        <w:t>on the assumption that it is performed under</w:t>
      </w:r>
      <w:r w:rsidR="0061118A">
        <w:rPr>
          <w:rFonts w:ascii="Garamond" w:hAnsi="Garamond"/>
          <w:sz w:val="24"/>
          <w:szCs w:val="24"/>
        </w:rPr>
        <w:t xml:space="preserve"> local anaesthesia). </w:t>
      </w:r>
    </w:p>
    <w:p w14:paraId="2A99A308" w14:textId="41E2C69F" w:rsidR="00562CA3" w:rsidRPr="00EC439A" w:rsidRDefault="0061118A" w:rsidP="00EC439A">
      <w:pPr>
        <w:spacing w:after="240" w:line="240" w:lineRule="auto"/>
        <w:rPr>
          <w:rFonts w:ascii="Garamond" w:eastAsia="Times New Roman" w:hAnsi="Garamond" w:cs="Arial"/>
          <w:sz w:val="24"/>
          <w:szCs w:val="24"/>
          <w:lang w:eastAsia="en-AU"/>
        </w:rPr>
      </w:pPr>
      <w:r>
        <w:rPr>
          <w:rFonts w:ascii="Garamond" w:hAnsi="Garamond"/>
          <w:sz w:val="24"/>
          <w:szCs w:val="24"/>
        </w:rPr>
        <w:t>The incremental cost (MBS) of FM-based versus bony landmark-based EBRT to the MBS</w:t>
      </w:r>
      <w:r w:rsidR="004444D7">
        <w:rPr>
          <w:rFonts w:ascii="Garamond" w:hAnsi="Garamond"/>
          <w:sz w:val="24"/>
          <w:szCs w:val="24"/>
        </w:rPr>
        <w:t>,</w:t>
      </w:r>
      <w:r>
        <w:rPr>
          <w:rFonts w:ascii="Garamond" w:hAnsi="Garamond"/>
          <w:sz w:val="24"/>
          <w:szCs w:val="24"/>
        </w:rPr>
        <w:t xml:space="preserve"> however, is much greater: $2,401.15 per course of EBRT (assuming a total prescription dose of 74 </w:t>
      </w:r>
      <w:proofErr w:type="spellStart"/>
      <w:r>
        <w:rPr>
          <w:rFonts w:ascii="Garamond" w:hAnsi="Garamond"/>
          <w:sz w:val="24"/>
          <w:szCs w:val="24"/>
        </w:rPr>
        <w:t>Gy</w:t>
      </w:r>
      <w:proofErr w:type="spellEnd"/>
      <w:r>
        <w:rPr>
          <w:rFonts w:ascii="Garamond" w:hAnsi="Garamond"/>
          <w:sz w:val="24"/>
          <w:szCs w:val="24"/>
        </w:rPr>
        <w:t xml:space="preserve"> and daily pre-treatment verification/review by a radiation oncologist). The daily pre-treatment verification/review by a radiation oncologist (MBS 15705) contributed to 86% of the incremental cost to the MBS.</w:t>
      </w:r>
    </w:p>
    <w:p w14:paraId="5C8FDEAD" w14:textId="33D63AA8" w:rsidR="00A46904" w:rsidRPr="000C5853" w:rsidRDefault="00A46904" w:rsidP="000C5853">
      <w:pPr>
        <w:pStyle w:val="Heading2"/>
        <w:numPr>
          <w:ilvl w:val="0"/>
          <w:numId w:val="0"/>
        </w:numPr>
        <w:spacing w:before="600" w:after="360" w:line="240" w:lineRule="auto"/>
        <w:ind w:left="142"/>
        <w:rPr>
          <w:rFonts w:ascii="Tahoma" w:eastAsia="Times New Roman" w:hAnsi="Tahoma" w:cs="Tahoma"/>
          <w:color w:val="auto"/>
          <w:sz w:val="28"/>
          <w:szCs w:val="28"/>
          <w:lang w:eastAsia="en-AU"/>
        </w:rPr>
      </w:pPr>
      <w:bookmarkStart w:id="15" w:name="_Toc355274769"/>
      <w:r w:rsidRPr="000C5853">
        <w:rPr>
          <w:rFonts w:ascii="Tahoma" w:eastAsia="Times New Roman" w:hAnsi="Tahoma" w:cs="Tahoma"/>
          <w:color w:val="auto"/>
          <w:sz w:val="28"/>
          <w:szCs w:val="28"/>
          <w:lang w:eastAsia="en-AU"/>
        </w:rPr>
        <w:t>Financial impacts</w:t>
      </w:r>
      <w:bookmarkEnd w:id="15"/>
    </w:p>
    <w:p w14:paraId="165E717C" w14:textId="77777777" w:rsidR="00A46904" w:rsidRPr="00A46904" w:rsidRDefault="00A46904" w:rsidP="003A5667">
      <w:pPr>
        <w:numPr>
          <w:ilvl w:val="0"/>
          <w:numId w:val="37"/>
        </w:numPr>
        <w:tabs>
          <w:tab w:val="left" w:pos="720"/>
          <w:tab w:val="left" w:pos="1140"/>
        </w:tabs>
        <w:spacing w:after="0" w:line="240" w:lineRule="auto"/>
        <w:ind w:left="0" w:hanging="357"/>
        <w:rPr>
          <w:rFonts w:ascii="Arial" w:eastAsia="Times New Roman" w:hAnsi="Arial" w:cs="Arial"/>
          <w:color w:val="3366FF"/>
          <w:sz w:val="24"/>
          <w:szCs w:val="24"/>
          <w:lang w:eastAsia="en-AU"/>
        </w:rPr>
      </w:pPr>
      <w:r w:rsidRPr="00A46904">
        <w:rPr>
          <w:rFonts w:ascii="Arial" w:eastAsia="Times New Roman" w:hAnsi="Arial" w:cs="Arial"/>
          <w:color w:val="3366FF"/>
          <w:sz w:val="24"/>
          <w:szCs w:val="24"/>
          <w:lang w:eastAsia="en-AU"/>
        </w:rPr>
        <w:t>Likely volume of use of the proposed intervention per year.</w:t>
      </w:r>
    </w:p>
    <w:p w14:paraId="40346555" w14:textId="77777777" w:rsidR="00A46904" w:rsidRPr="00A46904" w:rsidRDefault="00A46904" w:rsidP="003A5667">
      <w:pPr>
        <w:numPr>
          <w:ilvl w:val="0"/>
          <w:numId w:val="37"/>
        </w:numPr>
        <w:tabs>
          <w:tab w:val="left" w:pos="720"/>
          <w:tab w:val="left" w:pos="1140"/>
        </w:tabs>
        <w:spacing w:after="0" w:line="240" w:lineRule="auto"/>
        <w:ind w:left="0" w:hanging="357"/>
        <w:rPr>
          <w:rFonts w:ascii="Arial" w:eastAsia="Times New Roman" w:hAnsi="Arial" w:cs="Arial"/>
          <w:color w:val="3366FF"/>
          <w:sz w:val="24"/>
          <w:szCs w:val="24"/>
          <w:lang w:eastAsia="en-AU"/>
        </w:rPr>
      </w:pPr>
      <w:r w:rsidRPr="00A46904">
        <w:rPr>
          <w:rFonts w:ascii="Arial" w:eastAsia="Times New Roman" w:hAnsi="Arial" w:cs="Arial"/>
          <w:color w:val="3366FF"/>
          <w:sz w:val="24"/>
          <w:szCs w:val="24"/>
          <w:lang w:eastAsia="en-AU"/>
        </w:rPr>
        <w:t>Frequency of use per patient per year over a lifetime.</w:t>
      </w:r>
    </w:p>
    <w:p w14:paraId="35204C11" w14:textId="77777777" w:rsidR="00A46904" w:rsidRPr="00A46904" w:rsidRDefault="00A46904" w:rsidP="003A5667">
      <w:pPr>
        <w:numPr>
          <w:ilvl w:val="0"/>
          <w:numId w:val="37"/>
        </w:numPr>
        <w:tabs>
          <w:tab w:val="left" w:pos="720"/>
          <w:tab w:val="left" w:pos="1140"/>
        </w:tabs>
        <w:spacing w:after="0" w:line="240" w:lineRule="auto"/>
        <w:ind w:left="0" w:hanging="357"/>
        <w:rPr>
          <w:rFonts w:ascii="Arial" w:eastAsia="Times New Roman" w:hAnsi="Arial" w:cs="Arial"/>
          <w:color w:val="3366FF"/>
          <w:sz w:val="24"/>
          <w:szCs w:val="24"/>
          <w:lang w:eastAsia="en-AU"/>
        </w:rPr>
      </w:pPr>
      <w:r w:rsidRPr="00A46904">
        <w:rPr>
          <w:rFonts w:ascii="Arial" w:eastAsia="Times New Roman" w:hAnsi="Arial" w:cs="Arial"/>
          <w:color w:val="3366FF"/>
          <w:sz w:val="24"/>
          <w:szCs w:val="24"/>
          <w:lang w:eastAsia="en-AU"/>
        </w:rPr>
        <w:t>Patient numbers per year (prevalence or incidence or mix over time).</w:t>
      </w:r>
    </w:p>
    <w:p w14:paraId="3312E804" w14:textId="77777777" w:rsidR="00A46904" w:rsidRPr="00A46904" w:rsidRDefault="00A46904" w:rsidP="003A5667">
      <w:pPr>
        <w:numPr>
          <w:ilvl w:val="0"/>
          <w:numId w:val="37"/>
        </w:numPr>
        <w:tabs>
          <w:tab w:val="left" w:pos="720"/>
          <w:tab w:val="left" w:pos="1140"/>
        </w:tabs>
        <w:spacing w:after="0" w:line="240" w:lineRule="auto"/>
        <w:ind w:left="0" w:hanging="357"/>
        <w:rPr>
          <w:rFonts w:ascii="Arial" w:eastAsia="Times New Roman" w:hAnsi="Arial" w:cs="Arial"/>
          <w:color w:val="3366FF"/>
          <w:sz w:val="24"/>
          <w:szCs w:val="24"/>
          <w:lang w:eastAsia="en-AU"/>
        </w:rPr>
      </w:pPr>
      <w:r w:rsidRPr="00A46904">
        <w:rPr>
          <w:rFonts w:ascii="Arial" w:eastAsia="Times New Roman" w:hAnsi="Arial" w:cs="Arial"/>
          <w:color w:val="3366FF"/>
          <w:sz w:val="24"/>
          <w:szCs w:val="24"/>
          <w:lang w:eastAsia="en-AU"/>
        </w:rPr>
        <w:t>Total cost of the proposed intervention to the MBS.</w:t>
      </w:r>
    </w:p>
    <w:p w14:paraId="775BB1FF" w14:textId="77777777" w:rsidR="00A46904" w:rsidRPr="00A46904" w:rsidRDefault="00A46904" w:rsidP="003A5667">
      <w:pPr>
        <w:numPr>
          <w:ilvl w:val="0"/>
          <w:numId w:val="37"/>
        </w:numPr>
        <w:tabs>
          <w:tab w:val="left" w:pos="720"/>
          <w:tab w:val="left" w:pos="1140"/>
        </w:tabs>
        <w:spacing w:after="0" w:line="240" w:lineRule="auto"/>
        <w:ind w:left="0" w:hanging="357"/>
        <w:rPr>
          <w:rFonts w:ascii="Arial" w:eastAsia="Times New Roman" w:hAnsi="Arial" w:cs="Arial"/>
          <w:color w:val="3366FF"/>
          <w:sz w:val="24"/>
          <w:szCs w:val="24"/>
          <w:lang w:eastAsia="en-AU"/>
        </w:rPr>
      </w:pPr>
      <w:r w:rsidRPr="00A46904">
        <w:rPr>
          <w:rFonts w:ascii="Arial" w:eastAsia="Times New Roman" w:hAnsi="Arial" w:cs="Arial"/>
          <w:color w:val="3366FF"/>
          <w:sz w:val="24"/>
          <w:szCs w:val="24"/>
          <w:lang w:eastAsia="en-AU"/>
        </w:rPr>
        <w:lastRenderedPageBreak/>
        <w:t>Total cost of the charges service to the public.</w:t>
      </w:r>
    </w:p>
    <w:p w14:paraId="2B7435AB" w14:textId="5EAF5ED8" w:rsidR="00091945" w:rsidRPr="005810E8" w:rsidRDefault="00A46904" w:rsidP="003A5667">
      <w:pPr>
        <w:numPr>
          <w:ilvl w:val="0"/>
          <w:numId w:val="37"/>
        </w:numPr>
        <w:tabs>
          <w:tab w:val="left" w:pos="720"/>
          <w:tab w:val="left" w:pos="1140"/>
        </w:tabs>
        <w:spacing w:after="0" w:line="240" w:lineRule="auto"/>
        <w:ind w:left="0" w:hanging="357"/>
        <w:rPr>
          <w:rFonts w:ascii="Arial" w:eastAsia="Times New Roman" w:hAnsi="Arial" w:cs="Arial"/>
          <w:color w:val="3366FF"/>
          <w:sz w:val="24"/>
          <w:szCs w:val="24"/>
          <w:lang w:eastAsia="en-AU"/>
        </w:rPr>
      </w:pPr>
      <w:r w:rsidRPr="00A46904">
        <w:rPr>
          <w:rFonts w:ascii="Arial" w:eastAsia="Times New Roman" w:hAnsi="Arial" w:cs="Arial"/>
          <w:color w:val="3366FF"/>
          <w:sz w:val="24"/>
          <w:szCs w:val="24"/>
          <w:lang w:eastAsia="en-AU"/>
        </w:rPr>
        <w:t>Net financial cost/year to the MBS (with and without safety net impacts).</w:t>
      </w:r>
      <w:r w:rsidRPr="00A46904">
        <w:rPr>
          <w:rFonts w:ascii="Arial" w:eastAsia="Times New Roman" w:hAnsi="Arial" w:cs="Arial"/>
          <w:color w:val="3366FF"/>
          <w:sz w:val="24"/>
          <w:szCs w:val="24"/>
          <w:lang w:eastAsia="en-AU"/>
        </w:rPr>
        <w:br/>
      </w:r>
    </w:p>
    <w:p w14:paraId="4F96ADD4" w14:textId="34A55B1A" w:rsidR="007E22BC" w:rsidRDefault="006F0F0D" w:rsidP="00562CA3">
      <w:pPr>
        <w:rPr>
          <w:rFonts w:ascii="Garamond" w:hAnsi="Garamond"/>
          <w:sz w:val="24"/>
          <w:szCs w:val="24"/>
        </w:rPr>
      </w:pPr>
      <w:r>
        <w:rPr>
          <w:rFonts w:ascii="Garamond" w:hAnsi="Garamond"/>
          <w:sz w:val="24"/>
          <w:szCs w:val="24"/>
        </w:rPr>
        <w:t>Table ES.7 presents the estimated cost of the proposed medical service.</w:t>
      </w:r>
    </w:p>
    <w:p w14:paraId="411A73F1" w14:textId="4E8CEA5F" w:rsidR="001A5ACE" w:rsidRDefault="001A5ACE" w:rsidP="001A5ACE">
      <w:pPr>
        <w:pStyle w:val="Caption"/>
        <w:spacing w:before="40" w:after="40"/>
        <w:rPr>
          <w:rFonts w:ascii="Arial Narrow" w:hAnsi="Arial Narrow"/>
          <w:color w:val="auto"/>
          <w:sz w:val="20"/>
          <w:szCs w:val="20"/>
        </w:rPr>
      </w:pPr>
      <w:r w:rsidRPr="006F0F0D">
        <w:rPr>
          <w:rFonts w:ascii="Arial Narrow" w:hAnsi="Arial Narrow"/>
          <w:color w:val="000000" w:themeColor="text1"/>
          <w:sz w:val="20"/>
          <w:szCs w:val="20"/>
        </w:rPr>
        <w:t>Table ES.7</w:t>
      </w:r>
      <w:r>
        <w:rPr>
          <w:rFonts w:ascii="Arial Narrow" w:hAnsi="Arial Narrow"/>
          <w:color w:val="auto"/>
          <w:sz w:val="20"/>
          <w:szCs w:val="20"/>
        </w:rPr>
        <w:tab/>
        <w:t>Estimated cost of the proposed medical service</w:t>
      </w:r>
    </w:p>
    <w:tbl>
      <w:tblPr>
        <w:tblStyle w:val="TableGrid"/>
        <w:tblW w:w="0" w:type="auto"/>
        <w:tblLook w:val="04A0" w:firstRow="1" w:lastRow="0" w:firstColumn="1" w:lastColumn="0" w:noHBand="0" w:noVBand="1"/>
        <w:tblCaption w:val="Estimated financial impact of the proposed medical service"/>
        <w:tblDescription w:val="Estimation of the cost to MBS and to PBS with the proposed medical service"/>
      </w:tblPr>
      <w:tblGrid>
        <w:gridCol w:w="4726"/>
        <w:gridCol w:w="1129"/>
        <w:gridCol w:w="1129"/>
        <w:gridCol w:w="1129"/>
        <w:gridCol w:w="1129"/>
      </w:tblGrid>
      <w:tr w:rsidR="009668AC" w:rsidRPr="007E22BC" w14:paraId="5BD429DC" w14:textId="77777777" w:rsidTr="009668AC">
        <w:trPr>
          <w:trHeight w:val="300"/>
          <w:tblHeader/>
        </w:trPr>
        <w:tc>
          <w:tcPr>
            <w:tcW w:w="4726" w:type="dxa"/>
            <w:noWrap/>
            <w:hideMark/>
          </w:tcPr>
          <w:p w14:paraId="172CB57F" w14:textId="77777777" w:rsidR="009668AC" w:rsidRPr="007E22BC" w:rsidRDefault="009668AC" w:rsidP="007E22BC">
            <w:pPr>
              <w:jc w:val="center"/>
              <w:rPr>
                <w:rFonts w:ascii="Arial Narrow" w:hAnsi="Arial Narrow"/>
              </w:rPr>
            </w:pPr>
          </w:p>
        </w:tc>
        <w:tc>
          <w:tcPr>
            <w:tcW w:w="1129" w:type="dxa"/>
            <w:noWrap/>
            <w:hideMark/>
          </w:tcPr>
          <w:p w14:paraId="0F498356" w14:textId="77777777" w:rsidR="009668AC" w:rsidRDefault="009668AC" w:rsidP="008B4859">
            <w:pPr>
              <w:spacing w:before="40" w:after="40"/>
              <w:jc w:val="center"/>
              <w:rPr>
                <w:rFonts w:ascii="Arial Narrow" w:hAnsi="Arial Narrow"/>
                <w:b/>
                <w:bCs/>
              </w:rPr>
            </w:pPr>
            <w:r>
              <w:rPr>
                <w:rFonts w:ascii="Arial Narrow" w:hAnsi="Arial Narrow"/>
                <w:b/>
                <w:bCs/>
              </w:rPr>
              <w:t>Year 1</w:t>
            </w:r>
          </w:p>
          <w:p w14:paraId="6AB25E7F" w14:textId="1240257B" w:rsidR="009668AC" w:rsidRPr="007E22BC" w:rsidRDefault="009668AC" w:rsidP="007E22BC">
            <w:pPr>
              <w:jc w:val="center"/>
              <w:rPr>
                <w:rFonts w:ascii="Arial Narrow" w:hAnsi="Arial Narrow"/>
                <w:b/>
                <w:bCs/>
              </w:rPr>
            </w:pPr>
            <w:r>
              <w:rPr>
                <w:rFonts w:ascii="Arial Narrow" w:hAnsi="Arial Narrow"/>
                <w:b/>
                <w:bCs/>
              </w:rPr>
              <w:t>(</w:t>
            </w:r>
            <w:r w:rsidRPr="00D35B34">
              <w:rPr>
                <w:rFonts w:ascii="Arial Narrow" w:hAnsi="Arial Narrow"/>
                <w:b/>
                <w:bCs/>
              </w:rPr>
              <w:t>2013</w:t>
            </w:r>
            <w:r>
              <w:rPr>
                <w:rFonts w:ascii="Arial Narrow" w:hAnsi="Arial Narrow"/>
                <w:b/>
                <w:bCs/>
              </w:rPr>
              <w:t>-</w:t>
            </w:r>
            <w:r w:rsidRPr="00D35B34">
              <w:rPr>
                <w:rFonts w:ascii="Arial Narrow" w:hAnsi="Arial Narrow"/>
                <w:b/>
                <w:bCs/>
              </w:rPr>
              <w:t>14</w:t>
            </w:r>
            <w:r>
              <w:rPr>
                <w:rFonts w:ascii="Arial Narrow" w:hAnsi="Arial Narrow"/>
                <w:b/>
                <w:bCs/>
              </w:rPr>
              <w:t>)</w:t>
            </w:r>
          </w:p>
        </w:tc>
        <w:tc>
          <w:tcPr>
            <w:tcW w:w="1129" w:type="dxa"/>
            <w:noWrap/>
            <w:hideMark/>
          </w:tcPr>
          <w:p w14:paraId="5DFFCA5E" w14:textId="77777777" w:rsidR="009668AC" w:rsidRDefault="009668AC" w:rsidP="008B4859">
            <w:pPr>
              <w:spacing w:before="40" w:after="40"/>
              <w:jc w:val="center"/>
              <w:rPr>
                <w:rFonts w:ascii="Arial Narrow" w:hAnsi="Arial Narrow"/>
                <w:b/>
                <w:bCs/>
              </w:rPr>
            </w:pPr>
            <w:r>
              <w:rPr>
                <w:rFonts w:ascii="Arial Narrow" w:hAnsi="Arial Narrow"/>
                <w:b/>
                <w:bCs/>
              </w:rPr>
              <w:t>Year 2</w:t>
            </w:r>
          </w:p>
          <w:p w14:paraId="57E027E5" w14:textId="390369E4" w:rsidR="009668AC" w:rsidRPr="007E22BC" w:rsidRDefault="009668AC" w:rsidP="007E22BC">
            <w:pPr>
              <w:jc w:val="center"/>
              <w:rPr>
                <w:rFonts w:ascii="Arial Narrow" w:hAnsi="Arial Narrow"/>
                <w:b/>
                <w:bCs/>
              </w:rPr>
            </w:pPr>
            <w:r>
              <w:rPr>
                <w:rFonts w:ascii="Arial Narrow" w:hAnsi="Arial Narrow"/>
                <w:b/>
                <w:bCs/>
              </w:rPr>
              <w:t>(</w:t>
            </w:r>
            <w:r w:rsidRPr="00D35B34">
              <w:rPr>
                <w:rFonts w:ascii="Arial Narrow" w:hAnsi="Arial Narrow"/>
                <w:b/>
                <w:bCs/>
              </w:rPr>
              <w:t>2014</w:t>
            </w:r>
            <w:r>
              <w:rPr>
                <w:rFonts w:ascii="Arial Narrow" w:hAnsi="Arial Narrow"/>
                <w:b/>
                <w:bCs/>
              </w:rPr>
              <w:t>-</w:t>
            </w:r>
            <w:r w:rsidRPr="00D35B34">
              <w:rPr>
                <w:rFonts w:ascii="Arial Narrow" w:hAnsi="Arial Narrow"/>
                <w:b/>
                <w:bCs/>
              </w:rPr>
              <w:t>15</w:t>
            </w:r>
            <w:r>
              <w:rPr>
                <w:rFonts w:ascii="Arial Narrow" w:hAnsi="Arial Narrow"/>
                <w:b/>
                <w:bCs/>
              </w:rPr>
              <w:t>)</w:t>
            </w:r>
          </w:p>
        </w:tc>
        <w:tc>
          <w:tcPr>
            <w:tcW w:w="1129" w:type="dxa"/>
            <w:noWrap/>
            <w:hideMark/>
          </w:tcPr>
          <w:p w14:paraId="1378A8A5" w14:textId="77777777" w:rsidR="009668AC" w:rsidRDefault="009668AC" w:rsidP="008B4859">
            <w:pPr>
              <w:spacing w:before="40" w:after="40"/>
              <w:jc w:val="center"/>
              <w:rPr>
                <w:rFonts w:ascii="Arial Narrow" w:hAnsi="Arial Narrow"/>
                <w:b/>
                <w:bCs/>
              </w:rPr>
            </w:pPr>
            <w:r>
              <w:rPr>
                <w:rFonts w:ascii="Arial Narrow" w:hAnsi="Arial Narrow"/>
                <w:b/>
                <w:bCs/>
              </w:rPr>
              <w:t>Year 3</w:t>
            </w:r>
          </w:p>
          <w:p w14:paraId="4D675C66" w14:textId="16EA6E3A" w:rsidR="009668AC" w:rsidRPr="007E22BC" w:rsidRDefault="009668AC" w:rsidP="007E22BC">
            <w:pPr>
              <w:jc w:val="center"/>
              <w:rPr>
                <w:rFonts w:ascii="Arial Narrow" w:hAnsi="Arial Narrow"/>
                <w:b/>
                <w:bCs/>
              </w:rPr>
            </w:pPr>
            <w:r>
              <w:rPr>
                <w:rFonts w:ascii="Arial Narrow" w:hAnsi="Arial Narrow"/>
                <w:b/>
                <w:bCs/>
              </w:rPr>
              <w:t>(</w:t>
            </w:r>
            <w:r w:rsidRPr="00D35B34">
              <w:rPr>
                <w:rFonts w:ascii="Arial Narrow" w:hAnsi="Arial Narrow"/>
                <w:b/>
                <w:bCs/>
              </w:rPr>
              <w:t>2015</w:t>
            </w:r>
            <w:r>
              <w:rPr>
                <w:rFonts w:ascii="Arial Narrow" w:hAnsi="Arial Narrow"/>
                <w:b/>
                <w:bCs/>
              </w:rPr>
              <w:t>-</w:t>
            </w:r>
            <w:r w:rsidRPr="00D35B34">
              <w:rPr>
                <w:rFonts w:ascii="Arial Narrow" w:hAnsi="Arial Narrow"/>
                <w:b/>
                <w:bCs/>
              </w:rPr>
              <w:t>16</w:t>
            </w:r>
            <w:r>
              <w:rPr>
                <w:rFonts w:ascii="Arial Narrow" w:hAnsi="Arial Narrow"/>
                <w:b/>
                <w:bCs/>
              </w:rPr>
              <w:t>)</w:t>
            </w:r>
          </w:p>
        </w:tc>
        <w:tc>
          <w:tcPr>
            <w:tcW w:w="1129" w:type="dxa"/>
            <w:noWrap/>
            <w:hideMark/>
          </w:tcPr>
          <w:p w14:paraId="44080762" w14:textId="77777777" w:rsidR="009668AC" w:rsidRDefault="009668AC" w:rsidP="008B4859">
            <w:pPr>
              <w:spacing w:before="40" w:after="40"/>
              <w:jc w:val="center"/>
              <w:rPr>
                <w:rFonts w:ascii="Arial Narrow" w:hAnsi="Arial Narrow"/>
                <w:b/>
                <w:bCs/>
              </w:rPr>
            </w:pPr>
            <w:r>
              <w:rPr>
                <w:rFonts w:ascii="Arial Narrow" w:hAnsi="Arial Narrow"/>
                <w:b/>
                <w:bCs/>
              </w:rPr>
              <w:t>Year 4</w:t>
            </w:r>
          </w:p>
          <w:p w14:paraId="11509797" w14:textId="03100B3A" w:rsidR="009668AC" w:rsidRPr="007E22BC" w:rsidRDefault="009668AC" w:rsidP="007E22BC">
            <w:pPr>
              <w:jc w:val="center"/>
              <w:rPr>
                <w:rFonts w:ascii="Arial Narrow" w:hAnsi="Arial Narrow"/>
                <w:b/>
                <w:bCs/>
              </w:rPr>
            </w:pPr>
            <w:r>
              <w:rPr>
                <w:rFonts w:ascii="Arial Narrow" w:hAnsi="Arial Narrow"/>
                <w:b/>
                <w:bCs/>
              </w:rPr>
              <w:t>(</w:t>
            </w:r>
            <w:r w:rsidRPr="00D35B34">
              <w:rPr>
                <w:rFonts w:ascii="Arial Narrow" w:hAnsi="Arial Narrow"/>
                <w:b/>
                <w:bCs/>
              </w:rPr>
              <w:t>2016</w:t>
            </w:r>
            <w:r>
              <w:rPr>
                <w:rFonts w:ascii="Arial Narrow" w:hAnsi="Arial Narrow"/>
                <w:b/>
                <w:bCs/>
              </w:rPr>
              <w:t>-</w:t>
            </w:r>
            <w:r w:rsidRPr="00D35B34">
              <w:rPr>
                <w:rFonts w:ascii="Arial Narrow" w:hAnsi="Arial Narrow"/>
                <w:b/>
                <w:bCs/>
              </w:rPr>
              <w:t>17</w:t>
            </w:r>
            <w:r>
              <w:rPr>
                <w:rFonts w:ascii="Arial Narrow" w:hAnsi="Arial Narrow"/>
                <w:b/>
                <w:bCs/>
              </w:rPr>
              <w:t>)</w:t>
            </w:r>
          </w:p>
        </w:tc>
      </w:tr>
      <w:tr w:rsidR="007E22BC" w:rsidRPr="007E22BC" w14:paraId="3CFAFAFE" w14:textId="77777777" w:rsidTr="007E22BC">
        <w:trPr>
          <w:trHeight w:val="300"/>
        </w:trPr>
        <w:tc>
          <w:tcPr>
            <w:tcW w:w="4726" w:type="dxa"/>
            <w:tcBorders>
              <w:bottom w:val="single" w:sz="4" w:space="0" w:color="auto"/>
            </w:tcBorders>
            <w:noWrap/>
            <w:hideMark/>
          </w:tcPr>
          <w:p w14:paraId="7556CAFD" w14:textId="77777777" w:rsidR="007E22BC" w:rsidRPr="007E22BC" w:rsidRDefault="007E22BC">
            <w:pPr>
              <w:rPr>
                <w:rFonts w:ascii="Arial Narrow" w:hAnsi="Arial Narrow"/>
              </w:rPr>
            </w:pPr>
            <w:r w:rsidRPr="007E22BC">
              <w:rPr>
                <w:rFonts w:ascii="Arial Narrow" w:hAnsi="Arial Narrow"/>
              </w:rPr>
              <w:t>Estimated utilisation: proposed medical service (number of services)</w:t>
            </w:r>
          </w:p>
        </w:tc>
        <w:tc>
          <w:tcPr>
            <w:tcW w:w="1129" w:type="dxa"/>
            <w:tcBorders>
              <w:bottom w:val="single" w:sz="4" w:space="0" w:color="auto"/>
            </w:tcBorders>
            <w:noWrap/>
            <w:hideMark/>
          </w:tcPr>
          <w:p w14:paraId="7498B175" w14:textId="77777777" w:rsidR="007E22BC" w:rsidRPr="007E22BC" w:rsidRDefault="007E22BC" w:rsidP="007E22BC">
            <w:pPr>
              <w:jc w:val="center"/>
              <w:rPr>
                <w:rFonts w:ascii="Arial Narrow" w:hAnsi="Arial Narrow"/>
              </w:rPr>
            </w:pPr>
            <w:r w:rsidRPr="007E22BC">
              <w:rPr>
                <w:rFonts w:ascii="Arial Narrow" w:hAnsi="Arial Narrow"/>
              </w:rPr>
              <w:t>2,083</w:t>
            </w:r>
          </w:p>
        </w:tc>
        <w:tc>
          <w:tcPr>
            <w:tcW w:w="1129" w:type="dxa"/>
            <w:tcBorders>
              <w:bottom w:val="single" w:sz="4" w:space="0" w:color="auto"/>
            </w:tcBorders>
            <w:noWrap/>
            <w:hideMark/>
          </w:tcPr>
          <w:p w14:paraId="20DCBC28" w14:textId="77777777" w:rsidR="007E22BC" w:rsidRPr="007E22BC" w:rsidRDefault="007E22BC" w:rsidP="007E22BC">
            <w:pPr>
              <w:jc w:val="center"/>
              <w:rPr>
                <w:rFonts w:ascii="Arial Narrow" w:hAnsi="Arial Narrow"/>
              </w:rPr>
            </w:pPr>
            <w:r w:rsidRPr="007E22BC">
              <w:rPr>
                <w:rFonts w:ascii="Arial Narrow" w:hAnsi="Arial Narrow"/>
              </w:rPr>
              <w:t>2,168</w:t>
            </w:r>
          </w:p>
        </w:tc>
        <w:tc>
          <w:tcPr>
            <w:tcW w:w="1129" w:type="dxa"/>
            <w:tcBorders>
              <w:bottom w:val="single" w:sz="4" w:space="0" w:color="auto"/>
            </w:tcBorders>
            <w:noWrap/>
            <w:hideMark/>
          </w:tcPr>
          <w:p w14:paraId="4F2B1E86" w14:textId="77777777" w:rsidR="007E22BC" w:rsidRPr="007E22BC" w:rsidRDefault="007E22BC" w:rsidP="007E22BC">
            <w:pPr>
              <w:jc w:val="center"/>
              <w:rPr>
                <w:rFonts w:ascii="Arial Narrow" w:hAnsi="Arial Narrow"/>
              </w:rPr>
            </w:pPr>
            <w:r w:rsidRPr="007E22BC">
              <w:rPr>
                <w:rFonts w:ascii="Arial Narrow" w:hAnsi="Arial Narrow"/>
              </w:rPr>
              <w:t>2,232</w:t>
            </w:r>
          </w:p>
        </w:tc>
        <w:tc>
          <w:tcPr>
            <w:tcW w:w="1129" w:type="dxa"/>
            <w:tcBorders>
              <w:bottom w:val="single" w:sz="4" w:space="0" w:color="auto"/>
            </w:tcBorders>
            <w:noWrap/>
            <w:hideMark/>
          </w:tcPr>
          <w:p w14:paraId="443EEC45" w14:textId="77777777" w:rsidR="007E22BC" w:rsidRPr="007E22BC" w:rsidRDefault="007E22BC" w:rsidP="007E22BC">
            <w:pPr>
              <w:jc w:val="center"/>
              <w:rPr>
                <w:rFonts w:ascii="Arial Narrow" w:hAnsi="Arial Narrow"/>
              </w:rPr>
            </w:pPr>
            <w:r w:rsidRPr="007E22BC">
              <w:rPr>
                <w:rFonts w:ascii="Arial Narrow" w:hAnsi="Arial Narrow"/>
              </w:rPr>
              <w:t>2,283</w:t>
            </w:r>
          </w:p>
        </w:tc>
      </w:tr>
      <w:tr w:rsidR="007E22BC" w:rsidRPr="007E22BC" w14:paraId="75FD8D72" w14:textId="77777777" w:rsidTr="007E22BC">
        <w:trPr>
          <w:trHeight w:val="300"/>
        </w:trPr>
        <w:tc>
          <w:tcPr>
            <w:tcW w:w="4726" w:type="dxa"/>
            <w:tcBorders>
              <w:bottom w:val="nil"/>
            </w:tcBorders>
            <w:noWrap/>
            <w:hideMark/>
          </w:tcPr>
          <w:p w14:paraId="589E4452" w14:textId="77777777" w:rsidR="007E22BC" w:rsidRPr="007E22BC" w:rsidRDefault="007E22BC">
            <w:pPr>
              <w:rPr>
                <w:rFonts w:ascii="Arial Narrow" w:hAnsi="Arial Narrow"/>
              </w:rPr>
            </w:pPr>
            <w:r w:rsidRPr="007E22BC">
              <w:rPr>
                <w:rFonts w:ascii="Arial Narrow" w:hAnsi="Arial Narrow"/>
              </w:rPr>
              <w:t>Estimated cost of the proposed medical service</w:t>
            </w:r>
          </w:p>
        </w:tc>
        <w:tc>
          <w:tcPr>
            <w:tcW w:w="1129" w:type="dxa"/>
            <w:tcBorders>
              <w:bottom w:val="nil"/>
            </w:tcBorders>
            <w:noWrap/>
            <w:hideMark/>
          </w:tcPr>
          <w:p w14:paraId="59E40B25" w14:textId="77777777" w:rsidR="007E22BC" w:rsidRPr="007E22BC" w:rsidRDefault="007E22BC" w:rsidP="007E22BC">
            <w:pPr>
              <w:jc w:val="right"/>
              <w:rPr>
                <w:rFonts w:ascii="Arial Narrow" w:hAnsi="Arial Narrow"/>
              </w:rPr>
            </w:pPr>
            <w:r w:rsidRPr="007E22BC">
              <w:rPr>
                <w:rFonts w:ascii="Arial Narrow" w:hAnsi="Arial Narrow"/>
              </w:rPr>
              <w:t>$288,031</w:t>
            </w:r>
          </w:p>
        </w:tc>
        <w:tc>
          <w:tcPr>
            <w:tcW w:w="1129" w:type="dxa"/>
            <w:tcBorders>
              <w:bottom w:val="nil"/>
            </w:tcBorders>
            <w:noWrap/>
            <w:hideMark/>
          </w:tcPr>
          <w:p w14:paraId="1C8C8088" w14:textId="77777777" w:rsidR="007E22BC" w:rsidRPr="007E22BC" w:rsidRDefault="007E22BC" w:rsidP="007E22BC">
            <w:pPr>
              <w:jc w:val="right"/>
              <w:rPr>
                <w:rFonts w:ascii="Arial Narrow" w:hAnsi="Arial Narrow"/>
              </w:rPr>
            </w:pPr>
            <w:r w:rsidRPr="007E22BC">
              <w:rPr>
                <w:rFonts w:ascii="Arial Narrow" w:hAnsi="Arial Narrow"/>
              </w:rPr>
              <w:t>$299,859</w:t>
            </w:r>
          </w:p>
        </w:tc>
        <w:tc>
          <w:tcPr>
            <w:tcW w:w="1129" w:type="dxa"/>
            <w:tcBorders>
              <w:bottom w:val="nil"/>
            </w:tcBorders>
            <w:noWrap/>
            <w:hideMark/>
          </w:tcPr>
          <w:p w14:paraId="552B9F12" w14:textId="77777777" w:rsidR="007E22BC" w:rsidRPr="007E22BC" w:rsidRDefault="007E22BC" w:rsidP="007E22BC">
            <w:pPr>
              <w:jc w:val="right"/>
              <w:rPr>
                <w:rFonts w:ascii="Arial Narrow" w:hAnsi="Arial Narrow"/>
              </w:rPr>
            </w:pPr>
            <w:r w:rsidRPr="007E22BC">
              <w:rPr>
                <w:rFonts w:ascii="Arial Narrow" w:hAnsi="Arial Narrow"/>
              </w:rPr>
              <w:t>$308,687</w:t>
            </w:r>
          </w:p>
        </w:tc>
        <w:tc>
          <w:tcPr>
            <w:tcW w:w="1129" w:type="dxa"/>
            <w:tcBorders>
              <w:bottom w:val="nil"/>
            </w:tcBorders>
            <w:noWrap/>
            <w:hideMark/>
          </w:tcPr>
          <w:p w14:paraId="05826230" w14:textId="77777777" w:rsidR="007E22BC" w:rsidRPr="007E22BC" w:rsidRDefault="007E22BC" w:rsidP="007E22BC">
            <w:pPr>
              <w:jc w:val="right"/>
              <w:rPr>
                <w:rFonts w:ascii="Arial Narrow" w:hAnsi="Arial Narrow"/>
              </w:rPr>
            </w:pPr>
            <w:r w:rsidRPr="007E22BC">
              <w:rPr>
                <w:rFonts w:ascii="Arial Narrow" w:hAnsi="Arial Narrow"/>
              </w:rPr>
              <w:t>$315,738</w:t>
            </w:r>
          </w:p>
        </w:tc>
      </w:tr>
      <w:tr w:rsidR="007E22BC" w:rsidRPr="007E22BC" w14:paraId="579DCDB3" w14:textId="77777777" w:rsidTr="007E22BC">
        <w:trPr>
          <w:trHeight w:val="300"/>
        </w:trPr>
        <w:tc>
          <w:tcPr>
            <w:tcW w:w="4726" w:type="dxa"/>
            <w:tcBorders>
              <w:top w:val="nil"/>
              <w:bottom w:val="nil"/>
            </w:tcBorders>
            <w:noWrap/>
            <w:hideMark/>
          </w:tcPr>
          <w:p w14:paraId="50493841" w14:textId="77777777" w:rsidR="007E22BC" w:rsidRPr="007E22BC" w:rsidRDefault="007E22BC" w:rsidP="007E22BC">
            <w:pPr>
              <w:rPr>
                <w:rFonts w:ascii="Arial Narrow" w:hAnsi="Arial Narrow"/>
              </w:rPr>
            </w:pPr>
            <w:r w:rsidRPr="007E22BC">
              <w:rPr>
                <w:rFonts w:ascii="Arial Narrow" w:hAnsi="Arial Narrow"/>
              </w:rPr>
              <w:t>Trans-rectal US guidance (MBS 55603)</w:t>
            </w:r>
          </w:p>
        </w:tc>
        <w:tc>
          <w:tcPr>
            <w:tcW w:w="1129" w:type="dxa"/>
            <w:tcBorders>
              <w:top w:val="nil"/>
              <w:bottom w:val="nil"/>
            </w:tcBorders>
            <w:noWrap/>
            <w:hideMark/>
          </w:tcPr>
          <w:p w14:paraId="2C0DCCC3" w14:textId="77777777" w:rsidR="007E22BC" w:rsidRPr="007E22BC" w:rsidRDefault="007E22BC" w:rsidP="007E22BC">
            <w:pPr>
              <w:jc w:val="right"/>
              <w:rPr>
                <w:rFonts w:ascii="Arial Narrow" w:hAnsi="Arial Narrow"/>
              </w:rPr>
            </w:pPr>
            <w:r w:rsidRPr="007E22BC">
              <w:rPr>
                <w:rFonts w:ascii="Arial Narrow" w:hAnsi="Arial Narrow"/>
              </w:rPr>
              <w:t>$227,218</w:t>
            </w:r>
          </w:p>
        </w:tc>
        <w:tc>
          <w:tcPr>
            <w:tcW w:w="1129" w:type="dxa"/>
            <w:tcBorders>
              <w:top w:val="nil"/>
              <w:bottom w:val="nil"/>
            </w:tcBorders>
            <w:noWrap/>
            <w:hideMark/>
          </w:tcPr>
          <w:p w14:paraId="28752BFC" w14:textId="77777777" w:rsidR="007E22BC" w:rsidRPr="007E22BC" w:rsidRDefault="007E22BC" w:rsidP="007E22BC">
            <w:pPr>
              <w:jc w:val="right"/>
              <w:rPr>
                <w:rFonts w:ascii="Arial Narrow" w:hAnsi="Arial Narrow"/>
              </w:rPr>
            </w:pPr>
            <w:r w:rsidRPr="007E22BC">
              <w:rPr>
                <w:rFonts w:ascii="Arial Narrow" w:hAnsi="Arial Narrow"/>
              </w:rPr>
              <w:t>$236,548</w:t>
            </w:r>
          </w:p>
        </w:tc>
        <w:tc>
          <w:tcPr>
            <w:tcW w:w="1129" w:type="dxa"/>
            <w:tcBorders>
              <w:top w:val="nil"/>
              <w:bottom w:val="nil"/>
            </w:tcBorders>
            <w:noWrap/>
            <w:hideMark/>
          </w:tcPr>
          <w:p w14:paraId="32251F8A" w14:textId="77777777" w:rsidR="007E22BC" w:rsidRPr="007E22BC" w:rsidRDefault="007E22BC" w:rsidP="007E22BC">
            <w:pPr>
              <w:jc w:val="right"/>
              <w:rPr>
                <w:rFonts w:ascii="Arial Narrow" w:hAnsi="Arial Narrow"/>
              </w:rPr>
            </w:pPr>
            <w:r w:rsidRPr="007E22BC">
              <w:rPr>
                <w:rFonts w:ascii="Arial Narrow" w:hAnsi="Arial Narrow"/>
              </w:rPr>
              <w:t>$243,512</w:t>
            </w:r>
          </w:p>
        </w:tc>
        <w:tc>
          <w:tcPr>
            <w:tcW w:w="1129" w:type="dxa"/>
            <w:tcBorders>
              <w:top w:val="nil"/>
              <w:bottom w:val="nil"/>
            </w:tcBorders>
            <w:noWrap/>
            <w:hideMark/>
          </w:tcPr>
          <w:p w14:paraId="5537C56D" w14:textId="77777777" w:rsidR="007E22BC" w:rsidRPr="007E22BC" w:rsidRDefault="007E22BC" w:rsidP="007E22BC">
            <w:pPr>
              <w:jc w:val="right"/>
              <w:rPr>
                <w:rFonts w:ascii="Arial Narrow" w:hAnsi="Arial Narrow"/>
              </w:rPr>
            </w:pPr>
            <w:r w:rsidRPr="007E22BC">
              <w:rPr>
                <w:rFonts w:ascii="Arial Narrow" w:hAnsi="Arial Narrow"/>
              </w:rPr>
              <w:t>$249,074</w:t>
            </w:r>
          </w:p>
        </w:tc>
      </w:tr>
      <w:tr w:rsidR="007E22BC" w:rsidRPr="007E22BC" w14:paraId="461CF5DA" w14:textId="77777777" w:rsidTr="007E22BC">
        <w:trPr>
          <w:trHeight w:val="300"/>
        </w:trPr>
        <w:tc>
          <w:tcPr>
            <w:tcW w:w="4726" w:type="dxa"/>
            <w:tcBorders>
              <w:top w:val="nil"/>
              <w:bottom w:val="nil"/>
            </w:tcBorders>
            <w:noWrap/>
            <w:hideMark/>
          </w:tcPr>
          <w:p w14:paraId="5BE92378" w14:textId="77777777" w:rsidR="007E22BC" w:rsidRPr="007E22BC" w:rsidRDefault="007E22BC" w:rsidP="007E22BC">
            <w:pPr>
              <w:rPr>
                <w:rFonts w:ascii="Arial Narrow" w:hAnsi="Arial Narrow"/>
              </w:rPr>
            </w:pPr>
            <w:r w:rsidRPr="007E22BC">
              <w:rPr>
                <w:rFonts w:ascii="Arial Narrow" w:hAnsi="Arial Narrow"/>
              </w:rPr>
              <w:t>Specialist attendance (MBS 104)</w:t>
            </w:r>
          </w:p>
        </w:tc>
        <w:tc>
          <w:tcPr>
            <w:tcW w:w="1129" w:type="dxa"/>
            <w:tcBorders>
              <w:top w:val="nil"/>
              <w:bottom w:val="nil"/>
            </w:tcBorders>
            <w:noWrap/>
            <w:hideMark/>
          </w:tcPr>
          <w:p w14:paraId="6EACF1AD" w14:textId="77777777" w:rsidR="007E22BC" w:rsidRPr="007E22BC" w:rsidRDefault="007E22BC" w:rsidP="007E22BC">
            <w:pPr>
              <w:jc w:val="right"/>
              <w:rPr>
                <w:rFonts w:ascii="Arial Narrow" w:hAnsi="Arial Narrow"/>
              </w:rPr>
            </w:pPr>
            <w:r w:rsidRPr="007E22BC">
              <w:rPr>
                <w:rFonts w:ascii="Arial Narrow" w:hAnsi="Arial Narrow"/>
              </w:rPr>
              <w:t>$178,171</w:t>
            </w:r>
          </w:p>
        </w:tc>
        <w:tc>
          <w:tcPr>
            <w:tcW w:w="1129" w:type="dxa"/>
            <w:tcBorders>
              <w:top w:val="nil"/>
              <w:bottom w:val="nil"/>
            </w:tcBorders>
            <w:noWrap/>
            <w:hideMark/>
          </w:tcPr>
          <w:p w14:paraId="7BC06272" w14:textId="77777777" w:rsidR="007E22BC" w:rsidRPr="007E22BC" w:rsidRDefault="007E22BC" w:rsidP="007E22BC">
            <w:pPr>
              <w:jc w:val="right"/>
              <w:rPr>
                <w:rFonts w:ascii="Arial Narrow" w:hAnsi="Arial Narrow"/>
              </w:rPr>
            </w:pPr>
            <w:r w:rsidRPr="007E22BC">
              <w:rPr>
                <w:rFonts w:ascii="Arial Narrow" w:hAnsi="Arial Narrow"/>
              </w:rPr>
              <w:t>$185,487</w:t>
            </w:r>
          </w:p>
        </w:tc>
        <w:tc>
          <w:tcPr>
            <w:tcW w:w="1129" w:type="dxa"/>
            <w:tcBorders>
              <w:top w:val="nil"/>
              <w:bottom w:val="nil"/>
            </w:tcBorders>
            <w:noWrap/>
            <w:hideMark/>
          </w:tcPr>
          <w:p w14:paraId="1E8D9F22" w14:textId="77777777" w:rsidR="007E22BC" w:rsidRPr="007E22BC" w:rsidRDefault="007E22BC" w:rsidP="007E22BC">
            <w:pPr>
              <w:jc w:val="right"/>
              <w:rPr>
                <w:rFonts w:ascii="Arial Narrow" w:hAnsi="Arial Narrow"/>
              </w:rPr>
            </w:pPr>
            <w:r w:rsidRPr="007E22BC">
              <w:rPr>
                <w:rFonts w:ascii="Arial Narrow" w:hAnsi="Arial Narrow"/>
              </w:rPr>
              <w:t>$190,949</w:t>
            </w:r>
          </w:p>
        </w:tc>
        <w:tc>
          <w:tcPr>
            <w:tcW w:w="1129" w:type="dxa"/>
            <w:tcBorders>
              <w:top w:val="nil"/>
              <w:bottom w:val="nil"/>
            </w:tcBorders>
            <w:noWrap/>
            <w:hideMark/>
          </w:tcPr>
          <w:p w14:paraId="3A1EAE99" w14:textId="77777777" w:rsidR="007E22BC" w:rsidRPr="007E22BC" w:rsidRDefault="007E22BC" w:rsidP="007E22BC">
            <w:pPr>
              <w:jc w:val="right"/>
              <w:rPr>
                <w:rFonts w:ascii="Arial Narrow" w:hAnsi="Arial Narrow"/>
              </w:rPr>
            </w:pPr>
            <w:r w:rsidRPr="007E22BC">
              <w:rPr>
                <w:rFonts w:ascii="Arial Narrow" w:hAnsi="Arial Narrow"/>
              </w:rPr>
              <w:t>$195,310</w:t>
            </w:r>
          </w:p>
        </w:tc>
      </w:tr>
      <w:tr w:rsidR="007E22BC" w:rsidRPr="007E22BC" w14:paraId="52DFD968" w14:textId="77777777" w:rsidTr="007E22BC">
        <w:trPr>
          <w:trHeight w:val="300"/>
        </w:trPr>
        <w:tc>
          <w:tcPr>
            <w:tcW w:w="4726" w:type="dxa"/>
            <w:tcBorders>
              <w:top w:val="nil"/>
              <w:bottom w:val="nil"/>
            </w:tcBorders>
            <w:noWrap/>
            <w:hideMark/>
          </w:tcPr>
          <w:p w14:paraId="53DE74B8" w14:textId="77777777" w:rsidR="007E22BC" w:rsidRPr="007E22BC" w:rsidRDefault="007E22BC" w:rsidP="007E22BC">
            <w:pPr>
              <w:rPr>
                <w:rFonts w:ascii="Arial Narrow" w:hAnsi="Arial Narrow"/>
              </w:rPr>
            </w:pPr>
            <w:r w:rsidRPr="007E22BC">
              <w:rPr>
                <w:rFonts w:ascii="Arial Narrow" w:hAnsi="Arial Narrow"/>
              </w:rPr>
              <w:t>Pre-treatment verification (MBS 15705)</w:t>
            </w:r>
          </w:p>
        </w:tc>
        <w:tc>
          <w:tcPr>
            <w:tcW w:w="1129" w:type="dxa"/>
            <w:tcBorders>
              <w:top w:val="nil"/>
              <w:bottom w:val="nil"/>
            </w:tcBorders>
            <w:noWrap/>
            <w:hideMark/>
          </w:tcPr>
          <w:p w14:paraId="1CCC13FD" w14:textId="77777777" w:rsidR="007E22BC" w:rsidRPr="007E22BC" w:rsidRDefault="007E22BC" w:rsidP="007E22BC">
            <w:pPr>
              <w:jc w:val="right"/>
              <w:rPr>
                <w:rFonts w:ascii="Arial Narrow" w:hAnsi="Arial Narrow"/>
              </w:rPr>
            </w:pPr>
            <w:r w:rsidRPr="007E22BC">
              <w:rPr>
                <w:rFonts w:ascii="Arial Narrow" w:hAnsi="Arial Narrow"/>
              </w:rPr>
              <w:t>$5,902,659</w:t>
            </w:r>
          </w:p>
        </w:tc>
        <w:tc>
          <w:tcPr>
            <w:tcW w:w="1129" w:type="dxa"/>
            <w:tcBorders>
              <w:top w:val="nil"/>
              <w:bottom w:val="nil"/>
            </w:tcBorders>
            <w:noWrap/>
            <w:hideMark/>
          </w:tcPr>
          <w:p w14:paraId="5C279BFD" w14:textId="77777777" w:rsidR="007E22BC" w:rsidRPr="007E22BC" w:rsidRDefault="007E22BC" w:rsidP="007E22BC">
            <w:pPr>
              <w:jc w:val="right"/>
              <w:rPr>
                <w:rFonts w:ascii="Arial Narrow" w:hAnsi="Arial Narrow"/>
              </w:rPr>
            </w:pPr>
            <w:r w:rsidRPr="007E22BC">
              <w:rPr>
                <w:rFonts w:ascii="Arial Narrow" w:hAnsi="Arial Narrow"/>
              </w:rPr>
              <w:t>$6,145,045</w:t>
            </w:r>
          </w:p>
        </w:tc>
        <w:tc>
          <w:tcPr>
            <w:tcW w:w="1129" w:type="dxa"/>
            <w:tcBorders>
              <w:top w:val="nil"/>
              <w:bottom w:val="nil"/>
            </w:tcBorders>
            <w:noWrap/>
            <w:hideMark/>
          </w:tcPr>
          <w:p w14:paraId="769812E5" w14:textId="77777777" w:rsidR="007E22BC" w:rsidRPr="007E22BC" w:rsidRDefault="007E22BC" w:rsidP="007E22BC">
            <w:pPr>
              <w:jc w:val="right"/>
              <w:rPr>
                <w:rFonts w:ascii="Arial Narrow" w:hAnsi="Arial Narrow"/>
              </w:rPr>
            </w:pPr>
            <w:r w:rsidRPr="007E22BC">
              <w:rPr>
                <w:rFonts w:ascii="Arial Narrow" w:hAnsi="Arial Narrow"/>
              </w:rPr>
              <w:t>$6,325,964</w:t>
            </w:r>
          </w:p>
        </w:tc>
        <w:tc>
          <w:tcPr>
            <w:tcW w:w="1129" w:type="dxa"/>
            <w:tcBorders>
              <w:top w:val="nil"/>
              <w:bottom w:val="nil"/>
            </w:tcBorders>
            <w:noWrap/>
            <w:hideMark/>
          </w:tcPr>
          <w:p w14:paraId="4319E12A" w14:textId="77777777" w:rsidR="007E22BC" w:rsidRPr="007E22BC" w:rsidRDefault="007E22BC" w:rsidP="007E22BC">
            <w:pPr>
              <w:jc w:val="right"/>
              <w:rPr>
                <w:rFonts w:ascii="Arial Narrow" w:hAnsi="Arial Narrow"/>
              </w:rPr>
            </w:pPr>
            <w:r w:rsidRPr="007E22BC">
              <w:rPr>
                <w:rFonts w:ascii="Arial Narrow" w:hAnsi="Arial Narrow"/>
              </w:rPr>
              <w:t>$6,470,456</w:t>
            </w:r>
          </w:p>
        </w:tc>
      </w:tr>
      <w:tr w:rsidR="007E22BC" w:rsidRPr="007E22BC" w14:paraId="4E19ECBF" w14:textId="77777777" w:rsidTr="007E22BC">
        <w:trPr>
          <w:trHeight w:val="300"/>
        </w:trPr>
        <w:tc>
          <w:tcPr>
            <w:tcW w:w="4726" w:type="dxa"/>
            <w:tcBorders>
              <w:top w:val="nil"/>
              <w:bottom w:val="nil"/>
            </w:tcBorders>
            <w:noWrap/>
            <w:hideMark/>
          </w:tcPr>
          <w:p w14:paraId="70A439C1" w14:textId="77777777" w:rsidR="007E22BC" w:rsidRPr="007E22BC" w:rsidRDefault="007E22BC" w:rsidP="007E22BC">
            <w:pPr>
              <w:rPr>
                <w:rFonts w:ascii="Arial Narrow" w:hAnsi="Arial Narrow"/>
              </w:rPr>
            </w:pPr>
            <w:r w:rsidRPr="007E22BC">
              <w:rPr>
                <w:rFonts w:ascii="Arial Narrow" w:hAnsi="Arial Narrow"/>
              </w:rPr>
              <w:t>Treatment cost (MBS 15248, 15263)</w:t>
            </w:r>
          </w:p>
        </w:tc>
        <w:tc>
          <w:tcPr>
            <w:tcW w:w="1129" w:type="dxa"/>
            <w:tcBorders>
              <w:top w:val="nil"/>
              <w:bottom w:val="nil"/>
            </w:tcBorders>
            <w:noWrap/>
            <w:hideMark/>
          </w:tcPr>
          <w:p w14:paraId="6536D6A4" w14:textId="77777777" w:rsidR="007E22BC" w:rsidRPr="007E22BC" w:rsidRDefault="007E22BC" w:rsidP="007E22BC">
            <w:pPr>
              <w:jc w:val="right"/>
              <w:rPr>
                <w:rFonts w:ascii="Arial Narrow" w:hAnsi="Arial Narrow"/>
              </w:rPr>
            </w:pPr>
            <w:r w:rsidRPr="007E22BC">
              <w:rPr>
                <w:rFonts w:ascii="Arial Narrow" w:hAnsi="Arial Narrow"/>
              </w:rPr>
              <w:t>$16,293,957</w:t>
            </w:r>
          </w:p>
        </w:tc>
        <w:tc>
          <w:tcPr>
            <w:tcW w:w="1129" w:type="dxa"/>
            <w:tcBorders>
              <w:top w:val="nil"/>
              <w:bottom w:val="nil"/>
            </w:tcBorders>
            <w:noWrap/>
            <w:hideMark/>
          </w:tcPr>
          <w:p w14:paraId="03D53D2E" w14:textId="77777777" w:rsidR="007E22BC" w:rsidRPr="007E22BC" w:rsidRDefault="007E22BC" w:rsidP="007E22BC">
            <w:pPr>
              <w:jc w:val="right"/>
              <w:rPr>
                <w:rFonts w:ascii="Arial Narrow" w:hAnsi="Arial Narrow"/>
              </w:rPr>
            </w:pPr>
            <w:r w:rsidRPr="007E22BC">
              <w:rPr>
                <w:rFonts w:ascii="Arial Narrow" w:hAnsi="Arial Narrow"/>
              </w:rPr>
              <w:t>$16,963,051</w:t>
            </w:r>
          </w:p>
        </w:tc>
        <w:tc>
          <w:tcPr>
            <w:tcW w:w="1129" w:type="dxa"/>
            <w:tcBorders>
              <w:top w:val="nil"/>
              <w:bottom w:val="nil"/>
            </w:tcBorders>
            <w:noWrap/>
            <w:hideMark/>
          </w:tcPr>
          <w:p w14:paraId="2698BAE5" w14:textId="77777777" w:rsidR="007E22BC" w:rsidRPr="007E22BC" w:rsidRDefault="007E22BC" w:rsidP="007E22BC">
            <w:pPr>
              <w:jc w:val="right"/>
              <w:rPr>
                <w:rFonts w:ascii="Arial Narrow" w:hAnsi="Arial Narrow"/>
              </w:rPr>
            </w:pPr>
            <w:r w:rsidRPr="007E22BC">
              <w:rPr>
                <w:rFonts w:ascii="Arial Narrow" w:hAnsi="Arial Narrow"/>
              </w:rPr>
              <w:t>$17,462,469</w:t>
            </w:r>
          </w:p>
        </w:tc>
        <w:tc>
          <w:tcPr>
            <w:tcW w:w="1129" w:type="dxa"/>
            <w:tcBorders>
              <w:top w:val="nil"/>
              <w:bottom w:val="nil"/>
            </w:tcBorders>
            <w:noWrap/>
            <w:hideMark/>
          </w:tcPr>
          <w:p w14:paraId="4C46AAF9" w14:textId="77777777" w:rsidR="007E22BC" w:rsidRPr="007E22BC" w:rsidRDefault="007E22BC" w:rsidP="007E22BC">
            <w:pPr>
              <w:jc w:val="right"/>
              <w:rPr>
                <w:rFonts w:ascii="Arial Narrow" w:hAnsi="Arial Narrow"/>
              </w:rPr>
            </w:pPr>
            <w:r w:rsidRPr="007E22BC">
              <w:rPr>
                <w:rFonts w:ascii="Arial Narrow" w:hAnsi="Arial Narrow"/>
              </w:rPr>
              <w:t>$17,861,330</w:t>
            </w:r>
          </w:p>
        </w:tc>
      </w:tr>
      <w:tr w:rsidR="007E22BC" w:rsidRPr="007E22BC" w14:paraId="4B84C09A" w14:textId="77777777" w:rsidTr="007E22BC">
        <w:trPr>
          <w:trHeight w:val="300"/>
        </w:trPr>
        <w:tc>
          <w:tcPr>
            <w:tcW w:w="4726" w:type="dxa"/>
            <w:tcBorders>
              <w:top w:val="nil"/>
              <w:bottom w:val="single" w:sz="4" w:space="0" w:color="auto"/>
            </w:tcBorders>
            <w:noWrap/>
            <w:hideMark/>
          </w:tcPr>
          <w:p w14:paraId="4EDE01D0" w14:textId="77777777" w:rsidR="007E22BC" w:rsidRPr="007E22BC" w:rsidRDefault="007E22BC">
            <w:pPr>
              <w:rPr>
                <w:rFonts w:ascii="Arial Narrow" w:hAnsi="Arial Narrow"/>
                <w:b/>
                <w:bCs/>
              </w:rPr>
            </w:pPr>
            <w:r w:rsidRPr="007E22BC">
              <w:rPr>
                <w:rFonts w:ascii="Arial Narrow" w:hAnsi="Arial Narrow"/>
                <w:b/>
                <w:bCs/>
              </w:rPr>
              <w:t>Estimated total cost (MBS)</w:t>
            </w:r>
          </w:p>
        </w:tc>
        <w:tc>
          <w:tcPr>
            <w:tcW w:w="1129" w:type="dxa"/>
            <w:tcBorders>
              <w:top w:val="nil"/>
              <w:bottom w:val="single" w:sz="4" w:space="0" w:color="auto"/>
            </w:tcBorders>
            <w:noWrap/>
            <w:hideMark/>
          </w:tcPr>
          <w:p w14:paraId="162E6C38" w14:textId="77777777" w:rsidR="007E22BC" w:rsidRPr="007E22BC" w:rsidRDefault="007E22BC" w:rsidP="007E22BC">
            <w:pPr>
              <w:jc w:val="right"/>
              <w:rPr>
                <w:rFonts w:ascii="Arial Narrow" w:hAnsi="Arial Narrow"/>
                <w:b/>
                <w:bCs/>
              </w:rPr>
            </w:pPr>
            <w:r w:rsidRPr="007E22BC">
              <w:rPr>
                <w:rFonts w:ascii="Arial Narrow" w:hAnsi="Arial Narrow"/>
                <w:b/>
                <w:bCs/>
              </w:rPr>
              <w:t>$22,890,036</w:t>
            </w:r>
          </w:p>
        </w:tc>
        <w:tc>
          <w:tcPr>
            <w:tcW w:w="1129" w:type="dxa"/>
            <w:tcBorders>
              <w:top w:val="nil"/>
              <w:bottom w:val="single" w:sz="4" w:space="0" w:color="auto"/>
            </w:tcBorders>
            <w:noWrap/>
            <w:hideMark/>
          </w:tcPr>
          <w:p w14:paraId="0DFA6C2D" w14:textId="77777777" w:rsidR="007E22BC" w:rsidRPr="007E22BC" w:rsidRDefault="007E22BC" w:rsidP="007E22BC">
            <w:pPr>
              <w:jc w:val="right"/>
              <w:rPr>
                <w:rFonts w:ascii="Arial Narrow" w:hAnsi="Arial Narrow"/>
                <w:b/>
                <w:bCs/>
              </w:rPr>
            </w:pPr>
            <w:r w:rsidRPr="007E22BC">
              <w:rPr>
                <w:rFonts w:ascii="Arial Narrow" w:hAnsi="Arial Narrow"/>
                <w:b/>
                <w:bCs/>
              </w:rPr>
              <w:t>$23,829,990</w:t>
            </w:r>
          </w:p>
        </w:tc>
        <w:tc>
          <w:tcPr>
            <w:tcW w:w="1129" w:type="dxa"/>
            <w:tcBorders>
              <w:top w:val="nil"/>
              <w:bottom w:val="single" w:sz="4" w:space="0" w:color="auto"/>
            </w:tcBorders>
            <w:noWrap/>
            <w:hideMark/>
          </w:tcPr>
          <w:p w14:paraId="5B14A6EE" w14:textId="77777777" w:rsidR="007E22BC" w:rsidRPr="007E22BC" w:rsidRDefault="007E22BC" w:rsidP="007E22BC">
            <w:pPr>
              <w:jc w:val="right"/>
              <w:rPr>
                <w:rFonts w:ascii="Arial Narrow" w:hAnsi="Arial Narrow"/>
                <w:b/>
                <w:bCs/>
              </w:rPr>
            </w:pPr>
            <w:r w:rsidRPr="007E22BC">
              <w:rPr>
                <w:rFonts w:ascii="Arial Narrow" w:hAnsi="Arial Narrow"/>
                <w:b/>
                <w:bCs/>
              </w:rPr>
              <w:t>$24,531,581</w:t>
            </w:r>
          </w:p>
        </w:tc>
        <w:tc>
          <w:tcPr>
            <w:tcW w:w="1129" w:type="dxa"/>
            <w:tcBorders>
              <w:top w:val="nil"/>
              <w:bottom w:val="single" w:sz="4" w:space="0" w:color="auto"/>
            </w:tcBorders>
            <w:noWrap/>
            <w:hideMark/>
          </w:tcPr>
          <w:p w14:paraId="4254D539" w14:textId="77777777" w:rsidR="007E22BC" w:rsidRPr="007E22BC" w:rsidRDefault="007E22BC" w:rsidP="007E22BC">
            <w:pPr>
              <w:jc w:val="right"/>
              <w:rPr>
                <w:rFonts w:ascii="Arial Narrow" w:hAnsi="Arial Narrow"/>
                <w:b/>
                <w:bCs/>
              </w:rPr>
            </w:pPr>
            <w:r w:rsidRPr="007E22BC">
              <w:rPr>
                <w:rFonts w:ascii="Arial Narrow" w:hAnsi="Arial Narrow"/>
                <w:b/>
                <w:bCs/>
              </w:rPr>
              <w:t>$25,091,907</w:t>
            </w:r>
          </w:p>
        </w:tc>
      </w:tr>
      <w:tr w:rsidR="007E22BC" w:rsidRPr="007E22BC" w14:paraId="1B0E833E" w14:textId="77777777" w:rsidTr="007E22BC">
        <w:trPr>
          <w:trHeight w:val="300"/>
        </w:trPr>
        <w:tc>
          <w:tcPr>
            <w:tcW w:w="4726" w:type="dxa"/>
            <w:tcBorders>
              <w:bottom w:val="nil"/>
            </w:tcBorders>
            <w:noWrap/>
            <w:hideMark/>
          </w:tcPr>
          <w:p w14:paraId="4CF4C2AF" w14:textId="77777777" w:rsidR="007E22BC" w:rsidRPr="007E22BC" w:rsidRDefault="007E22BC">
            <w:pPr>
              <w:rPr>
                <w:rFonts w:ascii="Arial Narrow" w:hAnsi="Arial Narrow"/>
              </w:rPr>
            </w:pPr>
            <w:r w:rsidRPr="007E22BC">
              <w:rPr>
                <w:rFonts w:ascii="Arial Narrow" w:hAnsi="Arial Narrow"/>
              </w:rPr>
              <w:t xml:space="preserve">Estimated cost of prophylactic antibiotics </w:t>
            </w:r>
          </w:p>
        </w:tc>
        <w:tc>
          <w:tcPr>
            <w:tcW w:w="1129" w:type="dxa"/>
            <w:tcBorders>
              <w:bottom w:val="nil"/>
            </w:tcBorders>
            <w:noWrap/>
            <w:hideMark/>
          </w:tcPr>
          <w:p w14:paraId="24CB930F" w14:textId="77777777" w:rsidR="007E22BC" w:rsidRPr="007E22BC" w:rsidRDefault="007E22BC" w:rsidP="007E22BC">
            <w:pPr>
              <w:jc w:val="right"/>
              <w:rPr>
                <w:rFonts w:ascii="Arial Narrow" w:hAnsi="Arial Narrow"/>
              </w:rPr>
            </w:pPr>
            <w:r w:rsidRPr="007E22BC">
              <w:rPr>
                <w:rFonts w:ascii="Arial Narrow" w:hAnsi="Arial Narrow"/>
              </w:rPr>
              <w:t>$4,115</w:t>
            </w:r>
          </w:p>
        </w:tc>
        <w:tc>
          <w:tcPr>
            <w:tcW w:w="1129" w:type="dxa"/>
            <w:tcBorders>
              <w:bottom w:val="nil"/>
            </w:tcBorders>
            <w:noWrap/>
            <w:hideMark/>
          </w:tcPr>
          <w:p w14:paraId="30D56504" w14:textId="77777777" w:rsidR="007E22BC" w:rsidRPr="007E22BC" w:rsidRDefault="007E22BC" w:rsidP="007E22BC">
            <w:pPr>
              <w:jc w:val="right"/>
              <w:rPr>
                <w:rFonts w:ascii="Arial Narrow" w:hAnsi="Arial Narrow"/>
              </w:rPr>
            </w:pPr>
            <w:r w:rsidRPr="007E22BC">
              <w:rPr>
                <w:rFonts w:ascii="Arial Narrow" w:hAnsi="Arial Narrow"/>
              </w:rPr>
              <w:t>$4,284</w:t>
            </w:r>
          </w:p>
        </w:tc>
        <w:tc>
          <w:tcPr>
            <w:tcW w:w="1129" w:type="dxa"/>
            <w:tcBorders>
              <w:bottom w:val="nil"/>
            </w:tcBorders>
            <w:noWrap/>
            <w:hideMark/>
          </w:tcPr>
          <w:p w14:paraId="059117A2" w14:textId="77777777" w:rsidR="007E22BC" w:rsidRPr="007E22BC" w:rsidRDefault="007E22BC" w:rsidP="007E22BC">
            <w:pPr>
              <w:jc w:val="right"/>
              <w:rPr>
                <w:rFonts w:ascii="Arial Narrow" w:hAnsi="Arial Narrow"/>
              </w:rPr>
            </w:pPr>
            <w:r w:rsidRPr="007E22BC">
              <w:rPr>
                <w:rFonts w:ascii="Arial Narrow" w:hAnsi="Arial Narrow"/>
              </w:rPr>
              <w:t>$4,410</w:t>
            </w:r>
          </w:p>
        </w:tc>
        <w:tc>
          <w:tcPr>
            <w:tcW w:w="1129" w:type="dxa"/>
            <w:tcBorders>
              <w:bottom w:val="nil"/>
            </w:tcBorders>
            <w:noWrap/>
            <w:hideMark/>
          </w:tcPr>
          <w:p w14:paraId="2A4458C7" w14:textId="77777777" w:rsidR="007E22BC" w:rsidRPr="007E22BC" w:rsidRDefault="007E22BC" w:rsidP="007E22BC">
            <w:pPr>
              <w:jc w:val="right"/>
              <w:rPr>
                <w:rFonts w:ascii="Arial Narrow" w:hAnsi="Arial Narrow"/>
              </w:rPr>
            </w:pPr>
            <w:r w:rsidRPr="007E22BC">
              <w:rPr>
                <w:rFonts w:ascii="Arial Narrow" w:hAnsi="Arial Narrow"/>
              </w:rPr>
              <w:t>$4,511</w:t>
            </w:r>
          </w:p>
        </w:tc>
      </w:tr>
      <w:tr w:rsidR="007E22BC" w:rsidRPr="007E22BC" w14:paraId="61E8AFF4" w14:textId="77777777" w:rsidTr="007E22BC">
        <w:trPr>
          <w:trHeight w:val="300"/>
        </w:trPr>
        <w:tc>
          <w:tcPr>
            <w:tcW w:w="4726" w:type="dxa"/>
            <w:tcBorders>
              <w:top w:val="nil"/>
            </w:tcBorders>
            <w:noWrap/>
            <w:hideMark/>
          </w:tcPr>
          <w:p w14:paraId="16CD96CD" w14:textId="77777777" w:rsidR="007E22BC" w:rsidRPr="007E22BC" w:rsidRDefault="007E22BC">
            <w:pPr>
              <w:rPr>
                <w:rFonts w:ascii="Arial Narrow" w:hAnsi="Arial Narrow"/>
                <w:b/>
                <w:bCs/>
              </w:rPr>
            </w:pPr>
            <w:r w:rsidRPr="007E22BC">
              <w:rPr>
                <w:rFonts w:ascii="Arial Narrow" w:hAnsi="Arial Narrow"/>
                <w:b/>
                <w:bCs/>
              </w:rPr>
              <w:t>Estimated total cost (PBS)</w:t>
            </w:r>
          </w:p>
        </w:tc>
        <w:tc>
          <w:tcPr>
            <w:tcW w:w="1129" w:type="dxa"/>
            <w:tcBorders>
              <w:top w:val="nil"/>
            </w:tcBorders>
            <w:noWrap/>
            <w:hideMark/>
          </w:tcPr>
          <w:p w14:paraId="05D97741" w14:textId="77777777" w:rsidR="007E22BC" w:rsidRPr="007E22BC" w:rsidRDefault="007E22BC" w:rsidP="007E22BC">
            <w:pPr>
              <w:jc w:val="right"/>
              <w:rPr>
                <w:rFonts w:ascii="Arial Narrow" w:hAnsi="Arial Narrow"/>
                <w:b/>
                <w:bCs/>
              </w:rPr>
            </w:pPr>
            <w:r w:rsidRPr="007E22BC">
              <w:rPr>
                <w:rFonts w:ascii="Arial Narrow" w:hAnsi="Arial Narrow"/>
                <w:b/>
                <w:bCs/>
              </w:rPr>
              <w:t>$4,115</w:t>
            </w:r>
          </w:p>
        </w:tc>
        <w:tc>
          <w:tcPr>
            <w:tcW w:w="1129" w:type="dxa"/>
            <w:tcBorders>
              <w:top w:val="nil"/>
            </w:tcBorders>
            <w:noWrap/>
            <w:hideMark/>
          </w:tcPr>
          <w:p w14:paraId="02C0A978" w14:textId="77777777" w:rsidR="007E22BC" w:rsidRPr="007E22BC" w:rsidRDefault="007E22BC" w:rsidP="007E22BC">
            <w:pPr>
              <w:jc w:val="right"/>
              <w:rPr>
                <w:rFonts w:ascii="Arial Narrow" w:hAnsi="Arial Narrow"/>
                <w:b/>
                <w:bCs/>
              </w:rPr>
            </w:pPr>
            <w:r w:rsidRPr="007E22BC">
              <w:rPr>
                <w:rFonts w:ascii="Arial Narrow" w:hAnsi="Arial Narrow"/>
                <w:b/>
                <w:bCs/>
              </w:rPr>
              <w:t>$4,284</w:t>
            </w:r>
          </w:p>
        </w:tc>
        <w:tc>
          <w:tcPr>
            <w:tcW w:w="1129" w:type="dxa"/>
            <w:tcBorders>
              <w:top w:val="nil"/>
            </w:tcBorders>
            <w:noWrap/>
            <w:hideMark/>
          </w:tcPr>
          <w:p w14:paraId="3432248E" w14:textId="77777777" w:rsidR="007E22BC" w:rsidRPr="007E22BC" w:rsidRDefault="007E22BC" w:rsidP="007E22BC">
            <w:pPr>
              <w:jc w:val="right"/>
              <w:rPr>
                <w:rFonts w:ascii="Arial Narrow" w:hAnsi="Arial Narrow"/>
                <w:b/>
                <w:bCs/>
              </w:rPr>
            </w:pPr>
            <w:r w:rsidRPr="007E22BC">
              <w:rPr>
                <w:rFonts w:ascii="Arial Narrow" w:hAnsi="Arial Narrow"/>
                <w:b/>
                <w:bCs/>
              </w:rPr>
              <w:t>$4,410</w:t>
            </w:r>
          </w:p>
        </w:tc>
        <w:tc>
          <w:tcPr>
            <w:tcW w:w="1129" w:type="dxa"/>
            <w:tcBorders>
              <w:top w:val="nil"/>
            </w:tcBorders>
            <w:noWrap/>
            <w:hideMark/>
          </w:tcPr>
          <w:p w14:paraId="02B12BC4" w14:textId="77777777" w:rsidR="007E22BC" w:rsidRPr="007E22BC" w:rsidRDefault="007E22BC" w:rsidP="007E22BC">
            <w:pPr>
              <w:jc w:val="right"/>
              <w:rPr>
                <w:rFonts w:ascii="Arial Narrow" w:hAnsi="Arial Narrow"/>
                <w:b/>
                <w:bCs/>
              </w:rPr>
            </w:pPr>
            <w:r w:rsidRPr="007E22BC">
              <w:rPr>
                <w:rFonts w:ascii="Arial Narrow" w:hAnsi="Arial Narrow"/>
                <w:b/>
                <w:bCs/>
              </w:rPr>
              <w:t>$4,511</w:t>
            </w:r>
          </w:p>
        </w:tc>
      </w:tr>
      <w:tr w:rsidR="007E22BC" w:rsidRPr="007E22BC" w14:paraId="1F3C0D7F" w14:textId="77777777" w:rsidTr="007E22BC">
        <w:trPr>
          <w:trHeight w:val="300"/>
        </w:trPr>
        <w:tc>
          <w:tcPr>
            <w:tcW w:w="4726" w:type="dxa"/>
            <w:noWrap/>
            <w:hideMark/>
          </w:tcPr>
          <w:p w14:paraId="18551CED" w14:textId="77777777" w:rsidR="007E22BC" w:rsidRPr="007E22BC" w:rsidRDefault="007E22BC">
            <w:pPr>
              <w:rPr>
                <w:rFonts w:ascii="Arial Narrow" w:hAnsi="Arial Narrow"/>
                <w:b/>
                <w:bCs/>
              </w:rPr>
            </w:pPr>
            <w:r w:rsidRPr="007E22BC">
              <w:rPr>
                <w:rFonts w:ascii="Arial Narrow" w:hAnsi="Arial Narrow"/>
                <w:b/>
                <w:bCs/>
              </w:rPr>
              <w:t>Estimated total cost (MBS + PBS)</w:t>
            </w:r>
          </w:p>
        </w:tc>
        <w:tc>
          <w:tcPr>
            <w:tcW w:w="1129" w:type="dxa"/>
            <w:noWrap/>
            <w:hideMark/>
          </w:tcPr>
          <w:p w14:paraId="78D9C9DD" w14:textId="77777777" w:rsidR="007E22BC" w:rsidRPr="007E22BC" w:rsidRDefault="007E22BC" w:rsidP="007E22BC">
            <w:pPr>
              <w:jc w:val="right"/>
              <w:rPr>
                <w:rFonts w:ascii="Arial Narrow" w:hAnsi="Arial Narrow"/>
                <w:b/>
                <w:bCs/>
              </w:rPr>
            </w:pPr>
            <w:r w:rsidRPr="007E22BC">
              <w:rPr>
                <w:rFonts w:ascii="Arial Narrow" w:hAnsi="Arial Narrow"/>
                <w:b/>
                <w:bCs/>
              </w:rPr>
              <w:t>$22,894,150</w:t>
            </w:r>
          </w:p>
        </w:tc>
        <w:tc>
          <w:tcPr>
            <w:tcW w:w="1129" w:type="dxa"/>
            <w:noWrap/>
            <w:hideMark/>
          </w:tcPr>
          <w:p w14:paraId="56221D0B" w14:textId="77777777" w:rsidR="007E22BC" w:rsidRPr="007E22BC" w:rsidRDefault="007E22BC" w:rsidP="007E22BC">
            <w:pPr>
              <w:jc w:val="right"/>
              <w:rPr>
                <w:rFonts w:ascii="Arial Narrow" w:hAnsi="Arial Narrow"/>
                <w:b/>
                <w:bCs/>
              </w:rPr>
            </w:pPr>
            <w:r w:rsidRPr="007E22BC">
              <w:rPr>
                <w:rFonts w:ascii="Arial Narrow" w:hAnsi="Arial Narrow"/>
                <w:b/>
                <w:bCs/>
              </w:rPr>
              <w:t>$23,834,273</w:t>
            </w:r>
          </w:p>
        </w:tc>
        <w:tc>
          <w:tcPr>
            <w:tcW w:w="1129" w:type="dxa"/>
            <w:noWrap/>
            <w:hideMark/>
          </w:tcPr>
          <w:p w14:paraId="75C10F47" w14:textId="77777777" w:rsidR="007E22BC" w:rsidRPr="007E22BC" w:rsidRDefault="007E22BC" w:rsidP="007E22BC">
            <w:pPr>
              <w:jc w:val="right"/>
              <w:rPr>
                <w:rFonts w:ascii="Arial Narrow" w:hAnsi="Arial Narrow"/>
                <w:b/>
                <w:bCs/>
              </w:rPr>
            </w:pPr>
            <w:r w:rsidRPr="007E22BC">
              <w:rPr>
                <w:rFonts w:ascii="Arial Narrow" w:hAnsi="Arial Narrow"/>
                <w:b/>
                <w:bCs/>
              </w:rPr>
              <w:t>$24,535,991</w:t>
            </w:r>
          </w:p>
        </w:tc>
        <w:tc>
          <w:tcPr>
            <w:tcW w:w="1129" w:type="dxa"/>
            <w:noWrap/>
            <w:hideMark/>
          </w:tcPr>
          <w:p w14:paraId="0A74004C" w14:textId="77777777" w:rsidR="007E22BC" w:rsidRPr="007E22BC" w:rsidRDefault="007E22BC" w:rsidP="007E22BC">
            <w:pPr>
              <w:jc w:val="right"/>
              <w:rPr>
                <w:rFonts w:ascii="Arial Narrow" w:hAnsi="Arial Narrow"/>
                <w:b/>
                <w:bCs/>
              </w:rPr>
            </w:pPr>
            <w:r w:rsidRPr="007E22BC">
              <w:rPr>
                <w:rFonts w:ascii="Arial Narrow" w:hAnsi="Arial Narrow"/>
                <w:b/>
                <w:bCs/>
              </w:rPr>
              <w:t>$25,096,418</w:t>
            </w:r>
          </w:p>
        </w:tc>
      </w:tr>
    </w:tbl>
    <w:p w14:paraId="1A0863EA" w14:textId="77777777" w:rsidR="007E22BC" w:rsidRDefault="007E22BC" w:rsidP="00562CA3">
      <w:pPr>
        <w:rPr>
          <w:rFonts w:ascii="Garamond" w:hAnsi="Garamond"/>
          <w:sz w:val="24"/>
          <w:szCs w:val="24"/>
        </w:rPr>
      </w:pPr>
    </w:p>
    <w:p w14:paraId="05F55824" w14:textId="7B5C1025" w:rsidR="00562CA3" w:rsidRPr="0061118A" w:rsidRDefault="009668AC" w:rsidP="00562CA3">
      <w:pPr>
        <w:rPr>
          <w:rFonts w:ascii="Garamond" w:hAnsi="Garamond"/>
          <w:sz w:val="24"/>
          <w:szCs w:val="24"/>
        </w:rPr>
      </w:pPr>
      <w:r>
        <w:rPr>
          <w:rFonts w:ascii="Garamond" w:hAnsi="Garamond"/>
          <w:sz w:val="24"/>
          <w:szCs w:val="24"/>
        </w:rPr>
        <w:t xml:space="preserve">The </w:t>
      </w:r>
      <w:r w:rsidR="00562CA3">
        <w:rPr>
          <w:rFonts w:ascii="Garamond" w:hAnsi="Garamond"/>
          <w:sz w:val="24"/>
          <w:szCs w:val="24"/>
        </w:rPr>
        <w:t xml:space="preserve">number of services of the proposed medical service processed through Medicare </w:t>
      </w:r>
      <w:r w:rsidR="00562CA3" w:rsidRPr="0061118A">
        <w:rPr>
          <w:rFonts w:ascii="Garamond" w:hAnsi="Garamond"/>
          <w:sz w:val="24"/>
          <w:szCs w:val="24"/>
        </w:rPr>
        <w:t>Australia</w:t>
      </w:r>
      <w:r>
        <w:rPr>
          <w:rFonts w:ascii="Garamond" w:hAnsi="Garamond"/>
          <w:sz w:val="24"/>
          <w:szCs w:val="24"/>
        </w:rPr>
        <w:t xml:space="preserve"> is estimated to be</w:t>
      </w:r>
      <w:r w:rsidR="00562CA3" w:rsidRPr="0061118A">
        <w:rPr>
          <w:rFonts w:ascii="Garamond" w:hAnsi="Garamond"/>
          <w:sz w:val="24"/>
          <w:szCs w:val="24"/>
        </w:rPr>
        <w:t>: 2,</w:t>
      </w:r>
      <w:r>
        <w:rPr>
          <w:rFonts w:ascii="Garamond" w:hAnsi="Garamond"/>
          <w:sz w:val="24"/>
          <w:szCs w:val="24"/>
        </w:rPr>
        <w:t>083</w:t>
      </w:r>
      <w:r w:rsidR="00562CA3" w:rsidRPr="0061118A">
        <w:rPr>
          <w:rFonts w:ascii="Garamond" w:hAnsi="Garamond"/>
          <w:sz w:val="24"/>
          <w:szCs w:val="24"/>
        </w:rPr>
        <w:t xml:space="preserve"> in Yea</w:t>
      </w:r>
      <w:r>
        <w:rPr>
          <w:rFonts w:ascii="Garamond" w:hAnsi="Garamond"/>
          <w:sz w:val="24"/>
          <w:szCs w:val="24"/>
        </w:rPr>
        <w:t>r 1, rising to 2,283</w:t>
      </w:r>
      <w:r w:rsidR="0061118A" w:rsidRPr="0061118A">
        <w:rPr>
          <w:rFonts w:ascii="Garamond" w:hAnsi="Garamond"/>
          <w:sz w:val="24"/>
          <w:szCs w:val="24"/>
        </w:rPr>
        <w:t xml:space="preserve"> in Year 4 (</w:t>
      </w:r>
      <w:r w:rsidR="0061118A" w:rsidRPr="0061118A">
        <w:rPr>
          <w:rFonts w:ascii="Garamond" w:hAnsi="Garamond"/>
          <w:sz w:val="24"/>
          <w:szCs w:val="24"/>
        </w:rPr>
        <w:fldChar w:fldCharType="begin"/>
      </w:r>
      <w:r w:rsidR="0061118A" w:rsidRPr="0061118A">
        <w:rPr>
          <w:rFonts w:ascii="Garamond" w:hAnsi="Garamond"/>
          <w:sz w:val="24"/>
          <w:szCs w:val="24"/>
        </w:rPr>
        <w:instrText xml:space="preserve"> REF _Ref353989130 \h  \* MERGEFORMAT </w:instrText>
      </w:r>
      <w:r w:rsidR="0061118A" w:rsidRPr="0061118A">
        <w:rPr>
          <w:rFonts w:ascii="Garamond" w:hAnsi="Garamond"/>
          <w:sz w:val="24"/>
          <w:szCs w:val="24"/>
        </w:rPr>
      </w:r>
      <w:r w:rsidR="0061118A" w:rsidRPr="0061118A">
        <w:rPr>
          <w:rFonts w:ascii="Garamond" w:hAnsi="Garamond"/>
          <w:sz w:val="24"/>
          <w:szCs w:val="24"/>
        </w:rPr>
        <w:fldChar w:fldCharType="separate"/>
      </w:r>
      <w:r w:rsidR="00737195" w:rsidRPr="00737195">
        <w:rPr>
          <w:rFonts w:ascii="Garamond" w:hAnsi="Garamond" w:cs="Tahoma"/>
          <w:sz w:val="24"/>
          <w:szCs w:val="24"/>
        </w:rPr>
        <w:t xml:space="preserve">Table </w:t>
      </w:r>
      <w:r w:rsidR="00737195" w:rsidRPr="00737195">
        <w:rPr>
          <w:rFonts w:ascii="Garamond" w:hAnsi="Garamond" w:cs="Tahoma"/>
          <w:noProof/>
          <w:sz w:val="24"/>
          <w:szCs w:val="24"/>
        </w:rPr>
        <w:t>E.2</w:t>
      </w:r>
      <w:r w:rsidR="0061118A" w:rsidRPr="0061118A">
        <w:rPr>
          <w:rFonts w:ascii="Garamond" w:hAnsi="Garamond"/>
          <w:sz w:val="24"/>
          <w:szCs w:val="24"/>
        </w:rPr>
        <w:fldChar w:fldCharType="end"/>
      </w:r>
      <w:r w:rsidR="0061118A" w:rsidRPr="0061118A">
        <w:rPr>
          <w:rFonts w:ascii="Garamond" w:hAnsi="Garamond"/>
          <w:sz w:val="24"/>
          <w:szCs w:val="24"/>
        </w:rPr>
        <w:t>).</w:t>
      </w:r>
    </w:p>
    <w:p w14:paraId="067556EB" w14:textId="49CD90D9" w:rsidR="00494A63" w:rsidRPr="00826E36" w:rsidRDefault="00494A63" w:rsidP="00494A63">
      <w:pPr>
        <w:rPr>
          <w:rFonts w:ascii="Garamond" w:hAnsi="Garamond"/>
          <w:sz w:val="24"/>
          <w:szCs w:val="24"/>
        </w:rPr>
      </w:pPr>
      <w:r>
        <w:rPr>
          <w:rFonts w:ascii="Garamond" w:hAnsi="Garamond"/>
          <w:sz w:val="24"/>
          <w:szCs w:val="24"/>
        </w:rPr>
        <w:t xml:space="preserve">Based on the proposed fee of $138.30 for the proposed medical service, the cost (MBS) of the </w:t>
      </w:r>
      <w:r w:rsidRPr="00826E36">
        <w:rPr>
          <w:rFonts w:ascii="Garamond" w:hAnsi="Garamond"/>
          <w:sz w:val="24"/>
          <w:szCs w:val="24"/>
        </w:rPr>
        <w:t>proposed procedure is estimated to be $28</w:t>
      </w:r>
      <w:r w:rsidR="009668AC">
        <w:rPr>
          <w:rFonts w:ascii="Garamond" w:hAnsi="Garamond"/>
          <w:sz w:val="24"/>
          <w:szCs w:val="24"/>
        </w:rPr>
        <w:t>8,031</w:t>
      </w:r>
      <w:r w:rsidRPr="00826E36">
        <w:rPr>
          <w:rFonts w:ascii="Garamond" w:hAnsi="Garamond"/>
          <w:sz w:val="24"/>
          <w:szCs w:val="24"/>
        </w:rPr>
        <w:t xml:space="preserve"> in Year </w:t>
      </w:r>
      <w:r w:rsidR="00826E36" w:rsidRPr="00826E36">
        <w:rPr>
          <w:rFonts w:ascii="Garamond" w:hAnsi="Garamond"/>
          <w:sz w:val="24"/>
          <w:szCs w:val="24"/>
        </w:rPr>
        <w:t>1, rising to $31</w:t>
      </w:r>
      <w:r w:rsidR="009668AC">
        <w:rPr>
          <w:rFonts w:ascii="Garamond" w:hAnsi="Garamond"/>
          <w:sz w:val="24"/>
          <w:szCs w:val="24"/>
        </w:rPr>
        <w:t>5,738</w:t>
      </w:r>
      <w:r w:rsidR="00826E36" w:rsidRPr="00826E36">
        <w:rPr>
          <w:rFonts w:ascii="Garamond" w:hAnsi="Garamond"/>
          <w:sz w:val="24"/>
          <w:szCs w:val="24"/>
        </w:rPr>
        <w:t xml:space="preserve"> in Year 4 (</w:t>
      </w:r>
      <w:r w:rsidR="00826E36" w:rsidRPr="00826E36">
        <w:rPr>
          <w:rFonts w:ascii="Garamond" w:hAnsi="Garamond"/>
          <w:sz w:val="24"/>
          <w:szCs w:val="24"/>
        </w:rPr>
        <w:fldChar w:fldCharType="begin"/>
      </w:r>
      <w:r w:rsidR="00826E36" w:rsidRPr="00826E36">
        <w:rPr>
          <w:rFonts w:ascii="Garamond" w:hAnsi="Garamond"/>
          <w:sz w:val="24"/>
          <w:szCs w:val="24"/>
        </w:rPr>
        <w:instrText xml:space="preserve"> REF _Ref353996109 \h  \* MERGEFORMAT </w:instrText>
      </w:r>
      <w:r w:rsidR="00826E36" w:rsidRPr="00826E36">
        <w:rPr>
          <w:rFonts w:ascii="Garamond" w:hAnsi="Garamond"/>
          <w:sz w:val="24"/>
          <w:szCs w:val="24"/>
        </w:rPr>
      </w:r>
      <w:r w:rsidR="00826E36" w:rsidRPr="00826E36">
        <w:rPr>
          <w:rFonts w:ascii="Garamond" w:hAnsi="Garamond"/>
          <w:sz w:val="24"/>
          <w:szCs w:val="24"/>
        </w:rPr>
        <w:fldChar w:fldCharType="separate"/>
      </w:r>
      <w:r w:rsidR="00737195" w:rsidRPr="00737195">
        <w:rPr>
          <w:rFonts w:ascii="Garamond" w:hAnsi="Garamond" w:cs="Tahoma"/>
          <w:sz w:val="24"/>
          <w:szCs w:val="24"/>
        </w:rPr>
        <w:t xml:space="preserve">Table </w:t>
      </w:r>
      <w:r w:rsidR="00737195" w:rsidRPr="00737195">
        <w:rPr>
          <w:rFonts w:ascii="Garamond" w:hAnsi="Garamond" w:cs="Tahoma"/>
          <w:noProof/>
          <w:sz w:val="24"/>
          <w:szCs w:val="24"/>
        </w:rPr>
        <w:t>E.4</w:t>
      </w:r>
      <w:r w:rsidR="00826E36" w:rsidRPr="00826E36">
        <w:rPr>
          <w:rFonts w:ascii="Garamond" w:hAnsi="Garamond"/>
          <w:sz w:val="24"/>
          <w:szCs w:val="24"/>
        </w:rPr>
        <w:fldChar w:fldCharType="end"/>
      </w:r>
      <w:r w:rsidR="00826E36" w:rsidRPr="00826E36">
        <w:rPr>
          <w:rFonts w:ascii="Garamond" w:hAnsi="Garamond"/>
          <w:sz w:val="24"/>
          <w:szCs w:val="24"/>
        </w:rPr>
        <w:t>).</w:t>
      </w:r>
    </w:p>
    <w:p w14:paraId="7C815A34" w14:textId="7000D9DB" w:rsidR="00494A63" w:rsidRPr="00826E36" w:rsidRDefault="009668AC" w:rsidP="00494A63">
      <w:pPr>
        <w:rPr>
          <w:rFonts w:ascii="Garamond" w:hAnsi="Garamond"/>
          <w:sz w:val="24"/>
          <w:szCs w:val="24"/>
        </w:rPr>
      </w:pPr>
      <w:r>
        <w:rPr>
          <w:rFonts w:ascii="Garamond" w:hAnsi="Garamond"/>
          <w:sz w:val="24"/>
          <w:szCs w:val="24"/>
        </w:rPr>
        <w:t>The e</w:t>
      </w:r>
      <w:r w:rsidR="00494A63" w:rsidRPr="00452C8A">
        <w:rPr>
          <w:rFonts w:ascii="Garamond" w:hAnsi="Garamond"/>
          <w:sz w:val="24"/>
          <w:szCs w:val="24"/>
        </w:rPr>
        <w:t>stimated cost (</w:t>
      </w:r>
      <w:r w:rsidR="00494A63">
        <w:rPr>
          <w:rFonts w:ascii="Garamond" w:hAnsi="Garamond"/>
          <w:sz w:val="24"/>
          <w:szCs w:val="24"/>
        </w:rPr>
        <w:t xml:space="preserve">MBS + </w:t>
      </w:r>
      <w:r w:rsidR="00494A63" w:rsidRPr="00452C8A">
        <w:rPr>
          <w:rFonts w:ascii="Garamond" w:hAnsi="Garamond"/>
          <w:sz w:val="24"/>
          <w:szCs w:val="24"/>
        </w:rPr>
        <w:t>PBS) with the proposed listing</w:t>
      </w:r>
      <w:r>
        <w:rPr>
          <w:rFonts w:ascii="Garamond" w:hAnsi="Garamond"/>
          <w:sz w:val="24"/>
          <w:szCs w:val="24"/>
        </w:rPr>
        <w:t xml:space="preserve"> is</w:t>
      </w:r>
      <w:r w:rsidR="00494A63" w:rsidRPr="00452C8A">
        <w:rPr>
          <w:rFonts w:ascii="Garamond" w:hAnsi="Garamond"/>
          <w:sz w:val="24"/>
          <w:szCs w:val="24"/>
        </w:rPr>
        <w:t xml:space="preserve">: </w:t>
      </w:r>
      <w:r w:rsidR="00494A63" w:rsidRPr="00FF7C44">
        <w:rPr>
          <w:rFonts w:ascii="Garamond" w:hAnsi="Garamond"/>
          <w:sz w:val="24"/>
          <w:szCs w:val="24"/>
        </w:rPr>
        <w:t>$22,</w:t>
      </w:r>
      <w:r>
        <w:rPr>
          <w:rFonts w:ascii="Garamond" w:hAnsi="Garamond"/>
          <w:sz w:val="24"/>
          <w:szCs w:val="24"/>
        </w:rPr>
        <w:t>894,150</w:t>
      </w:r>
      <w:r w:rsidR="00494A63">
        <w:rPr>
          <w:rFonts w:ascii="Garamond" w:hAnsi="Garamond"/>
          <w:sz w:val="24"/>
          <w:szCs w:val="24"/>
        </w:rPr>
        <w:t xml:space="preserve"> </w:t>
      </w:r>
      <w:r w:rsidR="00494A63" w:rsidRPr="00452C8A">
        <w:rPr>
          <w:rFonts w:ascii="Garamond" w:hAnsi="Garamond"/>
          <w:sz w:val="24"/>
          <w:szCs w:val="24"/>
        </w:rPr>
        <w:t>in Year 1, rising to</w:t>
      </w:r>
      <w:r w:rsidR="00494A63">
        <w:rPr>
          <w:rFonts w:ascii="Garamond" w:hAnsi="Garamond"/>
          <w:sz w:val="24"/>
          <w:szCs w:val="24"/>
        </w:rPr>
        <w:t xml:space="preserve"> </w:t>
      </w:r>
      <w:r w:rsidR="00494A63" w:rsidRPr="00826E36">
        <w:rPr>
          <w:rFonts w:ascii="Garamond" w:hAnsi="Garamond"/>
          <w:sz w:val="24"/>
          <w:szCs w:val="24"/>
        </w:rPr>
        <w:t>$2</w:t>
      </w:r>
      <w:r>
        <w:rPr>
          <w:rFonts w:ascii="Garamond" w:hAnsi="Garamond"/>
          <w:sz w:val="24"/>
          <w:szCs w:val="24"/>
        </w:rPr>
        <w:t>5,096,418</w:t>
      </w:r>
      <w:r w:rsidR="00826E36" w:rsidRPr="00826E36">
        <w:rPr>
          <w:rFonts w:ascii="Garamond" w:hAnsi="Garamond"/>
          <w:sz w:val="24"/>
          <w:szCs w:val="24"/>
        </w:rPr>
        <w:t xml:space="preserve"> in Year 4 (</w:t>
      </w:r>
      <w:r w:rsidR="00826E36" w:rsidRPr="00826E36">
        <w:rPr>
          <w:rFonts w:ascii="Garamond" w:hAnsi="Garamond"/>
          <w:sz w:val="24"/>
          <w:szCs w:val="24"/>
        </w:rPr>
        <w:fldChar w:fldCharType="begin"/>
      </w:r>
      <w:r w:rsidR="00826E36" w:rsidRPr="00826E36">
        <w:rPr>
          <w:rFonts w:ascii="Garamond" w:hAnsi="Garamond"/>
          <w:sz w:val="24"/>
          <w:szCs w:val="24"/>
        </w:rPr>
        <w:instrText xml:space="preserve"> REF _Ref353996975 \h  \* MERGEFORMAT </w:instrText>
      </w:r>
      <w:r w:rsidR="00826E36" w:rsidRPr="00826E36">
        <w:rPr>
          <w:rFonts w:ascii="Garamond" w:hAnsi="Garamond"/>
          <w:sz w:val="24"/>
          <w:szCs w:val="24"/>
        </w:rPr>
      </w:r>
      <w:r w:rsidR="00826E36" w:rsidRPr="00826E36">
        <w:rPr>
          <w:rFonts w:ascii="Garamond" w:hAnsi="Garamond"/>
          <w:sz w:val="24"/>
          <w:szCs w:val="24"/>
        </w:rPr>
        <w:fldChar w:fldCharType="separate"/>
      </w:r>
      <w:r w:rsidR="00737195" w:rsidRPr="00737195">
        <w:rPr>
          <w:rFonts w:ascii="Garamond" w:hAnsi="Garamond" w:cs="Tahoma"/>
          <w:sz w:val="24"/>
          <w:szCs w:val="24"/>
        </w:rPr>
        <w:t xml:space="preserve">Table </w:t>
      </w:r>
      <w:r w:rsidR="00737195" w:rsidRPr="00737195">
        <w:rPr>
          <w:rFonts w:ascii="Garamond" w:hAnsi="Garamond" w:cs="Tahoma"/>
          <w:noProof/>
          <w:sz w:val="24"/>
          <w:szCs w:val="24"/>
        </w:rPr>
        <w:t>E.7</w:t>
      </w:r>
      <w:r w:rsidR="00826E36" w:rsidRPr="00826E36">
        <w:rPr>
          <w:rFonts w:ascii="Garamond" w:hAnsi="Garamond"/>
          <w:sz w:val="24"/>
          <w:szCs w:val="24"/>
        </w:rPr>
        <w:fldChar w:fldCharType="end"/>
      </w:r>
      <w:r w:rsidR="00826E36" w:rsidRPr="00826E36">
        <w:rPr>
          <w:rFonts w:ascii="Garamond" w:hAnsi="Garamond"/>
          <w:sz w:val="24"/>
          <w:szCs w:val="24"/>
        </w:rPr>
        <w:t>).</w:t>
      </w:r>
    </w:p>
    <w:p w14:paraId="0154E890" w14:textId="4BFB7D0D" w:rsidR="00494A63" w:rsidRPr="00826E36" w:rsidRDefault="00494A63" w:rsidP="00494A63">
      <w:pPr>
        <w:spacing w:after="240" w:line="240" w:lineRule="auto"/>
        <w:rPr>
          <w:rFonts w:ascii="Garamond" w:hAnsi="Garamond"/>
          <w:sz w:val="24"/>
          <w:szCs w:val="24"/>
        </w:rPr>
      </w:pPr>
      <w:r>
        <w:rPr>
          <w:rFonts w:ascii="Garamond" w:hAnsi="Garamond"/>
          <w:sz w:val="24"/>
          <w:szCs w:val="24"/>
        </w:rPr>
        <w:t>The estimated total cost (MBS + PBS) with FM-based EBRT is most sensitive to the accuracy of the projected estimates of u</w:t>
      </w:r>
      <w:r w:rsidR="00846C98">
        <w:rPr>
          <w:rFonts w:ascii="Garamond" w:hAnsi="Garamond"/>
          <w:sz w:val="24"/>
          <w:szCs w:val="24"/>
        </w:rPr>
        <w:t>tilisation</w:t>
      </w:r>
      <w:r>
        <w:rPr>
          <w:rFonts w:ascii="Garamond" w:hAnsi="Garamond"/>
          <w:sz w:val="24"/>
          <w:szCs w:val="24"/>
        </w:rPr>
        <w:t xml:space="preserve"> and the change in frequency of treatment verification </w:t>
      </w:r>
      <w:r w:rsidRPr="00826E36">
        <w:rPr>
          <w:rFonts w:ascii="Garamond" w:hAnsi="Garamond"/>
          <w:sz w:val="24"/>
          <w:szCs w:val="24"/>
        </w:rPr>
        <w:t>with FM-based EBRT v</w:t>
      </w:r>
      <w:r w:rsidR="00826E36" w:rsidRPr="00826E36">
        <w:rPr>
          <w:rFonts w:ascii="Garamond" w:hAnsi="Garamond"/>
          <w:sz w:val="24"/>
          <w:szCs w:val="24"/>
        </w:rPr>
        <w:t>ersus bony landmark-based EBRT (</w:t>
      </w:r>
      <w:r w:rsidR="00826E36" w:rsidRPr="00826E36">
        <w:rPr>
          <w:rFonts w:ascii="Garamond" w:hAnsi="Garamond"/>
          <w:sz w:val="24"/>
          <w:szCs w:val="24"/>
        </w:rPr>
        <w:fldChar w:fldCharType="begin"/>
      </w:r>
      <w:r w:rsidR="00826E36" w:rsidRPr="00826E36">
        <w:rPr>
          <w:rFonts w:ascii="Garamond" w:hAnsi="Garamond"/>
          <w:sz w:val="24"/>
          <w:szCs w:val="24"/>
        </w:rPr>
        <w:instrText xml:space="preserve"> REF _Ref353989464 \h  \* MERGEFORMAT </w:instrText>
      </w:r>
      <w:r w:rsidR="00826E36" w:rsidRPr="00826E36">
        <w:rPr>
          <w:rFonts w:ascii="Garamond" w:hAnsi="Garamond"/>
          <w:sz w:val="24"/>
          <w:szCs w:val="24"/>
        </w:rPr>
      </w:r>
      <w:r w:rsidR="00826E36" w:rsidRPr="00826E36">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E.8</w:t>
      </w:r>
      <w:r w:rsidR="00826E36" w:rsidRPr="00826E36">
        <w:rPr>
          <w:rFonts w:ascii="Garamond" w:hAnsi="Garamond"/>
          <w:sz w:val="24"/>
          <w:szCs w:val="24"/>
        </w:rPr>
        <w:fldChar w:fldCharType="end"/>
      </w:r>
      <w:r w:rsidR="00826E36" w:rsidRPr="00826E36">
        <w:rPr>
          <w:rFonts w:ascii="Garamond" w:hAnsi="Garamond"/>
          <w:sz w:val="24"/>
          <w:szCs w:val="24"/>
        </w:rPr>
        <w:t>).</w:t>
      </w:r>
    </w:p>
    <w:p w14:paraId="0CD30F2E" w14:textId="77777777" w:rsidR="00A46904" w:rsidRPr="000C5853" w:rsidRDefault="00A46904" w:rsidP="000C5853">
      <w:pPr>
        <w:pStyle w:val="Heading2"/>
        <w:numPr>
          <w:ilvl w:val="0"/>
          <w:numId w:val="0"/>
        </w:numPr>
        <w:spacing w:before="600" w:after="360" w:line="240" w:lineRule="auto"/>
        <w:ind w:left="142"/>
        <w:rPr>
          <w:rFonts w:ascii="Tahoma" w:eastAsia="Times New Roman" w:hAnsi="Tahoma" w:cs="Tahoma"/>
          <w:color w:val="auto"/>
          <w:sz w:val="28"/>
          <w:szCs w:val="28"/>
          <w:lang w:eastAsia="en-AU"/>
        </w:rPr>
      </w:pPr>
      <w:bookmarkStart w:id="16" w:name="_Toc355274770"/>
      <w:r w:rsidRPr="000C5853">
        <w:rPr>
          <w:rFonts w:ascii="Tahoma" w:eastAsia="Times New Roman" w:hAnsi="Tahoma" w:cs="Tahoma"/>
          <w:color w:val="auto"/>
          <w:sz w:val="28"/>
          <w:szCs w:val="28"/>
          <w:lang w:eastAsia="en-AU"/>
        </w:rPr>
        <w:t>Key uncertainties</w:t>
      </w:r>
      <w:bookmarkEnd w:id="16"/>
    </w:p>
    <w:p w14:paraId="2497DC4F" w14:textId="77777777" w:rsidR="00A46904" w:rsidRPr="00A46904" w:rsidRDefault="00A46904" w:rsidP="00125238">
      <w:pPr>
        <w:numPr>
          <w:ilvl w:val="0"/>
          <w:numId w:val="33"/>
        </w:numPr>
        <w:tabs>
          <w:tab w:val="left" w:pos="720"/>
          <w:tab w:val="left" w:pos="1140"/>
        </w:tabs>
        <w:spacing w:before="120" w:after="0" w:line="240" w:lineRule="auto"/>
        <w:ind w:left="0"/>
        <w:rPr>
          <w:rFonts w:ascii="Arial" w:eastAsia="Times New Roman" w:hAnsi="Arial" w:cs="Arial"/>
          <w:color w:val="3366FF"/>
          <w:sz w:val="24"/>
          <w:szCs w:val="24"/>
          <w:lang w:eastAsia="en-AU"/>
        </w:rPr>
      </w:pPr>
      <w:r w:rsidRPr="00A46904">
        <w:rPr>
          <w:rFonts w:ascii="Arial" w:eastAsia="Times New Roman" w:hAnsi="Arial" w:cs="Arial"/>
          <w:color w:val="3366FF"/>
          <w:sz w:val="24"/>
          <w:szCs w:val="24"/>
          <w:lang w:eastAsia="en-AU"/>
        </w:rPr>
        <w:t>Main issues around the evidence and conclusions for clinical effectiveness?</w:t>
      </w:r>
    </w:p>
    <w:p w14:paraId="70EB97AA" w14:textId="77777777" w:rsidR="00121EC9" w:rsidRDefault="00121EC9" w:rsidP="006C1C5D">
      <w:pPr>
        <w:spacing w:after="240" w:line="240" w:lineRule="auto"/>
        <w:rPr>
          <w:rFonts w:ascii="Garamond" w:hAnsi="Garamond" w:cs="Arial"/>
          <w:sz w:val="24"/>
          <w:szCs w:val="24"/>
          <w:lang w:eastAsia="en-AU"/>
        </w:rPr>
      </w:pPr>
    </w:p>
    <w:p w14:paraId="6E797468" w14:textId="379C5BF6" w:rsidR="00121EC9" w:rsidRPr="006F0F0D" w:rsidRDefault="00121EC9" w:rsidP="00FD7ECB">
      <w:pPr>
        <w:spacing w:after="120" w:line="240" w:lineRule="auto"/>
        <w:rPr>
          <w:rFonts w:ascii="Garamond" w:hAnsi="Garamond"/>
          <w:b/>
          <w:sz w:val="24"/>
          <w:szCs w:val="24"/>
          <w:lang w:eastAsia="en-AU"/>
        </w:rPr>
      </w:pPr>
      <w:r w:rsidRPr="006F0F0D">
        <w:rPr>
          <w:rFonts w:ascii="Garamond" w:hAnsi="Garamond"/>
          <w:b/>
          <w:sz w:val="24"/>
          <w:szCs w:val="24"/>
          <w:lang w:eastAsia="en-AU"/>
        </w:rPr>
        <w:t>Key uncertainties</w:t>
      </w:r>
      <w:r w:rsidR="00C96BDD" w:rsidRPr="006F0F0D">
        <w:rPr>
          <w:rFonts w:ascii="Garamond" w:hAnsi="Garamond"/>
          <w:b/>
          <w:sz w:val="24"/>
          <w:szCs w:val="24"/>
          <w:lang w:eastAsia="en-AU"/>
        </w:rPr>
        <w:t xml:space="preserve"> on comparative clinical effectiveness</w:t>
      </w:r>
      <w:r w:rsidR="00923490">
        <w:rPr>
          <w:rFonts w:ascii="Garamond" w:hAnsi="Garamond"/>
          <w:b/>
          <w:sz w:val="24"/>
          <w:szCs w:val="24"/>
          <w:lang w:eastAsia="en-AU"/>
        </w:rPr>
        <w:t xml:space="preserve"> and safety</w:t>
      </w:r>
    </w:p>
    <w:p w14:paraId="2257E8F9" w14:textId="0480BBDF" w:rsidR="00826E36" w:rsidRPr="00572A98" w:rsidRDefault="00826E36" w:rsidP="00FD7ECB">
      <w:pPr>
        <w:pStyle w:val="ListParagraph"/>
        <w:numPr>
          <w:ilvl w:val="0"/>
          <w:numId w:val="79"/>
        </w:numPr>
        <w:spacing w:after="0" w:line="240" w:lineRule="auto"/>
        <w:ind w:left="357" w:hanging="357"/>
        <w:contextualSpacing w:val="0"/>
        <w:rPr>
          <w:rFonts w:ascii="Garamond" w:eastAsia="Times New Roman" w:hAnsi="Garamond"/>
          <w:sz w:val="24"/>
          <w:szCs w:val="20"/>
          <w:lang w:eastAsia="en-AU"/>
        </w:rPr>
      </w:pPr>
      <w:r w:rsidRPr="00572A98">
        <w:rPr>
          <w:rFonts w:ascii="Garamond" w:eastAsia="Times New Roman" w:hAnsi="Garamond"/>
          <w:sz w:val="24"/>
          <w:szCs w:val="20"/>
          <w:lang w:eastAsia="en-AU"/>
        </w:rPr>
        <w:t xml:space="preserve">There are no head-to-head randomised clinical trials that evaluated the comparative clinical effectiveness </w:t>
      </w:r>
      <w:r w:rsidR="00923490">
        <w:rPr>
          <w:rFonts w:ascii="Garamond" w:eastAsia="Times New Roman" w:hAnsi="Garamond"/>
          <w:sz w:val="24"/>
          <w:szCs w:val="20"/>
          <w:lang w:eastAsia="en-AU"/>
        </w:rPr>
        <w:t xml:space="preserve">and safety </w:t>
      </w:r>
      <w:r w:rsidRPr="00572A98">
        <w:rPr>
          <w:rFonts w:ascii="Garamond" w:eastAsia="Times New Roman" w:hAnsi="Garamond"/>
          <w:sz w:val="24"/>
          <w:szCs w:val="20"/>
          <w:lang w:eastAsia="en-AU"/>
        </w:rPr>
        <w:t>of FM-based versus bony landmark-based EBRT.</w:t>
      </w:r>
      <w:r w:rsidR="00572A98">
        <w:rPr>
          <w:rFonts w:ascii="Garamond" w:eastAsia="Times New Roman" w:hAnsi="Garamond"/>
          <w:sz w:val="24"/>
          <w:szCs w:val="20"/>
          <w:lang w:eastAsia="en-AU"/>
        </w:rPr>
        <w:t xml:space="preserve"> </w:t>
      </w:r>
      <w:r w:rsidR="00E71554" w:rsidRPr="00572A98">
        <w:rPr>
          <w:rFonts w:ascii="Garamond" w:eastAsia="Times New Roman" w:hAnsi="Garamond"/>
          <w:sz w:val="24"/>
          <w:szCs w:val="20"/>
          <w:lang w:eastAsia="en-AU"/>
        </w:rPr>
        <w:t xml:space="preserve">The best evidence available on comparative clinical effectiveness </w:t>
      </w:r>
      <w:r w:rsidR="00923490">
        <w:rPr>
          <w:rFonts w:ascii="Garamond" w:eastAsia="Times New Roman" w:hAnsi="Garamond"/>
          <w:sz w:val="24"/>
          <w:szCs w:val="20"/>
          <w:lang w:eastAsia="en-AU"/>
        </w:rPr>
        <w:t xml:space="preserve">is based on a few </w:t>
      </w:r>
      <w:r w:rsidR="00E71554" w:rsidRPr="00572A98">
        <w:rPr>
          <w:rFonts w:ascii="Garamond" w:eastAsia="Times New Roman" w:hAnsi="Garamond"/>
          <w:sz w:val="24"/>
          <w:szCs w:val="20"/>
          <w:lang w:eastAsia="en-AU"/>
        </w:rPr>
        <w:t>single institution case series that used FM-based EBRT versus historical case series that used bony landmark-based EBRT in the same institution. Apart from one study (</w:t>
      </w:r>
      <w:proofErr w:type="spellStart"/>
      <w:r w:rsidR="00E71554" w:rsidRPr="00572A98">
        <w:rPr>
          <w:rFonts w:ascii="Garamond" w:eastAsia="Times New Roman" w:hAnsi="Garamond"/>
          <w:sz w:val="24"/>
          <w:szCs w:val="20"/>
          <w:lang w:eastAsia="en-AU"/>
        </w:rPr>
        <w:t>Zelefsky</w:t>
      </w:r>
      <w:proofErr w:type="spellEnd"/>
      <w:r w:rsidR="00E71554" w:rsidRPr="00572A98">
        <w:rPr>
          <w:rFonts w:ascii="Garamond" w:eastAsia="Times New Roman" w:hAnsi="Garamond"/>
          <w:sz w:val="24"/>
          <w:szCs w:val="20"/>
          <w:lang w:eastAsia="en-AU"/>
        </w:rPr>
        <w:t xml:space="preserve"> 2012), the interventions used in the comparison groups were more that the use of FM-based versus bony landmark-based image guidance (</w:t>
      </w:r>
      <w:proofErr w:type="spellStart"/>
      <w:r w:rsidR="00E71554" w:rsidRPr="00572A98">
        <w:rPr>
          <w:rFonts w:ascii="Garamond" w:eastAsia="Times New Roman" w:hAnsi="Garamond"/>
          <w:sz w:val="24"/>
          <w:szCs w:val="20"/>
          <w:lang w:eastAsia="en-AU"/>
        </w:rPr>
        <w:t>eg</w:t>
      </w:r>
      <w:proofErr w:type="spellEnd"/>
      <w:r w:rsidR="00E71554" w:rsidRPr="00572A98">
        <w:rPr>
          <w:rFonts w:ascii="Garamond" w:eastAsia="Times New Roman" w:hAnsi="Garamond"/>
          <w:sz w:val="24"/>
          <w:szCs w:val="20"/>
          <w:lang w:eastAsia="en-AU"/>
        </w:rPr>
        <w:t xml:space="preserve"> different RT techniques were used in Lips </w:t>
      </w:r>
      <w:r w:rsidR="00FB5393">
        <w:rPr>
          <w:rFonts w:ascii="Garamond" w:eastAsia="Times New Roman" w:hAnsi="Garamond"/>
          <w:sz w:val="24"/>
          <w:szCs w:val="20"/>
          <w:lang w:eastAsia="en-AU"/>
        </w:rPr>
        <w:t>(</w:t>
      </w:r>
      <w:r w:rsidR="00E71554" w:rsidRPr="00572A98">
        <w:rPr>
          <w:rFonts w:ascii="Garamond" w:eastAsia="Times New Roman" w:hAnsi="Garamond"/>
          <w:sz w:val="24"/>
          <w:szCs w:val="20"/>
          <w:lang w:eastAsia="en-AU"/>
        </w:rPr>
        <w:t>2009</w:t>
      </w:r>
      <w:r w:rsidR="00572A98" w:rsidRPr="00572A98">
        <w:rPr>
          <w:rFonts w:ascii="Garamond" w:eastAsia="Times New Roman" w:hAnsi="Garamond"/>
          <w:sz w:val="24"/>
          <w:szCs w:val="20"/>
          <w:lang w:eastAsia="en-AU"/>
        </w:rPr>
        <w:t>)</w:t>
      </w:r>
      <w:r w:rsidR="0076406C">
        <w:rPr>
          <w:rFonts w:ascii="Garamond" w:eastAsia="Times New Roman" w:hAnsi="Garamond"/>
          <w:sz w:val="24"/>
          <w:szCs w:val="20"/>
          <w:lang w:eastAsia="en-AU"/>
        </w:rPr>
        <w:t>)</w:t>
      </w:r>
      <w:r w:rsidR="00572A98" w:rsidRPr="00572A98">
        <w:rPr>
          <w:rFonts w:ascii="Garamond" w:eastAsia="Times New Roman" w:hAnsi="Garamond"/>
          <w:sz w:val="24"/>
          <w:szCs w:val="20"/>
          <w:lang w:eastAsia="en-AU"/>
        </w:rPr>
        <w:t xml:space="preserve">. </w:t>
      </w:r>
    </w:p>
    <w:p w14:paraId="7857CB41" w14:textId="272AFF99" w:rsidR="00572A98" w:rsidRPr="00826E36" w:rsidRDefault="00572A98" w:rsidP="00FD7ECB">
      <w:pPr>
        <w:pStyle w:val="ListParagraph"/>
        <w:numPr>
          <w:ilvl w:val="0"/>
          <w:numId w:val="79"/>
        </w:numPr>
        <w:spacing w:after="240" w:line="240" w:lineRule="auto"/>
        <w:ind w:left="357" w:hanging="357"/>
        <w:contextualSpacing w:val="0"/>
        <w:rPr>
          <w:rFonts w:ascii="Garamond" w:eastAsia="Times New Roman" w:hAnsi="Garamond"/>
          <w:sz w:val="24"/>
          <w:szCs w:val="20"/>
          <w:lang w:eastAsia="en-AU"/>
        </w:rPr>
      </w:pPr>
      <w:r>
        <w:rPr>
          <w:rFonts w:ascii="Garamond" w:eastAsia="Times New Roman" w:hAnsi="Garamond"/>
          <w:sz w:val="24"/>
          <w:szCs w:val="20"/>
          <w:lang w:eastAsia="en-AU"/>
        </w:rPr>
        <w:lastRenderedPageBreak/>
        <w:t xml:space="preserve">There are no </w:t>
      </w:r>
      <w:r w:rsidR="00923490">
        <w:rPr>
          <w:rFonts w:ascii="Garamond" w:eastAsia="Times New Roman" w:hAnsi="Garamond"/>
          <w:sz w:val="24"/>
          <w:szCs w:val="20"/>
          <w:lang w:eastAsia="en-AU"/>
        </w:rPr>
        <w:t>comparative studies (</w:t>
      </w:r>
      <w:r>
        <w:rPr>
          <w:rFonts w:ascii="Garamond" w:eastAsia="Times New Roman" w:hAnsi="Garamond"/>
          <w:sz w:val="24"/>
          <w:szCs w:val="20"/>
          <w:lang w:eastAsia="en-AU"/>
        </w:rPr>
        <w:t>randomised or non-randomised</w:t>
      </w:r>
      <w:r w:rsidR="00923490">
        <w:rPr>
          <w:rFonts w:ascii="Garamond" w:eastAsia="Times New Roman" w:hAnsi="Garamond"/>
          <w:sz w:val="24"/>
          <w:szCs w:val="20"/>
          <w:lang w:eastAsia="en-AU"/>
        </w:rPr>
        <w:t>)</w:t>
      </w:r>
      <w:r>
        <w:rPr>
          <w:rFonts w:ascii="Garamond" w:eastAsia="Times New Roman" w:hAnsi="Garamond"/>
          <w:sz w:val="24"/>
          <w:szCs w:val="20"/>
          <w:lang w:eastAsia="en-AU"/>
        </w:rPr>
        <w:t xml:space="preserve"> that evaluated the comparative clinical effectiveness in patients receiving adjuvant/salvage EBRT post</w:t>
      </w:r>
      <w:r w:rsidR="00A129BC">
        <w:rPr>
          <w:rFonts w:ascii="Garamond" w:eastAsia="Times New Roman" w:hAnsi="Garamond"/>
          <w:sz w:val="24"/>
          <w:szCs w:val="20"/>
          <w:lang w:eastAsia="en-AU"/>
        </w:rPr>
        <w:t>-</w:t>
      </w:r>
      <w:r>
        <w:rPr>
          <w:rFonts w:ascii="Garamond" w:eastAsia="Times New Roman" w:hAnsi="Garamond"/>
          <w:sz w:val="24"/>
          <w:szCs w:val="20"/>
          <w:lang w:eastAsia="en-AU"/>
        </w:rPr>
        <w:t xml:space="preserve"> prostatectomy.</w:t>
      </w:r>
    </w:p>
    <w:p w14:paraId="7F928C0B" w14:textId="59B402C5" w:rsidR="00A46904" w:rsidRPr="006F0F0D" w:rsidRDefault="00A46904" w:rsidP="00FD7ECB">
      <w:pPr>
        <w:spacing w:after="120" w:line="240" w:lineRule="auto"/>
        <w:rPr>
          <w:rFonts w:ascii="Garamond" w:hAnsi="Garamond"/>
          <w:b/>
          <w:sz w:val="24"/>
          <w:szCs w:val="24"/>
          <w:lang w:eastAsia="en-AU"/>
        </w:rPr>
      </w:pPr>
      <w:r w:rsidRPr="006F0F0D">
        <w:rPr>
          <w:rFonts w:ascii="Garamond" w:hAnsi="Garamond"/>
          <w:b/>
          <w:sz w:val="24"/>
          <w:szCs w:val="24"/>
          <w:lang w:eastAsia="en-AU"/>
        </w:rPr>
        <w:t xml:space="preserve">Overall conclusion with respect to comparative clinical effectiveness </w:t>
      </w:r>
      <w:r w:rsidR="00923490">
        <w:rPr>
          <w:rFonts w:ascii="Garamond" w:hAnsi="Garamond"/>
          <w:b/>
          <w:sz w:val="24"/>
          <w:szCs w:val="24"/>
          <w:lang w:eastAsia="en-AU"/>
        </w:rPr>
        <w:t>and safety</w:t>
      </w:r>
    </w:p>
    <w:p w14:paraId="02A55FBB" w14:textId="06BD031D" w:rsidR="00572A98" w:rsidRDefault="00572A98" w:rsidP="00FD7ECB">
      <w:pPr>
        <w:spacing w:after="240" w:line="240" w:lineRule="auto"/>
        <w:rPr>
          <w:rFonts w:ascii="Garamond" w:hAnsi="Garamond"/>
          <w:sz w:val="24"/>
          <w:szCs w:val="24"/>
        </w:rPr>
      </w:pPr>
      <w:r w:rsidRPr="005B4EE6">
        <w:rPr>
          <w:rFonts w:ascii="Garamond" w:hAnsi="Garamond"/>
          <w:sz w:val="24"/>
          <w:szCs w:val="24"/>
        </w:rPr>
        <w:t>Overall, there is a lack of quality evidence to inform on the comparative clinical effectiveness and</w:t>
      </w:r>
      <w:r>
        <w:rPr>
          <w:rFonts w:ascii="Garamond" w:hAnsi="Garamond"/>
          <w:sz w:val="24"/>
          <w:szCs w:val="24"/>
        </w:rPr>
        <w:t xml:space="preserve"> safety of FM-based EBRT versus bony landmark-based EBRT in patients receiving definitive EBRT for prostate cancer or in patients receiving adjuvant/salvage EBRT post</w:t>
      </w:r>
      <w:r w:rsidR="00D3463F">
        <w:rPr>
          <w:rFonts w:ascii="Garamond" w:hAnsi="Garamond"/>
          <w:sz w:val="24"/>
          <w:szCs w:val="24"/>
        </w:rPr>
        <w:t>-</w:t>
      </w:r>
      <w:r>
        <w:rPr>
          <w:rFonts w:ascii="Garamond" w:hAnsi="Garamond"/>
          <w:sz w:val="24"/>
          <w:szCs w:val="24"/>
        </w:rPr>
        <w:t>prostatectomy.</w:t>
      </w:r>
    </w:p>
    <w:p w14:paraId="75B2EA7F" w14:textId="6DED0724" w:rsidR="006C1C5D" w:rsidRDefault="00A46904" w:rsidP="006C1C5D">
      <w:pPr>
        <w:numPr>
          <w:ilvl w:val="0"/>
          <w:numId w:val="33"/>
        </w:numPr>
        <w:tabs>
          <w:tab w:val="left" w:pos="720"/>
          <w:tab w:val="left" w:pos="1140"/>
        </w:tabs>
        <w:spacing w:before="120" w:after="0" w:line="240" w:lineRule="auto"/>
        <w:ind w:left="0"/>
        <w:rPr>
          <w:rFonts w:ascii="Arial" w:eastAsia="Times New Roman" w:hAnsi="Arial" w:cs="Arial"/>
          <w:sz w:val="24"/>
          <w:szCs w:val="20"/>
          <w:lang w:eastAsia="en-AU"/>
        </w:rPr>
      </w:pPr>
      <w:r w:rsidRPr="00A46904">
        <w:rPr>
          <w:rFonts w:ascii="Arial" w:eastAsia="Times New Roman" w:hAnsi="Arial" w:cs="Arial"/>
          <w:color w:val="3366FF"/>
          <w:sz w:val="24"/>
          <w:szCs w:val="20"/>
          <w:lang w:eastAsia="en-AU"/>
        </w:rPr>
        <w:t>Other important clinical issues and areas of clinical uncertainty?</w:t>
      </w:r>
    </w:p>
    <w:p w14:paraId="3937E8CA" w14:textId="02460C7F" w:rsidR="006C1C5D" w:rsidRDefault="009074C9" w:rsidP="006C1C5D">
      <w:pPr>
        <w:tabs>
          <w:tab w:val="left" w:pos="720"/>
          <w:tab w:val="left" w:pos="1140"/>
        </w:tabs>
        <w:spacing w:after="240" w:line="240" w:lineRule="auto"/>
        <w:rPr>
          <w:rFonts w:ascii="Garamond" w:eastAsia="Times New Roman" w:hAnsi="Garamond" w:cs="Arial"/>
          <w:sz w:val="24"/>
          <w:szCs w:val="20"/>
          <w:lang w:eastAsia="en-AU"/>
        </w:rPr>
      </w:pPr>
      <w:r>
        <w:rPr>
          <w:rFonts w:ascii="Garamond" w:eastAsia="Times New Roman" w:hAnsi="Garamond" w:cs="Arial"/>
          <w:sz w:val="24"/>
          <w:szCs w:val="20"/>
          <w:lang w:eastAsia="en-AU"/>
        </w:rPr>
        <w:t>No</w:t>
      </w:r>
    </w:p>
    <w:p w14:paraId="02DC664C" w14:textId="77777777" w:rsidR="006F0F0D" w:rsidRPr="006D2022" w:rsidRDefault="006F0F0D" w:rsidP="006F0F0D">
      <w:pPr>
        <w:numPr>
          <w:ilvl w:val="0"/>
          <w:numId w:val="33"/>
        </w:numPr>
        <w:tabs>
          <w:tab w:val="left" w:pos="720"/>
          <w:tab w:val="left" w:pos="1140"/>
        </w:tabs>
        <w:spacing w:before="120" w:after="0" w:line="240" w:lineRule="auto"/>
        <w:ind w:left="0"/>
        <w:rPr>
          <w:rFonts w:ascii="Arial" w:eastAsia="Times New Roman" w:hAnsi="Arial" w:cs="Arial"/>
          <w:color w:val="3366FF"/>
          <w:sz w:val="24"/>
          <w:szCs w:val="24"/>
          <w:lang w:eastAsia="en-AU"/>
        </w:rPr>
      </w:pPr>
      <w:r w:rsidRPr="006D2022">
        <w:rPr>
          <w:rFonts w:ascii="Arial" w:eastAsia="Times New Roman" w:hAnsi="Arial" w:cs="Arial"/>
          <w:color w:val="3366FF"/>
          <w:sz w:val="24"/>
          <w:szCs w:val="24"/>
          <w:lang w:eastAsia="en-AU"/>
        </w:rPr>
        <w:t>Main issues around the evidence and conclusions for safety?</w:t>
      </w:r>
      <w:r w:rsidRPr="006D2022">
        <w:rPr>
          <w:rFonts w:ascii="Arial" w:eastAsia="Times New Roman" w:hAnsi="Arial" w:cs="Arial"/>
          <w:color w:val="3366FF"/>
          <w:sz w:val="24"/>
          <w:szCs w:val="24"/>
          <w:lang w:eastAsia="en-AU"/>
        </w:rPr>
        <w:br/>
      </w:r>
    </w:p>
    <w:p w14:paraId="15D6D734" w14:textId="2CA3F2C8" w:rsidR="006F0F0D" w:rsidRPr="00923490" w:rsidRDefault="006F0F0D" w:rsidP="00FD7ECB">
      <w:pPr>
        <w:spacing w:after="120" w:line="240" w:lineRule="auto"/>
        <w:rPr>
          <w:rFonts w:ascii="Garamond" w:hAnsi="Garamond"/>
          <w:b/>
          <w:sz w:val="24"/>
          <w:szCs w:val="24"/>
          <w:lang w:eastAsia="en-AU"/>
        </w:rPr>
      </w:pPr>
      <w:r w:rsidRPr="00923490">
        <w:rPr>
          <w:rFonts w:ascii="Garamond" w:hAnsi="Garamond"/>
          <w:b/>
          <w:sz w:val="24"/>
          <w:szCs w:val="24"/>
          <w:lang w:eastAsia="en-AU"/>
        </w:rPr>
        <w:t xml:space="preserve">Key uncertainties on </w:t>
      </w:r>
      <w:r w:rsidR="00FD7ECB">
        <w:rPr>
          <w:rFonts w:ascii="Garamond" w:hAnsi="Garamond"/>
          <w:b/>
          <w:sz w:val="24"/>
          <w:szCs w:val="24"/>
          <w:lang w:eastAsia="en-AU"/>
        </w:rPr>
        <w:t xml:space="preserve">procedural </w:t>
      </w:r>
      <w:r w:rsidRPr="00923490">
        <w:rPr>
          <w:rFonts w:ascii="Garamond" w:hAnsi="Garamond"/>
          <w:b/>
          <w:sz w:val="24"/>
          <w:szCs w:val="24"/>
          <w:lang w:eastAsia="en-AU"/>
        </w:rPr>
        <w:t>safety</w:t>
      </w:r>
    </w:p>
    <w:p w14:paraId="79B2EC26" w14:textId="143B4B7D" w:rsidR="008E7166" w:rsidRPr="00B667E4" w:rsidRDefault="008E7166" w:rsidP="008E7166">
      <w:pPr>
        <w:pStyle w:val="ListParagraph"/>
        <w:numPr>
          <w:ilvl w:val="0"/>
          <w:numId w:val="85"/>
        </w:numPr>
        <w:spacing w:after="240" w:line="240" w:lineRule="auto"/>
        <w:rPr>
          <w:rFonts w:ascii="Garamond" w:eastAsia="Times New Roman" w:hAnsi="Garamond"/>
          <w:sz w:val="24"/>
          <w:szCs w:val="20"/>
          <w:lang w:eastAsia="en-AU"/>
        </w:rPr>
      </w:pPr>
      <w:r>
        <w:rPr>
          <w:rFonts w:ascii="Garamond" w:eastAsia="Times New Roman" w:hAnsi="Garamond"/>
          <w:sz w:val="24"/>
          <w:szCs w:val="20"/>
          <w:lang w:eastAsia="en-AU"/>
        </w:rPr>
        <w:t xml:space="preserve">Safety in terms of procedural complications in patients receiving adjuvant/salvage EBRT post-prostatectomy is not known. Local clinical </w:t>
      </w:r>
      <w:r w:rsidRPr="00B667E4">
        <w:rPr>
          <w:rFonts w:ascii="Garamond" w:eastAsia="Times New Roman" w:hAnsi="Garamond"/>
          <w:sz w:val="24"/>
          <w:szCs w:val="20"/>
          <w:lang w:eastAsia="en-AU"/>
        </w:rPr>
        <w:t>guidelines (</w:t>
      </w:r>
      <w:proofErr w:type="spellStart"/>
      <w:r w:rsidRPr="00B667E4">
        <w:rPr>
          <w:rFonts w:ascii="Garamond" w:eastAsia="Times New Roman" w:hAnsi="Garamond"/>
          <w:sz w:val="24"/>
          <w:szCs w:val="20"/>
          <w:lang w:eastAsia="en-AU"/>
        </w:rPr>
        <w:t>eviQ</w:t>
      </w:r>
      <w:proofErr w:type="spellEnd"/>
      <w:r w:rsidRPr="00B667E4">
        <w:rPr>
          <w:rFonts w:ascii="Garamond" w:eastAsia="Times New Roman" w:hAnsi="Garamond"/>
          <w:sz w:val="24"/>
          <w:szCs w:val="20"/>
          <w:lang w:eastAsia="en-AU"/>
        </w:rPr>
        <w:t>) recommend the use of online daily imaging matching to surgical clips or bony anatomy (Appendix C).</w:t>
      </w:r>
    </w:p>
    <w:p w14:paraId="4BF4E5D0" w14:textId="5B1AEC84" w:rsidR="006F0F0D" w:rsidRPr="00923490" w:rsidRDefault="006F0F0D" w:rsidP="00FD7ECB">
      <w:pPr>
        <w:spacing w:after="120" w:line="240" w:lineRule="auto"/>
        <w:rPr>
          <w:rFonts w:ascii="Garamond" w:hAnsi="Garamond"/>
          <w:b/>
          <w:sz w:val="24"/>
          <w:szCs w:val="24"/>
          <w:lang w:eastAsia="en-AU"/>
        </w:rPr>
      </w:pPr>
      <w:r w:rsidRPr="00B667E4">
        <w:rPr>
          <w:rFonts w:ascii="Garamond" w:hAnsi="Garamond"/>
          <w:b/>
          <w:sz w:val="24"/>
          <w:szCs w:val="24"/>
          <w:lang w:eastAsia="en-AU"/>
        </w:rPr>
        <w:t>Overall conclusion with respect to</w:t>
      </w:r>
      <w:r w:rsidR="00943D67" w:rsidRPr="00B667E4">
        <w:rPr>
          <w:rFonts w:ascii="Garamond" w:hAnsi="Garamond"/>
          <w:b/>
          <w:sz w:val="24"/>
          <w:szCs w:val="24"/>
          <w:lang w:eastAsia="en-AU"/>
        </w:rPr>
        <w:t xml:space="preserve"> procedural</w:t>
      </w:r>
      <w:r w:rsidRPr="00B667E4">
        <w:rPr>
          <w:rFonts w:ascii="Garamond" w:hAnsi="Garamond"/>
          <w:b/>
          <w:sz w:val="24"/>
          <w:szCs w:val="24"/>
          <w:lang w:eastAsia="en-AU"/>
        </w:rPr>
        <w:t xml:space="preserve"> safety</w:t>
      </w:r>
    </w:p>
    <w:p w14:paraId="040EC0F4" w14:textId="77777777" w:rsidR="009074C9" w:rsidRPr="000C3B04" w:rsidRDefault="009074C9" w:rsidP="009074C9">
      <w:pPr>
        <w:spacing w:after="240" w:line="240" w:lineRule="auto"/>
        <w:rPr>
          <w:rFonts w:ascii="Garamond" w:eastAsia="Calibri" w:hAnsi="Garamond" w:cs="Times New Roman"/>
          <w:sz w:val="24"/>
          <w:szCs w:val="24"/>
        </w:rPr>
      </w:pPr>
      <w:r w:rsidRPr="00923490">
        <w:rPr>
          <w:rFonts w:ascii="Garamond" w:eastAsia="Times New Roman" w:hAnsi="Garamond" w:cs="Times New Roman"/>
          <w:sz w:val="24"/>
          <w:szCs w:val="20"/>
          <w:lang w:eastAsia="en-AU"/>
        </w:rPr>
        <w:t xml:space="preserve">Evidence for the safety of the implantation of FMs is </w:t>
      </w:r>
      <w:r w:rsidRPr="00923490">
        <w:rPr>
          <w:rFonts w:ascii="Garamond" w:hAnsi="Garamond"/>
          <w:sz w:val="24"/>
          <w:szCs w:val="24"/>
        </w:rPr>
        <w:t>based on</w:t>
      </w:r>
      <w:r w:rsidRPr="000C3B04">
        <w:rPr>
          <w:rFonts w:ascii="Garamond" w:hAnsi="Garamond"/>
          <w:sz w:val="24"/>
          <w:szCs w:val="24"/>
        </w:rPr>
        <w:t xml:space="preserve"> </w:t>
      </w:r>
      <w:r>
        <w:rPr>
          <w:rFonts w:ascii="Garamond" w:hAnsi="Garamond"/>
          <w:sz w:val="24"/>
          <w:szCs w:val="24"/>
        </w:rPr>
        <w:t xml:space="preserve">four large case series. Overall, FM implantation appears to be safe and well tolerated, with </w:t>
      </w:r>
      <w:r w:rsidRPr="000C3B04">
        <w:rPr>
          <w:rFonts w:ascii="Garamond" w:eastAsia="Calibri" w:hAnsi="Garamond" w:cs="Times New Roman"/>
          <w:sz w:val="24"/>
          <w:szCs w:val="24"/>
        </w:rPr>
        <w:t xml:space="preserve">the majority of patients </w:t>
      </w:r>
      <w:r>
        <w:rPr>
          <w:rFonts w:ascii="Garamond" w:eastAsia="Calibri" w:hAnsi="Garamond" w:cs="Times New Roman"/>
          <w:sz w:val="24"/>
          <w:szCs w:val="24"/>
        </w:rPr>
        <w:t>experiencing either no</w:t>
      </w:r>
      <w:r w:rsidRPr="000C3B04">
        <w:rPr>
          <w:rFonts w:ascii="Garamond" w:eastAsia="Calibri" w:hAnsi="Garamond" w:cs="Times New Roman"/>
          <w:sz w:val="24"/>
          <w:szCs w:val="24"/>
        </w:rPr>
        <w:t xml:space="preserve"> or minor </w:t>
      </w:r>
      <w:r>
        <w:rPr>
          <w:rFonts w:ascii="Garamond" w:eastAsia="Calibri" w:hAnsi="Garamond" w:cs="Times New Roman"/>
          <w:sz w:val="24"/>
          <w:szCs w:val="24"/>
        </w:rPr>
        <w:t>AEs</w:t>
      </w:r>
      <w:r w:rsidRPr="000C3B04">
        <w:rPr>
          <w:rFonts w:ascii="Garamond" w:eastAsia="Calibri" w:hAnsi="Garamond" w:cs="Times New Roman"/>
          <w:sz w:val="24"/>
          <w:szCs w:val="24"/>
        </w:rPr>
        <w:t xml:space="preserve">. </w:t>
      </w:r>
      <w:r>
        <w:rPr>
          <w:rFonts w:ascii="Garamond" w:eastAsia="Calibri" w:hAnsi="Garamond" w:cs="Times New Roman"/>
          <w:sz w:val="24"/>
          <w:szCs w:val="24"/>
        </w:rPr>
        <w:t>A</w:t>
      </w:r>
      <w:r w:rsidRPr="000C3B04">
        <w:rPr>
          <w:rFonts w:ascii="Garamond" w:eastAsia="Calibri" w:hAnsi="Garamond" w:cs="Times New Roman"/>
          <w:sz w:val="24"/>
          <w:szCs w:val="24"/>
        </w:rPr>
        <w:t xml:space="preserve"> small percentage of patients may exp</w:t>
      </w:r>
      <w:r>
        <w:rPr>
          <w:rFonts w:ascii="Garamond" w:eastAsia="Calibri" w:hAnsi="Garamond" w:cs="Times New Roman"/>
          <w:sz w:val="24"/>
          <w:szCs w:val="24"/>
        </w:rPr>
        <w:t>erience moderate complications; however, the extent of the burden of these complications for both the patient and the health system remains uncertain.</w:t>
      </w:r>
    </w:p>
    <w:p w14:paraId="3010DFF9" w14:textId="77777777" w:rsidR="00A46904" w:rsidRPr="006C1C5D" w:rsidRDefault="00A46904" w:rsidP="00125238">
      <w:pPr>
        <w:numPr>
          <w:ilvl w:val="0"/>
          <w:numId w:val="33"/>
        </w:numPr>
        <w:tabs>
          <w:tab w:val="left" w:pos="720"/>
        </w:tabs>
        <w:spacing w:before="120" w:after="0" w:line="240" w:lineRule="auto"/>
        <w:ind w:left="0"/>
        <w:rPr>
          <w:rFonts w:ascii="Arial" w:eastAsia="Times New Roman" w:hAnsi="Arial" w:cs="Arial"/>
          <w:sz w:val="24"/>
          <w:szCs w:val="24"/>
          <w:lang w:eastAsia="en-AU"/>
        </w:rPr>
      </w:pPr>
      <w:r w:rsidRPr="00A46904">
        <w:rPr>
          <w:rFonts w:ascii="Arial" w:eastAsia="Times New Roman" w:hAnsi="Arial" w:cs="Arial"/>
          <w:color w:val="3366FF"/>
          <w:sz w:val="24"/>
          <w:szCs w:val="24"/>
          <w:lang w:eastAsia="en-AU"/>
        </w:rPr>
        <w:t>Main economic issues and areas of uncertainty?</w:t>
      </w:r>
    </w:p>
    <w:p w14:paraId="295EE036" w14:textId="77777777" w:rsidR="006C1C5D" w:rsidRPr="006C1C5D" w:rsidRDefault="006C1C5D" w:rsidP="006C1C5D">
      <w:pPr>
        <w:tabs>
          <w:tab w:val="left" w:pos="720"/>
        </w:tabs>
        <w:spacing w:after="240" w:line="240" w:lineRule="auto"/>
        <w:rPr>
          <w:rFonts w:ascii="Garamond" w:eastAsia="Times New Roman" w:hAnsi="Garamond" w:cs="Arial"/>
          <w:sz w:val="24"/>
          <w:szCs w:val="24"/>
          <w:lang w:eastAsia="en-AU"/>
        </w:rPr>
      </w:pPr>
    </w:p>
    <w:p w14:paraId="0908854B" w14:textId="782C9AE8" w:rsidR="00853ED4" w:rsidRPr="006F0F0D" w:rsidRDefault="00853ED4" w:rsidP="006F0F0D">
      <w:pPr>
        <w:spacing w:after="240" w:line="240" w:lineRule="auto"/>
        <w:rPr>
          <w:rFonts w:ascii="Garamond" w:hAnsi="Garamond"/>
          <w:b/>
          <w:sz w:val="24"/>
          <w:szCs w:val="24"/>
          <w:lang w:eastAsia="en-AU"/>
        </w:rPr>
      </w:pPr>
      <w:r w:rsidRPr="006F0F0D">
        <w:rPr>
          <w:rFonts w:ascii="Garamond" w:hAnsi="Garamond"/>
          <w:b/>
          <w:sz w:val="24"/>
          <w:szCs w:val="24"/>
          <w:lang w:eastAsia="en-AU"/>
        </w:rPr>
        <w:t xml:space="preserve">Key uncertainties </w:t>
      </w:r>
      <w:r w:rsidR="008E20CB">
        <w:rPr>
          <w:rFonts w:ascii="Garamond" w:hAnsi="Garamond"/>
          <w:b/>
          <w:sz w:val="24"/>
          <w:szCs w:val="24"/>
          <w:lang w:eastAsia="en-AU"/>
        </w:rPr>
        <w:t>on results of</w:t>
      </w:r>
      <w:r w:rsidRPr="006F0F0D">
        <w:rPr>
          <w:rFonts w:ascii="Garamond" w:hAnsi="Garamond"/>
          <w:b/>
          <w:sz w:val="24"/>
          <w:szCs w:val="24"/>
          <w:lang w:eastAsia="en-AU"/>
        </w:rPr>
        <w:t xml:space="preserve"> the cost comparison analysis</w:t>
      </w:r>
    </w:p>
    <w:p w14:paraId="097314DF" w14:textId="5BC055E2" w:rsidR="00853ED4" w:rsidRPr="00774BA8" w:rsidRDefault="00774BA8" w:rsidP="00774BA8">
      <w:pPr>
        <w:pStyle w:val="ListParagraph"/>
        <w:numPr>
          <w:ilvl w:val="0"/>
          <w:numId w:val="84"/>
        </w:numPr>
        <w:tabs>
          <w:tab w:val="left" w:pos="720"/>
        </w:tabs>
        <w:spacing w:after="240" w:line="240" w:lineRule="auto"/>
        <w:rPr>
          <w:rFonts w:ascii="Garamond" w:eastAsia="Times New Roman" w:hAnsi="Garamond" w:cs="Arial"/>
          <w:sz w:val="24"/>
          <w:szCs w:val="24"/>
          <w:lang w:eastAsia="en-AU"/>
        </w:rPr>
      </w:pPr>
      <w:r>
        <w:rPr>
          <w:rFonts w:ascii="Garamond" w:eastAsia="Times New Roman" w:hAnsi="Garamond" w:cs="Arial"/>
          <w:sz w:val="24"/>
          <w:szCs w:val="24"/>
          <w:lang w:eastAsia="en-AU"/>
        </w:rPr>
        <w:t>Validity of the assumption of similar clinical effectiveness and safety of FM-based versus bony landmark-based EBRT owing to t</w:t>
      </w:r>
      <w:r w:rsidR="00853ED4" w:rsidRPr="00774BA8">
        <w:rPr>
          <w:rFonts w:ascii="Garamond" w:eastAsia="Times New Roman" w:hAnsi="Garamond" w:cs="Arial"/>
          <w:sz w:val="24"/>
          <w:szCs w:val="24"/>
          <w:lang w:eastAsia="en-AU"/>
        </w:rPr>
        <w:t xml:space="preserve">he lack of quality evidence to affirm the assumption </w:t>
      </w:r>
    </w:p>
    <w:p w14:paraId="126D1A0B" w14:textId="77777777" w:rsidR="00A46904" w:rsidRPr="00A46904" w:rsidRDefault="00A46904" w:rsidP="00125238">
      <w:pPr>
        <w:numPr>
          <w:ilvl w:val="0"/>
          <w:numId w:val="33"/>
        </w:numPr>
        <w:tabs>
          <w:tab w:val="left" w:pos="720"/>
        </w:tabs>
        <w:spacing w:before="120" w:after="0" w:line="240" w:lineRule="auto"/>
        <w:ind w:left="0"/>
        <w:rPr>
          <w:rFonts w:ascii="Arial" w:eastAsia="Times New Roman" w:hAnsi="Arial" w:cs="Arial"/>
          <w:sz w:val="24"/>
          <w:szCs w:val="24"/>
          <w:lang w:eastAsia="en-AU"/>
        </w:rPr>
      </w:pPr>
      <w:r w:rsidRPr="00A46904">
        <w:rPr>
          <w:rFonts w:ascii="Arial" w:eastAsia="Times New Roman" w:hAnsi="Arial" w:cs="Arial"/>
          <w:color w:val="3366FF"/>
          <w:sz w:val="24"/>
          <w:szCs w:val="24"/>
          <w:lang w:eastAsia="en-AU"/>
        </w:rPr>
        <w:t>Any other important areas of uncertainty (e.g. budget impact, translation of clinical evidence into the economic evaluation, linkage between an investigative intervention and a subsequent therapeutic intervention and outcomes?</w:t>
      </w:r>
    </w:p>
    <w:p w14:paraId="7E8CCF84" w14:textId="77777777" w:rsidR="00A46904" w:rsidRDefault="00A46904" w:rsidP="00EC439A">
      <w:pPr>
        <w:spacing w:after="240" w:line="240" w:lineRule="auto"/>
        <w:rPr>
          <w:rFonts w:ascii="Garamond" w:eastAsia="Times New Roman" w:hAnsi="Garamond" w:cs="Times New Roman"/>
          <w:sz w:val="24"/>
          <w:szCs w:val="20"/>
          <w:lang w:eastAsia="en-AU"/>
        </w:rPr>
      </w:pPr>
    </w:p>
    <w:p w14:paraId="434E13C2" w14:textId="51BD4EF4" w:rsidR="006D2022" w:rsidRPr="00104118" w:rsidRDefault="006D2022" w:rsidP="008E20CB">
      <w:pPr>
        <w:spacing w:after="120" w:line="240" w:lineRule="auto"/>
        <w:rPr>
          <w:rFonts w:ascii="Garamond" w:hAnsi="Garamond"/>
          <w:b/>
          <w:sz w:val="24"/>
          <w:szCs w:val="24"/>
          <w:lang w:eastAsia="en-AU"/>
        </w:rPr>
      </w:pPr>
      <w:r w:rsidRPr="00104118">
        <w:rPr>
          <w:rFonts w:ascii="Garamond" w:hAnsi="Garamond"/>
          <w:b/>
          <w:sz w:val="24"/>
          <w:szCs w:val="24"/>
          <w:lang w:eastAsia="en-AU"/>
        </w:rPr>
        <w:t>Key uncertainties on financial estimates</w:t>
      </w:r>
    </w:p>
    <w:p w14:paraId="451B4C62" w14:textId="6B10BF3A" w:rsidR="006D2022" w:rsidRPr="00104118" w:rsidRDefault="00104118" w:rsidP="00774BA8">
      <w:pPr>
        <w:pStyle w:val="ListParagraph"/>
        <w:numPr>
          <w:ilvl w:val="0"/>
          <w:numId w:val="84"/>
        </w:numPr>
        <w:spacing w:after="240" w:line="240" w:lineRule="auto"/>
        <w:rPr>
          <w:rFonts w:ascii="Garamond" w:eastAsia="Times New Roman" w:hAnsi="Garamond"/>
          <w:sz w:val="24"/>
          <w:szCs w:val="20"/>
          <w:lang w:eastAsia="en-AU"/>
        </w:rPr>
      </w:pPr>
      <w:r w:rsidRPr="00104118">
        <w:rPr>
          <w:rFonts w:ascii="Garamond" w:eastAsia="Times New Roman" w:hAnsi="Garamond"/>
          <w:sz w:val="24"/>
          <w:szCs w:val="20"/>
          <w:lang w:eastAsia="en-AU"/>
        </w:rPr>
        <w:t xml:space="preserve">Clinical practice </w:t>
      </w:r>
      <w:r w:rsidR="000767D3">
        <w:rPr>
          <w:rFonts w:ascii="Garamond" w:eastAsia="Times New Roman" w:hAnsi="Garamond"/>
          <w:sz w:val="24"/>
          <w:szCs w:val="20"/>
          <w:lang w:eastAsia="en-AU"/>
        </w:rPr>
        <w:t xml:space="preserve">(uptake of IGRT, IMRT, </w:t>
      </w:r>
      <w:proofErr w:type="spellStart"/>
      <w:r w:rsidR="000767D3">
        <w:rPr>
          <w:rFonts w:ascii="Garamond" w:eastAsia="Times New Roman" w:hAnsi="Garamond"/>
          <w:sz w:val="24"/>
          <w:szCs w:val="20"/>
          <w:lang w:eastAsia="en-AU"/>
        </w:rPr>
        <w:t>etc</w:t>
      </w:r>
      <w:proofErr w:type="spellEnd"/>
      <w:r w:rsidR="000767D3">
        <w:rPr>
          <w:rFonts w:ascii="Garamond" w:eastAsia="Times New Roman" w:hAnsi="Garamond"/>
          <w:sz w:val="24"/>
          <w:szCs w:val="20"/>
          <w:lang w:eastAsia="en-AU"/>
        </w:rPr>
        <w:t xml:space="preserve">) </w:t>
      </w:r>
      <w:r w:rsidRPr="00104118">
        <w:rPr>
          <w:rFonts w:ascii="Garamond" w:eastAsia="Times New Roman" w:hAnsi="Garamond"/>
          <w:sz w:val="24"/>
          <w:szCs w:val="20"/>
          <w:lang w:eastAsia="en-AU"/>
        </w:rPr>
        <w:t xml:space="preserve">may change with the results/outcome of other relevant </w:t>
      </w:r>
      <w:r w:rsidR="00A04007" w:rsidRPr="00104118">
        <w:rPr>
          <w:rFonts w:ascii="Garamond" w:eastAsia="Times New Roman" w:hAnsi="Garamond"/>
          <w:sz w:val="24"/>
          <w:szCs w:val="20"/>
          <w:lang w:eastAsia="en-AU"/>
        </w:rPr>
        <w:t>MSAC reviews/assessment in progress</w:t>
      </w:r>
      <w:r w:rsidR="006D2022" w:rsidRPr="00104118">
        <w:rPr>
          <w:rFonts w:ascii="Garamond" w:eastAsia="Times New Roman" w:hAnsi="Garamond"/>
          <w:sz w:val="24"/>
          <w:szCs w:val="20"/>
          <w:lang w:eastAsia="en-AU"/>
        </w:rPr>
        <w:t xml:space="preserve">. </w:t>
      </w:r>
    </w:p>
    <w:p w14:paraId="13B9F9FA" w14:textId="77777777" w:rsidR="00A46904" w:rsidRPr="000C5853" w:rsidRDefault="00A46904" w:rsidP="000C5853">
      <w:pPr>
        <w:pStyle w:val="Heading2"/>
        <w:numPr>
          <w:ilvl w:val="0"/>
          <w:numId w:val="0"/>
        </w:numPr>
        <w:spacing w:before="600" w:after="360" w:line="240" w:lineRule="auto"/>
        <w:ind w:left="142"/>
        <w:rPr>
          <w:rFonts w:ascii="Tahoma" w:eastAsia="Times New Roman" w:hAnsi="Tahoma" w:cs="Tahoma"/>
          <w:color w:val="auto"/>
          <w:sz w:val="28"/>
          <w:szCs w:val="28"/>
          <w:lang w:eastAsia="en-AU"/>
        </w:rPr>
      </w:pPr>
      <w:bookmarkStart w:id="17" w:name="_Toc355274771"/>
      <w:r w:rsidRPr="000C5853">
        <w:rPr>
          <w:rFonts w:ascii="Tahoma" w:eastAsia="Times New Roman" w:hAnsi="Tahoma" w:cs="Tahoma"/>
          <w:color w:val="auto"/>
          <w:sz w:val="28"/>
          <w:szCs w:val="28"/>
          <w:lang w:eastAsia="en-AU"/>
        </w:rPr>
        <w:t>Other relevant factors</w:t>
      </w:r>
      <w:bookmarkEnd w:id="17"/>
    </w:p>
    <w:p w14:paraId="27B6920D" w14:textId="18197E85" w:rsidR="00F40182" w:rsidRPr="00F40182" w:rsidRDefault="006D2022" w:rsidP="00B667E4">
      <w:pPr>
        <w:spacing w:after="240" w:line="240" w:lineRule="auto"/>
        <w:rPr>
          <w:rFonts w:ascii="Garamond" w:hAnsi="Garamond"/>
          <w:sz w:val="24"/>
          <w:szCs w:val="24"/>
        </w:rPr>
      </w:pPr>
      <w:r>
        <w:rPr>
          <w:rFonts w:ascii="Garamond" w:hAnsi="Garamond"/>
          <w:color w:val="000000"/>
          <w:sz w:val="24"/>
          <w:szCs w:val="24"/>
          <w:lang w:val="en-US"/>
        </w:rPr>
        <w:t xml:space="preserve">The MSAC may wish to consider the issue of regulatory and </w:t>
      </w:r>
      <w:r w:rsidRPr="00EC0380">
        <w:rPr>
          <w:rFonts w:ascii="Garamond" w:hAnsi="Garamond"/>
          <w:color w:val="000000"/>
          <w:sz w:val="24"/>
          <w:szCs w:val="24"/>
          <w:lang w:val="en-US"/>
        </w:rPr>
        <w:t xml:space="preserve">quality assurance </w:t>
      </w:r>
      <w:r>
        <w:rPr>
          <w:rFonts w:ascii="Garamond" w:hAnsi="Garamond"/>
          <w:color w:val="000000"/>
          <w:sz w:val="24"/>
          <w:szCs w:val="24"/>
          <w:lang w:val="en-US"/>
        </w:rPr>
        <w:t>aspects associated with the implementation of FM-based EBRT.</w:t>
      </w:r>
    </w:p>
    <w:p w14:paraId="220DCBA9" w14:textId="213FC93B" w:rsidR="00DC4B19" w:rsidRDefault="00DC4B19">
      <w:pPr>
        <w:rPr>
          <w:rFonts w:ascii="Garamond" w:hAnsi="Garamond"/>
          <w:sz w:val="24"/>
          <w:szCs w:val="24"/>
        </w:rPr>
        <w:sectPr w:rsidR="00DC4B19" w:rsidSect="00DC4B19">
          <w:footerReference w:type="default" r:id="rId22"/>
          <w:endnotePr>
            <w:numFmt w:val="decimal"/>
          </w:endnotePr>
          <w:pgSz w:w="11906" w:h="16838"/>
          <w:pgMar w:top="1440" w:right="1440" w:bottom="1440" w:left="1440" w:header="708" w:footer="708" w:gutter="0"/>
          <w:pgNumType w:fmt="lowerRoman" w:start="1"/>
          <w:cols w:space="708"/>
          <w:docGrid w:linePitch="360"/>
        </w:sectPr>
      </w:pPr>
    </w:p>
    <w:p w14:paraId="064AE6CE" w14:textId="1550DEC1" w:rsidR="00F40182" w:rsidRPr="00245AC7" w:rsidRDefault="005F103F" w:rsidP="00A27AED">
      <w:pPr>
        <w:pStyle w:val="Heading1"/>
        <w:spacing w:before="240" w:after="360" w:line="240" w:lineRule="auto"/>
        <w:ind w:left="431" w:hanging="431"/>
        <w:rPr>
          <w:rFonts w:ascii="Tahoma" w:hAnsi="Tahoma" w:cs="Tahoma"/>
          <w:color w:val="auto"/>
          <w:sz w:val="32"/>
          <w:szCs w:val="32"/>
        </w:rPr>
      </w:pPr>
      <w:bookmarkStart w:id="18" w:name="_Toc355274772"/>
      <w:r w:rsidRPr="00245AC7">
        <w:rPr>
          <w:rFonts w:ascii="Tahoma" w:hAnsi="Tahoma" w:cs="Tahoma"/>
          <w:color w:val="auto"/>
          <w:sz w:val="32"/>
          <w:szCs w:val="32"/>
        </w:rPr>
        <w:lastRenderedPageBreak/>
        <w:t>D</w:t>
      </w:r>
      <w:r w:rsidR="008E69B1">
        <w:rPr>
          <w:rFonts w:ascii="Tahoma" w:hAnsi="Tahoma" w:cs="Tahoma"/>
          <w:color w:val="auto"/>
          <w:sz w:val="32"/>
          <w:szCs w:val="32"/>
        </w:rPr>
        <w:t xml:space="preserve">etails of the proposed medical service and its intended use on the </w:t>
      </w:r>
      <w:r w:rsidR="000776C2">
        <w:rPr>
          <w:rFonts w:ascii="Tahoma" w:hAnsi="Tahoma" w:cs="Tahoma"/>
          <w:color w:val="auto"/>
          <w:sz w:val="32"/>
          <w:szCs w:val="32"/>
        </w:rPr>
        <w:t>MBS</w:t>
      </w:r>
      <w:bookmarkEnd w:id="18"/>
    </w:p>
    <w:p w14:paraId="48E356E9" w14:textId="7D5F4339" w:rsidR="00F8569B" w:rsidRPr="00E77212" w:rsidRDefault="00F8569B" w:rsidP="0065427D">
      <w:pPr>
        <w:pStyle w:val="Heading2"/>
        <w:spacing w:before="600" w:after="360" w:line="240" w:lineRule="auto"/>
        <w:ind w:left="720" w:hanging="578"/>
        <w:rPr>
          <w:rFonts w:ascii="Tahoma" w:hAnsi="Tahoma" w:cs="Tahoma"/>
          <w:color w:val="auto"/>
          <w:sz w:val="28"/>
          <w:szCs w:val="28"/>
        </w:rPr>
      </w:pPr>
      <w:bookmarkStart w:id="19" w:name="_Toc346531849"/>
      <w:bookmarkStart w:id="20" w:name="_Toc355274773"/>
      <w:r w:rsidRPr="00E77212">
        <w:rPr>
          <w:rFonts w:ascii="Tahoma" w:hAnsi="Tahoma" w:cs="Tahoma"/>
          <w:color w:val="auto"/>
          <w:sz w:val="28"/>
          <w:szCs w:val="28"/>
        </w:rPr>
        <w:t>Background</w:t>
      </w:r>
      <w:bookmarkEnd w:id="19"/>
      <w:bookmarkEnd w:id="20"/>
    </w:p>
    <w:p w14:paraId="4D7E6865" w14:textId="78D0155E" w:rsidR="00F8569B" w:rsidRPr="00B667E4" w:rsidRDefault="001963CD" w:rsidP="00B667E4">
      <w:pPr>
        <w:pStyle w:val="Heading3"/>
        <w:spacing w:before="480" w:after="240" w:line="240" w:lineRule="auto"/>
        <w:rPr>
          <w:rFonts w:ascii="Tahoma" w:hAnsi="Tahoma" w:cs="Tahoma"/>
          <w:color w:val="auto"/>
          <w:sz w:val="24"/>
          <w:szCs w:val="24"/>
        </w:rPr>
      </w:pPr>
      <w:bookmarkStart w:id="21" w:name="_Toc355274774"/>
      <w:r w:rsidRPr="00B667E4">
        <w:rPr>
          <w:rFonts w:ascii="Tahoma" w:hAnsi="Tahoma" w:cs="Tahoma"/>
          <w:color w:val="auto"/>
          <w:sz w:val="24"/>
          <w:szCs w:val="24"/>
        </w:rPr>
        <w:t>Prostate cancer</w:t>
      </w:r>
      <w:r w:rsidR="000F238D" w:rsidRPr="00B667E4">
        <w:rPr>
          <w:rFonts w:ascii="Tahoma" w:hAnsi="Tahoma" w:cs="Tahoma"/>
          <w:color w:val="auto"/>
          <w:sz w:val="24"/>
          <w:szCs w:val="24"/>
        </w:rPr>
        <w:t xml:space="preserve"> </w:t>
      </w:r>
      <w:r w:rsidR="005D057E" w:rsidRPr="00B667E4">
        <w:rPr>
          <w:rFonts w:ascii="Tahoma" w:hAnsi="Tahoma" w:cs="Tahoma"/>
          <w:color w:val="auto"/>
          <w:sz w:val="24"/>
          <w:szCs w:val="24"/>
        </w:rPr>
        <w:t>in Australia</w:t>
      </w:r>
      <w:bookmarkEnd w:id="21"/>
      <w:r w:rsidR="004D0E82" w:rsidRPr="00B667E4">
        <w:rPr>
          <w:rFonts w:ascii="Tahoma" w:hAnsi="Tahoma" w:cs="Tahoma"/>
          <w:color w:val="auto"/>
          <w:sz w:val="24"/>
          <w:szCs w:val="24"/>
        </w:rPr>
        <w:t xml:space="preserve"> </w:t>
      </w:r>
    </w:p>
    <w:p w14:paraId="69321F07" w14:textId="52619A45" w:rsidR="000977A7" w:rsidRDefault="000F238D" w:rsidP="000730D3">
      <w:pPr>
        <w:spacing w:after="240" w:line="240" w:lineRule="auto"/>
        <w:rPr>
          <w:rFonts w:ascii="Garamond" w:hAnsi="Garamond"/>
          <w:color w:val="000000"/>
          <w:sz w:val="24"/>
          <w:szCs w:val="24"/>
        </w:rPr>
      </w:pPr>
      <w:r w:rsidRPr="00A9111D">
        <w:rPr>
          <w:rFonts w:ascii="Garamond" w:hAnsi="Garamond"/>
          <w:color w:val="000000"/>
          <w:sz w:val="24"/>
          <w:szCs w:val="24"/>
        </w:rPr>
        <w:t>P</w:t>
      </w:r>
      <w:r w:rsidR="00EA7FA0" w:rsidRPr="00A9111D">
        <w:rPr>
          <w:rFonts w:ascii="Garamond" w:hAnsi="Garamond"/>
          <w:color w:val="000000"/>
          <w:sz w:val="24"/>
          <w:szCs w:val="24"/>
        </w:rPr>
        <w:t>rostate cancer is a malignant growth in</w:t>
      </w:r>
      <w:r w:rsidR="006E2EC4" w:rsidRPr="00A9111D">
        <w:rPr>
          <w:rFonts w:ascii="Garamond" w:hAnsi="Garamond"/>
          <w:color w:val="000000"/>
          <w:sz w:val="24"/>
          <w:szCs w:val="24"/>
        </w:rPr>
        <w:t xml:space="preserve"> the </w:t>
      </w:r>
      <w:r w:rsidR="00B51008">
        <w:rPr>
          <w:rFonts w:ascii="Garamond" w:hAnsi="Garamond"/>
          <w:color w:val="000000"/>
          <w:sz w:val="24"/>
          <w:szCs w:val="24"/>
        </w:rPr>
        <w:t xml:space="preserve">prostate </w:t>
      </w:r>
      <w:r w:rsidR="006E2EC4" w:rsidRPr="00A9111D">
        <w:rPr>
          <w:rFonts w:ascii="Garamond" w:hAnsi="Garamond"/>
          <w:color w:val="000000"/>
          <w:sz w:val="24"/>
          <w:szCs w:val="24"/>
        </w:rPr>
        <w:t>gland</w:t>
      </w:r>
      <w:r w:rsidR="00A93092">
        <w:rPr>
          <w:rFonts w:ascii="Garamond" w:hAnsi="Garamond"/>
          <w:color w:val="000000"/>
          <w:sz w:val="24"/>
          <w:szCs w:val="24"/>
        </w:rPr>
        <w:t xml:space="preserve">, </w:t>
      </w:r>
      <w:r w:rsidR="00B51008" w:rsidRPr="00A9111D">
        <w:rPr>
          <w:rFonts w:ascii="Garamond" w:hAnsi="Garamond"/>
          <w:color w:val="000000"/>
          <w:sz w:val="24"/>
          <w:szCs w:val="24"/>
        </w:rPr>
        <w:t xml:space="preserve">a male reproductive organ </w:t>
      </w:r>
      <w:r w:rsidR="00A93092">
        <w:rPr>
          <w:rFonts w:ascii="Garamond" w:hAnsi="Garamond"/>
          <w:color w:val="000000"/>
          <w:sz w:val="24"/>
          <w:szCs w:val="24"/>
        </w:rPr>
        <w:t xml:space="preserve">which is </w:t>
      </w:r>
      <w:r w:rsidR="00B51008" w:rsidRPr="00A9111D">
        <w:rPr>
          <w:rFonts w:ascii="Garamond" w:hAnsi="Garamond"/>
          <w:color w:val="000000"/>
          <w:sz w:val="24"/>
          <w:szCs w:val="24"/>
        </w:rPr>
        <w:t>located just below the bladder and surrounds the urethra.</w:t>
      </w:r>
      <w:r w:rsidR="00B51008">
        <w:rPr>
          <w:rFonts w:ascii="Garamond" w:hAnsi="Garamond"/>
          <w:color w:val="000000"/>
          <w:sz w:val="24"/>
          <w:szCs w:val="24"/>
        </w:rPr>
        <w:t xml:space="preserve"> </w:t>
      </w:r>
      <w:r w:rsidR="005B5104">
        <w:rPr>
          <w:rFonts w:ascii="Garamond" w:hAnsi="Garamond"/>
          <w:color w:val="000000"/>
          <w:sz w:val="24"/>
          <w:szCs w:val="24"/>
        </w:rPr>
        <w:t xml:space="preserve">It is </w:t>
      </w:r>
      <w:r w:rsidR="002220B4">
        <w:rPr>
          <w:rFonts w:ascii="Garamond" w:hAnsi="Garamond"/>
          <w:color w:val="000000"/>
          <w:sz w:val="24"/>
          <w:szCs w:val="24"/>
        </w:rPr>
        <w:t xml:space="preserve">primarily </w:t>
      </w:r>
      <w:r w:rsidR="005B5104">
        <w:rPr>
          <w:rFonts w:ascii="Garamond" w:hAnsi="Garamond"/>
          <w:color w:val="000000"/>
          <w:sz w:val="24"/>
          <w:szCs w:val="24"/>
        </w:rPr>
        <w:t>a disease of older m</w:t>
      </w:r>
      <w:r w:rsidR="00D92800">
        <w:rPr>
          <w:rFonts w:ascii="Garamond" w:hAnsi="Garamond"/>
          <w:color w:val="000000"/>
          <w:sz w:val="24"/>
          <w:szCs w:val="24"/>
        </w:rPr>
        <w:t>ales</w:t>
      </w:r>
      <w:r w:rsidR="005B5104">
        <w:rPr>
          <w:rFonts w:ascii="Garamond" w:hAnsi="Garamond"/>
          <w:color w:val="000000"/>
          <w:sz w:val="24"/>
          <w:szCs w:val="24"/>
        </w:rPr>
        <w:t xml:space="preserve"> and is rare in m</w:t>
      </w:r>
      <w:r w:rsidR="00D92800">
        <w:rPr>
          <w:rFonts w:ascii="Garamond" w:hAnsi="Garamond"/>
          <w:color w:val="000000"/>
          <w:sz w:val="24"/>
          <w:szCs w:val="24"/>
        </w:rPr>
        <w:t xml:space="preserve">ales </w:t>
      </w:r>
      <w:r w:rsidR="005B5104">
        <w:rPr>
          <w:rFonts w:ascii="Garamond" w:hAnsi="Garamond"/>
          <w:color w:val="000000"/>
          <w:sz w:val="24"/>
          <w:szCs w:val="24"/>
        </w:rPr>
        <w:t xml:space="preserve">under </w:t>
      </w:r>
      <w:r w:rsidR="00D92800">
        <w:rPr>
          <w:rFonts w:ascii="Garamond" w:hAnsi="Garamond"/>
          <w:color w:val="000000"/>
          <w:sz w:val="24"/>
          <w:szCs w:val="24"/>
        </w:rPr>
        <w:t xml:space="preserve">the age of </w:t>
      </w:r>
      <w:r w:rsidR="005B5104">
        <w:rPr>
          <w:rFonts w:ascii="Garamond" w:hAnsi="Garamond"/>
          <w:color w:val="000000"/>
          <w:sz w:val="24"/>
          <w:szCs w:val="24"/>
        </w:rPr>
        <w:t>40 years</w:t>
      </w:r>
      <w:r w:rsidR="00972B70">
        <w:rPr>
          <w:rFonts w:ascii="Garamond" w:hAnsi="Garamond"/>
          <w:color w:val="000000"/>
          <w:sz w:val="24"/>
          <w:szCs w:val="24"/>
        </w:rPr>
        <w:t xml:space="preserve"> </w:t>
      </w:r>
      <w:r w:rsidR="00972B70" w:rsidRPr="002220B4">
        <w:rPr>
          <w:rFonts w:ascii="Garamond" w:hAnsi="Garamond"/>
          <w:color w:val="000000"/>
          <w:sz w:val="24"/>
          <w:szCs w:val="24"/>
        </w:rPr>
        <w:t>(</w:t>
      </w:r>
      <w:r w:rsidR="0034190D">
        <w:rPr>
          <w:rFonts w:ascii="Garamond" w:hAnsi="Garamond"/>
          <w:color w:val="000000"/>
          <w:sz w:val="24"/>
          <w:szCs w:val="24"/>
        </w:rPr>
        <w:t>AIHW 2012a</w:t>
      </w:r>
      <w:r w:rsidR="00972B70">
        <w:rPr>
          <w:rFonts w:ascii="Garamond" w:hAnsi="Garamond"/>
          <w:color w:val="000000"/>
          <w:sz w:val="24"/>
          <w:szCs w:val="24"/>
        </w:rPr>
        <w:t>)</w:t>
      </w:r>
      <w:r w:rsidR="002220B4">
        <w:rPr>
          <w:rFonts w:ascii="Garamond" w:hAnsi="Garamond"/>
          <w:color w:val="000000"/>
          <w:sz w:val="24"/>
          <w:szCs w:val="24"/>
        </w:rPr>
        <w:t xml:space="preserve">. </w:t>
      </w:r>
    </w:p>
    <w:p w14:paraId="06A3FF6F" w14:textId="5C8AE77D" w:rsidR="00BA4E8D" w:rsidRPr="005B30B4" w:rsidRDefault="00BA4E8D" w:rsidP="000730D3">
      <w:pPr>
        <w:spacing w:after="240" w:line="240" w:lineRule="auto"/>
        <w:rPr>
          <w:rFonts w:ascii="Tahoma" w:hAnsi="Tahoma" w:cs="Tahoma"/>
          <w:color w:val="000000"/>
          <w:sz w:val="24"/>
          <w:szCs w:val="24"/>
          <w:u w:val="single"/>
        </w:rPr>
      </w:pPr>
      <w:r w:rsidRPr="005B30B4">
        <w:rPr>
          <w:rFonts w:ascii="Tahoma" w:hAnsi="Tahoma" w:cs="Tahoma"/>
          <w:color w:val="000000"/>
          <w:sz w:val="24"/>
          <w:szCs w:val="24"/>
          <w:u w:val="single"/>
        </w:rPr>
        <w:t>Incidence</w:t>
      </w:r>
    </w:p>
    <w:p w14:paraId="42CAC417" w14:textId="5D49BEBF" w:rsidR="00646A34" w:rsidRDefault="00ED0774" w:rsidP="000730D3">
      <w:pPr>
        <w:spacing w:after="240" w:line="240" w:lineRule="auto"/>
        <w:rPr>
          <w:rFonts w:ascii="Garamond" w:hAnsi="Garamond"/>
          <w:color w:val="000000"/>
          <w:sz w:val="24"/>
          <w:szCs w:val="24"/>
        </w:rPr>
      </w:pPr>
      <w:r>
        <w:rPr>
          <w:rFonts w:ascii="Garamond" w:hAnsi="Garamond"/>
          <w:color w:val="000000"/>
          <w:sz w:val="24"/>
          <w:szCs w:val="24"/>
        </w:rPr>
        <w:t>According to the latest cancer incidence data available, prostate cancer was the most commonly diagnosed cancer in men in 2009</w:t>
      </w:r>
      <w:r w:rsidR="00A93092">
        <w:rPr>
          <w:rFonts w:ascii="Garamond" w:hAnsi="Garamond"/>
          <w:color w:val="000000"/>
          <w:sz w:val="24"/>
          <w:szCs w:val="24"/>
        </w:rPr>
        <w:t>:</w:t>
      </w:r>
      <w:r w:rsidR="000977A7">
        <w:rPr>
          <w:rFonts w:ascii="Garamond" w:hAnsi="Garamond"/>
          <w:color w:val="000000"/>
          <w:sz w:val="24"/>
          <w:szCs w:val="24"/>
        </w:rPr>
        <w:t xml:space="preserve"> 19,438 new cases</w:t>
      </w:r>
      <w:r w:rsidR="00B83DBA">
        <w:rPr>
          <w:rFonts w:ascii="Garamond" w:hAnsi="Garamond"/>
          <w:color w:val="000000"/>
          <w:sz w:val="24"/>
          <w:szCs w:val="24"/>
        </w:rPr>
        <w:t>;</w:t>
      </w:r>
      <w:r>
        <w:rPr>
          <w:rFonts w:ascii="Garamond" w:hAnsi="Garamond"/>
          <w:color w:val="000000"/>
          <w:sz w:val="24"/>
          <w:szCs w:val="24"/>
        </w:rPr>
        <w:t xml:space="preserve"> </w:t>
      </w:r>
      <w:r w:rsidR="000977A7">
        <w:rPr>
          <w:rFonts w:ascii="Garamond" w:hAnsi="Garamond"/>
          <w:color w:val="000000"/>
          <w:sz w:val="24"/>
          <w:szCs w:val="24"/>
        </w:rPr>
        <w:t xml:space="preserve">age-standardised incidence </w:t>
      </w:r>
      <w:r w:rsidR="00A93092">
        <w:rPr>
          <w:rFonts w:ascii="Garamond" w:hAnsi="Garamond"/>
          <w:color w:val="000000"/>
          <w:sz w:val="24"/>
          <w:szCs w:val="24"/>
        </w:rPr>
        <w:t>(</w:t>
      </w:r>
      <w:r w:rsidR="000977A7">
        <w:rPr>
          <w:rFonts w:ascii="Garamond" w:hAnsi="Garamond"/>
          <w:color w:val="000000"/>
          <w:sz w:val="24"/>
          <w:szCs w:val="24"/>
        </w:rPr>
        <w:t>ASI</w:t>
      </w:r>
      <w:r w:rsidR="00A93092">
        <w:rPr>
          <w:rFonts w:ascii="Garamond" w:hAnsi="Garamond"/>
          <w:color w:val="000000"/>
          <w:sz w:val="24"/>
          <w:szCs w:val="24"/>
        </w:rPr>
        <w:t>)</w:t>
      </w:r>
      <w:r w:rsidR="000977A7">
        <w:rPr>
          <w:rFonts w:ascii="Garamond" w:hAnsi="Garamond"/>
          <w:color w:val="000000"/>
          <w:sz w:val="24"/>
          <w:szCs w:val="24"/>
        </w:rPr>
        <w:t xml:space="preserve"> rate 171.9/100,000 men, </w:t>
      </w:r>
      <w:r>
        <w:rPr>
          <w:rFonts w:ascii="Garamond" w:hAnsi="Garamond"/>
          <w:color w:val="000000"/>
          <w:sz w:val="24"/>
          <w:szCs w:val="24"/>
        </w:rPr>
        <w:t>contributi</w:t>
      </w:r>
      <w:r w:rsidR="000977A7">
        <w:rPr>
          <w:rFonts w:ascii="Garamond" w:hAnsi="Garamond"/>
          <w:color w:val="000000"/>
          <w:sz w:val="24"/>
          <w:szCs w:val="24"/>
        </w:rPr>
        <w:t xml:space="preserve">ng to 30.2% of all male cancers </w:t>
      </w:r>
      <w:r w:rsidR="0034190D">
        <w:rPr>
          <w:rFonts w:ascii="Garamond" w:hAnsi="Garamond"/>
          <w:color w:val="000000"/>
          <w:sz w:val="24"/>
          <w:szCs w:val="24"/>
        </w:rPr>
        <w:t>(AIHW 2012b)</w:t>
      </w:r>
      <w:r w:rsidR="000977A7">
        <w:rPr>
          <w:rFonts w:ascii="Garamond" w:hAnsi="Garamond"/>
          <w:color w:val="000000"/>
          <w:sz w:val="24"/>
          <w:szCs w:val="24"/>
        </w:rPr>
        <w:t xml:space="preserve">. </w:t>
      </w:r>
      <w:r w:rsidR="00C92E53">
        <w:rPr>
          <w:rFonts w:ascii="Garamond" w:hAnsi="Garamond"/>
          <w:color w:val="000000"/>
          <w:sz w:val="24"/>
          <w:szCs w:val="24"/>
        </w:rPr>
        <w:t xml:space="preserve">Based on incidence data from 2000-2009, the Australian Institute of Health and Welfare (AIHW) estimated that prostate cancer would </w:t>
      </w:r>
      <w:r w:rsidR="000977A7">
        <w:rPr>
          <w:rFonts w:ascii="Garamond" w:hAnsi="Garamond"/>
          <w:color w:val="000000"/>
          <w:sz w:val="24"/>
          <w:szCs w:val="24"/>
        </w:rPr>
        <w:t>remain the most commonly diagnosed cancer in men in 2012</w:t>
      </w:r>
      <w:r w:rsidR="00C92E53">
        <w:rPr>
          <w:rFonts w:ascii="Garamond" w:hAnsi="Garamond"/>
          <w:color w:val="000000"/>
          <w:sz w:val="24"/>
          <w:szCs w:val="24"/>
        </w:rPr>
        <w:t xml:space="preserve">: </w:t>
      </w:r>
      <w:r w:rsidR="008A7AA1" w:rsidRPr="00A9111D">
        <w:rPr>
          <w:rFonts w:ascii="Garamond" w:hAnsi="Garamond"/>
          <w:color w:val="000000"/>
          <w:sz w:val="24"/>
          <w:szCs w:val="24"/>
        </w:rPr>
        <w:t>estimated 18,560 cases</w:t>
      </w:r>
      <w:r w:rsidR="00C92E53">
        <w:rPr>
          <w:rFonts w:ascii="Garamond" w:hAnsi="Garamond"/>
          <w:color w:val="000000"/>
          <w:sz w:val="24"/>
          <w:szCs w:val="24"/>
        </w:rPr>
        <w:t xml:space="preserve"> (</w:t>
      </w:r>
      <w:r w:rsidR="008A7AA1">
        <w:rPr>
          <w:rFonts w:ascii="Garamond" w:hAnsi="Garamond"/>
          <w:color w:val="000000"/>
          <w:sz w:val="24"/>
          <w:szCs w:val="24"/>
        </w:rPr>
        <w:t>ASI</w:t>
      </w:r>
      <w:r w:rsidR="008A7AA1" w:rsidRPr="00A9111D">
        <w:rPr>
          <w:rFonts w:ascii="Garamond" w:hAnsi="Garamond"/>
          <w:color w:val="000000"/>
          <w:sz w:val="24"/>
          <w:szCs w:val="24"/>
        </w:rPr>
        <w:t xml:space="preserve"> </w:t>
      </w:r>
      <w:r w:rsidR="00C92E53">
        <w:rPr>
          <w:rFonts w:ascii="Garamond" w:hAnsi="Garamond"/>
          <w:color w:val="000000"/>
          <w:sz w:val="24"/>
          <w:szCs w:val="24"/>
        </w:rPr>
        <w:t xml:space="preserve">rate </w:t>
      </w:r>
      <w:r w:rsidR="008A7AA1" w:rsidRPr="00A9111D">
        <w:rPr>
          <w:rFonts w:ascii="Garamond" w:hAnsi="Garamond"/>
          <w:color w:val="000000"/>
          <w:sz w:val="24"/>
          <w:szCs w:val="24"/>
        </w:rPr>
        <w:t xml:space="preserve">147.9/100,000 </w:t>
      </w:r>
      <w:r w:rsidR="008A7AA1">
        <w:rPr>
          <w:rFonts w:ascii="Garamond" w:hAnsi="Garamond"/>
          <w:color w:val="000000"/>
          <w:sz w:val="24"/>
          <w:szCs w:val="24"/>
        </w:rPr>
        <w:t>men</w:t>
      </w:r>
      <w:r w:rsidR="00C92E53">
        <w:rPr>
          <w:rFonts w:ascii="Garamond" w:hAnsi="Garamond"/>
          <w:color w:val="000000"/>
          <w:sz w:val="24"/>
          <w:szCs w:val="24"/>
        </w:rPr>
        <w:t>)</w:t>
      </w:r>
      <w:r w:rsidR="00D557AE">
        <w:rPr>
          <w:rFonts w:ascii="Garamond" w:hAnsi="Garamond"/>
          <w:color w:val="000000"/>
          <w:sz w:val="24"/>
          <w:szCs w:val="24"/>
        </w:rPr>
        <w:t xml:space="preserve"> </w:t>
      </w:r>
      <w:r w:rsidR="00D557AE" w:rsidRPr="00A9111D">
        <w:rPr>
          <w:rFonts w:ascii="Garamond" w:hAnsi="Garamond"/>
          <w:color w:val="000000"/>
          <w:sz w:val="24"/>
          <w:szCs w:val="24"/>
        </w:rPr>
        <w:t>(</w:t>
      </w:r>
      <w:r w:rsidR="0034190D">
        <w:rPr>
          <w:rFonts w:ascii="Garamond" w:hAnsi="Garamond"/>
          <w:color w:val="000000"/>
          <w:sz w:val="24"/>
          <w:szCs w:val="24"/>
        </w:rPr>
        <w:t>AIHW &amp; AACR 2012)</w:t>
      </w:r>
      <w:r w:rsidR="00D557AE">
        <w:rPr>
          <w:rFonts w:ascii="Garamond" w:hAnsi="Garamond"/>
          <w:color w:val="000000"/>
          <w:sz w:val="24"/>
          <w:szCs w:val="24"/>
        </w:rPr>
        <w:t>.</w:t>
      </w:r>
    </w:p>
    <w:p w14:paraId="57DFA005" w14:textId="390AB217" w:rsidR="00BA4E8D" w:rsidRPr="005B30B4" w:rsidRDefault="00BA4E8D" w:rsidP="00C05F29">
      <w:pPr>
        <w:spacing w:after="240" w:line="240" w:lineRule="auto"/>
        <w:rPr>
          <w:rFonts w:ascii="Tahoma" w:hAnsi="Tahoma" w:cs="Tahoma"/>
          <w:color w:val="000000"/>
          <w:sz w:val="24"/>
          <w:szCs w:val="24"/>
          <w:u w:val="single"/>
        </w:rPr>
      </w:pPr>
      <w:r w:rsidRPr="005B30B4">
        <w:rPr>
          <w:rFonts w:ascii="Tahoma" w:hAnsi="Tahoma" w:cs="Tahoma"/>
          <w:color w:val="000000"/>
          <w:sz w:val="24"/>
          <w:szCs w:val="24"/>
          <w:u w:val="single"/>
        </w:rPr>
        <w:t>Mortality</w:t>
      </w:r>
    </w:p>
    <w:p w14:paraId="09B0762E" w14:textId="4027680A" w:rsidR="002220B4" w:rsidRDefault="005B5104" w:rsidP="00C05F29">
      <w:pPr>
        <w:spacing w:after="240" w:line="240" w:lineRule="auto"/>
        <w:rPr>
          <w:rFonts w:ascii="Garamond" w:hAnsi="Garamond"/>
          <w:color w:val="000000"/>
          <w:sz w:val="24"/>
          <w:szCs w:val="24"/>
        </w:rPr>
      </w:pPr>
      <w:r w:rsidRPr="00FD5B10">
        <w:rPr>
          <w:rFonts w:ascii="Garamond" w:hAnsi="Garamond"/>
          <w:color w:val="000000"/>
          <w:sz w:val="24"/>
          <w:szCs w:val="24"/>
        </w:rPr>
        <w:t xml:space="preserve">Prostate cancer was also ranked the second most common cause of </w:t>
      </w:r>
      <w:r w:rsidR="00B83DBA" w:rsidRPr="00FD5B10">
        <w:rPr>
          <w:rFonts w:ascii="Garamond" w:hAnsi="Garamond"/>
          <w:color w:val="000000"/>
          <w:sz w:val="24"/>
          <w:szCs w:val="24"/>
        </w:rPr>
        <w:t xml:space="preserve">death </w:t>
      </w:r>
      <w:r w:rsidR="00B83DBA">
        <w:rPr>
          <w:rFonts w:ascii="Garamond" w:hAnsi="Garamond"/>
          <w:color w:val="000000"/>
          <w:sz w:val="24"/>
          <w:szCs w:val="24"/>
        </w:rPr>
        <w:t xml:space="preserve">from </w:t>
      </w:r>
      <w:r w:rsidRPr="00FD5B10">
        <w:rPr>
          <w:rFonts w:ascii="Garamond" w:hAnsi="Garamond"/>
          <w:color w:val="000000"/>
          <w:sz w:val="24"/>
          <w:szCs w:val="24"/>
        </w:rPr>
        <w:t xml:space="preserve">cancer </w:t>
      </w:r>
      <w:r w:rsidR="00AA64CF" w:rsidRPr="00FD5B10">
        <w:rPr>
          <w:rFonts w:ascii="Garamond" w:hAnsi="Garamond"/>
          <w:color w:val="000000"/>
          <w:sz w:val="24"/>
          <w:szCs w:val="24"/>
        </w:rPr>
        <w:t>in m</w:t>
      </w:r>
      <w:r w:rsidR="00D557AE">
        <w:rPr>
          <w:rFonts w:ascii="Garamond" w:hAnsi="Garamond"/>
          <w:color w:val="000000"/>
          <w:sz w:val="24"/>
          <w:szCs w:val="24"/>
        </w:rPr>
        <w:t>ales</w:t>
      </w:r>
      <w:r w:rsidR="00B83DBA">
        <w:rPr>
          <w:rFonts w:ascii="Garamond" w:hAnsi="Garamond"/>
          <w:color w:val="000000"/>
          <w:sz w:val="24"/>
          <w:szCs w:val="24"/>
        </w:rPr>
        <w:t>,</w:t>
      </w:r>
      <w:r w:rsidR="00C55AB3">
        <w:rPr>
          <w:rFonts w:ascii="Garamond" w:hAnsi="Garamond"/>
          <w:color w:val="000000"/>
          <w:sz w:val="24"/>
          <w:szCs w:val="24"/>
        </w:rPr>
        <w:t xml:space="preserve"> </w:t>
      </w:r>
      <w:r w:rsidR="00B83DBA">
        <w:rPr>
          <w:rFonts w:ascii="Garamond" w:hAnsi="Garamond"/>
          <w:color w:val="000000"/>
          <w:sz w:val="24"/>
          <w:szCs w:val="24"/>
        </w:rPr>
        <w:t xml:space="preserve">after bronchus and lung cancer, </w:t>
      </w:r>
      <w:r w:rsidR="00C55AB3">
        <w:rPr>
          <w:rFonts w:ascii="Garamond" w:hAnsi="Garamond"/>
          <w:color w:val="000000"/>
          <w:sz w:val="24"/>
          <w:szCs w:val="24"/>
        </w:rPr>
        <w:t>in 2011</w:t>
      </w:r>
      <w:r w:rsidR="003A7DCB">
        <w:rPr>
          <w:rFonts w:ascii="Garamond" w:hAnsi="Garamond"/>
          <w:color w:val="000000"/>
          <w:sz w:val="24"/>
          <w:szCs w:val="24"/>
        </w:rPr>
        <w:t xml:space="preserve">: </w:t>
      </w:r>
      <w:r w:rsidRPr="00A9111D">
        <w:rPr>
          <w:rFonts w:ascii="Garamond" w:hAnsi="Garamond"/>
          <w:color w:val="000000"/>
          <w:sz w:val="24"/>
          <w:szCs w:val="24"/>
        </w:rPr>
        <w:t>3,294 deaths</w:t>
      </w:r>
      <w:r w:rsidR="00B83DBA">
        <w:rPr>
          <w:rFonts w:ascii="Garamond" w:hAnsi="Garamond"/>
          <w:color w:val="000000"/>
          <w:sz w:val="24"/>
          <w:szCs w:val="24"/>
        </w:rPr>
        <w:t>;</w:t>
      </w:r>
      <w:r w:rsidR="003A7DCB">
        <w:rPr>
          <w:rFonts w:ascii="Garamond" w:hAnsi="Garamond"/>
          <w:color w:val="000000"/>
          <w:sz w:val="24"/>
          <w:szCs w:val="24"/>
        </w:rPr>
        <w:t xml:space="preserve"> crude rate 13.3% of all male cancer deaths</w:t>
      </w:r>
      <w:r w:rsidR="00B83DBA">
        <w:rPr>
          <w:rFonts w:ascii="Garamond" w:hAnsi="Garamond"/>
          <w:color w:val="000000"/>
          <w:sz w:val="24"/>
          <w:szCs w:val="24"/>
        </w:rPr>
        <w:t>;</w:t>
      </w:r>
      <w:r w:rsidR="00D557AE">
        <w:rPr>
          <w:rFonts w:ascii="Garamond" w:hAnsi="Garamond"/>
          <w:color w:val="000000"/>
          <w:sz w:val="24"/>
          <w:szCs w:val="24"/>
        </w:rPr>
        <w:t xml:space="preserve"> </w:t>
      </w:r>
      <w:r w:rsidR="006208BA">
        <w:rPr>
          <w:rFonts w:ascii="Garamond" w:hAnsi="Garamond"/>
          <w:color w:val="000000"/>
          <w:sz w:val="24"/>
          <w:szCs w:val="24"/>
        </w:rPr>
        <w:t>a</w:t>
      </w:r>
      <w:r w:rsidRPr="00A9111D">
        <w:rPr>
          <w:rFonts w:ascii="Garamond" w:hAnsi="Garamond"/>
          <w:color w:val="000000"/>
          <w:sz w:val="24"/>
          <w:szCs w:val="24"/>
        </w:rPr>
        <w:t>ge-standardi</w:t>
      </w:r>
      <w:r>
        <w:rPr>
          <w:rFonts w:ascii="Garamond" w:hAnsi="Garamond"/>
          <w:color w:val="000000"/>
          <w:sz w:val="24"/>
          <w:szCs w:val="24"/>
        </w:rPr>
        <w:t>s</w:t>
      </w:r>
      <w:r w:rsidRPr="00A9111D">
        <w:rPr>
          <w:rFonts w:ascii="Garamond" w:hAnsi="Garamond"/>
          <w:color w:val="000000"/>
          <w:sz w:val="24"/>
          <w:szCs w:val="24"/>
        </w:rPr>
        <w:t xml:space="preserve">ed </w:t>
      </w:r>
      <w:r w:rsidR="002A6421">
        <w:rPr>
          <w:rFonts w:ascii="Garamond" w:hAnsi="Garamond"/>
          <w:color w:val="000000"/>
          <w:sz w:val="24"/>
          <w:szCs w:val="24"/>
        </w:rPr>
        <w:t xml:space="preserve">mortality </w:t>
      </w:r>
      <w:r w:rsidR="00D557AE">
        <w:rPr>
          <w:rFonts w:ascii="Garamond" w:hAnsi="Garamond"/>
          <w:color w:val="000000"/>
          <w:sz w:val="24"/>
          <w:szCs w:val="24"/>
        </w:rPr>
        <w:t>(</w:t>
      </w:r>
      <w:r w:rsidR="00AA64CF">
        <w:rPr>
          <w:rFonts w:ascii="Garamond" w:hAnsi="Garamond"/>
          <w:color w:val="000000"/>
          <w:sz w:val="24"/>
          <w:szCs w:val="24"/>
        </w:rPr>
        <w:t>ASM</w:t>
      </w:r>
      <w:r w:rsidR="00D557AE">
        <w:rPr>
          <w:rFonts w:ascii="Garamond" w:hAnsi="Garamond"/>
          <w:color w:val="000000"/>
          <w:sz w:val="24"/>
          <w:szCs w:val="24"/>
        </w:rPr>
        <w:t>)</w:t>
      </w:r>
      <w:r w:rsidR="00AA64CF">
        <w:rPr>
          <w:rFonts w:ascii="Garamond" w:hAnsi="Garamond"/>
          <w:color w:val="000000"/>
          <w:sz w:val="24"/>
          <w:szCs w:val="24"/>
        </w:rPr>
        <w:t xml:space="preserve"> </w:t>
      </w:r>
      <w:r w:rsidRPr="00A9111D">
        <w:rPr>
          <w:rFonts w:ascii="Garamond" w:hAnsi="Garamond"/>
          <w:color w:val="000000"/>
          <w:sz w:val="24"/>
          <w:szCs w:val="24"/>
        </w:rPr>
        <w:t>rate 30.1/100,000 men</w:t>
      </w:r>
      <w:r w:rsidR="006727BE">
        <w:rPr>
          <w:rFonts w:ascii="Garamond" w:hAnsi="Garamond"/>
          <w:color w:val="000000"/>
          <w:sz w:val="24"/>
          <w:szCs w:val="24"/>
        </w:rPr>
        <w:t xml:space="preserve"> </w:t>
      </w:r>
      <w:r w:rsidR="00D557AE">
        <w:rPr>
          <w:rFonts w:ascii="Garamond" w:hAnsi="Garamond"/>
          <w:color w:val="000000"/>
          <w:sz w:val="24"/>
          <w:szCs w:val="24"/>
        </w:rPr>
        <w:t>(</w:t>
      </w:r>
      <w:r w:rsidR="0034190D">
        <w:rPr>
          <w:rFonts w:ascii="Garamond" w:hAnsi="Garamond"/>
          <w:color w:val="000000"/>
          <w:sz w:val="24"/>
          <w:szCs w:val="24"/>
        </w:rPr>
        <w:t>ABS 2013</w:t>
      </w:r>
      <w:r w:rsidR="00D557AE">
        <w:rPr>
          <w:rFonts w:ascii="Garamond" w:hAnsi="Garamond"/>
          <w:color w:val="000000"/>
          <w:sz w:val="24"/>
          <w:szCs w:val="24"/>
        </w:rPr>
        <w:t>)</w:t>
      </w:r>
      <w:r w:rsidR="005300DD">
        <w:rPr>
          <w:rFonts w:ascii="Garamond" w:hAnsi="Garamond"/>
          <w:color w:val="000000"/>
          <w:sz w:val="24"/>
          <w:szCs w:val="24"/>
        </w:rPr>
        <w:t xml:space="preserve">. </w:t>
      </w:r>
      <w:r w:rsidR="00453E68">
        <w:rPr>
          <w:rFonts w:ascii="Garamond" w:hAnsi="Garamond"/>
          <w:color w:val="000000"/>
          <w:sz w:val="24"/>
          <w:szCs w:val="24"/>
        </w:rPr>
        <w:t xml:space="preserve">Survival after diagnosis </w:t>
      </w:r>
      <w:r w:rsidR="006727BE">
        <w:rPr>
          <w:rFonts w:ascii="Garamond" w:hAnsi="Garamond"/>
          <w:color w:val="000000"/>
          <w:sz w:val="24"/>
          <w:szCs w:val="24"/>
        </w:rPr>
        <w:t xml:space="preserve">for prostate </w:t>
      </w:r>
      <w:r w:rsidR="00453E68">
        <w:rPr>
          <w:rFonts w:ascii="Garamond" w:hAnsi="Garamond"/>
          <w:color w:val="000000"/>
          <w:sz w:val="24"/>
          <w:szCs w:val="24"/>
        </w:rPr>
        <w:t>cancer is</w:t>
      </w:r>
      <w:r w:rsidR="006D387C">
        <w:rPr>
          <w:rFonts w:ascii="Garamond" w:hAnsi="Garamond"/>
          <w:color w:val="000000"/>
          <w:sz w:val="24"/>
          <w:szCs w:val="24"/>
        </w:rPr>
        <w:t xml:space="preserve"> the</w:t>
      </w:r>
      <w:r w:rsidR="00453E68">
        <w:rPr>
          <w:rFonts w:ascii="Garamond" w:hAnsi="Garamond"/>
          <w:color w:val="000000"/>
          <w:sz w:val="24"/>
          <w:szCs w:val="24"/>
        </w:rPr>
        <w:t xml:space="preserve"> </w:t>
      </w:r>
      <w:r w:rsidR="006D387C">
        <w:rPr>
          <w:rFonts w:ascii="Garamond" w:hAnsi="Garamond"/>
          <w:color w:val="000000"/>
          <w:sz w:val="24"/>
          <w:szCs w:val="24"/>
        </w:rPr>
        <w:t xml:space="preserve">third highest among all cancers: </w:t>
      </w:r>
      <w:r w:rsidR="00C55AB3">
        <w:rPr>
          <w:rFonts w:ascii="Garamond" w:hAnsi="Garamond"/>
          <w:color w:val="000000"/>
          <w:sz w:val="24"/>
          <w:szCs w:val="24"/>
        </w:rPr>
        <w:t>five</w:t>
      </w:r>
      <w:r w:rsidR="00453E68">
        <w:rPr>
          <w:rFonts w:ascii="Garamond" w:hAnsi="Garamond"/>
          <w:color w:val="000000"/>
          <w:sz w:val="24"/>
          <w:szCs w:val="24"/>
        </w:rPr>
        <w:t xml:space="preserve">-year relative survival was 92% for </w:t>
      </w:r>
      <w:r w:rsidR="00A275E7">
        <w:rPr>
          <w:rFonts w:ascii="Garamond" w:hAnsi="Garamond"/>
          <w:color w:val="000000"/>
          <w:sz w:val="24"/>
          <w:szCs w:val="24"/>
        </w:rPr>
        <w:t xml:space="preserve">men </w:t>
      </w:r>
      <w:r w:rsidR="006D387C">
        <w:rPr>
          <w:rFonts w:ascii="Garamond" w:hAnsi="Garamond"/>
          <w:color w:val="000000"/>
          <w:sz w:val="24"/>
          <w:szCs w:val="24"/>
        </w:rPr>
        <w:t xml:space="preserve">diagnosed </w:t>
      </w:r>
      <w:r w:rsidR="00A275E7">
        <w:rPr>
          <w:rFonts w:ascii="Garamond" w:hAnsi="Garamond"/>
          <w:color w:val="000000"/>
          <w:sz w:val="24"/>
          <w:szCs w:val="24"/>
        </w:rPr>
        <w:t xml:space="preserve">with </w:t>
      </w:r>
      <w:r w:rsidR="00453E68">
        <w:rPr>
          <w:rFonts w:ascii="Garamond" w:hAnsi="Garamond"/>
          <w:color w:val="000000"/>
          <w:sz w:val="24"/>
          <w:szCs w:val="24"/>
        </w:rPr>
        <w:t xml:space="preserve">prostate cancer </w:t>
      </w:r>
      <w:r w:rsidR="00E7469A">
        <w:rPr>
          <w:rFonts w:ascii="Garamond" w:hAnsi="Garamond"/>
          <w:color w:val="000000"/>
          <w:sz w:val="24"/>
          <w:szCs w:val="24"/>
        </w:rPr>
        <w:t>in</w:t>
      </w:r>
      <w:r w:rsidR="006D387C">
        <w:rPr>
          <w:rFonts w:ascii="Garamond" w:hAnsi="Garamond"/>
          <w:color w:val="000000"/>
          <w:sz w:val="24"/>
          <w:szCs w:val="24"/>
        </w:rPr>
        <w:t xml:space="preserve"> 2006-10</w:t>
      </w:r>
      <w:r w:rsidR="00A275E7">
        <w:rPr>
          <w:rFonts w:ascii="Garamond" w:hAnsi="Garamond"/>
          <w:color w:val="000000"/>
          <w:sz w:val="24"/>
          <w:szCs w:val="24"/>
        </w:rPr>
        <w:t xml:space="preserve">, compared with </w:t>
      </w:r>
      <w:r w:rsidR="006D387C">
        <w:rPr>
          <w:rFonts w:ascii="Garamond" w:hAnsi="Garamond"/>
          <w:color w:val="000000"/>
          <w:sz w:val="24"/>
          <w:szCs w:val="24"/>
        </w:rPr>
        <w:t xml:space="preserve">66% </w:t>
      </w:r>
      <w:r w:rsidR="00C55AB3">
        <w:rPr>
          <w:rFonts w:ascii="Garamond" w:hAnsi="Garamond"/>
          <w:color w:val="000000"/>
          <w:sz w:val="24"/>
          <w:szCs w:val="24"/>
        </w:rPr>
        <w:t xml:space="preserve">for </w:t>
      </w:r>
      <w:r w:rsidR="006D387C">
        <w:rPr>
          <w:rFonts w:ascii="Garamond" w:hAnsi="Garamond"/>
          <w:color w:val="000000"/>
          <w:sz w:val="24"/>
          <w:szCs w:val="24"/>
        </w:rPr>
        <w:t>all cancers combined</w:t>
      </w:r>
      <w:r w:rsidR="006D387C" w:rsidRPr="00453E68">
        <w:rPr>
          <w:rFonts w:ascii="Garamond" w:hAnsi="Garamond"/>
          <w:color w:val="000000"/>
          <w:sz w:val="24"/>
          <w:szCs w:val="24"/>
        </w:rPr>
        <w:t xml:space="preserve"> </w:t>
      </w:r>
      <w:r w:rsidR="00453E68">
        <w:rPr>
          <w:rFonts w:ascii="Garamond" w:hAnsi="Garamond"/>
          <w:color w:val="000000"/>
          <w:sz w:val="24"/>
          <w:szCs w:val="24"/>
        </w:rPr>
        <w:t>(</w:t>
      </w:r>
      <w:r w:rsidR="0034190D">
        <w:rPr>
          <w:rFonts w:ascii="Garamond" w:hAnsi="Garamond"/>
          <w:color w:val="000000"/>
          <w:sz w:val="24"/>
          <w:szCs w:val="24"/>
        </w:rPr>
        <w:t>AIHW &amp; AACR 2012).</w:t>
      </w:r>
      <w:r w:rsidR="00215108" w:rsidRPr="00215108">
        <w:rPr>
          <w:rFonts w:ascii="Garamond" w:hAnsi="Garamond"/>
          <w:color w:val="000000"/>
          <w:sz w:val="24"/>
          <w:szCs w:val="24"/>
        </w:rPr>
        <w:t xml:space="preserve"> </w:t>
      </w:r>
    </w:p>
    <w:p w14:paraId="6A5EE0C3" w14:textId="54E192D2" w:rsidR="00BA4E8D" w:rsidRPr="005B30B4" w:rsidRDefault="00BA4E8D" w:rsidP="00C05F29">
      <w:pPr>
        <w:spacing w:after="240" w:line="240" w:lineRule="auto"/>
        <w:rPr>
          <w:rFonts w:ascii="Tahoma" w:hAnsi="Tahoma" w:cs="Tahoma"/>
          <w:color w:val="000000"/>
          <w:sz w:val="24"/>
          <w:szCs w:val="24"/>
          <w:u w:val="single"/>
        </w:rPr>
      </w:pPr>
      <w:r w:rsidRPr="005B30B4">
        <w:rPr>
          <w:rFonts w:ascii="Tahoma" w:hAnsi="Tahoma" w:cs="Tahoma"/>
          <w:color w:val="000000"/>
          <w:sz w:val="24"/>
          <w:szCs w:val="24"/>
          <w:u w:val="single"/>
        </w:rPr>
        <w:t>Prevalence</w:t>
      </w:r>
    </w:p>
    <w:p w14:paraId="6013AE1C" w14:textId="197E46F8" w:rsidR="00646A34" w:rsidRDefault="00A12CBF" w:rsidP="00646A34">
      <w:pPr>
        <w:spacing w:after="240" w:line="240" w:lineRule="auto"/>
        <w:rPr>
          <w:rFonts w:ascii="Garamond" w:hAnsi="Garamond"/>
          <w:color w:val="000000"/>
          <w:sz w:val="24"/>
          <w:szCs w:val="24"/>
        </w:rPr>
      </w:pPr>
      <w:r w:rsidRPr="003C7745">
        <w:rPr>
          <w:rFonts w:ascii="Garamond" w:hAnsi="Garamond"/>
          <w:color w:val="000000"/>
          <w:sz w:val="24"/>
          <w:szCs w:val="24"/>
        </w:rPr>
        <w:t xml:space="preserve">With high incidence and high survival rates, prostate cancer </w:t>
      </w:r>
      <w:r>
        <w:rPr>
          <w:rFonts w:ascii="Garamond" w:hAnsi="Garamond"/>
          <w:color w:val="000000"/>
          <w:sz w:val="24"/>
          <w:szCs w:val="24"/>
        </w:rPr>
        <w:t xml:space="preserve">was the third most prevalent cancer </w:t>
      </w:r>
      <w:r w:rsidRPr="002220B4">
        <w:rPr>
          <w:rFonts w:ascii="Garamond" w:hAnsi="Garamond"/>
          <w:color w:val="000000"/>
          <w:sz w:val="24"/>
          <w:szCs w:val="24"/>
        </w:rPr>
        <w:t xml:space="preserve">in </w:t>
      </w:r>
      <w:r>
        <w:rPr>
          <w:rFonts w:ascii="Garamond" w:hAnsi="Garamond"/>
          <w:color w:val="000000"/>
          <w:sz w:val="24"/>
          <w:szCs w:val="24"/>
        </w:rPr>
        <w:t xml:space="preserve">Australia in </w:t>
      </w:r>
      <w:r w:rsidRPr="002220B4">
        <w:rPr>
          <w:rFonts w:ascii="Garamond" w:hAnsi="Garamond"/>
          <w:color w:val="000000"/>
          <w:sz w:val="24"/>
          <w:szCs w:val="24"/>
        </w:rPr>
        <w:t>2007</w:t>
      </w:r>
      <w:r w:rsidR="008235B4">
        <w:rPr>
          <w:rFonts w:ascii="Garamond" w:hAnsi="Garamond"/>
          <w:color w:val="000000"/>
          <w:sz w:val="24"/>
          <w:szCs w:val="24"/>
        </w:rPr>
        <w:t>: 129,978 men (</w:t>
      </w:r>
      <w:r w:rsidR="008235B4" w:rsidRPr="008235B4">
        <w:rPr>
          <w:rFonts w:ascii="Garamond" w:hAnsi="Garamond"/>
          <w:color w:val="000000"/>
          <w:sz w:val="24"/>
          <w:szCs w:val="24"/>
        </w:rPr>
        <w:t>1.2% of male population</w:t>
      </w:r>
      <w:r w:rsidR="008235B4">
        <w:rPr>
          <w:rFonts w:ascii="Garamond" w:hAnsi="Garamond"/>
          <w:color w:val="000000"/>
          <w:sz w:val="24"/>
          <w:szCs w:val="24"/>
        </w:rPr>
        <w:t>)</w:t>
      </w:r>
      <w:r w:rsidR="008235B4" w:rsidRPr="008235B4">
        <w:rPr>
          <w:rFonts w:ascii="Garamond" w:hAnsi="Garamond"/>
          <w:color w:val="000000"/>
          <w:sz w:val="24"/>
          <w:szCs w:val="24"/>
        </w:rPr>
        <w:t xml:space="preserve"> were diagnosed with prostate cancer in the previous 26 y</w:t>
      </w:r>
      <w:r w:rsidR="008235B4">
        <w:rPr>
          <w:rFonts w:ascii="Garamond" w:hAnsi="Garamond"/>
          <w:color w:val="000000"/>
          <w:sz w:val="24"/>
          <w:szCs w:val="24"/>
        </w:rPr>
        <w:t>ear</w:t>
      </w:r>
      <w:r w:rsidR="008235B4" w:rsidRPr="008235B4">
        <w:rPr>
          <w:rFonts w:ascii="Garamond" w:hAnsi="Garamond"/>
          <w:color w:val="000000"/>
          <w:sz w:val="24"/>
          <w:szCs w:val="24"/>
        </w:rPr>
        <w:t>s (</w:t>
      </w:r>
      <w:r w:rsidR="0034190D">
        <w:rPr>
          <w:rFonts w:ascii="Garamond" w:hAnsi="Garamond"/>
          <w:color w:val="000000"/>
          <w:sz w:val="24"/>
          <w:szCs w:val="24"/>
        </w:rPr>
        <w:t>AIHW 2012a</w:t>
      </w:r>
      <w:r>
        <w:rPr>
          <w:rFonts w:ascii="Garamond" w:hAnsi="Garamond"/>
          <w:color w:val="000000"/>
          <w:sz w:val="24"/>
          <w:szCs w:val="24"/>
        </w:rPr>
        <w:t>)</w:t>
      </w:r>
      <w:r w:rsidR="001931F4">
        <w:rPr>
          <w:rFonts w:ascii="Garamond" w:hAnsi="Garamond"/>
          <w:color w:val="000000"/>
          <w:sz w:val="24"/>
          <w:szCs w:val="24"/>
        </w:rPr>
        <w:t>. Prostate cancer</w:t>
      </w:r>
      <w:r>
        <w:rPr>
          <w:rFonts w:ascii="Garamond" w:hAnsi="Garamond"/>
          <w:color w:val="000000"/>
          <w:sz w:val="24"/>
          <w:szCs w:val="24"/>
        </w:rPr>
        <w:t xml:space="preserve"> </w:t>
      </w:r>
      <w:r w:rsidRPr="003C7745">
        <w:rPr>
          <w:rFonts w:ascii="Garamond" w:hAnsi="Garamond"/>
          <w:color w:val="000000"/>
          <w:sz w:val="24"/>
          <w:szCs w:val="24"/>
        </w:rPr>
        <w:t xml:space="preserve">had the highest </w:t>
      </w:r>
      <w:r w:rsidR="00C55AB3">
        <w:rPr>
          <w:rFonts w:ascii="Garamond" w:hAnsi="Garamond"/>
          <w:color w:val="000000"/>
          <w:sz w:val="24"/>
          <w:szCs w:val="24"/>
        </w:rPr>
        <w:t>five</w:t>
      </w:r>
      <w:r w:rsidRPr="003C7745">
        <w:rPr>
          <w:rFonts w:ascii="Garamond" w:hAnsi="Garamond"/>
          <w:color w:val="000000"/>
          <w:sz w:val="24"/>
          <w:szCs w:val="24"/>
        </w:rPr>
        <w:t>-year</w:t>
      </w:r>
      <w:r>
        <w:rPr>
          <w:rFonts w:ascii="Garamond" w:hAnsi="Garamond"/>
          <w:color w:val="000000"/>
          <w:sz w:val="24"/>
          <w:szCs w:val="24"/>
        </w:rPr>
        <w:t xml:space="preserve"> prevalence: 72,582 men as at the end of 2007 (</w:t>
      </w:r>
      <w:r w:rsidR="0034190D">
        <w:rPr>
          <w:rFonts w:ascii="Garamond" w:hAnsi="Garamond"/>
          <w:color w:val="000000"/>
          <w:sz w:val="24"/>
          <w:szCs w:val="24"/>
        </w:rPr>
        <w:t>AIHW &amp; AACR 2012).</w:t>
      </w:r>
      <w:r>
        <w:rPr>
          <w:rFonts w:ascii="Garamond" w:hAnsi="Garamond"/>
          <w:color w:val="000000"/>
          <w:sz w:val="24"/>
          <w:szCs w:val="24"/>
        </w:rPr>
        <w:t xml:space="preserve"> </w:t>
      </w:r>
      <w:r w:rsidR="00B70422">
        <w:rPr>
          <w:rFonts w:ascii="Garamond" w:hAnsi="Garamond"/>
          <w:color w:val="000000"/>
          <w:sz w:val="24"/>
          <w:szCs w:val="24"/>
        </w:rPr>
        <w:t xml:space="preserve">These are </w:t>
      </w:r>
      <w:r w:rsidR="00646A34">
        <w:rPr>
          <w:rFonts w:ascii="Garamond" w:hAnsi="Garamond"/>
          <w:color w:val="000000"/>
          <w:sz w:val="24"/>
          <w:szCs w:val="24"/>
        </w:rPr>
        <w:t xml:space="preserve">the latest prevalence data </w:t>
      </w:r>
      <w:r w:rsidR="00B70422">
        <w:rPr>
          <w:rFonts w:ascii="Garamond" w:hAnsi="Garamond"/>
          <w:color w:val="000000"/>
          <w:sz w:val="24"/>
          <w:szCs w:val="24"/>
        </w:rPr>
        <w:t xml:space="preserve">available. </w:t>
      </w:r>
    </w:p>
    <w:p w14:paraId="1C755AEF" w14:textId="5D2E3733" w:rsidR="00C92E53" w:rsidRPr="005B30B4" w:rsidRDefault="00C92E53" w:rsidP="00C05F29">
      <w:pPr>
        <w:spacing w:after="240" w:line="240" w:lineRule="auto"/>
        <w:rPr>
          <w:rFonts w:ascii="Tahoma" w:hAnsi="Tahoma" w:cs="Tahoma"/>
          <w:color w:val="000000"/>
          <w:sz w:val="24"/>
          <w:szCs w:val="24"/>
          <w:u w:val="single"/>
        </w:rPr>
      </w:pPr>
      <w:r w:rsidRPr="005B30B4">
        <w:rPr>
          <w:rFonts w:ascii="Tahoma" w:hAnsi="Tahoma" w:cs="Tahoma"/>
          <w:color w:val="000000"/>
          <w:sz w:val="24"/>
          <w:szCs w:val="24"/>
          <w:u w:val="single"/>
        </w:rPr>
        <w:t>Disease burden</w:t>
      </w:r>
    </w:p>
    <w:p w14:paraId="20093641" w14:textId="00866251" w:rsidR="00C05F29" w:rsidRDefault="009612B8" w:rsidP="00C05F29">
      <w:pPr>
        <w:spacing w:after="240" w:line="240" w:lineRule="auto"/>
        <w:rPr>
          <w:rFonts w:ascii="Garamond" w:hAnsi="Garamond"/>
          <w:color w:val="000000"/>
          <w:sz w:val="24"/>
          <w:szCs w:val="24"/>
        </w:rPr>
      </w:pPr>
      <w:r>
        <w:rPr>
          <w:rFonts w:ascii="Garamond" w:hAnsi="Garamond"/>
          <w:color w:val="000000"/>
          <w:sz w:val="24"/>
          <w:szCs w:val="24"/>
        </w:rPr>
        <w:t xml:space="preserve">In addition, prostate cancer </w:t>
      </w:r>
      <w:r w:rsidR="00772DBD">
        <w:rPr>
          <w:rFonts w:ascii="Garamond" w:hAnsi="Garamond"/>
          <w:color w:val="000000"/>
          <w:sz w:val="24"/>
          <w:szCs w:val="24"/>
        </w:rPr>
        <w:t xml:space="preserve">was the </w:t>
      </w:r>
      <w:r>
        <w:rPr>
          <w:rFonts w:ascii="Garamond" w:hAnsi="Garamond"/>
          <w:color w:val="000000"/>
          <w:sz w:val="24"/>
          <w:szCs w:val="24"/>
        </w:rPr>
        <w:t xml:space="preserve">third most common </w:t>
      </w:r>
      <w:r w:rsidR="00772DBD">
        <w:rPr>
          <w:rFonts w:ascii="Garamond" w:hAnsi="Garamond"/>
          <w:color w:val="000000"/>
          <w:sz w:val="24"/>
          <w:szCs w:val="24"/>
        </w:rPr>
        <w:t xml:space="preserve">reason for </w:t>
      </w:r>
      <w:r>
        <w:rPr>
          <w:rFonts w:ascii="Garamond" w:hAnsi="Garamond"/>
          <w:color w:val="000000"/>
          <w:sz w:val="24"/>
          <w:szCs w:val="24"/>
        </w:rPr>
        <w:t>hospitalisation with a principal diagnosis of cancer in 2010-11, accounting for 8.7% of all hospitalisations with cancer as principal diagnosis (</w:t>
      </w:r>
      <w:r w:rsidR="0034190D">
        <w:rPr>
          <w:rFonts w:ascii="Garamond" w:hAnsi="Garamond"/>
          <w:color w:val="000000"/>
          <w:sz w:val="24"/>
          <w:szCs w:val="24"/>
        </w:rPr>
        <w:t>AIHW &amp; AACR 2012).</w:t>
      </w:r>
      <w:r>
        <w:rPr>
          <w:rFonts w:ascii="Garamond" w:hAnsi="Garamond"/>
          <w:color w:val="000000"/>
          <w:sz w:val="24"/>
          <w:szCs w:val="24"/>
        </w:rPr>
        <w:t xml:space="preserve"> It was also </w:t>
      </w:r>
      <w:r w:rsidR="00D92800">
        <w:rPr>
          <w:rFonts w:ascii="Garamond" w:hAnsi="Garamond"/>
          <w:color w:val="000000"/>
          <w:sz w:val="24"/>
          <w:szCs w:val="24"/>
        </w:rPr>
        <w:t xml:space="preserve">estimated to </w:t>
      </w:r>
      <w:r>
        <w:rPr>
          <w:rFonts w:ascii="Garamond" w:hAnsi="Garamond"/>
          <w:color w:val="000000"/>
          <w:sz w:val="24"/>
          <w:szCs w:val="24"/>
        </w:rPr>
        <w:t xml:space="preserve">contribute to 15% of </w:t>
      </w:r>
      <w:r w:rsidR="00772DBD">
        <w:rPr>
          <w:rFonts w:ascii="Garamond" w:hAnsi="Garamond"/>
          <w:color w:val="000000"/>
          <w:sz w:val="24"/>
          <w:szCs w:val="24"/>
        </w:rPr>
        <w:t xml:space="preserve">the </w:t>
      </w:r>
      <w:r>
        <w:rPr>
          <w:rFonts w:ascii="Garamond" w:hAnsi="Garamond"/>
          <w:color w:val="000000"/>
          <w:sz w:val="24"/>
          <w:szCs w:val="24"/>
        </w:rPr>
        <w:t xml:space="preserve">cancer burden in 2012, the </w:t>
      </w:r>
      <w:r w:rsidR="00D92800">
        <w:rPr>
          <w:rFonts w:ascii="Garamond" w:hAnsi="Garamond"/>
          <w:color w:val="000000"/>
          <w:sz w:val="24"/>
          <w:szCs w:val="24"/>
        </w:rPr>
        <w:t>second leading cause of disease burden due to cancers, after lung cancer (19% of cancer burden</w:t>
      </w:r>
      <w:r>
        <w:rPr>
          <w:rFonts w:ascii="Garamond" w:hAnsi="Garamond"/>
          <w:color w:val="000000"/>
          <w:sz w:val="24"/>
          <w:szCs w:val="24"/>
        </w:rPr>
        <w:t>) (</w:t>
      </w:r>
      <w:r w:rsidR="0034190D">
        <w:rPr>
          <w:rFonts w:ascii="Garamond" w:hAnsi="Garamond"/>
          <w:color w:val="000000"/>
          <w:sz w:val="24"/>
          <w:szCs w:val="24"/>
        </w:rPr>
        <w:t>AIHW &amp; AACR 2012).</w:t>
      </w:r>
      <w:r w:rsidR="0034190D" w:rsidRPr="00215108">
        <w:rPr>
          <w:rFonts w:ascii="Garamond" w:hAnsi="Garamond"/>
          <w:color w:val="000000"/>
          <w:sz w:val="24"/>
          <w:szCs w:val="24"/>
        </w:rPr>
        <w:t xml:space="preserve"> </w:t>
      </w:r>
    </w:p>
    <w:p w14:paraId="67E99F8C" w14:textId="45EE9D3E" w:rsidR="00F8569B" w:rsidRPr="00B667E4" w:rsidRDefault="00F8569B" w:rsidP="00B667E4">
      <w:pPr>
        <w:pStyle w:val="Heading3"/>
        <w:spacing w:before="480" w:after="240" w:line="240" w:lineRule="auto"/>
        <w:rPr>
          <w:rFonts w:ascii="Tahoma" w:hAnsi="Tahoma" w:cs="Tahoma"/>
          <w:color w:val="auto"/>
          <w:sz w:val="24"/>
          <w:szCs w:val="24"/>
        </w:rPr>
      </w:pPr>
      <w:bookmarkStart w:id="22" w:name="_Toc355274775"/>
      <w:r w:rsidRPr="00B667E4">
        <w:rPr>
          <w:rFonts w:ascii="Tahoma" w:hAnsi="Tahoma" w:cs="Tahoma"/>
          <w:color w:val="auto"/>
          <w:sz w:val="24"/>
          <w:szCs w:val="24"/>
        </w:rPr>
        <w:lastRenderedPageBreak/>
        <w:t>Treatment options</w:t>
      </w:r>
      <w:bookmarkEnd w:id="22"/>
      <w:r w:rsidRPr="00B667E4">
        <w:rPr>
          <w:rFonts w:ascii="Tahoma" w:hAnsi="Tahoma" w:cs="Tahoma"/>
          <w:color w:val="auto"/>
          <w:sz w:val="24"/>
          <w:szCs w:val="24"/>
        </w:rPr>
        <w:t xml:space="preserve"> </w:t>
      </w:r>
    </w:p>
    <w:p w14:paraId="089ABC6B" w14:textId="28727BC0" w:rsidR="001D45D9" w:rsidRPr="00B667E4" w:rsidRDefault="005D057E" w:rsidP="001D45D9">
      <w:pPr>
        <w:autoSpaceDE w:val="0"/>
        <w:autoSpaceDN w:val="0"/>
        <w:adjustRightInd w:val="0"/>
        <w:spacing w:after="240" w:line="240" w:lineRule="auto"/>
        <w:rPr>
          <w:rFonts w:ascii="Garamond" w:hAnsi="Garamond"/>
          <w:color w:val="000000"/>
          <w:sz w:val="24"/>
          <w:szCs w:val="24"/>
        </w:rPr>
      </w:pPr>
      <w:r>
        <w:rPr>
          <w:rFonts w:ascii="Garamond" w:hAnsi="Garamond"/>
          <w:color w:val="000000"/>
          <w:sz w:val="24"/>
          <w:szCs w:val="24"/>
        </w:rPr>
        <w:t>Prostate cancer</w:t>
      </w:r>
      <w:r w:rsidRPr="001D45D9">
        <w:rPr>
          <w:rFonts w:ascii="Garamond" w:hAnsi="Garamond"/>
          <w:color w:val="000000"/>
          <w:sz w:val="24"/>
          <w:szCs w:val="24"/>
        </w:rPr>
        <w:t xml:space="preserve"> may be localised (ha</w:t>
      </w:r>
      <w:r w:rsidR="0088616A">
        <w:rPr>
          <w:rFonts w:ascii="Garamond" w:hAnsi="Garamond"/>
          <w:color w:val="000000"/>
          <w:sz w:val="24"/>
          <w:szCs w:val="24"/>
        </w:rPr>
        <w:t xml:space="preserve">s </w:t>
      </w:r>
      <w:r w:rsidRPr="001D45D9">
        <w:rPr>
          <w:rFonts w:ascii="Garamond" w:hAnsi="Garamond"/>
          <w:color w:val="000000"/>
          <w:sz w:val="24"/>
          <w:szCs w:val="24"/>
        </w:rPr>
        <w:t>not grown beyond the prostate), locally advanced (</w:t>
      </w:r>
      <w:r w:rsidR="0088616A" w:rsidRPr="001D45D9">
        <w:rPr>
          <w:rFonts w:ascii="Garamond" w:hAnsi="Garamond"/>
          <w:color w:val="000000"/>
          <w:sz w:val="24"/>
          <w:szCs w:val="24"/>
        </w:rPr>
        <w:t>ha</w:t>
      </w:r>
      <w:r w:rsidR="0088616A">
        <w:rPr>
          <w:rFonts w:ascii="Garamond" w:hAnsi="Garamond"/>
          <w:color w:val="000000"/>
          <w:sz w:val="24"/>
          <w:szCs w:val="24"/>
        </w:rPr>
        <w:t>s</w:t>
      </w:r>
      <w:r w:rsidR="0088616A" w:rsidRPr="001D45D9">
        <w:rPr>
          <w:rFonts w:ascii="Garamond" w:hAnsi="Garamond"/>
          <w:color w:val="000000"/>
          <w:sz w:val="24"/>
          <w:szCs w:val="24"/>
        </w:rPr>
        <w:t xml:space="preserve"> </w:t>
      </w:r>
      <w:r w:rsidRPr="001D45D9">
        <w:rPr>
          <w:rFonts w:ascii="Garamond" w:hAnsi="Garamond"/>
          <w:color w:val="000000"/>
          <w:sz w:val="24"/>
          <w:szCs w:val="24"/>
        </w:rPr>
        <w:t>spread outside the prostate but still remain</w:t>
      </w:r>
      <w:r w:rsidR="0088616A">
        <w:rPr>
          <w:rFonts w:ascii="Garamond" w:hAnsi="Garamond"/>
          <w:color w:val="000000"/>
          <w:sz w:val="24"/>
          <w:szCs w:val="24"/>
        </w:rPr>
        <w:t>s</w:t>
      </w:r>
      <w:r w:rsidRPr="001D45D9">
        <w:rPr>
          <w:rFonts w:ascii="Garamond" w:hAnsi="Garamond"/>
          <w:color w:val="000000"/>
          <w:sz w:val="24"/>
          <w:szCs w:val="24"/>
        </w:rPr>
        <w:t xml:space="preserve"> in the prostate region), advanced (</w:t>
      </w:r>
      <w:r w:rsidR="0088616A" w:rsidRPr="001D45D9">
        <w:rPr>
          <w:rFonts w:ascii="Garamond" w:hAnsi="Garamond"/>
          <w:color w:val="000000"/>
          <w:sz w:val="24"/>
          <w:szCs w:val="24"/>
        </w:rPr>
        <w:t>ha</w:t>
      </w:r>
      <w:r w:rsidR="0088616A">
        <w:rPr>
          <w:rFonts w:ascii="Garamond" w:hAnsi="Garamond"/>
          <w:color w:val="000000"/>
          <w:sz w:val="24"/>
          <w:szCs w:val="24"/>
        </w:rPr>
        <w:t>s</w:t>
      </w:r>
      <w:r w:rsidR="0088616A" w:rsidRPr="001D45D9">
        <w:rPr>
          <w:rFonts w:ascii="Garamond" w:hAnsi="Garamond"/>
          <w:color w:val="000000"/>
          <w:sz w:val="24"/>
          <w:szCs w:val="24"/>
        </w:rPr>
        <w:t xml:space="preserve"> </w:t>
      </w:r>
      <w:r w:rsidRPr="001D45D9">
        <w:rPr>
          <w:rFonts w:ascii="Garamond" w:hAnsi="Garamond"/>
          <w:color w:val="000000"/>
          <w:sz w:val="24"/>
          <w:szCs w:val="24"/>
        </w:rPr>
        <w:t>invaded nearby organs) or metastatic (</w:t>
      </w:r>
      <w:r w:rsidR="0088616A" w:rsidRPr="001D45D9">
        <w:rPr>
          <w:rFonts w:ascii="Garamond" w:hAnsi="Garamond"/>
          <w:color w:val="000000"/>
          <w:sz w:val="24"/>
          <w:szCs w:val="24"/>
        </w:rPr>
        <w:t>ha</w:t>
      </w:r>
      <w:r w:rsidR="0088616A">
        <w:rPr>
          <w:rFonts w:ascii="Garamond" w:hAnsi="Garamond"/>
          <w:color w:val="000000"/>
          <w:sz w:val="24"/>
          <w:szCs w:val="24"/>
        </w:rPr>
        <w:t>s</w:t>
      </w:r>
      <w:r w:rsidR="0088616A" w:rsidRPr="001D45D9">
        <w:rPr>
          <w:rFonts w:ascii="Garamond" w:hAnsi="Garamond"/>
          <w:color w:val="000000"/>
          <w:sz w:val="24"/>
          <w:szCs w:val="24"/>
        </w:rPr>
        <w:t xml:space="preserve"> </w:t>
      </w:r>
      <w:r w:rsidRPr="001D45D9">
        <w:rPr>
          <w:rFonts w:ascii="Garamond" w:hAnsi="Garamond"/>
          <w:color w:val="000000"/>
          <w:sz w:val="24"/>
          <w:szCs w:val="24"/>
        </w:rPr>
        <w:t xml:space="preserve">spread to different parts of the body </w:t>
      </w:r>
      <w:r w:rsidR="00E02FBD">
        <w:rPr>
          <w:rFonts w:ascii="Garamond" w:hAnsi="Garamond"/>
          <w:color w:val="000000"/>
          <w:sz w:val="24"/>
          <w:szCs w:val="24"/>
        </w:rPr>
        <w:t>such as</w:t>
      </w:r>
      <w:r w:rsidR="00E02FBD" w:rsidRPr="001D45D9">
        <w:rPr>
          <w:rFonts w:ascii="Garamond" w:hAnsi="Garamond"/>
          <w:color w:val="000000"/>
          <w:sz w:val="24"/>
          <w:szCs w:val="24"/>
        </w:rPr>
        <w:t xml:space="preserve"> </w:t>
      </w:r>
      <w:r w:rsidRPr="001D45D9">
        <w:rPr>
          <w:rFonts w:ascii="Garamond" w:hAnsi="Garamond"/>
          <w:color w:val="000000"/>
          <w:sz w:val="24"/>
          <w:szCs w:val="24"/>
        </w:rPr>
        <w:t>bones</w:t>
      </w:r>
      <w:r w:rsidR="0088616A">
        <w:rPr>
          <w:rFonts w:ascii="Garamond" w:hAnsi="Garamond"/>
          <w:color w:val="000000"/>
          <w:sz w:val="24"/>
          <w:szCs w:val="24"/>
        </w:rPr>
        <w:t xml:space="preserve"> and</w:t>
      </w:r>
      <w:r w:rsidRPr="001D45D9">
        <w:rPr>
          <w:rFonts w:ascii="Garamond" w:hAnsi="Garamond"/>
          <w:color w:val="000000"/>
          <w:sz w:val="24"/>
          <w:szCs w:val="24"/>
        </w:rPr>
        <w:t xml:space="preserve"> lymph nodes). </w:t>
      </w:r>
      <w:r>
        <w:rPr>
          <w:rFonts w:ascii="Garamond" w:hAnsi="Garamond"/>
          <w:color w:val="000000"/>
          <w:sz w:val="24"/>
          <w:szCs w:val="24"/>
        </w:rPr>
        <w:t xml:space="preserve">The condition is curable if the cancer </w:t>
      </w:r>
      <w:r w:rsidR="00540DE0">
        <w:rPr>
          <w:rFonts w:ascii="Garamond" w:hAnsi="Garamond"/>
          <w:color w:val="000000"/>
          <w:sz w:val="24"/>
          <w:szCs w:val="24"/>
        </w:rPr>
        <w:t>remains</w:t>
      </w:r>
      <w:r>
        <w:rPr>
          <w:rFonts w:ascii="Garamond" w:hAnsi="Garamond"/>
          <w:color w:val="000000"/>
          <w:sz w:val="24"/>
          <w:szCs w:val="24"/>
        </w:rPr>
        <w:t xml:space="preserve"> confined to the prostate</w:t>
      </w:r>
      <w:r w:rsidR="00B97BD3">
        <w:rPr>
          <w:rFonts w:ascii="Garamond" w:hAnsi="Garamond"/>
          <w:color w:val="000000"/>
          <w:sz w:val="24"/>
          <w:szCs w:val="24"/>
        </w:rPr>
        <w:t>/prostate region</w:t>
      </w:r>
      <w:r w:rsidR="0031126A">
        <w:rPr>
          <w:rFonts w:ascii="Garamond" w:hAnsi="Garamond"/>
          <w:color w:val="000000"/>
          <w:sz w:val="24"/>
          <w:szCs w:val="24"/>
        </w:rPr>
        <w:t xml:space="preserve"> (</w:t>
      </w:r>
      <w:r w:rsidR="0034190D">
        <w:rPr>
          <w:rFonts w:ascii="Garamond" w:hAnsi="Garamond"/>
          <w:color w:val="000000"/>
          <w:sz w:val="24"/>
          <w:szCs w:val="24"/>
        </w:rPr>
        <w:t>CCA 2010</w:t>
      </w:r>
      <w:r w:rsidR="0031126A">
        <w:rPr>
          <w:rFonts w:ascii="Garamond" w:hAnsi="Garamond"/>
          <w:color w:val="000000"/>
          <w:sz w:val="24"/>
          <w:szCs w:val="24"/>
        </w:rPr>
        <w:t>)</w:t>
      </w:r>
      <w:r>
        <w:rPr>
          <w:rFonts w:ascii="Garamond" w:hAnsi="Garamond"/>
          <w:color w:val="000000"/>
          <w:sz w:val="24"/>
          <w:szCs w:val="24"/>
        </w:rPr>
        <w:t>.</w:t>
      </w:r>
      <w:r w:rsidR="00843BC4">
        <w:rPr>
          <w:rFonts w:ascii="Garamond" w:hAnsi="Garamond"/>
          <w:color w:val="000000"/>
          <w:sz w:val="24"/>
          <w:szCs w:val="24"/>
        </w:rPr>
        <w:t xml:space="preserve"> </w:t>
      </w:r>
      <w:r w:rsidR="00241FE1">
        <w:rPr>
          <w:rFonts w:ascii="Garamond" w:hAnsi="Garamond"/>
          <w:color w:val="000000"/>
          <w:sz w:val="24"/>
          <w:szCs w:val="24"/>
        </w:rPr>
        <w:t>Clinical m</w:t>
      </w:r>
      <w:r w:rsidR="001D45D9">
        <w:rPr>
          <w:rFonts w:ascii="Garamond" w:hAnsi="Garamond"/>
          <w:color w:val="000000"/>
          <w:sz w:val="24"/>
          <w:szCs w:val="24"/>
        </w:rPr>
        <w:t xml:space="preserve">anagement </w:t>
      </w:r>
      <w:r w:rsidR="00843BC4">
        <w:rPr>
          <w:rFonts w:ascii="Garamond" w:hAnsi="Garamond"/>
          <w:color w:val="000000"/>
          <w:sz w:val="24"/>
          <w:szCs w:val="24"/>
        </w:rPr>
        <w:t>is therefore</w:t>
      </w:r>
      <w:r w:rsidR="001D45D9">
        <w:rPr>
          <w:rFonts w:ascii="Garamond" w:hAnsi="Garamond"/>
          <w:color w:val="000000"/>
          <w:sz w:val="24"/>
          <w:szCs w:val="24"/>
        </w:rPr>
        <w:t xml:space="preserve"> dependent on how far the cancer has spread (stage </w:t>
      </w:r>
      <w:r w:rsidR="00CB6C8A">
        <w:rPr>
          <w:rFonts w:ascii="Garamond" w:hAnsi="Garamond"/>
          <w:color w:val="000000"/>
          <w:sz w:val="24"/>
          <w:szCs w:val="24"/>
        </w:rPr>
        <w:t>of disease</w:t>
      </w:r>
      <w:r w:rsidR="001D45D9">
        <w:rPr>
          <w:rFonts w:ascii="Garamond" w:hAnsi="Garamond"/>
          <w:color w:val="000000"/>
          <w:sz w:val="24"/>
          <w:szCs w:val="24"/>
        </w:rPr>
        <w:t xml:space="preserve">) and how fast it </w:t>
      </w:r>
      <w:r w:rsidR="001D45D9" w:rsidRPr="00B667E4">
        <w:rPr>
          <w:rFonts w:ascii="Garamond" w:hAnsi="Garamond"/>
          <w:color w:val="000000"/>
          <w:sz w:val="24"/>
          <w:szCs w:val="24"/>
        </w:rPr>
        <w:t xml:space="preserve">is likely to grow (grade </w:t>
      </w:r>
      <w:r w:rsidR="00CB6C8A" w:rsidRPr="00B667E4">
        <w:rPr>
          <w:rFonts w:ascii="Garamond" w:hAnsi="Garamond"/>
          <w:color w:val="000000"/>
          <w:sz w:val="24"/>
          <w:szCs w:val="24"/>
        </w:rPr>
        <w:t>of tumour</w:t>
      </w:r>
      <w:r w:rsidR="001D45D9" w:rsidRPr="00B667E4">
        <w:rPr>
          <w:rFonts w:ascii="Garamond" w:hAnsi="Garamond"/>
          <w:color w:val="000000"/>
          <w:sz w:val="24"/>
          <w:szCs w:val="24"/>
        </w:rPr>
        <w:t>). Risk of recurrence, prostate-specific antigen (PSA) level, expected life expectancy and co-morbidities are also important considerations</w:t>
      </w:r>
      <w:r w:rsidR="00E56893" w:rsidRPr="00B667E4">
        <w:rPr>
          <w:rFonts w:ascii="Garamond" w:hAnsi="Garamond"/>
          <w:color w:val="000000"/>
          <w:sz w:val="24"/>
          <w:szCs w:val="24"/>
        </w:rPr>
        <w:t xml:space="preserve"> </w:t>
      </w:r>
      <w:r w:rsidR="0031126A" w:rsidRPr="00B667E4">
        <w:rPr>
          <w:rFonts w:ascii="Garamond" w:hAnsi="Garamond"/>
          <w:color w:val="000000"/>
          <w:sz w:val="24"/>
          <w:szCs w:val="24"/>
        </w:rPr>
        <w:t>(</w:t>
      </w:r>
      <w:r w:rsidR="0034190D" w:rsidRPr="00B667E4">
        <w:rPr>
          <w:rFonts w:ascii="Garamond" w:hAnsi="Garamond"/>
          <w:color w:val="000000"/>
          <w:sz w:val="24"/>
          <w:szCs w:val="24"/>
        </w:rPr>
        <w:t>CCA 2010</w:t>
      </w:r>
      <w:r w:rsidR="00856CD7" w:rsidRPr="00B667E4">
        <w:rPr>
          <w:rFonts w:ascii="Garamond" w:hAnsi="Garamond"/>
          <w:color w:val="000000"/>
          <w:sz w:val="24"/>
          <w:szCs w:val="24"/>
        </w:rPr>
        <w:t>)</w:t>
      </w:r>
      <w:r w:rsidR="0031126A" w:rsidRPr="00B667E4">
        <w:rPr>
          <w:rFonts w:ascii="Garamond" w:hAnsi="Garamond"/>
          <w:color w:val="000000"/>
          <w:sz w:val="24"/>
          <w:szCs w:val="24"/>
        </w:rPr>
        <w:t>.</w:t>
      </w:r>
      <w:r w:rsidR="001D45D9" w:rsidRPr="00B667E4">
        <w:rPr>
          <w:rFonts w:ascii="Garamond" w:hAnsi="Garamond"/>
          <w:color w:val="000000"/>
          <w:sz w:val="24"/>
          <w:szCs w:val="24"/>
        </w:rPr>
        <w:t xml:space="preserve"> </w:t>
      </w:r>
    </w:p>
    <w:p w14:paraId="36803D5B" w14:textId="1C327FBE" w:rsidR="00E63E0C" w:rsidRPr="00B667E4" w:rsidRDefault="005A097E" w:rsidP="005278CB">
      <w:pPr>
        <w:autoSpaceDE w:val="0"/>
        <w:autoSpaceDN w:val="0"/>
        <w:adjustRightInd w:val="0"/>
        <w:spacing w:after="240" w:line="240" w:lineRule="auto"/>
        <w:rPr>
          <w:rFonts w:ascii="Garamond" w:hAnsi="Garamond"/>
          <w:color w:val="000000"/>
          <w:sz w:val="24"/>
          <w:szCs w:val="24"/>
        </w:rPr>
      </w:pPr>
      <w:r w:rsidRPr="00B667E4">
        <w:rPr>
          <w:rFonts w:ascii="Garamond" w:hAnsi="Garamond"/>
          <w:color w:val="000000"/>
          <w:sz w:val="24"/>
          <w:szCs w:val="24"/>
        </w:rPr>
        <w:t xml:space="preserve">Three factors have been shown to predict the risk of recurrence after diagnosis: the stage of disease (the T-stage), grading of tumour (the Gleason score) and the </w:t>
      </w:r>
      <w:r w:rsidR="002001DF" w:rsidRPr="00B667E4">
        <w:rPr>
          <w:rFonts w:ascii="Garamond" w:hAnsi="Garamond"/>
          <w:color w:val="000000"/>
          <w:sz w:val="24"/>
          <w:szCs w:val="24"/>
        </w:rPr>
        <w:t>prostate-specific antigen (</w:t>
      </w:r>
      <w:r w:rsidRPr="00B667E4">
        <w:rPr>
          <w:rFonts w:ascii="Garamond" w:hAnsi="Garamond"/>
          <w:color w:val="000000"/>
          <w:sz w:val="24"/>
          <w:szCs w:val="24"/>
        </w:rPr>
        <w:t>PSA</w:t>
      </w:r>
      <w:r w:rsidR="002001DF" w:rsidRPr="00B667E4">
        <w:rPr>
          <w:rFonts w:ascii="Garamond" w:hAnsi="Garamond"/>
          <w:color w:val="000000"/>
          <w:sz w:val="24"/>
          <w:szCs w:val="24"/>
        </w:rPr>
        <w:t>)</w:t>
      </w:r>
      <w:r w:rsidRPr="00B667E4">
        <w:rPr>
          <w:rFonts w:ascii="Garamond" w:hAnsi="Garamond"/>
          <w:color w:val="000000"/>
          <w:sz w:val="24"/>
          <w:szCs w:val="24"/>
        </w:rPr>
        <w:t xml:space="preserve"> level. </w:t>
      </w:r>
      <w:r w:rsidR="00CB6C8A" w:rsidRPr="00B667E4">
        <w:rPr>
          <w:rFonts w:ascii="Garamond" w:hAnsi="Garamond"/>
          <w:color w:val="000000"/>
          <w:sz w:val="24"/>
          <w:szCs w:val="24"/>
        </w:rPr>
        <w:t>Staging of disease is based on the Tumour-Node-Metastasis (TNM) system</w:t>
      </w:r>
      <w:r w:rsidR="00E02FBD" w:rsidRPr="00B667E4">
        <w:rPr>
          <w:rFonts w:ascii="Garamond" w:hAnsi="Garamond"/>
          <w:color w:val="000000"/>
          <w:sz w:val="24"/>
          <w:szCs w:val="24"/>
        </w:rPr>
        <w:t>,</w:t>
      </w:r>
      <w:r w:rsidR="00CB6C8A" w:rsidRPr="00B667E4">
        <w:rPr>
          <w:rFonts w:ascii="Garamond" w:hAnsi="Garamond"/>
          <w:color w:val="000000"/>
          <w:sz w:val="24"/>
          <w:szCs w:val="24"/>
        </w:rPr>
        <w:t xml:space="preserve"> a detailed description of which is presented in Appendix </w:t>
      </w:r>
      <w:r w:rsidR="005D798B" w:rsidRPr="00B667E4">
        <w:rPr>
          <w:rFonts w:ascii="Garamond" w:hAnsi="Garamond"/>
          <w:color w:val="000000"/>
          <w:sz w:val="24"/>
          <w:szCs w:val="24"/>
        </w:rPr>
        <w:t>B</w:t>
      </w:r>
      <w:r w:rsidR="00CB6C8A" w:rsidRPr="00B667E4">
        <w:rPr>
          <w:rFonts w:ascii="Garamond" w:hAnsi="Garamond"/>
          <w:color w:val="000000"/>
          <w:sz w:val="24"/>
          <w:szCs w:val="24"/>
        </w:rPr>
        <w:t>. Grading of tumour is according to the Gleason grading system.</w:t>
      </w:r>
      <w:r w:rsidR="007C7CC6" w:rsidRPr="00B667E4">
        <w:rPr>
          <w:rFonts w:ascii="Garamond" w:hAnsi="Garamond"/>
          <w:color w:val="000000"/>
          <w:sz w:val="24"/>
          <w:szCs w:val="24"/>
        </w:rPr>
        <w:t xml:space="preserve"> A Gleason score of 2-6 indicates a low risk </w:t>
      </w:r>
      <w:r w:rsidR="0024494D" w:rsidRPr="00B667E4">
        <w:rPr>
          <w:rFonts w:ascii="Garamond" w:hAnsi="Garamond"/>
          <w:color w:val="000000"/>
          <w:sz w:val="24"/>
          <w:szCs w:val="24"/>
        </w:rPr>
        <w:t xml:space="preserve">as posed by the cancer </w:t>
      </w:r>
      <w:r w:rsidR="007C7CC6" w:rsidRPr="00B667E4">
        <w:rPr>
          <w:rFonts w:ascii="Garamond" w:hAnsi="Garamond"/>
          <w:color w:val="000000"/>
          <w:sz w:val="24"/>
          <w:szCs w:val="24"/>
        </w:rPr>
        <w:t>while a Gleason score of 7 and 8-10 indicates a medium and high risk respectively</w:t>
      </w:r>
      <w:r w:rsidR="00E56893" w:rsidRPr="00B667E4">
        <w:rPr>
          <w:rFonts w:ascii="Garamond" w:hAnsi="Garamond"/>
          <w:color w:val="000000"/>
          <w:sz w:val="24"/>
          <w:szCs w:val="24"/>
        </w:rPr>
        <w:t xml:space="preserve"> (</w:t>
      </w:r>
      <w:r w:rsidR="0034190D" w:rsidRPr="00B667E4">
        <w:rPr>
          <w:rFonts w:ascii="Garamond" w:hAnsi="Garamond"/>
          <w:color w:val="000000"/>
          <w:sz w:val="24"/>
          <w:szCs w:val="24"/>
        </w:rPr>
        <w:t>CCA 2010</w:t>
      </w:r>
      <w:r w:rsidR="00E56893" w:rsidRPr="00B667E4">
        <w:rPr>
          <w:rFonts w:ascii="Garamond" w:hAnsi="Garamond"/>
          <w:color w:val="000000"/>
          <w:sz w:val="24"/>
          <w:szCs w:val="24"/>
        </w:rPr>
        <w:t>)</w:t>
      </w:r>
      <w:r w:rsidR="0024494D" w:rsidRPr="00B667E4">
        <w:rPr>
          <w:rFonts w:ascii="Garamond" w:hAnsi="Garamond"/>
          <w:color w:val="000000"/>
          <w:sz w:val="24"/>
          <w:szCs w:val="24"/>
        </w:rPr>
        <w:t>.</w:t>
      </w:r>
      <w:r w:rsidR="007C7CC6" w:rsidRPr="00B667E4">
        <w:rPr>
          <w:rFonts w:ascii="Garamond" w:hAnsi="Garamond"/>
          <w:color w:val="000000"/>
          <w:sz w:val="24"/>
          <w:szCs w:val="24"/>
        </w:rPr>
        <w:t xml:space="preserve"> </w:t>
      </w:r>
      <w:r w:rsidR="00810DD6" w:rsidRPr="00B667E4">
        <w:rPr>
          <w:rFonts w:ascii="Garamond" w:hAnsi="Garamond"/>
          <w:color w:val="000000"/>
          <w:sz w:val="24"/>
          <w:szCs w:val="24"/>
        </w:rPr>
        <w:t>PSA is a protein made by both normal and cancerous pr</w:t>
      </w:r>
      <w:r w:rsidR="002001DF" w:rsidRPr="00B667E4">
        <w:rPr>
          <w:rFonts w:ascii="Garamond" w:hAnsi="Garamond"/>
          <w:color w:val="000000"/>
          <w:sz w:val="24"/>
          <w:szCs w:val="24"/>
        </w:rPr>
        <w:t>o</w:t>
      </w:r>
      <w:r w:rsidR="00810DD6" w:rsidRPr="00B667E4">
        <w:rPr>
          <w:rFonts w:ascii="Garamond" w:hAnsi="Garamond"/>
          <w:color w:val="000000"/>
          <w:sz w:val="24"/>
          <w:szCs w:val="24"/>
        </w:rPr>
        <w:t>state cells so the higher the level, the greater the chance of presence of cancer cells at biopsy</w:t>
      </w:r>
      <w:r w:rsidR="00175DCF" w:rsidRPr="00B667E4">
        <w:rPr>
          <w:rFonts w:ascii="Garamond" w:hAnsi="Garamond"/>
          <w:color w:val="000000"/>
          <w:sz w:val="24"/>
          <w:szCs w:val="24"/>
        </w:rPr>
        <w:t xml:space="preserve"> (</w:t>
      </w:r>
      <w:r w:rsidR="0034190D" w:rsidRPr="00B667E4">
        <w:rPr>
          <w:rFonts w:ascii="Garamond" w:hAnsi="Garamond"/>
          <w:color w:val="000000"/>
          <w:sz w:val="24"/>
          <w:szCs w:val="24"/>
        </w:rPr>
        <w:t>CCA 2010)</w:t>
      </w:r>
      <w:r w:rsidR="00175DCF" w:rsidRPr="00B667E4">
        <w:rPr>
          <w:rFonts w:ascii="Garamond" w:hAnsi="Garamond"/>
          <w:color w:val="000000"/>
          <w:sz w:val="24"/>
          <w:szCs w:val="24"/>
        </w:rPr>
        <w:t>.</w:t>
      </w:r>
      <w:r w:rsidR="00810DD6" w:rsidRPr="00B667E4">
        <w:rPr>
          <w:rFonts w:ascii="Garamond" w:hAnsi="Garamond"/>
          <w:color w:val="000000"/>
          <w:sz w:val="24"/>
          <w:szCs w:val="24"/>
        </w:rPr>
        <w:t xml:space="preserve"> </w:t>
      </w:r>
      <w:r w:rsidR="00683E23" w:rsidRPr="00B667E4">
        <w:rPr>
          <w:rFonts w:ascii="Garamond" w:hAnsi="Garamond"/>
          <w:color w:val="000000"/>
          <w:sz w:val="24"/>
          <w:szCs w:val="24"/>
        </w:rPr>
        <w:t>Patients are classified into low, intermediate and high ris</w:t>
      </w:r>
      <w:r w:rsidR="009B72C3" w:rsidRPr="00B667E4">
        <w:rPr>
          <w:rFonts w:ascii="Garamond" w:hAnsi="Garamond"/>
          <w:color w:val="000000"/>
          <w:sz w:val="24"/>
          <w:szCs w:val="24"/>
        </w:rPr>
        <w:t xml:space="preserve">k groups based on these factors. </w:t>
      </w:r>
    </w:p>
    <w:p w14:paraId="6C38AFF8" w14:textId="28E5D758" w:rsidR="00EF471E" w:rsidRDefault="00E63E0C" w:rsidP="00EF471E">
      <w:pPr>
        <w:spacing w:after="240" w:line="240" w:lineRule="auto"/>
        <w:rPr>
          <w:rFonts w:ascii="Garamond" w:hAnsi="Garamond"/>
          <w:sz w:val="24"/>
          <w:szCs w:val="24"/>
        </w:rPr>
      </w:pPr>
      <w:r w:rsidRPr="00B667E4">
        <w:rPr>
          <w:rFonts w:ascii="Garamond" w:hAnsi="Garamond"/>
          <w:color w:val="000000"/>
          <w:sz w:val="24"/>
          <w:szCs w:val="24"/>
        </w:rPr>
        <w:t>For patients with localised prostate cancer, t</w:t>
      </w:r>
      <w:r w:rsidR="005278CB" w:rsidRPr="00B667E4">
        <w:rPr>
          <w:rFonts w:ascii="Garamond" w:hAnsi="Garamond"/>
          <w:color w:val="000000"/>
          <w:sz w:val="24"/>
          <w:szCs w:val="24"/>
        </w:rPr>
        <w:t>reatment options include watchful waiting, active surveillance, surgery (radical prostatectomy)</w:t>
      </w:r>
      <w:r w:rsidRPr="00B667E4">
        <w:rPr>
          <w:rFonts w:ascii="Garamond" w:hAnsi="Garamond"/>
          <w:color w:val="000000"/>
          <w:sz w:val="24"/>
          <w:szCs w:val="24"/>
        </w:rPr>
        <w:t xml:space="preserve"> or</w:t>
      </w:r>
      <w:r w:rsidR="005278CB" w:rsidRPr="00B667E4">
        <w:rPr>
          <w:rFonts w:ascii="Garamond" w:hAnsi="Garamond"/>
          <w:color w:val="000000"/>
          <w:sz w:val="24"/>
          <w:szCs w:val="24"/>
        </w:rPr>
        <w:t xml:space="preserve"> </w:t>
      </w:r>
      <w:r w:rsidRPr="00B667E4">
        <w:rPr>
          <w:rFonts w:ascii="Garamond" w:hAnsi="Garamond"/>
          <w:color w:val="000000"/>
          <w:sz w:val="24"/>
          <w:szCs w:val="24"/>
        </w:rPr>
        <w:t>radiotherapy (RT</w:t>
      </w:r>
      <w:r w:rsidR="000D3AA7" w:rsidRPr="00B667E4">
        <w:rPr>
          <w:rFonts w:ascii="Garamond" w:hAnsi="Garamond"/>
          <w:color w:val="000000"/>
          <w:sz w:val="24"/>
          <w:szCs w:val="24"/>
        </w:rPr>
        <w:t xml:space="preserve">). </w:t>
      </w:r>
      <w:r w:rsidRPr="00B667E4">
        <w:rPr>
          <w:rFonts w:ascii="Garamond" w:hAnsi="Garamond"/>
          <w:color w:val="000000"/>
          <w:sz w:val="24"/>
          <w:szCs w:val="24"/>
        </w:rPr>
        <w:t>For patients with locally advanced prostate cancer</w:t>
      </w:r>
      <w:r w:rsidR="00C96C0C" w:rsidRPr="00B667E4">
        <w:rPr>
          <w:rFonts w:ascii="Garamond" w:hAnsi="Garamond"/>
          <w:color w:val="000000"/>
          <w:sz w:val="24"/>
          <w:szCs w:val="24"/>
        </w:rPr>
        <w:t xml:space="preserve"> and receiving RT, long-term androgen deprivation therapy (ADT) is also recommended</w:t>
      </w:r>
      <w:r w:rsidR="00637A2C" w:rsidRPr="00B667E4">
        <w:rPr>
          <w:rFonts w:ascii="Garamond" w:hAnsi="Garamond"/>
          <w:color w:val="000000"/>
          <w:sz w:val="24"/>
          <w:szCs w:val="24"/>
        </w:rPr>
        <w:t xml:space="preserve"> (</w:t>
      </w:r>
      <w:r w:rsidR="0034190D" w:rsidRPr="00B667E4">
        <w:rPr>
          <w:rFonts w:ascii="Garamond" w:hAnsi="Garamond"/>
          <w:color w:val="000000"/>
          <w:sz w:val="24"/>
          <w:szCs w:val="24"/>
        </w:rPr>
        <w:t xml:space="preserve">CCA &amp; </w:t>
      </w:r>
      <w:r w:rsidR="00DB2C59" w:rsidRPr="00B667E4">
        <w:rPr>
          <w:rFonts w:ascii="Garamond" w:hAnsi="Garamond"/>
          <w:color w:val="000000"/>
          <w:sz w:val="24"/>
          <w:szCs w:val="24"/>
        </w:rPr>
        <w:t>ACN</w:t>
      </w:r>
      <w:r w:rsidR="0034190D" w:rsidRPr="00B667E4">
        <w:rPr>
          <w:rFonts w:ascii="Garamond" w:hAnsi="Garamond"/>
          <w:color w:val="000000"/>
          <w:sz w:val="24"/>
          <w:szCs w:val="24"/>
        </w:rPr>
        <w:t xml:space="preserve"> 2010</w:t>
      </w:r>
      <w:r w:rsidR="00637A2C" w:rsidRPr="00B667E4">
        <w:rPr>
          <w:rFonts w:ascii="Garamond" w:hAnsi="Garamond"/>
          <w:color w:val="000000"/>
          <w:sz w:val="24"/>
          <w:szCs w:val="24"/>
        </w:rPr>
        <w:t>).</w:t>
      </w:r>
      <w:r w:rsidR="007561E4" w:rsidRPr="00B667E4">
        <w:rPr>
          <w:rFonts w:ascii="Garamond" w:hAnsi="Garamond"/>
          <w:color w:val="000000"/>
          <w:sz w:val="24"/>
          <w:szCs w:val="24"/>
        </w:rPr>
        <w:t xml:space="preserve"> </w:t>
      </w:r>
      <w:r w:rsidRPr="00B667E4">
        <w:rPr>
          <w:rFonts w:ascii="Garamond" w:hAnsi="Garamond"/>
          <w:color w:val="000000"/>
          <w:sz w:val="24"/>
          <w:szCs w:val="24"/>
        </w:rPr>
        <w:t>C</w:t>
      </w:r>
      <w:r w:rsidR="00AA46A3" w:rsidRPr="00B667E4">
        <w:rPr>
          <w:rFonts w:ascii="Garamond" w:hAnsi="Garamond"/>
          <w:color w:val="000000"/>
          <w:sz w:val="24"/>
          <w:szCs w:val="24"/>
        </w:rPr>
        <w:t>hemotherapy</w:t>
      </w:r>
      <w:r w:rsidR="00EF471E" w:rsidRPr="00B667E4">
        <w:rPr>
          <w:rFonts w:ascii="Garamond" w:hAnsi="Garamond"/>
          <w:color w:val="000000"/>
          <w:sz w:val="24"/>
          <w:szCs w:val="24"/>
        </w:rPr>
        <w:t xml:space="preserve"> may also be indicated in patients with metastatic disease.</w:t>
      </w:r>
      <w:r w:rsidR="00EF471E" w:rsidRPr="00B667E4">
        <w:rPr>
          <w:rFonts w:ascii="Garamond" w:hAnsi="Garamond"/>
          <w:sz w:val="24"/>
          <w:szCs w:val="24"/>
        </w:rPr>
        <w:t xml:space="preserve"> In patients who have had radical prostatectomy, it </w:t>
      </w:r>
      <w:r w:rsidR="00294192" w:rsidRPr="00B667E4">
        <w:rPr>
          <w:rFonts w:ascii="Garamond" w:hAnsi="Garamond"/>
          <w:sz w:val="24"/>
          <w:szCs w:val="24"/>
        </w:rPr>
        <w:t xml:space="preserve">may also </w:t>
      </w:r>
      <w:r w:rsidR="00EF471E" w:rsidRPr="00B667E4">
        <w:rPr>
          <w:rFonts w:ascii="Garamond" w:hAnsi="Garamond"/>
          <w:sz w:val="24"/>
          <w:szCs w:val="24"/>
        </w:rPr>
        <w:t>be used as adjuvant treatment in those with higher risk or can be used as salvage treatment following biochemical relapse</w:t>
      </w:r>
      <w:r w:rsidR="00C10F76" w:rsidRPr="00B667E4">
        <w:rPr>
          <w:rFonts w:ascii="Garamond" w:hAnsi="Garamond"/>
          <w:sz w:val="24"/>
          <w:szCs w:val="24"/>
        </w:rPr>
        <w:t xml:space="preserve"> (Appendix C).</w:t>
      </w:r>
    </w:p>
    <w:p w14:paraId="5FA87A1A" w14:textId="489416F3" w:rsidR="00AE3D2B" w:rsidRPr="00B667E4" w:rsidRDefault="00AE3D2B" w:rsidP="00B667E4">
      <w:pPr>
        <w:pStyle w:val="Heading3"/>
        <w:spacing w:before="480" w:after="240" w:line="240" w:lineRule="auto"/>
        <w:rPr>
          <w:rFonts w:ascii="Tahoma" w:hAnsi="Tahoma" w:cs="Tahoma"/>
          <w:color w:val="auto"/>
          <w:sz w:val="24"/>
          <w:szCs w:val="24"/>
        </w:rPr>
      </w:pPr>
      <w:bookmarkStart w:id="23" w:name="_Toc355274776"/>
      <w:r w:rsidRPr="00B667E4">
        <w:rPr>
          <w:rFonts w:ascii="Tahoma" w:hAnsi="Tahoma" w:cs="Tahoma"/>
          <w:color w:val="auto"/>
          <w:sz w:val="24"/>
          <w:szCs w:val="24"/>
        </w:rPr>
        <w:t>External beam radiotherapy (EBRT)</w:t>
      </w:r>
      <w:bookmarkEnd w:id="23"/>
      <w:r w:rsidRPr="00B667E4">
        <w:rPr>
          <w:rFonts w:ascii="Tahoma" w:hAnsi="Tahoma" w:cs="Tahoma"/>
          <w:color w:val="auto"/>
          <w:sz w:val="24"/>
          <w:szCs w:val="24"/>
        </w:rPr>
        <w:t xml:space="preserve"> </w:t>
      </w:r>
    </w:p>
    <w:p w14:paraId="0A16245F" w14:textId="01738110" w:rsidR="00EF471E" w:rsidRDefault="007561E4" w:rsidP="00EF471E">
      <w:pPr>
        <w:spacing w:after="240" w:line="240" w:lineRule="auto"/>
        <w:rPr>
          <w:rFonts w:ascii="Garamond" w:hAnsi="Garamond"/>
          <w:color w:val="000000"/>
          <w:sz w:val="24"/>
          <w:szCs w:val="24"/>
        </w:rPr>
      </w:pPr>
      <w:r>
        <w:rPr>
          <w:rFonts w:ascii="Garamond" w:hAnsi="Garamond"/>
          <w:color w:val="000000"/>
          <w:sz w:val="24"/>
          <w:szCs w:val="24"/>
        </w:rPr>
        <w:t xml:space="preserve">For prostate cancer, there are </w:t>
      </w:r>
      <w:r w:rsidR="00394865">
        <w:rPr>
          <w:rFonts w:ascii="Garamond" w:hAnsi="Garamond"/>
          <w:color w:val="000000"/>
          <w:sz w:val="24"/>
          <w:szCs w:val="24"/>
        </w:rPr>
        <w:t>two</w:t>
      </w:r>
      <w:r>
        <w:rPr>
          <w:rFonts w:ascii="Garamond" w:hAnsi="Garamond"/>
          <w:color w:val="000000"/>
          <w:sz w:val="24"/>
          <w:szCs w:val="24"/>
        </w:rPr>
        <w:t xml:space="preserve"> main types of RT: external beam radiotherapy (EBRT) with radiation source from outside the body or interstitial radiotherapy (or brachytherapy BT) with radiation source planted in the prostate (</w:t>
      </w:r>
      <w:r w:rsidR="0034190D">
        <w:rPr>
          <w:rFonts w:ascii="Garamond" w:hAnsi="Garamond"/>
          <w:color w:val="000000"/>
          <w:sz w:val="24"/>
          <w:szCs w:val="24"/>
        </w:rPr>
        <w:t>CCA 2010</w:t>
      </w:r>
      <w:r>
        <w:rPr>
          <w:rFonts w:ascii="Garamond" w:hAnsi="Garamond"/>
          <w:color w:val="000000"/>
          <w:sz w:val="24"/>
          <w:szCs w:val="24"/>
        </w:rPr>
        <w:t xml:space="preserve">). </w:t>
      </w:r>
    </w:p>
    <w:p w14:paraId="2A6249CB" w14:textId="2A79DEED" w:rsidR="00EF471E" w:rsidRDefault="008E38E9" w:rsidP="00EF471E">
      <w:pPr>
        <w:spacing w:after="240" w:line="240" w:lineRule="auto"/>
        <w:rPr>
          <w:rFonts w:ascii="Garamond" w:hAnsi="Garamond"/>
          <w:color w:val="000000"/>
          <w:sz w:val="24"/>
          <w:szCs w:val="24"/>
        </w:rPr>
      </w:pPr>
      <w:r>
        <w:rPr>
          <w:rFonts w:ascii="Garamond" w:hAnsi="Garamond"/>
          <w:color w:val="000000"/>
          <w:sz w:val="24"/>
          <w:szCs w:val="24"/>
        </w:rPr>
        <w:t>M</w:t>
      </w:r>
      <w:r w:rsidR="00EF471E">
        <w:rPr>
          <w:rFonts w:ascii="Garamond" w:hAnsi="Garamond"/>
          <w:color w:val="000000"/>
          <w:sz w:val="24"/>
          <w:szCs w:val="24"/>
        </w:rPr>
        <w:t xml:space="preserve">any techniques to deliver EBRT </w:t>
      </w:r>
      <w:r>
        <w:rPr>
          <w:rFonts w:ascii="Garamond" w:hAnsi="Garamond"/>
          <w:color w:val="000000"/>
          <w:sz w:val="24"/>
          <w:szCs w:val="24"/>
        </w:rPr>
        <w:t xml:space="preserve">are </w:t>
      </w:r>
      <w:r w:rsidR="00EF471E">
        <w:rPr>
          <w:rFonts w:ascii="Garamond" w:hAnsi="Garamond"/>
          <w:color w:val="000000"/>
          <w:sz w:val="24"/>
          <w:szCs w:val="24"/>
        </w:rPr>
        <w:t xml:space="preserve">available. </w:t>
      </w:r>
      <w:r w:rsidR="00EF471E" w:rsidRPr="000D3AA7">
        <w:rPr>
          <w:rFonts w:ascii="Garamond" w:hAnsi="Garamond"/>
          <w:color w:val="000000"/>
          <w:sz w:val="24"/>
          <w:szCs w:val="24"/>
        </w:rPr>
        <w:t>3-dimensional conformal RT (3D-CRT)</w:t>
      </w:r>
      <w:r w:rsidR="00EF471E" w:rsidRPr="00EF471E">
        <w:rPr>
          <w:rFonts w:ascii="Garamond" w:hAnsi="Garamond"/>
          <w:sz w:val="24"/>
          <w:szCs w:val="24"/>
        </w:rPr>
        <w:t xml:space="preserve"> </w:t>
      </w:r>
      <w:r w:rsidR="00EF471E" w:rsidRPr="00492969">
        <w:rPr>
          <w:rFonts w:ascii="Garamond" w:hAnsi="Garamond"/>
          <w:sz w:val="24"/>
          <w:szCs w:val="24"/>
        </w:rPr>
        <w:t xml:space="preserve">uses </w:t>
      </w:r>
      <w:r w:rsidR="00EF471E">
        <w:rPr>
          <w:rFonts w:ascii="Garamond" w:hAnsi="Garamond"/>
          <w:sz w:val="24"/>
          <w:szCs w:val="24"/>
        </w:rPr>
        <w:t>3D</w:t>
      </w:r>
      <w:r w:rsidR="00EF471E" w:rsidRPr="00492969">
        <w:rPr>
          <w:rFonts w:ascii="Garamond" w:hAnsi="Garamond"/>
          <w:sz w:val="24"/>
          <w:szCs w:val="24"/>
        </w:rPr>
        <w:t xml:space="preserve"> planning systems to maximise dose to the prostate </w:t>
      </w:r>
      <w:r w:rsidR="00EF471E">
        <w:rPr>
          <w:rFonts w:ascii="Garamond" w:hAnsi="Garamond"/>
          <w:sz w:val="24"/>
          <w:szCs w:val="24"/>
        </w:rPr>
        <w:t xml:space="preserve">while </w:t>
      </w:r>
      <w:r w:rsidR="00EF471E" w:rsidRPr="00492969">
        <w:rPr>
          <w:rFonts w:ascii="Garamond" w:hAnsi="Garamond"/>
          <w:sz w:val="24"/>
          <w:szCs w:val="24"/>
        </w:rPr>
        <w:t>spar</w:t>
      </w:r>
      <w:r w:rsidR="00EF471E">
        <w:rPr>
          <w:rFonts w:ascii="Garamond" w:hAnsi="Garamond"/>
          <w:sz w:val="24"/>
          <w:szCs w:val="24"/>
        </w:rPr>
        <w:t>ing surrounding tissues</w:t>
      </w:r>
      <w:r>
        <w:rPr>
          <w:rFonts w:ascii="Garamond" w:hAnsi="Garamond"/>
          <w:sz w:val="24"/>
          <w:szCs w:val="24"/>
        </w:rPr>
        <w:t>,</w:t>
      </w:r>
      <w:r w:rsidR="00EF471E">
        <w:rPr>
          <w:rFonts w:ascii="Garamond" w:hAnsi="Garamond"/>
          <w:sz w:val="24"/>
          <w:szCs w:val="24"/>
        </w:rPr>
        <w:t xml:space="preserve"> and </w:t>
      </w:r>
      <w:r w:rsidR="00EF471E">
        <w:rPr>
          <w:rFonts w:ascii="Garamond" w:hAnsi="Garamond"/>
          <w:color w:val="000000"/>
          <w:sz w:val="24"/>
          <w:szCs w:val="24"/>
        </w:rPr>
        <w:t xml:space="preserve">is the current minimal standard in Australia. It </w:t>
      </w:r>
      <w:r w:rsidR="00EF471E" w:rsidRPr="000D3AA7">
        <w:rPr>
          <w:rFonts w:ascii="Garamond" w:hAnsi="Garamond"/>
          <w:color w:val="000000"/>
          <w:sz w:val="24"/>
          <w:szCs w:val="24"/>
        </w:rPr>
        <w:t>is recommended</w:t>
      </w:r>
      <w:r w:rsidR="00EF471E" w:rsidRPr="007561E4">
        <w:rPr>
          <w:rFonts w:ascii="Garamond" w:hAnsi="Garamond"/>
          <w:sz w:val="24"/>
          <w:szCs w:val="24"/>
        </w:rPr>
        <w:t xml:space="preserve"> </w:t>
      </w:r>
      <w:r w:rsidR="00EF471E">
        <w:rPr>
          <w:rFonts w:ascii="Garamond" w:hAnsi="Garamond"/>
          <w:sz w:val="24"/>
          <w:szCs w:val="24"/>
        </w:rPr>
        <w:t xml:space="preserve">for patients with locally advanced </w:t>
      </w:r>
      <w:r w:rsidR="00EF471E" w:rsidRPr="009A6452">
        <w:rPr>
          <w:rFonts w:ascii="Garamond" w:hAnsi="Garamond"/>
          <w:sz w:val="24"/>
          <w:szCs w:val="24"/>
        </w:rPr>
        <w:t>prostate cancer</w:t>
      </w:r>
      <w:r w:rsidR="00EF471E">
        <w:rPr>
          <w:rFonts w:ascii="Garamond" w:hAnsi="Garamond"/>
          <w:sz w:val="24"/>
          <w:szCs w:val="24"/>
        </w:rPr>
        <w:t xml:space="preserve"> and receiving </w:t>
      </w:r>
      <w:r w:rsidR="00EF471E" w:rsidRPr="000D3AA7">
        <w:rPr>
          <w:rFonts w:ascii="Garamond" w:hAnsi="Garamond"/>
          <w:color w:val="000000"/>
          <w:sz w:val="24"/>
          <w:szCs w:val="24"/>
        </w:rPr>
        <w:t>definitive EBRT for local control</w:t>
      </w:r>
      <w:r w:rsidR="00B2493E">
        <w:rPr>
          <w:rFonts w:ascii="Garamond" w:hAnsi="Garamond"/>
          <w:color w:val="000000"/>
          <w:sz w:val="24"/>
          <w:szCs w:val="24"/>
        </w:rPr>
        <w:t>. E</w:t>
      </w:r>
      <w:r w:rsidR="00EF471E" w:rsidRPr="000D3AA7">
        <w:rPr>
          <w:rFonts w:ascii="Garamond" w:hAnsi="Garamond"/>
          <w:color w:val="000000"/>
          <w:sz w:val="24"/>
          <w:szCs w:val="24"/>
        </w:rPr>
        <w:t>ither dose-escalated 3D-CRT or reduced dose 3D-CRT in combination with high dose-rate BT (HDRBT)</w:t>
      </w:r>
      <w:r w:rsidR="00EF471E" w:rsidRPr="00F90D0B">
        <w:rPr>
          <w:rFonts w:ascii="Garamond" w:hAnsi="Garamond"/>
          <w:color w:val="000000"/>
          <w:sz w:val="24"/>
          <w:szCs w:val="24"/>
        </w:rPr>
        <w:t xml:space="preserve"> </w:t>
      </w:r>
      <w:r w:rsidR="00EF471E">
        <w:rPr>
          <w:rFonts w:ascii="Garamond" w:hAnsi="Garamond"/>
          <w:color w:val="000000"/>
          <w:sz w:val="24"/>
          <w:szCs w:val="24"/>
        </w:rPr>
        <w:t xml:space="preserve">may be used </w:t>
      </w:r>
      <w:r w:rsidR="00EF471E" w:rsidRPr="00651FF4">
        <w:rPr>
          <w:rFonts w:ascii="Garamond" w:hAnsi="Garamond"/>
          <w:color w:val="000000"/>
          <w:sz w:val="24"/>
          <w:szCs w:val="24"/>
        </w:rPr>
        <w:t>(</w:t>
      </w:r>
      <w:r w:rsidR="0034190D">
        <w:rPr>
          <w:rFonts w:ascii="Garamond" w:hAnsi="Garamond"/>
          <w:color w:val="000000"/>
          <w:sz w:val="24"/>
          <w:szCs w:val="24"/>
        </w:rPr>
        <w:t xml:space="preserve">CCA &amp; </w:t>
      </w:r>
      <w:r w:rsidR="00357CF1">
        <w:rPr>
          <w:rFonts w:ascii="Garamond" w:hAnsi="Garamond"/>
          <w:color w:val="000000"/>
          <w:sz w:val="24"/>
          <w:szCs w:val="24"/>
        </w:rPr>
        <w:t>A</w:t>
      </w:r>
      <w:r w:rsidR="0034190D">
        <w:rPr>
          <w:rFonts w:ascii="Garamond" w:hAnsi="Garamond"/>
          <w:color w:val="000000"/>
          <w:sz w:val="24"/>
          <w:szCs w:val="24"/>
        </w:rPr>
        <w:t>CN 2010</w:t>
      </w:r>
      <w:r w:rsidR="00EF471E" w:rsidRPr="00651FF4">
        <w:rPr>
          <w:rFonts w:ascii="Garamond" w:hAnsi="Garamond"/>
          <w:color w:val="000000"/>
          <w:sz w:val="24"/>
          <w:szCs w:val="24"/>
        </w:rPr>
        <w:t>).</w:t>
      </w:r>
    </w:p>
    <w:p w14:paraId="299E1F7E" w14:textId="3324B36E" w:rsidR="00EF471E" w:rsidRDefault="00EF471E" w:rsidP="00EF471E">
      <w:pPr>
        <w:spacing w:after="240" w:line="240" w:lineRule="auto"/>
        <w:rPr>
          <w:rFonts w:ascii="Garamond" w:hAnsi="Garamond"/>
          <w:sz w:val="24"/>
          <w:szCs w:val="24"/>
        </w:rPr>
      </w:pPr>
      <w:r>
        <w:rPr>
          <w:rFonts w:ascii="Garamond" w:hAnsi="Garamond"/>
          <w:sz w:val="24"/>
          <w:szCs w:val="24"/>
        </w:rPr>
        <w:t>I</w:t>
      </w:r>
      <w:r w:rsidRPr="00492969">
        <w:rPr>
          <w:rFonts w:ascii="Garamond" w:hAnsi="Garamond"/>
          <w:sz w:val="24"/>
          <w:szCs w:val="24"/>
        </w:rPr>
        <w:t>ntensity</w:t>
      </w:r>
      <w:r>
        <w:rPr>
          <w:rFonts w:ascii="Garamond" w:hAnsi="Garamond"/>
          <w:sz w:val="24"/>
          <w:szCs w:val="24"/>
        </w:rPr>
        <w:t>-m</w:t>
      </w:r>
      <w:r w:rsidRPr="00492969">
        <w:rPr>
          <w:rFonts w:ascii="Garamond" w:hAnsi="Garamond"/>
          <w:sz w:val="24"/>
          <w:szCs w:val="24"/>
        </w:rPr>
        <w:t xml:space="preserve">odulated </w:t>
      </w:r>
      <w:r>
        <w:rPr>
          <w:rFonts w:ascii="Garamond" w:hAnsi="Garamond"/>
          <w:sz w:val="24"/>
          <w:szCs w:val="24"/>
        </w:rPr>
        <w:t>radiation t</w:t>
      </w:r>
      <w:r w:rsidRPr="00492969">
        <w:rPr>
          <w:rFonts w:ascii="Garamond" w:hAnsi="Garamond"/>
          <w:sz w:val="24"/>
          <w:szCs w:val="24"/>
        </w:rPr>
        <w:t>herapy (IMRT)</w:t>
      </w:r>
      <w:r>
        <w:rPr>
          <w:rFonts w:ascii="Garamond" w:hAnsi="Garamond"/>
          <w:sz w:val="24"/>
          <w:szCs w:val="24"/>
        </w:rPr>
        <w:t xml:space="preserve"> is a </w:t>
      </w:r>
      <w:r w:rsidRPr="00492969">
        <w:rPr>
          <w:rFonts w:ascii="Garamond" w:hAnsi="Garamond"/>
          <w:sz w:val="24"/>
          <w:szCs w:val="24"/>
        </w:rPr>
        <w:t>newer</w:t>
      </w:r>
      <w:r>
        <w:rPr>
          <w:rFonts w:ascii="Garamond" w:hAnsi="Garamond"/>
          <w:sz w:val="24"/>
          <w:szCs w:val="24"/>
        </w:rPr>
        <w:t>,</w:t>
      </w:r>
      <w:r w:rsidRPr="00492969">
        <w:rPr>
          <w:rFonts w:ascii="Garamond" w:hAnsi="Garamond"/>
          <w:sz w:val="24"/>
          <w:szCs w:val="24"/>
        </w:rPr>
        <w:t xml:space="preserve"> more advanced </w:t>
      </w:r>
      <w:r>
        <w:rPr>
          <w:rFonts w:ascii="Garamond" w:hAnsi="Garamond"/>
          <w:sz w:val="24"/>
          <w:szCs w:val="24"/>
        </w:rPr>
        <w:t xml:space="preserve">technique and apart from using </w:t>
      </w:r>
      <w:r w:rsidRPr="00492969">
        <w:rPr>
          <w:rFonts w:ascii="Garamond" w:hAnsi="Garamond"/>
          <w:sz w:val="24"/>
          <w:szCs w:val="24"/>
        </w:rPr>
        <w:t xml:space="preserve">computer planning programs to map the tumour in </w:t>
      </w:r>
      <w:r>
        <w:rPr>
          <w:rFonts w:ascii="Garamond" w:hAnsi="Garamond"/>
          <w:sz w:val="24"/>
          <w:szCs w:val="24"/>
        </w:rPr>
        <w:t xml:space="preserve">3D, radiation </w:t>
      </w:r>
      <w:r w:rsidRPr="00492969">
        <w:rPr>
          <w:rFonts w:ascii="Garamond" w:hAnsi="Garamond"/>
          <w:sz w:val="24"/>
          <w:szCs w:val="24"/>
        </w:rPr>
        <w:t xml:space="preserve">beams </w:t>
      </w:r>
      <w:r>
        <w:rPr>
          <w:rFonts w:ascii="Garamond" w:hAnsi="Garamond"/>
          <w:sz w:val="24"/>
          <w:szCs w:val="24"/>
        </w:rPr>
        <w:t xml:space="preserve">are delivered </w:t>
      </w:r>
      <w:r w:rsidRPr="00492969">
        <w:rPr>
          <w:rFonts w:ascii="Garamond" w:hAnsi="Garamond"/>
          <w:sz w:val="24"/>
          <w:szCs w:val="24"/>
        </w:rPr>
        <w:t>from several directions,</w:t>
      </w:r>
      <w:r>
        <w:rPr>
          <w:rFonts w:ascii="Garamond" w:hAnsi="Garamond"/>
          <w:sz w:val="24"/>
          <w:szCs w:val="24"/>
        </w:rPr>
        <w:t xml:space="preserve"> with adjustable </w:t>
      </w:r>
      <w:r w:rsidRPr="00492969">
        <w:rPr>
          <w:rFonts w:ascii="Garamond" w:hAnsi="Garamond"/>
          <w:sz w:val="24"/>
          <w:szCs w:val="24"/>
        </w:rPr>
        <w:t xml:space="preserve">intensity (strength) of </w:t>
      </w:r>
      <w:r>
        <w:rPr>
          <w:rFonts w:ascii="Garamond" w:hAnsi="Garamond"/>
          <w:sz w:val="24"/>
          <w:szCs w:val="24"/>
        </w:rPr>
        <w:t xml:space="preserve">individual </w:t>
      </w:r>
      <w:r w:rsidRPr="00492969">
        <w:rPr>
          <w:rFonts w:ascii="Garamond" w:hAnsi="Garamond"/>
          <w:sz w:val="24"/>
          <w:szCs w:val="24"/>
        </w:rPr>
        <w:t>beam</w:t>
      </w:r>
      <w:r>
        <w:rPr>
          <w:rFonts w:ascii="Garamond" w:hAnsi="Garamond"/>
          <w:sz w:val="24"/>
          <w:szCs w:val="24"/>
        </w:rPr>
        <w:t xml:space="preserve">s. </w:t>
      </w:r>
      <w:r w:rsidRPr="00492969">
        <w:rPr>
          <w:rFonts w:ascii="Garamond" w:hAnsi="Garamond"/>
          <w:sz w:val="24"/>
          <w:szCs w:val="24"/>
        </w:rPr>
        <w:t xml:space="preserve">This </w:t>
      </w:r>
      <w:r>
        <w:rPr>
          <w:rFonts w:ascii="Garamond" w:hAnsi="Garamond"/>
          <w:sz w:val="24"/>
          <w:szCs w:val="24"/>
        </w:rPr>
        <w:t>allows greater</w:t>
      </w:r>
      <w:r w:rsidRPr="00492969">
        <w:rPr>
          <w:rFonts w:ascii="Garamond" w:hAnsi="Garamond"/>
          <w:sz w:val="24"/>
          <w:szCs w:val="24"/>
        </w:rPr>
        <w:t xml:space="preserve"> control over the conformity and heterogeneity of the dose</w:t>
      </w:r>
      <w:r>
        <w:rPr>
          <w:rFonts w:ascii="Garamond" w:hAnsi="Garamond"/>
          <w:sz w:val="24"/>
          <w:szCs w:val="24"/>
        </w:rPr>
        <w:t xml:space="preserve"> planned and delivered</w:t>
      </w:r>
      <w:r w:rsidRPr="00492969">
        <w:rPr>
          <w:rFonts w:ascii="Garamond" w:hAnsi="Garamond"/>
          <w:sz w:val="24"/>
          <w:szCs w:val="24"/>
        </w:rPr>
        <w:t>. IMRT is preferred where organ</w:t>
      </w:r>
      <w:r>
        <w:rPr>
          <w:rFonts w:ascii="Garamond" w:hAnsi="Garamond"/>
          <w:sz w:val="24"/>
          <w:szCs w:val="24"/>
        </w:rPr>
        <w:t>-</w:t>
      </w:r>
      <w:r w:rsidRPr="00492969">
        <w:rPr>
          <w:rFonts w:ascii="Garamond" w:hAnsi="Garamond"/>
          <w:sz w:val="24"/>
          <w:szCs w:val="24"/>
        </w:rPr>
        <w:t>at</w:t>
      </w:r>
      <w:r>
        <w:rPr>
          <w:rFonts w:ascii="Garamond" w:hAnsi="Garamond"/>
          <w:sz w:val="24"/>
          <w:szCs w:val="24"/>
        </w:rPr>
        <w:t>-</w:t>
      </w:r>
      <w:r w:rsidRPr="00492969">
        <w:rPr>
          <w:rFonts w:ascii="Garamond" w:hAnsi="Garamond"/>
          <w:sz w:val="24"/>
          <w:szCs w:val="24"/>
        </w:rPr>
        <w:t>risk dose constraints are not achievable with 3D</w:t>
      </w:r>
      <w:r>
        <w:rPr>
          <w:rFonts w:ascii="Garamond" w:hAnsi="Garamond"/>
          <w:sz w:val="24"/>
          <w:szCs w:val="24"/>
        </w:rPr>
        <w:t>-</w:t>
      </w:r>
      <w:r w:rsidRPr="00492969">
        <w:rPr>
          <w:rFonts w:ascii="Garamond" w:hAnsi="Garamond"/>
          <w:sz w:val="24"/>
          <w:szCs w:val="24"/>
        </w:rPr>
        <w:t xml:space="preserve">CRT </w:t>
      </w:r>
      <w:r w:rsidRPr="00AD72A3">
        <w:rPr>
          <w:rFonts w:ascii="Garamond" w:hAnsi="Garamond"/>
          <w:sz w:val="24"/>
          <w:szCs w:val="24"/>
        </w:rPr>
        <w:fldChar w:fldCharType="begin"/>
      </w:r>
      <w:r w:rsidRPr="00AD72A3">
        <w:rPr>
          <w:rFonts w:ascii="Garamond" w:hAnsi="Garamond"/>
          <w:sz w:val="24"/>
          <w:szCs w:val="24"/>
        </w:rPr>
        <w:instrText xml:space="preserve"> ADDIN REFMGR.CITE &lt;Refman&gt;&lt;Cite&gt;&lt;Author&gt;Hayden&lt;/Author&gt;&lt;Year&gt;2010&lt;/Year&gt;&lt;RecNum&gt;20&lt;/RecNum&gt;&lt;IDText&gt;Australian &amp;amp; New Zealand Faculty of Radiation Oncology Genito-Urinary Group: 2010 consensus guidelines for definitive external beam radiotherapy for prostate carcinoma&lt;/IDText&gt;&lt;MDL Ref_Type="Journal"&gt;&lt;Ref_Type&gt;Journal&lt;/Ref_Type&gt;&lt;Ref_ID&gt;20&lt;/Ref_ID&gt;&lt;Title_Primary&gt;Australian &amp;amp; New Zealand Faculty of Radiation Oncology Genito-Urinary Group: 2010 consensus guidelines for definitive external beam radiotherapy for prostate carcinoma&lt;/Title_Primary&gt;&lt;Authors_Primary&gt;Hayden,A.J.&lt;/Authors_Primary&gt;&lt;Authors_Primary&gt;Martin,J.M.&lt;/Authors_Primary&gt;&lt;Authors_Primary&gt;Kneebone,A.B.&lt;/Authors_Primary&gt;&lt;Authors_Primary&gt;Lehman,M.&lt;/Authors_Primary&gt;&lt;Authors_Primary&gt;Wiltshire,K.L.&lt;/Authors_Primary&gt;&lt;Authors_Primary&gt;Skala,M.&lt;/Authors_Primary&gt;&lt;Authors_Primary&gt;Christie,D.&lt;/Authors_Primary&gt;&lt;Authors_Primary&gt;Vial,P.&lt;/Authors_Primary&gt;&lt;Authors_Primary&gt;McDowall,R.&lt;/Authors_Primary&gt;&lt;Authors_Primary&gt;Tai,K.H.&lt;/Authors_Primary&gt;&lt;Date_Primary&gt;2010/12&lt;/Date_Primary&gt;&lt;Reprint&gt;Not in File&lt;/Reprint&gt;&lt;Start_Page&gt;513&lt;/Start_Page&gt;&lt;End_Page&gt;525&lt;/End_Page&gt;&lt;Periodical&gt;J.Med.Imaging Radiat.Oncol.&lt;/Periodical&gt;&lt;Volume&gt;54&lt;/Volume&gt;&lt;Issue&gt;6&lt;/Issue&gt;&lt;Misc_3&gt;10.1111/j.1754-9485.2010.02214.x [doi]&lt;/Misc_3&gt;&lt;Address&gt;Westmead Cancer Care Centre Northern Sydney Cancer Centre Liverpool &amp;amp; Macarthur Cancer Therapy Centres, Sydney, New South Wales, Australia&lt;/Address&gt;&lt;Web_URL&gt;PM:21199428&lt;/Web_URL&gt;&lt;ZZ_JournalStdAbbrev&gt;&lt;f name="System"&gt;J.Med.Imaging Radiat.Oncol.&lt;/f&gt;&lt;/ZZ_JournalStdAbbrev&gt;&lt;ZZ_WorkformID&gt;1&lt;/ZZ_WorkformID&gt;&lt;/MDL&gt;&lt;/Cite&gt;&lt;/Refman&gt;</w:instrText>
      </w:r>
      <w:r w:rsidRPr="00AD72A3">
        <w:rPr>
          <w:rFonts w:ascii="Garamond" w:hAnsi="Garamond"/>
          <w:sz w:val="24"/>
          <w:szCs w:val="24"/>
        </w:rPr>
        <w:fldChar w:fldCharType="separate"/>
      </w:r>
      <w:r w:rsidRPr="00AD72A3">
        <w:rPr>
          <w:rFonts w:ascii="Garamond" w:hAnsi="Garamond"/>
          <w:sz w:val="24"/>
          <w:szCs w:val="24"/>
        </w:rPr>
        <w:t>(Hayden 2010)</w:t>
      </w:r>
      <w:r w:rsidRPr="00AD72A3">
        <w:rPr>
          <w:rFonts w:ascii="Garamond" w:hAnsi="Garamond"/>
          <w:sz w:val="24"/>
          <w:szCs w:val="24"/>
        </w:rPr>
        <w:fldChar w:fldCharType="end"/>
      </w:r>
      <w:r w:rsidRPr="00AD72A3">
        <w:rPr>
          <w:rFonts w:ascii="Garamond" w:hAnsi="Garamond"/>
          <w:sz w:val="24"/>
          <w:szCs w:val="24"/>
        </w:rPr>
        <w:t xml:space="preserve">. Other newer emerging </w:t>
      </w:r>
      <w:r w:rsidR="0067773A" w:rsidRPr="00AD72A3">
        <w:rPr>
          <w:rFonts w:ascii="Garamond" w:hAnsi="Garamond"/>
          <w:sz w:val="24"/>
          <w:szCs w:val="24"/>
        </w:rPr>
        <w:t xml:space="preserve">EBRT </w:t>
      </w:r>
      <w:r w:rsidRPr="00AD72A3">
        <w:rPr>
          <w:rFonts w:ascii="Garamond" w:hAnsi="Garamond"/>
          <w:sz w:val="24"/>
          <w:szCs w:val="24"/>
        </w:rPr>
        <w:t>techniques include</w:t>
      </w:r>
      <w:r w:rsidR="0067773A" w:rsidRPr="00AD72A3">
        <w:rPr>
          <w:rFonts w:ascii="Garamond" w:hAnsi="Garamond"/>
          <w:sz w:val="24"/>
          <w:szCs w:val="24"/>
        </w:rPr>
        <w:t xml:space="preserve"> proton radiation therapy</w:t>
      </w:r>
      <w:r w:rsidR="008E38E9" w:rsidRPr="00AD72A3">
        <w:rPr>
          <w:rFonts w:ascii="Garamond" w:hAnsi="Garamond"/>
          <w:sz w:val="24"/>
          <w:szCs w:val="24"/>
        </w:rPr>
        <w:t xml:space="preserve"> and</w:t>
      </w:r>
      <w:r w:rsidR="0067773A" w:rsidRPr="00AD72A3">
        <w:rPr>
          <w:rFonts w:ascii="Garamond" w:hAnsi="Garamond"/>
          <w:sz w:val="24"/>
          <w:szCs w:val="24"/>
        </w:rPr>
        <w:t xml:space="preserve"> stereotactic body radiation therapy. There are also newer dynamic or rotational IMRT techniques (</w:t>
      </w:r>
      <w:proofErr w:type="spellStart"/>
      <w:r w:rsidR="0067773A" w:rsidRPr="00AD72A3">
        <w:rPr>
          <w:rFonts w:ascii="Garamond" w:hAnsi="Garamond"/>
          <w:sz w:val="24"/>
          <w:szCs w:val="24"/>
        </w:rPr>
        <w:t>eg</w:t>
      </w:r>
      <w:proofErr w:type="spellEnd"/>
      <w:r w:rsidR="0067773A" w:rsidRPr="00AD72A3">
        <w:rPr>
          <w:rFonts w:ascii="Garamond" w:hAnsi="Garamond"/>
          <w:sz w:val="24"/>
          <w:szCs w:val="24"/>
        </w:rPr>
        <w:t xml:space="preserve"> helical tomography</w:t>
      </w:r>
      <w:r w:rsidR="008E38E9" w:rsidRPr="00AD72A3">
        <w:rPr>
          <w:rFonts w:ascii="Garamond" w:hAnsi="Garamond"/>
          <w:sz w:val="24"/>
          <w:szCs w:val="24"/>
        </w:rPr>
        <w:t xml:space="preserve"> and</w:t>
      </w:r>
      <w:r w:rsidR="0067773A" w:rsidRPr="00AD72A3">
        <w:rPr>
          <w:rFonts w:ascii="Garamond" w:hAnsi="Garamond"/>
          <w:sz w:val="24"/>
          <w:szCs w:val="24"/>
        </w:rPr>
        <w:t xml:space="preserve"> volumetric-modulated arc therapy) versus standard static IMRT techniques.</w:t>
      </w:r>
      <w:r w:rsidR="00B2493E" w:rsidRPr="00AD72A3">
        <w:rPr>
          <w:rFonts w:ascii="Garamond" w:hAnsi="Garamond"/>
          <w:sz w:val="24"/>
          <w:szCs w:val="24"/>
        </w:rPr>
        <w:t xml:space="preserve"> </w:t>
      </w:r>
      <w:r w:rsidR="006C08E2" w:rsidRPr="00AD72A3">
        <w:rPr>
          <w:rFonts w:ascii="Garamond" w:hAnsi="Garamond"/>
          <w:sz w:val="24"/>
          <w:szCs w:val="24"/>
        </w:rPr>
        <w:t>Only 3D-CRT or IMRT (static) are relevant to the current assessment report.</w:t>
      </w:r>
      <w:r w:rsidR="006C08E2">
        <w:rPr>
          <w:rFonts w:ascii="Garamond" w:hAnsi="Garamond"/>
          <w:sz w:val="24"/>
          <w:szCs w:val="24"/>
        </w:rPr>
        <w:t xml:space="preserve"> </w:t>
      </w:r>
    </w:p>
    <w:p w14:paraId="19AE795B" w14:textId="77777777" w:rsidR="005D0ACF" w:rsidRDefault="005D0ACF" w:rsidP="005D0ACF">
      <w:pPr>
        <w:autoSpaceDE w:val="0"/>
        <w:autoSpaceDN w:val="0"/>
        <w:adjustRightInd w:val="0"/>
        <w:spacing w:after="240" w:line="240" w:lineRule="auto"/>
        <w:rPr>
          <w:rFonts w:ascii="Garamond" w:eastAsia="Times New Roman" w:hAnsi="Garamond" w:cs="Times New Roman"/>
          <w:color w:val="0A0905"/>
          <w:sz w:val="24"/>
          <w:szCs w:val="24"/>
          <w:lang w:eastAsia="en-AU"/>
        </w:rPr>
      </w:pPr>
      <w:r w:rsidRPr="00AD72A3">
        <w:rPr>
          <w:rFonts w:ascii="Garamond" w:eastAsia="Times New Roman" w:hAnsi="Garamond" w:cs="Times New Roman"/>
          <w:color w:val="0A0905"/>
          <w:sz w:val="24"/>
          <w:szCs w:val="24"/>
          <w:lang w:eastAsia="en-AU"/>
        </w:rPr>
        <w:lastRenderedPageBreak/>
        <w:t xml:space="preserve">Australian guidelines recommend a minimum acceptable dose of 70 </w:t>
      </w:r>
      <w:proofErr w:type="spellStart"/>
      <w:r w:rsidRPr="00AD72A3">
        <w:rPr>
          <w:rFonts w:ascii="Garamond" w:eastAsia="Times New Roman" w:hAnsi="Garamond" w:cs="Times New Roman"/>
          <w:color w:val="0A0905"/>
          <w:sz w:val="24"/>
          <w:szCs w:val="24"/>
          <w:lang w:eastAsia="en-AU"/>
        </w:rPr>
        <w:t>Grays</w:t>
      </w:r>
      <w:proofErr w:type="spellEnd"/>
      <w:r w:rsidRPr="00AD72A3">
        <w:rPr>
          <w:rFonts w:ascii="Garamond" w:eastAsia="Times New Roman" w:hAnsi="Garamond" w:cs="Times New Roman"/>
          <w:color w:val="0A0905"/>
          <w:sz w:val="24"/>
          <w:szCs w:val="24"/>
          <w:lang w:eastAsia="en-AU"/>
        </w:rPr>
        <w:t xml:space="preserve"> (</w:t>
      </w:r>
      <w:proofErr w:type="spellStart"/>
      <w:r w:rsidRPr="00AD72A3">
        <w:rPr>
          <w:rFonts w:ascii="Garamond" w:eastAsia="Times New Roman" w:hAnsi="Garamond" w:cs="Times New Roman"/>
          <w:color w:val="0A0905"/>
          <w:sz w:val="24"/>
          <w:szCs w:val="24"/>
          <w:lang w:eastAsia="en-AU"/>
        </w:rPr>
        <w:t>Gy</w:t>
      </w:r>
      <w:proofErr w:type="spellEnd"/>
      <w:r w:rsidRPr="00AD72A3">
        <w:rPr>
          <w:rFonts w:ascii="Garamond" w:eastAsia="Times New Roman" w:hAnsi="Garamond" w:cs="Times New Roman"/>
          <w:color w:val="0A0905"/>
          <w:sz w:val="24"/>
          <w:szCs w:val="24"/>
          <w:lang w:eastAsia="en-AU"/>
        </w:rPr>
        <w:t xml:space="preserve">) for low-risk patients and 74 </w:t>
      </w:r>
      <w:proofErr w:type="spellStart"/>
      <w:r w:rsidRPr="00AD72A3">
        <w:rPr>
          <w:rFonts w:ascii="Garamond" w:eastAsia="Times New Roman" w:hAnsi="Garamond" w:cs="Times New Roman"/>
          <w:color w:val="0A0905"/>
          <w:sz w:val="24"/>
          <w:szCs w:val="24"/>
          <w:lang w:eastAsia="en-AU"/>
        </w:rPr>
        <w:t>Gy</w:t>
      </w:r>
      <w:proofErr w:type="spellEnd"/>
      <w:r w:rsidRPr="00AD72A3">
        <w:rPr>
          <w:rFonts w:ascii="Garamond" w:eastAsia="Times New Roman" w:hAnsi="Garamond" w:cs="Times New Roman"/>
          <w:color w:val="0A0905"/>
          <w:sz w:val="24"/>
          <w:szCs w:val="24"/>
          <w:lang w:eastAsia="en-AU"/>
        </w:rPr>
        <w:t xml:space="preserve"> for intermediate and high-risk patients, and state that the benefit of dose-escalation (78-80 </w:t>
      </w:r>
      <w:proofErr w:type="spellStart"/>
      <w:r w:rsidRPr="00AD72A3">
        <w:rPr>
          <w:rFonts w:ascii="Garamond" w:eastAsia="Times New Roman" w:hAnsi="Garamond" w:cs="Times New Roman"/>
          <w:color w:val="0A0905"/>
          <w:sz w:val="24"/>
          <w:szCs w:val="24"/>
          <w:lang w:eastAsia="en-AU"/>
        </w:rPr>
        <w:t>Gy</w:t>
      </w:r>
      <w:proofErr w:type="spellEnd"/>
      <w:r w:rsidRPr="00AD72A3">
        <w:rPr>
          <w:rFonts w:ascii="Garamond" w:eastAsia="Times New Roman" w:hAnsi="Garamond" w:cs="Times New Roman"/>
          <w:color w:val="0A0905"/>
          <w:sz w:val="24"/>
          <w:szCs w:val="24"/>
          <w:lang w:eastAsia="en-AU"/>
        </w:rPr>
        <w:t xml:space="preserve">) is seen across all risk groups; however, major clinical disagreement is noted for this recommendation </w:t>
      </w:r>
      <w:r w:rsidRPr="00AD72A3">
        <w:rPr>
          <w:rFonts w:ascii="Garamond" w:eastAsia="Times New Roman" w:hAnsi="Garamond" w:cs="Times New Roman"/>
          <w:color w:val="0A0905"/>
          <w:sz w:val="24"/>
          <w:szCs w:val="24"/>
          <w:lang w:eastAsia="en-AU"/>
        </w:rPr>
        <w:fldChar w:fldCharType="begin"/>
      </w:r>
      <w:r w:rsidRPr="00AD72A3">
        <w:rPr>
          <w:rFonts w:ascii="Garamond" w:eastAsia="Times New Roman" w:hAnsi="Garamond" w:cs="Times New Roman"/>
          <w:color w:val="0A0905"/>
          <w:sz w:val="24"/>
          <w:szCs w:val="24"/>
          <w:lang w:eastAsia="en-AU"/>
        </w:rPr>
        <w:instrText xml:space="preserve"> ADDIN REFMGR.CITE &lt;Refman&gt;&lt;Cite&gt;&lt;Author&gt;Hayden&lt;/Author&gt;&lt;Year&gt;2010&lt;/Year&gt;&lt;RecNum&gt;20&lt;/RecNum&gt;&lt;IDText&gt;Australian &amp;amp; New Zealand Faculty of Radiation Oncology Genito-Urinary Group: 2010 consensus guidelines for definitive external beam radiotherapy for prostate carcinoma&lt;/IDText&gt;&lt;MDL Ref_Type="Journal"&gt;&lt;Ref_Type&gt;Journal&lt;/Ref_Type&gt;&lt;Ref_ID&gt;20&lt;/Ref_ID&gt;&lt;Title_Primary&gt;Australian &amp;amp; New Zealand Faculty of Radiation Oncology Genito-Urinary Group: 2010 consensus guidelines for definitive external beam radiotherapy for prostate carcinoma&lt;/Title_Primary&gt;&lt;Authors_Primary&gt;Hayden,A.J.&lt;/Authors_Primary&gt;&lt;Authors_Primary&gt;Martin,J.M.&lt;/Authors_Primary&gt;&lt;Authors_Primary&gt;Kneebone,A.B.&lt;/Authors_Primary&gt;&lt;Authors_Primary&gt;Lehman,M.&lt;/Authors_Primary&gt;&lt;Authors_Primary&gt;Wiltshire,K.L.&lt;/Authors_Primary&gt;&lt;Authors_Primary&gt;Skala,M.&lt;/Authors_Primary&gt;&lt;Authors_Primary&gt;Christie,D.&lt;/Authors_Primary&gt;&lt;Authors_Primary&gt;Vial,P.&lt;/Authors_Primary&gt;&lt;Authors_Primary&gt;McDowall,R.&lt;/Authors_Primary&gt;&lt;Authors_Primary&gt;Tai,K.H.&lt;/Authors_Primary&gt;&lt;Date_Primary&gt;2010/12&lt;/Date_Primary&gt;&lt;Reprint&gt;Not in File&lt;/Reprint&gt;&lt;Start_Page&gt;513&lt;/Start_Page&gt;&lt;End_Page&gt;525&lt;/End_Page&gt;&lt;Periodical&gt;J.Med.Imaging Radiat.Oncol.&lt;/Periodical&gt;&lt;Volume&gt;54&lt;/Volume&gt;&lt;Issue&gt;6&lt;/Issue&gt;&lt;Misc_3&gt;10.1111/j.1754-9485.2010.02214.x [doi]&lt;/Misc_3&gt;&lt;Address&gt;Westmead Cancer Care Centre Northern Sydney Cancer Centre Liverpool &amp;amp; Macarthur Cancer Therapy Centres, Sydney, New South Wales, Australia&lt;/Address&gt;&lt;Web_URL&gt;PM:21199428&lt;/Web_URL&gt;&lt;ZZ_JournalStdAbbrev&gt;&lt;f name="System"&gt;J.Med.Imaging Radiat.Oncol.&lt;/f&gt;&lt;/ZZ_JournalStdAbbrev&gt;&lt;ZZ_WorkformID&gt;1&lt;/ZZ_WorkformID&gt;&lt;/MDL&gt;&lt;/Cite&gt;&lt;/Refman&gt;</w:instrText>
      </w:r>
      <w:r w:rsidRPr="00AD72A3">
        <w:rPr>
          <w:rFonts w:ascii="Garamond" w:eastAsia="Times New Roman" w:hAnsi="Garamond" w:cs="Times New Roman"/>
          <w:color w:val="0A0905"/>
          <w:sz w:val="24"/>
          <w:szCs w:val="24"/>
          <w:lang w:eastAsia="en-AU"/>
        </w:rPr>
        <w:fldChar w:fldCharType="separate"/>
      </w:r>
      <w:r w:rsidRPr="00AD72A3">
        <w:rPr>
          <w:rFonts w:ascii="Garamond" w:eastAsia="Times New Roman" w:hAnsi="Garamond" w:cs="Times New Roman"/>
          <w:color w:val="0A0905"/>
          <w:sz w:val="24"/>
          <w:szCs w:val="24"/>
          <w:lang w:eastAsia="en-AU"/>
        </w:rPr>
        <w:t>(Hayden 2010)</w:t>
      </w:r>
      <w:r w:rsidRPr="00AD72A3">
        <w:rPr>
          <w:rFonts w:ascii="Garamond" w:eastAsia="Times New Roman" w:hAnsi="Garamond" w:cs="Times New Roman"/>
          <w:color w:val="0A0905"/>
          <w:sz w:val="24"/>
          <w:szCs w:val="24"/>
          <w:lang w:eastAsia="en-AU"/>
        </w:rPr>
        <w:fldChar w:fldCharType="end"/>
      </w:r>
      <w:r w:rsidRPr="00AD72A3">
        <w:rPr>
          <w:rFonts w:ascii="Garamond" w:eastAsia="Times New Roman" w:hAnsi="Garamond" w:cs="Times New Roman"/>
          <w:color w:val="0A0905"/>
          <w:sz w:val="24"/>
          <w:szCs w:val="24"/>
          <w:lang w:eastAsia="en-AU"/>
        </w:rPr>
        <w:t>.</w:t>
      </w:r>
    </w:p>
    <w:p w14:paraId="74414F73" w14:textId="1CFE67AD" w:rsidR="003E07CF" w:rsidRPr="00B667E4" w:rsidRDefault="003E07CF" w:rsidP="00B667E4">
      <w:pPr>
        <w:pStyle w:val="Heading3"/>
        <w:spacing w:before="480" w:after="240" w:line="240" w:lineRule="auto"/>
        <w:rPr>
          <w:rFonts w:ascii="Tahoma" w:hAnsi="Tahoma" w:cs="Tahoma"/>
          <w:color w:val="auto"/>
          <w:sz w:val="24"/>
          <w:szCs w:val="24"/>
        </w:rPr>
      </w:pPr>
      <w:bookmarkStart w:id="24" w:name="_Toc355274777"/>
      <w:r w:rsidRPr="00B667E4">
        <w:rPr>
          <w:rFonts w:ascii="Tahoma" w:hAnsi="Tahoma" w:cs="Tahoma"/>
          <w:color w:val="auto"/>
          <w:sz w:val="24"/>
          <w:szCs w:val="24"/>
        </w:rPr>
        <w:t>Image guidance</w:t>
      </w:r>
      <w:bookmarkEnd w:id="24"/>
    </w:p>
    <w:p w14:paraId="42109C88" w14:textId="77777777" w:rsidR="0090361C" w:rsidRDefault="0090361C" w:rsidP="0090361C">
      <w:pPr>
        <w:spacing w:after="240" w:line="240" w:lineRule="auto"/>
        <w:rPr>
          <w:rFonts w:ascii="Garamond" w:hAnsi="Garamond"/>
          <w:color w:val="000000"/>
          <w:sz w:val="24"/>
          <w:szCs w:val="24"/>
        </w:rPr>
      </w:pPr>
      <w:r w:rsidRPr="004F2719">
        <w:rPr>
          <w:rFonts w:ascii="Garamond" w:hAnsi="Garamond"/>
          <w:sz w:val="24"/>
          <w:szCs w:val="24"/>
        </w:rPr>
        <w:t>Regardless of the type of EBRT delivered, image guidance using daily pre-treatment verification</w:t>
      </w:r>
      <w:r w:rsidRPr="004551B8">
        <w:rPr>
          <w:rFonts w:ascii="Garamond" w:hAnsi="Garamond"/>
          <w:sz w:val="24"/>
          <w:szCs w:val="24"/>
        </w:rPr>
        <w:t xml:space="preserve"> of prostate position is recommended in Australia when delivering definitive EBRT</w:t>
      </w:r>
      <w:r w:rsidRPr="00492969">
        <w:rPr>
          <w:rFonts w:ascii="Garamond" w:hAnsi="Garamond"/>
          <w:sz w:val="24"/>
          <w:szCs w:val="24"/>
        </w:rPr>
        <w:t xml:space="preserve"> for prostate cancer</w:t>
      </w:r>
      <w:r>
        <w:rPr>
          <w:rFonts w:ascii="Garamond" w:hAnsi="Garamond"/>
          <w:sz w:val="24"/>
          <w:szCs w:val="24"/>
        </w:rPr>
        <w:t xml:space="preserve"> (Hayden 2010)</w:t>
      </w:r>
      <w:r w:rsidRPr="00492969">
        <w:rPr>
          <w:rFonts w:ascii="Garamond" w:hAnsi="Garamond"/>
          <w:sz w:val="24"/>
          <w:szCs w:val="24"/>
        </w:rPr>
        <w:t>.</w:t>
      </w:r>
      <w:r>
        <w:rPr>
          <w:rFonts w:ascii="Garamond" w:hAnsi="Garamond"/>
          <w:sz w:val="24"/>
          <w:szCs w:val="24"/>
        </w:rPr>
        <w:t xml:space="preserve"> The aim of image guidance</w:t>
      </w:r>
      <w:r w:rsidRPr="00F3420D">
        <w:rPr>
          <w:rFonts w:ascii="Garamond" w:hAnsi="Garamond"/>
          <w:sz w:val="24"/>
          <w:szCs w:val="24"/>
        </w:rPr>
        <w:t xml:space="preserve"> is to improve the accuracy of treatment delivery and minimise the risk of toxicity to surrounding organs. Images derived at the planning stages are used to determine the clinical target volumes (CTV)</w:t>
      </w:r>
      <w:r>
        <w:rPr>
          <w:rFonts w:ascii="Garamond" w:hAnsi="Garamond"/>
          <w:sz w:val="24"/>
          <w:szCs w:val="24"/>
        </w:rPr>
        <w:t xml:space="preserve">. This in </w:t>
      </w:r>
      <w:r w:rsidRPr="00F3420D">
        <w:rPr>
          <w:rFonts w:ascii="Garamond" w:hAnsi="Garamond"/>
          <w:sz w:val="24"/>
          <w:szCs w:val="24"/>
        </w:rPr>
        <w:t>turn determine</w:t>
      </w:r>
      <w:r>
        <w:rPr>
          <w:rFonts w:ascii="Garamond" w:hAnsi="Garamond"/>
          <w:sz w:val="24"/>
          <w:szCs w:val="24"/>
        </w:rPr>
        <w:t>s</w:t>
      </w:r>
      <w:r w:rsidRPr="00F3420D">
        <w:rPr>
          <w:rFonts w:ascii="Garamond" w:hAnsi="Garamond"/>
          <w:sz w:val="24"/>
          <w:szCs w:val="24"/>
        </w:rPr>
        <w:t xml:space="preserve"> the planning target volumes (PTV)</w:t>
      </w:r>
      <w:r>
        <w:rPr>
          <w:rFonts w:ascii="Garamond" w:hAnsi="Garamond"/>
          <w:sz w:val="24"/>
          <w:szCs w:val="24"/>
        </w:rPr>
        <w:t>,</w:t>
      </w:r>
      <w:r w:rsidRPr="00F3420D">
        <w:rPr>
          <w:rFonts w:ascii="Garamond" w:hAnsi="Garamond"/>
          <w:sz w:val="24"/>
          <w:szCs w:val="24"/>
        </w:rPr>
        <w:t xml:space="preserve"> </w:t>
      </w:r>
      <w:r w:rsidRPr="00430F91">
        <w:rPr>
          <w:rFonts w:ascii="Garamond" w:hAnsi="Garamond"/>
          <w:sz w:val="24"/>
          <w:szCs w:val="24"/>
        </w:rPr>
        <w:t xml:space="preserve">which </w:t>
      </w:r>
      <w:r>
        <w:rPr>
          <w:rFonts w:ascii="Garamond" w:hAnsi="Garamond"/>
          <w:sz w:val="24"/>
          <w:szCs w:val="24"/>
        </w:rPr>
        <w:t>are</w:t>
      </w:r>
      <w:r w:rsidRPr="00430F91">
        <w:rPr>
          <w:rFonts w:ascii="Garamond" w:hAnsi="Garamond"/>
          <w:sz w:val="24"/>
          <w:szCs w:val="24"/>
        </w:rPr>
        <w:t xml:space="preserve"> defined by specifying the margins that must be added around the CTV to compensate for the effects of the organ, tumour and patient movements, as well as inaccuracies in beam and patient set-up</w:t>
      </w:r>
      <w:r w:rsidRPr="00F3420D">
        <w:rPr>
          <w:rFonts w:ascii="Garamond" w:hAnsi="Garamond"/>
          <w:sz w:val="24"/>
          <w:szCs w:val="24"/>
        </w:rPr>
        <w:t>. The</w:t>
      </w:r>
      <w:r>
        <w:rPr>
          <w:rFonts w:ascii="Garamond" w:hAnsi="Garamond"/>
          <w:sz w:val="24"/>
          <w:szCs w:val="24"/>
        </w:rPr>
        <w:t>se planning images</w:t>
      </w:r>
      <w:r w:rsidRPr="00F3420D">
        <w:rPr>
          <w:rFonts w:ascii="Garamond" w:hAnsi="Garamond"/>
          <w:sz w:val="24"/>
          <w:szCs w:val="24"/>
        </w:rPr>
        <w:t xml:space="preserve"> are used as reference images for the subsequent images produced during the treatment stages.</w:t>
      </w:r>
      <w:r>
        <w:rPr>
          <w:rFonts w:ascii="Garamond" w:hAnsi="Garamond"/>
          <w:sz w:val="24"/>
          <w:szCs w:val="24"/>
        </w:rPr>
        <w:t xml:space="preserve"> The use of imaging is particularly important in the delivery of radiotherapy for prostate cancer. T</w:t>
      </w:r>
      <w:r>
        <w:rPr>
          <w:rFonts w:ascii="Garamond" w:hAnsi="Garamond"/>
          <w:color w:val="000000"/>
          <w:sz w:val="24"/>
          <w:szCs w:val="24"/>
        </w:rPr>
        <w:t>his is because the</w:t>
      </w:r>
      <w:r w:rsidRPr="002D2D59">
        <w:rPr>
          <w:rFonts w:ascii="Garamond" w:hAnsi="Garamond"/>
          <w:color w:val="000000"/>
          <w:sz w:val="24"/>
          <w:szCs w:val="24"/>
        </w:rPr>
        <w:t xml:space="preserve"> prostate gland is </w:t>
      </w:r>
      <w:r>
        <w:rPr>
          <w:rFonts w:ascii="Garamond" w:hAnsi="Garamond"/>
          <w:color w:val="000000"/>
          <w:sz w:val="24"/>
          <w:szCs w:val="24"/>
        </w:rPr>
        <w:t xml:space="preserve">mobile and is </w:t>
      </w:r>
      <w:r w:rsidRPr="002D2D59">
        <w:rPr>
          <w:rFonts w:ascii="Garamond" w:hAnsi="Garamond"/>
          <w:color w:val="000000"/>
          <w:sz w:val="24"/>
          <w:szCs w:val="24"/>
        </w:rPr>
        <w:t>difficult to image using standard x-rays: its position in relation to external markers on the skin or to bony pelvic anatomy can vary from day to day and also during treatment</w:t>
      </w:r>
      <w:r>
        <w:rPr>
          <w:rFonts w:ascii="Garamond" w:hAnsi="Garamond"/>
          <w:color w:val="000000"/>
          <w:sz w:val="24"/>
          <w:szCs w:val="24"/>
        </w:rPr>
        <w:t xml:space="preserve"> (Greer 2008).</w:t>
      </w:r>
    </w:p>
    <w:p w14:paraId="1251F76F" w14:textId="2102129D" w:rsidR="0090361C" w:rsidRPr="004551B8" w:rsidRDefault="0090361C" w:rsidP="0090361C">
      <w:pPr>
        <w:spacing w:after="240" w:line="240" w:lineRule="auto"/>
        <w:rPr>
          <w:rFonts w:ascii="Garamond" w:eastAsia="Times New Roman" w:hAnsi="Garamond" w:cs="Times New Roman"/>
          <w:color w:val="0A0905"/>
          <w:sz w:val="24"/>
          <w:szCs w:val="24"/>
          <w:lang w:eastAsia="en-AU"/>
        </w:rPr>
      </w:pPr>
      <w:r w:rsidRPr="00492969">
        <w:rPr>
          <w:rFonts w:ascii="Garamond" w:eastAsia="Times New Roman" w:hAnsi="Garamond" w:cs="Times New Roman"/>
          <w:color w:val="0A0905"/>
          <w:sz w:val="24"/>
          <w:szCs w:val="24"/>
          <w:lang w:eastAsia="en-AU"/>
        </w:rPr>
        <w:t xml:space="preserve">Traditionally external skin markers and bony landmarks </w:t>
      </w:r>
      <w:r w:rsidR="002D6B91">
        <w:rPr>
          <w:rFonts w:ascii="Garamond" w:eastAsia="Times New Roman" w:hAnsi="Garamond" w:cs="Times New Roman"/>
          <w:color w:val="0A0905"/>
          <w:sz w:val="24"/>
          <w:szCs w:val="24"/>
          <w:lang w:eastAsia="en-AU"/>
        </w:rPr>
        <w:t>are</w:t>
      </w:r>
      <w:r w:rsidRPr="00492969">
        <w:rPr>
          <w:rFonts w:ascii="Garamond" w:eastAsia="Times New Roman" w:hAnsi="Garamond" w:cs="Times New Roman"/>
          <w:color w:val="0A0905"/>
          <w:sz w:val="24"/>
          <w:szCs w:val="24"/>
          <w:lang w:eastAsia="en-AU"/>
        </w:rPr>
        <w:t xml:space="preserve"> used as surrogates for prostate position</w:t>
      </w:r>
      <w:r w:rsidR="008B6BB5">
        <w:rPr>
          <w:rFonts w:ascii="Garamond" w:eastAsia="Times New Roman" w:hAnsi="Garamond" w:cs="Times New Roman"/>
          <w:color w:val="0A0905"/>
          <w:sz w:val="24"/>
          <w:szCs w:val="24"/>
          <w:lang w:eastAsia="en-AU"/>
        </w:rPr>
        <w:t>ing</w:t>
      </w:r>
      <w:r w:rsidRPr="00492969">
        <w:rPr>
          <w:rFonts w:ascii="Garamond" w:eastAsia="Times New Roman" w:hAnsi="Garamond" w:cs="Times New Roman"/>
          <w:color w:val="0A0905"/>
          <w:sz w:val="24"/>
          <w:szCs w:val="24"/>
          <w:lang w:eastAsia="en-AU"/>
        </w:rPr>
        <w:t xml:space="preserve">. The disadvantage of this method is that these x-ray images do not confirm the position of soft tissues (CTV) within the bony confines of the area of interest. As such, </w:t>
      </w:r>
      <w:r w:rsidR="008B6BB5">
        <w:rPr>
          <w:rFonts w:ascii="Garamond" w:eastAsia="Times New Roman" w:hAnsi="Garamond" w:cs="Times New Roman"/>
          <w:color w:val="0A0905"/>
          <w:sz w:val="24"/>
          <w:szCs w:val="24"/>
          <w:lang w:eastAsia="en-AU"/>
        </w:rPr>
        <w:t>RT</w:t>
      </w:r>
      <w:r w:rsidRPr="00492969">
        <w:rPr>
          <w:rFonts w:ascii="Garamond" w:eastAsia="Times New Roman" w:hAnsi="Garamond" w:cs="Times New Roman"/>
          <w:color w:val="0A0905"/>
          <w:sz w:val="24"/>
          <w:szCs w:val="24"/>
          <w:lang w:eastAsia="en-AU"/>
        </w:rPr>
        <w:t xml:space="preserve"> fields are planned (PTV) to be larger than the soft tissue target to account for uncertainties in </w:t>
      </w:r>
      <w:r w:rsidR="00CF4FBD">
        <w:rPr>
          <w:rFonts w:ascii="Garamond" w:eastAsia="Times New Roman" w:hAnsi="Garamond" w:cs="Times New Roman"/>
          <w:color w:val="0A0905"/>
          <w:sz w:val="24"/>
          <w:szCs w:val="24"/>
          <w:lang w:eastAsia="en-AU"/>
        </w:rPr>
        <w:t xml:space="preserve">the </w:t>
      </w:r>
      <w:r w:rsidRPr="00492969">
        <w:rPr>
          <w:rFonts w:ascii="Garamond" w:eastAsia="Times New Roman" w:hAnsi="Garamond" w:cs="Times New Roman"/>
          <w:color w:val="0A0905"/>
          <w:sz w:val="24"/>
          <w:szCs w:val="24"/>
          <w:lang w:eastAsia="en-AU"/>
        </w:rPr>
        <w:t>position of the CTV. The consequences of this are</w:t>
      </w:r>
      <w:r>
        <w:rPr>
          <w:rFonts w:ascii="Garamond" w:eastAsia="Times New Roman" w:hAnsi="Garamond" w:cs="Times New Roman"/>
          <w:color w:val="0A0905"/>
          <w:sz w:val="24"/>
          <w:szCs w:val="24"/>
          <w:lang w:eastAsia="en-AU"/>
        </w:rPr>
        <w:t xml:space="preserve"> that the</w:t>
      </w:r>
      <w:r w:rsidRPr="00492969">
        <w:rPr>
          <w:rFonts w:ascii="Garamond" w:eastAsia="Times New Roman" w:hAnsi="Garamond" w:cs="Times New Roman"/>
          <w:color w:val="0A0905"/>
          <w:sz w:val="24"/>
          <w:szCs w:val="24"/>
          <w:lang w:eastAsia="en-AU"/>
        </w:rPr>
        <w:t xml:space="preserve"> surrounding volume of normal tissue is at risk of receiving radiation doses higher than desirable resulting in normal tissue toxicity and side effects</w:t>
      </w:r>
      <w:r>
        <w:rPr>
          <w:rFonts w:ascii="Garamond" w:eastAsia="Times New Roman" w:hAnsi="Garamond" w:cs="Times New Roman"/>
          <w:color w:val="0A0905"/>
          <w:sz w:val="24"/>
          <w:szCs w:val="24"/>
          <w:lang w:eastAsia="en-AU"/>
        </w:rPr>
        <w:t xml:space="preserve"> and there</w:t>
      </w:r>
      <w:r w:rsidRPr="00492969">
        <w:rPr>
          <w:rFonts w:ascii="Garamond" w:eastAsia="Times New Roman" w:hAnsi="Garamond" w:cs="Times New Roman"/>
          <w:color w:val="0A0905"/>
          <w:sz w:val="24"/>
          <w:szCs w:val="24"/>
          <w:lang w:eastAsia="en-AU"/>
        </w:rPr>
        <w:t xml:space="preserve"> is a limit to the overall radiation dose that can be delivered to the CTV (usually the cancerous growth), resulting in reduced tumour control </w:t>
      </w:r>
      <w:r w:rsidRPr="00A272DD">
        <w:rPr>
          <w:rFonts w:ascii="Garamond" w:eastAsia="Times New Roman" w:hAnsi="Garamond" w:cs="Times New Roman"/>
          <w:color w:val="0A0905"/>
          <w:sz w:val="24"/>
          <w:szCs w:val="24"/>
          <w:lang w:eastAsia="en-AU"/>
        </w:rPr>
        <w:t xml:space="preserve">probability (van </w:t>
      </w:r>
      <w:proofErr w:type="spellStart"/>
      <w:r w:rsidRPr="00A272DD">
        <w:rPr>
          <w:rFonts w:ascii="Garamond" w:eastAsia="Times New Roman" w:hAnsi="Garamond" w:cs="Times New Roman"/>
          <w:color w:val="0A0905"/>
          <w:sz w:val="24"/>
          <w:szCs w:val="24"/>
          <w:lang w:eastAsia="en-AU"/>
        </w:rPr>
        <w:t>Haaren</w:t>
      </w:r>
      <w:proofErr w:type="spellEnd"/>
      <w:r w:rsidRPr="00A272DD">
        <w:rPr>
          <w:rFonts w:ascii="Garamond" w:eastAsia="Times New Roman" w:hAnsi="Garamond" w:cs="Times New Roman"/>
          <w:color w:val="0A0905"/>
          <w:sz w:val="24"/>
          <w:szCs w:val="24"/>
          <w:lang w:eastAsia="en-AU"/>
        </w:rPr>
        <w:t xml:space="preserve"> 2009</w:t>
      </w:r>
      <w:r w:rsidRPr="004551B8">
        <w:rPr>
          <w:rFonts w:ascii="Garamond" w:eastAsia="Times New Roman" w:hAnsi="Garamond" w:cs="Times New Roman"/>
          <w:color w:val="0A0905"/>
          <w:sz w:val="24"/>
          <w:szCs w:val="24"/>
          <w:lang w:eastAsia="en-AU"/>
        </w:rPr>
        <w:t>).</w:t>
      </w:r>
      <w:r>
        <w:rPr>
          <w:rFonts w:ascii="Garamond" w:eastAsia="Times New Roman" w:hAnsi="Garamond" w:cs="Times New Roman"/>
          <w:color w:val="0A0905"/>
          <w:sz w:val="24"/>
          <w:szCs w:val="24"/>
          <w:lang w:eastAsia="en-AU"/>
        </w:rPr>
        <w:t xml:space="preserve"> </w:t>
      </w:r>
    </w:p>
    <w:p w14:paraId="6D8E119F" w14:textId="2B206FD6" w:rsidR="00822125" w:rsidRDefault="00822125" w:rsidP="00C11480">
      <w:pPr>
        <w:pStyle w:val="fulltext-text"/>
        <w:spacing w:before="0" w:beforeAutospacing="0" w:after="240"/>
        <w:rPr>
          <w:rFonts w:ascii="Garamond" w:hAnsi="Garamond"/>
          <w:color w:val="0A0905"/>
        </w:rPr>
      </w:pPr>
      <w:r w:rsidRPr="00492969">
        <w:rPr>
          <w:rFonts w:ascii="Garamond" w:hAnsi="Garamond"/>
          <w:color w:val="0A0905"/>
        </w:rPr>
        <w:t>Pre-implanted radio</w:t>
      </w:r>
      <w:r w:rsidR="00A517E0">
        <w:rPr>
          <w:rFonts w:ascii="Garamond" w:hAnsi="Garamond"/>
          <w:color w:val="0A0905"/>
        </w:rPr>
        <w:t>-o</w:t>
      </w:r>
      <w:r w:rsidRPr="00492969">
        <w:rPr>
          <w:rFonts w:ascii="Garamond" w:hAnsi="Garamond"/>
          <w:color w:val="0A0905"/>
        </w:rPr>
        <w:t xml:space="preserve">paque </w:t>
      </w:r>
      <w:proofErr w:type="spellStart"/>
      <w:r w:rsidRPr="00492969">
        <w:rPr>
          <w:rFonts w:ascii="Garamond" w:hAnsi="Garamond"/>
          <w:color w:val="0A0905"/>
        </w:rPr>
        <w:t>fiducial</w:t>
      </w:r>
      <w:proofErr w:type="spellEnd"/>
      <w:r w:rsidRPr="00492969">
        <w:rPr>
          <w:rFonts w:ascii="Garamond" w:hAnsi="Garamond"/>
          <w:color w:val="0A0905"/>
        </w:rPr>
        <w:t xml:space="preserve"> markers </w:t>
      </w:r>
      <w:r w:rsidR="00C64AFD">
        <w:rPr>
          <w:rFonts w:ascii="Garamond" w:hAnsi="Garamond"/>
          <w:color w:val="0A0905"/>
        </w:rPr>
        <w:t xml:space="preserve">(FM) </w:t>
      </w:r>
      <w:r w:rsidRPr="00492969">
        <w:rPr>
          <w:rFonts w:ascii="Garamond" w:hAnsi="Garamond"/>
          <w:color w:val="0A0905"/>
        </w:rPr>
        <w:t>facilitate image</w:t>
      </w:r>
      <w:r>
        <w:rPr>
          <w:rFonts w:ascii="Garamond" w:hAnsi="Garamond"/>
          <w:color w:val="0A0905"/>
        </w:rPr>
        <w:t>-</w:t>
      </w:r>
      <w:r w:rsidRPr="00492969">
        <w:rPr>
          <w:rFonts w:ascii="Garamond" w:hAnsi="Garamond"/>
          <w:color w:val="0A0905"/>
        </w:rPr>
        <w:t xml:space="preserve">guided radiotherapy (IGRT) by allowing the position of these markers to be checked during the delivery of </w:t>
      </w:r>
      <w:r w:rsidR="00F97F3A">
        <w:rPr>
          <w:rFonts w:ascii="Garamond" w:hAnsi="Garamond"/>
          <w:color w:val="0A0905"/>
        </w:rPr>
        <w:t>RT</w:t>
      </w:r>
      <w:r w:rsidRPr="00492969">
        <w:rPr>
          <w:rFonts w:ascii="Garamond" w:hAnsi="Garamond"/>
          <w:color w:val="0A0905"/>
        </w:rPr>
        <w:t xml:space="preserve"> against reference images derived at the treatment planning process. This, in turn, creates the possibility of improving the treatment by decreasing the PTV </w:t>
      </w:r>
      <w:proofErr w:type="gramStart"/>
      <w:r w:rsidRPr="00492969">
        <w:rPr>
          <w:rFonts w:ascii="Garamond" w:hAnsi="Garamond"/>
          <w:color w:val="0A0905"/>
        </w:rPr>
        <w:t>margin,</w:t>
      </w:r>
      <w:proofErr w:type="gramEnd"/>
      <w:r w:rsidRPr="00492969">
        <w:rPr>
          <w:rFonts w:ascii="Garamond" w:hAnsi="Garamond"/>
          <w:color w:val="0A0905"/>
        </w:rPr>
        <w:t xml:space="preserve"> </w:t>
      </w:r>
      <w:r>
        <w:rPr>
          <w:rFonts w:ascii="Garamond" w:hAnsi="Garamond"/>
          <w:color w:val="0A0905"/>
        </w:rPr>
        <w:t xml:space="preserve">the dose delivered to </w:t>
      </w:r>
      <w:r w:rsidR="00C64AFD">
        <w:rPr>
          <w:rFonts w:ascii="Garamond" w:hAnsi="Garamond"/>
          <w:color w:val="0A0905"/>
        </w:rPr>
        <w:t xml:space="preserve">the </w:t>
      </w:r>
      <w:r>
        <w:rPr>
          <w:rFonts w:ascii="Garamond" w:hAnsi="Garamond"/>
          <w:color w:val="0A0905"/>
        </w:rPr>
        <w:t xml:space="preserve">adjacent critical structures </w:t>
      </w:r>
      <w:r w:rsidR="00C64AFD">
        <w:rPr>
          <w:rFonts w:ascii="Garamond" w:hAnsi="Garamond"/>
          <w:color w:val="0A0905"/>
        </w:rPr>
        <w:t>(</w:t>
      </w:r>
      <w:proofErr w:type="spellStart"/>
      <w:r w:rsidR="00C64AFD">
        <w:rPr>
          <w:rFonts w:ascii="Garamond" w:hAnsi="Garamond"/>
          <w:color w:val="0A0905"/>
        </w:rPr>
        <w:t>eg</w:t>
      </w:r>
      <w:proofErr w:type="spellEnd"/>
      <w:r w:rsidR="00C64AFD">
        <w:rPr>
          <w:rFonts w:ascii="Garamond" w:hAnsi="Garamond"/>
          <w:color w:val="0A0905"/>
        </w:rPr>
        <w:t xml:space="preserve"> </w:t>
      </w:r>
      <w:r>
        <w:rPr>
          <w:rFonts w:ascii="Garamond" w:hAnsi="Garamond"/>
          <w:color w:val="0A0905"/>
        </w:rPr>
        <w:t>bladder</w:t>
      </w:r>
      <w:r w:rsidR="00CF4FBD">
        <w:rPr>
          <w:rFonts w:ascii="Garamond" w:hAnsi="Garamond"/>
          <w:color w:val="0A0905"/>
        </w:rPr>
        <w:t xml:space="preserve"> and</w:t>
      </w:r>
      <w:r>
        <w:rPr>
          <w:rFonts w:ascii="Garamond" w:hAnsi="Garamond"/>
          <w:color w:val="0A0905"/>
        </w:rPr>
        <w:t xml:space="preserve"> rectum</w:t>
      </w:r>
      <w:r w:rsidR="00C64AFD">
        <w:rPr>
          <w:rFonts w:ascii="Garamond" w:hAnsi="Garamond"/>
          <w:color w:val="0A0905"/>
        </w:rPr>
        <w:t>)</w:t>
      </w:r>
      <w:r>
        <w:rPr>
          <w:rFonts w:ascii="Garamond" w:hAnsi="Garamond"/>
          <w:color w:val="0A0905"/>
        </w:rPr>
        <w:t xml:space="preserve"> and thus </w:t>
      </w:r>
      <w:r w:rsidR="00C64AFD">
        <w:rPr>
          <w:rFonts w:ascii="Garamond" w:hAnsi="Garamond"/>
          <w:color w:val="0A0905"/>
        </w:rPr>
        <w:t xml:space="preserve">may have the potential benefit of decreased RT-related </w:t>
      </w:r>
      <w:r>
        <w:rPr>
          <w:rFonts w:ascii="Garamond" w:hAnsi="Garamond"/>
          <w:color w:val="0A0905"/>
        </w:rPr>
        <w:t xml:space="preserve">toxicity. More accurate delivery of treatment </w:t>
      </w:r>
      <w:r w:rsidR="00F97F3A">
        <w:rPr>
          <w:rFonts w:ascii="Garamond" w:hAnsi="Garamond"/>
          <w:color w:val="0A0905"/>
        </w:rPr>
        <w:t>may also a</w:t>
      </w:r>
      <w:r>
        <w:rPr>
          <w:rFonts w:ascii="Garamond" w:hAnsi="Garamond"/>
          <w:color w:val="0A0905"/>
        </w:rPr>
        <w:t xml:space="preserve">llow escalated doses of </w:t>
      </w:r>
      <w:r w:rsidR="00F97F3A">
        <w:rPr>
          <w:rFonts w:ascii="Garamond" w:hAnsi="Garamond"/>
          <w:color w:val="0A0905"/>
        </w:rPr>
        <w:t>RT</w:t>
      </w:r>
      <w:r>
        <w:rPr>
          <w:rFonts w:ascii="Garamond" w:hAnsi="Garamond"/>
          <w:color w:val="0A0905"/>
        </w:rPr>
        <w:t xml:space="preserve"> to be delivered to the prostate.</w:t>
      </w:r>
    </w:p>
    <w:p w14:paraId="1002C49D" w14:textId="79FA8011" w:rsidR="006C08E2" w:rsidRDefault="00C435FE" w:rsidP="00C435FE">
      <w:pPr>
        <w:spacing w:after="240" w:line="240" w:lineRule="auto"/>
        <w:rPr>
          <w:rFonts w:ascii="Garamond" w:hAnsi="Garamond"/>
          <w:color w:val="000000"/>
          <w:sz w:val="24"/>
          <w:szCs w:val="24"/>
        </w:rPr>
      </w:pPr>
      <w:r>
        <w:rPr>
          <w:rFonts w:ascii="Garamond" w:hAnsi="Garamond"/>
          <w:color w:val="000000"/>
          <w:sz w:val="24"/>
          <w:szCs w:val="24"/>
        </w:rPr>
        <w:t xml:space="preserve">The most commonly used IGRT technique in Australia is planar </w:t>
      </w:r>
      <w:proofErr w:type="spellStart"/>
      <w:r>
        <w:rPr>
          <w:rFonts w:ascii="Garamond" w:hAnsi="Garamond"/>
          <w:color w:val="000000"/>
          <w:sz w:val="24"/>
          <w:szCs w:val="24"/>
        </w:rPr>
        <w:t>kilovoltage</w:t>
      </w:r>
      <w:proofErr w:type="spellEnd"/>
      <w:r>
        <w:rPr>
          <w:rFonts w:ascii="Garamond" w:hAnsi="Garamond"/>
          <w:color w:val="000000"/>
          <w:sz w:val="24"/>
          <w:szCs w:val="24"/>
        </w:rPr>
        <w:t xml:space="preserve"> (kV) or megavoltage (MV) imaging of implanted FM (Hayden 2010). Alternative IGRT modalities include daily trans-abdominal prostate ultrasound and volumetric verification techniques (</w:t>
      </w:r>
      <w:proofErr w:type="spellStart"/>
      <w:r>
        <w:rPr>
          <w:rFonts w:ascii="Garamond" w:hAnsi="Garamond"/>
          <w:color w:val="000000"/>
          <w:sz w:val="24"/>
          <w:szCs w:val="24"/>
        </w:rPr>
        <w:t>eg</w:t>
      </w:r>
      <w:proofErr w:type="spellEnd"/>
      <w:r>
        <w:rPr>
          <w:rFonts w:ascii="Garamond" w:hAnsi="Garamond"/>
          <w:color w:val="000000"/>
          <w:sz w:val="24"/>
          <w:szCs w:val="24"/>
        </w:rPr>
        <w:t xml:space="preserve"> kV cone beam </w:t>
      </w:r>
      <w:r w:rsidR="008B28A9">
        <w:rPr>
          <w:rFonts w:ascii="Garamond" w:hAnsi="Garamond"/>
          <w:color w:val="000000"/>
          <w:sz w:val="24"/>
          <w:szCs w:val="24"/>
        </w:rPr>
        <w:t>computerised tomography (</w:t>
      </w:r>
      <w:r>
        <w:rPr>
          <w:rFonts w:ascii="Garamond" w:hAnsi="Garamond"/>
          <w:color w:val="000000"/>
          <w:sz w:val="24"/>
          <w:szCs w:val="24"/>
        </w:rPr>
        <w:t>CT</w:t>
      </w:r>
      <w:r w:rsidR="008B28A9">
        <w:rPr>
          <w:rFonts w:ascii="Garamond" w:hAnsi="Garamond"/>
          <w:color w:val="000000"/>
          <w:sz w:val="24"/>
          <w:szCs w:val="24"/>
        </w:rPr>
        <w:t>)</w:t>
      </w:r>
      <w:r>
        <w:rPr>
          <w:rFonts w:ascii="Garamond" w:hAnsi="Garamond"/>
          <w:color w:val="000000"/>
          <w:sz w:val="24"/>
          <w:szCs w:val="24"/>
        </w:rPr>
        <w:t>, MV CT</w:t>
      </w:r>
      <w:r w:rsidR="00DD09B9">
        <w:rPr>
          <w:rFonts w:ascii="Garamond" w:hAnsi="Garamond"/>
          <w:color w:val="000000"/>
          <w:sz w:val="24"/>
          <w:szCs w:val="24"/>
        </w:rPr>
        <w:t xml:space="preserve"> and</w:t>
      </w:r>
      <w:r>
        <w:rPr>
          <w:rFonts w:ascii="Garamond" w:hAnsi="Garamond"/>
          <w:color w:val="000000"/>
          <w:sz w:val="24"/>
          <w:szCs w:val="24"/>
        </w:rPr>
        <w:t xml:space="preserve"> CT on-rails) </w:t>
      </w:r>
      <w:r w:rsidRPr="00D83EB9">
        <w:rPr>
          <w:rFonts w:ascii="Garamond" w:hAnsi="Garamond"/>
          <w:color w:val="000000"/>
          <w:sz w:val="24"/>
          <w:szCs w:val="24"/>
        </w:rPr>
        <w:t>which allow visualisation of soft tissue</w:t>
      </w:r>
      <w:r w:rsidRPr="008E7987">
        <w:rPr>
          <w:rFonts w:ascii="Garamond" w:hAnsi="Garamond"/>
          <w:color w:val="000000"/>
          <w:sz w:val="24"/>
          <w:szCs w:val="24"/>
        </w:rPr>
        <w:t xml:space="preserve"> structures </w:t>
      </w:r>
      <w:r>
        <w:rPr>
          <w:rFonts w:ascii="Garamond" w:hAnsi="Garamond"/>
          <w:color w:val="000000"/>
          <w:sz w:val="24"/>
          <w:szCs w:val="24"/>
        </w:rPr>
        <w:t>are also increasingly used in clinical studies</w:t>
      </w:r>
      <w:r w:rsidRPr="008E7987">
        <w:rPr>
          <w:rFonts w:ascii="Garamond" w:hAnsi="Garamond"/>
          <w:color w:val="000000"/>
          <w:sz w:val="24"/>
          <w:szCs w:val="24"/>
        </w:rPr>
        <w:t>.</w:t>
      </w:r>
      <w:r>
        <w:rPr>
          <w:rFonts w:ascii="Garamond" w:hAnsi="Garamond"/>
          <w:color w:val="000000"/>
          <w:sz w:val="24"/>
          <w:szCs w:val="24"/>
        </w:rPr>
        <w:t xml:space="preserve"> </w:t>
      </w:r>
      <w:r w:rsidR="006C08E2">
        <w:rPr>
          <w:rFonts w:ascii="Garamond" w:hAnsi="Garamond"/>
          <w:color w:val="000000"/>
          <w:sz w:val="24"/>
          <w:szCs w:val="24"/>
        </w:rPr>
        <w:t>Only FMs are relevant to the current assessment report.</w:t>
      </w:r>
    </w:p>
    <w:p w14:paraId="105509C9" w14:textId="77777777" w:rsidR="00F40182" w:rsidRPr="00766AE6" w:rsidRDefault="00F40182" w:rsidP="00766AE6">
      <w:pPr>
        <w:pStyle w:val="Heading3"/>
        <w:spacing w:before="480" w:after="240" w:line="240" w:lineRule="auto"/>
        <w:rPr>
          <w:rFonts w:ascii="Tahoma" w:hAnsi="Tahoma" w:cs="Tahoma"/>
          <w:color w:val="auto"/>
          <w:sz w:val="24"/>
          <w:szCs w:val="24"/>
        </w:rPr>
      </w:pPr>
      <w:bookmarkStart w:id="25" w:name="_Toc355274778"/>
      <w:r w:rsidRPr="00766AE6">
        <w:rPr>
          <w:rFonts w:ascii="Tahoma" w:hAnsi="Tahoma" w:cs="Tahoma"/>
          <w:color w:val="auto"/>
          <w:sz w:val="24"/>
          <w:szCs w:val="24"/>
        </w:rPr>
        <w:t xml:space="preserve">Address all items in the </w:t>
      </w:r>
      <w:r w:rsidR="006C47F7" w:rsidRPr="00766AE6">
        <w:rPr>
          <w:rFonts w:ascii="Tahoma" w:hAnsi="Tahoma" w:cs="Tahoma"/>
          <w:color w:val="auto"/>
          <w:sz w:val="24"/>
          <w:szCs w:val="24"/>
        </w:rPr>
        <w:t>Decision A</w:t>
      </w:r>
      <w:r w:rsidRPr="00766AE6">
        <w:rPr>
          <w:rFonts w:ascii="Tahoma" w:hAnsi="Tahoma" w:cs="Tahoma"/>
          <w:color w:val="auto"/>
          <w:sz w:val="24"/>
          <w:szCs w:val="24"/>
        </w:rPr>
        <w:t xml:space="preserve">nalytic </w:t>
      </w:r>
      <w:r w:rsidR="006C47F7" w:rsidRPr="00766AE6">
        <w:rPr>
          <w:rFonts w:ascii="Tahoma" w:hAnsi="Tahoma" w:cs="Tahoma"/>
          <w:color w:val="auto"/>
          <w:sz w:val="24"/>
          <w:szCs w:val="24"/>
        </w:rPr>
        <w:t>P</w:t>
      </w:r>
      <w:r w:rsidRPr="00766AE6">
        <w:rPr>
          <w:rFonts w:ascii="Tahoma" w:hAnsi="Tahoma" w:cs="Tahoma"/>
          <w:color w:val="auto"/>
          <w:sz w:val="24"/>
          <w:szCs w:val="24"/>
        </w:rPr>
        <w:t>rotocol</w:t>
      </w:r>
      <w:r w:rsidR="00910651" w:rsidRPr="00766AE6">
        <w:rPr>
          <w:rFonts w:ascii="Tahoma" w:hAnsi="Tahoma" w:cs="Tahoma"/>
          <w:color w:val="auto"/>
          <w:sz w:val="24"/>
          <w:szCs w:val="24"/>
        </w:rPr>
        <w:t xml:space="preserve"> (DAP)</w:t>
      </w:r>
      <w:bookmarkEnd w:id="25"/>
    </w:p>
    <w:p w14:paraId="29650BE2" w14:textId="4D195E76" w:rsidR="006C08E2" w:rsidRPr="006264BA" w:rsidRDefault="00CE5D17" w:rsidP="00C11480">
      <w:pPr>
        <w:spacing w:after="240" w:line="240" w:lineRule="auto"/>
        <w:rPr>
          <w:rFonts w:ascii="Garamond" w:hAnsi="Garamond"/>
          <w:sz w:val="24"/>
          <w:szCs w:val="24"/>
        </w:rPr>
      </w:pPr>
      <w:r w:rsidRPr="004F2719">
        <w:rPr>
          <w:rFonts w:ascii="Garamond" w:hAnsi="Garamond"/>
          <w:sz w:val="24"/>
          <w:szCs w:val="24"/>
        </w:rPr>
        <w:t xml:space="preserve">The </w:t>
      </w:r>
      <w:r w:rsidR="0034190D">
        <w:rPr>
          <w:rFonts w:ascii="Garamond" w:hAnsi="Garamond"/>
          <w:sz w:val="24"/>
          <w:szCs w:val="24"/>
        </w:rPr>
        <w:t>Final Decision Analytic Protocol (DAP)</w:t>
      </w:r>
      <w:r w:rsidR="004F2719">
        <w:rPr>
          <w:rFonts w:ascii="Garamond" w:hAnsi="Garamond" w:cs="Arial"/>
          <w:sz w:val="24"/>
          <w:szCs w:val="24"/>
        </w:rPr>
        <w:t xml:space="preserve"> </w:t>
      </w:r>
      <w:r w:rsidR="006305EB">
        <w:rPr>
          <w:rFonts w:ascii="Garamond" w:hAnsi="Garamond"/>
          <w:sz w:val="24"/>
          <w:szCs w:val="24"/>
        </w:rPr>
        <w:t>for the current application</w:t>
      </w:r>
      <w:r w:rsidR="0034190D">
        <w:rPr>
          <w:rFonts w:ascii="Garamond" w:hAnsi="Garamond"/>
          <w:sz w:val="24"/>
          <w:szCs w:val="24"/>
        </w:rPr>
        <w:t xml:space="preserve">, available on the </w:t>
      </w:r>
      <w:hyperlink r:id="rId23" w:tooltip="This link goes to the MSAC DAP download website" w:history="1">
        <w:r w:rsidR="0034190D" w:rsidRPr="006264BA">
          <w:rPr>
            <w:rStyle w:val="Hyperlink"/>
            <w:rFonts w:ascii="Garamond" w:hAnsi="Garamond"/>
            <w:sz w:val="24"/>
            <w:szCs w:val="24"/>
          </w:rPr>
          <w:t>MSAC website</w:t>
        </w:r>
      </w:hyperlink>
      <w:r w:rsidR="0034190D" w:rsidRPr="006264BA">
        <w:rPr>
          <w:rFonts w:ascii="Garamond" w:hAnsi="Garamond"/>
          <w:sz w:val="24"/>
          <w:szCs w:val="24"/>
        </w:rPr>
        <w:t>,</w:t>
      </w:r>
      <w:r w:rsidRPr="006264BA">
        <w:rPr>
          <w:rFonts w:ascii="Garamond" w:hAnsi="Garamond"/>
          <w:sz w:val="24"/>
          <w:szCs w:val="24"/>
        </w:rPr>
        <w:t xml:space="preserve"> outlines the questions that need to be answered in th</w:t>
      </w:r>
      <w:r w:rsidR="006305EB" w:rsidRPr="006264BA">
        <w:rPr>
          <w:rFonts w:ascii="Garamond" w:hAnsi="Garamond"/>
          <w:sz w:val="24"/>
          <w:szCs w:val="24"/>
        </w:rPr>
        <w:t>is</w:t>
      </w:r>
      <w:r w:rsidRPr="006264BA">
        <w:rPr>
          <w:rFonts w:ascii="Garamond" w:hAnsi="Garamond"/>
          <w:sz w:val="24"/>
          <w:szCs w:val="24"/>
        </w:rPr>
        <w:t xml:space="preserve"> assessment report. </w:t>
      </w:r>
      <w:r w:rsidR="006264BA" w:rsidRPr="006264BA">
        <w:rPr>
          <w:rFonts w:ascii="Garamond" w:hAnsi="Garamond"/>
          <w:sz w:val="24"/>
          <w:szCs w:val="24"/>
        </w:rPr>
        <w:fldChar w:fldCharType="begin"/>
      </w:r>
      <w:r w:rsidR="006264BA" w:rsidRPr="006264BA">
        <w:rPr>
          <w:rFonts w:ascii="Garamond" w:hAnsi="Garamond"/>
          <w:sz w:val="24"/>
          <w:szCs w:val="24"/>
        </w:rPr>
        <w:instrText xml:space="preserve"> REF _Ref355166803 \h  \* MERGEFORMAT </w:instrText>
      </w:r>
      <w:r w:rsidR="006264BA" w:rsidRPr="006264BA">
        <w:rPr>
          <w:rFonts w:ascii="Garamond" w:hAnsi="Garamond"/>
          <w:sz w:val="24"/>
          <w:szCs w:val="24"/>
        </w:rPr>
      </w:r>
      <w:r w:rsidR="006264BA" w:rsidRPr="006264BA">
        <w:rPr>
          <w:rFonts w:ascii="Garamond" w:hAnsi="Garamond"/>
          <w:sz w:val="24"/>
          <w:szCs w:val="24"/>
        </w:rPr>
        <w:fldChar w:fldCharType="separate"/>
      </w:r>
      <w:r w:rsidR="00737195" w:rsidRPr="00737195">
        <w:rPr>
          <w:rFonts w:ascii="Garamond" w:hAnsi="Garamond" w:cs="Arial"/>
          <w:sz w:val="24"/>
          <w:szCs w:val="24"/>
        </w:rPr>
        <w:t xml:space="preserve">Table </w:t>
      </w:r>
      <w:r w:rsidR="00737195" w:rsidRPr="00737195">
        <w:rPr>
          <w:rFonts w:ascii="Garamond" w:hAnsi="Garamond" w:cs="Arial"/>
          <w:noProof/>
          <w:sz w:val="24"/>
          <w:szCs w:val="24"/>
        </w:rPr>
        <w:t>A</w:t>
      </w:r>
      <w:r w:rsidR="00737195" w:rsidRPr="00737195">
        <w:rPr>
          <w:rFonts w:ascii="Garamond" w:hAnsi="Garamond" w:cs="Arial"/>
          <w:sz w:val="24"/>
          <w:szCs w:val="24"/>
        </w:rPr>
        <w:t>.</w:t>
      </w:r>
      <w:r w:rsidR="00737195" w:rsidRPr="00737195">
        <w:rPr>
          <w:rFonts w:ascii="Garamond" w:hAnsi="Garamond" w:cs="Arial"/>
          <w:noProof/>
          <w:sz w:val="24"/>
          <w:szCs w:val="24"/>
        </w:rPr>
        <w:t>1</w:t>
      </w:r>
      <w:r w:rsidR="006264BA" w:rsidRPr="006264BA">
        <w:rPr>
          <w:rFonts w:ascii="Garamond" w:hAnsi="Garamond"/>
          <w:sz w:val="24"/>
          <w:szCs w:val="24"/>
        </w:rPr>
        <w:fldChar w:fldCharType="end"/>
      </w:r>
      <w:r w:rsidR="006264BA" w:rsidRPr="006264BA">
        <w:rPr>
          <w:rFonts w:ascii="Garamond" w:hAnsi="Garamond"/>
          <w:sz w:val="24"/>
          <w:szCs w:val="24"/>
        </w:rPr>
        <w:t xml:space="preserve"> </w:t>
      </w:r>
      <w:r w:rsidRPr="006264BA">
        <w:rPr>
          <w:rFonts w:ascii="Garamond" w:hAnsi="Garamond"/>
          <w:sz w:val="24"/>
          <w:szCs w:val="24"/>
        </w:rPr>
        <w:lastRenderedPageBreak/>
        <w:t xml:space="preserve">provides a summary </w:t>
      </w:r>
      <w:r w:rsidR="00DD09B9" w:rsidRPr="006264BA">
        <w:rPr>
          <w:rFonts w:ascii="Garamond" w:hAnsi="Garamond"/>
          <w:sz w:val="24"/>
          <w:szCs w:val="24"/>
        </w:rPr>
        <w:t>of</w:t>
      </w:r>
      <w:r w:rsidRPr="006264BA">
        <w:rPr>
          <w:rFonts w:ascii="Garamond" w:hAnsi="Garamond"/>
          <w:sz w:val="24"/>
          <w:szCs w:val="24"/>
        </w:rPr>
        <w:t xml:space="preserve"> how this assessment re</w:t>
      </w:r>
      <w:r w:rsidR="006305EB" w:rsidRPr="006264BA">
        <w:rPr>
          <w:rFonts w:ascii="Garamond" w:hAnsi="Garamond"/>
          <w:sz w:val="24"/>
          <w:szCs w:val="24"/>
        </w:rPr>
        <w:t xml:space="preserve">port conforms to the </w:t>
      </w:r>
      <w:r w:rsidR="00357CF1" w:rsidRPr="006264BA">
        <w:rPr>
          <w:rFonts w:ascii="Garamond" w:hAnsi="Garamond"/>
          <w:sz w:val="24"/>
          <w:szCs w:val="24"/>
        </w:rPr>
        <w:t>F</w:t>
      </w:r>
      <w:r w:rsidR="006305EB" w:rsidRPr="006264BA">
        <w:rPr>
          <w:rFonts w:ascii="Garamond" w:hAnsi="Garamond"/>
          <w:sz w:val="24"/>
          <w:szCs w:val="24"/>
        </w:rPr>
        <w:t>inal DAP and a</w:t>
      </w:r>
      <w:r w:rsidRPr="006264BA">
        <w:rPr>
          <w:rFonts w:ascii="Garamond" w:hAnsi="Garamond"/>
          <w:sz w:val="24"/>
          <w:szCs w:val="24"/>
        </w:rPr>
        <w:t xml:space="preserve">ny differences or changes that have occurred. </w:t>
      </w:r>
    </w:p>
    <w:p w14:paraId="35B000E7" w14:textId="4F292C60" w:rsidR="003727CD" w:rsidRPr="006264BA" w:rsidRDefault="006264BA" w:rsidP="006264BA">
      <w:pPr>
        <w:pStyle w:val="Caption"/>
        <w:spacing w:before="40" w:after="40"/>
        <w:rPr>
          <w:rFonts w:ascii="Arial Narrow" w:hAnsi="Arial Narrow" w:cs="Arial"/>
          <w:color w:val="auto"/>
          <w:sz w:val="20"/>
          <w:szCs w:val="20"/>
        </w:rPr>
      </w:pPr>
      <w:bookmarkStart w:id="26" w:name="_Ref355166803"/>
      <w:bookmarkStart w:id="27" w:name="_Toc355274700"/>
      <w:r w:rsidRPr="006264BA">
        <w:rPr>
          <w:rFonts w:ascii="Arial Narrow" w:hAnsi="Arial Narrow" w:cs="Arial"/>
          <w:color w:val="auto"/>
          <w:sz w:val="20"/>
          <w:szCs w:val="20"/>
        </w:rPr>
        <w:t xml:space="preserve">Table </w:t>
      </w:r>
      <w:r w:rsidRPr="006264BA">
        <w:rPr>
          <w:rFonts w:ascii="Arial Narrow" w:hAnsi="Arial Narrow" w:cs="Arial"/>
          <w:color w:val="auto"/>
          <w:sz w:val="20"/>
          <w:szCs w:val="20"/>
        </w:rPr>
        <w:fldChar w:fldCharType="begin"/>
      </w:r>
      <w:r w:rsidRPr="006264BA">
        <w:rPr>
          <w:rFonts w:ascii="Arial Narrow" w:hAnsi="Arial Narrow" w:cs="Arial"/>
          <w:color w:val="auto"/>
          <w:sz w:val="20"/>
          <w:szCs w:val="20"/>
        </w:rPr>
        <w:instrText xml:space="preserve"> STYLEREF 1 \s </w:instrText>
      </w:r>
      <w:r w:rsidRPr="006264BA">
        <w:rPr>
          <w:rFonts w:ascii="Arial Narrow" w:hAnsi="Arial Narrow" w:cs="Arial"/>
          <w:color w:val="auto"/>
          <w:sz w:val="20"/>
          <w:szCs w:val="20"/>
        </w:rPr>
        <w:fldChar w:fldCharType="separate"/>
      </w:r>
      <w:r w:rsidR="00737195">
        <w:rPr>
          <w:rFonts w:ascii="Arial Narrow" w:hAnsi="Arial Narrow" w:cs="Arial"/>
          <w:noProof/>
          <w:color w:val="auto"/>
          <w:sz w:val="20"/>
          <w:szCs w:val="20"/>
        </w:rPr>
        <w:t>A</w:t>
      </w:r>
      <w:r w:rsidRPr="006264BA">
        <w:rPr>
          <w:rFonts w:ascii="Arial Narrow" w:hAnsi="Arial Narrow" w:cs="Arial"/>
          <w:color w:val="auto"/>
          <w:sz w:val="20"/>
          <w:szCs w:val="20"/>
        </w:rPr>
        <w:fldChar w:fldCharType="end"/>
      </w:r>
      <w:r w:rsidRPr="006264BA">
        <w:rPr>
          <w:rFonts w:ascii="Arial Narrow" w:hAnsi="Arial Narrow" w:cs="Arial"/>
          <w:color w:val="auto"/>
          <w:sz w:val="20"/>
          <w:szCs w:val="20"/>
        </w:rPr>
        <w:t>.</w:t>
      </w:r>
      <w:r w:rsidRPr="006264BA">
        <w:rPr>
          <w:rFonts w:ascii="Arial Narrow" w:hAnsi="Arial Narrow" w:cs="Arial"/>
          <w:color w:val="auto"/>
          <w:sz w:val="20"/>
          <w:szCs w:val="20"/>
        </w:rPr>
        <w:fldChar w:fldCharType="begin"/>
      </w:r>
      <w:r w:rsidRPr="006264BA">
        <w:rPr>
          <w:rFonts w:ascii="Arial Narrow" w:hAnsi="Arial Narrow" w:cs="Arial"/>
          <w:color w:val="auto"/>
          <w:sz w:val="20"/>
          <w:szCs w:val="20"/>
        </w:rPr>
        <w:instrText xml:space="preserve"> SEQ Table \* ARABIC \s 1 </w:instrText>
      </w:r>
      <w:r w:rsidRPr="006264BA">
        <w:rPr>
          <w:rFonts w:ascii="Arial Narrow" w:hAnsi="Arial Narrow" w:cs="Arial"/>
          <w:color w:val="auto"/>
          <w:sz w:val="20"/>
          <w:szCs w:val="20"/>
        </w:rPr>
        <w:fldChar w:fldCharType="separate"/>
      </w:r>
      <w:r w:rsidR="00737195">
        <w:rPr>
          <w:rFonts w:ascii="Arial Narrow" w:hAnsi="Arial Narrow" w:cs="Arial"/>
          <w:noProof/>
          <w:color w:val="auto"/>
          <w:sz w:val="20"/>
          <w:szCs w:val="20"/>
        </w:rPr>
        <w:t>1</w:t>
      </w:r>
      <w:r w:rsidRPr="006264BA">
        <w:rPr>
          <w:rFonts w:ascii="Arial Narrow" w:hAnsi="Arial Narrow" w:cs="Arial"/>
          <w:color w:val="auto"/>
          <w:sz w:val="20"/>
          <w:szCs w:val="20"/>
        </w:rPr>
        <w:fldChar w:fldCharType="end"/>
      </w:r>
      <w:bookmarkEnd w:id="26"/>
      <w:r w:rsidR="003727CD" w:rsidRPr="006264BA">
        <w:rPr>
          <w:rFonts w:ascii="Arial Narrow" w:hAnsi="Arial Narrow" w:cs="Arial"/>
          <w:color w:val="auto"/>
          <w:sz w:val="20"/>
          <w:szCs w:val="20"/>
        </w:rPr>
        <w:tab/>
        <w:t>Checklist against the Final Decision Analytic Protocol (DAP) for Application 1147</w:t>
      </w:r>
      <w:bookmarkEnd w:id="27"/>
    </w:p>
    <w:tbl>
      <w:tblPr>
        <w:tblStyle w:val="TableGrid"/>
        <w:tblW w:w="0" w:type="auto"/>
        <w:tblInd w:w="108" w:type="dxa"/>
        <w:tblLook w:val="04A0" w:firstRow="1" w:lastRow="0" w:firstColumn="1" w:lastColumn="0" w:noHBand="0" w:noVBand="1"/>
        <w:tblCaption w:val="Checklist against the Final Decision Decision Analytic Protocol (DAP) for Application 1147"/>
        <w:tblDescription w:val="Checklist against the Final Decision Decision Analytic Protocol (DAP) for Application 1147"/>
      </w:tblPr>
      <w:tblGrid>
        <w:gridCol w:w="5245"/>
        <w:gridCol w:w="1985"/>
        <w:gridCol w:w="1904"/>
      </w:tblGrid>
      <w:tr w:rsidR="00F8569B" w14:paraId="4E9B7714" w14:textId="77777777" w:rsidTr="00742F49">
        <w:trPr>
          <w:cantSplit/>
          <w:tblHeader/>
        </w:trPr>
        <w:tc>
          <w:tcPr>
            <w:tcW w:w="5245" w:type="dxa"/>
            <w:vAlign w:val="center"/>
          </w:tcPr>
          <w:p w14:paraId="36ABA589" w14:textId="77777777" w:rsidR="00F8569B" w:rsidRPr="00CF7549" w:rsidRDefault="00F8569B" w:rsidP="003A2329">
            <w:pPr>
              <w:spacing w:before="40" w:after="40"/>
              <w:rPr>
                <w:rFonts w:ascii="Arial Narrow" w:hAnsi="Arial Narrow" w:cs="Arial"/>
                <w:b/>
              </w:rPr>
            </w:pPr>
            <w:r w:rsidRPr="00CF7549">
              <w:rPr>
                <w:rFonts w:ascii="Arial Narrow" w:hAnsi="Arial Narrow" w:cs="Arial"/>
                <w:b/>
              </w:rPr>
              <w:t>Items in the PASC-approved DAP</w:t>
            </w:r>
          </w:p>
        </w:tc>
        <w:tc>
          <w:tcPr>
            <w:tcW w:w="1985" w:type="dxa"/>
            <w:vAlign w:val="center"/>
          </w:tcPr>
          <w:p w14:paraId="71FA59A6" w14:textId="77777777" w:rsidR="00F8569B" w:rsidRPr="00CF7549" w:rsidRDefault="00F8569B" w:rsidP="003A2329">
            <w:pPr>
              <w:spacing w:before="40" w:after="40"/>
              <w:jc w:val="center"/>
              <w:rPr>
                <w:rFonts w:ascii="Arial Narrow" w:hAnsi="Arial Narrow" w:cs="Arial"/>
                <w:b/>
              </w:rPr>
            </w:pPr>
            <w:r w:rsidRPr="00CF7549">
              <w:rPr>
                <w:rFonts w:ascii="Arial Narrow" w:hAnsi="Arial Narrow" w:cs="Arial"/>
                <w:b/>
              </w:rPr>
              <w:t>Addressed in the Assessment Report</w:t>
            </w:r>
          </w:p>
        </w:tc>
        <w:tc>
          <w:tcPr>
            <w:tcW w:w="1904" w:type="dxa"/>
            <w:vAlign w:val="center"/>
          </w:tcPr>
          <w:p w14:paraId="2C4E3030" w14:textId="77777777" w:rsidR="00F8569B" w:rsidRPr="00CF7549" w:rsidRDefault="00F8569B" w:rsidP="003A2329">
            <w:pPr>
              <w:spacing w:before="40" w:after="40"/>
              <w:jc w:val="center"/>
              <w:rPr>
                <w:rFonts w:ascii="Arial Narrow" w:hAnsi="Arial Narrow" w:cs="Arial"/>
                <w:b/>
              </w:rPr>
            </w:pPr>
            <w:r w:rsidRPr="00CF7549">
              <w:rPr>
                <w:rFonts w:ascii="Arial Narrow" w:hAnsi="Arial Narrow" w:cs="Arial"/>
                <w:b/>
              </w:rPr>
              <w:t>Reason/justification if not addressed</w:t>
            </w:r>
          </w:p>
        </w:tc>
      </w:tr>
      <w:tr w:rsidR="00EB415C" w14:paraId="1D0E6800" w14:textId="77777777" w:rsidTr="00742F49">
        <w:trPr>
          <w:cantSplit/>
        </w:trPr>
        <w:tc>
          <w:tcPr>
            <w:tcW w:w="5245" w:type="dxa"/>
          </w:tcPr>
          <w:p w14:paraId="3D342BB5" w14:textId="77777777" w:rsidR="00EB415C" w:rsidRPr="00CF7549" w:rsidRDefault="00EB415C" w:rsidP="00EB415C">
            <w:pPr>
              <w:spacing w:before="40" w:after="40"/>
              <w:rPr>
                <w:rFonts w:ascii="Arial Narrow" w:hAnsi="Arial Narrow" w:cs="Arial"/>
              </w:rPr>
            </w:pPr>
            <w:r w:rsidRPr="00CF7549">
              <w:rPr>
                <w:rFonts w:ascii="Arial Narrow" w:hAnsi="Arial Narrow" w:cs="Arial"/>
              </w:rPr>
              <w:t>Details of the proposed intervention</w:t>
            </w:r>
          </w:p>
        </w:tc>
        <w:tc>
          <w:tcPr>
            <w:tcW w:w="1985" w:type="dxa"/>
          </w:tcPr>
          <w:p w14:paraId="157D98BF" w14:textId="6D6756E6" w:rsidR="00EB415C" w:rsidRPr="00CF7549" w:rsidRDefault="00EB415C" w:rsidP="00EB415C">
            <w:pPr>
              <w:spacing w:before="40" w:after="40"/>
              <w:jc w:val="center"/>
              <w:rPr>
                <w:rFonts w:ascii="Arial Narrow" w:hAnsi="Arial Narrow" w:cs="Arial"/>
              </w:rPr>
            </w:pPr>
            <w:r w:rsidRPr="00CF7549">
              <w:rPr>
                <w:rFonts w:ascii="Arial Narrow" w:hAnsi="Arial Narrow" w:cs="Arial"/>
              </w:rPr>
              <w:t>Yes</w:t>
            </w:r>
          </w:p>
        </w:tc>
        <w:tc>
          <w:tcPr>
            <w:tcW w:w="1904" w:type="dxa"/>
          </w:tcPr>
          <w:p w14:paraId="0E5990A3" w14:textId="0E992721" w:rsidR="00EB415C" w:rsidRDefault="00AD72A3" w:rsidP="00EB415C">
            <w:pPr>
              <w:spacing w:before="40" w:after="40"/>
              <w:jc w:val="center"/>
              <w:rPr>
                <w:rFonts w:ascii="Arial Narrow" w:hAnsi="Arial Narrow"/>
              </w:rPr>
            </w:pPr>
            <w:r>
              <w:rPr>
                <w:rFonts w:ascii="Arial Narrow" w:hAnsi="Arial Narrow"/>
              </w:rPr>
              <w:t>N/A</w:t>
            </w:r>
          </w:p>
        </w:tc>
      </w:tr>
      <w:tr w:rsidR="00AD72A3" w14:paraId="2E33EF66" w14:textId="77777777" w:rsidTr="00742F49">
        <w:trPr>
          <w:cantSplit/>
        </w:trPr>
        <w:tc>
          <w:tcPr>
            <w:tcW w:w="5245" w:type="dxa"/>
          </w:tcPr>
          <w:p w14:paraId="4CB896F9" w14:textId="77777777" w:rsidR="00AD72A3" w:rsidRPr="00CF7549" w:rsidRDefault="00AD72A3" w:rsidP="00EB415C">
            <w:pPr>
              <w:spacing w:before="40" w:after="40"/>
              <w:rPr>
                <w:rFonts w:ascii="Arial Narrow" w:hAnsi="Arial Narrow" w:cs="Arial"/>
              </w:rPr>
            </w:pPr>
            <w:r w:rsidRPr="00CF7549">
              <w:rPr>
                <w:rFonts w:ascii="Arial Narrow" w:hAnsi="Arial Narrow" w:cs="Arial"/>
              </w:rPr>
              <w:t>Proposed MBS listing</w:t>
            </w:r>
          </w:p>
        </w:tc>
        <w:tc>
          <w:tcPr>
            <w:tcW w:w="1985" w:type="dxa"/>
          </w:tcPr>
          <w:p w14:paraId="6084B987" w14:textId="612B8B3A" w:rsidR="00AD72A3" w:rsidRPr="00CF7549" w:rsidRDefault="00AD72A3" w:rsidP="00EB415C">
            <w:pPr>
              <w:spacing w:before="40" w:after="40"/>
              <w:jc w:val="center"/>
              <w:rPr>
                <w:rFonts w:ascii="Arial Narrow" w:hAnsi="Arial Narrow" w:cs="Arial"/>
              </w:rPr>
            </w:pPr>
            <w:r w:rsidRPr="00CF7549">
              <w:rPr>
                <w:rFonts w:ascii="Arial Narrow" w:hAnsi="Arial Narrow" w:cs="Arial"/>
              </w:rPr>
              <w:t>Yes</w:t>
            </w:r>
          </w:p>
        </w:tc>
        <w:tc>
          <w:tcPr>
            <w:tcW w:w="1904" w:type="dxa"/>
          </w:tcPr>
          <w:p w14:paraId="5ECE5F89" w14:textId="6C1F9DA1" w:rsidR="00AD72A3" w:rsidRDefault="00AD72A3" w:rsidP="00EB415C">
            <w:pPr>
              <w:spacing w:before="40" w:after="40"/>
              <w:jc w:val="center"/>
              <w:rPr>
                <w:rFonts w:ascii="Arial Narrow" w:hAnsi="Arial Narrow"/>
              </w:rPr>
            </w:pPr>
            <w:r>
              <w:rPr>
                <w:rFonts w:ascii="Arial Narrow" w:hAnsi="Arial Narrow"/>
              </w:rPr>
              <w:t>N/A</w:t>
            </w:r>
          </w:p>
        </w:tc>
      </w:tr>
      <w:tr w:rsidR="00AD72A3" w14:paraId="75A5DB31" w14:textId="77777777" w:rsidTr="00742F49">
        <w:trPr>
          <w:cantSplit/>
        </w:trPr>
        <w:tc>
          <w:tcPr>
            <w:tcW w:w="5245" w:type="dxa"/>
          </w:tcPr>
          <w:p w14:paraId="1973F3B9" w14:textId="77777777" w:rsidR="00AD72A3" w:rsidRPr="00CF7549" w:rsidRDefault="00AD72A3" w:rsidP="00EB415C">
            <w:pPr>
              <w:spacing w:before="40" w:after="40"/>
              <w:rPr>
                <w:rFonts w:ascii="Arial Narrow" w:hAnsi="Arial Narrow" w:cs="Arial"/>
              </w:rPr>
            </w:pPr>
            <w:r w:rsidRPr="00CF7549">
              <w:rPr>
                <w:rFonts w:ascii="Arial Narrow" w:hAnsi="Arial Narrow" w:cs="Arial"/>
              </w:rPr>
              <w:t>Current clinical need and proposed clinical algorithm with the proposed listing</w:t>
            </w:r>
          </w:p>
        </w:tc>
        <w:tc>
          <w:tcPr>
            <w:tcW w:w="1985" w:type="dxa"/>
          </w:tcPr>
          <w:p w14:paraId="1059C79E" w14:textId="4A849EDC" w:rsidR="00AD72A3" w:rsidRPr="00CF7549" w:rsidRDefault="00AD72A3" w:rsidP="00EB415C">
            <w:pPr>
              <w:spacing w:before="40" w:after="40"/>
              <w:jc w:val="center"/>
              <w:rPr>
                <w:rFonts w:ascii="Arial Narrow" w:hAnsi="Arial Narrow" w:cs="Arial"/>
              </w:rPr>
            </w:pPr>
            <w:r w:rsidRPr="00CF7549">
              <w:rPr>
                <w:rFonts w:ascii="Arial Narrow" w:hAnsi="Arial Narrow" w:cs="Arial"/>
              </w:rPr>
              <w:t>Yes</w:t>
            </w:r>
          </w:p>
        </w:tc>
        <w:tc>
          <w:tcPr>
            <w:tcW w:w="1904" w:type="dxa"/>
          </w:tcPr>
          <w:p w14:paraId="5F4BAFD8" w14:textId="55B5645D" w:rsidR="00AD72A3" w:rsidRDefault="00AD72A3" w:rsidP="00EB415C">
            <w:pPr>
              <w:spacing w:before="40" w:after="40"/>
              <w:jc w:val="center"/>
              <w:rPr>
                <w:rFonts w:ascii="Arial Narrow" w:hAnsi="Arial Narrow"/>
              </w:rPr>
            </w:pPr>
            <w:r>
              <w:rPr>
                <w:rFonts w:ascii="Arial Narrow" w:hAnsi="Arial Narrow"/>
              </w:rPr>
              <w:t>N/A</w:t>
            </w:r>
          </w:p>
        </w:tc>
      </w:tr>
      <w:tr w:rsidR="00AD72A3" w14:paraId="349E2113" w14:textId="77777777" w:rsidTr="00742F49">
        <w:trPr>
          <w:cantSplit/>
        </w:trPr>
        <w:tc>
          <w:tcPr>
            <w:tcW w:w="5245" w:type="dxa"/>
          </w:tcPr>
          <w:p w14:paraId="76D6CBF3" w14:textId="77777777" w:rsidR="00AD72A3" w:rsidRPr="00CF7549" w:rsidRDefault="00AD72A3" w:rsidP="009A68D9">
            <w:pPr>
              <w:spacing w:before="40" w:after="40"/>
              <w:rPr>
                <w:rFonts w:ascii="Arial Narrow" w:hAnsi="Arial Narrow" w:cs="Arial"/>
              </w:rPr>
            </w:pPr>
            <w:r w:rsidRPr="00CF7549">
              <w:rPr>
                <w:rFonts w:ascii="Arial Narrow" w:hAnsi="Arial Narrow" w:cs="Arial"/>
              </w:rPr>
              <w:t>Comparator</w:t>
            </w:r>
          </w:p>
        </w:tc>
        <w:tc>
          <w:tcPr>
            <w:tcW w:w="1985" w:type="dxa"/>
          </w:tcPr>
          <w:p w14:paraId="295B31E0" w14:textId="3FCCB02D" w:rsidR="00AD72A3" w:rsidRPr="00CF7549" w:rsidRDefault="00AD72A3" w:rsidP="00EB415C">
            <w:pPr>
              <w:spacing w:before="40" w:after="40"/>
              <w:jc w:val="center"/>
              <w:rPr>
                <w:rFonts w:ascii="Arial Narrow" w:hAnsi="Arial Narrow" w:cs="Arial"/>
              </w:rPr>
            </w:pPr>
            <w:r w:rsidRPr="00CF7549">
              <w:rPr>
                <w:rFonts w:ascii="Arial Narrow" w:hAnsi="Arial Narrow" w:cs="Arial"/>
              </w:rPr>
              <w:t>Yes</w:t>
            </w:r>
          </w:p>
        </w:tc>
        <w:tc>
          <w:tcPr>
            <w:tcW w:w="1904" w:type="dxa"/>
          </w:tcPr>
          <w:p w14:paraId="2A9516F3" w14:textId="3EF5804F" w:rsidR="00AD72A3" w:rsidRDefault="00AD72A3" w:rsidP="009A68D9">
            <w:pPr>
              <w:spacing w:before="40" w:after="40"/>
              <w:jc w:val="center"/>
              <w:rPr>
                <w:rFonts w:ascii="Arial Narrow" w:hAnsi="Arial Narrow"/>
              </w:rPr>
            </w:pPr>
            <w:r>
              <w:rPr>
                <w:rFonts w:ascii="Arial Narrow" w:hAnsi="Arial Narrow"/>
              </w:rPr>
              <w:t>N/A</w:t>
            </w:r>
          </w:p>
        </w:tc>
      </w:tr>
      <w:tr w:rsidR="00AD72A3" w14:paraId="79CF5989" w14:textId="77777777" w:rsidTr="00742F49">
        <w:trPr>
          <w:cantSplit/>
        </w:trPr>
        <w:tc>
          <w:tcPr>
            <w:tcW w:w="5245" w:type="dxa"/>
          </w:tcPr>
          <w:p w14:paraId="3167A39B" w14:textId="77777777" w:rsidR="00AD72A3" w:rsidRPr="00CF7549" w:rsidRDefault="00AD72A3" w:rsidP="00EB415C">
            <w:pPr>
              <w:spacing w:before="40" w:after="40"/>
              <w:rPr>
                <w:rFonts w:ascii="Arial Narrow" w:hAnsi="Arial Narrow" w:cs="Arial"/>
              </w:rPr>
            </w:pPr>
            <w:r w:rsidRPr="00CF7549">
              <w:rPr>
                <w:rFonts w:ascii="Arial Narrow" w:hAnsi="Arial Narrow" w:cs="Arial"/>
              </w:rPr>
              <w:t>Comparative clinical effectiveness</w:t>
            </w:r>
          </w:p>
        </w:tc>
        <w:tc>
          <w:tcPr>
            <w:tcW w:w="1985" w:type="dxa"/>
          </w:tcPr>
          <w:p w14:paraId="6FFC32A5" w14:textId="1E4A00AF" w:rsidR="00AD72A3" w:rsidRPr="00CF7549" w:rsidRDefault="00AD72A3" w:rsidP="00EB415C">
            <w:pPr>
              <w:spacing w:before="40" w:after="40"/>
              <w:jc w:val="center"/>
              <w:rPr>
                <w:rFonts w:ascii="Arial Narrow" w:hAnsi="Arial Narrow" w:cs="Arial"/>
              </w:rPr>
            </w:pPr>
            <w:r w:rsidRPr="00CF7549">
              <w:rPr>
                <w:rFonts w:ascii="Arial Narrow" w:hAnsi="Arial Narrow" w:cs="Arial"/>
              </w:rPr>
              <w:t>Yes</w:t>
            </w:r>
          </w:p>
        </w:tc>
        <w:tc>
          <w:tcPr>
            <w:tcW w:w="1904" w:type="dxa"/>
          </w:tcPr>
          <w:p w14:paraId="392FCCC4" w14:textId="48E2EDAE" w:rsidR="00AD72A3" w:rsidRDefault="00AD72A3" w:rsidP="00EB415C">
            <w:pPr>
              <w:spacing w:before="40" w:after="40"/>
              <w:jc w:val="center"/>
              <w:rPr>
                <w:rFonts w:ascii="Arial Narrow" w:hAnsi="Arial Narrow"/>
              </w:rPr>
            </w:pPr>
            <w:r>
              <w:rPr>
                <w:rFonts w:ascii="Arial Narrow" w:hAnsi="Arial Narrow"/>
              </w:rPr>
              <w:t>N/A</w:t>
            </w:r>
          </w:p>
        </w:tc>
      </w:tr>
      <w:tr w:rsidR="00AD72A3" w14:paraId="16EF779A" w14:textId="77777777" w:rsidTr="00742F49">
        <w:trPr>
          <w:cantSplit/>
        </w:trPr>
        <w:tc>
          <w:tcPr>
            <w:tcW w:w="5245" w:type="dxa"/>
          </w:tcPr>
          <w:p w14:paraId="22AAD0E9" w14:textId="77777777" w:rsidR="00AD72A3" w:rsidRPr="00CF7549" w:rsidRDefault="00AD72A3" w:rsidP="009A68D9">
            <w:pPr>
              <w:spacing w:before="40" w:after="40"/>
              <w:rPr>
                <w:rFonts w:ascii="Arial Narrow" w:hAnsi="Arial Narrow" w:cs="Arial"/>
              </w:rPr>
            </w:pPr>
            <w:r w:rsidRPr="00CF7549">
              <w:rPr>
                <w:rFonts w:ascii="Arial Narrow" w:hAnsi="Arial Narrow" w:cs="Arial"/>
              </w:rPr>
              <w:t>Comparative safety</w:t>
            </w:r>
          </w:p>
        </w:tc>
        <w:tc>
          <w:tcPr>
            <w:tcW w:w="1985" w:type="dxa"/>
          </w:tcPr>
          <w:p w14:paraId="0E1D431B" w14:textId="73577D24" w:rsidR="00AD72A3" w:rsidRPr="00CF7549" w:rsidRDefault="00AD72A3" w:rsidP="009A68D9">
            <w:pPr>
              <w:spacing w:before="40" w:after="40"/>
              <w:jc w:val="center"/>
              <w:rPr>
                <w:rFonts w:ascii="Arial Narrow" w:hAnsi="Arial Narrow" w:cs="Arial"/>
              </w:rPr>
            </w:pPr>
            <w:r w:rsidRPr="00CF7549">
              <w:rPr>
                <w:rFonts w:ascii="Arial Narrow" w:hAnsi="Arial Narrow" w:cs="Arial"/>
              </w:rPr>
              <w:t>Yes</w:t>
            </w:r>
          </w:p>
        </w:tc>
        <w:tc>
          <w:tcPr>
            <w:tcW w:w="1904" w:type="dxa"/>
          </w:tcPr>
          <w:p w14:paraId="13A408BA" w14:textId="54667F53" w:rsidR="00AD72A3" w:rsidRDefault="00AD72A3" w:rsidP="009A68D9">
            <w:pPr>
              <w:spacing w:before="40" w:after="40"/>
              <w:jc w:val="center"/>
              <w:rPr>
                <w:rFonts w:ascii="Arial Narrow" w:hAnsi="Arial Narrow"/>
              </w:rPr>
            </w:pPr>
            <w:r>
              <w:rPr>
                <w:rFonts w:ascii="Arial Narrow" w:hAnsi="Arial Narrow"/>
              </w:rPr>
              <w:t>N/A</w:t>
            </w:r>
          </w:p>
        </w:tc>
      </w:tr>
      <w:tr w:rsidR="00AD72A3" w14:paraId="0AF5C465" w14:textId="77777777" w:rsidTr="00742F49">
        <w:trPr>
          <w:cantSplit/>
        </w:trPr>
        <w:tc>
          <w:tcPr>
            <w:tcW w:w="5245" w:type="dxa"/>
          </w:tcPr>
          <w:p w14:paraId="7BCC12FA" w14:textId="77777777" w:rsidR="00AD72A3" w:rsidRPr="00CF7549" w:rsidRDefault="00AD72A3" w:rsidP="009A68D9">
            <w:pPr>
              <w:spacing w:before="40" w:after="40"/>
              <w:rPr>
                <w:rFonts w:ascii="Arial Narrow" w:hAnsi="Arial Narrow" w:cs="Arial"/>
              </w:rPr>
            </w:pPr>
            <w:r w:rsidRPr="00CF7549">
              <w:rPr>
                <w:rFonts w:ascii="Arial Narrow" w:hAnsi="Arial Narrow" w:cs="Arial"/>
              </w:rPr>
              <w:t>Comparative cost-effectiveness</w:t>
            </w:r>
          </w:p>
        </w:tc>
        <w:tc>
          <w:tcPr>
            <w:tcW w:w="1985" w:type="dxa"/>
          </w:tcPr>
          <w:p w14:paraId="5F00FE53" w14:textId="16BB6686" w:rsidR="00AD72A3" w:rsidRPr="00CF7549" w:rsidRDefault="00AD72A3" w:rsidP="009A68D9">
            <w:pPr>
              <w:spacing w:before="40" w:after="40"/>
              <w:jc w:val="center"/>
              <w:rPr>
                <w:rFonts w:ascii="Arial Narrow" w:hAnsi="Arial Narrow" w:cs="Arial"/>
              </w:rPr>
            </w:pPr>
            <w:r w:rsidRPr="00CF7549">
              <w:rPr>
                <w:rFonts w:ascii="Arial Narrow" w:hAnsi="Arial Narrow" w:cs="Arial"/>
              </w:rPr>
              <w:t>Yes</w:t>
            </w:r>
          </w:p>
        </w:tc>
        <w:tc>
          <w:tcPr>
            <w:tcW w:w="1904" w:type="dxa"/>
          </w:tcPr>
          <w:p w14:paraId="44299995" w14:textId="69A82D93" w:rsidR="00AD72A3" w:rsidRDefault="00AD72A3" w:rsidP="009A68D9">
            <w:pPr>
              <w:spacing w:before="40" w:after="40"/>
              <w:jc w:val="center"/>
              <w:rPr>
                <w:rFonts w:ascii="Arial Narrow" w:hAnsi="Arial Narrow"/>
              </w:rPr>
            </w:pPr>
            <w:r>
              <w:rPr>
                <w:rFonts w:ascii="Arial Narrow" w:hAnsi="Arial Narrow"/>
              </w:rPr>
              <w:t>N/A</w:t>
            </w:r>
          </w:p>
        </w:tc>
      </w:tr>
    </w:tbl>
    <w:p w14:paraId="117C1350" w14:textId="247EDACE" w:rsidR="00F8569B" w:rsidRPr="00BB3268" w:rsidRDefault="00F8569B" w:rsidP="00AF28A6">
      <w:pPr>
        <w:spacing w:before="40" w:after="240" w:line="240" w:lineRule="auto"/>
        <w:rPr>
          <w:rFonts w:ascii="Arial Narrow" w:hAnsi="Arial Narrow" w:cs="Arial"/>
          <w:sz w:val="20"/>
          <w:szCs w:val="20"/>
        </w:rPr>
      </w:pPr>
      <w:r w:rsidRPr="00BB3268">
        <w:rPr>
          <w:rFonts w:ascii="Arial Narrow" w:hAnsi="Arial Narrow" w:cs="Arial"/>
          <w:sz w:val="20"/>
          <w:szCs w:val="20"/>
        </w:rPr>
        <w:t>Abbreviations: DAP</w:t>
      </w:r>
      <w:r w:rsidR="00E5621B">
        <w:rPr>
          <w:rFonts w:ascii="Arial Narrow" w:hAnsi="Arial Narrow" w:cs="Arial"/>
          <w:sz w:val="20"/>
          <w:szCs w:val="20"/>
        </w:rPr>
        <w:t xml:space="preserve"> =</w:t>
      </w:r>
      <w:r w:rsidRPr="00BB3268">
        <w:rPr>
          <w:rFonts w:ascii="Arial Narrow" w:hAnsi="Arial Narrow" w:cs="Arial"/>
          <w:sz w:val="20"/>
          <w:szCs w:val="20"/>
        </w:rPr>
        <w:t xml:space="preserve"> </w:t>
      </w:r>
      <w:r w:rsidR="00232D27">
        <w:rPr>
          <w:rFonts w:ascii="Arial Narrow" w:hAnsi="Arial Narrow" w:cs="Arial"/>
          <w:sz w:val="20"/>
          <w:szCs w:val="20"/>
        </w:rPr>
        <w:t>D</w:t>
      </w:r>
      <w:r w:rsidRPr="00BB3268">
        <w:rPr>
          <w:rFonts w:ascii="Arial Narrow" w:hAnsi="Arial Narrow" w:cs="Arial"/>
          <w:sz w:val="20"/>
          <w:szCs w:val="20"/>
        </w:rPr>
        <w:t>ecision</w:t>
      </w:r>
      <w:r w:rsidR="00E5621B">
        <w:rPr>
          <w:rFonts w:ascii="Arial Narrow" w:hAnsi="Arial Narrow" w:cs="Arial"/>
          <w:sz w:val="20"/>
          <w:szCs w:val="20"/>
        </w:rPr>
        <w:t xml:space="preserve"> </w:t>
      </w:r>
      <w:r w:rsidR="00232D27">
        <w:rPr>
          <w:rFonts w:ascii="Arial Narrow" w:hAnsi="Arial Narrow" w:cs="Arial"/>
          <w:sz w:val="20"/>
          <w:szCs w:val="20"/>
        </w:rPr>
        <w:t>A</w:t>
      </w:r>
      <w:r w:rsidR="00232D27" w:rsidRPr="00BB3268">
        <w:rPr>
          <w:rFonts w:ascii="Arial Narrow" w:hAnsi="Arial Narrow" w:cs="Arial"/>
          <w:sz w:val="20"/>
          <w:szCs w:val="20"/>
        </w:rPr>
        <w:t xml:space="preserve">nalytic </w:t>
      </w:r>
      <w:r w:rsidR="00232D27">
        <w:rPr>
          <w:rFonts w:ascii="Arial Narrow" w:hAnsi="Arial Narrow" w:cs="Arial"/>
          <w:sz w:val="20"/>
          <w:szCs w:val="20"/>
        </w:rPr>
        <w:t>P</w:t>
      </w:r>
      <w:r w:rsidRPr="00BB3268">
        <w:rPr>
          <w:rFonts w:ascii="Arial Narrow" w:hAnsi="Arial Narrow" w:cs="Arial"/>
          <w:sz w:val="20"/>
          <w:szCs w:val="20"/>
        </w:rPr>
        <w:t xml:space="preserve">rotocol; </w:t>
      </w:r>
      <w:r w:rsidR="00AD72A3">
        <w:rPr>
          <w:rFonts w:ascii="Arial Narrow" w:hAnsi="Arial Narrow" w:cs="Arial"/>
          <w:sz w:val="20"/>
          <w:szCs w:val="20"/>
        </w:rPr>
        <w:t xml:space="preserve">N/A = not applicable; </w:t>
      </w:r>
      <w:r w:rsidRPr="00BB3268">
        <w:rPr>
          <w:rFonts w:ascii="Arial Narrow" w:hAnsi="Arial Narrow" w:cs="Arial"/>
          <w:sz w:val="20"/>
          <w:szCs w:val="20"/>
        </w:rPr>
        <w:t>PASC</w:t>
      </w:r>
      <w:r w:rsidR="00E5621B">
        <w:rPr>
          <w:rFonts w:ascii="Arial Narrow" w:hAnsi="Arial Narrow" w:cs="Arial"/>
          <w:sz w:val="20"/>
          <w:szCs w:val="20"/>
        </w:rPr>
        <w:t xml:space="preserve"> =</w:t>
      </w:r>
      <w:r w:rsidRPr="00BB3268">
        <w:rPr>
          <w:rFonts w:ascii="Arial Narrow" w:hAnsi="Arial Narrow" w:cs="Arial"/>
          <w:sz w:val="20"/>
          <w:szCs w:val="20"/>
        </w:rPr>
        <w:t xml:space="preserve"> Protocol Advisory Sub-committee</w:t>
      </w:r>
    </w:p>
    <w:p w14:paraId="1E5DBE4D" w14:textId="77777777" w:rsidR="00F8569B" w:rsidRDefault="00F8569B" w:rsidP="00C11480">
      <w:pPr>
        <w:spacing w:after="240" w:line="240" w:lineRule="auto"/>
        <w:rPr>
          <w:rFonts w:ascii="Garamond" w:hAnsi="Garamond"/>
          <w:color w:val="000000"/>
          <w:sz w:val="24"/>
          <w:szCs w:val="24"/>
        </w:rPr>
      </w:pPr>
      <w:r w:rsidRPr="00A3451F">
        <w:rPr>
          <w:rFonts w:ascii="Garamond" w:hAnsi="Garamond"/>
          <w:color w:val="000000"/>
          <w:sz w:val="24"/>
          <w:szCs w:val="24"/>
        </w:rPr>
        <w:t>This assessment report has fully addressed the questions defined in the DAP and no additional information has been provided in the assessment report compared to the approved DAP.</w:t>
      </w:r>
    </w:p>
    <w:p w14:paraId="5A368BD2" w14:textId="77777777" w:rsidR="00F40182" w:rsidRPr="00FE3E5B" w:rsidRDefault="00F40182" w:rsidP="0065427D">
      <w:pPr>
        <w:pStyle w:val="Heading2"/>
        <w:spacing w:before="600" w:after="360" w:line="240" w:lineRule="auto"/>
        <w:ind w:left="720" w:hanging="578"/>
        <w:rPr>
          <w:rFonts w:ascii="Tahoma" w:hAnsi="Tahoma" w:cs="Tahoma"/>
          <w:color w:val="auto"/>
          <w:sz w:val="28"/>
          <w:szCs w:val="28"/>
        </w:rPr>
      </w:pPr>
      <w:bookmarkStart w:id="28" w:name="_Toc355274779"/>
      <w:r w:rsidRPr="00FE3E5B">
        <w:rPr>
          <w:rFonts w:ascii="Tahoma" w:hAnsi="Tahoma" w:cs="Tahoma"/>
          <w:color w:val="auto"/>
          <w:sz w:val="28"/>
          <w:szCs w:val="28"/>
        </w:rPr>
        <w:t>Proposed medical service</w:t>
      </w:r>
      <w:bookmarkEnd w:id="28"/>
    </w:p>
    <w:p w14:paraId="09D0A741" w14:textId="16C92F06" w:rsidR="00DD1651" w:rsidRDefault="00DD1651" w:rsidP="0056073A">
      <w:pPr>
        <w:spacing w:after="240" w:line="240" w:lineRule="auto"/>
        <w:rPr>
          <w:rFonts w:ascii="Garamond" w:eastAsia="Times New Roman" w:hAnsi="Garamond" w:cs="Times New Roman"/>
          <w:sz w:val="24"/>
          <w:szCs w:val="20"/>
          <w:lang w:eastAsia="en-AU"/>
        </w:rPr>
      </w:pPr>
      <w:r w:rsidRPr="00DD1651">
        <w:rPr>
          <w:rFonts w:ascii="Garamond" w:eastAsia="Times New Roman" w:hAnsi="Garamond" w:cs="Times New Roman"/>
          <w:sz w:val="24"/>
          <w:szCs w:val="20"/>
          <w:lang w:eastAsia="en-AU"/>
        </w:rPr>
        <w:t xml:space="preserve">An application </w:t>
      </w:r>
      <w:r w:rsidR="006F4534">
        <w:rPr>
          <w:rFonts w:ascii="Garamond" w:eastAsia="Times New Roman" w:hAnsi="Garamond" w:cs="Times New Roman"/>
          <w:sz w:val="24"/>
          <w:szCs w:val="20"/>
          <w:lang w:eastAsia="en-AU"/>
        </w:rPr>
        <w:t xml:space="preserve">(referred to as ‘the Application’ hereafter) </w:t>
      </w:r>
      <w:r w:rsidRPr="00DD1651">
        <w:rPr>
          <w:rFonts w:ascii="Garamond" w:eastAsia="Times New Roman" w:hAnsi="Garamond" w:cs="Times New Roman"/>
          <w:sz w:val="24"/>
          <w:szCs w:val="20"/>
          <w:lang w:eastAsia="en-AU"/>
        </w:rPr>
        <w:t>requesting the MBS listing of implantation of FMs into the prostate gland or prostatic surgical bed for radiotherapy was received from the Royal Australian and New Zealand College of Radiologists (RANZCR) and the Australian and New Zealand Association of Urological Surgeons (ANZAUS) by the Department of Health and Ageing (DoHA) in April 2010.</w:t>
      </w:r>
      <w:r w:rsidR="006F4534">
        <w:rPr>
          <w:rFonts w:ascii="Garamond" w:eastAsia="Times New Roman" w:hAnsi="Garamond" w:cs="Times New Roman"/>
          <w:sz w:val="24"/>
          <w:szCs w:val="20"/>
          <w:lang w:eastAsia="en-AU"/>
        </w:rPr>
        <w:t xml:space="preserve"> </w:t>
      </w:r>
    </w:p>
    <w:p w14:paraId="44434EF1" w14:textId="1D649FF7" w:rsidR="006E76DA" w:rsidRDefault="003B56FB" w:rsidP="0056073A">
      <w:pPr>
        <w:spacing w:after="240" w:line="240" w:lineRule="auto"/>
        <w:rPr>
          <w:rFonts w:ascii="Garamond" w:eastAsia="Times New Roman" w:hAnsi="Garamond" w:cs="Times New Roman"/>
          <w:sz w:val="24"/>
          <w:szCs w:val="20"/>
          <w:lang w:eastAsia="en-AU"/>
        </w:rPr>
      </w:pPr>
      <w:r>
        <w:rPr>
          <w:rFonts w:ascii="Garamond" w:eastAsia="Times New Roman" w:hAnsi="Garamond" w:cs="Times New Roman"/>
          <w:sz w:val="24"/>
          <w:szCs w:val="20"/>
          <w:lang w:eastAsia="en-AU"/>
        </w:rPr>
        <w:t xml:space="preserve">The proposed medical service involves the implantation of </w:t>
      </w:r>
      <w:r w:rsidR="00F20693">
        <w:rPr>
          <w:rFonts w:ascii="Garamond" w:eastAsia="Times New Roman" w:hAnsi="Garamond" w:cs="Times New Roman"/>
          <w:sz w:val="24"/>
          <w:szCs w:val="20"/>
          <w:lang w:eastAsia="en-AU"/>
        </w:rPr>
        <w:t xml:space="preserve">sterile, </w:t>
      </w:r>
      <w:r>
        <w:rPr>
          <w:rFonts w:ascii="Garamond" w:eastAsia="Times New Roman" w:hAnsi="Garamond" w:cs="Times New Roman"/>
          <w:sz w:val="24"/>
          <w:szCs w:val="20"/>
          <w:lang w:eastAsia="en-AU"/>
        </w:rPr>
        <w:t xml:space="preserve">radio-opaque FMs </w:t>
      </w:r>
      <w:r w:rsidR="006E76DA">
        <w:rPr>
          <w:rFonts w:ascii="Garamond" w:eastAsia="Times New Roman" w:hAnsi="Garamond" w:cs="Times New Roman"/>
          <w:sz w:val="24"/>
          <w:szCs w:val="20"/>
          <w:lang w:eastAsia="en-AU"/>
        </w:rPr>
        <w:t>(</w:t>
      </w:r>
      <w:r w:rsidR="006E76DA" w:rsidRPr="0056073A">
        <w:rPr>
          <w:rFonts w:ascii="Garamond" w:hAnsi="Garamond"/>
          <w:color w:val="000000"/>
          <w:sz w:val="24"/>
          <w:szCs w:val="24"/>
        </w:rPr>
        <w:t>usually gold seeds</w:t>
      </w:r>
      <w:r w:rsidR="00304EC8">
        <w:rPr>
          <w:rFonts w:ascii="Garamond" w:hAnsi="Garamond"/>
          <w:color w:val="000000"/>
          <w:sz w:val="24"/>
          <w:szCs w:val="24"/>
        </w:rPr>
        <w:t xml:space="preserve"> </w:t>
      </w:r>
      <w:r w:rsidR="006E76DA" w:rsidRPr="0056073A">
        <w:rPr>
          <w:rFonts w:ascii="Garamond" w:hAnsi="Garamond"/>
          <w:color w:val="000000"/>
          <w:sz w:val="24"/>
          <w:szCs w:val="24"/>
        </w:rPr>
        <w:t xml:space="preserve">~5 mm </w:t>
      </w:r>
      <w:r w:rsidR="00304EC8">
        <w:rPr>
          <w:rFonts w:ascii="Garamond" w:hAnsi="Garamond"/>
          <w:color w:val="000000"/>
          <w:sz w:val="24"/>
          <w:szCs w:val="24"/>
        </w:rPr>
        <w:t xml:space="preserve">long and </w:t>
      </w:r>
      <w:r w:rsidR="006E76DA" w:rsidRPr="0056073A">
        <w:rPr>
          <w:rFonts w:ascii="Garamond" w:hAnsi="Garamond"/>
          <w:color w:val="000000"/>
          <w:sz w:val="24"/>
          <w:szCs w:val="24"/>
        </w:rPr>
        <w:t>~1 mm</w:t>
      </w:r>
      <w:r w:rsidR="00304EC8">
        <w:rPr>
          <w:rFonts w:ascii="Garamond" w:hAnsi="Garamond"/>
          <w:color w:val="000000"/>
          <w:sz w:val="24"/>
          <w:szCs w:val="24"/>
        </w:rPr>
        <w:t xml:space="preserve"> in diameter</w:t>
      </w:r>
      <w:r w:rsidR="006E76DA" w:rsidRPr="0056073A">
        <w:rPr>
          <w:rFonts w:ascii="Garamond" w:hAnsi="Garamond"/>
          <w:color w:val="000000"/>
          <w:sz w:val="24"/>
          <w:szCs w:val="24"/>
        </w:rPr>
        <w:t>)</w:t>
      </w:r>
      <w:r w:rsidR="006E76DA">
        <w:rPr>
          <w:rFonts w:ascii="Garamond" w:hAnsi="Garamond"/>
          <w:color w:val="000000"/>
          <w:sz w:val="24"/>
          <w:szCs w:val="24"/>
        </w:rPr>
        <w:t xml:space="preserve"> </w:t>
      </w:r>
      <w:r>
        <w:rPr>
          <w:rFonts w:ascii="Garamond" w:eastAsia="Times New Roman" w:hAnsi="Garamond" w:cs="Times New Roman"/>
          <w:sz w:val="24"/>
          <w:szCs w:val="20"/>
          <w:lang w:eastAsia="en-AU"/>
        </w:rPr>
        <w:t xml:space="preserve">into the prostate to serve as </w:t>
      </w:r>
      <w:proofErr w:type="spellStart"/>
      <w:r>
        <w:rPr>
          <w:rFonts w:ascii="Garamond" w:eastAsia="Times New Roman" w:hAnsi="Garamond" w:cs="Times New Roman"/>
          <w:sz w:val="24"/>
          <w:szCs w:val="20"/>
          <w:lang w:eastAsia="en-AU"/>
        </w:rPr>
        <w:t>fiducial</w:t>
      </w:r>
      <w:proofErr w:type="spellEnd"/>
      <w:r>
        <w:rPr>
          <w:rFonts w:ascii="Garamond" w:eastAsia="Times New Roman" w:hAnsi="Garamond" w:cs="Times New Roman"/>
          <w:sz w:val="24"/>
          <w:szCs w:val="20"/>
          <w:lang w:eastAsia="en-AU"/>
        </w:rPr>
        <w:t xml:space="preserve"> reference points during </w:t>
      </w:r>
      <w:r w:rsidR="0056073A">
        <w:rPr>
          <w:rFonts w:ascii="Garamond" w:eastAsia="Times New Roman" w:hAnsi="Garamond" w:cs="Times New Roman"/>
          <w:sz w:val="24"/>
          <w:szCs w:val="20"/>
          <w:lang w:eastAsia="en-AU"/>
        </w:rPr>
        <w:t>RT</w:t>
      </w:r>
      <w:r>
        <w:rPr>
          <w:rFonts w:ascii="Garamond" w:eastAsia="Times New Roman" w:hAnsi="Garamond" w:cs="Times New Roman"/>
          <w:sz w:val="24"/>
          <w:szCs w:val="20"/>
          <w:lang w:eastAsia="en-AU"/>
        </w:rPr>
        <w:t xml:space="preserve"> in patients with prostate cancer. </w:t>
      </w:r>
    </w:p>
    <w:p w14:paraId="04A5E0D9" w14:textId="2EA85199" w:rsidR="0056073A" w:rsidRDefault="0056073A" w:rsidP="0056073A">
      <w:pPr>
        <w:spacing w:after="240" w:line="240" w:lineRule="auto"/>
        <w:rPr>
          <w:rFonts w:ascii="Garamond" w:eastAsia="Times New Roman" w:hAnsi="Garamond" w:cs="Times New Roman"/>
          <w:sz w:val="24"/>
          <w:szCs w:val="20"/>
          <w:lang w:eastAsia="en-AU"/>
        </w:rPr>
      </w:pPr>
      <w:r>
        <w:rPr>
          <w:rFonts w:ascii="Garamond" w:eastAsia="Times New Roman" w:hAnsi="Garamond" w:cs="Times New Roman"/>
          <w:sz w:val="24"/>
          <w:szCs w:val="20"/>
          <w:lang w:eastAsia="en-AU"/>
        </w:rPr>
        <w:t>Prior to RT treatment planning and delivery, FMs are implanted into the prostate using a trans-rectal or trans-</w:t>
      </w:r>
      <w:proofErr w:type="spellStart"/>
      <w:r>
        <w:rPr>
          <w:rFonts w:ascii="Garamond" w:eastAsia="Times New Roman" w:hAnsi="Garamond" w:cs="Times New Roman"/>
          <w:sz w:val="24"/>
          <w:szCs w:val="20"/>
          <w:lang w:eastAsia="en-AU"/>
        </w:rPr>
        <w:t>perineal</w:t>
      </w:r>
      <w:proofErr w:type="spellEnd"/>
      <w:r>
        <w:rPr>
          <w:rFonts w:ascii="Garamond" w:eastAsia="Times New Roman" w:hAnsi="Garamond" w:cs="Times New Roman"/>
          <w:sz w:val="24"/>
          <w:szCs w:val="20"/>
          <w:lang w:eastAsia="en-AU"/>
        </w:rPr>
        <w:t xml:space="preserve"> needle insertion approach under ultrasound guidance. The applicant</w:t>
      </w:r>
      <w:r w:rsidR="00DD1651">
        <w:rPr>
          <w:rFonts w:ascii="Garamond" w:eastAsia="Times New Roman" w:hAnsi="Garamond" w:cs="Times New Roman"/>
          <w:sz w:val="24"/>
          <w:szCs w:val="20"/>
          <w:lang w:eastAsia="en-AU"/>
        </w:rPr>
        <w:t>s</w:t>
      </w:r>
      <w:r>
        <w:rPr>
          <w:rFonts w:ascii="Garamond" w:eastAsia="Times New Roman" w:hAnsi="Garamond" w:cs="Times New Roman"/>
          <w:sz w:val="24"/>
          <w:szCs w:val="20"/>
          <w:lang w:eastAsia="en-AU"/>
        </w:rPr>
        <w:t xml:space="preserve"> ha</w:t>
      </w:r>
      <w:r w:rsidR="00DD1651">
        <w:rPr>
          <w:rFonts w:ascii="Garamond" w:eastAsia="Times New Roman" w:hAnsi="Garamond" w:cs="Times New Roman"/>
          <w:sz w:val="24"/>
          <w:szCs w:val="20"/>
          <w:lang w:eastAsia="en-AU"/>
        </w:rPr>
        <w:t>ve</w:t>
      </w:r>
      <w:r>
        <w:rPr>
          <w:rFonts w:ascii="Garamond" w:eastAsia="Times New Roman" w:hAnsi="Garamond" w:cs="Times New Roman"/>
          <w:sz w:val="24"/>
          <w:szCs w:val="20"/>
          <w:lang w:eastAsia="en-AU"/>
        </w:rPr>
        <w:t xml:space="preserve"> indicated that techniques of placement of FMs in conjunction with magnetic resonance imaging (MRI) and CT scan are also under development</w:t>
      </w:r>
      <w:r w:rsidR="00F20693">
        <w:rPr>
          <w:rFonts w:ascii="Garamond" w:eastAsia="Times New Roman" w:hAnsi="Garamond" w:cs="Times New Roman"/>
          <w:sz w:val="24"/>
          <w:szCs w:val="20"/>
          <w:lang w:eastAsia="en-AU"/>
        </w:rPr>
        <w:t xml:space="preserve"> (Section 4.1, </w:t>
      </w:r>
      <w:r w:rsidR="00A3451F">
        <w:rPr>
          <w:rFonts w:ascii="Garamond" w:eastAsia="Times New Roman" w:hAnsi="Garamond" w:cs="Times New Roman"/>
          <w:sz w:val="24"/>
          <w:szCs w:val="20"/>
          <w:lang w:eastAsia="en-AU"/>
        </w:rPr>
        <w:t xml:space="preserve">the </w:t>
      </w:r>
      <w:r w:rsidR="00F20693">
        <w:rPr>
          <w:rFonts w:ascii="Garamond" w:eastAsia="Times New Roman" w:hAnsi="Garamond" w:cs="Times New Roman"/>
          <w:sz w:val="24"/>
          <w:szCs w:val="20"/>
          <w:lang w:eastAsia="en-AU"/>
        </w:rPr>
        <w:t>Application)</w:t>
      </w:r>
      <w:r>
        <w:rPr>
          <w:rFonts w:ascii="Garamond" w:eastAsia="Times New Roman" w:hAnsi="Garamond" w:cs="Times New Roman"/>
          <w:sz w:val="24"/>
          <w:szCs w:val="20"/>
          <w:lang w:eastAsia="en-AU"/>
        </w:rPr>
        <w:t>. Some form of anaesthesia (local or general anaesthesia, or conscious sedation) may also be used during the procedure</w:t>
      </w:r>
      <w:r w:rsidR="00A3451F">
        <w:rPr>
          <w:rFonts w:ascii="Garamond" w:eastAsia="Times New Roman" w:hAnsi="Garamond" w:cs="Times New Roman"/>
          <w:sz w:val="24"/>
          <w:szCs w:val="20"/>
          <w:lang w:eastAsia="en-AU"/>
        </w:rPr>
        <w:t>. A clinical expert (HESP member) has informed that the procedure is most commonly performed under local anaesthesia</w:t>
      </w:r>
      <w:r>
        <w:rPr>
          <w:rFonts w:ascii="Garamond" w:eastAsia="Times New Roman" w:hAnsi="Garamond" w:cs="Times New Roman"/>
          <w:sz w:val="24"/>
          <w:szCs w:val="20"/>
          <w:lang w:eastAsia="en-AU"/>
        </w:rPr>
        <w:t xml:space="preserve">. </w:t>
      </w:r>
      <w:r w:rsidR="00F20693" w:rsidRPr="00854410">
        <w:rPr>
          <w:rFonts w:ascii="Garamond" w:hAnsi="Garamond"/>
          <w:color w:val="000000"/>
          <w:sz w:val="24"/>
          <w:szCs w:val="24"/>
        </w:rPr>
        <w:t xml:space="preserve">During the delivery of </w:t>
      </w:r>
      <w:r w:rsidR="00F20693">
        <w:rPr>
          <w:rFonts w:ascii="Garamond" w:hAnsi="Garamond"/>
          <w:color w:val="000000"/>
          <w:sz w:val="24"/>
          <w:szCs w:val="24"/>
        </w:rPr>
        <w:t>RT</w:t>
      </w:r>
      <w:r w:rsidR="00F20693" w:rsidRPr="00854410">
        <w:rPr>
          <w:rFonts w:ascii="Garamond" w:hAnsi="Garamond"/>
          <w:color w:val="000000"/>
          <w:sz w:val="24"/>
          <w:szCs w:val="24"/>
        </w:rPr>
        <w:t>, the position of the</w:t>
      </w:r>
      <w:r w:rsidR="00F20693">
        <w:rPr>
          <w:rFonts w:ascii="Garamond" w:hAnsi="Garamond"/>
          <w:color w:val="000000"/>
          <w:sz w:val="24"/>
          <w:szCs w:val="24"/>
        </w:rPr>
        <w:t xml:space="preserve"> FMs</w:t>
      </w:r>
      <w:r w:rsidR="00F20693" w:rsidRPr="00854410">
        <w:rPr>
          <w:rFonts w:ascii="Garamond" w:hAnsi="Garamond"/>
          <w:color w:val="000000"/>
          <w:sz w:val="24"/>
          <w:szCs w:val="24"/>
        </w:rPr>
        <w:t xml:space="preserve"> is </w:t>
      </w:r>
      <w:r w:rsidR="00F20693">
        <w:rPr>
          <w:rFonts w:ascii="Garamond" w:hAnsi="Garamond"/>
          <w:color w:val="000000"/>
          <w:sz w:val="24"/>
          <w:szCs w:val="24"/>
        </w:rPr>
        <w:t xml:space="preserve">verified </w:t>
      </w:r>
      <w:r w:rsidR="00F20693" w:rsidRPr="00854410">
        <w:rPr>
          <w:rFonts w:ascii="Garamond" w:hAnsi="Garamond"/>
          <w:color w:val="000000"/>
          <w:sz w:val="24"/>
          <w:szCs w:val="24"/>
        </w:rPr>
        <w:t xml:space="preserve">against reference images derived </w:t>
      </w:r>
      <w:r w:rsidR="00F20693">
        <w:rPr>
          <w:rFonts w:ascii="Garamond" w:hAnsi="Garamond"/>
          <w:color w:val="000000"/>
          <w:sz w:val="24"/>
          <w:szCs w:val="24"/>
        </w:rPr>
        <w:t xml:space="preserve">during </w:t>
      </w:r>
      <w:r w:rsidR="00F20693" w:rsidRPr="00854410">
        <w:rPr>
          <w:rFonts w:ascii="Garamond" w:hAnsi="Garamond"/>
          <w:color w:val="000000"/>
          <w:sz w:val="24"/>
          <w:szCs w:val="24"/>
        </w:rPr>
        <w:t xml:space="preserve">the planning process, to ensure </w:t>
      </w:r>
      <w:r w:rsidR="00353B72">
        <w:rPr>
          <w:rFonts w:ascii="Garamond" w:hAnsi="Garamond"/>
          <w:color w:val="000000"/>
          <w:sz w:val="24"/>
          <w:szCs w:val="24"/>
        </w:rPr>
        <w:t xml:space="preserve">the </w:t>
      </w:r>
      <w:r w:rsidR="00F20693">
        <w:rPr>
          <w:rFonts w:ascii="Garamond" w:hAnsi="Garamond"/>
          <w:color w:val="000000"/>
          <w:sz w:val="24"/>
          <w:szCs w:val="24"/>
        </w:rPr>
        <w:t>accurate delivery of RT</w:t>
      </w:r>
      <w:r w:rsidR="00F20693" w:rsidRPr="00854410">
        <w:rPr>
          <w:rFonts w:ascii="Garamond" w:hAnsi="Garamond"/>
          <w:color w:val="000000"/>
          <w:sz w:val="24"/>
          <w:szCs w:val="24"/>
        </w:rPr>
        <w:t>.</w:t>
      </w:r>
    </w:p>
    <w:p w14:paraId="6335C3C0" w14:textId="37E7DF58" w:rsidR="00C734CD" w:rsidRDefault="000D6C14" w:rsidP="0056073A">
      <w:pPr>
        <w:spacing w:after="240" w:line="240" w:lineRule="auto"/>
        <w:rPr>
          <w:rFonts w:ascii="Garamond" w:eastAsia="Times New Roman" w:hAnsi="Garamond" w:cs="Times New Roman"/>
          <w:sz w:val="24"/>
          <w:szCs w:val="20"/>
          <w:lang w:eastAsia="en-AU"/>
        </w:rPr>
      </w:pPr>
      <w:r>
        <w:rPr>
          <w:rFonts w:ascii="Garamond" w:eastAsia="Times New Roman" w:hAnsi="Garamond" w:cs="Times New Roman"/>
          <w:sz w:val="24"/>
          <w:szCs w:val="20"/>
          <w:lang w:eastAsia="en-AU"/>
        </w:rPr>
        <w:t>According to the Application, t</w:t>
      </w:r>
      <w:r w:rsidR="0056073A">
        <w:rPr>
          <w:rFonts w:ascii="Garamond" w:eastAsia="Times New Roman" w:hAnsi="Garamond" w:cs="Times New Roman"/>
          <w:sz w:val="24"/>
          <w:szCs w:val="20"/>
          <w:lang w:eastAsia="en-AU"/>
        </w:rPr>
        <w:t xml:space="preserve">he proposed </w:t>
      </w:r>
      <w:r w:rsidR="006E76DA">
        <w:rPr>
          <w:rFonts w:ascii="Garamond" w:eastAsia="Times New Roman" w:hAnsi="Garamond" w:cs="Times New Roman"/>
          <w:sz w:val="24"/>
          <w:szCs w:val="20"/>
          <w:lang w:eastAsia="en-AU"/>
        </w:rPr>
        <w:t>service</w:t>
      </w:r>
      <w:r w:rsidR="0056073A">
        <w:rPr>
          <w:rFonts w:ascii="Garamond" w:eastAsia="Times New Roman" w:hAnsi="Garamond" w:cs="Times New Roman"/>
          <w:sz w:val="24"/>
          <w:szCs w:val="20"/>
          <w:lang w:eastAsia="en-AU"/>
        </w:rPr>
        <w:t xml:space="preserve"> may be provided in an ambulatory care setting or in a day surgery facility. </w:t>
      </w:r>
      <w:r w:rsidR="00C734CD">
        <w:rPr>
          <w:rFonts w:ascii="Garamond" w:eastAsia="Times New Roman" w:hAnsi="Garamond" w:cs="Times New Roman"/>
          <w:sz w:val="24"/>
          <w:szCs w:val="20"/>
          <w:lang w:eastAsia="en-AU"/>
        </w:rPr>
        <w:t xml:space="preserve">In </w:t>
      </w:r>
      <w:r w:rsidR="00737DD7">
        <w:rPr>
          <w:rFonts w:ascii="Garamond" w:eastAsia="Times New Roman" w:hAnsi="Garamond" w:cs="Times New Roman"/>
          <w:sz w:val="24"/>
          <w:szCs w:val="20"/>
          <w:lang w:eastAsia="en-AU"/>
        </w:rPr>
        <w:t xml:space="preserve">an </w:t>
      </w:r>
      <w:r w:rsidR="00C734CD">
        <w:rPr>
          <w:rFonts w:ascii="Garamond" w:eastAsia="Times New Roman" w:hAnsi="Garamond" w:cs="Times New Roman"/>
          <w:sz w:val="24"/>
          <w:szCs w:val="20"/>
          <w:lang w:eastAsia="en-AU"/>
        </w:rPr>
        <w:t xml:space="preserve">ambulatory care setting, </w:t>
      </w:r>
      <w:r w:rsidR="00737DD7">
        <w:rPr>
          <w:rFonts w:ascii="Garamond" w:eastAsia="Times New Roman" w:hAnsi="Garamond" w:cs="Times New Roman"/>
          <w:sz w:val="24"/>
          <w:szCs w:val="20"/>
          <w:lang w:eastAsia="en-AU"/>
        </w:rPr>
        <w:t>a radiologist skilled in trans-rectal ultrasound provides the service, with the assistance of</w:t>
      </w:r>
      <w:r w:rsidR="00C734CD">
        <w:rPr>
          <w:rFonts w:ascii="Garamond" w:eastAsia="Times New Roman" w:hAnsi="Garamond" w:cs="Times New Roman"/>
          <w:sz w:val="24"/>
          <w:szCs w:val="20"/>
          <w:lang w:eastAsia="en-AU"/>
        </w:rPr>
        <w:t xml:space="preserve"> </w:t>
      </w:r>
      <w:r w:rsidR="00737DD7">
        <w:rPr>
          <w:rFonts w:ascii="Garamond" w:eastAsia="Times New Roman" w:hAnsi="Garamond" w:cs="Times New Roman"/>
          <w:sz w:val="24"/>
          <w:szCs w:val="20"/>
          <w:lang w:eastAsia="en-AU"/>
        </w:rPr>
        <w:t xml:space="preserve">a </w:t>
      </w:r>
      <w:r w:rsidR="00C734CD">
        <w:rPr>
          <w:rFonts w:ascii="Garamond" w:eastAsia="Times New Roman" w:hAnsi="Garamond" w:cs="Times New Roman"/>
          <w:sz w:val="24"/>
          <w:szCs w:val="20"/>
          <w:lang w:eastAsia="en-AU"/>
        </w:rPr>
        <w:t>radiology nurse skilled in the management of minimally invasive procedure</w:t>
      </w:r>
      <w:r w:rsidR="00485E7F">
        <w:rPr>
          <w:rFonts w:ascii="Garamond" w:eastAsia="Times New Roman" w:hAnsi="Garamond" w:cs="Times New Roman"/>
          <w:sz w:val="24"/>
          <w:szCs w:val="20"/>
          <w:lang w:eastAsia="en-AU"/>
        </w:rPr>
        <w:t>s</w:t>
      </w:r>
      <w:r w:rsidR="00C734CD">
        <w:rPr>
          <w:rFonts w:ascii="Garamond" w:eastAsia="Times New Roman" w:hAnsi="Garamond" w:cs="Times New Roman"/>
          <w:sz w:val="24"/>
          <w:szCs w:val="20"/>
          <w:lang w:eastAsia="en-AU"/>
        </w:rPr>
        <w:t xml:space="preserve">. </w:t>
      </w:r>
      <w:r w:rsidR="00737DD7">
        <w:rPr>
          <w:rFonts w:ascii="Garamond" w:eastAsia="Times New Roman" w:hAnsi="Garamond" w:cs="Times New Roman"/>
          <w:sz w:val="24"/>
          <w:szCs w:val="20"/>
          <w:lang w:eastAsia="en-AU"/>
        </w:rPr>
        <w:t xml:space="preserve">In a day surgery facility, </w:t>
      </w:r>
      <w:proofErr w:type="gramStart"/>
      <w:r w:rsidR="00737DD7">
        <w:rPr>
          <w:rFonts w:ascii="Garamond" w:eastAsia="Times New Roman" w:hAnsi="Garamond" w:cs="Times New Roman"/>
          <w:sz w:val="24"/>
          <w:szCs w:val="20"/>
          <w:lang w:eastAsia="en-AU"/>
        </w:rPr>
        <w:t>a</w:t>
      </w:r>
      <w:proofErr w:type="gramEnd"/>
      <w:r w:rsidR="00737DD7">
        <w:rPr>
          <w:rFonts w:ascii="Garamond" w:eastAsia="Times New Roman" w:hAnsi="Garamond" w:cs="Times New Roman"/>
          <w:sz w:val="24"/>
          <w:szCs w:val="20"/>
          <w:lang w:eastAsia="en-AU"/>
        </w:rPr>
        <w:t xml:space="preserve"> urologist or radiation oncologist skilled in trans-rectal ultrasound</w:t>
      </w:r>
      <w:r w:rsidR="00737DD7" w:rsidRPr="00737DD7">
        <w:rPr>
          <w:rFonts w:ascii="Garamond" w:eastAsia="Times New Roman" w:hAnsi="Garamond" w:cs="Times New Roman"/>
          <w:sz w:val="24"/>
          <w:szCs w:val="20"/>
          <w:lang w:eastAsia="en-AU"/>
        </w:rPr>
        <w:t xml:space="preserve"> </w:t>
      </w:r>
      <w:r w:rsidR="00737DD7">
        <w:rPr>
          <w:rFonts w:ascii="Garamond" w:eastAsia="Times New Roman" w:hAnsi="Garamond" w:cs="Times New Roman"/>
          <w:sz w:val="24"/>
          <w:szCs w:val="20"/>
          <w:lang w:eastAsia="en-AU"/>
        </w:rPr>
        <w:t>provides the service, with the assistance of an anaesthetist and theatre staff.</w:t>
      </w:r>
    </w:p>
    <w:p w14:paraId="6BACB4CD" w14:textId="153BEA82" w:rsidR="0056073A" w:rsidRDefault="0056073A" w:rsidP="0056073A">
      <w:pPr>
        <w:spacing w:after="240" w:line="240" w:lineRule="auto"/>
        <w:rPr>
          <w:rFonts w:ascii="Garamond" w:eastAsia="Times New Roman" w:hAnsi="Garamond" w:cs="Times New Roman"/>
          <w:sz w:val="24"/>
          <w:szCs w:val="20"/>
          <w:lang w:eastAsia="en-AU"/>
        </w:rPr>
      </w:pPr>
      <w:r>
        <w:rPr>
          <w:rFonts w:ascii="Garamond" w:eastAsia="Times New Roman" w:hAnsi="Garamond" w:cs="Times New Roman"/>
          <w:sz w:val="24"/>
          <w:szCs w:val="20"/>
          <w:lang w:eastAsia="en-AU"/>
        </w:rPr>
        <w:lastRenderedPageBreak/>
        <w:t>The Applica</w:t>
      </w:r>
      <w:r w:rsidR="00127AEE">
        <w:rPr>
          <w:rFonts w:ascii="Garamond" w:eastAsia="Times New Roman" w:hAnsi="Garamond" w:cs="Times New Roman"/>
          <w:sz w:val="24"/>
          <w:szCs w:val="20"/>
          <w:lang w:eastAsia="en-AU"/>
        </w:rPr>
        <w:t>tion</w:t>
      </w:r>
      <w:r>
        <w:rPr>
          <w:rFonts w:ascii="Garamond" w:eastAsia="Times New Roman" w:hAnsi="Garamond" w:cs="Times New Roman"/>
          <w:sz w:val="24"/>
          <w:szCs w:val="20"/>
          <w:lang w:eastAsia="en-AU"/>
        </w:rPr>
        <w:t xml:space="preserve"> stated that the proposed service is not a therapeutic medical service on its own but rather is an integral part of the delivery of dose-escalated image-guided radiotherapy (IGRT).</w:t>
      </w:r>
    </w:p>
    <w:p w14:paraId="5BA11B2D" w14:textId="3DC85122" w:rsidR="0056073A" w:rsidRDefault="0056073A" w:rsidP="0065427D">
      <w:pPr>
        <w:spacing w:after="0" w:line="240" w:lineRule="auto"/>
        <w:rPr>
          <w:rFonts w:ascii="Garamond" w:hAnsi="Garamond"/>
          <w:sz w:val="24"/>
          <w:szCs w:val="24"/>
        </w:rPr>
      </w:pPr>
      <w:r>
        <w:rPr>
          <w:rFonts w:ascii="Garamond" w:hAnsi="Garamond"/>
          <w:sz w:val="24"/>
          <w:szCs w:val="24"/>
        </w:rPr>
        <w:t xml:space="preserve">The proposed indication in the Application </w:t>
      </w:r>
      <w:r w:rsidR="00353B72">
        <w:rPr>
          <w:rFonts w:ascii="Garamond" w:hAnsi="Garamond"/>
          <w:sz w:val="24"/>
          <w:szCs w:val="24"/>
        </w:rPr>
        <w:t>i</w:t>
      </w:r>
      <w:r>
        <w:rPr>
          <w:rFonts w:ascii="Garamond" w:hAnsi="Garamond"/>
          <w:sz w:val="24"/>
          <w:szCs w:val="24"/>
        </w:rPr>
        <w:t xml:space="preserve">s for: </w:t>
      </w:r>
    </w:p>
    <w:p w14:paraId="4E9C6D2E" w14:textId="1686F36B" w:rsidR="0056073A" w:rsidRDefault="000E3681" w:rsidP="0056073A">
      <w:pPr>
        <w:spacing w:after="240" w:line="240" w:lineRule="auto"/>
        <w:ind w:left="720"/>
        <w:rPr>
          <w:rFonts w:ascii="Garamond" w:hAnsi="Garamond"/>
          <w:sz w:val="24"/>
          <w:szCs w:val="24"/>
        </w:rPr>
      </w:pPr>
      <w:r>
        <w:rPr>
          <w:rFonts w:ascii="Garamond" w:hAnsi="Garamond"/>
          <w:sz w:val="24"/>
          <w:szCs w:val="24"/>
        </w:rPr>
        <w:t>‘</w:t>
      </w:r>
      <w:r w:rsidR="0056073A" w:rsidRPr="00B13995">
        <w:rPr>
          <w:rFonts w:ascii="Garamond" w:hAnsi="Garamond"/>
          <w:sz w:val="24"/>
          <w:szCs w:val="24"/>
        </w:rPr>
        <w:t>Prostate cancer</w:t>
      </w:r>
      <w:r w:rsidR="0056073A">
        <w:rPr>
          <w:rFonts w:ascii="Garamond" w:hAnsi="Garamond"/>
          <w:sz w:val="24"/>
          <w:szCs w:val="24"/>
        </w:rPr>
        <w:t xml:space="preserve"> </w:t>
      </w:r>
      <w:r w:rsidR="0056073A" w:rsidRPr="00B13995">
        <w:rPr>
          <w:rFonts w:ascii="Garamond" w:hAnsi="Garamond"/>
          <w:sz w:val="24"/>
          <w:szCs w:val="24"/>
        </w:rPr>
        <w:t>patients who propose to undertake a course of</w:t>
      </w:r>
      <w:r w:rsidR="0056073A">
        <w:rPr>
          <w:rFonts w:ascii="Garamond" w:hAnsi="Garamond"/>
          <w:sz w:val="24"/>
          <w:szCs w:val="24"/>
        </w:rPr>
        <w:t xml:space="preserve"> </w:t>
      </w:r>
      <w:r w:rsidR="0056073A" w:rsidRPr="00B13995">
        <w:rPr>
          <w:rFonts w:ascii="Garamond" w:hAnsi="Garamond"/>
          <w:sz w:val="24"/>
          <w:szCs w:val="24"/>
        </w:rPr>
        <w:t>radiotherapy that may consist of external beam</w:t>
      </w:r>
      <w:r w:rsidR="0056073A">
        <w:rPr>
          <w:rFonts w:ascii="Garamond" w:hAnsi="Garamond"/>
          <w:sz w:val="24"/>
          <w:szCs w:val="24"/>
        </w:rPr>
        <w:t xml:space="preserve"> </w:t>
      </w:r>
      <w:r w:rsidR="0056073A" w:rsidRPr="00B13995">
        <w:rPr>
          <w:rFonts w:ascii="Garamond" w:hAnsi="Garamond"/>
          <w:sz w:val="24"/>
          <w:szCs w:val="24"/>
        </w:rPr>
        <w:t>radiotherapy alone or in combination with high dose</w:t>
      </w:r>
      <w:r w:rsidR="0056073A">
        <w:rPr>
          <w:rFonts w:ascii="Garamond" w:hAnsi="Garamond"/>
          <w:sz w:val="24"/>
          <w:szCs w:val="24"/>
        </w:rPr>
        <w:t xml:space="preserve"> </w:t>
      </w:r>
      <w:r w:rsidR="0056073A" w:rsidRPr="00B13995">
        <w:rPr>
          <w:rFonts w:ascii="Garamond" w:hAnsi="Garamond"/>
          <w:sz w:val="24"/>
          <w:szCs w:val="24"/>
        </w:rPr>
        <w:t>rate brachytherapy as a boost.</w:t>
      </w:r>
      <w:r>
        <w:rPr>
          <w:rFonts w:ascii="Garamond" w:hAnsi="Garamond"/>
          <w:sz w:val="24"/>
          <w:szCs w:val="24"/>
        </w:rPr>
        <w:t>’</w:t>
      </w:r>
    </w:p>
    <w:p w14:paraId="621563C3" w14:textId="11D90D46" w:rsidR="0056073A" w:rsidRDefault="0056073A" w:rsidP="0065427D">
      <w:pPr>
        <w:spacing w:after="0" w:line="240" w:lineRule="auto"/>
        <w:rPr>
          <w:rFonts w:ascii="Garamond" w:hAnsi="Garamond"/>
          <w:color w:val="000000"/>
          <w:sz w:val="24"/>
          <w:szCs w:val="24"/>
        </w:rPr>
      </w:pPr>
      <w:r w:rsidRPr="004F2719">
        <w:rPr>
          <w:rFonts w:ascii="Garamond" w:hAnsi="Garamond"/>
          <w:color w:val="000000"/>
          <w:sz w:val="24"/>
          <w:szCs w:val="24"/>
        </w:rPr>
        <w:t xml:space="preserve">The </w:t>
      </w:r>
      <w:r w:rsidR="00882267">
        <w:rPr>
          <w:rFonts w:ascii="Garamond" w:hAnsi="Garamond"/>
          <w:color w:val="000000"/>
          <w:sz w:val="24"/>
          <w:szCs w:val="24"/>
        </w:rPr>
        <w:t xml:space="preserve">Final DAP </w:t>
      </w:r>
      <w:r>
        <w:rPr>
          <w:rFonts w:ascii="Garamond" w:hAnsi="Garamond"/>
          <w:color w:val="000000"/>
          <w:sz w:val="24"/>
          <w:szCs w:val="24"/>
        </w:rPr>
        <w:t>specifies that there are two target patient populations for the proposed service:</w:t>
      </w:r>
    </w:p>
    <w:p w14:paraId="69A118D0" w14:textId="58F0666E" w:rsidR="0056073A" w:rsidRPr="00D212F1" w:rsidRDefault="000E3681" w:rsidP="00125238">
      <w:pPr>
        <w:pStyle w:val="ListParagraph"/>
        <w:numPr>
          <w:ilvl w:val="0"/>
          <w:numId w:val="39"/>
        </w:numPr>
        <w:spacing w:after="240" w:line="240" w:lineRule="auto"/>
        <w:rPr>
          <w:rFonts w:ascii="Garamond" w:hAnsi="Garamond"/>
          <w:color w:val="000000"/>
          <w:sz w:val="24"/>
          <w:szCs w:val="24"/>
        </w:rPr>
      </w:pPr>
      <w:r>
        <w:rPr>
          <w:rFonts w:ascii="Garamond" w:hAnsi="Garamond"/>
          <w:color w:val="000000"/>
          <w:sz w:val="24"/>
          <w:szCs w:val="24"/>
        </w:rPr>
        <w:t>p</w:t>
      </w:r>
      <w:r w:rsidR="0056073A">
        <w:rPr>
          <w:rFonts w:ascii="Garamond" w:hAnsi="Garamond"/>
          <w:color w:val="000000"/>
          <w:sz w:val="24"/>
          <w:szCs w:val="24"/>
        </w:rPr>
        <w:t xml:space="preserve">rimary population − patients with prostate cancer who are eligible for a course of </w:t>
      </w:r>
      <w:r w:rsidR="0056073A" w:rsidRPr="00D212F1">
        <w:rPr>
          <w:rFonts w:ascii="Garamond" w:hAnsi="Garamond"/>
          <w:color w:val="000000"/>
          <w:sz w:val="24"/>
          <w:szCs w:val="24"/>
        </w:rPr>
        <w:t>radic</w:t>
      </w:r>
      <w:r w:rsidR="00882267">
        <w:rPr>
          <w:rFonts w:ascii="Garamond" w:hAnsi="Garamond"/>
          <w:color w:val="000000"/>
          <w:sz w:val="24"/>
          <w:szCs w:val="24"/>
        </w:rPr>
        <w:t>al EBRT as definitive treatment;</w:t>
      </w:r>
      <w:r w:rsidR="0056073A" w:rsidRPr="00D212F1">
        <w:rPr>
          <w:rFonts w:ascii="Garamond" w:hAnsi="Garamond"/>
          <w:color w:val="000000"/>
          <w:sz w:val="24"/>
          <w:szCs w:val="24"/>
        </w:rPr>
        <w:t xml:space="preserve"> and</w:t>
      </w:r>
    </w:p>
    <w:p w14:paraId="6441CFC2" w14:textId="199679FB" w:rsidR="0056073A" w:rsidRPr="00D212F1" w:rsidRDefault="000E3681" w:rsidP="00125238">
      <w:pPr>
        <w:pStyle w:val="ListParagraph"/>
        <w:numPr>
          <w:ilvl w:val="0"/>
          <w:numId w:val="39"/>
        </w:numPr>
        <w:spacing w:after="240" w:line="240" w:lineRule="auto"/>
        <w:rPr>
          <w:rFonts w:ascii="Garamond" w:hAnsi="Garamond"/>
          <w:color w:val="000000"/>
          <w:sz w:val="24"/>
          <w:szCs w:val="24"/>
        </w:rPr>
      </w:pPr>
      <w:proofErr w:type="gramStart"/>
      <w:r>
        <w:rPr>
          <w:rFonts w:ascii="Garamond" w:hAnsi="Garamond"/>
          <w:color w:val="000000"/>
          <w:sz w:val="24"/>
          <w:szCs w:val="24"/>
        </w:rPr>
        <w:t>s</w:t>
      </w:r>
      <w:r w:rsidR="0056073A">
        <w:rPr>
          <w:rFonts w:ascii="Garamond" w:hAnsi="Garamond"/>
          <w:color w:val="000000"/>
          <w:sz w:val="24"/>
          <w:szCs w:val="24"/>
        </w:rPr>
        <w:t>econdary</w:t>
      </w:r>
      <w:proofErr w:type="gramEnd"/>
      <w:r w:rsidR="0056073A">
        <w:rPr>
          <w:rFonts w:ascii="Garamond" w:hAnsi="Garamond"/>
          <w:color w:val="000000"/>
          <w:sz w:val="24"/>
          <w:szCs w:val="24"/>
        </w:rPr>
        <w:t xml:space="preserve"> population – patients with prostate cancer who had a radical prostatectomy as </w:t>
      </w:r>
      <w:r w:rsidR="0056073A" w:rsidRPr="00D212F1">
        <w:rPr>
          <w:rFonts w:ascii="Garamond" w:hAnsi="Garamond"/>
          <w:color w:val="000000"/>
          <w:sz w:val="24"/>
          <w:szCs w:val="24"/>
        </w:rPr>
        <w:t xml:space="preserve">primary treatment and who are undergoing adjuvant or salvage EBRT. </w:t>
      </w:r>
    </w:p>
    <w:p w14:paraId="7283A4F4" w14:textId="77777777" w:rsidR="0056073A" w:rsidRPr="00B667E4" w:rsidRDefault="0056073A" w:rsidP="00B667E4">
      <w:pPr>
        <w:pStyle w:val="Heading3"/>
        <w:spacing w:before="480" w:after="240" w:line="240" w:lineRule="auto"/>
        <w:rPr>
          <w:rFonts w:ascii="Tahoma" w:hAnsi="Tahoma" w:cs="Tahoma"/>
          <w:color w:val="auto"/>
          <w:sz w:val="24"/>
          <w:szCs w:val="24"/>
        </w:rPr>
      </w:pPr>
      <w:bookmarkStart w:id="29" w:name="_Toc355274780"/>
      <w:proofErr w:type="spellStart"/>
      <w:r w:rsidRPr="00B667E4">
        <w:rPr>
          <w:rFonts w:ascii="Tahoma" w:hAnsi="Tahoma" w:cs="Tahoma"/>
          <w:color w:val="auto"/>
          <w:sz w:val="24"/>
          <w:szCs w:val="24"/>
        </w:rPr>
        <w:t>Fiducial</w:t>
      </w:r>
      <w:proofErr w:type="spellEnd"/>
      <w:r w:rsidRPr="00B667E4">
        <w:rPr>
          <w:rFonts w:ascii="Tahoma" w:hAnsi="Tahoma" w:cs="Tahoma"/>
          <w:color w:val="auto"/>
          <w:sz w:val="24"/>
          <w:szCs w:val="24"/>
        </w:rPr>
        <w:t xml:space="preserve"> markers (FM) and current regulatory status</w:t>
      </w:r>
      <w:bookmarkEnd w:id="29"/>
    </w:p>
    <w:p w14:paraId="6DEACE28" w14:textId="3F1DC036" w:rsidR="006E76DA" w:rsidRPr="006E76DA" w:rsidRDefault="006E76DA" w:rsidP="006E76DA">
      <w:pPr>
        <w:spacing w:after="240" w:line="240" w:lineRule="auto"/>
        <w:rPr>
          <w:rFonts w:ascii="Garamond" w:eastAsia="Times New Roman" w:hAnsi="Garamond" w:cs="Times New Roman"/>
          <w:sz w:val="24"/>
          <w:szCs w:val="20"/>
          <w:lang w:eastAsia="en-AU"/>
        </w:rPr>
      </w:pPr>
      <w:r>
        <w:rPr>
          <w:rFonts w:ascii="Garamond" w:eastAsia="Times New Roman" w:hAnsi="Garamond" w:cs="Times New Roman"/>
          <w:sz w:val="24"/>
          <w:szCs w:val="20"/>
          <w:lang w:eastAsia="en-AU"/>
        </w:rPr>
        <w:t xml:space="preserve">The proposed service involves the use of a medical device that is </w:t>
      </w:r>
      <w:r w:rsidRPr="0056073A">
        <w:rPr>
          <w:rFonts w:ascii="Garamond" w:hAnsi="Garamond" w:cs="Garamond"/>
          <w:sz w:val="24"/>
          <w:szCs w:val="24"/>
          <w:lang w:val="en-US"/>
        </w:rPr>
        <w:t xml:space="preserve">not exempt from the regulatory </w:t>
      </w:r>
      <w:r w:rsidRPr="006F4534">
        <w:rPr>
          <w:rFonts w:ascii="Garamond" w:hAnsi="Garamond" w:cs="Garamond"/>
          <w:sz w:val="24"/>
          <w:szCs w:val="24"/>
          <w:lang w:val="en-US"/>
        </w:rPr>
        <w:t xml:space="preserve">requirements of the </w:t>
      </w:r>
      <w:hyperlink r:id="rId24" w:tooltip="This link goes to the download webpage" w:history="1">
        <w:r w:rsidR="00A53105" w:rsidRPr="006F4534">
          <w:rPr>
            <w:rStyle w:val="Hyperlink"/>
            <w:rFonts w:ascii="Garamond" w:hAnsi="Garamond" w:cs="Garamond"/>
            <w:i/>
            <w:sz w:val="24"/>
            <w:szCs w:val="24"/>
            <w:lang w:val="en-US"/>
          </w:rPr>
          <w:t>Therapeutic Goods Act 1989</w:t>
        </w:r>
      </w:hyperlink>
      <w:r w:rsidR="00A53105" w:rsidRPr="006F4534">
        <w:rPr>
          <w:rFonts w:ascii="Garamond" w:hAnsi="Garamond" w:cs="Garamond"/>
          <w:sz w:val="24"/>
          <w:szCs w:val="24"/>
          <w:lang w:val="en-US"/>
        </w:rPr>
        <w:t xml:space="preserve"> </w:t>
      </w:r>
      <w:r w:rsidR="00C734CD" w:rsidRPr="006F4534">
        <w:rPr>
          <w:rFonts w:ascii="Garamond" w:hAnsi="Garamond" w:cs="Garamond-Italic"/>
          <w:iCs/>
          <w:sz w:val="24"/>
          <w:szCs w:val="24"/>
          <w:lang w:val="en-US"/>
        </w:rPr>
        <w:t>(</w:t>
      </w:r>
      <w:r w:rsidR="00A845C0" w:rsidRPr="006F4534">
        <w:rPr>
          <w:rFonts w:ascii="Garamond" w:hAnsi="Garamond" w:cs="Garamond-Italic"/>
          <w:iCs/>
          <w:sz w:val="24"/>
          <w:szCs w:val="24"/>
          <w:lang w:val="en-US"/>
        </w:rPr>
        <w:t>Section</w:t>
      </w:r>
      <w:r w:rsidR="00C734CD" w:rsidRPr="006F4534">
        <w:rPr>
          <w:rFonts w:ascii="Garamond" w:hAnsi="Garamond" w:cs="Garamond-Italic"/>
          <w:iCs/>
          <w:sz w:val="24"/>
          <w:szCs w:val="24"/>
          <w:lang w:val="en-US"/>
        </w:rPr>
        <w:t xml:space="preserve"> 2.5, </w:t>
      </w:r>
      <w:r w:rsidR="006F4534" w:rsidRPr="006F4534">
        <w:rPr>
          <w:rFonts w:ascii="Garamond" w:hAnsi="Garamond" w:cs="Garamond-Italic"/>
          <w:iCs/>
          <w:sz w:val="24"/>
          <w:szCs w:val="24"/>
          <w:lang w:val="en-US"/>
        </w:rPr>
        <w:t xml:space="preserve">the </w:t>
      </w:r>
      <w:r w:rsidR="00C734CD" w:rsidRPr="006F4534">
        <w:rPr>
          <w:rFonts w:ascii="Garamond" w:hAnsi="Garamond" w:cs="Garamond-Italic"/>
          <w:iCs/>
          <w:sz w:val="24"/>
          <w:szCs w:val="24"/>
          <w:lang w:val="en-US"/>
        </w:rPr>
        <w:t>Application).</w:t>
      </w:r>
    </w:p>
    <w:p w14:paraId="05D9DAE2" w14:textId="77777777" w:rsidR="00F17897" w:rsidRDefault="0056073A" w:rsidP="0056073A">
      <w:pPr>
        <w:spacing w:after="240" w:line="240" w:lineRule="auto"/>
        <w:rPr>
          <w:rFonts w:ascii="Garamond" w:hAnsi="Garamond"/>
          <w:color w:val="000000"/>
          <w:sz w:val="24"/>
          <w:szCs w:val="24"/>
        </w:rPr>
      </w:pPr>
      <w:r w:rsidRPr="0056073A">
        <w:rPr>
          <w:rFonts w:ascii="Garamond" w:hAnsi="Garamond"/>
          <w:color w:val="000000"/>
          <w:sz w:val="24"/>
          <w:szCs w:val="24"/>
        </w:rPr>
        <w:t xml:space="preserve">The </w:t>
      </w:r>
      <w:r>
        <w:rPr>
          <w:rFonts w:ascii="Garamond" w:hAnsi="Garamond"/>
          <w:color w:val="000000"/>
          <w:sz w:val="24"/>
          <w:szCs w:val="24"/>
        </w:rPr>
        <w:t xml:space="preserve">medical </w:t>
      </w:r>
      <w:r w:rsidRPr="0056073A">
        <w:rPr>
          <w:rFonts w:ascii="Garamond" w:hAnsi="Garamond"/>
          <w:color w:val="000000"/>
          <w:sz w:val="24"/>
          <w:szCs w:val="24"/>
        </w:rPr>
        <w:t>device</w:t>
      </w:r>
      <w:r>
        <w:rPr>
          <w:rFonts w:ascii="Garamond" w:hAnsi="Garamond"/>
          <w:color w:val="000000"/>
          <w:sz w:val="24"/>
          <w:szCs w:val="24"/>
        </w:rPr>
        <w:t xml:space="preserve">, </w:t>
      </w:r>
      <w:r w:rsidR="000E3681">
        <w:rPr>
          <w:rFonts w:ascii="Garamond" w:hAnsi="Garamond"/>
          <w:color w:val="000000"/>
          <w:sz w:val="24"/>
          <w:szCs w:val="24"/>
        </w:rPr>
        <w:t>‘</w:t>
      </w:r>
      <w:proofErr w:type="spellStart"/>
      <w:r>
        <w:rPr>
          <w:rFonts w:ascii="Garamond" w:hAnsi="Garamond"/>
          <w:color w:val="000000"/>
          <w:sz w:val="24"/>
          <w:szCs w:val="24"/>
        </w:rPr>
        <w:t>Nucletron</w:t>
      </w:r>
      <w:proofErr w:type="spellEnd"/>
      <w:r>
        <w:rPr>
          <w:rFonts w:ascii="Garamond" w:hAnsi="Garamond"/>
          <w:color w:val="000000"/>
          <w:sz w:val="24"/>
          <w:szCs w:val="24"/>
        </w:rPr>
        <w:t xml:space="preserve"> Pty Limited – Marker, lesion localization, implantable; </w:t>
      </w:r>
      <w:hyperlink r:id="rId25" w:history="1">
        <w:r w:rsidRPr="007C4ADD">
          <w:rPr>
            <w:rStyle w:val="Hyperlink"/>
            <w:rFonts w:ascii="Garamond" w:hAnsi="Garamond"/>
            <w:sz w:val="24"/>
            <w:szCs w:val="24"/>
          </w:rPr>
          <w:t>Australian Register of Therapeutic Goods (ARTG)</w:t>
        </w:r>
      </w:hyperlink>
      <w:r w:rsidRPr="0056073A">
        <w:rPr>
          <w:rFonts w:ascii="Garamond" w:hAnsi="Garamond"/>
          <w:color w:val="000000"/>
          <w:sz w:val="24"/>
          <w:szCs w:val="24"/>
        </w:rPr>
        <w:t xml:space="preserve"> </w:t>
      </w:r>
      <w:r>
        <w:rPr>
          <w:rFonts w:ascii="Garamond" w:hAnsi="Garamond"/>
          <w:color w:val="000000"/>
          <w:sz w:val="24"/>
          <w:szCs w:val="24"/>
        </w:rPr>
        <w:t xml:space="preserve">Entry </w:t>
      </w:r>
      <w:r w:rsidRPr="0056073A">
        <w:rPr>
          <w:rFonts w:ascii="Garamond" w:hAnsi="Garamond"/>
          <w:color w:val="000000"/>
          <w:sz w:val="24"/>
          <w:szCs w:val="24"/>
        </w:rPr>
        <w:t>143069</w:t>
      </w:r>
      <w:r w:rsidR="000E3681">
        <w:rPr>
          <w:rFonts w:ascii="Garamond" w:hAnsi="Garamond"/>
          <w:color w:val="000000"/>
          <w:sz w:val="24"/>
          <w:szCs w:val="24"/>
        </w:rPr>
        <w:t xml:space="preserve">’ </w:t>
      </w:r>
      <w:r>
        <w:rPr>
          <w:rFonts w:ascii="Garamond" w:hAnsi="Garamond"/>
          <w:color w:val="000000"/>
          <w:sz w:val="24"/>
          <w:szCs w:val="24"/>
        </w:rPr>
        <w:t>mentioned in the A</w:t>
      </w:r>
      <w:r w:rsidRPr="0056073A">
        <w:rPr>
          <w:rFonts w:ascii="Garamond" w:hAnsi="Garamond"/>
          <w:color w:val="000000"/>
          <w:sz w:val="24"/>
          <w:szCs w:val="24"/>
        </w:rPr>
        <w:t xml:space="preserve">pplication </w:t>
      </w:r>
      <w:r w:rsidR="00C734CD">
        <w:rPr>
          <w:rFonts w:ascii="Garamond" w:hAnsi="Garamond"/>
          <w:color w:val="000000"/>
          <w:sz w:val="24"/>
          <w:szCs w:val="24"/>
        </w:rPr>
        <w:t>(</w:t>
      </w:r>
      <w:r w:rsidR="00A845C0">
        <w:rPr>
          <w:rFonts w:ascii="Garamond" w:hAnsi="Garamond"/>
          <w:color w:val="000000"/>
          <w:sz w:val="24"/>
          <w:szCs w:val="24"/>
        </w:rPr>
        <w:t xml:space="preserve">Section </w:t>
      </w:r>
      <w:r w:rsidR="00C734CD">
        <w:rPr>
          <w:rFonts w:ascii="Garamond" w:hAnsi="Garamond"/>
          <w:color w:val="000000"/>
          <w:sz w:val="24"/>
          <w:szCs w:val="24"/>
        </w:rPr>
        <w:t xml:space="preserve">2.5) </w:t>
      </w:r>
      <w:r w:rsidRPr="0056073A">
        <w:rPr>
          <w:rFonts w:ascii="Garamond" w:hAnsi="Garamond"/>
          <w:color w:val="000000"/>
          <w:sz w:val="24"/>
          <w:szCs w:val="24"/>
        </w:rPr>
        <w:t>can no longer be located</w:t>
      </w:r>
      <w:r>
        <w:rPr>
          <w:rFonts w:ascii="Garamond" w:hAnsi="Garamond"/>
          <w:color w:val="000000"/>
          <w:sz w:val="24"/>
          <w:szCs w:val="24"/>
        </w:rPr>
        <w:t xml:space="preserve"> at the time of this assessment and the reason is not clear. </w:t>
      </w:r>
    </w:p>
    <w:p w14:paraId="306116D6" w14:textId="04FFA5E5" w:rsidR="0031126A" w:rsidRPr="00B667E4" w:rsidRDefault="00F17897" w:rsidP="0056073A">
      <w:pPr>
        <w:spacing w:after="240" w:line="240" w:lineRule="auto"/>
        <w:rPr>
          <w:rFonts w:ascii="Garamond" w:hAnsi="Garamond"/>
          <w:color w:val="000000"/>
          <w:sz w:val="24"/>
          <w:szCs w:val="24"/>
        </w:rPr>
      </w:pPr>
      <w:r>
        <w:rPr>
          <w:rFonts w:ascii="Garamond" w:hAnsi="Garamond"/>
          <w:color w:val="000000"/>
          <w:sz w:val="24"/>
          <w:szCs w:val="24"/>
        </w:rPr>
        <w:t xml:space="preserve">A </w:t>
      </w:r>
      <w:r w:rsidR="0056073A">
        <w:rPr>
          <w:rFonts w:ascii="Garamond" w:hAnsi="Garamond"/>
          <w:color w:val="000000"/>
          <w:sz w:val="24"/>
          <w:szCs w:val="24"/>
        </w:rPr>
        <w:t xml:space="preserve">number of </w:t>
      </w:r>
      <w:r>
        <w:rPr>
          <w:rFonts w:ascii="Garamond" w:hAnsi="Garamond"/>
          <w:color w:val="000000"/>
          <w:sz w:val="24"/>
          <w:szCs w:val="24"/>
        </w:rPr>
        <w:t xml:space="preserve">implantable medical </w:t>
      </w:r>
      <w:r w:rsidR="0056073A">
        <w:rPr>
          <w:rFonts w:ascii="Garamond" w:hAnsi="Garamond"/>
          <w:color w:val="000000"/>
          <w:sz w:val="24"/>
          <w:szCs w:val="24"/>
        </w:rPr>
        <w:t xml:space="preserve">devices </w:t>
      </w:r>
      <w:r>
        <w:rPr>
          <w:rFonts w:ascii="Garamond" w:hAnsi="Garamond"/>
          <w:color w:val="000000"/>
          <w:sz w:val="24"/>
          <w:szCs w:val="24"/>
        </w:rPr>
        <w:t xml:space="preserve">under the same product name of ‘marker, lesion </w:t>
      </w:r>
      <w:r w:rsidRPr="00B667E4">
        <w:rPr>
          <w:rFonts w:ascii="Garamond" w:hAnsi="Garamond"/>
          <w:color w:val="000000"/>
          <w:sz w:val="24"/>
          <w:szCs w:val="24"/>
        </w:rPr>
        <w:t xml:space="preserve">localization, implantable’ relevant to the current assessment are identified </w:t>
      </w:r>
      <w:r w:rsidR="0056073A" w:rsidRPr="00B667E4">
        <w:rPr>
          <w:rFonts w:ascii="Garamond" w:hAnsi="Garamond"/>
          <w:color w:val="000000"/>
          <w:sz w:val="24"/>
          <w:szCs w:val="24"/>
        </w:rPr>
        <w:t xml:space="preserve">in the ARTG (Appendix </w:t>
      </w:r>
      <w:r w:rsidR="00C10F76" w:rsidRPr="00B667E4">
        <w:rPr>
          <w:rFonts w:ascii="Garamond" w:hAnsi="Garamond"/>
          <w:color w:val="000000"/>
          <w:sz w:val="24"/>
          <w:szCs w:val="24"/>
        </w:rPr>
        <w:t>D</w:t>
      </w:r>
      <w:r w:rsidR="0056073A" w:rsidRPr="00B667E4">
        <w:rPr>
          <w:rFonts w:ascii="Garamond" w:hAnsi="Garamond"/>
          <w:color w:val="000000"/>
          <w:sz w:val="24"/>
          <w:szCs w:val="24"/>
        </w:rPr>
        <w:t xml:space="preserve">). </w:t>
      </w:r>
      <w:r w:rsidR="00ED7EEB" w:rsidRPr="00B667E4">
        <w:rPr>
          <w:rFonts w:ascii="Garamond" w:hAnsi="Garamond"/>
          <w:color w:val="000000"/>
          <w:sz w:val="24"/>
          <w:szCs w:val="24"/>
        </w:rPr>
        <w:t>The list may not be exhaustive.</w:t>
      </w:r>
    </w:p>
    <w:p w14:paraId="45B6BA90" w14:textId="7363B8F2" w:rsidR="0056073A" w:rsidRDefault="0056073A" w:rsidP="0056073A">
      <w:pPr>
        <w:spacing w:after="240" w:line="240" w:lineRule="auto"/>
        <w:rPr>
          <w:rFonts w:ascii="Garamond" w:hAnsi="Garamond"/>
          <w:color w:val="000000"/>
          <w:sz w:val="24"/>
          <w:szCs w:val="24"/>
          <w:lang w:val="en-US"/>
        </w:rPr>
      </w:pPr>
      <w:r w:rsidRPr="00B667E4">
        <w:rPr>
          <w:rFonts w:ascii="Garamond" w:hAnsi="Garamond"/>
          <w:color w:val="000000"/>
          <w:sz w:val="24"/>
          <w:szCs w:val="24"/>
          <w:lang w:val="en-US"/>
        </w:rPr>
        <w:t>The Applica</w:t>
      </w:r>
      <w:r w:rsidR="00C734CD" w:rsidRPr="00B667E4">
        <w:rPr>
          <w:rFonts w:ascii="Garamond" w:hAnsi="Garamond"/>
          <w:color w:val="000000"/>
          <w:sz w:val="24"/>
          <w:szCs w:val="24"/>
          <w:lang w:val="en-US"/>
        </w:rPr>
        <w:t xml:space="preserve">tion </w:t>
      </w:r>
      <w:r w:rsidR="00ED7EEB" w:rsidRPr="00B667E4">
        <w:rPr>
          <w:rFonts w:ascii="Garamond" w:hAnsi="Garamond"/>
          <w:color w:val="000000"/>
          <w:sz w:val="24"/>
          <w:szCs w:val="24"/>
          <w:lang w:val="en-US"/>
        </w:rPr>
        <w:t>also</w:t>
      </w:r>
      <w:r w:rsidR="00ED7EEB">
        <w:rPr>
          <w:rFonts w:ascii="Garamond" w:hAnsi="Garamond"/>
          <w:color w:val="000000"/>
          <w:sz w:val="24"/>
          <w:szCs w:val="24"/>
          <w:lang w:val="en-US"/>
        </w:rPr>
        <w:t xml:space="preserve"> </w:t>
      </w:r>
      <w:r w:rsidR="00C734CD">
        <w:rPr>
          <w:rFonts w:ascii="Garamond" w:hAnsi="Garamond"/>
          <w:color w:val="000000"/>
          <w:sz w:val="24"/>
          <w:szCs w:val="24"/>
          <w:lang w:val="en-US"/>
        </w:rPr>
        <w:t xml:space="preserve">stated that while commercial packs of </w:t>
      </w:r>
      <w:proofErr w:type="spellStart"/>
      <w:r w:rsidR="00AC0B1F">
        <w:rPr>
          <w:rFonts w:ascii="Garamond" w:hAnsi="Garamond"/>
          <w:color w:val="000000"/>
          <w:sz w:val="24"/>
          <w:szCs w:val="24"/>
          <w:lang w:val="en-US"/>
        </w:rPr>
        <w:t>sterilised</w:t>
      </w:r>
      <w:proofErr w:type="spellEnd"/>
      <w:r w:rsidR="00AC0B1F">
        <w:rPr>
          <w:rFonts w:ascii="Garamond" w:hAnsi="Garamond"/>
          <w:color w:val="000000"/>
          <w:sz w:val="24"/>
          <w:szCs w:val="24"/>
          <w:lang w:val="en-US"/>
        </w:rPr>
        <w:t xml:space="preserve"> </w:t>
      </w:r>
      <w:r w:rsidR="00C734CD">
        <w:rPr>
          <w:rFonts w:ascii="Garamond" w:hAnsi="Garamond"/>
          <w:color w:val="000000"/>
          <w:sz w:val="24"/>
          <w:szCs w:val="24"/>
          <w:lang w:val="en-US"/>
        </w:rPr>
        <w:t xml:space="preserve">pre-loaded needles are available, many public hospitals with a radiation oncology department produce their own </w:t>
      </w:r>
      <w:r w:rsidR="00C734CD" w:rsidRPr="006F4534">
        <w:rPr>
          <w:rFonts w:ascii="Garamond" w:hAnsi="Garamond"/>
          <w:color w:val="000000"/>
          <w:sz w:val="24"/>
          <w:szCs w:val="24"/>
          <w:lang w:val="en-US"/>
        </w:rPr>
        <w:t>material (</w:t>
      </w:r>
      <w:r w:rsidR="00A845C0" w:rsidRPr="006F4534">
        <w:rPr>
          <w:rFonts w:ascii="Garamond" w:hAnsi="Garamond"/>
          <w:color w:val="000000"/>
          <w:sz w:val="24"/>
          <w:szCs w:val="24"/>
          <w:lang w:val="en-US"/>
        </w:rPr>
        <w:t>Section</w:t>
      </w:r>
      <w:r w:rsidR="00C734CD" w:rsidRPr="006F4534">
        <w:rPr>
          <w:rFonts w:ascii="Garamond" w:hAnsi="Garamond"/>
          <w:color w:val="000000"/>
          <w:sz w:val="24"/>
          <w:szCs w:val="24"/>
          <w:lang w:val="en-US"/>
        </w:rPr>
        <w:t xml:space="preserve"> 6.3</w:t>
      </w:r>
      <w:r w:rsidR="00A845C0" w:rsidRPr="006F4534">
        <w:rPr>
          <w:rFonts w:ascii="Garamond" w:hAnsi="Garamond"/>
          <w:color w:val="000000"/>
          <w:sz w:val="24"/>
          <w:szCs w:val="24"/>
          <w:lang w:val="en-US"/>
        </w:rPr>
        <w:t>,</w:t>
      </w:r>
      <w:r w:rsidR="00C734CD" w:rsidRPr="006F4534">
        <w:rPr>
          <w:rFonts w:ascii="Garamond" w:hAnsi="Garamond"/>
          <w:color w:val="000000"/>
          <w:sz w:val="24"/>
          <w:szCs w:val="24"/>
          <w:lang w:val="en-US"/>
        </w:rPr>
        <w:t xml:space="preserve"> </w:t>
      </w:r>
      <w:r w:rsidR="006F4534" w:rsidRPr="006F4534">
        <w:rPr>
          <w:rFonts w:ascii="Garamond" w:hAnsi="Garamond"/>
          <w:color w:val="000000"/>
          <w:sz w:val="24"/>
          <w:szCs w:val="24"/>
          <w:lang w:val="en-US"/>
        </w:rPr>
        <w:t xml:space="preserve">the </w:t>
      </w:r>
      <w:r w:rsidR="00C734CD" w:rsidRPr="006F4534">
        <w:rPr>
          <w:rFonts w:ascii="Garamond" w:hAnsi="Garamond"/>
          <w:color w:val="000000"/>
          <w:sz w:val="24"/>
          <w:szCs w:val="24"/>
          <w:lang w:val="en-US"/>
        </w:rPr>
        <w:t>Application).</w:t>
      </w:r>
      <w:r w:rsidR="00C734CD">
        <w:rPr>
          <w:rFonts w:ascii="Garamond" w:hAnsi="Garamond"/>
          <w:color w:val="000000"/>
          <w:sz w:val="24"/>
          <w:szCs w:val="24"/>
          <w:lang w:val="en-US"/>
        </w:rPr>
        <w:t xml:space="preserve"> </w:t>
      </w:r>
    </w:p>
    <w:p w14:paraId="3F111500" w14:textId="77777777" w:rsidR="00F40182" w:rsidRPr="005F103F" w:rsidRDefault="00F40182" w:rsidP="0065427D">
      <w:pPr>
        <w:pStyle w:val="Heading2"/>
        <w:spacing w:before="600" w:after="360" w:line="240" w:lineRule="auto"/>
        <w:ind w:left="720" w:hanging="578"/>
        <w:rPr>
          <w:rFonts w:ascii="Tahoma" w:hAnsi="Tahoma" w:cs="Tahoma"/>
          <w:color w:val="auto"/>
          <w:sz w:val="28"/>
          <w:szCs w:val="28"/>
        </w:rPr>
      </w:pPr>
      <w:bookmarkStart w:id="30" w:name="_Toc355274781"/>
      <w:r w:rsidRPr="005F103F">
        <w:rPr>
          <w:rFonts w:ascii="Tahoma" w:hAnsi="Tahoma" w:cs="Tahoma"/>
          <w:color w:val="auto"/>
          <w:sz w:val="28"/>
          <w:szCs w:val="28"/>
        </w:rPr>
        <w:t>Proposed MBS listing or other public funding sought</w:t>
      </w:r>
      <w:bookmarkEnd w:id="30"/>
    </w:p>
    <w:p w14:paraId="22268538" w14:textId="77777777" w:rsidR="000B225B" w:rsidRPr="00FE4E66" w:rsidRDefault="000B225B" w:rsidP="00E126F0">
      <w:pPr>
        <w:pStyle w:val="Heading3"/>
        <w:spacing w:before="480" w:after="240" w:line="240" w:lineRule="auto"/>
        <w:rPr>
          <w:rFonts w:ascii="Tahoma" w:hAnsi="Tahoma" w:cs="Tahoma"/>
          <w:color w:val="auto"/>
          <w:sz w:val="24"/>
          <w:szCs w:val="24"/>
        </w:rPr>
      </w:pPr>
      <w:bookmarkStart w:id="31" w:name="_Toc355274782"/>
      <w:r w:rsidRPr="00FE4E66">
        <w:rPr>
          <w:rFonts w:ascii="Tahoma" w:hAnsi="Tahoma" w:cs="Tahoma"/>
          <w:color w:val="auto"/>
          <w:sz w:val="24"/>
          <w:szCs w:val="24"/>
        </w:rPr>
        <w:t>Proposed MBS listing</w:t>
      </w:r>
      <w:bookmarkEnd w:id="31"/>
    </w:p>
    <w:p w14:paraId="3AD188AA" w14:textId="1609621C" w:rsidR="00766AE6" w:rsidRDefault="00D1203E" w:rsidP="003B412B">
      <w:pPr>
        <w:pStyle w:val="Caption"/>
        <w:spacing w:after="240"/>
        <w:rPr>
          <w:rFonts w:ascii="Garamond" w:hAnsi="Garamond"/>
          <w:b w:val="0"/>
          <w:color w:val="auto"/>
          <w:sz w:val="24"/>
          <w:szCs w:val="24"/>
        </w:rPr>
      </w:pPr>
      <w:r>
        <w:fldChar w:fldCharType="begin"/>
      </w:r>
      <w:r>
        <w:instrText xml:space="preserve"> REF _Ref349471299 \h  \* MERGEFORMAT </w:instrText>
      </w:r>
      <w:r>
        <w:fldChar w:fldCharType="separate"/>
      </w:r>
      <w:r w:rsidR="00737195" w:rsidRPr="00737195">
        <w:rPr>
          <w:rFonts w:ascii="Garamond" w:hAnsi="Garamond"/>
          <w:b w:val="0"/>
          <w:color w:val="auto"/>
          <w:sz w:val="24"/>
          <w:szCs w:val="24"/>
        </w:rPr>
        <w:t xml:space="preserve">Table </w:t>
      </w:r>
      <w:r w:rsidR="00737195" w:rsidRPr="00737195">
        <w:rPr>
          <w:rFonts w:ascii="Garamond" w:hAnsi="Garamond"/>
          <w:b w:val="0"/>
          <w:noProof/>
          <w:color w:val="auto"/>
          <w:sz w:val="24"/>
          <w:szCs w:val="24"/>
        </w:rPr>
        <w:t>A.2</w:t>
      </w:r>
      <w:r>
        <w:fldChar w:fldCharType="end"/>
      </w:r>
      <w:r w:rsidR="00636DAB" w:rsidRPr="00636DAB">
        <w:rPr>
          <w:rFonts w:ascii="Garamond" w:hAnsi="Garamond"/>
          <w:b w:val="0"/>
          <w:color w:val="auto"/>
          <w:sz w:val="24"/>
          <w:szCs w:val="24"/>
        </w:rPr>
        <w:t xml:space="preserve"> </w:t>
      </w:r>
      <w:r w:rsidR="00A2616F" w:rsidRPr="00636DAB">
        <w:rPr>
          <w:rFonts w:ascii="Garamond" w:hAnsi="Garamond"/>
          <w:b w:val="0"/>
          <w:color w:val="auto"/>
          <w:sz w:val="24"/>
          <w:szCs w:val="24"/>
        </w:rPr>
        <w:t>presents the proposed MBS item description</w:t>
      </w:r>
      <w:r w:rsidR="00ED7EEB">
        <w:rPr>
          <w:rFonts w:ascii="Garamond" w:hAnsi="Garamond"/>
          <w:b w:val="0"/>
          <w:color w:val="auto"/>
          <w:sz w:val="24"/>
          <w:szCs w:val="24"/>
        </w:rPr>
        <w:t xml:space="preserve"> for the proposed medical service.</w:t>
      </w:r>
      <w:r w:rsidR="00F72CB5">
        <w:rPr>
          <w:rFonts w:ascii="Garamond" w:hAnsi="Garamond"/>
          <w:b w:val="0"/>
          <w:color w:val="auto"/>
          <w:sz w:val="24"/>
          <w:szCs w:val="24"/>
        </w:rPr>
        <w:t xml:space="preserve"> </w:t>
      </w:r>
    </w:p>
    <w:p w14:paraId="01058439" w14:textId="77777777" w:rsidR="00766AE6" w:rsidRDefault="00766AE6">
      <w:pPr>
        <w:rPr>
          <w:rFonts w:ascii="Garamond" w:hAnsi="Garamond"/>
          <w:bCs/>
          <w:sz w:val="24"/>
          <w:szCs w:val="24"/>
        </w:rPr>
      </w:pPr>
      <w:r>
        <w:rPr>
          <w:rFonts w:ascii="Garamond" w:hAnsi="Garamond"/>
          <w:b/>
          <w:sz w:val="24"/>
          <w:szCs w:val="24"/>
        </w:rPr>
        <w:br w:type="page"/>
      </w:r>
    </w:p>
    <w:p w14:paraId="5EEF1BC6" w14:textId="77777777" w:rsidR="00D02C27" w:rsidRDefault="00D02C27" w:rsidP="003B412B">
      <w:pPr>
        <w:pStyle w:val="Caption"/>
        <w:spacing w:after="240"/>
        <w:rPr>
          <w:rFonts w:ascii="Garamond" w:hAnsi="Garamond"/>
          <w:b w:val="0"/>
          <w:color w:val="auto"/>
          <w:sz w:val="24"/>
          <w:szCs w:val="24"/>
        </w:rPr>
      </w:pPr>
    </w:p>
    <w:p w14:paraId="1374BB00" w14:textId="77E0B0CC" w:rsidR="00A2616F" w:rsidRPr="00636DAB" w:rsidRDefault="00636DAB" w:rsidP="009A68D9">
      <w:pPr>
        <w:pStyle w:val="Caption"/>
        <w:spacing w:before="40" w:after="40"/>
        <w:rPr>
          <w:rFonts w:ascii="Arial Narrow" w:hAnsi="Arial Narrow" w:cs="Arial"/>
          <w:color w:val="auto"/>
          <w:sz w:val="20"/>
          <w:szCs w:val="20"/>
        </w:rPr>
      </w:pPr>
      <w:bookmarkStart w:id="32" w:name="_Ref349471299"/>
      <w:bookmarkStart w:id="33" w:name="_Toc355274701"/>
      <w:bookmarkStart w:id="34" w:name="_Toc347997866"/>
      <w:r w:rsidRPr="00636DAB">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A</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2</w:t>
      </w:r>
      <w:r w:rsidR="006264BA">
        <w:rPr>
          <w:rFonts w:ascii="Arial Narrow" w:hAnsi="Arial Narrow"/>
          <w:color w:val="auto"/>
          <w:sz w:val="20"/>
          <w:szCs w:val="20"/>
        </w:rPr>
        <w:fldChar w:fldCharType="end"/>
      </w:r>
      <w:bookmarkEnd w:id="32"/>
      <w:r w:rsidRPr="00636DAB">
        <w:rPr>
          <w:rFonts w:ascii="Arial Narrow" w:hAnsi="Arial Narrow"/>
          <w:color w:val="auto"/>
          <w:sz w:val="20"/>
          <w:szCs w:val="20"/>
        </w:rPr>
        <w:tab/>
      </w:r>
      <w:r w:rsidR="00A2616F" w:rsidRPr="00636DAB">
        <w:rPr>
          <w:rFonts w:ascii="Arial Narrow" w:hAnsi="Arial Narrow" w:cs="Arial"/>
          <w:color w:val="auto"/>
          <w:sz w:val="20"/>
          <w:szCs w:val="20"/>
        </w:rPr>
        <w:t>Proposed MBS item descriptor</w:t>
      </w:r>
      <w:bookmarkEnd w:id="33"/>
      <w:r w:rsidR="00A2616F" w:rsidRPr="00636DAB">
        <w:rPr>
          <w:rFonts w:ascii="Arial Narrow" w:hAnsi="Arial Narrow" w:cs="Arial"/>
          <w:color w:val="auto"/>
          <w:sz w:val="20"/>
          <w:szCs w:val="20"/>
        </w:rPr>
        <w:t xml:space="preserve"> </w:t>
      </w:r>
      <w:bookmarkEnd w:id="3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oposed MBS item descriptor "/>
        <w:tblDescription w:val="Proposed MBS item descriptor "/>
      </w:tblPr>
      <w:tblGrid>
        <w:gridCol w:w="9134"/>
      </w:tblGrid>
      <w:tr w:rsidR="00A2616F" w:rsidRPr="0082597C" w14:paraId="4CEF7DE1" w14:textId="77777777" w:rsidTr="00A2616F">
        <w:tc>
          <w:tcPr>
            <w:tcW w:w="9134" w:type="dxa"/>
            <w:shd w:val="clear" w:color="auto" w:fill="auto"/>
          </w:tcPr>
          <w:p w14:paraId="0036AF4B" w14:textId="77777777" w:rsidR="00A2616F" w:rsidRPr="0082597C" w:rsidRDefault="00A2616F" w:rsidP="009A68D9">
            <w:pPr>
              <w:spacing w:before="40" w:after="40" w:line="240" w:lineRule="auto"/>
              <w:jc w:val="right"/>
              <w:rPr>
                <w:rFonts w:ascii="Arial Narrow" w:hAnsi="Arial Narrow" w:cs="Arial"/>
                <w:color w:val="000000"/>
                <w:sz w:val="20"/>
                <w:szCs w:val="20"/>
              </w:rPr>
            </w:pPr>
            <w:r w:rsidRPr="0082597C">
              <w:rPr>
                <w:rFonts w:ascii="Arial Narrow" w:hAnsi="Arial Narrow" w:cs="Arial"/>
                <w:b/>
                <w:color w:val="000000"/>
                <w:sz w:val="20"/>
                <w:szCs w:val="20"/>
              </w:rPr>
              <w:t>Category 3 – THERAPEUTIC PROCEDURES</w:t>
            </w:r>
          </w:p>
        </w:tc>
      </w:tr>
      <w:tr w:rsidR="00A2616F" w:rsidRPr="0082597C" w14:paraId="40E66675" w14:textId="77777777" w:rsidTr="00A2616F">
        <w:tc>
          <w:tcPr>
            <w:tcW w:w="9134" w:type="dxa"/>
            <w:shd w:val="clear" w:color="auto" w:fill="auto"/>
          </w:tcPr>
          <w:p w14:paraId="1ABCEBF8" w14:textId="58918006" w:rsidR="00A2616F" w:rsidRPr="007E46E4" w:rsidRDefault="00A2616F" w:rsidP="009A68D9">
            <w:pPr>
              <w:spacing w:before="40" w:after="40" w:line="240" w:lineRule="auto"/>
              <w:rPr>
                <w:rFonts w:ascii="Arial Narrow" w:hAnsi="Arial Narrow" w:cs="Arial"/>
                <w:b/>
                <w:color w:val="000000"/>
                <w:sz w:val="20"/>
                <w:szCs w:val="20"/>
              </w:rPr>
            </w:pPr>
            <w:r w:rsidRPr="007E46E4">
              <w:rPr>
                <w:rFonts w:ascii="Arial Narrow" w:hAnsi="Arial Narrow" w:cs="Arial"/>
                <w:b/>
                <w:color w:val="000000"/>
                <w:sz w:val="20"/>
                <w:szCs w:val="20"/>
              </w:rPr>
              <w:t>MBS [item number</w:t>
            </w:r>
            <w:r w:rsidR="00ED7EEB">
              <w:rPr>
                <w:rFonts w:ascii="Arial Narrow" w:hAnsi="Arial Narrow" w:cs="Arial"/>
                <w:b/>
                <w:color w:val="000000"/>
                <w:sz w:val="20"/>
                <w:szCs w:val="20"/>
              </w:rPr>
              <w:t xml:space="preserve"> XXXXX</w:t>
            </w:r>
            <w:r w:rsidRPr="007E46E4">
              <w:rPr>
                <w:rFonts w:ascii="Arial Narrow" w:hAnsi="Arial Narrow" w:cs="Arial"/>
                <w:b/>
                <w:color w:val="000000"/>
                <w:sz w:val="20"/>
                <w:szCs w:val="20"/>
              </w:rPr>
              <w:t>]</w:t>
            </w:r>
          </w:p>
          <w:p w14:paraId="3425CD91" w14:textId="59888468" w:rsidR="00C06830" w:rsidRDefault="00A2616F" w:rsidP="009A68D9">
            <w:pPr>
              <w:spacing w:before="40" w:after="40" w:line="240" w:lineRule="auto"/>
              <w:rPr>
                <w:rFonts w:ascii="Arial Narrow" w:hAnsi="Arial Narrow" w:cs="Arial"/>
                <w:color w:val="000000"/>
                <w:sz w:val="20"/>
                <w:szCs w:val="20"/>
              </w:rPr>
            </w:pPr>
            <w:r w:rsidRPr="0082597C">
              <w:rPr>
                <w:rFonts w:ascii="Arial Narrow" w:hAnsi="Arial Narrow" w:cs="Arial"/>
                <w:color w:val="000000"/>
                <w:sz w:val="20"/>
                <w:szCs w:val="20"/>
              </w:rPr>
              <w:t xml:space="preserve">Prostate, implantation of radio-opaque </w:t>
            </w:r>
            <w:proofErr w:type="spellStart"/>
            <w:r w:rsidRPr="0082597C">
              <w:rPr>
                <w:rFonts w:ascii="Arial Narrow" w:hAnsi="Arial Narrow" w:cs="Arial"/>
                <w:color w:val="000000"/>
                <w:sz w:val="20"/>
                <w:szCs w:val="20"/>
              </w:rPr>
              <w:t>fiducial</w:t>
            </w:r>
            <w:proofErr w:type="spellEnd"/>
            <w:r w:rsidRPr="0082597C">
              <w:rPr>
                <w:rFonts w:ascii="Arial Narrow" w:hAnsi="Arial Narrow" w:cs="Arial"/>
                <w:color w:val="000000"/>
                <w:sz w:val="20"/>
                <w:szCs w:val="20"/>
              </w:rPr>
              <w:t xml:space="preserve"> markers into the prostate gland or </w:t>
            </w:r>
            <w:r w:rsidRPr="00ED7EEB">
              <w:rPr>
                <w:rFonts w:ascii="Arial Narrow" w:hAnsi="Arial Narrow" w:cs="Arial"/>
                <w:color w:val="000000"/>
                <w:sz w:val="20"/>
                <w:szCs w:val="20"/>
              </w:rPr>
              <w:t>prostat</w:t>
            </w:r>
            <w:r w:rsidR="00ED7EEB" w:rsidRPr="00ED7EEB">
              <w:rPr>
                <w:rFonts w:ascii="Arial Narrow" w:hAnsi="Arial Narrow" w:cs="Arial"/>
                <w:color w:val="000000"/>
                <w:sz w:val="20"/>
                <w:szCs w:val="20"/>
              </w:rPr>
              <w:t>e</w:t>
            </w:r>
            <w:r w:rsidRPr="00ED7EEB">
              <w:rPr>
                <w:rFonts w:ascii="Arial Narrow" w:hAnsi="Arial Narrow" w:cs="Arial"/>
                <w:color w:val="000000"/>
                <w:sz w:val="20"/>
                <w:szCs w:val="20"/>
              </w:rPr>
              <w:t xml:space="preserve"> s</w:t>
            </w:r>
            <w:r w:rsidRPr="0082597C">
              <w:rPr>
                <w:rFonts w:ascii="Arial Narrow" w:hAnsi="Arial Narrow" w:cs="Arial"/>
                <w:color w:val="000000"/>
                <w:sz w:val="20"/>
                <w:szCs w:val="20"/>
              </w:rPr>
              <w:t>urgical bed to assist in the delivery</w:t>
            </w:r>
            <w:r w:rsidR="00F95173">
              <w:rPr>
                <w:rFonts w:ascii="Arial Narrow" w:hAnsi="Arial Narrow" w:cs="Arial"/>
                <w:color w:val="000000"/>
                <w:sz w:val="20"/>
                <w:szCs w:val="20"/>
              </w:rPr>
              <w:t xml:space="preserve"> of external-beam radiotherapy</w:t>
            </w:r>
            <w:r w:rsidR="00D709B0">
              <w:rPr>
                <w:rFonts w:ascii="Arial Narrow" w:hAnsi="Arial Narrow" w:cs="Arial"/>
                <w:color w:val="000000"/>
                <w:sz w:val="20"/>
                <w:szCs w:val="20"/>
              </w:rPr>
              <w:t xml:space="preserve">. </w:t>
            </w:r>
            <w:r w:rsidR="00D709B0" w:rsidRPr="00D709B0">
              <w:rPr>
                <w:rFonts w:ascii="Arial Narrow" w:hAnsi="Arial Narrow" w:cs="Arial"/>
                <w:color w:val="000000"/>
                <w:sz w:val="20"/>
                <w:szCs w:val="20"/>
              </w:rPr>
              <w:t xml:space="preserve">The procedure must be performed by </w:t>
            </w:r>
            <w:proofErr w:type="gramStart"/>
            <w:r w:rsidR="00D709B0" w:rsidRPr="00D709B0">
              <w:rPr>
                <w:rFonts w:ascii="Arial Narrow" w:hAnsi="Arial Narrow" w:cs="Arial"/>
                <w:color w:val="000000"/>
                <w:sz w:val="20"/>
                <w:szCs w:val="20"/>
              </w:rPr>
              <w:t>a</w:t>
            </w:r>
            <w:proofErr w:type="gramEnd"/>
            <w:r w:rsidR="00D709B0" w:rsidRPr="00D709B0">
              <w:rPr>
                <w:rFonts w:ascii="Arial Narrow" w:hAnsi="Arial Narrow" w:cs="Arial"/>
                <w:color w:val="000000"/>
                <w:sz w:val="20"/>
                <w:szCs w:val="20"/>
              </w:rPr>
              <w:t xml:space="preserve"> urologist or a radiation oncologist at an approved site, and be associated with a service to which item 55603 applies.</w:t>
            </w:r>
          </w:p>
          <w:p w14:paraId="1FEB00DD" w14:textId="77AE49B8" w:rsidR="00936D2E" w:rsidRPr="00D444D7" w:rsidRDefault="00936D2E" w:rsidP="009A68D9">
            <w:pPr>
              <w:spacing w:before="40" w:after="40" w:line="240" w:lineRule="auto"/>
              <w:rPr>
                <w:rFonts w:ascii="Arial Narrow" w:hAnsi="Arial Narrow" w:cs="Arial"/>
                <w:color w:val="000000"/>
                <w:sz w:val="20"/>
                <w:szCs w:val="20"/>
              </w:rPr>
            </w:pPr>
            <w:r w:rsidRPr="00D444D7">
              <w:rPr>
                <w:rFonts w:ascii="Arial Narrow" w:hAnsi="Arial Narrow" w:cs="Arial"/>
                <w:color w:val="000000"/>
                <w:sz w:val="20"/>
                <w:szCs w:val="20"/>
              </w:rPr>
              <w:t>Multiple Services Rule</w:t>
            </w:r>
          </w:p>
          <w:p w14:paraId="7EA7909D" w14:textId="77777777" w:rsidR="004F5934" w:rsidRDefault="004F5934" w:rsidP="009A68D9">
            <w:pPr>
              <w:spacing w:before="40" w:after="40" w:line="240" w:lineRule="auto"/>
              <w:rPr>
                <w:rFonts w:ascii="Arial Narrow" w:hAnsi="Arial Narrow" w:cs="Arial"/>
                <w:color w:val="000000"/>
                <w:sz w:val="20"/>
                <w:szCs w:val="20"/>
              </w:rPr>
            </w:pPr>
            <w:r>
              <w:rPr>
                <w:rFonts w:ascii="Arial Narrow" w:hAnsi="Arial Narrow" w:cs="Arial"/>
                <w:color w:val="000000"/>
                <w:sz w:val="20"/>
                <w:szCs w:val="20"/>
              </w:rPr>
              <w:t>(</w:t>
            </w:r>
            <w:proofErr w:type="spellStart"/>
            <w:r>
              <w:rPr>
                <w:rFonts w:ascii="Arial Narrow" w:hAnsi="Arial Narrow" w:cs="Arial"/>
                <w:color w:val="000000"/>
                <w:sz w:val="20"/>
                <w:szCs w:val="20"/>
              </w:rPr>
              <w:t>Anaes</w:t>
            </w:r>
            <w:proofErr w:type="spellEnd"/>
            <w:r w:rsidR="00EA00DE">
              <w:rPr>
                <w:rFonts w:ascii="Arial Narrow" w:hAnsi="Arial Narrow" w:cs="Arial"/>
                <w:color w:val="000000"/>
                <w:sz w:val="20"/>
                <w:szCs w:val="20"/>
              </w:rPr>
              <w:t>.</w:t>
            </w:r>
            <w:r>
              <w:rPr>
                <w:rFonts w:ascii="Arial Narrow" w:hAnsi="Arial Narrow" w:cs="Arial"/>
                <w:color w:val="000000"/>
                <w:sz w:val="20"/>
                <w:szCs w:val="20"/>
              </w:rPr>
              <w:t>)</w:t>
            </w:r>
          </w:p>
          <w:p w14:paraId="0DCB075E" w14:textId="3C84B9B1" w:rsidR="00A2616F" w:rsidRPr="0082597C" w:rsidRDefault="00A2616F" w:rsidP="009A68D9">
            <w:pPr>
              <w:spacing w:before="40" w:after="40" w:line="240" w:lineRule="auto"/>
              <w:rPr>
                <w:rFonts w:ascii="Arial Narrow" w:hAnsi="Arial Narrow" w:cs="Arial"/>
                <w:color w:val="000000"/>
                <w:sz w:val="20"/>
                <w:szCs w:val="20"/>
              </w:rPr>
            </w:pPr>
            <w:r w:rsidRPr="007E46E4">
              <w:rPr>
                <w:rFonts w:ascii="Arial Narrow" w:hAnsi="Arial Narrow" w:cs="Arial"/>
                <w:b/>
                <w:color w:val="000000"/>
                <w:sz w:val="20"/>
                <w:szCs w:val="20"/>
              </w:rPr>
              <w:t>Fee</w:t>
            </w:r>
            <w:r w:rsidRPr="0082597C">
              <w:rPr>
                <w:rFonts w:ascii="Arial Narrow" w:hAnsi="Arial Narrow" w:cs="Arial"/>
                <w:color w:val="000000"/>
                <w:sz w:val="20"/>
                <w:szCs w:val="20"/>
              </w:rPr>
              <w:t xml:space="preserve">: $138.30 </w:t>
            </w:r>
            <w:r w:rsidRPr="007E46E4">
              <w:rPr>
                <w:rFonts w:ascii="Arial Narrow" w:hAnsi="Arial Narrow" w:cs="Arial"/>
                <w:b/>
                <w:color w:val="000000"/>
                <w:sz w:val="20"/>
                <w:szCs w:val="20"/>
              </w:rPr>
              <w:t>Benefit</w:t>
            </w:r>
            <w:r w:rsidRPr="0082597C">
              <w:rPr>
                <w:rFonts w:ascii="Arial Narrow" w:hAnsi="Arial Narrow" w:cs="Arial"/>
                <w:color w:val="000000"/>
                <w:sz w:val="20"/>
                <w:szCs w:val="20"/>
              </w:rPr>
              <w:t>: 75% = $103.75 85% = $117.60</w:t>
            </w:r>
          </w:p>
        </w:tc>
      </w:tr>
    </w:tbl>
    <w:p w14:paraId="120AC0D7" w14:textId="4194B2B3" w:rsidR="00C40DA6" w:rsidRDefault="00C40DA6" w:rsidP="00C40DA6">
      <w:pPr>
        <w:spacing w:before="40" w:after="40" w:line="240" w:lineRule="auto"/>
        <w:rPr>
          <w:rFonts w:ascii="Arial Narrow" w:hAnsi="Arial Narrow" w:cs="Arial"/>
          <w:color w:val="000000"/>
          <w:sz w:val="20"/>
          <w:szCs w:val="20"/>
        </w:rPr>
      </w:pPr>
      <w:r>
        <w:rPr>
          <w:rFonts w:ascii="Arial Narrow" w:hAnsi="Arial Narrow" w:cs="Arial"/>
          <w:color w:val="000000"/>
          <w:sz w:val="20"/>
          <w:szCs w:val="20"/>
        </w:rPr>
        <w:t>Abbreviations: MBS = Medicare Benefits Schedule</w:t>
      </w:r>
    </w:p>
    <w:p w14:paraId="2F2E9CCB" w14:textId="4D8BB1D2" w:rsidR="00C40DA6" w:rsidRDefault="00C40DA6" w:rsidP="00C40DA6">
      <w:pPr>
        <w:spacing w:before="40" w:after="40" w:line="240" w:lineRule="auto"/>
        <w:rPr>
          <w:rFonts w:ascii="Arial Narrow" w:hAnsi="Arial Narrow" w:cs="Arial"/>
          <w:color w:val="000000"/>
          <w:sz w:val="20"/>
          <w:szCs w:val="20"/>
        </w:rPr>
      </w:pPr>
      <w:r>
        <w:rPr>
          <w:rFonts w:ascii="Arial Narrow" w:hAnsi="Arial Narrow" w:cs="Arial"/>
          <w:color w:val="000000"/>
          <w:sz w:val="20"/>
          <w:szCs w:val="20"/>
        </w:rPr>
        <w:t xml:space="preserve">For MBS notes on Multiple Services </w:t>
      </w:r>
      <w:r w:rsidRPr="00B667E4">
        <w:rPr>
          <w:rFonts w:ascii="Arial Narrow" w:hAnsi="Arial Narrow" w:cs="Arial"/>
          <w:color w:val="000000"/>
          <w:sz w:val="20"/>
          <w:szCs w:val="20"/>
        </w:rPr>
        <w:t>Rule, see Appendix E.</w:t>
      </w:r>
    </w:p>
    <w:p w14:paraId="3F6980D9" w14:textId="7EC0AAD2" w:rsidR="00294266" w:rsidRDefault="00294266" w:rsidP="00C40DA6">
      <w:pPr>
        <w:spacing w:before="40" w:after="40" w:line="240" w:lineRule="auto"/>
        <w:rPr>
          <w:rFonts w:ascii="Arial Narrow" w:hAnsi="Arial Narrow" w:cs="Arial"/>
          <w:color w:val="000000"/>
          <w:sz w:val="20"/>
          <w:szCs w:val="20"/>
        </w:rPr>
      </w:pPr>
      <w:r>
        <w:rPr>
          <w:rFonts w:ascii="Arial Narrow" w:hAnsi="Arial Narrow" w:cs="Arial"/>
          <w:color w:val="000000"/>
          <w:sz w:val="20"/>
          <w:szCs w:val="20"/>
        </w:rPr>
        <w:t>Proposed fee is based on the current schedule fee for MBS item 37217, as on 1 May 2013.</w:t>
      </w:r>
    </w:p>
    <w:p w14:paraId="13F68FD4" w14:textId="7401A916" w:rsidR="00A2616F" w:rsidRPr="0082597C" w:rsidRDefault="00A2616F" w:rsidP="00AF28A6">
      <w:pPr>
        <w:spacing w:before="40" w:after="240" w:line="240" w:lineRule="auto"/>
        <w:rPr>
          <w:rFonts w:ascii="Arial Narrow" w:hAnsi="Arial Narrow" w:cs="Arial"/>
          <w:color w:val="000000"/>
          <w:sz w:val="20"/>
          <w:szCs w:val="20"/>
        </w:rPr>
      </w:pPr>
      <w:r w:rsidRPr="0082597C">
        <w:rPr>
          <w:rFonts w:ascii="Arial Narrow" w:hAnsi="Arial Narrow" w:cs="Arial"/>
          <w:color w:val="000000"/>
          <w:sz w:val="20"/>
          <w:szCs w:val="20"/>
        </w:rPr>
        <w:t xml:space="preserve">Source: </w:t>
      </w:r>
      <w:r w:rsidR="001C3011">
        <w:rPr>
          <w:rFonts w:ascii="Arial Narrow" w:hAnsi="Arial Narrow" w:cs="Arial"/>
          <w:color w:val="000000"/>
          <w:sz w:val="20"/>
          <w:szCs w:val="20"/>
        </w:rPr>
        <w:t>P</w:t>
      </w:r>
      <w:r w:rsidR="00932163">
        <w:rPr>
          <w:rFonts w:ascii="Arial Narrow" w:hAnsi="Arial Narrow" w:cs="Arial"/>
          <w:color w:val="000000"/>
          <w:sz w:val="20"/>
          <w:szCs w:val="20"/>
        </w:rPr>
        <w:t xml:space="preserve">roposed item descriptor in </w:t>
      </w:r>
      <w:r w:rsidRPr="0082597C">
        <w:rPr>
          <w:rFonts w:ascii="Arial Narrow" w:hAnsi="Arial Narrow" w:cs="Arial"/>
          <w:color w:val="000000"/>
          <w:sz w:val="20"/>
          <w:szCs w:val="20"/>
        </w:rPr>
        <w:t>Table 4, p</w:t>
      </w:r>
      <w:r w:rsidR="00127AEE">
        <w:rPr>
          <w:rFonts w:ascii="Arial Narrow" w:hAnsi="Arial Narrow" w:cs="Arial"/>
          <w:color w:val="000000"/>
          <w:sz w:val="20"/>
          <w:szCs w:val="20"/>
        </w:rPr>
        <w:t xml:space="preserve">. </w:t>
      </w:r>
      <w:r w:rsidRPr="0082597C">
        <w:rPr>
          <w:rFonts w:ascii="Arial Narrow" w:hAnsi="Arial Narrow" w:cs="Arial"/>
          <w:color w:val="000000"/>
          <w:sz w:val="20"/>
          <w:szCs w:val="20"/>
        </w:rPr>
        <w:t>11 in</w:t>
      </w:r>
      <w:r w:rsidR="003B58EE">
        <w:rPr>
          <w:rFonts w:ascii="Arial Narrow" w:hAnsi="Arial Narrow" w:cs="Arial"/>
          <w:color w:val="000000"/>
          <w:sz w:val="20"/>
          <w:szCs w:val="20"/>
        </w:rPr>
        <w:t xml:space="preserve"> </w:t>
      </w:r>
      <w:r w:rsidR="00294266">
        <w:rPr>
          <w:rFonts w:ascii="Arial Narrow" w:hAnsi="Arial Narrow" w:cs="Arial"/>
          <w:color w:val="000000"/>
          <w:sz w:val="20"/>
          <w:szCs w:val="20"/>
        </w:rPr>
        <w:t xml:space="preserve">the </w:t>
      </w:r>
      <w:r w:rsidR="00936D2E">
        <w:rPr>
          <w:rFonts w:ascii="Arial Narrow" w:hAnsi="Arial Narrow" w:cs="Arial"/>
          <w:color w:val="000000"/>
          <w:sz w:val="20"/>
          <w:szCs w:val="20"/>
        </w:rPr>
        <w:t>Final DAP</w:t>
      </w:r>
      <w:r w:rsidR="00294266">
        <w:rPr>
          <w:rFonts w:ascii="Arial Narrow" w:hAnsi="Arial Narrow" w:cs="Arial"/>
          <w:color w:val="000000"/>
          <w:sz w:val="20"/>
          <w:szCs w:val="20"/>
        </w:rPr>
        <w:t xml:space="preserve">; </w:t>
      </w:r>
      <w:hyperlink r:id="rId26" w:tooltip="This link goes to the MBS Online website" w:history="1">
        <w:r w:rsidR="00294266" w:rsidRPr="00BF0312">
          <w:rPr>
            <w:rStyle w:val="Hyperlink"/>
            <w:rFonts w:ascii="Arial Narrow" w:hAnsi="Arial Narrow" w:cs="Arial"/>
            <w:sz w:val="20"/>
            <w:szCs w:val="20"/>
          </w:rPr>
          <w:t>MBS Online</w:t>
        </w:r>
      </w:hyperlink>
      <w:r w:rsidR="00294266" w:rsidRPr="000637ED">
        <w:rPr>
          <w:rFonts w:ascii="Arial Narrow" w:hAnsi="Arial Narrow" w:cs="Arial"/>
          <w:color w:val="000000"/>
          <w:sz w:val="20"/>
          <w:szCs w:val="20"/>
        </w:rPr>
        <w:t xml:space="preserve"> </w:t>
      </w:r>
      <w:r w:rsidR="00294266">
        <w:rPr>
          <w:rFonts w:ascii="Arial Narrow" w:hAnsi="Arial Narrow" w:cs="Arial"/>
          <w:color w:val="000000"/>
          <w:sz w:val="20"/>
          <w:szCs w:val="20"/>
        </w:rPr>
        <w:t>[accessed 1 May 2013]</w:t>
      </w:r>
    </w:p>
    <w:p w14:paraId="40E915DE" w14:textId="6DE3470A" w:rsidR="00D709B0" w:rsidRDefault="00D70221" w:rsidP="00D709B0">
      <w:pPr>
        <w:pStyle w:val="Caption"/>
        <w:spacing w:after="0"/>
        <w:rPr>
          <w:rFonts w:ascii="Garamond" w:hAnsi="Garamond"/>
          <w:b w:val="0"/>
          <w:color w:val="auto"/>
          <w:sz w:val="24"/>
          <w:szCs w:val="24"/>
        </w:rPr>
      </w:pPr>
      <w:r w:rsidRPr="003B58EE">
        <w:rPr>
          <w:rFonts w:ascii="Garamond" w:hAnsi="Garamond"/>
          <w:b w:val="0"/>
          <w:color w:val="auto"/>
          <w:sz w:val="24"/>
          <w:szCs w:val="24"/>
        </w:rPr>
        <w:t>The proposed item descriptor is essentially the same as that approved by the PASC in the</w:t>
      </w:r>
      <w:r w:rsidR="00936D2E">
        <w:rPr>
          <w:rFonts w:ascii="Garamond" w:hAnsi="Garamond"/>
          <w:b w:val="0"/>
          <w:color w:val="auto"/>
          <w:sz w:val="24"/>
          <w:szCs w:val="24"/>
        </w:rPr>
        <w:t xml:space="preserve"> Final DAP</w:t>
      </w:r>
      <w:r w:rsidR="00294266">
        <w:rPr>
          <w:rFonts w:ascii="Garamond" w:hAnsi="Garamond"/>
          <w:b w:val="0"/>
          <w:color w:val="auto"/>
          <w:sz w:val="24"/>
          <w:szCs w:val="24"/>
        </w:rPr>
        <w:t xml:space="preserve"> (Table 4, p.11, Final DAP)</w:t>
      </w:r>
      <w:r w:rsidR="00D709B0">
        <w:rPr>
          <w:rFonts w:ascii="Garamond" w:hAnsi="Garamond"/>
          <w:b w:val="0"/>
          <w:color w:val="auto"/>
          <w:sz w:val="24"/>
          <w:szCs w:val="24"/>
        </w:rPr>
        <w:t>, except the proposed addition of the following qualifying statement:</w:t>
      </w:r>
    </w:p>
    <w:p w14:paraId="654C7A66" w14:textId="0B1BC179" w:rsidR="00D709B0" w:rsidRDefault="00D709B0" w:rsidP="00D709B0">
      <w:pPr>
        <w:pStyle w:val="Caption"/>
        <w:spacing w:after="240"/>
        <w:ind w:left="720"/>
        <w:rPr>
          <w:rFonts w:ascii="Garamond" w:hAnsi="Garamond"/>
          <w:b w:val="0"/>
          <w:color w:val="auto"/>
          <w:sz w:val="24"/>
          <w:szCs w:val="24"/>
        </w:rPr>
      </w:pPr>
      <w:r w:rsidRPr="00D709B0">
        <w:rPr>
          <w:rFonts w:ascii="Garamond" w:hAnsi="Garamond"/>
          <w:b w:val="0"/>
          <w:color w:val="auto"/>
          <w:sz w:val="24"/>
          <w:szCs w:val="24"/>
        </w:rPr>
        <w:t xml:space="preserve">“The procedure must be performed by </w:t>
      </w:r>
      <w:proofErr w:type="gramStart"/>
      <w:r w:rsidRPr="00D709B0">
        <w:rPr>
          <w:rFonts w:ascii="Garamond" w:hAnsi="Garamond"/>
          <w:b w:val="0"/>
          <w:color w:val="auto"/>
          <w:sz w:val="24"/>
          <w:szCs w:val="24"/>
        </w:rPr>
        <w:t>a</w:t>
      </w:r>
      <w:proofErr w:type="gramEnd"/>
      <w:r w:rsidRPr="00D709B0">
        <w:rPr>
          <w:rFonts w:ascii="Garamond" w:hAnsi="Garamond"/>
          <w:b w:val="0"/>
          <w:color w:val="auto"/>
          <w:sz w:val="24"/>
          <w:szCs w:val="24"/>
        </w:rPr>
        <w:t xml:space="preserve"> urologist or a radiation oncologist at an approved site, and be associated with a service to which item 55603 applies.”</w:t>
      </w:r>
    </w:p>
    <w:p w14:paraId="19BF6C94" w14:textId="2BF92DD5" w:rsidR="00D709B0" w:rsidRPr="005A077A" w:rsidRDefault="005A077A" w:rsidP="005A077A">
      <w:pPr>
        <w:spacing w:after="0" w:line="240" w:lineRule="auto"/>
        <w:rPr>
          <w:rFonts w:ascii="Garamond" w:hAnsi="Garamond"/>
          <w:b/>
          <w:sz w:val="24"/>
          <w:szCs w:val="24"/>
        </w:rPr>
      </w:pPr>
      <w:r>
        <w:rPr>
          <w:rFonts w:ascii="Garamond" w:hAnsi="Garamond"/>
          <w:sz w:val="24"/>
          <w:szCs w:val="24"/>
        </w:rPr>
        <w:t xml:space="preserve">The reasoning for the proposed addition is that </w:t>
      </w:r>
      <w:r w:rsidR="00D709B0">
        <w:rPr>
          <w:rFonts w:ascii="Garamond" w:hAnsi="Garamond"/>
          <w:sz w:val="24"/>
          <w:szCs w:val="24"/>
        </w:rPr>
        <w:t xml:space="preserve">the proposed procedure </w:t>
      </w:r>
      <w:r>
        <w:rPr>
          <w:rFonts w:ascii="Garamond" w:hAnsi="Garamond"/>
          <w:sz w:val="24"/>
          <w:szCs w:val="24"/>
        </w:rPr>
        <w:t>will be</w:t>
      </w:r>
      <w:r w:rsidR="00D709B0">
        <w:rPr>
          <w:rFonts w:ascii="Garamond" w:hAnsi="Garamond"/>
          <w:sz w:val="24"/>
          <w:szCs w:val="24"/>
        </w:rPr>
        <w:t xml:space="preserve"> performed by </w:t>
      </w:r>
      <w:proofErr w:type="gramStart"/>
      <w:r w:rsidR="00D709B0">
        <w:rPr>
          <w:rFonts w:ascii="Garamond" w:hAnsi="Garamond"/>
          <w:sz w:val="24"/>
          <w:szCs w:val="24"/>
        </w:rPr>
        <w:t>a</w:t>
      </w:r>
      <w:proofErr w:type="gramEnd"/>
      <w:r w:rsidR="00D709B0">
        <w:rPr>
          <w:rFonts w:ascii="Garamond" w:hAnsi="Garamond"/>
          <w:sz w:val="24"/>
          <w:szCs w:val="24"/>
        </w:rPr>
        <w:t xml:space="preserve"> urologist or a radiation oncologist skilled in the use of trans-rectal ultrasound (</w:t>
      </w:r>
      <w:r>
        <w:rPr>
          <w:rFonts w:ascii="Garamond" w:hAnsi="Garamond"/>
          <w:sz w:val="24"/>
          <w:szCs w:val="24"/>
        </w:rPr>
        <w:t xml:space="preserve">as stated in </w:t>
      </w:r>
      <w:r w:rsidR="00D709B0">
        <w:rPr>
          <w:rFonts w:ascii="Garamond" w:hAnsi="Garamond"/>
          <w:sz w:val="24"/>
          <w:szCs w:val="24"/>
        </w:rPr>
        <w:t>p.14</w:t>
      </w:r>
      <w:r>
        <w:rPr>
          <w:rFonts w:ascii="Garamond" w:hAnsi="Garamond"/>
          <w:sz w:val="24"/>
          <w:szCs w:val="24"/>
        </w:rPr>
        <w:t xml:space="preserve"> of</w:t>
      </w:r>
      <w:r w:rsidR="00D709B0">
        <w:rPr>
          <w:rFonts w:ascii="Garamond" w:hAnsi="Garamond"/>
          <w:sz w:val="24"/>
          <w:szCs w:val="24"/>
        </w:rPr>
        <w:t xml:space="preserve"> the Application), </w:t>
      </w:r>
      <w:r>
        <w:rPr>
          <w:rFonts w:ascii="Garamond" w:hAnsi="Garamond"/>
          <w:sz w:val="24"/>
          <w:szCs w:val="24"/>
        </w:rPr>
        <w:t>and that other similar implantation procedures also have similar item description (</w:t>
      </w:r>
      <w:proofErr w:type="spellStart"/>
      <w:r>
        <w:rPr>
          <w:rFonts w:ascii="Garamond" w:hAnsi="Garamond"/>
          <w:sz w:val="24"/>
          <w:szCs w:val="24"/>
        </w:rPr>
        <w:t>eg</w:t>
      </w:r>
      <w:proofErr w:type="spellEnd"/>
      <w:r>
        <w:rPr>
          <w:rFonts w:ascii="Garamond" w:hAnsi="Garamond"/>
          <w:sz w:val="24"/>
          <w:szCs w:val="24"/>
        </w:rPr>
        <w:t xml:space="preserve"> implantation of radioactive seeds for brachytherapy for MBS item 37220). </w:t>
      </w:r>
      <w:r w:rsidRPr="005A077A">
        <w:rPr>
          <w:rFonts w:ascii="Garamond" w:hAnsi="Garamond"/>
          <w:b/>
          <w:sz w:val="24"/>
          <w:szCs w:val="24"/>
        </w:rPr>
        <w:t>T</w:t>
      </w:r>
      <w:r w:rsidR="00D709B0" w:rsidRPr="005A077A">
        <w:rPr>
          <w:rFonts w:ascii="Garamond" w:hAnsi="Garamond"/>
          <w:b/>
          <w:sz w:val="24"/>
          <w:szCs w:val="24"/>
        </w:rPr>
        <w:t xml:space="preserve">he MSAC may wish to consider </w:t>
      </w:r>
      <w:r w:rsidRPr="005A077A">
        <w:rPr>
          <w:rFonts w:ascii="Garamond" w:hAnsi="Garamond"/>
          <w:b/>
          <w:sz w:val="24"/>
          <w:szCs w:val="24"/>
        </w:rPr>
        <w:t xml:space="preserve">whether </w:t>
      </w:r>
      <w:r w:rsidR="00D709B0" w:rsidRPr="005A077A">
        <w:rPr>
          <w:rFonts w:ascii="Garamond" w:hAnsi="Garamond"/>
          <w:b/>
          <w:sz w:val="24"/>
          <w:szCs w:val="24"/>
        </w:rPr>
        <w:t xml:space="preserve">the </w:t>
      </w:r>
      <w:r w:rsidRPr="005A077A">
        <w:rPr>
          <w:rFonts w:ascii="Garamond" w:hAnsi="Garamond"/>
          <w:b/>
          <w:sz w:val="24"/>
          <w:szCs w:val="24"/>
        </w:rPr>
        <w:t xml:space="preserve">proposed </w:t>
      </w:r>
      <w:r w:rsidR="00D709B0" w:rsidRPr="005A077A">
        <w:rPr>
          <w:rFonts w:ascii="Garamond" w:hAnsi="Garamond"/>
          <w:b/>
          <w:sz w:val="24"/>
          <w:szCs w:val="24"/>
        </w:rPr>
        <w:t xml:space="preserve">inclusion </w:t>
      </w:r>
      <w:r w:rsidRPr="005A077A">
        <w:rPr>
          <w:rFonts w:ascii="Garamond" w:hAnsi="Garamond"/>
          <w:b/>
          <w:sz w:val="24"/>
          <w:szCs w:val="24"/>
        </w:rPr>
        <w:t>is appropriate</w:t>
      </w:r>
      <w:r w:rsidR="00D709B0" w:rsidRPr="005A077A">
        <w:rPr>
          <w:rFonts w:ascii="Garamond" w:hAnsi="Garamond"/>
          <w:b/>
          <w:sz w:val="24"/>
          <w:szCs w:val="24"/>
        </w:rPr>
        <w:t>.</w:t>
      </w:r>
    </w:p>
    <w:p w14:paraId="1160159B" w14:textId="77777777" w:rsidR="005A077A" w:rsidRPr="006F325E" w:rsidRDefault="005A077A" w:rsidP="005A077A">
      <w:pPr>
        <w:spacing w:after="0" w:line="240" w:lineRule="auto"/>
        <w:rPr>
          <w:rFonts w:ascii="Garamond" w:hAnsi="Garamond"/>
          <w:sz w:val="24"/>
          <w:szCs w:val="24"/>
        </w:rPr>
      </w:pPr>
    </w:p>
    <w:p w14:paraId="74F86365" w14:textId="10DE0B40" w:rsidR="00D70221" w:rsidRPr="006F325E" w:rsidRDefault="00D70221" w:rsidP="003B58EE">
      <w:pPr>
        <w:pStyle w:val="Caption"/>
        <w:spacing w:after="240"/>
        <w:rPr>
          <w:rFonts w:ascii="Garamond" w:hAnsi="Garamond"/>
          <w:b w:val="0"/>
          <w:color w:val="auto"/>
          <w:sz w:val="24"/>
          <w:szCs w:val="24"/>
        </w:rPr>
      </w:pPr>
      <w:r w:rsidRPr="003B58EE">
        <w:rPr>
          <w:rFonts w:ascii="Garamond" w:hAnsi="Garamond"/>
          <w:b w:val="0"/>
          <w:color w:val="auto"/>
          <w:sz w:val="24"/>
          <w:szCs w:val="24"/>
        </w:rPr>
        <w:t xml:space="preserve">The proposed schedule fee is the </w:t>
      </w:r>
      <w:r w:rsidR="00294266">
        <w:rPr>
          <w:rFonts w:ascii="Garamond" w:hAnsi="Garamond"/>
          <w:b w:val="0"/>
          <w:color w:val="auto"/>
          <w:sz w:val="24"/>
          <w:szCs w:val="24"/>
        </w:rPr>
        <w:t xml:space="preserve">current </w:t>
      </w:r>
      <w:r w:rsidRPr="003B58EE">
        <w:rPr>
          <w:rFonts w:ascii="Garamond" w:hAnsi="Garamond"/>
          <w:b w:val="0"/>
          <w:color w:val="auto"/>
          <w:sz w:val="24"/>
          <w:szCs w:val="24"/>
        </w:rPr>
        <w:t>schedule fee for the interim MBS item</w:t>
      </w:r>
      <w:r w:rsidR="00936D2E">
        <w:rPr>
          <w:rFonts w:ascii="Garamond" w:hAnsi="Garamond"/>
          <w:b w:val="0"/>
          <w:color w:val="auto"/>
          <w:sz w:val="24"/>
          <w:szCs w:val="24"/>
        </w:rPr>
        <w:t xml:space="preserve"> 37217</w:t>
      </w:r>
      <w:r w:rsidR="00294266">
        <w:rPr>
          <w:rFonts w:ascii="Garamond" w:hAnsi="Garamond"/>
          <w:b w:val="0"/>
          <w:color w:val="auto"/>
          <w:sz w:val="24"/>
          <w:szCs w:val="24"/>
        </w:rPr>
        <w:t xml:space="preserve">, </w:t>
      </w:r>
      <w:r w:rsidR="00294266" w:rsidRPr="003B58EE">
        <w:rPr>
          <w:rFonts w:ascii="Garamond" w:hAnsi="Garamond"/>
          <w:b w:val="0"/>
          <w:color w:val="auto"/>
          <w:sz w:val="24"/>
          <w:szCs w:val="24"/>
        </w:rPr>
        <w:t xml:space="preserve">introduced on </w:t>
      </w:r>
      <w:r w:rsidR="00294266" w:rsidRPr="00B667E4">
        <w:rPr>
          <w:rFonts w:ascii="Garamond" w:hAnsi="Garamond"/>
          <w:b w:val="0"/>
          <w:color w:val="auto"/>
          <w:sz w:val="24"/>
          <w:szCs w:val="24"/>
        </w:rPr>
        <w:t xml:space="preserve">1 July 2011 to cover the proposed medical service pending outcome of the current assessment (see Section </w:t>
      </w:r>
      <w:r w:rsidR="00294266" w:rsidRPr="00B667E4">
        <w:rPr>
          <w:rFonts w:ascii="Garamond" w:hAnsi="Garamond"/>
          <w:b w:val="0"/>
          <w:color w:val="auto"/>
          <w:sz w:val="24"/>
          <w:szCs w:val="24"/>
        </w:rPr>
        <w:fldChar w:fldCharType="begin"/>
      </w:r>
      <w:r w:rsidR="00294266" w:rsidRPr="00B667E4">
        <w:rPr>
          <w:rFonts w:ascii="Garamond" w:hAnsi="Garamond"/>
          <w:b w:val="0"/>
          <w:color w:val="auto"/>
          <w:sz w:val="24"/>
          <w:szCs w:val="24"/>
        </w:rPr>
        <w:instrText xml:space="preserve"> REF _Ref355169609 \r \h </w:instrText>
      </w:r>
      <w:r w:rsidR="00B667E4">
        <w:rPr>
          <w:rFonts w:ascii="Garamond" w:hAnsi="Garamond"/>
          <w:b w:val="0"/>
          <w:color w:val="auto"/>
          <w:sz w:val="24"/>
          <w:szCs w:val="24"/>
        </w:rPr>
        <w:instrText xml:space="preserve"> \* MERGEFORMAT </w:instrText>
      </w:r>
      <w:r w:rsidR="00294266" w:rsidRPr="00B667E4">
        <w:rPr>
          <w:rFonts w:ascii="Garamond" w:hAnsi="Garamond"/>
          <w:b w:val="0"/>
          <w:color w:val="auto"/>
          <w:sz w:val="24"/>
          <w:szCs w:val="24"/>
        </w:rPr>
      </w:r>
      <w:r w:rsidR="00294266" w:rsidRPr="00B667E4">
        <w:rPr>
          <w:rFonts w:ascii="Garamond" w:hAnsi="Garamond"/>
          <w:b w:val="0"/>
          <w:color w:val="auto"/>
          <w:sz w:val="24"/>
          <w:szCs w:val="24"/>
        </w:rPr>
        <w:fldChar w:fldCharType="separate"/>
      </w:r>
      <w:r w:rsidR="00737195">
        <w:rPr>
          <w:rFonts w:ascii="Garamond" w:hAnsi="Garamond"/>
          <w:b w:val="0"/>
          <w:color w:val="auto"/>
          <w:sz w:val="24"/>
          <w:szCs w:val="24"/>
        </w:rPr>
        <w:t>A.3.2</w:t>
      </w:r>
      <w:r w:rsidR="00294266" w:rsidRPr="00B667E4">
        <w:rPr>
          <w:rFonts w:ascii="Garamond" w:hAnsi="Garamond"/>
          <w:b w:val="0"/>
          <w:color w:val="auto"/>
          <w:sz w:val="24"/>
          <w:szCs w:val="24"/>
        </w:rPr>
        <w:fldChar w:fldCharType="end"/>
      </w:r>
      <w:r w:rsidR="00294266" w:rsidRPr="00B667E4">
        <w:rPr>
          <w:rFonts w:ascii="Garamond" w:hAnsi="Garamond"/>
          <w:b w:val="0"/>
          <w:color w:val="auto"/>
          <w:sz w:val="24"/>
          <w:szCs w:val="24"/>
        </w:rPr>
        <w:t xml:space="preserve"> below). </w:t>
      </w:r>
      <w:r w:rsidR="00D709B0" w:rsidRPr="00B667E4">
        <w:rPr>
          <w:rFonts w:ascii="Garamond" w:hAnsi="Garamond"/>
          <w:b w:val="0"/>
          <w:color w:val="auto"/>
          <w:sz w:val="24"/>
          <w:szCs w:val="24"/>
        </w:rPr>
        <w:t>Current MBS e</w:t>
      </w:r>
      <w:r w:rsidRPr="00B667E4">
        <w:rPr>
          <w:rFonts w:ascii="Garamond" w:hAnsi="Garamond"/>
          <w:b w:val="0"/>
          <w:color w:val="auto"/>
          <w:sz w:val="24"/>
          <w:szCs w:val="24"/>
        </w:rPr>
        <w:t xml:space="preserve">xplanatory notes </w:t>
      </w:r>
      <w:r w:rsidR="00D709B0" w:rsidRPr="00B667E4">
        <w:rPr>
          <w:rFonts w:ascii="Garamond" w:hAnsi="Garamond"/>
          <w:b w:val="0"/>
          <w:color w:val="auto"/>
          <w:sz w:val="24"/>
          <w:szCs w:val="24"/>
        </w:rPr>
        <w:t xml:space="preserve">on </w:t>
      </w:r>
      <w:r w:rsidRPr="00B667E4">
        <w:rPr>
          <w:rFonts w:ascii="Garamond" w:hAnsi="Garamond"/>
          <w:b w:val="0"/>
          <w:color w:val="auto"/>
          <w:sz w:val="24"/>
          <w:szCs w:val="24"/>
        </w:rPr>
        <w:t>multiple services rule are presented</w:t>
      </w:r>
      <w:r w:rsidR="00294266" w:rsidRPr="00B667E4">
        <w:rPr>
          <w:rFonts w:ascii="Garamond" w:hAnsi="Garamond"/>
          <w:b w:val="0"/>
          <w:color w:val="auto"/>
          <w:sz w:val="24"/>
          <w:szCs w:val="24"/>
        </w:rPr>
        <w:t xml:space="preserve"> in Appendix E</w:t>
      </w:r>
      <w:r w:rsidRPr="00B667E4">
        <w:rPr>
          <w:rFonts w:ascii="Garamond" w:hAnsi="Garamond"/>
          <w:b w:val="0"/>
          <w:color w:val="auto"/>
          <w:sz w:val="24"/>
          <w:szCs w:val="24"/>
        </w:rPr>
        <w:t>.</w:t>
      </w:r>
    </w:p>
    <w:p w14:paraId="780A2069" w14:textId="0405E771" w:rsidR="0031126A" w:rsidRDefault="009C3599" w:rsidP="00F72CB5">
      <w:pPr>
        <w:pStyle w:val="Caption"/>
        <w:spacing w:after="240"/>
        <w:rPr>
          <w:rFonts w:ascii="Garamond" w:hAnsi="Garamond"/>
          <w:b w:val="0"/>
          <w:color w:val="000000"/>
          <w:sz w:val="24"/>
          <w:szCs w:val="24"/>
        </w:rPr>
      </w:pPr>
      <w:r w:rsidRPr="006F325E">
        <w:rPr>
          <w:rFonts w:ascii="Garamond" w:hAnsi="Garamond"/>
          <w:b w:val="0"/>
          <w:color w:val="000000"/>
          <w:sz w:val="24"/>
          <w:szCs w:val="24"/>
        </w:rPr>
        <w:fldChar w:fldCharType="begin"/>
      </w:r>
      <w:r w:rsidRPr="006F325E">
        <w:rPr>
          <w:rFonts w:ascii="Garamond" w:hAnsi="Garamond"/>
          <w:b w:val="0"/>
          <w:color w:val="000000"/>
          <w:sz w:val="24"/>
          <w:szCs w:val="24"/>
        </w:rPr>
        <w:instrText xml:space="preserve"> REF _Ref351033629 \h  \* MERGEFORMAT </w:instrText>
      </w:r>
      <w:r w:rsidRPr="006F325E">
        <w:rPr>
          <w:rFonts w:ascii="Garamond" w:hAnsi="Garamond"/>
          <w:b w:val="0"/>
          <w:color w:val="000000"/>
          <w:sz w:val="24"/>
          <w:szCs w:val="24"/>
        </w:rPr>
      </w:r>
      <w:r w:rsidRPr="006F325E">
        <w:rPr>
          <w:rFonts w:ascii="Garamond" w:hAnsi="Garamond"/>
          <w:b w:val="0"/>
          <w:color w:val="000000"/>
          <w:sz w:val="24"/>
          <w:szCs w:val="24"/>
        </w:rPr>
        <w:fldChar w:fldCharType="separate"/>
      </w:r>
      <w:r w:rsidR="00737195" w:rsidRPr="00737195">
        <w:rPr>
          <w:rFonts w:ascii="Garamond" w:hAnsi="Garamond"/>
          <w:b w:val="0"/>
          <w:color w:val="auto"/>
          <w:sz w:val="24"/>
          <w:szCs w:val="24"/>
        </w:rPr>
        <w:t xml:space="preserve">Table </w:t>
      </w:r>
      <w:r w:rsidR="00737195" w:rsidRPr="00737195">
        <w:rPr>
          <w:rFonts w:ascii="Garamond" w:hAnsi="Garamond"/>
          <w:b w:val="0"/>
          <w:noProof/>
          <w:color w:val="auto"/>
          <w:sz w:val="24"/>
          <w:szCs w:val="24"/>
        </w:rPr>
        <w:t>A.3</w:t>
      </w:r>
      <w:r w:rsidRPr="006F325E">
        <w:rPr>
          <w:rFonts w:ascii="Garamond" w:hAnsi="Garamond"/>
          <w:b w:val="0"/>
          <w:color w:val="000000"/>
          <w:sz w:val="24"/>
          <w:szCs w:val="24"/>
        </w:rPr>
        <w:fldChar w:fldCharType="end"/>
      </w:r>
      <w:r w:rsidRPr="006F325E">
        <w:rPr>
          <w:rFonts w:ascii="Garamond" w:hAnsi="Garamond"/>
          <w:b w:val="0"/>
          <w:color w:val="000000"/>
          <w:sz w:val="24"/>
          <w:szCs w:val="24"/>
        </w:rPr>
        <w:t xml:space="preserve"> presents a brief summary of </w:t>
      </w:r>
      <w:r w:rsidR="00EF0370" w:rsidRPr="006F325E">
        <w:rPr>
          <w:rFonts w:ascii="Garamond" w:hAnsi="Garamond"/>
          <w:b w:val="0"/>
          <w:color w:val="000000"/>
          <w:sz w:val="24"/>
          <w:szCs w:val="24"/>
        </w:rPr>
        <w:t xml:space="preserve">the development of </w:t>
      </w:r>
      <w:r w:rsidR="00C80627" w:rsidRPr="006F325E">
        <w:rPr>
          <w:rFonts w:ascii="Garamond" w:hAnsi="Garamond"/>
          <w:b w:val="0"/>
          <w:color w:val="000000"/>
          <w:sz w:val="24"/>
          <w:szCs w:val="24"/>
        </w:rPr>
        <w:t xml:space="preserve">the proposed </w:t>
      </w:r>
      <w:r w:rsidR="00EF0370" w:rsidRPr="006F325E">
        <w:rPr>
          <w:rFonts w:ascii="Garamond" w:hAnsi="Garamond"/>
          <w:b w:val="0"/>
          <w:color w:val="000000"/>
          <w:sz w:val="24"/>
          <w:szCs w:val="24"/>
        </w:rPr>
        <w:t>item descriptor</w:t>
      </w:r>
      <w:r w:rsidR="00EF0370" w:rsidRPr="009C3599">
        <w:rPr>
          <w:rFonts w:ascii="Garamond" w:hAnsi="Garamond"/>
          <w:b w:val="0"/>
          <w:color w:val="000000"/>
          <w:sz w:val="24"/>
          <w:szCs w:val="24"/>
        </w:rPr>
        <w:t xml:space="preserve"> </w:t>
      </w:r>
      <w:r w:rsidR="00C80627">
        <w:rPr>
          <w:rFonts w:ascii="Garamond" w:hAnsi="Garamond"/>
          <w:b w:val="0"/>
          <w:color w:val="000000"/>
          <w:sz w:val="24"/>
          <w:szCs w:val="24"/>
        </w:rPr>
        <w:t xml:space="preserve">from </w:t>
      </w:r>
      <w:r w:rsidR="005343B3" w:rsidRPr="00353122">
        <w:rPr>
          <w:rFonts w:ascii="Garamond" w:hAnsi="Garamond"/>
          <w:b w:val="0"/>
          <w:color w:val="000000"/>
          <w:sz w:val="24"/>
          <w:szCs w:val="24"/>
        </w:rPr>
        <w:t>the Application</w:t>
      </w:r>
      <w:r w:rsidR="00C80627" w:rsidRPr="00353122">
        <w:rPr>
          <w:rFonts w:ascii="Garamond" w:hAnsi="Garamond"/>
          <w:b w:val="0"/>
          <w:color w:val="000000"/>
          <w:sz w:val="24"/>
          <w:szCs w:val="24"/>
        </w:rPr>
        <w:t xml:space="preserve"> (April 2010)</w:t>
      </w:r>
      <w:r w:rsidR="005343B3" w:rsidRPr="00353122">
        <w:rPr>
          <w:rFonts w:ascii="Garamond" w:hAnsi="Garamond"/>
          <w:b w:val="0"/>
          <w:color w:val="000000"/>
          <w:sz w:val="24"/>
          <w:szCs w:val="24"/>
        </w:rPr>
        <w:t xml:space="preserve">, to the interim </w:t>
      </w:r>
      <w:r w:rsidRPr="00353122">
        <w:rPr>
          <w:rFonts w:ascii="Garamond" w:hAnsi="Garamond"/>
          <w:b w:val="0"/>
          <w:color w:val="000000"/>
          <w:sz w:val="24"/>
          <w:szCs w:val="24"/>
        </w:rPr>
        <w:t>item</w:t>
      </w:r>
      <w:r w:rsidR="00C156AD">
        <w:rPr>
          <w:rFonts w:ascii="Garamond" w:hAnsi="Garamond"/>
          <w:b w:val="0"/>
          <w:color w:val="000000"/>
          <w:sz w:val="24"/>
          <w:szCs w:val="24"/>
        </w:rPr>
        <w:t xml:space="preserve"> 37217</w:t>
      </w:r>
      <w:r w:rsidRPr="00353122">
        <w:rPr>
          <w:rFonts w:ascii="Garamond" w:hAnsi="Garamond"/>
          <w:b w:val="0"/>
          <w:color w:val="000000"/>
          <w:sz w:val="24"/>
          <w:szCs w:val="24"/>
        </w:rPr>
        <w:t xml:space="preserve"> </w:t>
      </w:r>
      <w:r w:rsidR="00C80627" w:rsidRPr="00353122">
        <w:rPr>
          <w:rFonts w:ascii="Garamond" w:hAnsi="Garamond"/>
          <w:b w:val="0"/>
          <w:color w:val="000000"/>
          <w:sz w:val="24"/>
          <w:szCs w:val="24"/>
        </w:rPr>
        <w:t xml:space="preserve">(from 1 July 2011) </w:t>
      </w:r>
      <w:r w:rsidRPr="00353122">
        <w:rPr>
          <w:rFonts w:ascii="Garamond" w:hAnsi="Garamond"/>
          <w:b w:val="0"/>
          <w:color w:val="000000"/>
          <w:sz w:val="24"/>
          <w:szCs w:val="24"/>
        </w:rPr>
        <w:t xml:space="preserve">and to the </w:t>
      </w:r>
      <w:r w:rsidR="00C156AD">
        <w:rPr>
          <w:rFonts w:ascii="Garamond" w:hAnsi="Garamond"/>
          <w:b w:val="0"/>
          <w:color w:val="000000"/>
          <w:sz w:val="24"/>
          <w:szCs w:val="24"/>
        </w:rPr>
        <w:t>Final DAP</w:t>
      </w:r>
      <w:r w:rsidR="009E18A3">
        <w:rPr>
          <w:rFonts w:ascii="Garamond" w:hAnsi="Garamond"/>
          <w:b w:val="0"/>
          <w:color w:val="000000"/>
          <w:sz w:val="24"/>
          <w:szCs w:val="24"/>
        </w:rPr>
        <w:t>.</w:t>
      </w:r>
    </w:p>
    <w:p w14:paraId="378A4CC3" w14:textId="5F543072" w:rsidR="009C3599" w:rsidRPr="00636DAB" w:rsidRDefault="009C3599" w:rsidP="009A68D9">
      <w:pPr>
        <w:pStyle w:val="Caption"/>
        <w:spacing w:before="40" w:after="40"/>
        <w:rPr>
          <w:rFonts w:ascii="Arial Narrow" w:hAnsi="Arial Narrow" w:cs="Arial"/>
          <w:color w:val="auto"/>
          <w:sz w:val="20"/>
          <w:szCs w:val="20"/>
        </w:rPr>
      </w:pPr>
      <w:bookmarkStart w:id="35" w:name="_Ref351033629"/>
      <w:bookmarkStart w:id="36" w:name="_Toc355274702"/>
      <w:r w:rsidRPr="00636DAB">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A</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3</w:t>
      </w:r>
      <w:r w:rsidR="006264BA">
        <w:rPr>
          <w:rFonts w:ascii="Arial Narrow" w:hAnsi="Arial Narrow"/>
          <w:color w:val="auto"/>
          <w:sz w:val="20"/>
          <w:szCs w:val="20"/>
        </w:rPr>
        <w:fldChar w:fldCharType="end"/>
      </w:r>
      <w:bookmarkEnd w:id="35"/>
      <w:r w:rsidRPr="00636DAB">
        <w:rPr>
          <w:rFonts w:ascii="Arial Narrow" w:hAnsi="Arial Narrow"/>
          <w:color w:val="auto"/>
          <w:sz w:val="20"/>
          <w:szCs w:val="20"/>
        </w:rPr>
        <w:tab/>
      </w:r>
      <w:r w:rsidR="00FA6E4A">
        <w:rPr>
          <w:rFonts w:ascii="Arial Narrow" w:hAnsi="Arial Narrow"/>
          <w:color w:val="auto"/>
          <w:sz w:val="20"/>
          <w:szCs w:val="20"/>
        </w:rPr>
        <w:t>P</w:t>
      </w:r>
      <w:r w:rsidRPr="00636DAB">
        <w:rPr>
          <w:rFonts w:ascii="Arial Narrow" w:hAnsi="Arial Narrow" w:cs="Arial"/>
          <w:color w:val="auto"/>
          <w:sz w:val="20"/>
          <w:szCs w:val="20"/>
        </w:rPr>
        <w:t>roposed item descriptor</w:t>
      </w:r>
      <w:r>
        <w:rPr>
          <w:rFonts w:ascii="Arial Narrow" w:hAnsi="Arial Narrow" w:cs="Arial"/>
          <w:color w:val="auto"/>
          <w:sz w:val="20"/>
          <w:szCs w:val="20"/>
        </w:rPr>
        <w:t>s</w:t>
      </w:r>
      <w:r w:rsidRPr="00636DAB">
        <w:rPr>
          <w:rFonts w:ascii="Arial Narrow" w:hAnsi="Arial Narrow" w:cs="Arial"/>
          <w:color w:val="auto"/>
          <w:sz w:val="20"/>
          <w:szCs w:val="20"/>
        </w:rPr>
        <w:t xml:space="preserve"> </w:t>
      </w:r>
      <w:r>
        <w:rPr>
          <w:rFonts w:ascii="Arial Narrow" w:hAnsi="Arial Narrow" w:cs="Arial"/>
          <w:color w:val="auto"/>
          <w:sz w:val="20"/>
          <w:szCs w:val="20"/>
        </w:rPr>
        <w:t xml:space="preserve">in the </w:t>
      </w:r>
      <w:r w:rsidR="009879CA">
        <w:rPr>
          <w:rFonts w:ascii="Arial Narrow" w:hAnsi="Arial Narrow" w:cs="Arial"/>
          <w:color w:val="auto"/>
          <w:sz w:val="20"/>
          <w:szCs w:val="20"/>
        </w:rPr>
        <w:t>A</w:t>
      </w:r>
      <w:r>
        <w:rPr>
          <w:rFonts w:ascii="Arial Narrow" w:hAnsi="Arial Narrow" w:cs="Arial"/>
          <w:color w:val="auto"/>
          <w:sz w:val="20"/>
          <w:szCs w:val="20"/>
        </w:rPr>
        <w:t>pplication, interim</w:t>
      </w:r>
      <w:r w:rsidR="006F4534">
        <w:rPr>
          <w:rFonts w:ascii="Arial Narrow" w:hAnsi="Arial Narrow" w:cs="Arial"/>
          <w:color w:val="auto"/>
          <w:sz w:val="20"/>
          <w:szCs w:val="20"/>
        </w:rPr>
        <w:t>-</w:t>
      </w:r>
      <w:r>
        <w:rPr>
          <w:rFonts w:ascii="Arial Narrow" w:hAnsi="Arial Narrow" w:cs="Arial"/>
          <w:color w:val="auto"/>
          <w:sz w:val="20"/>
          <w:szCs w:val="20"/>
        </w:rPr>
        <w:t xml:space="preserve">funded MBS item </w:t>
      </w:r>
      <w:r w:rsidR="00C156AD">
        <w:rPr>
          <w:rFonts w:ascii="Arial Narrow" w:hAnsi="Arial Narrow" w:cs="Arial"/>
          <w:color w:val="auto"/>
          <w:sz w:val="20"/>
          <w:szCs w:val="20"/>
        </w:rPr>
        <w:t>37217</w:t>
      </w:r>
      <w:r>
        <w:rPr>
          <w:rFonts w:ascii="Arial Narrow" w:hAnsi="Arial Narrow" w:cs="Arial"/>
          <w:color w:val="auto"/>
          <w:sz w:val="20"/>
          <w:szCs w:val="20"/>
        </w:rPr>
        <w:t xml:space="preserve"> and the</w:t>
      </w:r>
      <w:r w:rsidR="00C156AD">
        <w:rPr>
          <w:rFonts w:ascii="Arial Narrow" w:hAnsi="Arial Narrow" w:cs="Arial"/>
          <w:color w:val="auto"/>
          <w:sz w:val="20"/>
          <w:szCs w:val="20"/>
        </w:rPr>
        <w:t xml:space="preserve"> Final DAP</w:t>
      </w:r>
      <w:bookmarkEnd w:id="36"/>
    </w:p>
    <w:tbl>
      <w:tblPr>
        <w:tblStyle w:val="TableGrid"/>
        <w:tblW w:w="0" w:type="auto"/>
        <w:tblLook w:val="04A0" w:firstRow="1" w:lastRow="0" w:firstColumn="1" w:lastColumn="0" w:noHBand="0" w:noVBand="1"/>
        <w:tblCaption w:val="Proposed item descriptors in the Application, interim funded MBS item 37217 and in the Final DAP"/>
        <w:tblDescription w:val="Proposed item descriptors in the Application, interim funded MBS item 37217 and in the Final DAP"/>
      </w:tblPr>
      <w:tblGrid>
        <w:gridCol w:w="2093"/>
        <w:gridCol w:w="7149"/>
      </w:tblGrid>
      <w:tr w:rsidR="009C3599" w:rsidRPr="009C3599" w14:paraId="0DA6D10F" w14:textId="77777777" w:rsidTr="004F41D0">
        <w:trPr>
          <w:tblHeader/>
        </w:trPr>
        <w:tc>
          <w:tcPr>
            <w:tcW w:w="2093" w:type="dxa"/>
          </w:tcPr>
          <w:p w14:paraId="4FAFAEFA" w14:textId="4D41DBC2" w:rsidR="009C3599" w:rsidRPr="009C3599" w:rsidRDefault="009879CA" w:rsidP="009A68D9">
            <w:pPr>
              <w:spacing w:before="40" w:after="40"/>
              <w:rPr>
                <w:rFonts w:ascii="Arial Narrow" w:hAnsi="Arial Narrow"/>
                <w:b/>
              </w:rPr>
            </w:pPr>
            <w:r>
              <w:rPr>
                <w:rFonts w:ascii="Arial Narrow" w:hAnsi="Arial Narrow"/>
                <w:b/>
              </w:rPr>
              <w:t>Source</w:t>
            </w:r>
          </w:p>
        </w:tc>
        <w:tc>
          <w:tcPr>
            <w:tcW w:w="7149" w:type="dxa"/>
          </w:tcPr>
          <w:p w14:paraId="21D89A5E" w14:textId="77777777" w:rsidR="009C3599" w:rsidRPr="009C3599" w:rsidRDefault="009C3599" w:rsidP="009A68D9">
            <w:pPr>
              <w:spacing w:before="40" w:after="40"/>
              <w:rPr>
                <w:rFonts w:ascii="Arial Narrow" w:hAnsi="Arial Narrow"/>
                <w:b/>
              </w:rPr>
            </w:pPr>
            <w:r w:rsidRPr="009C3599">
              <w:rPr>
                <w:rFonts w:ascii="Arial Narrow" w:hAnsi="Arial Narrow"/>
                <w:b/>
              </w:rPr>
              <w:t>Proposed item descriptor</w:t>
            </w:r>
          </w:p>
        </w:tc>
      </w:tr>
      <w:tr w:rsidR="009C3599" w:rsidRPr="009C3599" w14:paraId="31257FB8" w14:textId="77777777" w:rsidTr="004F41D0">
        <w:tc>
          <w:tcPr>
            <w:tcW w:w="2093" w:type="dxa"/>
          </w:tcPr>
          <w:p w14:paraId="53AED5CF" w14:textId="53BB1A3E" w:rsidR="009C3599" w:rsidRPr="009C3599" w:rsidRDefault="006F4534" w:rsidP="009A68D9">
            <w:pPr>
              <w:spacing w:before="40" w:after="40"/>
              <w:rPr>
                <w:rFonts w:ascii="Arial Narrow" w:hAnsi="Arial Narrow"/>
              </w:rPr>
            </w:pPr>
            <w:r>
              <w:rPr>
                <w:rFonts w:ascii="Arial Narrow" w:hAnsi="Arial Narrow"/>
              </w:rPr>
              <w:t xml:space="preserve">The </w:t>
            </w:r>
            <w:r w:rsidR="009C3599">
              <w:rPr>
                <w:rFonts w:ascii="Arial Narrow" w:hAnsi="Arial Narrow"/>
              </w:rPr>
              <w:t>Application</w:t>
            </w:r>
          </w:p>
        </w:tc>
        <w:tc>
          <w:tcPr>
            <w:tcW w:w="7149" w:type="dxa"/>
          </w:tcPr>
          <w:p w14:paraId="754D4A3A" w14:textId="4BEA9FCE" w:rsidR="009C3599" w:rsidRPr="009C3599" w:rsidRDefault="00FE4E66" w:rsidP="000F4723">
            <w:pPr>
              <w:spacing w:before="40" w:after="40"/>
              <w:rPr>
                <w:rFonts w:ascii="Arial Narrow" w:hAnsi="Arial Narrow"/>
              </w:rPr>
            </w:pPr>
            <w:r>
              <w:rPr>
                <w:rFonts w:ascii="Arial Narrow" w:hAnsi="Arial Narrow"/>
              </w:rPr>
              <w:t>‘</w:t>
            </w:r>
            <w:r w:rsidR="009C3599">
              <w:rPr>
                <w:rFonts w:ascii="Arial Narrow" w:hAnsi="Arial Narrow"/>
              </w:rPr>
              <w:t>Prostate: Implantation of markers into prostate gland or prostate surgical bed (associated anaesthesia)</w:t>
            </w:r>
            <w:r>
              <w:rPr>
                <w:rFonts w:ascii="Arial Narrow" w:hAnsi="Arial Narrow"/>
              </w:rPr>
              <w:t>’</w:t>
            </w:r>
            <w:r w:rsidR="009C3599">
              <w:rPr>
                <w:rFonts w:ascii="Arial Narrow" w:hAnsi="Arial Narrow"/>
              </w:rPr>
              <w:t xml:space="preserve"> (Section 2.2, page 3 in </w:t>
            </w:r>
            <w:r w:rsidR="006F4534">
              <w:rPr>
                <w:rFonts w:ascii="Arial Narrow" w:hAnsi="Arial Narrow"/>
              </w:rPr>
              <w:t xml:space="preserve">the </w:t>
            </w:r>
            <w:r w:rsidR="009C3599">
              <w:rPr>
                <w:rFonts w:ascii="Arial Narrow" w:hAnsi="Arial Narrow"/>
              </w:rPr>
              <w:t>Application)</w:t>
            </w:r>
          </w:p>
        </w:tc>
      </w:tr>
      <w:tr w:rsidR="009C3599" w:rsidRPr="009C3599" w14:paraId="5168DAD3" w14:textId="77777777" w:rsidTr="004F41D0">
        <w:tc>
          <w:tcPr>
            <w:tcW w:w="2093" w:type="dxa"/>
          </w:tcPr>
          <w:p w14:paraId="06A17802" w14:textId="2C4ACBB4" w:rsidR="009C3599" w:rsidRPr="009C3599" w:rsidRDefault="009C3599" w:rsidP="00C156AD">
            <w:pPr>
              <w:spacing w:before="40" w:after="40"/>
              <w:rPr>
                <w:rFonts w:ascii="Arial Narrow" w:hAnsi="Arial Narrow"/>
              </w:rPr>
            </w:pPr>
            <w:r>
              <w:rPr>
                <w:rFonts w:ascii="Arial Narrow" w:hAnsi="Arial Narrow"/>
              </w:rPr>
              <w:t xml:space="preserve">Interim MBS item </w:t>
            </w:r>
            <w:r w:rsidR="00C156AD">
              <w:rPr>
                <w:rFonts w:ascii="Arial Narrow" w:hAnsi="Arial Narrow"/>
              </w:rPr>
              <w:t>37217</w:t>
            </w:r>
          </w:p>
        </w:tc>
        <w:tc>
          <w:tcPr>
            <w:tcW w:w="7149" w:type="dxa"/>
          </w:tcPr>
          <w:p w14:paraId="7B85A71C" w14:textId="2A16C8F9" w:rsidR="009C3599" w:rsidRPr="009C3599" w:rsidRDefault="00FE4E66" w:rsidP="009A68D9">
            <w:pPr>
              <w:spacing w:before="40" w:after="40"/>
              <w:rPr>
                <w:rFonts w:ascii="Arial Narrow" w:hAnsi="Arial Narrow"/>
              </w:rPr>
            </w:pPr>
            <w:r>
              <w:rPr>
                <w:rFonts w:ascii="Arial Narrow" w:hAnsi="Arial Narrow"/>
              </w:rPr>
              <w:t>‘</w:t>
            </w:r>
            <w:r w:rsidR="009C3599">
              <w:rPr>
                <w:rFonts w:ascii="Arial Narrow" w:hAnsi="Arial Narrow"/>
              </w:rPr>
              <w:t xml:space="preserve">Prostate, implantation of gold </w:t>
            </w:r>
            <w:proofErr w:type="spellStart"/>
            <w:r w:rsidR="009C3599">
              <w:rPr>
                <w:rFonts w:ascii="Arial Narrow" w:hAnsi="Arial Narrow"/>
              </w:rPr>
              <w:t>fiducial</w:t>
            </w:r>
            <w:proofErr w:type="spellEnd"/>
            <w:r w:rsidR="009C3599">
              <w:rPr>
                <w:rFonts w:ascii="Arial Narrow" w:hAnsi="Arial Narrow"/>
              </w:rPr>
              <w:t xml:space="preserve"> markers into the prostate gland or prostate surgical bed</w:t>
            </w:r>
            <w:r>
              <w:rPr>
                <w:rFonts w:ascii="Arial Narrow" w:hAnsi="Arial Narrow"/>
              </w:rPr>
              <w:t>’</w:t>
            </w:r>
            <w:r w:rsidR="009C3599">
              <w:rPr>
                <w:rFonts w:ascii="Arial Narrow" w:hAnsi="Arial Narrow"/>
              </w:rPr>
              <w:t xml:space="preserve"> Multiple Services Rule (</w:t>
            </w:r>
            <w:proofErr w:type="spellStart"/>
            <w:r w:rsidR="009C3599">
              <w:rPr>
                <w:rFonts w:ascii="Arial Narrow" w:hAnsi="Arial Narrow"/>
              </w:rPr>
              <w:t>Anaes</w:t>
            </w:r>
            <w:proofErr w:type="spellEnd"/>
            <w:r w:rsidR="009C3599">
              <w:rPr>
                <w:rFonts w:ascii="Arial Narrow" w:hAnsi="Arial Narrow"/>
              </w:rPr>
              <w:t>.)</w:t>
            </w:r>
          </w:p>
        </w:tc>
      </w:tr>
      <w:tr w:rsidR="009C3599" w:rsidRPr="009C3599" w14:paraId="4E705179" w14:textId="77777777" w:rsidTr="004F41D0">
        <w:tc>
          <w:tcPr>
            <w:tcW w:w="2093" w:type="dxa"/>
          </w:tcPr>
          <w:p w14:paraId="3E9FC205" w14:textId="701857C7" w:rsidR="009C3599" w:rsidRPr="00C66A22" w:rsidRDefault="00C156AD" w:rsidP="00C156AD">
            <w:pPr>
              <w:spacing w:before="40" w:after="40"/>
              <w:rPr>
                <w:rFonts w:ascii="Arial Narrow" w:hAnsi="Arial Narrow"/>
              </w:rPr>
            </w:pPr>
            <w:r w:rsidRPr="00C66A22">
              <w:rPr>
                <w:rFonts w:ascii="Arial Narrow" w:hAnsi="Arial Narrow"/>
              </w:rPr>
              <w:t xml:space="preserve">Final DAP </w:t>
            </w:r>
          </w:p>
        </w:tc>
        <w:tc>
          <w:tcPr>
            <w:tcW w:w="7149" w:type="dxa"/>
          </w:tcPr>
          <w:p w14:paraId="165184BF" w14:textId="77777777" w:rsidR="000D6C14" w:rsidRDefault="00FE4E66" w:rsidP="009A68D9">
            <w:pPr>
              <w:spacing w:before="40" w:after="40"/>
              <w:rPr>
                <w:rFonts w:ascii="Arial Narrow" w:hAnsi="Arial Narrow"/>
              </w:rPr>
            </w:pPr>
            <w:r>
              <w:rPr>
                <w:rFonts w:ascii="Arial Narrow" w:hAnsi="Arial Narrow"/>
              </w:rPr>
              <w:t>‘</w:t>
            </w:r>
            <w:r w:rsidR="009C3599">
              <w:rPr>
                <w:rFonts w:ascii="Arial Narrow" w:hAnsi="Arial Narrow"/>
              </w:rPr>
              <w:t xml:space="preserve">Prostate, implantation of radio-opaque </w:t>
            </w:r>
            <w:proofErr w:type="spellStart"/>
            <w:r w:rsidR="009C3599">
              <w:rPr>
                <w:rFonts w:ascii="Arial Narrow" w:hAnsi="Arial Narrow"/>
              </w:rPr>
              <w:t>fiducial</w:t>
            </w:r>
            <w:proofErr w:type="spellEnd"/>
            <w:r w:rsidR="009C3599">
              <w:rPr>
                <w:rFonts w:ascii="Arial Narrow" w:hAnsi="Arial Narrow"/>
              </w:rPr>
              <w:t xml:space="preserve"> markers into the prostate gland or prostate surgical bed to assist in the delivery of external-beam radiotherapy</w:t>
            </w:r>
            <w:r>
              <w:rPr>
                <w:rFonts w:ascii="Arial Narrow" w:hAnsi="Arial Narrow"/>
              </w:rPr>
              <w:t>’</w:t>
            </w:r>
            <w:r w:rsidR="009C3599">
              <w:rPr>
                <w:rFonts w:ascii="Arial Narrow" w:hAnsi="Arial Narrow"/>
              </w:rPr>
              <w:t xml:space="preserve"> </w:t>
            </w:r>
          </w:p>
          <w:p w14:paraId="11E30CD7" w14:textId="78FC0FBB" w:rsidR="009C3599" w:rsidRPr="009C3599" w:rsidRDefault="009C3599" w:rsidP="000D6C14">
            <w:pPr>
              <w:spacing w:before="40" w:after="40"/>
              <w:rPr>
                <w:rFonts w:ascii="Arial Narrow" w:hAnsi="Arial Narrow"/>
              </w:rPr>
            </w:pPr>
            <w:r>
              <w:rPr>
                <w:rFonts w:ascii="Arial Narrow" w:hAnsi="Arial Narrow"/>
              </w:rPr>
              <w:t xml:space="preserve">Multiple </w:t>
            </w:r>
            <w:r w:rsidR="000D6C14">
              <w:rPr>
                <w:rFonts w:ascii="Arial Narrow" w:hAnsi="Arial Narrow"/>
              </w:rPr>
              <w:t>Services</w:t>
            </w:r>
            <w:r>
              <w:rPr>
                <w:rFonts w:ascii="Arial Narrow" w:hAnsi="Arial Narrow"/>
              </w:rPr>
              <w:t xml:space="preserve"> Rule (</w:t>
            </w:r>
            <w:proofErr w:type="spellStart"/>
            <w:r>
              <w:rPr>
                <w:rFonts w:ascii="Arial Narrow" w:hAnsi="Arial Narrow"/>
              </w:rPr>
              <w:t>Anaes</w:t>
            </w:r>
            <w:proofErr w:type="spellEnd"/>
            <w:r>
              <w:rPr>
                <w:rFonts w:ascii="Arial Narrow" w:hAnsi="Arial Narrow"/>
              </w:rPr>
              <w:t>.)</w:t>
            </w:r>
          </w:p>
        </w:tc>
      </w:tr>
      <w:tr w:rsidR="00353B72" w:rsidRPr="00353B72" w14:paraId="6E826BEE" w14:textId="77777777" w:rsidTr="004F41D0">
        <w:tc>
          <w:tcPr>
            <w:tcW w:w="2093" w:type="dxa"/>
          </w:tcPr>
          <w:p w14:paraId="6701A33E" w14:textId="1C736C12" w:rsidR="00353B72" w:rsidRPr="00353B72" w:rsidRDefault="00353B72" w:rsidP="009A68D9">
            <w:pPr>
              <w:spacing w:before="40" w:after="40"/>
              <w:rPr>
                <w:rFonts w:ascii="Arial Narrow" w:hAnsi="Arial Narrow"/>
              </w:rPr>
            </w:pPr>
            <w:r w:rsidRPr="00353B72">
              <w:rPr>
                <w:rFonts w:ascii="Arial Narrow" w:hAnsi="Arial Narrow"/>
              </w:rPr>
              <w:t>Current assessment report</w:t>
            </w:r>
          </w:p>
        </w:tc>
        <w:tc>
          <w:tcPr>
            <w:tcW w:w="7149" w:type="dxa"/>
          </w:tcPr>
          <w:p w14:paraId="416DE229" w14:textId="77777777" w:rsidR="000D6C14" w:rsidRDefault="005A077A" w:rsidP="005A077A">
            <w:pPr>
              <w:spacing w:before="40" w:after="40"/>
              <w:rPr>
                <w:rFonts w:ascii="Arial Narrow" w:hAnsi="Arial Narrow" w:cs="Arial"/>
                <w:color w:val="000000"/>
              </w:rPr>
            </w:pPr>
            <w:r>
              <w:rPr>
                <w:rFonts w:ascii="Arial Narrow" w:hAnsi="Arial Narrow" w:cs="Arial"/>
                <w:color w:val="000000"/>
              </w:rPr>
              <w:t>Essentially the s</w:t>
            </w:r>
            <w:r w:rsidR="000D6C14">
              <w:rPr>
                <w:rFonts w:ascii="Arial Narrow" w:hAnsi="Arial Narrow" w:cs="Arial"/>
                <w:color w:val="000000"/>
              </w:rPr>
              <w:t>ame as in the Final DAP</w:t>
            </w:r>
            <w:r>
              <w:rPr>
                <w:rFonts w:ascii="Arial Narrow" w:hAnsi="Arial Narrow" w:cs="Arial"/>
                <w:color w:val="000000"/>
              </w:rPr>
              <w:t>, except the proposed inclusion of the statement:</w:t>
            </w:r>
          </w:p>
          <w:p w14:paraId="44E05DFC" w14:textId="420799DF" w:rsidR="005A077A" w:rsidRPr="00353B72" w:rsidRDefault="005A077A" w:rsidP="005A077A">
            <w:pPr>
              <w:spacing w:before="40" w:after="40"/>
              <w:rPr>
                <w:rFonts w:ascii="Arial Narrow" w:hAnsi="Arial Narrow"/>
              </w:rPr>
            </w:pPr>
            <w:r>
              <w:rPr>
                <w:rFonts w:ascii="Arial Narrow" w:hAnsi="Arial Narrow"/>
              </w:rPr>
              <w:t>“</w:t>
            </w:r>
            <w:r w:rsidRPr="005A077A">
              <w:rPr>
                <w:rFonts w:ascii="Arial Narrow" w:hAnsi="Arial Narrow"/>
              </w:rPr>
              <w:t xml:space="preserve">The procedure must be performed by </w:t>
            </w:r>
            <w:proofErr w:type="gramStart"/>
            <w:r w:rsidRPr="005A077A">
              <w:rPr>
                <w:rFonts w:ascii="Arial Narrow" w:hAnsi="Arial Narrow"/>
              </w:rPr>
              <w:t>a</w:t>
            </w:r>
            <w:proofErr w:type="gramEnd"/>
            <w:r w:rsidRPr="005A077A">
              <w:rPr>
                <w:rFonts w:ascii="Arial Narrow" w:hAnsi="Arial Narrow"/>
              </w:rPr>
              <w:t xml:space="preserve"> urologist or a radiation oncologist at an approved site, and be associated with a service to which item 55603 applies.”</w:t>
            </w:r>
          </w:p>
        </w:tc>
      </w:tr>
    </w:tbl>
    <w:p w14:paraId="45F25FBB" w14:textId="2F8A2446" w:rsidR="00C80627" w:rsidRDefault="00C80627" w:rsidP="009A68D9">
      <w:pPr>
        <w:spacing w:before="40" w:after="40" w:line="240" w:lineRule="auto"/>
        <w:rPr>
          <w:rFonts w:ascii="Arial Narrow" w:hAnsi="Arial Narrow"/>
          <w:sz w:val="20"/>
          <w:szCs w:val="20"/>
        </w:rPr>
      </w:pPr>
      <w:r>
        <w:rPr>
          <w:rFonts w:ascii="Arial Narrow" w:hAnsi="Arial Narrow"/>
          <w:sz w:val="20"/>
          <w:szCs w:val="20"/>
        </w:rPr>
        <w:t>Abbreviations: DAP</w:t>
      </w:r>
      <w:r w:rsidR="00FE4E66">
        <w:rPr>
          <w:rFonts w:ascii="Arial Narrow" w:hAnsi="Arial Narrow"/>
          <w:sz w:val="20"/>
          <w:szCs w:val="20"/>
        </w:rPr>
        <w:t xml:space="preserve"> =</w:t>
      </w:r>
      <w:r>
        <w:rPr>
          <w:rFonts w:ascii="Arial Narrow" w:hAnsi="Arial Narrow"/>
          <w:sz w:val="20"/>
          <w:szCs w:val="20"/>
        </w:rPr>
        <w:t xml:space="preserve"> Decision Analytic Protocol; MBS</w:t>
      </w:r>
      <w:r w:rsidR="00FE4E66">
        <w:rPr>
          <w:rFonts w:ascii="Arial Narrow" w:hAnsi="Arial Narrow"/>
          <w:sz w:val="20"/>
          <w:szCs w:val="20"/>
        </w:rPr>
        <w:t xml:space="preserve"> =</w:t>
      </w:r>
      <w:r>
        <w:rPr>
          <w:rFonts w:ascii="Arial Narrow" w:hAnsi="Arial Narrow"/>
          <w:sz w:val="20"/>
          <w:szCs w:val="20"/>
        </w:rPr>
        <w:t xml:space="preserve"> Medicare Benefits Schedule</w:t>
      </w:r>
    </w:p>
    <w:p w14:paraId="18701843" w14:textId="6F4841F2" w:rsidR="008908E0" w:rsidRPr="0082597C" w:rsidRDefault="00C80627" w:rsidP="008908E0">
      <w:pPr>
        <w:spacing w:before="40" w:after="240" w:line="240" w:lineRule="auto"/>
        <w:rPr>
          <w:rFonts w:ascii="Arial Narrow" w:hAnsi="Arial Narrow" w:cs="Arial"/>
          <w:color w:val="000000"/>
          <w:sz w:val="20"/>
          <w:szCs w:val="20"/>
        </w:rPr>
      </w:pPr>
      <w:r>
        <w:rPr>
          <w:rFonts w:ascii="Arial Narrow" w:hAnsi="Arial Narrow"/>
          <w:sz w:val="20"/>
          <w:szCs w:val="20"/>
        </w:rPr>
        <w:t xml:space="preserve">Source: </w:t>
      </w:r>
      <w:r w:rsidR="006C7C42" w:rsidRPr="0082597C">
        <w:rPr>
          <w:rFonts w:ascii="Arial Narrow" w:hAnsi="Arial Narrow" w:cs="Arial"/>
          <w:color w:val="000000"/>
          <w:sz w:val="20"/>
          <w:szCs w:val="20"/>
        </w:rPr>
        <w:t>Table 4, p</w:t>
      </w:r>
      <w:r w:rsidR="00127AEE">
        <w:rPr>
          <w:rFonts w:ascii="Arial Narrow" w:hAnsi="Arial Narrow" w:cs="Arial"/>
          <w:color w:val="000000"/>
          <w:sz w:val="20"/>
          <w:szCs w:val="20"/>
        </w:rPr>
        <w:t xml:space="preserve">. </w:t>
      </w:r>
      <w:r w:rsidR="006C7C42" w:rsidRPr="0082597C">
        <w:rPr>
          <w:rFonts w:ascii="Arial Narrow" w:hAnsi="Arial Narrow" w:cs="Arial"/>
          <w:color w:val="000000"/>
          <w:sz w:val="20"/>
          <w:szCs w:val="20"/>
        </w:rPr>
        <w:t xml:space="preserve">11 in </w:t>
      </w:r>
      <w:r w:rsidR="009879CA">
        <w:rPr>
          <w:rFonts w:ascii="Arial Narrow" w:hAnsi="Arial Narrow" w:cs="Arial"/>
          <w:color w:val="000000"/>
          <w:sz w:val="20"/>
          <w:szCs w:val="20"/>
        </w:rPr>
        <w:t xml:space="preserve">the </w:t>
      </w:r>
      <w:r w:rsidR="00C156AD">
        <w:rPr>
          <w:rFonts w:ascii="Arial Narrow" w:hAnsi="Arial Narrow" w:cs="Arial"/>
          <w:color w:val="000000"/>
          <w:sz w:val="20"/>
          <w:szCs w:val="20"/>
        </w:rPr>
        <w:t>Final DAP</w:t>
      </w:r>
      <w:r w:rsidR="008908E0">
        <w:rPr>
          <w:rFonts w:ascii="Arial Narrow" w:hAnsi="Arial Narrow" w:cs="Arial"/>
          <w:color w:val="000000"/>
          <w:sz w:val="20"/>
          <w:szCs w:val="20"/>
        </w:rPr>
        <w:t xml:space="preserve">; </w:t>
      </w:r>
      <w:hyperlink r:id="rId27" w:tooltip="This link goes to the MBS Online website" w:history="1">
        <w:r w:rsidR="008908E0" w:rsidRPr="00BF0312">
          <w:rPr>
            <w:rStyle w:val="Hyperlink"/>
            <w:rFonts w:ascii="Arial Narrow" w:hAnsi="Arial Narrow" w:cs="Arial"/>
            <w:sz w:val="20"/>
            <w:szCs w:val="20"/>
          </w:rPr>
          <w:t>MBS Online</w:t>
        </w:r>
      </w:hyperlink>
      <w:r w:rsidR="008908E0" w:rsidRPr="000637ED">
        <w:rPr>
          <w:rFonts w:ascii="Arial Narrow" w:hAnsi="Arial Narrow" w:cs="Arial"/>
          <w:color w:val="000000"/>
          <w:sz w:val="20"/>
          <w:szCs w:val="20"/>
        </w:rPr>
        <w:t xml:space="preserve"> </w:t>
      </w:r>
      <w:r w:rsidR="008908E0">
        <w:rPr>
          <w:rFonts w:ascii="Arial Narrow" w:hAnsi="Arial Narrow" w:cs="Arial"/>
          <w:color w:val="000000"/>
          <w:sz w:val="20"/>
          <w:szCs w:val="20"/>
        </w:rPr>
        <w:t>[accessed 1 May 2013]</w:t>
      </w:r>
    </w:p>
    <w:p w14:paraId="76DABF0C" w14:textId="302E56F2" w:rsidR="00EF0370" w:rsidRPr="009879CA" w:rsidRDefault="009879CA" w:rsidP="009879CA">
      <w:pPr>
        <w:pStyle w:val="Caption"/>
        <w:spacing w:after="240"/>
        <w:rPr>
          <w:rFonts w:ascii="Garamond" w:hAnsi="Garamond"/>
          <w:b w:val="0"/>
          <w:color w:val="000000"/>
          <w:sz w:val="24"/>
          <w:szCs w:val="24"/>
        </w:rPr>
      </w:pPr>
      <w:r>
        <w:rPr>
          <w:rFonts w:ascii="Garamond" w:hAnsi="Garamond"/>
          <w:b w:val="0"/>
          <w:color w:val="000000"/>
          <w:sz w:val="24"/>
          <w:szCs w:val="24"/>
        </w:rPr>
        <w:lastRenderedPageBreak/>
        <w:t>A key difference of the proposed item descriptor in the Final DAP from the descriptor in the interim</w:t>
      </w:r>
      <w:r w:rsidR="008908E0">
        <w:rPr>
          <w:rFonts w:ascii="Garamond" w:hAnsi="Garamond"/>
          <w:b w:val="0"/>
          <w:color w:val="000000"/>
          <w:sz w:val="24"/>
          <w:szCs w:val="24"/>
        </w:rPr>
        <w:t>-</w:t>
      </w:r>
      <w:r>
        <w:rPr>
          <w:rFonts w:ascii="Garamond" w:hAnsi="Garamond"/>
          <w:b w:val="0"/>
          <w:color w:val="000000"/>
          <w:sz w:val="24"/>
          <w:szCs w:val="24"/>
        </w:rPr>
        <w:t xml:space="preserve">funded MBS item </w:t>
      </w:r>
      <w:r w:rsidR="00C156AD">
        <w:rPr>
          <w:rFonts w:ascii="Garamond" w:hAnsi="Garamond"/>
          <w:b w:val="0"/>
          <w:color w:val="000000"/>
          <w:sz w:val="24"/>
          <w:szCs w:val="24"/>
        </w:rPr>
        <w:t>37217</w:t>
      </w:r>
      <w:r>
        <w:rPr>
          <w:rFonts w:ascii="Garamond" w:hAnsi="Garamond"/>
          <w:b w:val="0"/>
          <w:color w:val="000000"/>
          <w:sz w:val="24"/>
          <w:szCs w:val="24"/>
        </w:rPr>
        <w:t xml:space="preserve"> or that proposed in the Application is that EBRT is specified as the RT indicated rather than RT in general. In addition, t</w:t>
      </w:r>
      <w:r w:rsidR="00034FF1" w:rsidRPr="009879CA">
        <w:rPr>
          <w:rFonts w:ascii="Garamond" w:hAnsi="Garamond"/>
          <w:b w:val="0"/>
          <w:color w:val="000000"/>
          <w:sz w:val="24"/>
          <w:szCs w:val="24"/>
        </w:rPr>
        <w:t xml:space="preserve">he limitation of FMs to being gold markers was removed from the proposed item descriptor in the Final DAP as the PASC considered that other sterile, radio-opaque materials may also be suitable in the future. The PASC also did not consider it necessary to specify the maximum number of FMs implanted as </w:t>
      </w:r>
      <w:r w:rsidR="00F72CB5" w:rsidRPr="009879CA">
        <w:rPr>
          <w:rFonts w:ascii="Garamond" w:hAnsi="Garamond"/>
          <w:b w:val="0"/>
          <w:color w:val="000000"/>
          <w:sz w:val="24"/>
          <w:szCs w:val="24"/>
        </w:rPr>
        <w:t>the</w:t>
      </w:r>
      <w:r w:rsidR="00034FF1" w:rsidRPr="009879CA">
        <w:rPr>
          <w:rFonts w:ascii="Garamond" w:hAnsi="Garamond"/>
          <w:b w:val="0"/>
          <w:color w:val="000000"/>
          <w:sz w:val="24"/>
          <w:szCs w:val="24"/>
        </w:rPr>
        <w:t xml:space="preserve"> proposed item </w:t>
      </w:r>
      <w:r w:rsidR="00F72CB5" w:rsidRPr="009879CA">
        <w:rPr>
          <w:rFonts w:ascii="Garamond" w:hAnsi="Garamond"/>
          <w:b w:val="0"/>
          <w:color w:val="000000"/>
          <w:sz w:val="24"/>
          <w:szCs w:val="24"/>
        </w:rPr>
        <w:t xml:space="preserve">descriptor is for the implantation procedure </w:t>
      </w:r>
      <w:r w:rsidR="00034FF1" w:rsidRPr="009879CA">
        <w:rPr>
          <w:rFonts w:ascii="Garamond" w:hAnsi="Garamond"/>
          <w:b w:val="0"/>
          <w:color w:val="000000"/>
          <w:sz w:val="24"/>
          <w:szCs w:val="24"/>
        </w:rPr>
        <w:t>rather than for e</w:t>
      </w:r>
      <w:r w:rsidR="00F72CB5" w:rsidRPr="009879CA">
        <w:rPr>
          <w:rFonts w:ascii="Garamond" w:hAnsi="Garamond"/>
          <w:b w:val="0"/>
          <w:color w:val="000000"/>
          <w:sz w:val="24"/>
          <w:szCs w:val="24"/>
        </w:rPr>
        <w:t xml:space="preserve">ach FM implanted. </w:t>
      </w:r>
    </w:p>
    <w:p w14:paraId="198C8F55" w14:textId="07709C91" w:rsidR="00A2616F" w:rsidRDefault="009879CA" w:rsidP="00C11480">
      <w:pPr>
        <w:spacing w:after="240" w:line="240" w:lineRule="auto"/>
        <w:rPr>
          <w:rFonts w:ascii="Garamond" w:hAnsi="Garamond"/>
          <w:color w:val="000000"/>
          <w:sz w:val="24"/>
          <w:szCs w:val="24"/>
        </w:rPr>
      </w:pPr>
      <w:r>
        <w:rPr>
          <w:rFonts w:ascii="Garamond" w:hAnsi="Garamond"/>
          <w:color w:val="000000"/>
          <w:sz w:val="24"/>
          <w:szCs w:val="24"/>
        </w:rPr>
        <w:t>Note that t</w:t>
      </w:r>
      <w:r w:rsidR="00A2616F" w:rsidRPr="00492969">
        <w:rPr>
          <w:rFonts w:ascii="Garamond" w:hAnsi="Garamond"/>
          <w:color w:val="000000"/>
          <w:sz w:val="24"/>
          <w:szCs w:val="24"/>
        </w:rPr>
        <w:t xml:space="preserve">he </w:t>
      </w:r>
      <w:r w:rsidR="00AA5176">
        <w:rPr>
          <w:rFonts w:ascii="Garamond" w:hAnsi="Garamond"/>
          <w:color w:val="000000"/>
          <w:sz w:val="24"/>
          <w:szCs w:val="24"/>
        </w:rPr>
        <w:t xml:space="preserve">interim </w:t>
      </w:r>
      <w:r w:rsidR="00A2616F" w:rsidRPr="00492969">
        <w:rPr>
          <w:rFonts w:ascii="Garamond" w:hAnsi="Garamond"/>
          <w:color w:val="000000"/>
          <w:sz w:val="24"/>
          <w:szCs w:val="24"/>
        </w:rPr>
        <w:t xml:space="preserve">MBS item covers the cost of the procedure only. The cost of the </w:t>
      </w:r>
      <w:r w:rsidR="000D6C14">
        <w:rPr>
          <w:rFonts w:ascii="Garamond" w:hAnsi="Garamond"/>
          <w:color w:val="000000"/>
          <w:sz w:val="24"/>
          <w:szCs w:val="24"/>
        </w:rPr>
        <w:t>FMs</w:t>
      </w:r>
      <w:r w:rsidR="00A2616F" w:rsidRPr="00492969">
        <w:rPr>
          <w:rFonts w:ascii="Garamond" w:hAnsi="Garamond"/>
          <w:color w:val="000000"/>
          <w:sz w:val="24"/>
          <w:szCs w:val="24"/>
        </w:rPr>
        <w:t xml:space="preserve"> is </w:t>
      </w:r>
      <w:r>
        <w:rPr>
          <w:rFonts w:ascii="Garamond" w:hAnsi="Garamond"/>
          <w:color w:val="000000"/>
          <w:sz w:val="24"/>
          <w:szCs w:val="24"/>
        </w:rPr>
        <w:t>to be borne either by t</w:t>
      </w:r>
      <w:r w:rsidR="00A2616F" w:rsidRPr="00492969">
        <w:rPr>
          <w:rFonts w:ascii="Garamond" w:hAnsi="Garamond"/>
          <w:color w:val="000000"/>
          <w:sz w:val="24"/>
          <w:szCs w:val="24"/>
        </w:rPr>
        <w:t>he patient (</w:t>
      </w:r>
      <w:r w:rsidR="00A2616F" w:rsidRPr="003805B4">
        <w:rPr>
          <w:rFonts w:ascii="Garamond" w:hAnsi="Garamond"/>
          <w:color w:val="000000"/>
          <w:sz w:val="24"/>
          <w:szCs w:val="24"/>
        </w:rPr>
        <w:t xml:space="preserve">private patients) or </w:t>
      </w:r>
      <w:r>
        <w:rPr>
          <w:rFonts w:ascii="Garamond" w:hAnsi="Garamond"/>
          <w:color w:val="000000"/>
          <w:sz w:val="24"/>
          <w:szCs w:val="24"/>
        </w:rPr>
        <w:t xml:space="preserve">by </w:t>
      </w:r>
      <w:r w:rsidR="00A2616F" w:rsidRPr="003805B4">
        <w:rPr>
          <w:rFonts w:ascii="Garamond" w:hAnsi="Garamond"/>
          <w:color w:val="000000"/>
          <w:sz w:val="24"/>
          <w:szCs w:val="24"/>
        </w:rPr>
        <w:t xml:space="preserve">the hospital (public patients). </w:t>
      </w:r>
      <w:r w:rsidR="000D6C14">
        <w:rPr>
          <w:rFonts w:ascii="Garamond" w:hAnsi="Garamond"/>
          <w:color w:val="000000"/>
          <w:sz w:val="24"/>
          <w:szCs w:val="24"/>
        </w:rPr>
        <w:t xml:space="preserve">According to the Final DAP (p. 10), </w:t>
      </w:r>
      <w:proofErr w:type="spellStart"/>
      <w:r w:rsidR="000D6C14">
        <w:rPr>
          <w:rFonts w:ascii="Garamond" w:hAnsi="Garamond"/>
          <w:color w:val="000000"/>
          <w:sz w:val="24"/>
          <w:szCs w:val="24"/>
        </w:rPr>
        <w:t>f</w:t>
      </w:r>
      <w:r w:rsidR="00A2616F" w:rsidRPr="003805B4">
        <w:rPr>
          <w:rFonts w:ascii="Garamond" w:hAnsi="Garamond"/>
          <w:color w:val="000000"/>
          <w:sz w:val="24"/>
          <w:szCs w:val="24"/>
        </w:rPr>
        <w:t>iducial</w:t>
      </w:r>
      <w:proofErr w:type="spellEnd"/>
      <w:r w:rsidR="00A2616F" w:rsidRPr="003805B4">
        <w:rPr>
          <w:rFonts w:ascii="Garamond" w:hAnsi="Garamond"/>
          <w:color w:val="000000"/>
          <w:sz w:val="24"/>
          <w:szCs w:val="24"/>
        </w:rPr>
        <w:t xml:space="preserve"> seeds are not eligible for listing on </w:t>
      </w:r>
      <w:r w:rsidR="00A2616F" w:rsidRPr="000D6C14">
        <w:rPr>
          <w:rFonts w:ascii="Garamond" w:hAnsi="Garamond"/>
          <w:color w:val="000000"/>
          <w:sz w:val="24"/>
          <w:szCs w:val="24"/>
        </w:rPr>
        <w:t>the prosthesis list and</w:t>
      </w:r>
      <w:r w:rsidR="00A2616F" w:rsidRPr="003805B4">
        <w:rPr>
          <w:rFonts w:ascii="Garamond" w:hAnsi="Garamond"/>
          <w:color w:val="000000"/>
          <w:sz w:val="24"/>
          <w:szCs w:val="24"/>
        </w:rPr>
        <w:t xml:space="preserve"> were declined for listing as recently as February 2010</w:t>
      </w:r>
      <w:r w:rsidR="000D6C14">
        <w:rPr>
          <w:rFonts w:ascii="Garamond" w:hAnsi="Garamond"/>
          <w:color w:val="000000"/>
          <w:sz w:val="24"/>
          <w:szCs w:val="24"/>
        </w:rPr>
        <w:t>. The reasons for ineligibility were not reported.</w:t>
      </w:r>
    </w:p>
    <w:p w14:paraId="43C9FEFC" w14:textId="77777777" w:rsidR="00F8569B" w:rsidRPr="003739E9" w:rsidRDefault="00F8569B" w:rsidP="00E126F0">
      <w:pPr>
        <w:pStyle w:val="Heading3"/>
        <w:spacing w:before="480" w:after="240" w:line="240" w:lineRule="auto"/>
        <w:rPr>
          <w:rFonts w:ascii="Tahoma" w:hAnsi="Tahoma" w:cs="Tahoma"/>
          <w:color w:val="auto"/>
          <w:sz w:val="24"/>
          <w:szCs w:val="24"/>
        </w:rPr>
      </w:pPr>
      <w:bookmarkStart w:id="37" w:name="_Ref355169609"/>
      <w:bookmarkStart w:id="38" w:name="_Toc355274783"/>
      <w:r w:rsidRPr="003739E9">
        <w:rPr>
          <w:rFonts w:ascii="Tahoma" w:hAnsi="Tahoma" w:cs="Tahoma"/>
          <w:color w:val="auto"/>
          <w:sz w:val="24"/>
          <w:szCs w:val="24"/>
        </w:rPr>
        <w:t>Current interim funding of the proposed medical service</w:t>
      </w:r>
      <w:bookmarkEnd w:id="37"/>
      <w:bookmarkEnd w:id="38"/>
    </w:p>
    <w:p w14:paraId="44B51EAA" w14:textId="061CC0A4" w:rsidR="000D6C14" w:rsidRDefault="003B58EE" w:rsidP="00C11480">
      <w:pPr>
        <w:spacing w:after="240" w:line="240" w:lineRule="auto"/>
        <w:rPr>
          <w:rFonts w:ascii="Garamond" w:hAnsi="Garamond"/>
          <w:color w:val="000000"/>
          <w:sz w:val="24"/>
          <w:szCs w:val="24"/>
        </w:rPr>
      </w:pPr>
      <w:r>
        <w:rPr>
          <w:rFonts w:ascii="Garamond" w:eastAsia="Times New Roman" w:hAnsi="Garamond" w:cs="Times New Roman"/>
          <w:sz w:val="24"/>
          <w:szCs w:val="20"/>
          <w:lang w:eastAsia="en-AU"/>
        </w:rPr>
        <w:t>The proposed medical service is currently covered under interim</w:t>
      </w:r>
      <w:r w:rsidR="000D6C14">
        <w:rPr>
          <w:rFonts w:ascii="Garamond" w:eastAsia="Times New Roman" w:hAnsi="Garamond" w:cs="Times New Roman"/>
          <w:sz w:val="24"/>
          <w:szCs w:val="20"/>
          <w:lang w:eastAsia="en-AU"/>
        </w:rPr>
        <w:t>-</w:t>
      </w:r>
      <w:r>
        <w:rPr>
          <w:rFonts w:ascii="Garamond" w:eastAsia="Times New Roman" w:hAnsi="Garamond" w:cs="Times New Roman"/>
          <w:sz w:val="24"/>
          <w:szCs w:val="20"/>
          <w:lang w:eastAsia="en-AU"/>
        </w:rPr>
        <w:t xml:space="preserve">funded MBS item </w:t>
      </w:r>
      <w:r w:rsidR="00D444D7">
        <w:rPr>
          <w:rFonts w:ascii="Garamond" w:eastAsia="Times New Roman" w:hAnsi="Garamond" w:cs="Times New Roman"/>
          <w:sz w:val="24"/>
          <w:szCs w:val="20"/>
          <w:lang w:eastAsia="en-AU"/>
        </w:rPr>
        <w:t>37217</w:t>
      </w:r>
      <w:r>
        <w:rPr>
          <w:rFonts w:ascii="Garamond" w:eastAsia="Times New Roman" w:hAnsi="Garamond" w:cs="Times New Roman"/>
          <w:sz w:val="24"/>
          <w:szCs w:val="20"/>
          <w:lang w:eastAsia="en-AU"/>
        </w:rPr>
        <w:t xml:space="preserve"> </w:t>
      </w:r>
      <w:r w:rsidR="00ED683A" w:rsidRPr="003B58EE">
        <w:rPr>
          <w:rFonts w:ascii="Garamond" w:eastAsia="Times New Roman" w:hAnsi="Garamond" w:cs="Times New Roman"/>
          <w:sz w:val="24"/>
          <w:szCs w:val="24"/>
          <w:lang w:eastAsia="en-AU"/>
        </w:rPr>
        <w:t>(</w:t>
      </w:r>
      <w:r w:rsidR="00ED683A" w:rsidRPr="003B58EE">
        <w:rPr>
          <w:rFonts w:ascii="Garamond" w:eastAsia="Times New Roman" w:hAnsi="Garamond" w:cs="Times New Roman"/>
          <w:sz w:val="24"/>
          <w:szCs w:val="24"/>
          <w:lang w:eastAsia="en-AU"/>
        </w:rPr>
        <w:fldChar w:fldCharType="begin"/>
      </w:r>
      <w:r w:rsidR="00ED683A" w:rsidRPr="003B58EE">
        <w:rPr>
          <w:rFonts w:ascii="Garamond" w:eastAsia="Times New Roman" w:hAnsi="Garamond" w:cs="Times New Roman"/>
          <w:sz w:val="24"/>
          <w:szCs w:val="24"/>
          <w:lang w:eastAsia="en-AU"/>
        </w:rPr>
        <w:instrText xml:space="preserve"> REF _Ref350853829 \h  \* MERGEFORMAT </w:instrText>
      </w:r>
      <w:r w:rsidR="00ED683A" w:rsidRPr="003B58EE">
        <w:rPr>
          <w:rFonts w:ascii="Garamond" w:eastAsia="Times New Roman" w:hAnsi="Garamond" w:cs="Times New Roman"/>
          <w:sz w:val="24"/>
          <w:szCs w:val="24"/>
          <w:lang w:eastAsia="en-AU"/>
        </w:rPr>
      </w:r>
      <w:r w:rsidR="00ED683A" w:rsidRPr="003B58EE">
        <w:rPr>
          <w:rFonts w:ascii="Garamond" w:eastAsia="Times New Roman" w:hAnsi="Garamond" w:cs="Times New Roman"/>
          <w:sz w:val="24"/>
          <w:szCs w:val="24"/>
          <w:lang w:eastAsia="en-AU"/>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A.4</w:t>
      </w:r>
      <w:r w:rsidR="00ED683A" w:rsidRPr="003B58EE">
        <w:rPr>
          <w:rFonts w:ascii="Garamond" w:eastAsia="Times New Roman" w:hAnsi="Garamond" w:cs="Times New Roman"/>
          <w:sz w:val="24"/>
          <w:szCs w:val="24"/>
          <w:lang w:eastAsia="en-AU"/>
        </w:rPr>
        <w:fldChar w:fldCharType="end"/>
      </w:r>
      <w:r w:rsidR="00ED683A" w:rsidRPr="003B58EE">
        <w:rPr>
          <w:rFonts w:ascii="Garamond" w:eastAsia="Times New Roman" w:hAnsi="Garamond" w:cs="Times New Roman"/>
          <w:sz w:val="24"/>
          <w:szCs w:val="24"/>
          <w:lang w:eastAsia="en-AU"/>
        </w:rPr>
        <w:t xml:space="preserve">) </w:t>
      </w:r>
      <w:r>
        <w:rPr>
          <w:rFonts w:ascii="Garamond" w:eastAsia="Times New Roman" w:hAnsi="Garamond" w:cs="Times New Roman"/>
          <w:sz w:val="24"/>
          <w:szCs w:val="20"/>
          <w:lang w:eastAsia="en-AU"/>
        </w:rPr>
        <w:t xml:space="preserve">which was introduced on 1 July 2011 to enable collection of data on usage to inform the current </w:t>
      </w:r>
      <w:r w:rsidRPr="003B58EE">
        <w:rPr>
          <w:rFonts w:ascii="Garamond" w:eastAsia="Times New Roman" w:hAnsi="Garamond" w:cs="Times New Roman"/>
          <w:sz w:val="24"/>
          <w:szCs w:val="24"/>
          <w:lang w:eastAsia="en-AU"/>
        </w:rPr>
        <w:t>assessment</w:t>
      </w:r>
      <w:r w:rsidR="00ED683A">
        <w:rPr>
          <w:rFonts w:ascii="Garamond" w:eastAsia="Times New Roman" w:hAnsi="Garamond" w:cs="Times New Roman"/>
          <w:sz w:val="24"/>
          <w:szCs w:val="24"/>
          <w:lang w:eastAsia="en-AU"/>
        </w:rPr>
        <w:t>.</w:t>
      </w:r>
      <w:r w:rsidRPr="003B58EE">
        <w:rPr>
          <w:rFonts w:ascii="Garamond" w:eastAsia="Times New Roman" w:hAnsi="Garamond" w:cs="Times New Roman"/>
          <w:sz w:val="24"/>
          <w:szCs w:val="24"/>
          <w:lang w:eastAsia="en-AU"/>
        </w:rPr>
        <w:t xml:space="preserve"> Prior to that, the service was claimed under another MBS item (37218)</w:t>
      </w:r>
      <w:r>
        <w:rPr>
          <w:rFonts w:ascii="Garamond" w:eastAsia="Times New Roman" w:hAnsi="Garamond" w:cs="Times New Roman"/>
          <w:sz w:val="24"/>
          <w:szCs w:val="20"/>
          <w:lang w:eastAsia="en-AU"/>
        </w:rPr>
        <w:t xml:space="preserve"> which referred to </w:t>
      </w:r>
      <w:r w:rsidR="009E1FB4">
        <w:rPr>
          <w:rFonts w:ascii="Garamond" w:eastAsia="Times New Roman" w:hAnsi="Garamond" w:cs="Times New Roman"/>
          <w:sz w:val="24"/>
          <w:szCs w:val="20"/>
          <w:lang w:eastAsia="en-AU"/>
        </w:rPr>
        <w:t>‘</w:t>
      </w:r>
      <w:r w:rsidRPr="00CB01D6">
        <w:rPr>
          <w:rFonts w:ascii="Garamond" w:eastAsia="Times New Roman" w:hAnsi="Garamond" w:cs="Times New Roman"/>
          <w:sz w:val="24"/>
          <w:szCs w:val="20"/>
          <w:lang w:eastAsia="en-AU"/>
        </w:rPr>
        <w:t>PROSTATE, needle biopsy of, or injection into (</w:t>
      </w:r>
      <w:proofErr w:type="spellStart"/>
      <w:r w:rsidRPr="00CB01D6">
        <w:rPr>
          <w:rFonts w:ascii="Garamond" w:eastAsia="Times New Roman" w:hAnsi="Garamond" w:cs="Times New Roman"/>
          <w:sz w:val="24"/>
          <w:szCs w:val="20"/>
          <w:lang w:eastAsia="en-AU"/>
        </w:rPr>
        <w:t>Anaes</w:t>
      </w:r>
      <w:proofErr w:type="spellEnd"/>
      <w:r w:rsidRPr="00CB01D6">
        <w:rPr>
          <w:rFonts w:ascii="Garamond" w:eastAsia="Times New Roman" w:hAnsi="Garamond" w:cs="Times New Roman"/>
          <w:sz w:val="24"/>
          <w:szCs w:val="20"/>
          <w:lang w:eastAsia="en-AU"/>
        </w:rPr>
        <w:t>.)</w:t>
      </w:r>
      <w:r w:rsidR="009E1FB4">
        <w:rPr>
          <w:rFonts w:ascii="Garamond" w:eastAsia="Times New Roman" w:hAnsi="Garamond" w:cs="Times New Roman"/>
          <w:sz w:val="24"/>
          <w:szCs w:val="20"/>
          <w:lang w:eastAsia="en-AU"/>
        </w:rPr>
        <w:t>’</w:t>
      </w:r>
      <w:r>
        <w:rPr>
          <w:rFonts w:ascii="Garamond" w:eastAsia="Times New Roman" w:hAnsi="Garamond" w:cs="Times New Roman"/>
          <w:sz w:val="24"/>
          <w:szCs w:val="20"/>
          <w:lang w:eastAsia="en-AU"/>
        </w:rPr>
        <w:t xml:space="preserve"> without specifying what was injected or for what purpose. This claiming practice was prohibited by the DoHA from 1 January 2010. </w:t>
      </w:r>
      <w:r w:rsidR="00636DAB" w:rsidRPr="003805B4">
        <w:rPr>
          <w:rFonts w:ascii="Garamond" w:hAnsi="Garamond"/>
          <w:color w:val="000000"/>
          <w:sz w:val="24"/>
          <w:szCs w:val="24"/>
        </w:rPr>
        <w:t xml:space="preserve">With the introduction of the interim item, MBS item </w:t>
      </w:r>
      <w:r w:rsidR="00D444D7">
        <w:rPr>
          <w:rFonts w:ascii="Garamond" w:hAnsi="Garamond"/>
          <w:color w:val="000000"/>
          <w:sz w:val="24"/>
          <w:szCs w:val="24"/>
        </w:rPr>
        <w:t>37218</w:t>
      </w:r>
      <w:r w:rsidR="00636DAB" w:rsidRPr="003805B4">
        <w:rPr>
          <w:rFonts w:ascii="Garamond" w:hAnsi="Garamond"/>
          <w:color w:val="000000"/>
          <w:sz w:val="24"/>
          <w:szCs w:val="24"/>
        </w:rPr>
        <w:t xml:space="preserve"> has now been amended to </w:t>
      </w:r>
      <w:r w:rsidR="00636DAB" w:rsidRPr="00D80F67">
        <w:rPr>
          <w:rFonts w:ascii="Garamond" w:hAnsi="Garamond"/>
          <w:color w:val="000000"/>
          <w:sz w:val="24"/>
          <w:szCs w:val="24"/>
        </w:rPr>
        <w:t>specifically exclude the implantation of radio</w:t>
      </w:r>
      <w:r>
        <w:rPr>
          <w:rFonts w:ascii="Garamond" w:hAnsi="Garamond"/>
          <w:color w:val="000000"/>
          <w:sz w:val="24"/>
          <w:szCs w:val="24"/>
        </w:rPr>
        <w:t>-o</w:t>
      </w:r>
      <w:r w:rsidR="00636DAB" w:rsidRPr="00D80F67">
        <w:rPr>
          <w:rFonts w:ascii="Garamond" w:hAnsi="Garamond"/>
          <w:color w:val="000000"/>
          <w:sz w:val="24"/>
          <w:szCs w:val="24"/>
        </w:rPr>
        <w:t>paque markers</w:t>
      </w:r>
      <w:r w:rsidR="00D80F67" w:rsidRPr="00D80F67">
        <w:rPr>
          <w:rFonts w:ascii="Garamond" w:hAnsi="Garamond"/>
          <w:color w:val="000000"/>
          <w:sz w:val="24"/>
          <w:szCs w:val="24"/>
        </w:rPr>
        <w:t xml:space="preserve"> (</w:t>
      </w:r>
      <w:r w:rsidR="00D80F67" w:rsidRPr="00D80F67">
        <w:rPr>
          <w:rFonts w:ascii="Garamond" w:hAnsi="Garamond"/>
          <w:color w:val="000000"/>
          <w:sz w:val="24"/>
          <w:szCs w:val="24"/>
        </w:rPr>
        <w:fldChar w:fldCharType="begin"/>
      </w:r>
      <w:r w:rsidR="00D80F67" w:rsidRPr="00D80F67">
        <w:rPr>
          <w:rFonts w:ascii="Garamond" w:hAnsi="Garamond"/>
          <w:color w:val="000000"/>
          <w:sz w:val="24"/>
          <w:szCs w:val="24"/>
        </w:rPr>
        <w:instrText xml:space="preserve"> REF _Ref350853866 \h  \* MERGEFORMAT </w:instrText>
      </w:r>
      <w:r w:rsidR="00D80F67" w:rsidRPr="00D80F67">
        <w:rPr>
          <w:rFonts w:ascii="Garamond" w:hAnsi="Garamond"/>
          <w:color w:val="000000"/>
          <w:sz w:val="24"/>
          <w:szCs w:val="24"/>
        </w:rPr>
      </w:r>
      <w:r w:rsidR="00D80F67" w:rsidRPr="00D80F67">
        <w:rPr>
          <w:rFonts w:ascii="Garamond" w:hAnsi="Garamond"/>
          <w:color w:val="000000"/>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A.5</w:t>
      </w:r>
      <w:r w:rsidR="00D80F67" w:rsidRPr="00D80F67">
        <w:rPr>
          <w:rFonts w:ascii="Garamond" w:hAnsi="Garamond"/>
          <w:color w:val="000000"/>
          <w:sz w:val="24"/>
          <w:szCs w:val="24"/>
        </w:rPr>
        <w:fldChar w:fldCharType="end"/>
      </w:r>
      <w:r w:rsidR="00D80F67" w:rsidRPr="00D80F67">
        <w:rPr>
          <w:rFonts w:ascii="Garamond" w:hAnsi="Garamond"/>
          <w:color w:val="000000"/>
          <w:sz w:val="24"/>
          <w:szCs w:val="24"/>
        </w:rPr>
        <w:t>)</w:t>
      </w:r>
      <w:r w:rsidR="00636DAB" w:rsidRPr="00D80F67">
        <w:rPr>
          <w:rFonts w:ascii="Garamond" w:hAnsi="Garamond"/>
          <w:color w:val="000000"/>
          <w:sz w:val="24"/>
          <w:szCs w:val="24"/>
        </w:rPr>
        <w:t>.</w:t>
      </w:r>
    </w:p>
    <w:p w14:paraId="736631E0" w14:textId="2096B5C7" w:rsidR="00636DAB" w:rsidRPr="000B225B" w:rsidRDefault="00636DAB" w:rsidP="00AF28A6">
      <w:pPr>
        <w:pStyle w:val="Caption"/>
        <w:spacing w:before="40" w:after="40"/>
        <w:rPr>
          <w:rFonts w:ascii="Arial Narrow" w:hAnsi="Arial Narrow" w:cs="Arial"/>
          <w:color w:val="auto"/>
          <w:sz w:val="20"/>
          <w:szCs w:val="20"/>
        </w:rPr>
      </w:pPr>
      <w:bookmarkStart w:id="39" w:name="_Ref350853829"/>
      <w:bookmarkStart w:id="40" w:name="_Toc347997867"/>
      <w:bookmarkStart w:id="41" w:name="_Toc355274703"/>
      <w:r w:rsidRPr="00CF4925">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A</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4</w:t>
      </w:r>
      <w:r w:rsidR="006264BA">
        <w:rPr>
          <w:rFonts w:ascii="Arial Narrow" w:hAnsi="Arial Narrow"/>
          <w:color w:val="auto"/>
          <w:sz w:val="20"/>
          <w:szCs w:val="20"/>
        </w:rPr>
        <w:fldChar w:fldCharType="end"/>
      </w:r>
      <w:bookmarkEnd w:id="39"/>
      <w:r w:rsidRPr="00CF4925">
        <w:rPr>
          <w:rFonts w:ascii="Arial Narrow" w:hAnsi="Arial Narrow"/>
          <w:color w:val="auto"/>
          <w:sz w:val="20"/>
          <w:szCs w:val="20"/>
        </w:rPr>
        <w:tab/>
      </w:r>
      <w:r w:rsidRPr="00CF4925">
        <w:rPr>
          <w:rFonts w:ascii="Arial Narrow" w:hAnsi="Arial Narrow" w:cs="Arial"/>
          <w:color w:val="auto"/>
          <w:sz w:val="20"/>
          <w:szCs w:val="20"/>
        </w:rPr>
        <w:t xml:space="preserve">Current interim </w:t>
      </w:r>
      <w:r w:rsidR="00D80F67">
        <w:rPr>
          <w:rFonts w:ascii="Arial Narrow" w:hAnsi="Arial Narrow" w:cs="Arial"/>
          <w:color w:val="auto"/>
          <w:sz w:val="20"/>
          <w:szCs w:val="20"/>
        </w:rPr>
        <w:t>MBS i</w:t>
      </w:r>
      <w:r w:rsidRPr="00CF4925">
        <w:rPr>
          <w:rFonts w:ascii="Arial Narrow" w:hAnsi="Arial Narrow" w:cs="Arial"/>
          <w:color w:val="auto"/>
          <w:sz w:val="20"/>
          <w:szCs w:val="20"/>
        </w:rPr>
        <w:t xml:space="preserve">tem </w:t>
      </w:r>
      <w:r w:rsidR="00D444D7">
        <w:rPr>
          <w:rFonts w:ascii="Arial Narrow" w:hAnsi="Arial Narrow" w:cs="Arial"/>
          <w:color w:val="auto"/>
          <w:sz w:val="20"/>
          <w:szCs w:val="20"/>
        </w:rPr>
        <w:t>37217</w:t>
      </w:r>
      <w:r w:rsidR="00D80F67">
        <w:rPr>
          <w:rFonts w:ascii="Arial Narrow" w:hAnsi="Arial Narrow" w:cs="Arial"/>
          <w:color w:val="auto"/>
          <w:sz w:val="20"/>
          <w:szCs w:val="20"/>
        </w:rPr>
        <w:t xml:space="preserve"> </w:t>
      </w:r>
      <w:r w:rsidRPr="00CF4925">
        <w:rPr>
          <w:rFonts w:ascii="Arial Narrow" w:hAnsi="Arial Narrow" w:cs="Arial"/>
          <w:color w:val="auto"/>
          <w:sz w:val="20"/>
          <w:szCs w:val="20"/>
        </w:rPr>
        <w:t>(from 1 July 2011)</w:t>
      </w:r>
      <w:bookmarkEnd w:id="40"/>
      <w:bookmarkEnd w:id="4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urrent interim MBS item 37217 for the proposed service (from 1 July 2011)"/>
        <w:tblDescription w:val="Current interim MBS item 37217 for the proposed service (from 1 July 2011)"/>
      </w:tblPr>
      <w:tblGrid>
        <w:gridCol w:w="9134"/>
      </w:tblGrid>
      <w:tr w:rsidR="00636DAB" w:rsidRPr="00EB268D" w14:paraId="01702058" w14:textId="77777777" w:rsidTr="00C766A0">
        <w:tc>
          <w:tcPr>
            <w:tcW w:w="9134" w:type="dxa"/>
            <w:shd w:val="clear" w:color="auto" w:fill="auto"/>
          </w:tcPr>
          <w:p w14:paraId="32946193" w14:textId="77777777" w:rsidR="00636DAB" w:rsidRPr="00EB268D" w:rsidRDefault="00636DAB" w:rsidP="00AF28A6">
            <w:pPr>
              <w:spacing w:before="40" w:after="40" w:line="240" w:lineRule="auto"/>
              <w:jc w:val="right"/>
              <w:rPr>
                <w:rFonts w:ascii="Arial Narrow" w:hAnsi="Arial Narrow" w:cs="Arial"/>
                <w:color w:val="000000"/>
                <w:sz w:val="20"/>
                <w:szCs w:val="20"/>
              </w:rPr>
            </w:pPr>
            <w:r w:rsidRPr="00EB268D">
              <w:rPr>
                <w:rFonts w:ascii="Arial Narrow" w:hAnsi="Arial Narrow" w:cs="Arial"/>
                <w:b/>
                <w:color w:val="000000"/>
                <w:sz w:val="20"/>
                <w:szCs w:val="20"/>
              </w:rPr>
              <w:t>Category 3 – THERAPEUTIC PROCEDURES</w:t>
            </w:r>
          </w:p>
        </w:tc>
      </w:tr>
      <w:tr w:rsidR="00636DAB" w:rsidRPr="00EB268D" w14:paraId="63E73884" w14:textId="77777777" w:rsidTr="00C766A0">
        <w:tc>
          <w:tcPr>
            <w:tcW w:w="9134" w:type="dxa"/>
            <w:shd w:val="clear" w:color="auto" w:fill="auto"/>
          </w:tcPr>
          <w:p w14:paraId="45957E93" w14:textId="3C37C4E3" w:rsidR="00636DAB" w:rsidRPr="00D444D7" w:rsidRDefault="00D444D7" w:rsidP="00AF28A6">
            <w:pPr>
              <w:spacing w:before="40" w:after="40" w:line="240" w:lineRule="auto"/>
              <w:rPr>
                <w:rFonts w:ascii="Arial Narrow" w:hAnsi="Arial Narrow" w:cs="Arial"/>
                <w:b/>
                <w:color w:val="000000"/>
                <w:sz w:val="20"/>
                <w:szCs w:val="20"/>
              </w:rPr>
            </w:pPr>
            <w:r w:rsidRPr="00D444D7">
              <w:rPr>
                <w:rFonts w:ascii="Arial Narrow" w:hAnsi="Arial Narrow"/>
                <w:b/>
                <w:sz w:val="20"/>
                <w:szCs w:val="20"/>
              </w:rPr>
              <w:t>MBS 37217</w:t>
            </w:r>
            <w:r w:rsidR="00636DAB" w:rsidRPr="00D444D7">
              <w:rPr>
                <w:rFonts w:ascii="Arial Narrow" w:hAnsi="Arial Narrow" w:cs="Arial"/>
                <w:b/>
                <w:color w:val="000000"/>
                <w:sz w:val="20"/>
                <w:szCs w:val="20"/>
              </w:rPr>
              <w:t>*</w:t>
            </w:r>
          </w:p>
          <w:p w14:paraId="1325A67F" w14:textId="77777777" w:rsidR="00636DAB" w:rsidRPr="00D444D7" w:rsidRDefault="00636DAB" w:rsidP="00AF28A6">
            <w:pPr>
              <w:spacing w:before="40" w:after="40" w:line="240" w:lineRule="auto"/>
              <w:rPr>
                <w:rFonts w:ascii="Arial Narrow" w:hAnsi="Arial Narrow" w:cs="Arial"/>
                <w:color w:val="000000"/>
                <w:sz w:val="20"/>
                <w:szCs w:val="20"/>
              </w:rPr>
            </w:pPr>
            <w:r w:rsidRPr="00D444D7">
              <w:rPr>
                <w:rFonts w:ascii="Arial Narrow" w:hAnsi="Arial Narrow" w:cs="Arial"/>
                <w:color w:val="000000"/>
                <w:sz w:val="20"/>
                <w:szCs w:val="20"/>
              </w:rPr>
              <w:t xml:space="preserve">Prostate, implantation of gold </w:t>
            </w:r>
            <w:proofErr w:type="spellStart"/>
            <w:r w:rsidRPr="00D444D7">
              <w:rPr>
                <w:rFonts w:ascii="Arial Narrow" w:hAnsi="Arial Narrow" w:cs="Arial"/>
                <w:color w:val="000000"/>
                <w:sz w:val="20"/>
                <w:szCs w:val="20"/>
              </w:rPr>
              <w:t>fiducial</w:t>
            </w:r>
            <w:proofErr w:type="spellEnd"/>
            <w:r w:rsidRPr="00D444D7">
              <w:rPr>
                <w:rFonts w:ascii="Arial Narrow" w:hAnsi="Arial Narrow" w:cs="Arial"/>
                <w:color w:val="000000"/>
                <w:sz w:val="20"/>
                <w:szCs w:val="20"/>
              </w:rPr>
              <w:t xml:space="preserve"> markers into the prostate gland or prostate surgical bed</w:t>
            </w:r>
          </w:p>
          <w:p w14:paraId="267113F4" w14:textId="2C55BB66" w:rsidR="00D444D7" w:rsidRPr="00D444D7" w:rsidRDefault="00D444D7" w:rsidP="00D444D7">
            <w:pPr>
              <w:spacing w:before="40" w:after="40" w:line="240" w:lineRule="auto"/>
              <w:rPr>
                <w:rFonts w:ascii="Arial Narrow" w:hAnsi="Arial Narrow" w:cs="Arial"/>
                <w:color w:val="000000"/>
                <w:sz w:val="20"/>
                <w:szCs w:val="20"/>
              </w:rPr>
            </w:pPr>
            <w:r w:rsidRPr="00D444D7">
              <w:rPr>
                <w:rFonts w:ascii="Arial Narrow" w:hAnsi="Arial Narrow" w:cs="Arial"/>
                <w:sz w:val="20"/>
                <w:szCs w:val="20"/>
              </w:rPr>
              <w:t>Multiple Services Rule</w:t>
            </w:r>
          </w:p>
          <w:p w14:paraId="27C6170F" w14:textId="77777777" w:rsidR="00636DAB" w:rsidRPr="00D444D7" w:rsidRDefault="00636DAB" w:rsidP="00AF28A6">
            <w:pPr>
              <w:spacing w:before="40" w:after="40" w:line="240" w:lineRule="auto"/>
              <w:rPr>
                <w:rFonts w:ascii="Arial Narrow" w:hAnsi="Arial Narrow" w:cs="Arial"/>
                <w:color w:val="000000"/>
                <w:sz w:val="20"/>
                <w:szCs w:val="20"/>
              </w:rPr>
            </w:pPr>
            <w:r w:rsidRPr="00D444D7">
              <w:rPr>
                <w:rFonts w:ascii="Arial Narrow" w:hAnsi="Arial Narrow" w:cs="Arial"/>
                <w:b/>
                <w:color w:val="000000"/>
                <w:sz w:val="20"/>
                <w:szCs w:val="20"/>
              </w:rPr>
              <w:t>Fee</w:t>
            </w:r>
            <w:r w:rsidRPr="00D444D7">
              <w:rPr>
                <w:rFonts w:ascii="Arial Narrow" w:hAnsi="Arial Narrow" w:cs="Arial"/>
                <w:color w:val="000000"/>
                <w:sz w:val="20"/>
                <w:szCs w:val="20"/>
              </w:rPr>
              <w:t xml:space="preserve">: $138.30 </w:t>
            </w:r>
            <w:r w:rsidRPr="00D444D7">
              <w:rPr>
                <w:rFonts w:ascii="Arial Narrow" w:hAnsi="Arial Narrow" w:cs="Arial"/>
                <w:b/>
                <w:color w:val="000000"/>
                <w:sz w:val="20"/>
                <w:szCs w:val="20"/>
              </w:rPr>
              <w:t>Benefit</w:t>
            </w:r>
            <w:r w:rsidRPr="00D444D7">
              <w:rPr>
                <w:rFonts w:ascii="Arial Narrow" w:hAnsi="Arial Narrow" w:cs="Arial"/>
                <w:color w:val="000000"/>
                <w:sz w:val="20"/>
                <w:szCs w:val="20"/>
              </w:rPr>
              <w:t xml:space="preserve">: 75% = $103.75 85% = $117.60 </w:t>
            </w:r>
          </w:p>
          <w:p w14:paraId="4A4F6BCB" w14:textId="22C8D76E" w:rsidR="00636DAB" w:rsidRPr="00D444D7" w:rsidRDefault="00636DAB" w:rsidP="00D444D7">
            <w:pPr>
              <w:spacing w:before="40" w:after="40" w:line="240" w:lineRule="auto"/>
              <w:rPr>
                <w:rFonts w:ascii="Arial Narrow" w:hAnsi="Arial Narrow" w:cs="Arial"/>
                <w:color w:val="000000"/>
                <w:sz w:val="20"/>
                <w:szCs w:val="20"/>
              </w:rPr>
            </w:pPr>
            <w:r w:rsidRPr="00D444D7">
              <w:rPr>
                <w:rFonts w:ascii="Arial Narrow" w:hAnsi="Arial Narrow" w:cs="Arial"/>
                <w:color w:val="000000"/>
                <w:sz w:val="20"/>
                <w:szCs w:val="20"/>
              </w:rPr>
              <w:t>(See para</w:t>
            </w:r>
            <w:r w:rsidR="00D444D7">
              <w:rPr>
                <w:rFonts w:ascii="Arial Narrow" w:hAnsi="Arial Narrow" w:cs="Arial"/>
                <w:color w:val="000000"/>
                <w:sz w:val="20"/>
                <w:szCs w:val="20"/>
              </w:rPr>
              <w:t xml:space="preserve"> T8.54</w:t>
            </w:r>
            <w:r w:rsidR="003D0656" w:rsidRPr="00D444D7">
              <w:rPr>
                <w:rFonts w:ascii="Arial Narrow" w:hAnsi="Arial Narrow" w:cs="Arial"/>
                <w:color w:val="000000"/>
                <w:sz w:val="20"/>
                <w:szCs w:val="20"/>
              </w:rPr>
              <w:t xml:space="preserve"> of </w:t>
            </w:r>
            <w:r w:rsidRPr="00D444D7">
              <w:rPr>
                <w:rFonts w:ascii="Arial Narrow" w:hAnsi="Arial Narrow" w:cs="Arial"/>
                <w:color w:val="000000"/>
                <w:sz w:val="20"/>
                <w:szCs w:val="20"/>
              </w:rPr>
              <w:t>explanatory notes to this Category)</w:t>
            </w:r>
          </w:p>
        </w:tc>
      </w:tr>
      <w:tr w:rsidR="00636DAB" w:rsidRPr="00EB268D" w14:paraId="4DBED904" w14:textId="77777777" w:rsidTr="00C766A0">
        <w:tc>
          <w:tcPr>
            <w:tcW w:w="9134" w:type="dxa"/>
            <w:shd w:val="clear" w:color="auto" w:fill="auto"/>
          </w:tcPr>
          <w:p w14:paraId="386FFDC4" w14:textId="2D815C72" w:rsidR="00636DAB" w:rsidRPr="00D444D7" w:rsidRDefault="00D444D7" w:rsidP="00AF28A6">
            <w:pPr>
              <w:spacing w:before="40" w:after="40" w:line="240" w:lineRule="auto"/>
              <w:rPr>
                <w:rFonts w:ascii="Arial Narrow" w:hAnsi="Arial Narrow" w:cs="Arial"/>
                <w:b/>
                <w:color w:val="000000"/>
                <w:sz w:val="20"/>
                <w:szCs w:val="20"/>
              </w:rPr>
            </w:pPr>
            <w:r w:rsidRPr="00D444D7">
              <w:rPr>
                <w:rFonts w:ascii="Arial Narrow" w:hAnsi="Arial Narrow"/>
                <w:b/>
                <w:sz w:val="20"/>
                <w:szCs w:val="20"/>
              </w:rPr>
              <w:t>T8.54</w:t>
            </w:r>
            <w:r w:rsidR="003D0656" w:rsidRPr="00D444D7">
              <w:rPr>
                <w:rFonts w:ascii="Arial Narrow" w:hAnsi="Arial Narrow" w:cs="Arial"/>
                <w:b/>
                <w:color w:val="000000"/>
                <w:sz w:val="20"/>
                <w:szCs w:val="20"/>
              </w:rPr>
              <w:t xml:space="preserve"> </w:t>
            </w:r>
            <w:r w:rsidR="00636DAB" w:rsidRPr="00D444D7">
              <w:rPr>
                <w:rFonts w:ascii="Arial Narrow" w:hAnsi="Arial Narrow" w:cs="Arial"/>
                <w:b/>
                <w:color w:val="000000"/>
                <w:sz w:val="20"/>
                <w:szCs w:val="20"/>
              </w:rPr>
              <w:t xml:space="preserve">Gold </w:t>
            </w:r>
            <w:proofErr w:type="spellStart"/>
            <w:r w:rsidR="00636DAB" w:rsidRPr="00D444D7">
              <w:rPr>
                <w:rFonts w:ascii="Arial Narrow" w:hAnsi="Arial Narrow" w:cs="Arial"/>
                <w:b/>
                <w:color w:val="000000"/>
                <w:sz w:val="20"/>
                <w:szCs w:val="20"/>
              </w:rPr>
              <w:t>Fiducial</w:t>
            </w:r>
            <w:proofErr w:type="spellEnd"/>
            <w:r w:rsidR="00636DAB" w:rsidRPr="00D444D7">
              <w:rPr>
                <w:rFonts w:ascii="Arial Narrow" w:hAnsi="Arial Narrow" w:cs="Arial"/>
                <w:b/>
                <w:color w:val="000000"/>
                <w:sz w:val="20"/>
                <w:szCs w:val="20"/>
              </w:rPr>
              <w:t xml:space="preserve"> Markers into the Prostate - (item 37217)</w:t>
            </w:r>
          </w:p>
          <w:p w14:paraId="7B337876" w14:textId="77777777" w:rsidR="00636DAB" w:rsidRPr="00D444D7" w:rsidRDefault="00636DAB" w:rsidP="00C66A22">
            <w:pPr>
              <w:spacing w:before="40" w:after="120" w:line="240" w:lineRule="auto"/>
              <w:rPr>
                <w:rFonts w:ascii="Arial Narrow" w:hAnsi="Arial Narrow" w:cs="Arial"/>
                <w:color w:val="000000"/>
                <w:sz w:val="20"/>
                <w:szCs w:val="20"/>
              </w:rPr>
            </w:pPr>
            <w:r w:rsidRPr="00D444D7">
              <w:rPr>
                <w:rFonts w:ascii="Arial Narrow" w:hAnsi="Arial Narrow" w:cs="Arial"/>
                <w:color w:val="000000"/>
                <w:sz w:val="20"/>
                <w:szCs w:val="20"/>
              </w:rPr>
              <w:t xml:space="preserve">Item 37217 is for the insertion of gold </w:t>
            </w:r>
            <w:proofErr w:type="spellStart"/>
            <w:r w:rsidRPr="00D444D7">
              <w:rPr>
                <w:rFonts w:ascii="Arial Narrow" w:hAnsi="Arial Narrow" w:cs="Arial"/>
                <w:color w:val="000000"/>
                <w:sz w:val="20"/>
                <w:szCs w:val="20"/>
              </w:rPr>
              <w:t>fiducial</w:t>
            </w:r>
            <w:proofErr w:type="spellEnd"/>
            <w:r w:rsidRPr="00D444D7">
              <w:rPr>
                <w:rFonts w:ascii="Arial Narrow" w:hAnsi="Arial Narrow" w:cs="Arial"/>
                <w:color w:val="000000"/>
                <w:sz w:val="20"/>
                <w:szCs w:val="20"/>
              </w:rPr>
              <w:t xml:space="preserve"> markers into the prostate or prostate surgical bed as markers for radiotherapy. The service cannot be claimed under item 37218 or any other surgical item.</w:t>
            </w:r>
          </w:p>
          <w:p w14:paraId="476C810F" w14:textId="77777777" w:rsidR="00636DAB" w:rsidRPr="00D444D7" w:rsidRDefault="00636DAB" w:rsidP="00C66A22">
            <w:pPr>
              <w:spacing w:before="40" w:after="120" w:line="240" w:lineRule="auto"/>
              <w:rPr>
                <w:rFonts w:ascii="Arial Narrow" w:hAnsi="Arial Narrow" w:cs="Arial"/>
                <w:color w:val="000000"/>
                <w:sz w:val="20"/>
                <w:szCs w:val="20"/>
              </w:rPr>
            </w:pPr>
            <w:r w:rsidRPr="00D444D7">
              <w:rPr>
                <w:rFonts w:ascii="Arial Narrow" w:hAnsi="Arial Narrow" w:cs="Arial"/>
                <w:color w:val="000000"/>
                <w:sz w:val="20"/>
                <w:szCs w:val="20"/>
              </w:rPr>
              <w:t>This item is introduced into the Schedule on an interim basis pending the outcome of an evaluation being undertaken by the Medical Services Advisory Committee (MSAC).</w:t>
            </w:r>
          </w:p>
          <w:p w14:paraId="00F83967" w14:textId="75B235A6" w:rsidR="00636DAB" w:rsidRPr="00D444D7" w:rsidRDefault="00636DAB" w:rsidP="00AF28A6">
            <w:pPr>
              <w:spacing w:before="40" w:after="40" w:line="240" w:lineRule="auto"/>
              <w:rPr>
                <w:rFonts w:ascii="Arial Narrow" w:hAnsi="Arial Narrow" w:cs="Arial"/>
                <w:color w:val="000000"/>
                <w:sz w:val="20"/>
                <w:szCs w:val="20"/>
              </w:rPr>
            </w:pPr>
            <w:r w:rsidRPr="00D444D7">
              <w:rPr>
                <w:rFonts w:ascii="Arial Narrow" w:hAnsi="Arial Narrow" w:cs="Arial"/>
                <w:color w:val="000000"/>
                <w:sz w:val="20"/>
                <w:szCs w:val="20"/>
              </w:rPr>
              <w:t>Further information on the review of this service is available from the MSAC Secretariat.</w:t>
            </w:r>
          </w:p>
        </w:tc>
      </w:tr>
    </w:tbl>
    <w:p w14:paraId="75FC92F1" w14:textId="7A2A009A" w:rsidR="00636DAB" w:rsidRPr="00EB268D" w:rsidRDefault="00636DAB" w:rsidP="00AF28A6">
      <w:pPr>
        <w:spacing w:before="40" w:after="40" w:line="240" w:lineRule="auto"/>
        <w:rPr>
          <w:rFonts w:ascii="Arial Narrow" w:hAnsi="Arial Narrow" w:cs="Arial"/>
          <w:color w:val="000000"/>
          <w:sz w:val="20"/>
          <w:szCs w:val="20"/>
        </w:rPr>
      </w:pPr>
      <w:r w:rsidRPr="00EB268D">
        <w:rPr>
          <w:rFonts w:ascii="Arial Narrow" w:hAnsi="Arial Narrow" w:cs="Arial"/>
          <w:color w:val="000000"/>
          <w:sz w:val="20"/>
          <w:szCs w:val="20"/>
        </w:rPr>
        <w:t>* Item Start Date: 1 July 2011; Description Start Date: 1 July 2011; Schedule Fee Start Date: 1 November 201</w:t>
      </w:r>
      <w:r w:rsidR="003B58EE">
        <w:rPr>
          <w:rFonts w:ascii="Arial Narrow" w:hAnsi="Arial Narrow" w:cs="Arial"/>
          <w:color w:val="000000"/>
          <w:sz w:val="20"/>
          <w:szCs w:val="20"/>
        </w:rPr>
        <w:t>2</w:t>
      </w:r>
      <w:r w:rsidRPr="00EB268D">
        <w:rPr>
          <w:rFonts w:ascii="Arial Narrow" w:hAnsi="Arial Narrow" w:cs="Arial"/>
          <w:color w:val="000000"/>
          <w:sz w:val="20"/>
          <w:szCs w:val="20"/>
        </w:rPr>
        <w:t xml:space="preserve"> </w:t>
      </w:r>
    </w:p>
    <w:p w14:paraId="4EDA9A18" w14:textId="77777777" w:rsidR="008E5B5F" w:rsidRPr="00B667E4" w:rsidRDefault="008E5B5F" w:rsidP="008E5B5F">
      <w:pPr>
        <w:spacing w:before="40" w:after="40" w:line="240" w:lineRule="auto"/>
        <w:rPr>
          <w:rFonts w:ascii="Arial Narrow" w:hAnsi="Arial Narrow" w:cs="Arial"/>
          <w:color w:val="000000"/>
          <w:sz w:val="20"/>
          <w:szCs w:val="20"/>
        </w:rPr>
      </w:pPr>
      <w:r>
        <w:rPr>
          <w:rFonts w:ascii="Arial Narrow" w:hAnsi="Arial Narrow" w:cs="Arial"/>
          <w:color w:val="000000"/>
          <w:sz w:val="20"/>
          <w:szCs w:val="20"/>
        </w:rPr>
        <w:t>For MBS notes on Multiple Services Rule</w:t>
      </w:r>
      <w:r w:rsidRPr="00B667E4">
        <w:rPr>
          <w:rFonts w:ascii="Arial Narrow" w:hAnsi="Arial Narrow" w:cs="Arial"/>
          <w:color w:val="000000"/>
          <w:sz w:val="20"/>
          <w:szCs w:val="20"/>
        </w:rPr>
        <w:t>, see Appendix E.</w:t>
      </w:r>
    </w:p>
    <w:p w14:paraId="759E2B7F" w14:textId="6E0391AC" w:rsidR="00766AE6" w:rsidRDefault="00636DAB" w:rsidP="00AF28A6">
      <w:pPr>
        <w:spacing w:before="40" w:after="240" w:line="240" w:lineRule="auto"/>
        <w:rPr>
          <w:rFonts w:ascii="Arial Narrow" w:hAnsi="Arial Narrow" w:cs="Arial"/>
          <w:color w:val="000000"/>
          <w:sz w:val="20"/>
          <w:szCs w:val="20"/>
        </w:rPr>
      </w:pPr>
      <w:r w:rsidRPr="00B667E4">
        <w:rPr>
          <w:rFonts w:ascii="Arial Narrow" w:hAnsi="Arial Narrow" w:cs="Arial"/>
          <w:color w:val="000000"/>
          <w:sz w:val="20"/>
          <w:szCs w:val="20"/>
        </w:rPr>
        <w:t xml:space="preserve">Source: </w:t>
      </w:r>
      <w:hyperlink r:id="rId28" w:tooltip="This link goes to the MBS Online website" w:history="1">
        <w:r w:rsidR="00BF0312" w:rsidRPr="00B667E4">
          <w:rPr>
            <w:rStyle w:val="Hyperlink"/>
            <w:rFonts w:ascii="Arial Narrow" w:hAnsi="Arial Narrow" w:cs="Arial"/>
            <w:sz w:val="20"/>
            <w:szCs w:val="20"/>
          </w:rPr>
          <w:t>MBS Online</w:t>
        </w:r>
      </w:hyperlink>
      <w:r w:rsidR="00BF0312" w:rsidRPr="00B667E4">
        <w:rPr>
          <w:rFonts w:ascii="Arial Narrow" w:hAnsi="Arial Narrow" w:cs="Arial"/>
          <w:color w:val="000000"/>
          <w:sz w:val="20"/>
          <w:szCs w:val="20"/>
        </w:rPr>
        <w:t xml:space="preserve"> </w:t>
      </w:r>
      <w:r w:rsidR="008E5B5F" w:rsidRPr="00B667E4">
        <w:rPr>
          <w:rFonts w:ascii="Arial Narrow" w:hAnsi="Arial Narrow" w:cs="Arial"/>
          <w:color w:val="000000"/>
          <w:sz w:val="20"/>
          <w:szCs w:val="20"/>
        </w:rPr>
        <w:t>[accessed 1 May</w:t>
      </w:r>
      <w:r w:rsidR="00BF0312" w:rsidRPr="00B667E4">
        <w:rPr>
          <w:rFonts w:ascii="Arial Narrow" w:hAnsi="Arial Narrow" w:cs="Arial"/>
          <w:color w:val="000000"/>
          <w:sz w:val="20"/>
          <w:szCs w:val="20"/>
        </w:rPr>
        <w:t xml:space="preserve"> 2013]</w:t>
      </w:r>
    </w:p>
    <w:p w14:paraId="19F86CF2" w14:textId="77777777" w:rsidR="00766AE6" w:rsidRDefault="00766AE6">
      <w:pPr>
        <w:rPr>
          <w:rFonts w:ascii="Arial Narrow" w:hAnsi="Arial Narrow" w:cs="Arial"/>
          <w:color w:val="000000"/>
          <w:sz w:val="20"/>
          <w:szCs w:val="20"/>
        </w:rPr>
      </w:pPr>
      <w:r>
        <w:rPr>
          <w:rFonts w:ascii="Arial Narrow" w:hAnsi="Arial Narrow" w:cs="Arial"/>
          <w:color w:val="000000"/>
          <w:sz w:val="20"/>
          <w:szCs w:val="20"/>
        </w:rPr>
        <w:br w:type="page"/>
      </w:r>
    </w:p>
    <w:p w14:paraId="74048F8A" w14:textId="77777777" w:rsidR="00AE073A" w:rsidRPr="00B667E4" w:rsidRDefault="00AE073A" w:rsidP="00AF28A6">
      <w:pPr>
        <w:spacing w:before="40" w:after="240" w:line="240" w:lineRule="auto"/>
        <w:rPr>
          <w:rFonts w:ascii="Arial Narrow" w:hAnsi="Arial Narrow" w:cs="Arial"/>
          <w:color w:val="000000"/>
          <w:sz w:val="20"/>
          <w:szCs w:val="20"/>
        </w:rPr>
      </w:pPr>
    </w:p>
    <w:p w14:paraId="6A1DCEE3" w14:textId="74B744CB" w:rsidR="00636DAB" w:rsidRPr="00B667E4" w:rsidRDefault="00636DAB" w:rsidP="00AF28A6">
      <w:pPr>
        <w:pStyle w:val="Caption"/>
        <w:spacing w:before="40" w:after="40"/>
        <w:rPr>
          <w:rFonts w:ascii="Arial Narrow" w:hAnsi="Arial Narrow"/>
          <w:color w:val="auto"/>
          <w:sz w:val="20"/>
          <w:szCs w:val="20"/>
        </w:rPr>
      </w:pPr>
      <w:bookmarkStart w:id="42" w:name="_Ref350853866"/>
      <w:bookmarkStart w:id="43" w:name="_Toc355274704"/>
      <w:bookmarkStart w:id="44" w:name="_Toc347997868"/>
      <w:r w:rsidRPr="00B667E4">
        <w:rPr>
          <w:rFonts w:ascii="Arial Narrow" w:hAnsi="Arial Narrow"/>
          <w:color w:val="auto"/>
          <w:sz w:val="20"/>
          <w:szCs w:val="20"/>
        </w:rPr>
        <w:t xml:space="preserve">Table </w:t>
      </w:r>
      <w:r w:rsidR="006264BA" w:rsidRPr="00B667E4">
        <w:rPr>
          <w:rFonts w:ascii="Arial Narrow" w:hAnsi="Arial Narrow"/>
          <w:color w:val="auto"/>
          <w:sz w:val="20"/>
          <w:szCs w:val="20"/>
        </w:rPr>
        <w:fldChar w:fldCharType="begin"/>
      </w:r>
      <w:r w:rsidR="006264BA" w:rsidRPr="00B667E4">
        <w:rPr>
          <w:rFonts w:ascii="Arial Narrow" w:hAnsi="Arial Narrow"/>
          <w:color w:val="auto"/>
          <w:sz w:val="20"/>
          <w:szCs w:val="20"/>
        </w:rPr>
        <w:instrText xml:space="preserve"> STYLEREF 1 \s </w:instrText>
      </w:r>
      <w:r w:rsidR="006264BA" w:rsidRPr="00B667E4">
        <w:rPr>
          <w:rFonts w:ascii="Arial Narrow" w:hAnsi="Arial Narrow"/>
          <w:color w:val="auto"/>
          <w:sz w:val="20"/>
          <w:szCs w:val="20"/>
        </w:rPr>
        <w:fldChar w:fldCharType="separate"/>
      </w:r>
      <w:r w:rsidR="00737195">
        <w:rPr>
          <w:rFonts w:ascii="Arial Narrow" w:hAnsi="Arial Narrow"/>
          <w:noProof/>
          <w:color w:val="auto"/>
          <w:sz w:val="20"/>
          <w:szCs w:val="20"/>
        </w:rPr>
        <w:t>A</w:t>
      </w:r>
      <w:r w:rsidR="006264BA" w:rsidRPr="00B667E4">
        <w:rPr>
          <w:rFonts w:ascii="Arial Narrow" w:hAnsi="Arial Narrow"/>
          <w:color w:val="auto"/>
          <w:sz w:val="20"/>
          <w:szCs w:val="20"/>
        </w:rPr>
        <w:fldChar w:fldCharType="end"/>
      </w:r>
      <w:r w:rsidR="006264BA" w:rsidRPr="00B667E4">
        <w:rPr>
          <w:rFonts w:ascii="Arial Narrow" w:hAnsi="Arial Narrow"/>
          <w:color w:val="auto"/>
          <w:sz w:val="20"/>
          <w:szCs w:val="20"/>
        </w:rPr>
        <w:t>.</w:t>
      </w:r>
      <w:r w:rsidR="006264BA" w:rsidRPr="00B667E4">
        <w:rPr>
          <w:rFonts w:ascii="Arial Narrow" w:hAnsi="Arial Narrow"/>
          <w:color w:val="auto"/>
          <w:sz w:val="20"/>
          <w:szCs w:val="20"/>
        </w:rPr>
        <w:fldChar w:fldCharType="begin"/>
      </w:r>
      <w:r w:rsidR="006264BA" w:rsidRPr="00B667E4">
        <w:rPr>
          <w:rFonts w:ascii="Arial Narrow" w:hAnsi="Arial Narrow"/>
          <w:color w:val="auto"/>
          <w:sz w:val="20"/>
          <w:szCs w:val="20"/>
        </w:rPr>
        <w:instrText xml:space="preserve"> SEQ Table \* ARABIC \s 1 </w:instrText>
      </w:r>
      <w:r w:rsidR="006264BA" w:rsidRPr="00B667E4">
        <w:rPr>
          <w:rFonts w:ascii="Arial Narrow" w:hAnsi="Arial Narrow"/>
          <w:color w:val="auto"/>
          <w:sz w:val="20"/>
          <w:szCs w:val="20"/>
        </w:rPr>
        <w:fldChar w:fldCharType="separate"/>
      </w:r>
      <w:r w:rsidR="00737195">
        <w:rPr>
          <w:rFonts w:ascii="Arial Narrow" w:hAnsi="Arial Narrow"/>
          <w:noProof/>
          <w:color w:val="auto"/>
          <w:sz w:val="20"/>
          <w:szCs w:val="20"/>
        </w:rPr>
        <w:t>5</w:t>
      </w:r>
      <w:r w:rsidR="006264BA" w:rsidRPr="00B667E4">
        <w:rPr>
          <w:rFonts w:ascii="Arial Narrow" w:hAnsi="Arial Narrow"/>
          <w:color w:val="auto"/>
          <w:sz w:val="20"/>
          <w:szCs w:val="20"/>
        </w:rPr>
        <w:fldChar w:fldCharType="end"/>
      </w:r>
      <w:bookmarkEnd w:id="42"/>
      <w:r w:rsidRPr="00B667E4">
        <w:rPr>
          <w:rFonts w:ascii="Arial Narrow" w:hAnsi="Arial Narrow"/>
          <w:color w:val="auto"/>
          <w:sz w:val="20"/>
          <w:szCs w:val="20"/>
        </w:rPr>
        <w:tab/>
      </w:r>
      <w:r w:rsidR="004F41D0" w:rsidRPr="00B667E4">
        <w:rPr>
          <w:rFonts w:ascii="Arial Narrow" w:hAnsi="Arial Narrow"/>
          <w:color w:val="auto"/>
          <w:sz w:val="20"/>
          <w:szCs w:val="20"/>
        </w:rPr>
        <w:t xml:space="preserve">Current item descriptor for </w:t>
      </w:r>
      <w:r w:rsidRPr="00B667E4">
        <w:rPr>
          <w:rFonts w:ascii="Arial Narrow" w:hAnsi="Arial Narrow" w:cs="Arial"/>
          <w:color w:val="auto"/>
          <w:sz w:val="20"/>
          <w:szCs w:val="20"/>
        </w:rPr>
        <w:t xml:space="preserve">MBS item </w:t>
      </w:r>
      <w:r w:rsidR="00D444D7" w:rsidRPr="00B667E4">
        <w:rPr>
          <w:rFonts w:ascii="Arial Narrow" w:hAnsi="Arial Narrow" w:cs="Arial"/>
          <w:color w:val="auto"/>
          <w:sz w:val="20"/>
          <w:szCs w:val="20"/>
        </w:rPr>
        <w:t>37218</w:t>
      </w:r>
      <w:bookmarkEnd w:id="43"/>
      <w:r w:rsidRPr="00B667E4">
        <w:rPr>
          <w:rFonts w:ascii="Arial Narrow" w:hAnsi="Arial Narrow" w:cs="Arial"/>
          <w:color w:val="auto"/>
          <w:sz w:val="20"/>
          <w:szCs w:val="20"/>
        </w:rPr>
        <w:t xml:space="preserve"> </w:t>
      </w:r>
      <w:bookmarkEnd w:id="4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urrent item descriptor for MBS item 37218 "/>
        <w:tblDescription w:val="Current item descriptor for MBS item 37218 "/>
      </w:tblPr>
      <w:tblGrid>
        <w:gridCol w:w="9134"/>
      </w:tblGrid>
      <w:tr w:rsidR="00636DAB" w:rsidRPr="00B667E4" w14:paraId="760E34CE" w14:textId="77777777" w:rsidTr="00C766A0">
        <w:tc>
          <w:tcPr>
            <w:tcW w:w="9134" w:type="dxa"/>
            <w:shd w:val="clear" w:color="auto" w:fill="auto"/>
          </w:tcPr>
          <w:p w14:paraId="1496BE46" w14:textId="77777777" w:rsidR="00636DAB" w:rsidRPr="00B667E4" w:rsidRDefault="00636DAB" w:rsidP="00AF28A6">
            <w:pPr>
              <w:spacing w:before="40" w:after="40" w:line="240" w:lineRule="auto"/>
              <w:jc w:val="right"/>
              <w:rPr>
                <w:rFonts w:ascii="Arial Narrow" w:hAnsi="Arial Narrow" w:cs="Arial"/>
                <w:color w:val="000000"/>
                <w:sz w:val="20"/>
                <w:szCs w:val="20"/>
              </w:rPr>
            </w:pPr>
            <w:r w:rsidRPr="00B667E4">
              <w:rPr>
                <w:rFonts w:ascii="Arial Narrow" w:hAnsi="Arial Narrow" w:cs="Arial"/>
                <w:b/>
                <w:color w:val="000000"/>
                <w:sz w:val="20"/>
                <w:szCs w:val="20"/>
              </w:rPr>
              <w:t>Category 3 – THERAPEUTIC PROCEDURES</w:t>
            </w:r>
          </w:p>
        </w:tc>
      </w:tr>
      <w:tr w:rsidR="00636DAB" w:rsidRPr="00B667E4" w14:paraId="0FC8CCB2" w14:textId="77777777" w:rsidTr="00C766A0">
        <w:tc>
          <w:tcPr>
            <w:tcW w:w="9134" w:type="dxa"/>
            <w:shd w:val="clear" w:color="auto" w:fill="auto"/>
          </w:tcPr>
          <w:p w14:paraId="1A0CB794" w14:textId="4C6C9573" w:rsidR="00636DAB" w:rsidRPr="00B667E4" w:rsidRDefault="00D444D7" w:rsidP="008E5B5F">
            <w:pPr>
              <w:spacing w:before="40" w:after="40" w:line="240" w:lineRule="auto"/>
              <w:rPr>
                <w:rFonts w:ascii="Arial Narrow" w:hAnsi="Arial Narrow" w:cs="Arial"/>
                <w:b/>
                <w:color w:val="000000"/>
                <w:sz w:val="20"/>
                <w:szCs w:val="20"/>
              </w:rPr>
            </w:pPr>
            <w:r w:rsidRPr="00B667E4">
              <w:rPr>
                <w:rFonts w:ascii="Arial Narrow" w:hAnsi="Arial Narrow"/>
                <w:b/>
                <w:sz w:val="20"/>
                <w:szCs w:val="20"/>
              </w:rPr>
              <w:t>MBS 37218*</w:t>
            </w:r>
          </w:p>
          <w:p w14:paraId="74EB5C3D" w14:textId="77777777" w:rsidR="00636DAB" w:rsidRPr="00B667E4" w:rsidRDefault="00636DAB" w:rsidP="008E5B5F">
            <w:pPr>
              <w:spacing w:before="40" w:after="40" w:line="240" w:lineRule="auto"/>
              <w:rPr>
                <w:rFonts w:ascii="Arial Narrow" w:hAnsi="Arial Narrow" w:cs="Arial"/>
                <w:color w:val="000000"/>
                <w:sz w:val="20"/>
                <w:szCs w:val="20"/>
              </w:rPr>
            </w:pPr>
            <w:r w:rsidRPr="00B667E4">
              <w:rPr>
                <w:rFonts w:ascii="Arial Narrow" w:hAnsi="Arial Narrow" w:cs="Arial"/>
                <w:color w:val="000000"/>
                <w:sz w:val="20"/>
                <w:szCs w:val="20"/>
              </w:rPr>
              <w:t xml:space="preserve">PROSTATE, needle biopsy of, or injection into, excluding for insertion of radiopaque markers </w:t>
            </w:r>
          </w:p>
          <w:p w14:paraId="3866157F" w14:textId="51151571" w:rsidR="003B58EE" w:rsidRPr="00B667E4" w:rsidRDefault="00D444D7" w:rsidP="008E5B5F">
            <w:pPr>
              <w:spacing w:before="40" w:after="40" w:line="240" w:lineRule="auto"/>
              <w:rPr>
                <w:rFonts w:ascii="Arial Narrow" w:hAnsi="Arial Narrow" w:cs="Arial"/>
                <w:color w:val="000000"/>
                <w:sz w:val="20"/>
                <w:szCs w:val="20"/>
              </w:rPr>
            </w:pPr>
            <w:r w:rsidRPr="00B667E4">
              <w:rPr>
                <w:rFonts w:ascii="Arial Narrow" w:hAnsi="Arial Narrow"/>
                <w:sz w:val="20"/>
                <w:szCs w:val="20"/>
              </w:rPr>
              <w:t>Multiple Services Rule</w:t>
            </w:r>
            <w:r w:rsidR="008E5B5F" w:rsidRPr="00B667E4">
              <w:rPr>
                <w:rFonts w:ascii="Arial Narrow" w:hAnsi="Arial Narrow" w:cs="Arial"/>
                <w:color w:val="000000"/>
                <w:sz w:val="20"/>
                <w:szCs w:val="20"/>
              </w:rPr>
              <w:t xml:space="preserve"> </w:t>
            </w:r>
          </w:p>
          <w:p w14:paraId="6DF6388D" w14:textId="77777777" w:rsidR="00636DAB" w:rsidRPr="00B667E4" w:rsidRDefault="00636DAB" w:rsidP="008E5B5F">
            <w:pPr>
              <w:spacing w:before="40" w:after="40" w:line="240" w:lineRule="auto"/>
              <w:rPr>
                <w:rFonts w:ascii="Arial Narrow" w:hAnsi="Arial Narrow" w:cs="Arial"/>
                <w:color w:val="000000"/>
                <w:sz w:val="20"/>
                <w:szCs w:val="20"/>
              </w:rPr>
            </w:pPr>
            <w:r w:rsidRPr="00B667E4">
              <w:rPr>
                <w:rFonts w:ascii="Arial Narrow" w:hAnsi="Arial Narrow" w:cs="Arial"/>
                <w:color w:val="000000"/>
                <w:sz w:val="20"/>
                <w:szCs w:val="20"/>
              </w:rPr>
              <w:t>(</w:t>
            </w:r>
            <w:proofErr w:type="spellStart"/>
            <w:r w:rsidRPr="00B667E4">
              <w:rPr>
                <w:rFonts w:ascii="Arial Narrow" w:hAnsi="Arial Narrow" w:cs="Arial"/>
                <w:color w:val="000000"/>
                <w:sz w:val="20"/>
                <w:szCs w:val="20"/>
              </w:rPr>
              <w:t>Anaes</w:t>
            </w:r>
            <w:proofErr w:type="spellEnd"/>
            <w:r w:rsidRPr="00B667E4">
              <w:rPr>
                <w:rFonts w:ascii="Arial Narrow" w:hAnsi="Arial Narrow" w:cs="Arial"/>
                <w:color w:val="000000"/>
                <w:sz w:val="20"/>
                <w:szCs w:val="20"/>
              </w:rPr>
              <w:t>.)</w:t>
            </w:r>
          </w:p>
          <w:p w14:paraId="69C0429F" w14:textId="55B9D7DA" w:rsidR="00636DAB" w:rsidRPr="00B667E4" w:rsidRDefault="00636DAB" w:rsidP="008E5B5F">
            <w:pPr>
              <w:spacing w:before="40" w:after="40" w:line="240" w:lineRule="auto"/>
              <w:rPr>
                <w:rFonts w:ascii="Arial Narrow" w:hAnsi="Arial Narrow" w:cs="Arial"/>
                <w:color w:val="000000"/>
                <w:sz w:val="20"/>
                <w:szCs w:val="20"/>
              </w:rPr>
            </w:pPr>
            <w:r w:rsidRPr="00B667E4">
              <w:rPr>
                <w:rFonts w:ascii="Arial Narrow" w:hAnsi="Arial Narrow" w:cs="Arial"/>
                <w:b/>
                <w:color w:val="000000"/>
                <w:sz w:val="20"/>
                <w:szCs w:val="20"/>
              </w:rPr>
              <w:t>Fee</w:t>
            </w:r>
            <w:r w:rsidRPr="00B667E4">
              <w:rPr>
                <w:rFonts w:ascii="Arial Narrow" w:hAnsi="Arial Narrow" w:cs="Arial"/>
                <w:color w:val="000000"/>
                <w:sz w:val="20"/>
                <w:szCs w:val="20"/>
              </w:rPr>
              <w:t xml:space="preserve">: $138.30 </w:t>
            </w:r>
            <w:r w:rsidRPr="00B667E4">
              <w:rPr>
                <w:rFonts w:ascii="Arial Narrow" w:hAnsi="Arial Narrow" w:cs="Arial"/>
                <w:b/>
                <w:color w:val="000000"/>
                <w:sz w:val="20"/>
                <w:szCs w:val="20"/>
              </w:rPr>
              <w:t>Benefit</w:t>
            </w:r>
            <w:r w:rsidRPr="00B667E4">
              <w:rPr>
                <w:rFonts w:ascii="Arial Narrow" w:hAnsi="Arial Narrow" w:cs="Arial"/>
                <w:color w:val="000000"/>
                <w:sz w:val="20"/>
                <w:szCs w:val="20"/>
              </w:rPr>
              <w:t xml:space="preserve">: 75% = $103.75 85% = $117.60 </w:t>
            </w:r>
          </w:p>
        </w:tc>
      </w:tr>
    </w:tbl>
    <w:p w14:paraId="2561709A" w14:textId="5077B7DB" w:rsidR="00636DAB" w:rsidRPr="00B667E4" w:rsidRDefault="00636DAB" w:rsidP="00AF28A6">
      <w:pPr>
        <w:spacing w:before="40" w:after="40" w:line="240" w:lineRule="auto"/>
        <w:rPr>
          <w:rFonts w:ascii="Arial Narrow" w:hAnsi="Arial Narrow" w:cs="Arial"/>
          <w:color w:val="000000"/>
          <w:sz w:val="20"/>
          <w:szCs w:val="20"/>
        </w:rPr>
      </w:pPr>
      <w:r w:rsidRPr="00B667E4">
        <w:rPr>
          <w:rFonts w:ascii="Arial Narrow" w:hAnsi="Arial Narrow" w:cs="Arial"/>
          <w:color w:val="000000"/>
          <w:sz w:val="20"/>
          <w:szCs w:val="20"/>
        </w:rPr>
        <w:t xml:space="preserve">* Item Start Date: 1 </w:t>
      </w:r>
      <w:r w:rsidR="003B58EE" w:rsidRPr="00B667E4">
        <w:rPr>
          <w:rFonts w:ascii="Arial Narrow" w:hAnsi="Arial Narrow" w:cs="Arial"/>
          <w:color w:val="000000"/>
          <w:sz w:val="20"/>
          <w:szCs w:val="20"/>
        </w:rPr>
        <w:t>December 1991</w:t>
      </w:r>
      <w:r w:rsidRPr="00B667E4">
        <w:rPr>
          <w:rFonts w:ascii="Arial Narrow" w:hAnsi="Arial Narrow" w:cs="Arial"/>
          <w:color w:val="000000"/>
          <w:sz w:val="20"/>
          <w:szCs w:val="20"/>
        </w:rPr>
        <w:t>; Description Start Date: 1 July 2011; Schedule Fee Start Date: 1 November 201</w:t>
      </w:r>
      <w:r w:rsidR="003B58EE" w:rsidRPr="00B667E4">
        <w:rPr>
          <w:rFonts w:ascii="Arial Narrow" w:hAnsi="Arial Narrow" w:cs="Arial"/>
          <w:color w:val="000000"/>
          <w:sz w:val="20"/>
          <w:szCs w:val="20"/>
        </w:rPr>
        <w:t>2</w:t>
      </w:r>
      <w:r w:rsidRPr="00B667E4">
        <w:rPr>
          <w:rFonts w:ascii="Arial Narrow" w:hAnsi="Arial Narrow" w:cs="Arial"/>
          <w:color w:val="000000"/>
          <w:sz w:val="20"/>
          <w:szCs w:val="20"/>
        </w:rPr>
        <w:t xml:space="preserve"> </w:t>
      </w:r>
    </w:p>
    <w:p w14:paraId="335671F9" w14:textId="77777777" w:rsidR="008E5B5F" w:rsidRPr="00B667E4" w:rsidRDefault="008E5B5F" w:rsidP="008E5B5F">
      <w:pPr>
        <w:spacing w:before="40" w:after="40" w:line="240" w:lineRule="auto"/>
        <w:rPr>
          <w:rFonts w:ascii="Arial Narrow" w:hAnsi="Arial Narrow" w:cs="Arial"/>
          <w:color w:val="000000"/>
          <w:sz w:val="20"/>
          <w:szCs w:val="20"/>
        </w:rPr>
      </w:pPr>
      <w:r w:rsidRPr="00B667E4">
        <w:rPr>
          <w:rFonts w:ascii="Arial Narrow" w:hAnsi="Arial Narrow" w:cs="Arial"/>
          <w:color w:val="000000"/>
          <w:sz w:val="20"/>
          <w:szCs w:val="20"/>
        </w:rPr>
        <w:t>For MBS notes on Multiple Services Rule, see Appendix E.</w:t>
      </w:r>
    </w:p>
    <w:p w14:paraId="262996AB" w14:textId="799E6FBA" w:rsidR="00294192" w:rsidRDefault="00636DAB" w:rsidP="00AF28A6">
      <w:pPr>
        <w:spacing w:before="40" w:after="240" w:line="240" w:lineRule="auto"/>
        <w:rPr>
          <w:rFonts w:ascii="Arial Narrow" w:hAnsi="Arial Narrow" w:cs="Arial"/>
          <w:color w:val="000000"/>
          <w:sz w:val="20"/>
          <w:szCs w:val="20"/>
        </w:rPr>
      </w:pPr>
      <w:r w:rsidRPr="00B667E4">
        <w:rPr>
          <w:rFonts w:ascii="Arial Narrow" w:hAnsi="Arial Narrow" w:cs="Arial"/>
          <w:color w:val="000000"/>
          <w:sz w:val="20"/>
          <w:szCs w:val="20"/>
        </w:rPr>
        <w:t xml:space="preserve">Source: </w:t>
      </w:r>
      <w:hyperlink r:id="rId29" w:tooltip="This link goes to the MBS Online website" w:history="1">
        <w:r w:rsidR="00BF0312" w:rsidRPr="00B667E4">
          <w:rPr>
            <w:rStyle w:val="Hyperlink"/>
            <w:rFonts w:ascii="Arial Narrow" w:hAnsi="Arial Narrow" w:cs="Arial"/>
            <w:sz w:val="20"/>
            <w:szCs w:val="20"/>
          </w:rPr>
          <w:t>MBS Online</w:t>
        </w:r>
      </w:hyperlink>
      <w:r w:rsidR="00BF0312" w:rsidRPr="00B667E4">
        <w:rPr>
          <w:rFonts w:ascii="Arial Narrow" w:hAnsi="Arial Narrow" w:cs="Arial"/>
          <w:color w:val="000000"/>
          <w:sz w:val="20"/>
          <w:szCs w:val="20"/>
        </w:rPr>
        <w:t xml:space="preserve"> [accessed </w:t>
      </w:r>
      <w:r w:rsidR="008E5B5F" w:rsidRPr="00B667E4">
        <w:rPr>
          <w:rFonts w:ascii="Arial Narrow" w:hAnsi="Arial Narrow" w:cs="Arial"/>
          <w:color w:val="000000"/>
          <w:sz w:val="20"/>
          <w:szCs w:val="20"/>
        </w:rPr>
        <w:t>1 May</w:t>
      </w:r>
      <w:r w:rsidR="00BF0312" w:rsidRPr="00B667E4">
        <w:rPr>
          <w:rFonts w:ascii="Arial Narrow" w:hAnsi="Arial Narrow" w:cs="Arial"/>
          <w:color w:val="000000"/>
          <w:sz w:val="20"/>
          <w:szCs w:val="20"/>
        </w:rPr>
        <w:t xml:space="preserve"> 2013]</w:t>
      </w:r>
    </w:p>
    <w:p w14:paraId="3FD48914" w14:textId="77777777" w:rsidR="00F8569B" w:rsidRPr="00636DAB" w:rsidRDefault="00636DAB" w:rsidP="00E126F0">
      <w:pPr>
        <w:pStyle w:val="Heading3"/>
        <w:spacing w:before="480" w:after="240" w:line="240" w:lineRule="auto"/>
        <w:rPr>
          <w:rFonts w:ascii="Tahoma" w:hAnsi="Tahoma" w:cs="Tahoma"/>
          <w:color w:val="auto"/>
          <w:sz w:val="24"/>
          <w:szCs w:val="24"/>
        </w:rPr>
      </w:pPr>
      <w:bookmarkStart w:id="45" w:name="_Toc355274784"/>
      <w:r w:rsidRPr="00636DAB">
        <w:rPr>
          <w:rFonts w:ascii="Tahoma" w:hAnsi="Tahoma" w:cs="Tahoma"/>
          <w:color w:val="auto"/>
          <w:sz w:val="24"/>
          <w:szCs w:val="24"/>
        </w:rPr>
        <w:t>Medical s</w:t>
      </w:r>
      <w:r w:rsidR="00F8569B" w:rsidRPr="00636DAB">
        <w:rPr>
          <w:rFonts w:ascii="Tahoma" w:hAnsi="Tahoma" w:cs="Tahoma"/>
          <w:color w:val="auto"/>
          <w:sz w:val="24"/>
          <w:szCs w:val="24"/>
        </w:rPr>
        <w:t>ervices likely to be co-administered with the proposed procedure</w:t>
      </w:r>
      <w:bookmarkEnd w:id="45"/>
    </w:p>
    <w:p w14:paraId="302DADAC" w14:textId="77777777" w:rsidR="004A6BE2" w:rsidRDefault="00636DAB" w:rsidP="00C11480">
      <w:pPr>
        <w:spacing w:after="240" w:line="240" w:lineRule="auto"/>
        <w:rPr>
          <w:rFonts w:ascii="Garamond" w:hAnsi="Garamond"/>
          <w:color w:val="000000"/>
          <w:sz w:val="24"/>
          <w:szCs w:val="24"/>
        </w:rPr>
      </w:pPr>
      <w:r w:rsidRPr="009A4455">
        <w:rPr>
          <w:rFonts w:ascii="Garamond" w:hAnsi="Garamond"/>
          <w:color w:val="000000"/>
          <w:sz w:val="24"/>
          <w:szCs w:val="24"/>
        </w:rPr>
        <w:t xml:space="preserve">Medical services likely to be co-administered with the proposed procedure </w:t>
      </w:r>
      <w:r w:rsidR="009A4455" w:rsidRPr="009A4455">
        <w:rPr>
          <w:rFonts w:ascii="Garamond" w:hAnsi="Garamond"/>
          <w:color w:val="000000"/>
          <w:sz w:val="24"/>
          <w:szCs w:val="24"/>
        </w:rPr>
        <w:t>are those directly associated with the implantation procedure itself</w:t>
      </w:r>
      <w:r w:rsidR="004A6BE2">
        <w:rPr>
          <w:rFonts w:ascii="Garamond" w:hAnsi="Garamond"/>
          <w:color w:val="000000"/>
          <w:sz w:val="24"/>
          <w:szCs w:val="24"/>
        </w:rPr>
        <w:t>:</w:t>
      </w:r>
    </w:p>
    <w:p w14:paraId="0B4A1A3C" w14:textId="6E813F02" w:rsidR="004A6BE2" w:rsidRPr="0090651C" w:rsidRDefault="00C36C88" w:rsidP="00125238">
      <w:pPr>
        <w:pStyle w:val="ListParagraph"/>
        <w:numPr>
          <w:ilvl w:val="0"/>
          <w:numId w:val="46"/>
        </w:numPr>
        <w:spacing w:after="240" w:line="240" w:lineRule="auto"/>
        <w:rPr>
          <w:rFonts w:ascii="Garamond" w:hAnsi="Garamond"/>
          <w:color w:val="000000"/>
          <w:sz w:val="24"/>
          <w:szCs w:val="24"/>
        </w:rPr>
      </w:pPr>
      <w:r w:rsidRPr="0090651C">
        <w:rPr>
          <w:rFonts w:ascii="Garamond" w:hAnsi="Garamond"/>
          <w:color w:val="000000"/>
          <w:sz w:val="24"/>
          <w:szCs w:val="24"/>
        </w:rPr>
        <w:t>t</w:t>
      </w:r>
      <w:r w:rsidR="004A6BE2" w:rsidRPr="0090651C">
        <w:rPr>
          <w:rFonts w:ascii="Garamond" w:hAnsi="Garamond"/>
          <w:color w:val="000000"/>
          <w:sz w:val="24"/>
          <w:szCs w:val="24"/>
        </w:rPr>
        <w:t>ran</w:t>
      </w:r>
      <w:r w:rsidR="007A358A" w:rsidRPr="0090651C">
        <w:rPr>
          <w:rFonts w:ascii="Garamond" w:hAnsi="Garamond"/>
          <w:color w:val="000000"/>
          <w:sz w:val="24"/>
          <w:szCs w:val="24"/>
        </w:rPr>
        <w:t>s</w:t>
      </w:r>
      <w:r w:rsidR="004A6BE2" w:rsidRPr="0090651C">
        <w:rPr>
          <w:rFonts w:ascii="Garamond" w:hAnsi="Garamond"/>
          <w:color w:val="000000"/>
          <w:sz w:val="24"/>
          <w:szCs w:val="24"/>
        </w:rPr>
        <w:t>-rectal ultrasound guidance (MBS 55603)</w:t>
      </w:r>
      <w:r w:rsidR="0090651C" w:rsidRPr="0090651C">
        <w:rPr>
          <w:rFonts w:ascii="Garamond" w:hAnsi="Garamond"/>
          <w:color w:val="000000"/>
          <w:sz w:val="24"/>
          <w:szCs w:val="24"/>
        </w:rPr>
        <w:t xml:space="preserve"> (</w:t>
      </w:r>
      <w:r w:rsidR="0090651C" w:rsidRPr="0090651C">
        <w:rPr>
          <w:rFonts w:ascii="Garamond" w:hAnsi="Garamond"/>
          <w:color w:val="000000"/>
          <w:sz w:val="24"/>
          <w:szCs w:val="24"/>
        </w:rPr>
        <w:fldChar w:fldCharType="begin"/>
      </w:r>
      <w:r w:rsidR="0090651C" w:rsidRPr="0090651C">
        <w:rPr>
          <w:rFonts w:ascii="Garamond" w:hAnsi="Garamond"/>
          <w:color w:val="000000"/>
          <w:sz w:val="24"/>
          <w:szCs w:val="24"/>
        </w:rPr>
        <w:instrText xml:space="preserve"> REF _Ref349472176 \h  \* MERGEFORMAT </w:instrText>
      </w:r>
      <w:r w:rsidR="0090651C" w:rsidRPr="0090651C">
        <w:rPr>
          <w:rFonts w:ascii="Garamond" w:hAnsi="Garamond"/>
          <w:color w:val="000000"/>
          <w:sz w:val="24"/>
          <w:szCs w:val="24"/>
        </w:rPr>
      </w:r>
      <w:r w:rsidR="0090651C" w:rsidRPr="0090651C">
        <w:rPr>
          <w:rFonts w:ascii="Garamond" w:hAnsi="Garamond"/>
          <w:color w:val="000000"/>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A</w:t>
      </w:r>
      <w:r w:rsidR="00737195" w:rsidRPr="00737195">
        <w:rPr>
          <w:rFonts w:ascii="Garamond" w:hAnsi="Garamond"/>
          <w:sz w:val="24"/>
          <w:szCs w:val="24"/>
        </w:rPr>
        <w:t>.</w:t>
      </w:r>
      <w:r w:rsidR="00737195" w:rsidRPr="00737195">
        <w:rPr>
          <w:rFonts w:ascii="Garamond" w:hAnsi="Garamond"/>
          <w:noProof/>
          <w:sz w:val="24"/>
          <w:szCs w:val="24"/>
        </w:rPr>
        <w:t>6</w:t>
      </w:r>
      <w:r w:rsidR="0090651C" w:rsidRPr="0090651C">
        <w:rPr>
          <w:rFonts w:ascii="Garamond" w:hAnsi="Garamond"/>
          <w:color w:val="000000"/>
          <w:sz w:val="24"/>
          <w:szCs w:val="24"/>
        </w:rPr>
        <w:fldChar w:fldCharType="end"/>
      </w:r>
      <w:r w:rsidR="0090651C" w:rsidRPr="0090651C">
        <w:rPr>
          <w:rFonts w:ascii="Garamond" w:hAnsi="Garamond"/>
          <w:color w:val="000000"/>
          <w:sz w:val="24"/>
          <w:szCs w:val="24"/>
        </w:rPr>
        <w:t>)</w:t>
      </w:r>
      <w:r w:rsidR="00C66A22" w:rsidRPr="0090651C">
        <w:rPr>
          <w:rFonts w:ascii="Garamond" w:hAnsi="Garamond"/>
          <w:color w:val="000000"/>
          <w:sz w:val="24"/>
          <w:szCs w:val="24"/>
        </w:rPr>
        <w:t>; and</w:t>
      </w:r>
    </w:p>
    <w:p w14:paraId="22D88384" w14:textId="6F5B297C" w:rsidR="004A6BE2" w:rsidRPr="0090651C" w:rsidRDefault="00C36C88" w:rsidP="00125238">
      <w:pPr>
        <w:pStyle w:val="ListParagraph"/>
        <w:numPr>
          <w:ilvl w:val="0"/>
          <w:numId w:val="46"/>
        </w:numPr>
        <w:spacing w:after="240" w:line="240" w:lineRule="auto"/>
        <w:rPr>
          <w:rFonts w:ascii="Garamond" w:hAnsi="Garamond"/>
          <w:color w:val="000000"/>
          <w:sz w:val="24"/>
          <w:szCs w:val="24"/>
        </w:rPr>
      </w:pPr>
      <w:proofErr w:type="gramStart"/>
      <w:r w:rsidRPr="0090651C">
        <w:rPr>
          <w:rFonts w:ascii="Garamond" w:hAnsi="Garamond"/>
          <w:color w:val="000000"/>
          <w:sz w:val="24"/>
          <w:szCs w:val="24"/>
        </w:rPr>
        <w:t>s</w:t>
      </w:r>
      <w:r w:rsidR="004A6BE2" w:rsidRPr="0090651C">
        <w:rPr>
          <w:rFonts w:ascii="Garamond" w:hAnsi="Garamond"/>
          <w:color w:val="000000"/>
          <w:sz w:val="24"/>
          <w:szCs w:val="24"/>
        </w:rPr>
        <w:t>pecialist</w:t>
      </w:r>
      <w:proofErr w:type="gramEnd"/>
      <w:r w:rsidR="004A6BE2" w:rsidRPr="0090651C">
        <w:rPr>
          <w:rFonts w:ascii="Garamond" w:hAnsi="Garamond"/>
          <w:color w:val="000000"/>
          <w:sz w:val="24"/>
          <w:szCs w:val="24"/>
        </w:rPr>
        <w:t xml:space="preserve"> attendance (MBS 104)</w:t>
      </w:r>
      <w:r w:rsidR="0090651C" w:rsidRPr="0090651C">
        <w:rPr>
          <w:rFonts w:ascii="Garamond" w:hAnsi="Garamond"/>
          <w:color w:val="000000"/>
          <w:sz w:val="24"/>
          <w:szCs w:val="24"/>
        </w:rPr>
        <w:t xml:space="preserve"> (</w:t>
      </w:r>
      <w:r w:rsidR="0090651C" w:rsidRPr="0090651C">
        <w:rPr>
          <w:rFonts w:ascii="Garamond" w:hAnsi="Garamond"/>
          <w:color w:val="000000"/>
          <w:sz w:val="24"/>
          <w:szCs w:val="24"/>
        </w:rPr>
        <w:fldChar w:fldCharType="begin"/>
      </w:r>
      <w:r w:rsidR="0090651C" w:rsidRPr="0090651C">
        <w:rPr>
          <w:rFonts w:ascii="Garamond" w:hAnsi="Garamond"/>
          <w:color w:val="000000"/>
          <w:sz w:val="24"/>
          <w:szCs w:val="24"/>
        </w:rPr>
        <w:instrText xml:space="preserve"> REF _Ref355171329 \h  \* MERGEFORMAT </w:instrText>
      </w:r>
      <w:r w:rsidR="0090651C" w:rsidRPr="0090651C">
        <w:rPr>
          <w:rFonts w:ascii="Garamond" w:hAnsi="Garamond"/>
          <w:color w:val="000000"/>
          <w:sz w:val="24"/>
          <w:szCs w:val="24"/>
        </w:rPr>
      </w:r>
      <w:r w:rsidR="0090651C" w:rsidRPr="0090651C">
        <w:rPr>
          <w:rFonts w:ascii="Garamond" w:hAnsi="Garamond"/>
          <w:color w:val="000000"/>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A</w:t>
      </w:r>
      <w:r w:rsidR="00737195" w:rsidRPr="00737195">
        <w:rPr>
          <w:rFonts w:ascii="Garamond" w:hAnsi="Garamond"/>
          <w:sz w:val="24"/>
          <w:szCs w:val="24"/>
        </w:rPr>
        <w:t>.</w:t>
      </w:r>
      <w:r w:rsidR="00737195" w:rsidRPr="00737195">
        <w:rPr>
          <w:rFonts w:ascii="Garamond" w:hAnsi="Garamond"/>
          <w:noProof/>
          <w:sz w:val="24"/>
          <w:szCs w:val="24"/>
        </w:rPr>
        <w:t>7</w:t>
      </w:r>
      <w:r w:rsidR="0090651C" w:rsidRPr="0090651C">
        <w:rPr>
          <w:rFonts w:ascii="Garamond" w:hAnsi="Garamond"/>
          <w:color w:val="000000"/>
          <w:sz w:val="24"/>
          <w:szCs w:val="24"/>
        </w:rPr>
        <w:fldChar w:fldCharType="end"/>
      </w:r>
      <w:r w:rsidR="0090651C" w:rsidRPr="0090651C">
        <w:rPr>
          <w:rFonts w:ascii="Garamond" w:hAnsi="Garamond"/>
          <w:color w:val="000000"/>
          <w:sz w:val="24"/>
          <w:szCs w:val="24"/>
        </w:rPr>
        <w:t>)</w:t>
      </w:r>
      <w:r w:rsidR="004A6BE2" w:rsidRPr="0090651C">
        <w:rPr>
          <w:rFonts w:ascii="Garamond" w:hAnsi="Garamond"/>
          <w:color w:val="000000"/>
          <w:sz w:val="24"/>
          <w:szCs w:val="24"/>
        </w:rPr>
        <w:t>.</w:t>
      </w:r>
    </w:p>
    <w:p w14:paraId="38FF723A" w14:textId="4D414307" w:rsidR="006744B3" w:rsidRDefault="00B76682" w:rsidP="004A6BE2">
      <w:pPr>
        <w:spacing w:after="240" w:line="240" w:lineRule="auto"/>
        <w:rPr>
          <w:rFonts w:ascii="Garamond" w:hAnsi="Garamond"/>
          <w:color w:val="000000"/>
          <w:sz w:val="24"/>
          <w:szCs w:val="24"/>
        </w:rPr>
      </w:pPr>
      <w:r>
        <w:rPr>
          <w:rFonts w:ascii="Garamond" w:hAnsi="Garamond"/>
          <w:color w:val="000000"/>
          <w:sz w:val="24"/>
          <w:szCs w:val="24"/>
        </w:rPr>
        <w:t>For patients who undergo the procedure under general anaesthesia</w:t>
      </w:r>
      <w:r w:rsidR="00FF4861">
        <w:rPr>
          <w:rFonts w:ascii="Garamond" w:hAnsi="Garamond"/>
          <w:color w:val="000000"/>
          <w:sz w:val="24"/>
          <w:szCs w:val="24"/>
        </w:rPr>
        <w:t xml:space="preserve">, there will be an additional </w:t>
      </w:r>
      <w:r w:rsidR="00FF4861" w:rsidRPr="0090651C">
        <w:rPr>
          <w:rFonts w:ascii="Garamond" w:hAnsi="Garamond"/>
          <w:color w:val="000000"/>
          <w:sz w:val="24"/>
          <w:szCs w:val="24"/>
        </w:rPr>
        <w:t>cost for the service by an anaesthetist (MBS 21980)</w:t>
      </w:r>
      <w:r w:rsidR="0090651C" w:rsidRPr="0090651C">
        <w:rPr>
          <w:rFonts w:ascii="Garamond" w:hAnsi="Garamond"/>
          <w:color w:val="000000"/>
          <w:sz w:val="24"/>
          <w:szCs w:val="24"/>
        </w:rPr>
        <w:t xml:space="preserve"> (</w:t>
      </w:r>
      <w:r w:rsidR="0090651C" w:rsidRPr="0090651C">
        <w:rPr>
          <w:rFonts w:ascii="Garamond" w:hAnsi="Garamond"/>
          <w:color w:val="000000"/>
          <w:sz w:val="24"/>
          <w:szCs w:val="24"/>
        </w:rPr>
        <w:fldChar w:fldCharType="begin"/>
      </w:r>
      <w:r w:rsidR="0090651C" w:rsidRPr="0090651C">
        <w:rPr>
          <w:rFonts w:ascii="Garamond" w:hAnsi="Garamond"/>
          <w:color w:val="000000"/>
          <w:sz w:val="24"/>
          <w:szCs w:val="24"/>
        </w:rPr>
        <w:instrText xml:space="preserve"> REF _Ref355171356 \h  \* MERGEFORMAT </w:instrText>
      </w:r>
      <w:r w:rsidR="0090651C" w:rsidRPr="0090651C">
        <w:rPr>
          <w:rFonts w:ascii="Garamond" w:hAnsi="Garamond"/>
          <w:color w:val="000000"/>
          <w:sz w:val="24"/>
          <w:szCs w:val="24"/>
        </w:rPr>
      </w:r>
      <w:r w:rsidR="0090651C" w:rsidRPr="0090651C">
        <w:rPr>
          <w:rFonts w:ascii="Garamond" w:hAnsi="Garamond"/>
          <w:color w:val="000000"/>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A</w:t>
      </w:r>
      <w:r w:rsidR="00737195" w:rsidRPr="00737195">
        <w:rPr>
          <w:rFonts w:ascii="Garamond" w:hAnsi="Garamond"/>
          <w:sz w:val="24"/>
          <w:szCs w:val="24"/>
        </w:rPr>
        <w:t>.</w:t>
      </w:r>
      <w:r w:rsidR="00737195" w:rsidRPr="00737195">
        <w:rPr>
          <w:rFonts w:ascii="Garamond" w:hAnsi="Garamond"/>
          <w:noProof/>
          <w:sz w:val="24"/>
          <w:szCs w:val="24"/>
        </w:rPr>
        <w:t>8</w:t>
      </w:r>
      <w:r w:rsidR="0090651C" w:rsidRPr="0090651C">
        <w:rPr>
          <w:rFonts w:ascii="Garamond" w:hAnsi="Garamond"/>
          <w:color w:val="000000"/>
          <w:sz w:val="24"/>
          <w:szCs w:val="24"/>
        </w:rPr>
        <w:fldChar w:fldCharType="end"/>
      </w:r>
      <w:r w:rsidR="0090651C" w:rsidRPr="0090651C">
        <w:rPr>
          <w:rFonts w:ascii="Garamond" w:hAnsi="Garamond"/>
          <w:color w:val="000000"/>
          <w:sz w:val="24"/>
          <w:szCs w:val="24"/>
        </w:rPr>
        <w:t>)</w:t>
      </w:r>
      <w:r w:rsidR="00077D76" w:rsidRPr="0090651C">
        <w:rPr>
          <w:rFonts w:ascii="Garamond" w:hAnsi="Garamond"/>
          <w:color w:val="000000"/>
          <w:sz w:val="24"/>
          <w:szCs w:val="24"/>
        </w:rPr>
        <w:t>, although the procedure is most</w:t>
      </w:r>
      <w:r w:rsidR="00077D76">
        <w:rPr>
          <w:rFonts w:ascii="Garamond" w:hAnsi="Garamond"/>
          <w:color w:val="000000"/>
          <w:sz w:val="24"/>
          <w:szCs w:val="24"/>
        </w:rPr>
        <w:t xml:space="preserve"> commonly performed under local anaesthesia.</w:t>
      </w:r>
    </w:p>
    <w:p w14:paraId="16F1D6A9" w14:textId="0F633ACF" w:rsidR="00636DAB" w:rsidRPr="000B225B" w:rsidRDefault="00636DAB" w:rsidP="00AF28A6">
      <w:pPr>
        <w:pStyle w:val="Caption"/>
        <w:spacing w:before="40" w:after="40"/>
        <w:rPr>
          <w:rFonts w:ascii="Arial Narrow" w:hAnsi="Arial Narrow"/>
          <w:color w:val="auto"/>
          <w:sz w:val="20"/>
          <w:szCs w:val="20"/>
        </w:rPr>
      </w:pPr>
      <w:bookmarkStart w:id="46" w:name="_Ref349472176"/>
      <w:bookmarkStart w:id="47" w:name="_Toc347997870"/>
      <w:bookmarkStart w:id="48" w:name="_Toc355274705"/>
      <w:r w:rsidRPr="000B225B">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A</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6</w:t>
      </w:r>
      <w:r w:rsidR="006264BA">
        <w:rPr>
          <w:rFonts w:ascii="Arial Narrow" w:hAnsi="Arial Narrow"/>
          <w:color w:val="auto"/>
          <w:sz w:val="20"/>
          <w:szCs w:val="20"/>
        </w:rPr>
        <w:fldChar w:fldCharType="end"/>
      </w:r>
      <w:bookmarkEnd w:id="46"/>
      <w:r w:rsidRPr="000B225B">
        <w:rPr>
          <w:rFonts w:ascii="Arial Narrow" w:hAnsi="Arial Narrow"/>
          <w:color w:val="auto"/>
          <w:sz w:val="20"/>
          <w:szCs w:val="20"/>
        </w:rPr>
        <w:tab/>
      </w:r>
      <w:r w:rsidR="00867BD8">
        <w:rPr>
          <w:rFonts w:ascii="Arial Narrow" w:hAnsi="Arial Narrow"/>
          <w:color w:val="auto"/>
          <w:sz w:val="20"/>
          <w:szCs w:val="20"/>
        </w:rPr>
        <w:t>M</w:t>
      </w:r>
      <w:r w:rsidR="0090651C">
        <w:rPr>
          <w:rFonts w:ascii="Arial Narrow" w:hAnsi="Arial Narrow"/>
          <w:color w:val="auto"/>
          <w:sz w:val="20"/>
          <w:szCs w:val="20"/>
        </w:rPr>
        <w:t>BS 55603</w:t>
      </w:r>
      <w:bookmarkEnd w:id="47"/>
      <w:bookmarkEnd w:id="4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MBS 55063"/>
        <w:tblDescription w:val="MBS 55603 item descriptor"/>
      </w:tblPr>
      <w:tblGrid>
        <w:gridCol w:w="9134"/>
      </w:tblGrid>
      <w:tr w:rsidR="00636DAB" w:rsidRPr="00867BD8" w14:paraId="55E10F43" w14:textId="77777777" w:rsidTr="00C766A0">
        <w:tc>
          <w:tcPr>
            <w:tcW w:w="9134" w:type="dxa"/>
          </w:tcPr>
          <w:p w14:paraId="56C4C5B2" w14:textId="77777777" w:rsidR="00636DAB" w:rsidRPr="00867BD8" w:rsidRDefault="00636DAB" w:rsidP="00867BD8">
            <w:pPr>
              <w:spacing w:before="40" w:after="40" w:line="240" w:lineRule="auto"/>
              <w:jc w:val="right"/>
              <w:rPr>
                <w:rFonts w:ascii="Arial Narrow" w:hAnsi="Arial Narrow"/>
                <w:b/>
                <w:color w:val="000000"/>
                <w:sz w:val="20"/>
                <w:szCs w:val="20"/>
              </w:rPr>
            </w:pPr>
            <w:r w:rsidRPr="00867BD8">
              <w:rPr>
                <w:rFonts w:ascii="Arial Narrow" w:hAnsi="Arial Narrow"/>
                <w:b/>
                <w:color w:val="000000"/>
                <w:sz w:val="20"/>
                <w:szCs w:val="20"/>
              </w:rPr>
              <w:t>Category 5 - DIAGNOSTIC IMAGING SERVICES</w:t>
            </w:r>
          </w:p>
        </w:tc>
      </w:tr>
      <w:tr w:rsidR="00636DAB" w:rsidRPr="00867BD8" w14:paraId="62C74B18" w14:textId="77777777" w:rsidTr="00C766A0">
        <w:tc>
          <w:tcPr>
            <w:tcW w:w="9134" w:type="dxa"/>
          </w:tcPr>
          <w:p w14:paraId="36134FC3" w14:textId="548E18A8" w:rsidR="00636DAB" w:rsidRPr="00867BD8" w:rsidRDefault="00636DAB" w:rsidP="00867BD8">
            <w:pPr>
              <w:spacing w:before="40" w:after="40" w:line="240" w:lineRule="auto"/>
              <w:rPr>
                <w:rFonts w:ascii="Arial Narrow" w:hAnsi="Arial Narrow"/>
                <w:b/>
                <w:color w:val="000000"/>
                <w:sz w:val="20"/>
                <w:szCs w:val="20"/>
                <w:lang w:val="en-US"/>
              </w:rPr>
            </w:pPr>
            <w:r w:rsidRPr="00867BD8">
              <w:rPr>
                <w:rFonts w:ascii="Arial Narrow" w:hAnsi="Arial Narrow"/>
                <w:b/>
                <w:color w:val="000000"/>
                <w:sz w:val="20"/>
                <w:szCs w:val="20"/>
                <w:lang w:val="en-US"/>
              </w:rPr>
              <w:t xml:space="preserve">MBS </w:t>
            </w:r>
            <w:r w:rsidR="00D444D7">
              <w:rPr>
                <w:rFonts w:ascii="Arial Narrow" w:hAnsi="Arial Narrow"/>
                <w:b/>
                <w:color w:val="000000"/>
                <w:sz w:val="20"/>
                <w:szCs w:val="20"/>
                <w:lang w:val="en-US"/>
              </w:rPr>
              <w:t>55603</w:t>
            </w:r>
          </w:p>
          <w:tbl>
            <w:tblPr>
              <w:tblW w:w="5000" w:type="pct"/>
              <w:tblCellSpacing w:w="0" w:type="dxa"/>
              <w:tblCellMar>
                <w:left w:w="0" w:type="dxa"/>
                <w:right w:w="0" w:type="dxa"/>
              </w:tblCellMar>
              <w:tblLook w:val="04A0" w:firstRow="1" w:lastRow="0" w:firstColumn="1" w:lastColumn="0" w:noHBand="0" w:noVBand="1"/>
            </w:tblPr>
            <w:tblGrid>
              <w:gridCol w:w="8918"/>
            </w:tblGrid>
            <w:tr w:rsidR="00867BD8" w:rsidRPr="00D444D7" w14:paraId="21806F1A" w14:textId="77777777" w:rsidTr="00867BD8">
              <w:trPr>
                <w:tblCellSpacing w:w="0" w:type="dxa"/>
              </w:trPr>
              <w:tc>
                <w:tcPr>
                  <w:tcW w:w="0" w:type="auto"/>
                  <w:vAlign w:val="center"/>
                  <w:hideMark/>
                </w:tcPr>
                <w:p w14:paraId="616879A1" w14:textId="77777777" w:rsidR="00867BD8" w:rsidRPr="00D444D7" w:rsidRDefault="00867BD8" w:rsidP="00867BD8">
                  <w:pPr>
                    <w:spacing w:before="40" w:after="40" w:line="240" w:lineRule="auto"/>
                    <w:rPr>
                      <w:rFonts w:ascii="Arial Narrow" w:eastAsia="Times New Roman" w:hAnsi="Arial Narrow" w:cs="Times New Roman"/>
                      <w:color w:val="000000"/>
                      <w:sz w:val="20"/>
                      <w:szCs w:val="20"/>
                      <w:lang w:val="en-US"/>
                    </w:rPr>
                  </w:pPr>
                  <w:r w:rsidRPr="00D444D7">
                    <w:rPr>
                      <w:rFonts w:ascii="Arial Narrow" w:eastAsia="Times New Roman" w:hAnsi="Arial Narrow" w:cs="Times New Roman"/>
                      <w:color w:val="000000"/>
                      <w:sz w:val="20"/>
                      <w:szCs w:val="20"/>
                      <w:lang w:val="en-US"/>
                    </w:rPr>
                    <w:t xml:space="preserve">PROSTATE, bladder base and urethra, ultrasound scan of, where performed: </w:t>
                  </w:r>
                </w:p>
                <w:p w14:paraId="000EF720" w14:textId="4228403E" w:rsidR="00867BD8" w:rsidRPr="00D444D7" w:rsidRDefault="00867BD8" w:rsidP="00125238">
                  <w:pPr>
                    <w:pStyle w:val="ListParagraph"/>
                    <w:numPr>
                      <w:ilvl w:val="0"/>
                      <w:numId w:val="40"/>
                    </w:numPr>
                    <w:spacing w:before="40" w:after="40" w:line="240" w:lineRule="auto"/>
                    <w:rPr>
                      <w:rFonts w:ascii="Arial Narrow" w:eastAsia="Times New Roman" w:hAnsi="Arial Narrow"/>
                      <w:color w:val="000000"/>
                      <w:sz w:val="20"/>
                      <w:szCs w:val="20"/>
                      <w:lang w:val="en-US"/>
                    </w:rPr>
                  </w:pPr>
                  <w:r w:rsidRPr="00D444D7">
                    <w:rPr>
                      <w:rFonts w:ascii="Arial Narrow" w:eastAsia="Times New Roman" w:hAnsi="Arial Narrow"/>
                      <w:color w:val="000000"/>
                      <w:sz w:val="20"/>
                      <w:szCs w:val="20"/>
                      <w:lang w:val="en-US"/>
                    </w:rPr>
                    <w:t xml:space="preserve">personally by a medical practitioner who undertook the assessment referred to in (c) using a transducer probe or probes that: </w:t>
                  </w:r>
                </w:p>
                <w:p w14:paraId="592B2DBD" w14:textId="4854408D" w:rsidR="00867BD8" w:rsidRPr="00D444D7" w:rsidRDefault="00867BD8" w:rsidP="00125238">
                  <w:pPr>
                    <w:pStyle w:val="ListParagraph"/>
                    <w:numPr>
                      <w:ilvl w:val="0"/>
                      <w:numId w:val="41"/>
                    </w:numPr>
                    <w:spacing w:before="40" w:after="40" w:line="240" w:lineRule="auto"/>
                    <w:rPr>
                      <w:rFonts w:ascii="Arial Narrow" w:eastAsia="Times New Roman" w:hAnsi="Arial Narrow"/>
                      <w:color w:val="000000"/>
                      <w:sz w:val="20"/>
                      <w:szCs w:val="20"/>
                      <w:lang w:val="en-US"/>
                    </w:rPr>
                  </w:pPr>
                  <w:r w:rsidRPr="00D444D7">
                    <w:rPr>
                      <w:rFonts w:ascii="Arial Narrow" w:eastAsia="Times New Roman" w:hAnsi="Arial Narrow"/>
                      <w:color w:val="000000"/>
                      <w:sz w:val="20"/>
                      <w:szCs w:val="20"/>
                      <w:lang w:val="en-US"/>
                    </w:rPr>
                    <w:t xml:space="preserve">have a nominal frequency of 7 to 7.5 megahertz or a nominal frequency range which includes frequencies of 7 to 7.5 megahertz; and </w:t>
                  </w:r>
                </w:p>
                <w:p w14:paraId="68867E75" w14:textId="3F014722" w:rsidR="00867BD8" w:rsidRPr="00D444D7" w:rsidRDefault="00867BD8" w:rsidP="00125238">
                  <w:pPr>
                    <w:pStyle w:val="ListParagraph"/>
                    <w:numPr>
                      <w:ilvl w:val="0"/>
                      <w:numId w:val="41"/>
                    </w:numPr>
                    <w:spacing w:before="40" w:after="40" w:line="240" w:lineRule="auto"/>
                    <w:rPr>
                      <w:rFonts w:ascii="Arial Narrow" w:eastAsia="Times New Roman" w:hAnsi="Arial Narrow"/>
                      <w:color w:val="000000"/>
                      <w:sz w:val="20"/>
                      <w:szCs w:val="20"/>
                      <w:lang w:val="en-US"/>
                    </w:rPr>
                  </w:pPr>
                  <w:r w:rsidRPr="00D444D7">
                    <w:rPr>
                      <w:rFonts w:ascii="Arial Narrow" w:eastAsia="Times New Roman" w:hAnsi="Arial Narrow"/>
                      <w:color w:val="000000"/>
                      <w:sz w:val="20"/>
                      <w:szCs w:val="20"/>
                      <w:lang w:val="en-US"/>
                    </w:rPr>
                    <w:t xml:space="preserve">can obtain both axial and sagittal scans in 2 planes at right angles; and </w:t>
                  </w:r>
                </w:p>
                <w:p w14:paraId="0AAE2AF8" w14:textId="2F12AAFC" w:rsidR="00867BD8" w:rsidRPr="00D444D7" w:rsidRDefault="00867BD8" w:rsidP="00125238">
                  <w:pPr>
                    <w:pStyle w:val="ListParagraph"/>
                    <w:numPr>
                      <w:ilvl w:val="0"/>
                      <w:numId w:val="40"/>
                    </w:numPr>
                    <w:spacing w:before="40" w:after="40" w:line="240" w:lineRule="auto"/>
                    <w:rPr>
                      <w:rFonts w:ascii="Arial Narrow" w:eastAsia="Times New Roman" w:hAnsi="Arial Narrow"/>
                      <w:color w:val="000000"/>
                      <w:sz w:val="20"/>
                      <w:szCs w:val="20"/>
                      <w:lang w:val="en-US"/>
                    </w:rPr>
                  </w:pPr>
                  <w:r w:rsidRPr="00D444D7">
                    <w:rPr>
                      <w:rFonts w:ascii="Arial Narrow" w:eastAsia="Times New Roman" w:hAnsi="Arial Narrow"/>
                      <w:color w:val="000000"/>
                      <w:sz w:val="20"/>
                      <w:szCs w:val="20"/>
                      <w:lang w:val="en-US"/>
                    </w:rPr>
                    <w:t xml:space="preserve">following a digital rectal examination of the prostate by that medical practitioner; and </w:t>
                  </w:r>
                </w:p>
                <w:p w14:paraId="56B3251D" w14:textId="5CC3FCBA" w:rsidR="00867BD8" w:rsidRPr="00D444D7" w:rsidRDefault="00867BD8" w:rsidP="00125238">
                  <w:pPr>
                    <w:pStyle w:val="ListParagraph"/>
                    <w:numPr>
                      <w:ilvl w:val="0"/>
                      <w:numId w:val="40"/>
                    </w:numPr>
                    <w:spacing w:before="40" w:after="40" w:line="240" w:lineRule="auto"/>
                    <w:rPr>
                      <w:rFonts w:ascii="Arial Narrow" w:eastAsia="Times New Roman" w:hAnsi="Arial Narrow"/>
                      <w:color w:val="000000"/>
                      <w:sz w:val="20"/>
                      <w:szCs w:val="20"/>
                      <w:lang w:val="en-US"/>
                    </w:rPr>
                  </w:pPr>
                  <w:r w:rsidRPr="00D444D7">
                    <w:rPr>
                      <w:rFonts w:ascii="Arial Narrow" w:eastAsia="Times New Roman" w:hAnsi="Arial Narrow"/>
                      <w:color w:val="000000"/>
                      <w:sz w:val="20"/>
                      <w:szCs w:val="20"/>
                      <w:lang w:val="en-US"/>
                    </w:rPr>
                    <w:t xml:space="preserve">on a patient who has been assessed by a specialist in urology, radiation oncology or medical oncology or a consultant physician in medical oncology who has: </w:t>
                  </w:r>
                </w:p>
                <w:p w14:paraId="31A3AC24" w14:textId="43DDD71C" w:rsidR="00867BD8" w:rsidRPr="00D444D7" w:rsidRDefault="00867BD8" w:rsidP="00125238">
                  <w:pPr>
                    <w:pStyle w:val="ListParagraph"/>
                    <w:numPr>
                      <w:ilvl w:val="0"/>
                      <w:numId w:val="42"/>
                    </w:numPr>
                    <w:spacing w:before="40" w:after="40" w:line="240" w:lineRule="auto"/>
                    <w:rPr>
                      <w:rFonts w:ascii="Arial Narrow" w:eastAsia="Times New Roman" w:hAnsi="Arial Narrow"/>
                      <w:color w:val="000000"/>
                      <w:sz w:val="20"/>
                      <w:szCs w:val="20"/>
                      <w:lang w:val="en-US"/>
                    </w:rPr>
                  </w:pPr>
                  <w:r w:rsidRPr="00D444D7">
                    <w:rPr>
                      <w:rFonts w:ascii="Arial Narrow" w:eastAsia="Times New Roman" w:hAnsi="Arial Narrow"/>
                      <w:color w:val="000000"/>
                      <w:sz w:val="20"/>
                      <w:szCs w:val="20"/>
                      <w:lang w:val="en-US"/>
                    </w:rPr>
                    <w:t xml:space="preserve">examined the patient in the 60 days prior to the scan; and </w:t>
                  </w:r>
                </w:p>
                <w:p w14:paraId="6F0FBC6A" w14:textId="309227FA" w:rsidR="00867BD8" w:rsidRPr="00D444D7" w:rsidRDefault="00867BD8" w:rsidP="00125238">
                  <w:pPr>
                    <w:pStyle w:val="ListParagraph"/>
                    <w:numPr>
                      <w:ilvl w:val="0"/>
                      <w:numId w:val="42"/>
                    </w:numPr>
                    <w:spacing w:before="40" w:after="40" w:line="240" w:lineRule="auto"/>
                    <w:rPr>
                      <w:rFonts w:ascii="Arial Narrow" w:eastAsia="Times New Roman" w:hAnsi="Arial Narrow"/>
                      <w:color w:val="000000"/>
                      <w:sz w:val="20"/>
                      <w:szCs w:val="20"/>
                      <w:lang w:val="en-US"/>
                    </w:rPr>
                  </w:pPr>
                  <w:r w:rsidRPr="00D444D7">
                    <w:rPr>
                      <w:rFonts w:ascii="Arial Narrow" w:eastAsia="Times New Roman" w:hAnsi="Arial Narrow"/>
                      <w:color w:val="000000"/>
                      <w:sz w:val="20"/>
                      <w:szCs w:val="20"/>
                      <w:lang w:val="en-US"/>
                    </w:rPr>
                    <w:t xml:space="preserve">recommended the scan for the management of the patient's current prostatic disease (R) (K) </w:t>
                  </w:r>
                </w:p>
                <w:p w14:paraId="49BC1875" w14:textId="612E2429" w:rsidR="00867BD8" w:rsidRPr="00D444D7" w:rsidRDefault="00D444D7" w:rsidP="00867BD8">
                  <w:pPr>
                    <w:spacing w:before="40" w:after="40" w:line="240" w:lineRule="auto"/>
                    <w:rPr>
                      <w:rFonts w:ascii="Arial Narrow" w:eastAsia="Times New Roman" w:hAnsi="Arial Narrow" w:cs="Times New Roman"/>
                      <w:color w:val="000000"/>
                      <w:sz w:val="20"/>
                      <w:szCs w:val="20"/>
                      <w:lang w:val="en-US"/>
                    </w:rPr>
                  </w:pPr>
                  <w:r w:rsidRPr="00D444D7">
                    <w:rPr>
                      <w:rFonts w:ascii="Arial Narrow" w:hAnsi="Arial Narrow"/>
                      <w:sz w:val="20"/>
                      <w:szCs w:val="20"/>
                    </w:rPr>
                    <w:t>Bulk bill incentive</w:t>
                  </w:r>
                  <w:r w:rsidRPr="00D444D7">
                    <w:rPr>
                      <w:rFonts w:ascii="Arial Narrow" w:eastAsia="Times New Roman" w:hAnsi="Arial Narrow" w:cs="Times New Roman"/>
                      <w:color w:val="000000"/>
                      <w:sz w:val="20"/>
                      <w:szCs w:val="20"/>
                      <w:lang w:val="en-US"/>
                    </w:rPr>
                    <w:t xml:space="preserve"> </w:t>
                  </w:r>
                </w:p>
                <w:p w14:paraId="21307DFD" w14:textId="77777777" w:rsidR="00867BD8" w:rsidRPr="00D444D7" w:rsidRDefault="00867BD8" w:rsidP="00867BD8">
                  <w:pPr>
                    <w:spacing w:before="40" w:after="40" w:line="240" w:lineRule="auto"/>
                    <w:rPr>
                      <w:rFonts w:ascii="Arial Narrow" w:eastAsia="Times New Roman" w:hAnsi="Arial Narrow" w:cs="Times New Roman"/>
                      <w:color w:val="000000"/>
                      <w:sz w:val="20"/>
                      <w:szCs w:val="20"/>
                      <w:lang w:val="en-US"/>
                    </w:rPr>
                  </w:pPr>
                  <w:r w:rsidRPr="00D444D7">
                    <w:rPr>
                      <w:rFonts w:ascii="Arial Narrow" w:eastAsia="Times New Roman" w:hAnsi="Arial Narrow" w:cs="Times New Roman"/>
                      <w:b/>
                      <w:bCs/>
                      <w:color w:val="000000"/>
                      <w:sz w:val="20"/>
                      <w:szCs w:val="20"/>
                      <w:lang w:val="en-US"/>
                    </w:rPr>
                    <w:t>Fee:</w:t>
                  </w:r>
                  <w:r w:rsidRPr="00D444D7">
                    <w:rPr>
                      <w:rFonts w:ascii="Arial Narrow" w:eastAsia="Times New Roman" w:hAnsi="Arial Narrow" w:cs="Times New Roman"/>
                      <w:color w:val="000000"/>
                      <w:sz w:val="20"/>
                      <w:szCs w:val="20"/>
                      <w:lang w:val="en-US"/>
                    </w:rPr>
                    <w:t xml:space="preserve"> $109.10 </w:t>
                  </w:r>
                  <w:r w:rsidRPr="00D444D7">
                    <w:rPr>
                      <w:rFonts w:ascii="Arial Narrow" w:eastAsia="Times New Roman" w:hAnsi="Arial Narrow" w:cs="Times New Roman"/>
                      <w:b/>
                      <w:bCs/>
                      <w:color w:val="000000"/>
                      <w:sz w:val="20"/>
                      <w:szCs w:val="20"/>
                      <w:lang w:val="en-US"/>
                    </w:rPr>
                    <w:t>Benefit:</w:t>
                  </w:r>
                  <w:r w:rsidRPr="00D444D7">
                    <w:rPr>
                      <w:rFonts w:ascii="Arial Narrow" w:eastAsia="Times New Roman" w:hAnsi="Arial Narrow" w:cs="Times New Roman"/>
                      <w:color w:val="000000"/>
                      <w:sz w:val="20"/>
                      <w:szCs w:val="20"/>
                      <w:lang w:val="en-US"/>
                    </w:rPr>
                    <w:t xml:space="preserve"> 75% = $81.85 85% = $92.75 </w:t>
                  </w:r>
                </w:p>
                <w:p w14:paraId="5C5E1CB7" w14:textId="46A8A49A" w:rsidR="00867BD8" w:rsidRPr="00D444D7" w:rsidRDefault="00867BD8" w:rsidP="00D444D7">
                  <w:pPr>
                    <w:spacing w:before="40" w:after="40" w:line="240" w:lineRule="auto"/>
                    <w:rPr>
                      <w:rFonts w:ascii="Arial Narrow" w:eastAsia="Times New Roman" w:hAnsi="Arial Narrow" w:cs="Times New Roman"/>
                      <w:color w:val="000000"/>
                      <w:sz w:val="20"/>
                      <w:szCs w:val="20"/>
                      <w:lang w:val="en-US"/>
                    </w:rPr>
                  </w:pPr>
                  <w:r w:rsidRPr="00D444D7">
                    <w:rPr>
                      <w:rFonts w:ascii="Arial Narrow" w:eastAsia="Times New Roman" w:hAnsi="Arial Narrow" w:cs="Times New Roman"/>
                      <w:color w:val="000000"/>
                      <w:sz w:val="20"/>
                      <w:szCs w:val="20"/>
                      <w:lang w:val="en-US"/>
                    </w:rPr>
                    <w:t xml:space="preserve">(See para </w:t>
                  </w:r>
                  <w:r w:rsidR="00D444D7">
                    <w:rPr>
                      <w:rFonts w:ascii="Arial Narrow" w:eastAsia="Times New Roman" w:hAnsi="Arial Narrow" w:cs="Times New Roman"/>
                      <w:color w:val="000000"/>
                      <w:sz w:val="20"/>
                      <w:szCs w:val="20"/>
                      <w:lang w:val="en-US"/>
                    </w:rPr>
                    <w:t>DIQ</w:t>
                  </w:r>
                  <w:r w:rsidRPr="00D444D7">
                    <w:rPr>
                      <w:rFonts w:ascii="Arial Narrow" w:eastAsia="Times New Roman" w:hAnsi="Arial Narrow" w:cs="Times New Roman"/>
                      <w:color w:val="000000"/>
                      <w:sz w:val="20"/>
                      <w:szCs w:val="20"/>
                      <w:lang w:val="en-US"/>
                    </w:rPr>
                    <w:t xml:space="preserve"> of explanatory notes to this Category)</w:t>
                  </w:r>
                </w:p>
              </w:tc>
            </w:tr>
          </w:tbl>
          <w:p w14:paraId="12CD2313" w14:textId="5BCBACA6" w:rsidR="00636DAB" w:rsidRPr="00867BD8" w:rsidRDefault="00636DAB" w:rsidP="00867BD8">
            <w:pPr>
              <w:spacing w:before="40" w:after="40" w:line="240" w:lineRule="auto"/>
              <w:rPr>
                <w:rFonts w:ascii="Arial Narrow" w:hAnsi="Arial Narrow"/>
                <w:color w:val="000000"/>
                <w:sz w:val="20"/>
                <w:szCs w:val="20"/>
              </w:rPr>
            </w:pPr>
          </w:p>
        </w:tc>
      </w:tr>
      <w:tr w:rsidR="00A85E35" w:rsidRPr="00867BD8" w14:paraId="1D96E671" w14:textId="77777777" w:rsidTr="00C766A0">
        <w:tc>
          <w:tcPr>
            <w:tcW w:w="9134" w:type="dxa"/>
          </w:tcPr>
          <w:p w14:paraId="17E62078" w14:textId="23DA2E15" w:rsidR="00A85E35" w:rsidRPr="00D444D7" w:rsidRDefault="00D444D7" w:rsidP="00A85E35">
            <w:pPr>
              <w:spacing w:before="40" w:after="40" w:line="240" w:lineRule="auto"/>
              <w:rPr>
                <w:rFonts w:ascii="Arial Narrow" w:hAnsi="Arial Narrow"/>
                <w:b/>
                <w:color w:val="000000"/>
                <w:sz w:val="20"/>
                <w:szCs w:val="20"/>
              </w:rPr>
            </w:pPr>
            <w:r w:rsidRPr="00D444D7">
              <w:rPr>
                <w:rFonts w:ascii="Arial Narrow" w:hAnsi="Arial Narrow"/>
                <w:b/>
                <w:sz w:val="20"/>
                <w:szCs w:val="20"/>
              </w:rPr>
              <w:t>DIQ</w:t>
            </w:r>
            <w:r w:rsidR="00A85E35" w:rsidRPr="00D444D7">
              <w:rPr>
                <w:rFonts w:ascii="Arial Narrow" w:hAnsi="Arial Narrow"/>
                <w:b/>
                <w:color w:val="000000"/>
                <w:sz w:val="20"/>
                <w:szCs w:val="20"/>
              </w:rPr>
              <w:t xml:space="preserve"> Bulk Billing Incentive</w:t>
            </w:r>
          </w:p>
          <w:p w14:paraId="45926E1B" w14:textId="5CCFBC73" w:rsidR="00A85E35" w:rsidRPr="00D444D7" w:rsidRDefault="00A85E35" w:rsidP="00A85E35">
            <w:pPr>
              <w:spacing w:before="40" w:after="40" w:line="240" w:lineRule="auto"/>
              <w:rPr>
                <w:rFonts w:ascii="Arial Narrow" w:hAnsi="Arial Narrow"/>
                <w:color w:val="000000"/>
                <w:sz w:val="20"/>
                <w:szCs w:val="20"/>
              </w:rPr>
            </w:pPr>
            <w:r w:rsidRPr="00D444D7">
              <w:rPr>
                <w:rFonts w:ascii="Arial Narrow" w:hAnsi="Arial Narrow"/>
                <w:color w:val="000000"/>
                <w:sz w:val="20"/>
                <w:szCs w:val="20"/>
              </w:rPr>
              <w:t>To provide an incentive to bulk bill, for out of hospital services that are bulk billed the schedule fee is reduced by 5% and rebates paid at 100% of this revised fee (except for item 61369, and all items in Group I5 - Magnetic Resonance Imaging). For items in Group I5 - Magnetic Resonance Imaging, the bulk billing incentive for out of hospital services is 100% of the Schedule Fee listed in the table.</w:t>
            </w:r>
          </w:p>
        </w:tc>
      </w:tr>
    </w:tbl>
    <w:p w14:paraId="45DA557B" w14:textId="18A46CC5" w:rsidR="00867BD8" w:rsidRDefault="00867BD8" w:rsidP="00B4613C">
      <w:pPr>
        <w:spacing w:before="40" w:after="40" w:line="240" w:lineRule="auto"/>
        <w:rPr>
          <w:rFonts w:ascii="Arial Narrow" w:hAnsi="Arial Narrow" w:cs="Arial"/>
          <w:color w:val="000000"/>
          <w:sz w:val="20"/>
          <w:szCs w:val="20"/>
        </w:rPr>
      </w:pPr>
      <w:r>
        <w:rPr>
          <w:rFonts w:ascii="Arial Narrow" w:hAnsi="Arial Narrow" w:cs="Arial"/>
          <w:color w:val="000000"/>
          <w:sz w:val="20"/>
          <w:szCs w:val="20"/>
        </w:rPr>
        <w:t xml:space="preserve">Abbreviations: </w:t>
      </w:r>
      <w:r w:rsidR="0090651C">
        <w:rPr>
          <w:rFonts w:ascii="Arial Narrow" w:hAnsi="Arial Narrow" w:cs="Arial"/>
          <w:color w:val="000000"/>
          <w:sz w:val="20"/>
          <w:szCs w:val="20"/>
        </w:rPr>
        <w:t>MBS = Medicare Benefits Schedule</w:t>
      </w:r>
    </w:p>
    <w:p w14:paraId="2DC61802" w14:textId="1FC2334C" w:rsidR="00F63EC2" w:rsidRDefault="00636DAB" w:rsidP="00B4613C">
      <w:pPr>
        <w:spacing w:before="40" w:after="240" w:line="240" w:lineRule="auto"/>
        <w:rPr>
          <w:rFonts w:ascii="Arial Narrow" w:hAnsi="Arial Narrow" w:cs="Arial"/>
          <w:color w:val="000000"/>
          <w:sz w:val="20"/>
          <w:szCs w:val="20"/>
        </w:rPr>
      </w:pPr>
      <w:r w:rsidRPr="000637ED">
        <w:rPr>
          <w:rFonts w:ascii="Arial Narrow" w:hAnsi="Arial Narrow" w:cs="Arial"/>
          <w:color w:val="000000"/>
          <w:sz w:val="20"/>
          <w:szCs w:val="20"/>
        </w:rPr>
        <w:t xml:space="preserve">Source: </w:t>
      </w:r>
      <w:hyperlink r:id="rId30" w:tooltip="This link goes to the MBS Online website" w:history="1">
        <w:r w:rsidRPr="00BF0312">
          <w:rPr>
            <w:rStyle w:val="Hyperlink"/>
            <w:rFonts w:ascii="Arial Narrow" w:hAnsi="Arial Narrow" w:cs="Arial"/>
            <w:sz w:val="20"/>
            <w:szCs w:val="20"/>
          </w:rPr>
          <w:t>MBS Online</w:t>
        </w:r>
      </w:hyperlink>
      <w:r w:rsidRPr="000637ED">
        <w:rPr>
          <w:rFonts w:ascii="Arial Narrow" w:hAnsi="Arial Narrow" w:cs="Arial"/>
          <w:color w:val="000000"/>
          <w:sz w:val="20"/>
          <w:szCs w:val="20"/>
        </w:rPr>
        <w:t xml:space="preserve"> </w:t>
      </w:r>
      <w:r w:rsidR="00A85E35">
        <w:rPr>
          <w:rFonts w:ascii="Arial Narrow" w:hAnsi="Arial Narrow" w:cs="Arial"/>
          <w:color w:val="000000"/>
          <w:sz w:val="20"/>
          <w:szCs w:val="20"/>
        </w:rPr>
        <w:t xml:space="preserve">[accessed </w:t>
      </w:r>
      <w:r w:rsidR="006F325E">
        <w:rPr>
          <w:rFonts w:ascii="Arial Narrow" w:hAnsi="Arial Narrow" w:cs="Arial"/>
          <w:color w:val="000000"/>
          <w:sz w:val="20"/>
          <w:szCs w:val="20"/>
        </w:rPr>
        <w:t>1 May</w:t>
      </w:r>
      <w:r w:rsidR="00A85E35">
        <w:rPr>
          <w:rFonts w:ascii="Arial Narrow" w:hAnsi="Arial Narrow" w:cs="Arial"/>
          <w:color w:val="000000"/>
          <w:sz w:val="20"/>
          <w:szCs w:val="20"/>
        </w:rPr>
        <w:t xml:space="preserve"> 2013]</w:t>
      </w:r>
    </w:p>
    <w:p w14:paraId="0B1D9F70" w14:textId="75F83856" w:rsidR="0090651C" w:rsidRPr="000B225B" w:rsidRDefault="0090651C" w:rsidP="00766AE6">
      <w:pPr>
        <w:pStyle w:val="Caption"/>
        <w:keepNext/>
        <w:spacing w:before="40" w:after="40"/>
        <w:rPr>
          <w:rFonts w:ascii="Arial Narrow" w:hAnsi="Arial Narrow"/>
          <w:color w:val="auto"/>
          <w:sz w:val="20"/>
          <w:szCs w:val="20"/>
        </w:rPr>
      </w:pPr>
      <w:bookmarkStart w:id="49" w:name="_Ref355171329"/>
      <w:bookmarkStart w:id="50" w:name="_Toc355274706"/>
      <w:r w:rsidRPr="000B225B">
        <w:rPr>
          <w:rFonts w:ascii="Arial Narrow" w:hAnsi="Arial Narrow"/>
          <w:color w:val="auto"/>
          <w:sz w:val="20"/>
          <w:szCs w:val="20"/>
        </w:rPr>
        <w:lastRenderedPageBreak/>
        <w:t xml:space="preserve">Table </w:t>
      </w:r>
      <w:r>
        <w:rPr>
          <w:rFonts w:ascii="Arial Narrow" w:hAnsi="Arial Narrow"/>
          <w:color w:val="auto"/>
          <w:sz w:val="20"/>
          <w:szCs w:val="20"/>
        </w:rPr>
        <w:fldChar w:fldCharType="begin"/>
      </w:r>
      <w:r>
        <w:rPr>
          <w:rFonts w:ascii="Arial Narrow" w:hAnsi="Arial Narrow"/>
          <w:color w:val="auto"/>
          <w:sz w:val="20"/>
          <w:szCs w:val="20"/>
        </w:rPr>
        <w:instrText xml:space="preserve"> STYLEREF 1 \s </w:instrText>
      </w:r>
      <w:r>
        <w:rPr>
          <w:rFonts w:ascii="Arial Narrow" w:hAnsi="Arial Narrow"/>
          <w:color w:val="auto"/>
          <w:sz w:val="20"/>
          <w:szCs w:val="20"/>
        </w:rPr>
        <w:fldChar w:fldCharType="separate"/>
      </w:r>
      <w:r w:rsidR="00737195">
        <w:rPr>
          <w:rFonts w:ascii="Arial Narrow" w:hAnsi="Arial Narrow"/>
          <w:noProof/>
          <w:color w:val="auto"/>
          <w:sz w:val="20"/>
          <w:szCs w:val="20"/>
        </w:rPr>
        <w:t>A</w:t>
      </w:r>
      <w:r>
        <w:rPr>
          <w:rFonts w:ascii="Arial Narrow" w:hAnsi="Arial Narrow"/>
          <w:color w:val="auto"/>
          <w:sz w:val="20"/>
          <w:szCs w:val="20"/>
        </w:rPr>
        <w:fldChar w:fldCharType="end"/>
      </w:r>
      <w:r>
        <w:rPr>
          <w:rFonts w:ascii="Arial Narrow" w:hAnsi="Arial Narrow"/>
          <w:color w:val="auto"/>
          <w:sz w:val="20"/>
          <w:szCs w:val="20"/>
        </w:rPr>
        <w:t>.</w:t>
      </w:r>
      <w:r>
        <w:rPr>
          <w:rFonts w:ascii="Arial Narrow" w:hAnsi="Arial Narrow"/>
          <w:color w:val="auto"/>
          <w:sz w:val="20"/>
          <w:szCs w:val="20"/>
        </w:rPr>
        <w:fldChar w:fldCharType="begin"/>
      </w:r>
      <w:r>
        <w:rPr>
          <w:rFonts w:ascii="Arial Narrow" w:hAnsi="Arial Narrow"/>
          <w:color w:val="auto"/>
          <w:sz w:val="20"/>
          <w:szCs w:val="20"/>
        </w:rPr>
        <w:instrText xml:space="preserve"> SEQ Table \* ARABIC \s 1 </w:instrText>
      </w:r>
      <w:r>
        <w:rPr>
          <w:rFonts w:ascii="Arial Narrow" w:hAnsi="Arial Narrow"/>
          <w:color w:val="auto"/>
          <w:sz w:val="20"/>
          <w:szCs w:val="20"/>
        </w:rPr>
        <w:fldChar w:fldCharType="separate"/>
      </w:r>
      <w:r w:rsidR="00737195">
        <w:rPr>
          <w:rFonts w:ascii="Arial Narrow" w:hAnsi="Arial Narrow"/>
          <w:noProof/>
          <w:color w:val="auto"/>
          <w:sz w:val="20"/>
          <w:szCs w:val="20"/>
        </w:rPr>
        <w:t>7</w:t>
      </w:r>
      <w:r>
        <w:rPr>
          <w:rFonts w:ascii="Arial Narrow" w:hAnsi="Arial Narrow"/>
          <w:color w:val="auto"/>
          <w:sz w:val="20"/>
          <w:szCs w:val="20"/>
        </w:rPr>
        <w:fldChar w:fldCharType="end"/>
      </w:r>
      <w:bookmarkEnd w:id="49"/>
      <w:r w:rsidRPr="000B225B">
        <w:rPr>
          <w:rFonts w:ascii="Arial Narrow" w:hAnsi="Arial Narrow"/>
          <w:color w:val="auto"/>
          <w:sz w:val="20"/>
          <w:szCs w:val="20"/>
        </w:rPr>
        <w:tab/>
      </w:r>
      <w:r>
        <w:rPr>
          <w:rFonts w:ascii="Arial Narrow" w:hAnsi="Arial Narrow"/>
          <w:color w:val="auto"/>
          <w:sz w:val="20"/>
          <w:szCs w:val="20"/>
        </w:rPr>
        <w:t>MBS 104</w:t>
      </w:r>
      <w:bookmarkEnd w:id="5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MBS 104"/>
        <w:tblDescription w:val="MBS 104 item descriptor"/>
      </w:tblPr>
      <w:tblGrid>
        <w:gridCol w:w="9134"/>
      </w:tblGrid>
      <w:tr w:rsidR="0090651C" w:rsidRPr="00867BD8" w14:paraId="606B79F2" w14:textId="77777777" w:rsidTr="00FE0516">
        <w:tc>
          <w:tcPr>
            <w:tcW w:w="9134" w:type="dxa"/>
          </w:tcPr>
          <w:p w14:paraId="44753B29" w14:textId="77777777" w:rsidR="0090651C" w:rsidRPr="00867BD8" w:rsidRDefault="0090651C" w:rsidP="00FE0516">
            <w:pPr>
              <w:spacing w:before="40" w:after="40" w:line="240" w:lineRule="auto"/>
              <w:jc w:val="right"/>
              <w:rPr>
                <w:rFonts w:ascii="Arial Narrow" w:hAnsi="Arial Narrow"/>
                <w:b/>
                <w:color w:val="000000"/>
                <w:sz w:val="20"/>
                <w:szCs w:val="20"/>
                <w:lang w:val="en-US"/>
              </w:rPr>
            </w:pPr>
            <w:r w:rsidRPr="00867BD8">
              <w:rPr>
                <w:rFonts w:ascii="Arial Narrow" w:hAnsi="Arial Narrow"/>
                <w:b/>
                <w:color w:val="000000"/>
                <w:sz w:val="20"/>
                <w:szCs w:val="20"/>
              </w:rPr>
              <w:t>Category 1 - PROFESSIONAL ATTENDANCES</w:t>
            </w:r>
          </w:p>
        </w:tc>
      </w:tr>
      <w:tr w:rsidR="0090651C" w:rsidRPr="00867BD8" w14:paraId="27A413E1" w14:textId="77777777" w:rsidTr="00FE0516">
        <w:tc>
          <w:tcPr>
            <w:tcW w:w="9134" w:type="dxa"/>
          </w:tcPr>
          <w:p w14:paraId="163221E4" w14:textId="77777777" w:rsidR="0090651C" w:rsidRPr="00867BD8" w:rsidRDefault="0090651C" w:rsidP="00FE0516">
            <w:pPr>
              <w:spacing w:before="40" w:after="40" w:line="240" w:lineRule="auto"/>
              <w:rPr>
                <w:rFonts w:ascii="Arial Narrow" w:hAnsi="Arial Narrow"/>
                <w:b/>
                <w:color w:val="000000"/>
                <w:sz w:val="20"/>
                <w:szCs w:val="20"/>
                <w:lang w:val="en-US"/>
              </w:rPr>
            </w:pPr>
            <w:r w:rsidRPr="00867BD8">
              <w:rPr>
                <w:rFonts w:ascii="Arial Narrow" w:hAnsi="Arial Narrow"/>
                <w:b/>
                <w:color w:val="000000"/>
                <w:sz w:val="20"/>
                <w:szCs w:val="20"/>
                <w:lang w:val="en-US"/>
              </w:rPr>
              <w:t xml:space="preserve">MBS </w:t>
            </w:r>
            <w:r>
              <w:rPr>
                <w:rFonts w:ascii="Arial Narrow" w:hAnsi="Arial Narrow"/>
                <w:b/>
                <w:color w:val="000000"/>
                <w:sz w:val="20"/>
                <w:szCs w:val="20"/>
                <w:lang w:val="en-US"/>
              </w:rPr>
              <w:t>104</w:t>
            </w:r>
          </w:p>
          <w:tbl>
            <w:tblPr>
              <w:tblW w:w="5000" w:type="pct"/>
              <w:tblCellSpacing w:w="0" w:type="dxa"/>
              <w:tblCellMar>
                <w:left w:w="0" w:type="dxa"/>
                <w:right w:w="0" w:type="dxa"/>
              </w:tblCellMar>
              <w:tblLook w:val="04A0" w:firstRow="1" w:lastRow="0" w:firstColumn="1" w:lastColumn="0" w:noHBand="0" w:noVBand="1"/>
            </w:tblPr>
            <w:tblGrid>
              <w:gridCol w:w="8918"/>
            </w:tblGrid>
            <w:tr w:rsidR="0090651C" w:rsidRPr="00BF0312" w14:paraId="30501895" w14:textId="77777777" w:rsidTr="00FE0516">
              <w:trPr>
                <w:tblCellSpacing w:w="0" w:type="dxa"/>
              </w:trPr>
              <w:tc>
                <w:tcPr>
                  <w:tcW w:w="0" w:type="auto"/>
                  <w:vAlign w:val="center"/>
                  <w:hideMark/>
                </w:tcPr>
                <w:p w14:paraId="1C4AEDAA" w14:textId="77777777" w:rsidR="0090651C" w:rsidRPr="00BF0312" w:rsidRDefault="0090651C" w:rsidP="00FE0516">
                  <w:pPr>
                    <w:spacing w:before="40" w:after="40" w:line="240" w:lineRule="auto"/>
                    <w:rPr>
                      <w:rFonts w:ascii="Arial Narrow" w:hAnsi="Arial Narrow"/>
                      <w:color w:val="000000"/>
                      <w:sz w:val="20"/>
                      <w:szCs w:val="20"/>
                      <w:lang w:val="en-US"/>
                    </w:rPr>
                  </w:pPr>
                  <w:r w:rsidRPr="00BF0312">
                    <w:rPr>
                      <w:rFonts w:ascii="Arial Narrow" w:hAnsi="Arial Narrow"/>
                      <w:b/>
                      <w:bCs/>
                      <w:color w:val="000000"/>
                      <w:sz w:val="20"/>
                      <w:szCs w:val="20"/>
                      <w:lang w:val="en-US"/>
                    </w:rPr>
                    <w:t xml:space="preserve">SPECIALIST, REFERRED CONSULTATION - SURGERY OR HOSPITAL </w:t>
                  </w:r>
                </w:p>
                <w:p w14:paraId="018C5154" w14:textId="77777777" w:rsidR="0090651C" w:rsidRPr="00BF0312" w:rsidRDefault="0090651C" w:rsidP="00FE0516">
                  <w:pPr>
                    <w:spacing w:before="40" w:after="40" w:line="240" w:lineRule="auto"/>
                    <w:rPr>
                      <w:rFonts w:ascii="Arial Narrow" w:hAnsi="Arial Narrow"/>
                      <w:color w:val="000000"/>
                      <w:sz w:val="20"/>
                      <w:szCs w:val="20"/>
                      <w:lang w:val="en-US"/>
                    </w:rPr>
                  </w:pPr>
                  <w:r w:rsidRPr="00BF0312">
                    <w:rPr>
                      <w:rFonts w:ascii="Arial Narrow" w:hAnsi="Arial Narrow"/>
                      <w:color w:val="000000"/>
                      <w:sz w:val="20"/>
                      <w:szCs w:val="20"/>
                      <w:lang w:val="en-US"/>
                    </w:rPr>
                    <w:t xml:space="preserve">(Professional attendance at consulting rooms or hospital by a specialist in the practice of his or her specialty where the patient is referred to him or her) </w:t>
                  </w:r>
                </w:p>
                <w:p w14:paraId="7F18AA53" w14:textId="77777777" w:rsidR="0090651C" w:rsidRPr="00BF0312" w:rsidRDefault="0090651C" w:rsidP="00FE0516">
                  <w:pPr>
                    <w:spacing w:before="40" w:after="40" w:line="240" w:lineRule="auto"/>
                    <w:rPr>
                      <w:rFonts w:ascii="Arial Narrow" w:hAnsi="Arial Narrow"/>
                      <w:color w:val="000000"/>
                      <w:sz w:val="20"/>
                      <w:szCs w:val="20"/>
                      <w:lang w:val="en-US"/>
                    </w:rPr>
                  </w:pPr>
                  <w:proofErr w:type="gramStart"/>
                  <w:r w:rsidRPr="00BF0312">
                    <w:rPr>
                      <w:rFonts w:ascii="Arial Narrow" w:hAnsi="Arial Narrow"/>
                      <w:b/>
                      <w:bCs/>
                      <w:color w:val="000000"/>
                      <w:sz w:val="20"/>
                      <w:szCs w:val="20"/>
                      <w:lang w:val="en-US"/>
                    </w:rPr>
                    <w:t>- INITIAL</w:t>
                  </w:r>
                  <w:r w:rsidRPr="00BF0312">
                    <w:rPr>
                      <w:rFonts w:ascii="Arial Narrow" w:hAnsi="Arial Narrow"/>
                      <w:color w:val="000000"/>
                      <w:sz w:val="20"/>
                      <w:szCs w:val="20"/>
                      <w:lang w:val="en-US"/>
                    </w:rPr>
                    <w:t xml:space="preserve"> attendance</w:t>
                  </w:r>
                  <w:proofErr w:type="gramEnd"/>
                  <w:r w:rsidRPr="00BF0312">
                    <w:rPr>
                      <w:rFonts w:ascii="Arial Narrow" w:hAnsi="Arial Narrow"/>
                      <w:color w:val="000000"/>
                      <w:sz w:val="20"/>
                      <w:szCs w:val="20"/>
                      <w:lang w:val="en-US"/>
                    </w:rPr>
                    <w:t xml:space="preserve"> in a single course of treatment, not being a service to which ophthalmology items 106, 109 or obstetric item 16401 apply. </w:t>
                  </w:r>
                </w:p>
                <w:p w14:paraId="704B35CD" w14:textId="77777777" w:rsidR="0090651C" w:rsidRPr="00BF0312" w:rsidRDefault="0090651C" w:rsidP="00FE0516">
                  <w:pPr>
                    <w:spacing w:before="40" w:after="40" w:line="240" w:lineRule="auto"/>
                    <w:rPr>
                      <w:rFonts w:ascii="Arial Narrow" w:hAnsi="Arial Narrow"/>
                      <w:color w:val="000000"/>
                      <w:sz w:val="20"/>
                      <w:szCs w:val="20"/>
                      <w:lang w:val="en-US"/>
                    </w:rPr>
                  </w:pPr>
                  <w:r w:rsidRPr="00BF0312">
                    <w:rPr>
                      <w:rFonts w:ascii="Arial Narrow" w:hAnsi="Arial Narrow"/>
                      <w:b/>
                      <w:bCs/>
                      <w:color w:val="000000"/>
                      <w:sz w:val="20"/>
                      <w:szCs w:val="20"/>
                      <w:lang w:val="en-US"/>
                    </w:rPr>
                    <w:t>Fee:</w:t>
                  </w:r>
                  <w:r w:rsidRPr="00BF0312">
                    <w:rPr>
                      <w:rFonts w:ascii="Arial Narrow" w:hAnsi="Arial Narrow"/>
                      <w:color w:val="000000"/>
                      <w:sz w:val="20"/>
                      <w:szCs w:val="20"/>
                      <w:lang w:val="en-US"/>
                    </w:rPr>
                    <w:t xml:space="preserve"> $85.55 </w:t>
                  </w:r>
                  <w:r w:rsidRPr="00BF0312">
                    <w:rPr>
                      <w:rFonts w:ascii="Arial Narrow" w:hAnsi="Arial Narrow"/>
                      <w:b/>
                      <w:bCs/>
                      <w:color w:val="000000"/>
                      <w:sz w:val="20"/>
                      <w:szCs w:val="20"/>
                      <w:lang w:val="en-US"/>
                    </w:rPr>
                    <w:t>Benefit:</w:t>
                  </w:r>
                  <w:r w:rsidRPr="00BF0312">
                    <w:rPr>
                      <w:rFonts w:ascii="Arial Narrow" w:hAnsi="Arial Narrow"/>
                      <w:color w:val="000000"/>
                      <w:sz w:val="20"/>
                      <w:szCs w:val="20"/>
                      <w:lang w:val="en-US"/>
                    </w:rPr>
                    <w:t xml:space="preserve"> 75% = $64.20 85% = $72.75 </w:t>
                  </w:r>
                </w:p>
                <w:p w14:paraId="105BE440" w14:textId="77777777" w:rsidR="0090651C" w:rsidRPr="00BF0312" w:rsidRDefault="0090651C" w:rsidP="00FE0516">
                  <w:pPr>
                    <w:spacing w:before="40" w:after="40" w:line="240" w:lineRule="auto"/>
                    <w:rPr>
                      <w:rFonts w:ascii="Arial Narrow" w:hAnsi="Arial Narrow"/>
                      <w:color w:val="000000"/>
                      <w:sz w:val="20"/>
                      <w:szCs w:val="20"/>
                      <w:lang w:val="en-US"/>
                    </w:rPr>
                  </w:pPr>
                  <w:r w:rsidRPr="00BF0312">
                    <w:rPr>
                      <w:rFonts w:ascii="Arial Narrow" w:hAnsi="Arial Narrow"/>
                      <w:sz w:val="20"/>
                      <w:szCs w:val="20"/>
                    </w:rPr>
                    <w:t>Extended Medicare Safety Net Cap:</w:t>
                  </w:r>
                  <w:r w:rsidRPr="00BF0312">
                    <w:rPr>
                      <w:rFonts w:ascii="Arial Narrow" w:hAnsi="Arial Narrow"/>
                      <w:color w:val="000000"/>
                      <w:sz w:val="20"/>
                      <w:szCs w:val="20"/>
                      <w:lang w:val="en-US"/>
                    </w:rPr>
                    <w:t xml:space="preserve"> $256.65</w:t>
                  </w:r>
                </w:p>
              </w:tc>
            </w:tr>
          </w:tbl>
          <w:p w14:paraId="0BCBE1DA" w14:textId="77777777" w:rsidR="0090651C" w:rsidRPr="00867BD8" w:rsidRDefault="0090651C" w:rsidP="00FE0516">
            <w:pPr>
              <w:spacing w:before="40" w:after="40" w:line="240" w:lineRule="auto"/>
              <w:jc w:val="right"/>
              <w:rPr>
                <w:rFonts w:ascii="Arial Narrow" w:hAnsi="Arial Narrow"/>
                <w:b/>
                <w:color w:val="000000"/>
                <w:sz w:val="20"/>
                <w:szCs w:val="20"/>
              </w:rPr>
            </w:pPr>
          </w:p>
        </w:tc>
      </w:tr>
    </w:tbl>
    <w:p w14:paraId="60A7F09F" w14:textId="77777777" w:rsidR="0090651C" w:rsidRDefault="0090651C" w:rsidP="0090651C">
      <w:pPr>
        <w:spacing w:before="40" w:after="40" w:line="240" w:lineRule="auto"/>
        <w:rPr>
          <w:rFonts w:ascii="Arial Narrow" w:hAnsi="Arial Narrow" w:cs="Arial"/>
          <w:color w:val="000000"/>
          <w:sz w:val="20"/>
          <w:szCs w:val="20"/>
        </w:rPr>
      </w:pPr>
      <w:r>
        <w:rPr>
          <w:rFonts w:ascii="Arial Narrow" w:hAnsi="Arial Narrow" w:cs="Arial"/>
          <w:color w:val="000000"/>
          <w:sz w:val="20"/>
          <w:szCs w:val="20"/>
        </w:rPr>
        <w:t xml:space="preserve">Abbreviations: FM = </w:t>
      </w:r>
      <w:proofErr w:type="spellStart"/>
      <w:r>
        <w:rPr>
          <w:rFonts w:ascii="Arial Narrow" w:hAnsi="Arial Narrow" w:cs="Arial"/>
          <w:color w:val="000000"/>
          <w:sz w:val="20"/>
          <w:szCs w:val="20"/>
        </w:rPr>
        <w:t>fiducial</w:t>
      </w:r>
      <w:proofErr w:type="spellEnd"/>
      <w:r>
        <w:rPr>
          <w:rFonts w:ascii="Arial Narrow" w:hAnsi="Arial Narrow" w:cs="Arial"/>
          <w:color w:val="000000"/>
          <w:sz w:val="20"/>
          <w:szCs w:val="20"/>
        </w:rPr>
        <w:t xml:space="preserve"> marker</w:t>
      </w:r>
    </w:p>
    <w:p w14:paraId="25C6E638" w14:textId="6995E3F9" w:rsidR="0090651C" w:rsidRDefault="0090651C" w:rsidP="0090651C">
      <w:pPr>
        <w:spacing w:before="40" w:after="240" w:line="240" w:lineRule="auto"/>
        <w:rPr>
          <w:rFonts w:ascii="Arial Narrow" w:hAnsi="Arial Narrow" w:cs="Arial"/>
          <w:color w:val="000000"/>
          <w:sz w:val="20"/>
          <w:szCs w:val="20"/>
        </w:rPr>
      </w:pPr>
      <w:r w:rsidRPr="000637ED">
        <w:rPr>
          <w:rFonts w:ascii="Arial Narrow" w:hAnsi="Arial Narrow" w:cs="Arial"/>
          <w:color w:val="000000"/>
          <w:sz w:val="20"/>
          <w:szCs w:val="20"/>
        </w:rPr>
        <w:t xml:space="preserve">Source: </w:t>
      </w:r>
      <w:hyperlink r:id="rId31" w:tooltip="This link goes to the MBS Online website" w:history="1">
        <w:r w:rsidRPr="00BF0312">
          <w:rPr>
            <w:rStyle w:val="Hyperlink"/>
            <w:rFonts w:ascii="Arial Narrow" w:hAnsi="Arial Narrow" w:cs="Arial"/>
            <w:sz w:val="20"/>
            <w:szCs w:val="20"/>
          </w:rPr>
          <w:t>MBS Online</w:t>
        </w:r>
      </w:hyperlink>
      <w:r w:rsidRPr="000637ED">
        <w:rPr>
          <w:rFonts w:ascii="Arial Narrow" w:hAnsi="Arial Narrow" w:cs="Arial"/>
          <w:color w:val="000000"/>
          <w:sz w:val="20"/>
          <w:szCs w:val="20"/>
        </w:rPr>
        <w:t xml:space="preserve"> </w:t>
      </w:r>
      <w:r>
        <w:rPr>
          <w:rFonts w:ascii="Arial Narrow" w:hAnsi="Arial Narrow" w:cs="Arial"/>
          <w:color w:val="000000"/>
          <w:sz w:val="20"/>
          <w:szCs w:val="20"/>
        </w:rPr>
        <w:t xml:space="preserve">[accessed </w:t>
      </w:r>
      <w:r w:rsidR="006F325E">
        <w:rPr>
          <w:rFonts w:ascii="Arial Narrow" w:hAnsi="Arial Narrow" w:cs="Arial"/>
          <w:color w:val="000000"/>
          <w:sz w:val="20"/>
          <w:szCs w:val="20"/>
        </w:rPr>
        <w:t>1 May</w:t>
      </w:r>
      <w:r>
        <w:rPr>
          <w:rFonts w:ascii="Arial Narrow" w:hAnsi="Arial Narrow" w:cs="Arial"/>
          <w:color w:val="000000"/>
          <w:sz w:val="20"/>
          <w:szCs w:val="20"/>
        </w:rPr>
        <w:t xml:space="preserve"> 2013]</w:t>
      </w:r>
    </w:p>
    <w:p w14:paraId="740CE4BF" w14:textId="579C66AC" w:rsidR="0090651C" w:rsidRPr="000B225B" w:rsidRDefault="0090651C" w:rsidP="0090651C">
      <w:pPr>
        <w:pStyle w:val="Caption"/>
        <w:spacing w:before="40" w:after="40"/>
        <w:rPr>
          <w:rFonts w:ascii="Arial Narrow" w:hAnsi="Arial Narrow"/>
          <w:color w:val="auto"/>
          <w:sz w:val="20"/>
          <w:szCs w:val="20"/>
        </w:rPr>
      </w:pPr>
      <w:bookmarkStart w:id="51" w:name="_Ref355171356"/>
      <w:bookmarkStart w:id="52" w:name="_Toc355274707"/>
      <w:r w:rsidRPr="000B225B">
        <w:rPr>
          <w:rFonts w:ascii="Arial Narrow" w:hAnsi="Arial Narrow"/>
          <w:color w:val="auto"/>
          <w:sz w:val="20"/>
          <w:szCs w:val="20"/>
        </w:rPr>
        <w:t xml:space="preserve">Table </w:t>
      </w:r>
      <w:r>
        <w:rPr>
          <w:rFonts w:ascii="Arial Narrow" w:hAnsi="Arial Narrow"/>
          <w:color w:val="auto"/>
          <w:sz w:val="20"/>
          <w:szCs w:val="20"/>
        </w:rPr>
        <w:fldChar w:fldCharType="begin"/>
      </w:r>
      <w:r>
        <w:rPr>
          <w:rFonts w:ascii="Arial Narrow" w:hAnsi="Arial Narrow"/>
          <w:color w:val="auto"/>
          <w:sz w:val="20"/>
          <w:szCs w:val="20"/>
        </w:rPr>
        <w:instrText xml:space="preserve"> STYLEREF 1 \s </w:instrText>
      </w:r>
      <w:r>
        <w:rPr>
          <w:rFonts w:ascii="Arial Narrow" w:hAnsi="Arial Narrow"/>
          <w:color w:val="auto"/>
          <w:sz w:val="20"/>
          <w:szCs w:val="20"/>
        </w:rPr>
        <w:fldChar w:fldCharType="separate"/>
      </w:r>
      <w:r w:rsidR="00737195">
        <w:rPr>
          <w:rFonts w:ascii="Arial Narrow" w:hAnsi="Arial Narrow"/>
          <w:noProof/>
          <w:color w:val="auto"/>
          <w:sz w:val="20"/>
          <w:szCs w:val="20"/>
        </w:rPr>
        <w:t>A</w:t>
      </w:r>
      <w:r>
        <w:rPr>
          <w:rFonts w:ascii="Arial Narrow" w:hAnsi="Arial Narrow"/>
          <w:color w:val="auto"/>
          <w:sz w:val="20"/>
          <w:szCs w:val="20"/>
        </w:rPr>
        <w:fldChar w:fldCharType="end"/>
      </w:r>
      <w:r>
        <w:rPr>
          <w:rFonts w:ascii="Arial Narrow" w:hAnsi="Arial Narrow"/>
          <w:color w:val="auto"/>
          <w:sz w:val="20"/>
          <w:szCs w:val="20"/>
        </w:rPr>
        <w:t>.</w:t>
      </w:r>
      <w:r>
        <w:rPr>
          <w:rFonts w:ascii="Arial Narrow" w:hAnsi="Arial Narrow"/>
          <w:color w:val="auto"/>
          <w:sz w:val="20"/>
          <w:szCs w:val="20"/>
        </w:rPr>
        <w:fldChar w:fldCharType="begin"/>
      </w:r>
      <w:r>
        <w:rPr>
          <w:rFonts w:ascii="Arial Narrow" w:hAnsi="Arial Narrow"/>
          <w:color w:val="auto"/>
          <w:sz w:val="20"/>
          <w:szCs w:val="20"/>
        </w:rPr>
        <w:instrText xml:space="preserve"> SEQ Table \* ARABIC \s 1 </w:instrText>
      </w:r>
      <w:r>
        <w:rPr>
          <w:rFonts w:ascii="Arial Narrow" w:hAnsi="Arial Narrow"/>
          <w:color w:val="auto"/>
          <w:sz w:val="20"/>
          <w:szCs w:val="20"/>
        </w:rPr>
        <w:fldChar w:fldCharType="separate"/>
      </w:r>
      <w:r w:rsidR="00737195">
        <w:rPr>
          <w:rFonts w:ascii="Arial Narrow" w:hAnsi="Arial Narrow"/>
          <w:noProof/>
          <w:color w:val="auto"/>
          <w:sz w:val="20"/>
          <w:szCs w:val="20"/>
        </w:rPr>
        <w:t>8</w:t>
      </w:r>
      <w:r>
        <w:rPr>
          <w:rFonts w:ascii="Arial Narrow" w:hAnsi="Arial Narrow"/>
          <w:color w:val="auto"/>
          <w:sz w:val="20"/>
          <w:szCs w:val="20"/>
        </w:rPr>
        <w:fldChar w:fldCharType="end"/>
      </w:r>
      <w:bookmarkEnd w:id="51"/>
      <w:r w:rsidRPr="000B225B">
        <w:rPr>
          <w:rFonts w:ascii="Arial Narrow" w:hAnsi="Arial Narrow"/>
          <w:color w:val="auto"/>
          <w:sz w:val="20"/>
          <w:szCs w:val="20"/>
        </w:rPr>
        <w:tab/>
      </w:r>
      <w:r>
        <w:rPr>
          <w:rFonts w:ascii="Arial Narrow" w:hAnsi="Arial Narrow"/>
          <w:color w:val="auto"/>
          <w:sz w:val="20"/>
          <w:szCs w:val="20"/>
        </w:rPr>
        <w:t>MBS 21980</w:t>
      </w:r>
      <w:bookmarkEnd w:id="5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MBS 21980"/>
        <w:tblDescription w:val="MBS 21980 item descriptor"/>
      </w:tblPr>
      <w:tblGrid>
        <w:gridCol w:w="9134"/>
      </w:tblGrid>
      <w:tr w:rsidR="0090651C" w:rsidRPr="00867BD8" w14:paraId="1E08A664" w14:textId="77777777" w:rsidTr="00FE0516">
        <w:tc>
          <w:tcPr>
            <w:tcW w:w="9134" w:type="dxa"/>
          </w:tcPr>
          <w:p w14:paraId="6C79F714" w14:textId="77777777" w:rsidR="0090651C" w:rsidRPr="00867BD8" w:rsidRDefault="0090651C" w:rsidP="00FE0516">
            <w:pPr>
              <w:spacing w:before="40" w:after="40" w:line="240" w:lineRule="auto"/>
              <w:jc w:val="right"/>
              <w:rPr>
                <w:rFonts w:ascii="Arial Narrow" w:hAnsi="Arial Narrow"/>
                <w:b/>
                <w:color w:val="000000"/>
                <w:sz w:val="20"/>
                <w:szCs w:val="20"/>
              </w:rPr>
            </w:pPr>
            <w:r w:rsidRPr="00EB268D">
              <w:rPr>
                <w:rFonts w:ascii="Arial Narrow" w:hAnsi="Arial Narrow" w:cs="Arial"/>
                <w:b/>
                <w:color w:val="000000"/>
                <w:sz w:val="20"/>
                <w:szCs w:val="20"/>
              </w:rPr>
              <w:t>Category 3 – THERAPEUTIC PROCEDURES</w:t>
            </w:r>
          </w:p>
        </w:tc>
      </w:tr>
      <w:tr w:rsidR="0090651C" w:rsidRPr="00867BD8" w14:paraId="0583828C" w14:textId="77777777" w:rsidTr="00FE0516">
        <w:tc>
          <w:tcPr>
            <w:tcW w:w="9134" w:type="dxa"/>
          </w:tcPr>
          <w:p w14:paraId="4CE40200" w14:textId="77777777" w:rsidR="0090651C" w:rsidRPr="009E28A6" w:rsidRDefault="0090651C" w:rsidP="00FE0516">
            <w:pPr>
              <w:spacing w:before="40" w:after="40" w:line="240" w:lineRule="auto"/>
              <w:rPr>
                <w:rFonts w:ascii="Arial Narrow" w:hAnsi="Arial Narrow"/>
                <w:b/>
                <w:color w:val="000000"/>
                <w:sz w:val="20"/>
                <w:szCs w:val="20"/>
              </w:rPr>
            </w:pPr>
            <w:r w:rsidRPr="009E28A6">
              <w:rPr>
                <w:rFonts w:ascii="Arial Narrow" w:hAnsi="Arial Narrow"/>
                <w:b/>
                <w:color w:val="000000"/>
                <w:sz w:val="20"/>
                <w:szCs w:val="20"/>
              </w:rPr>
              <w:t>MBS 21980</w:t>
            </w:r>
          </w:p>
          <w:p w14:paraId="622D9244" w14:textId="77777777" w:rsidR="0090651C" w:rsidRPr="009E28A6" w:rsidRDefault="0090651C" w:rsidP="00FE0516">
            <w:pPr>
              <w:spacing w:before="40" w:after="40" w:line="240" w:lineRule="auto"/>
              <w:rPr>
                <w:rFonts w:ascii="Arial Narrow" w:hAnsi="Arial Narrow"/>
                <w:color w:val="000000"/>
                <w:sz w:val="20"/>
                <w:szCs w:val="20"/>
              </w:rPr>
            </w:pPr>
            <w:r w:rsidRPr="009E28A6">
              <w:rPr>
                <w:rFonts w:ascii="Arial Narrow" w:hAnsi="Arial Narrow"/>
                <w:color w:val="000000"/>
                <w:sz w:val="20"/>
                <w:szCs w:val="20"/>
              </w:rPr>
              <w:t xml:space="preserve">INITIATION OF MANAGEMENT OF ANAESTHESIA for radiotherapy </w:t>
            </w:r>
          </w:p>
          <w:p w14:paraId="0951137F" w14:textId="77777777" w:rsidR="0090651C" w:rsidRPr="009E28A6" w:rsidRDefault="0090651C" w:rsidP="00FE0516">
            <w:pPr>
              <w:spacing w:before="40" w:after="40" w:line="240" w:lineRule="auto"/>
              <w:rPr>
                <w:rFonts w:ascii="Arial Narrow" w:hAnsi="Arial Narrow"/>
                <w:color w:val="000000"/>
                <w:sz w:val="20"/>
                <w:szCs w:val="20"/>
              </w:rPr>
            </w:pPr>
            <w:r w:rsidRPr="009E28A6">
              <w:rPr>
                <w:rFonts w:ascii="Arial Narrow" w:hAnsi="Arial Narrow"/>
                <w:color w:val="000000"/>
                <w:sz w:val="20"/>
                <w:szCs w:val="20"/>
              </w:rPr>
              <w:t>(5 basic units)</w:t>
            </w:r>
          </w:p>
          <w:p w14:paraId="0665ABFB" w14:textId="77777777" w:rsidR="0090651C" w:rsidRPr="00A845C0" w:rsidRDefault="0090651C" w:rsidP="00FE0516">
            <w:pPr>
              <w:spacing w:before="40" w:after="40" w:line="240" w:lineRule="auto"/>
              <w:rPr>
                <w:rFonts w:ascii="Arial Narrow" w:hAnsi="Arial Narrow"/>
                <w:color w:val="000000"/>
                <w:sz w:val="20"/>
                <w:szCs w:val="20"/>
                <w:highlight w:val="yellow"/>
              </w:rPr>
            </w:pPr>
            <w:r w:rsidRPr="009E28A6">
              <w:rPr>
                <w:rFonts w:ascii="Arial Narrow" w:hAnsi="Arial Narrow"/>
                <w:b/>
                <w:color w:val="000000"/>
                <w:sz w:val="20"/>
                <w:szCs w:val="20"/>
              </w:rPr>
              <w:t>Fee</w:t>
            </w:r>
            <w:r w:rsidRPr="009E28A6">
              <w:rPr>
                <w:rFonts w:ascii="Arial Narrow" w:hAnsi="Arial Narrow"/>
                <w:color w:val="000000"/>
                <w:sz w:val="20"/>
                <w:szCs w:val="20"/>
              </w:rPr>
              <w:t xml:space="preserve">: $99.00 </w:t>
            </w:r>
            <w:r w:rsidRPr="009E28A6">
              <w:rPr>
                <w:rFonts w:ascii="Arial Narrow" w:hAnsi="Arial Narrow"/>
                <w:b/>
                <w:color w:val="000000"/>
                <w:sz w:val="20"/>
                <w:szCs w:val="20"/>
              </w:rPr>
              <w:t>Benefit</w:t>
            </w:r>
            <w:r w:rsidRPr="009E28A6">
              <w:rPr>
                <w:rFonts w:ascii="Arial Narrow" w:hAnsi="Arial Narrow"/>
                <w:color w:val="000000"/>
                <w:sz w:val="20"/>
                <w:szCs w:val="20"/>
              </w:rPr>
              <w:t>: 75% = $74.25 85% = $84.15</w:t>
            </w:r>
          </w:p>
        </w:tc>
      </w:tr>
    </w:tbl>
    <w:p w14:paraId="0D32F731" w14:textId="77777777" w:rsidR="0090651C" w:rsidRDefault="0090651C" w:rsidP="0090651C">
      <w:pPr>
        <w:spacing w:before="40" w:after="40" w:line="240" w:lineRule="auto"/>
        <w:rPr>
          <w:rFonts w:ascii="Arial Narrow" w:hAnsi="Arial Narrow" w:cs="Arial"/>
          <w:color w:val="000000"/>
          <w:sz w:val="20"/>
          <w:szCs w:val="20"/>
        </w:rPr>
      </w:pPr>
      <w:r>
        <w:rPr>
          <w:rFonts w:ascii="Arial Narrow" w:hAnsi="Arial Narrow" w:cs="Arial"/>
          <w:color w:val="000000"/>
          <w:sz w:val="20"/>
          <w:szCs w:val="20"/>
        </w:rPr>
        <w:t>Abbreviations: MBS = Medicare Benefits Schedule</w:t>
      </w:r>
    </w:p>
    <w:p w14:paraId="5CDE3A03" w14:textId="6E1BC543" w:rsidR="0090651C" w:rsidRDefault="0090651C" w:rsidP="0090651C">
      <w:pPr>
        <w:spacing w:before="40" w:after="240" w:line="240" w:lineRule="auto"/>
        <w:rPr>
          <w:rFonts w:ascii="Arial Narrow" w:hAnsi="Arial Narrow" w:cs="Arial"/>
          <w:color w:val="000000"/>
          <w:sz w:val="20"/>
          <w:szCs w:val="20"/>
        </w:rPr>
      </w:pPr>
      <w:r w:rsidRPr="000637ED">
        <w:rPr>
          <w:rFonts w:ascii="Arial Narrow" w:hAnsi="Arial Narrow" w:cs="Arial"/>
          <w:color w:val="000000"/>
          <w:sz w:val="20"/>
          <w:szCs w:val="20"/>
        </w:rPr>
        <w:t xml:space="preserve">Source: </w:t>
      </w:r>
      <w:hyperlink r:id="rId32" w:tooltip="This link goes to the MBS Online website" w:history="1">
        <w:r w:rsidRPr="00BF0312">
          <w:rPr>
            <w:rStyle w:val="Hyperlink"/>
            <w:rFonts w:ascii="Arial Narrow" w:hAnsi="Arial Narrow" w:cs="Arial"/>
            <w:sz w:val="20"/>
            <w:szCs w:val="20"/>
          </w:rPr>
          <w:t>MBS Online</w:t>
        </w:r>
      </w:hyperlink>
      <w:r w:rsidRPr="000637ED">
        <w:rPr>
          <w:rFonts w:ascii="Arial Narrow" w:hAnsi="Arial Narrow" w:cs="Arial"/>
          <w:color w:val="000000"/>
          <w:sz w:val="20"/>
          <w:szCs w:val="20"/>
        </w:rPr>
        <w:t xml:space="preserve"> </w:t>
      </w:r>
      <w:r>
        <w:rPr>
          <w:rFonts w:ascii="Arial Narrow" w:hAnsi="Arial Narrow" w:cs="Arial"/>
          <w:color w:val="000000"/>
          <w:sz w:val="20"/>
          <w:szCs w:val="20"/>
        </w:rPr>
        <w:t xml:space="preserve">[accessed </w:t>
      </w:r>
      <w:r w:rsidR="006F325E">
        <w:rPr>
          <w:rFonts w:ascii="Arial Narrow" w:hAnsi="Arial Narrow" w:cs="Arial"/>
          <w:color w:val="000000"/>
          <w:sz w:val="20"/>
          <w:szCs w:val="20"/>
        </w:rPr>
        <w:t>1 May</w:t>
      </w:r>
      <w:r>
        <w:rPr>
          <w:rFonts w:ascii="Arial Narrow" w:hAnsi="Arial Narrow" w:cs="Arial"/>
          <w:color w:val="000000"/>
          <w:sz w:val="20"/>
          <w:szCs w:val="20"/>
        </w:rPr>
        <w:t xml:space="preserve"> 2013]</w:t>
      </w:r>
    </w:p>
    <w:p w14:paraId="4D5988CE" w14:textId="50783722" w:rsidR="008B4859" w:rsidRDefault="00DB631D" w:rsidP="006744B3">
      <w:pPr>
        <w:spacing w:after="240" w:line="240" w:lineRule="auto"/>
        <w:rPr>
          <w:rFonts w:ascii="Garamond" w:hAnsi="Garamond"/>
          <w:color w:val="000000"/>
          <w:sz w:val="24"/>
          <w:szCs w:val="24"/>
        </w:rPr>
      </w:pPr>
      <w:r>
        <w:rPr>
          <w:rFonts w:ascii="Garamond" w:hAnsi="Garamond"/>
          <w:color w:val="000000"/>
          <w:sz w:val="24"/>
          <w:szCs w:val="24"/>
        </w:rPr>
        <w:t>Other a</w:t>
      </w:r>
      <w:r w:rsidR="006744B3">
        <w:rPr>
          <w:rFonts w:ascii="Garamond" w:hAnsi="Garamond"/>
          <w:color w:val="000000"/>
          <w:sz w:val="24"/>
          <w:szCs w:val="24"/>
        </w:rPr>
        <w:t>ddition</w:t>
      </w:r>
      <w:r>
        <w:rPr>
          <w:rFonts w:ascii="Garamond" w:hAnsi="Garamond"/>
          <w:color w:val="000000"/>
          <w:sz w:val="24"/>
          <w:szCs w:val="24"/>
        </w:rPr>
        <w:t>al</w:t>
      </w:r>
      <w:r w:rsidR="006744B3">
        <w:rPr>
          <w:rFonts w:ascii="Garamond" w:hAnsi="Garamond"/>
          <w:color w:val="000000"/>
          <w:sz w:val="24"/>
          <w:szCs w:val="24"/>
        </w:rPr>
        <w:t xml:space="preserve"> medical services likely to be co-administered </w:t>
      </w:r>
      <w:r w:rsidR="006C18A5">
        <w:rPr>
          <w:rFonts w:ascii="Garamond" w:hAnsi="Garamond"/>
          <w:color w:val="000000"/>
          <w:sz w:val="24"/>
          <w:szCs w:val="24"/>
        </w:rPr>
        <w:t xml:space="preserve">with the proposed procedure </w:t>
      </w:r>
      <w:r w:rsidR="001628E4">
        <w:rPr>
          <w:rFonts w:ascii="Garamond" w:hAnsi="Garamond"/>
          <w:color w:val="000000"/>
          <w:sz w:val="24"/>
          <w:szCs w:val="24"/>
        </w:rPr>
        <w:t>are</w:t>
      </w:r>
      <w:r w:rsidR="006744B3">
        <w:rPr>
          <w:rFonts w:ascii="Garamond" w:hAnsi="Garamond"/>
          <w:color w:val="000000"/>
          <w:sz w:val="24"/>
          <w:szCs w:val="24"/>
        </w:rPr>
        <w:t xml:space="preserve"> </w:t>
      </w:r>
      <w:r w:rsidR="004A6BE2" w:rsidRPr="009A4455">
        <w:rPr>
          <w:rFonts w:ascii="Garamond" w:hAnsi="Garamond"/>
          <w:color w:val="000000"/>
          <w:sz w:val="24"/>
          <w:szCs w:val="24"/>
        </w:rPr>
        <w:t xml:space="preserve">those associated with the planning </w:t>
      </w:r>
      <w:r w:rsidR="00302BDE">
        <w:rPr>
          <w:rFonts w:ascii="Garamond" w:hAnsi="Garamond"/>
          <w:color w:val="000000"/>
          <w:sz w:val="24"/>
          <w:szCs w:val="24"/>
        </w:rPr>
        <w:t xml:space="preserve">(simulation, </w:t>
      </w:r>
      <w:proofErr w:type="spellStart"/>
      <w:r w:rsidR="00302BDE">
        <w:rPr>
          <w:rFonts w:ascii="Garamond" w:hAnsi="Garamond"/>
          <w:color w:val="000000"/>
          <w:sz w:val="24"/>
          <w:szCs w:val="24"/>
        </w:rPr>
        <w:t>dosimetry</w:t>
      </w:r>
      <w:proofErr w:type="spellEnd"/>
      <w:r w:rsidR="00302BDE">
        <w:rPr>
          <w:rFonts w:ascii="Garamond" w:hAnsi="Garamond"/>
          <w:color w:val="000000"/>
          <w:sz w:val="24"/>
          <w:szCs w:val="24"/>
        </w:rPr>
        <w:t xml:space="preserve">) </w:t>
      </w:r>
      <w:r w:rsidR="004A6BE2" w:rsidRPr="009A4455">
        <w:rPr>
          <w:rFonts w:ascii="Garamond" w:hAnsi="Garamond"/>
          <w:color w:val="000000"/>
          <w:sz w:val="24"/>
          <w:szCs w:val="24"/>
        </w:rPr>
        <w:t xml:space="preserve">and delivery </w:t>
      </w:r>
      <w:r w:rsidR="00302BDE">
        <w:rPr>
          <w:rFonts w:ascii="Garamond" w:hAnsi="Garamond"/>
          <w:color w:val="000000"/>
          <w:sz w:val="24"/>
          <w:szCs w:val="24"/>
        </w:rPr>
        <w:t xml:space="preserve">(treatment verification, treatment) </w:t>
      </w:r>
      <w:r w:rsidR="004A6BE2" w:rsidRPr="009A4455">
        <w:rPr>
          <w:rFonts w:ascii="Garamond" w:hAnsi="Garamond"/>
          <w:color w:val="000000"/>
          <w:sz w:val="24"/>
          <w:szCs w:val="24"/>
        </w:rPr>
        <w:t xml:space="preserve">of </w:t>
      </w:r>
      <w:r w:rsidR="002369EE">
        <w:rPr>
          <w:rFonts w:ascii="Garamond" w:hAnsi="Garamond"/>
          <w:color w:val="000000"/>
          <w:sz w:val="24"/>
          <w:szCs w:val="24"/>
        </w:rPr>
        <w:t xml:space="preserve">EBRT </w:t>
      </w:r>
      <w:r w:rsidR="007361F2">
        <w:rPr>
          <w:rFonts w:ascii="Garamond" w:hAnsi="Garamond"/>
          <w:color w:val="000000"/>
          <w:sz w:val="24"/>
          <w:szCs w:val="24"/>
        </w:rPr>
        <w:t xml:space="preserve">(3D-CRT or IMRT) </w:t>
      </w:r>
      <w:r w:rsidR="00302BDE">
        <w:rPr>
          <w:rFonts w:ascii="Garamond" w:hAnsi="Garamond"/>
          <w:color w:val="000000"/>
          <w:sz w:val="24"/>
          <w:szCs w:val="24"/>
        </w:rPr>
        <w:t xml:space="preserve">with or without </w:t>
      </w:r>
      <w:r w:rsidR="00077D76">
        <w:rPr>
          <w:rFonts w:ascii="Garamond" w:hAnsi="Garamond"/>
          <w:color w:val="000000"/>
          <w:sz w:val="24"/>
          <w:szCs w:val="24"/>
        </w:rPr>
        <w:t>HDRBT</w:t>
      </w:r>
      <w:r w:rsidR="00302BDE">
        <w:rPr>
          <w:rFonts w:ascii="Garamond" w:hAnsi="Garamond"/>
          <w:color w:val="000000"/>
          <w:sz w:val="24"/>
          <w:szCs w:val="24"/>
        </w:rPr>
        <w:t xml:space="preserve">. In patients who are receiving adjuvant/salvage EBRT, medical services related to </w:t>
      </w:r>
      <w:r>
        <w:rPr>
          <w:rFonts w:ascii="Garamond" w:hAnsi="Garamond"/>
          <w:color w:val="000000"/>
          <w:sz w:val="24"/>
          <w:szCs w:val="24"/>
        </w:rPr>
        <w:t xml:space="preserve">prostatectomy </w:t>
      </w:r>
      <w:r w:rsidR="00302BDE">
        <w:rPr>
          <w:rFonts w:ascii="Garamond" w:hAnsi="Garamond"/>
          <w:color w:val="000000"/>
          <w:sz w:val="24"/>
          <w:szCs w:val="24"/>
        </w:rPr>
        <w:t xml:space="preserve">may also be administered </w:t>
      </w:r>
      <w:r w:rsidR="004A6BE2" w:rsidRPr="009A4455">
        <w:rPr>
          <w:rFonts w:ascii="Garamond" w:hAnsi="Garamond"/>
          <w:color w:val="000000"/>
          <w:sz w:val="24"/>
          <w:szCs w:val="24"/>
        </w:rPr>
        <w:t>(</w:t>
      </w:r>
      <w:r w:rsidR="004A6BE2" w:rsidRPr="009A4455">
        <w:rPr>
          <w:rFonts w:ascii="Garamond" w:hAnsi="Garamond"/>
          <w:color w:val="000000"/>
          <w:sz w:val="24"/>
          <w:szCs w:val="24"/>
        </w:rPr>
        <w:fldChar w:fldCharType="begin"/>
      </w:r>
      <w:r w:rsidR="004A6BE2" w:rsidRPr="009A4455">
        <w:rPr>
          <w:rFonts w:ascii="Garamond" w:hAnsi="Garamond"/>
          <w:color w:val="000000"/>
          <w:sz w:val="24"/>
          <w:szCs w:val="24"/>
        </w:rPr>
        <w:instrText xml:space="preserve"> REF _Ref349472202 \h  \* MERGEFORMAT </w:instrText>
      </w:r>
      <w:r w:rsidR="004A6BE2" w:rsidRPr="009A4455">
        <w:rPr>
          <w:rFonts w:ascii="Garamond" w:hAnsi="Garamond"/>
          <w:color w:val="000000"/>
          <w:sz w:val="24"/>
          <w:szCs w:val="24"/>
        </w:rPr>
      </w:r>
      <w:r w:rsidR="004A6BE2" w:rsidRPr="009A4455">
        <w:rPr>
          <w:rFonts w:ascii="Garamond" w:hAnsi="Garamond"/>
          <w:color w:val="000000"/>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A.9</w:t>
      </w:r>
      <w:r w:rsidR="004A6BE2" w:rsidRPr="009A4455">
        <w:rPr>
          <w:rFonts w:ascii="Garamond" w:hAnsi="Garamond"/>
          <w:color w:val="000000"/>
          <w:sz w:val="24"/>
          <w:szCs w:val="24"/>
        </w:rPr>
        <w:fldChar w:fldCharType="end"/>
      </w:r>
      <w:r w:rsidR="004A6BE2" w:rsidRPr="009A4455">
        <w:rPr>
          <w:rFonts w:ascii="Garamond" w:hAnsi="Garamond"/>
          <w:color w:val="000000"/>
          <w:sz w:val="24"/>
          <w:szCs w:val="24"/>
        </w:rPr>
        <w:t>)</w:t>
      </w:r>
      <w:r w:rsidR="006A313B">
        <w:rPr>
          <w:rFonts w:ascii="Garamond" w:hAnsi="Garamond"/>
          <w:color w:val="000000"/>
          <w:sz w:val="24"/>
          <w:szCs w:val="24"/>
        </w:rPr>
        <w:t>.</w:t>
      </w:r>
    </w:p>
    <w:p w14:paraId="78A92B0C" w14:textId="2E996217" w:rsidR="00636DAB" w:rsidRPr="00077D76" w:rsidRDefault="00636DAB" w:rsidP="00AF28A6">
      <w:pPr>
        <w:pStyle w:val="Caption"/>
        <w:spacing w:before="40" w:after="40"/>
        <w:rPr>
          <w:rFonts w:ascii="Arial Narrow" w:hAnsi="Arial Narrow" w:cs="Arial"/>
          <w:color w:val="auto"/>
          <w:sz w:val="20"/>
          <w:szCs w:val="20"/>
        </w:rPr>
      </w:pPr>
      <w:bookmarkStart w:id="53" w:name="_Ref349472202"/>
      <w:bookmarkStart w:id="54" w:name="_Toc347997869"/>
      <w:bookmarkStart w:id="55" w:name="_Toc355274708"/>
      <w:r w:rsidRPr="00077D76">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A</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9</w:t>
      </w:r>
      <w:r w:rsidR="006264BA">
        <w:rPr>
          <w:rFonts w:ascii="Arial Narrow" w:hAnsi="Arial Narrow"/>
          <w:color w:val="auto"/>
          <w:sz w:val="20"/>
          <w:szCs w:val="20"/>
        </w:rPr>
        <w:fldChar w:fldCharType="end"/>
      </w:r>
      <w:bookmarkEnd w:id="53"/>
      <w:r w:rsidRPr="00077D76">
        <w:rPr>
          <w:rFonts w:ascii="Arial Narrow" w:hAnsi="Arial Narrow"/>
          <w:color w:val="auto"/>
          <w:sz w:val="20"/>
          <w:szCs w:val="20"/>
        </w:rPr>
        <w:tab/>
      </w:r>
      <w:r w:rsidRPr="00077D76">
        <w:rPr>
          <w:rFonts w:ascii="Arial Narrow" w:hAnsi="Arial Narrow" w:cs="Arial"/>
          <w:color w:val="auto"/>
          <w:sz w:val="20"/>
          <w:szCs w:val="20"/>
        </w:rPr>
        <w:t xml:space="preserve">Medical services </w:t>
      </w:r>
      <w:r w:rsidR="002369EE" w:rsidRPr="00077D76">
        <w:rPr>
          <w:rFonts w:ascii="Arial Narrow" w:hAnsi="Arial Narrow" w:cs="Arial"/>
          <w:color w:val="auto"/>
          <w:sz w:val="20"/>
          <w:szCs w:val="20"/>
        </w:rPr>
        <w:t xml:space="preserve">likely to be </w:t>
      </w:r>
      <w:r w:rsidR="00F6589A" w:rsidRPr="00077D76">
        <w:rPr>
          <w:rFonts w:ascii="Arial Narrow" w:hAnsi="Arial Narrow" w:cs="Arial"/>
          <w:color w:val="auto"/>
          <w:sz w:val="20"/>
          <w:szCs w:val="20"/>
        </w:rPr>
        <w:t xml:space="preserve">associated with the </w:t>
      </w:r>
      <w:bookmarkEnd w:id="54"/>
      <w:r w:rsidR="009A52D0" w:rsidRPr="00077D76">
        <w:rPr>
          <w:rFonts w:ascii="Arial Narrow" w:hAnsi="Arial Narrow" w:cs="Arial"/>
          <w:color w:val="auto"/>
          <w:sz w:val="20"/>
          <w:szCs w:val="20"/>
        </w:rPr>
        <w:t xml:space="preserve">planning and delivery of EBRT </w:t>
      </w:r>
      <w:r w:rsidR="00BF0312" w:rsidRPr="00077D76">
        <w:rPr>
          <w:rFonts w:ascii="Arial Narrow" w:hAnsi="Arial Narrow" w:cs="Arial"/>
          <w:color w:val="auto"/>
          <w:sz w:val="20"/>
          <w:szCs w:val="20"/>
        </w:rPr>
        <w:t>± HDRBT</w:t>
      </w:r>
      <w:bookmarkEnd w:id="55"/>
    </w:p>
    <w:tbl>
      <w:tblPr>
        <w:tblStyle w:val="TableGrid"/>
        <w:tblW w:w="0" w:type="auto"/>
        <w:tblLayout w:type="fixed"/>
        <w:tblCellMar>
          <w:left w:w="115" w:type="dxa"/>
          <w:right w:w="115" w:type="dxa"/>
        </w:tblCellMar>
        <w:tblLook w:val="04A0" w:firstRow="1" w:lastRow="0" w:firstColumn="1" w:lastColumn="0" w:noHBand="0" w:noVBand="1"/>
        <w:tblCaption w:val="Medical services likely to be associated with the planning and delivery of EBRT ± HDRBT"/>
        <w:tblDescription w:val="Medical services likely to be associated with the planning and delivery of EBRT ± HDRBT"/>
      </w:tblPr>
      <w:tblGrid>
        <w:gridCol w:w="966"/>
        <w:gridCol w:w="1417"/>
        <w:gridCol w:w="1985"/>
        <w:gridCol w:w="1559"/>
        <w:gridCol w:w="1843"/>
        <w:gridCol w:w="1417"/>
      </w:tblGrid>
      <w:tr w:rsidR="005A077A" w:rsidRPr="00077D76" w14:paraId="2AE3F90F" w14:textId="77777777" w:rsidTr="005A077A">
        <w:trPr>
          <w:cantSplit/>
          <w:tblHeader/>
        </w:trPr>
        <w:tc>
          <w:tcPr>
            <w:tcW w:w="966" w:type="dxa"/>
            <w:noWrap/>
            <w:hideMark/>
          </w:tcPr>
          <w:p w14:paraId="40E18E4B" w14:textId="77777777" w:rsidR="005A077A" w:rsidRPr="00077D76" w:rsidRDefault="005A077A" w:rsidP="00B24A97">
            <w:pPr>
              <w:spacing w:before="40" w:after="40"/>
              <w:rPr>
                <w:rFonts w:ascii="Arial Narrow" w:hAnsi="Arial Narrow"/>
                <w:b/>
              </w:rPr>
            </w:pPr>
          </w:p>
        </w:tc>
        <w:tc>
          <w:tcPr>
            <w:tcW w:w="1417" w:type="dxa"/>
            <w:noWrap/>
            <w:hideMark/>
          </w:tcPr>
          <w:p w14:paraId="281C9D6D" w14:textId="224B07AE" w:rsidR="005A077A" w:rsidRPr="00077D76" w:rsidRDefault="005A077A" w:rsidP="00C125CB">
            <w:pPr>
              <w:spacing w:before="40" w:after="40"/>
              <w:jc w:val="center"/>
              <w:rPr>
                <w:rFonts w:ascii="Arial Narrow" w:hAnsi="Arial Narrow"/>
                <w:b/>
              </w:rPr>
            </w:pPr>
            <w:r w:rsidRPr="00077D76">
              <w:rPr>
                <w:rFonts w:ascii="Arial Narrow" w:hAnsi="Arial Narrow"/>
                <w:b/>
              </w:rPr>
              <w:t>Implantation procedure</w:t>
            </w:r>
          </w:p>
        </w:tc>
        <w:tc>
          <w:tcPr>
            <w:tcW w:w="1985" w:type="dxa"/>
            <w:noWrap/>
            <w:hideMark/>
          </w:tcPr>
          <w:p w14:paraId="3DD1A38A" w14:textId="39275335" w:rsidR="005A077A" w:rsidRPr="00077D76" w:rsidRDefault="005A077A" w:rsidP="00C125CB">
            <w:pPr>
              <w:spacing w:before="40" w:after="40"/>
              <w:jc w:val="center"/>
              <w:rPr>
                <w:rFonts w:ascii="Arial Narrow" w:hAnsi="Arial Narrow"/>
                <w:b/>
              </w:rPr>
            </w:pPr>
            <w:r w:rsidRPr="00077D76">
              <w:rPr>
                <w:rFonts w:ascii="Arial Narrow" w:hAnsi="Arial Narrow"/>
                <w:b/>
              </w:rPr>
              <w:t xml:space="preserve">Planning </w:t>
            </w:r>
            <w:r>
              <w:rPr>
                <w:rFonts w:ascii="Arial Narrow" w:hAnsi="Arial Narrow"/>
                <w:b/>
              </w:rPr>
              <w:t>(</w:t>
            </w:r>
            <w:r w:rsidRPr="00077D76">
              <w:rPr>
                <w:rFonts w:ascii="Arial Narrow" w:hAnsi="Arial Narrow"/>
                <w:b/>
              </w:rPr>
              <w:t>simulation</w:t>
            </w:r>
            <w:r>
              <w:rPr>
                <w:rFonts w:ascii="Arial Narrow" w:hAnsi="Arial Narrow"/>
                <w:b/>
              </w:rPr>
              <w:t xml:space="preserve">, </w:t>
            </w:r>
            <w:proofErr w:type="spellStart"/>
            <w:r>
              <w:rPr>
                <w:rFonts w:ascii="Arial Narrow" w:hAnsi="Arial Narrow"/>
                <w:b/>
              </w:rPr>
              <w:t>dosimetry</w:t>
            </w:r>
            <w:proofErr w:type="spellEnd"/>
            <w:r>
              <w:rPr>
                <w:rFonts w:ascii="Arial Narrow" w:hAnsi="Arial Narrow"/>
                <w:b/>
              </w:rPr>
              <w:t>)</w:t>
            </w:r>
          </w:p>
        </w:tc>
        <w:tc>
          <w:tcPr>
            <w:tcW w:w="1559" w:type="dxa"/>
            <w:noWrap/>
            <w:hideMark/>
          </w:tcPr>
          <w:p w14:paraId="5BBEEF1C" w14:textId="584BCEF1" w:rsidR="005A077A" w:rsidRPr="00077D76" w:rsidRDefault="005A077A" w:rsidP="00C125CB">
            <w:pPr>
              <w:spacing w:before="40" w:after="40"/>
              <w:jc w:val="center"/>
              <w:rPr>
                <w:rFonts w:ascii="Arial Narrow" w:hAnsi="Arial Narrow"/>
                <w:b/>
              </w:rPr>
            </w:pPr>
            <w:r w:rsidRPr="00077D76">
              <w:rPr>
                <w:rFonts w:ascii="Arial Narrow" w:hAnsi="Arial Narrow"/>
                <w:b/>
              </w:rPr>
              <w:t>Treatment verification</w:t>
            </w:r>
          </w:p>
        </w:tc>
        <w:tc>
          <w:tcPr>
            <w:tcW w:w="1843" w:type="dxa"/>
            <w:noWrap/>
            <w:hideMark/>
          </w:tcPr>
          <w:p w14:paraId="46E7FD48" w14:textId="035B0337" w:rsidR="005A077A" w:rsidRPr="00077D76" w:rsidRDefault="005A077A" w:rsidP="00077D76">
            <w:pPr>
              <w:spacing w:before="40" w:after="40"/>
              <w:jc w:val="center"/>
              <w:rPr>
                <w:rFonts w:ascii="Arial Narrow" w:hAnsi="Arial Narrow"/>
                <w:b/>
              </w:rPr>
            </w:pPr>
            <w:r>
              <w:rPr>
                <w:rFonts w:ascii="Arial Narrow" w:hAnsi="Arial Narrow"/>
                <w:b/>
              </w:rPr>
              <w:t>Radiation oncology t</w:t>
            </w:r>
            <w:r w:rsidRPr="00077D76">
              <w:rPr>
                <w:rFonts w:ascii="Arial Narrow" w:hAnsi="Arial Narrow"/>
                <w:b/>
              </w:rPr>
              <w:t>reatment</w:t>
            </w:r>
          </w:p>
        </w:tc>
        <w:tc>
          <w:tcPr>
            <w:tcW w:w="1417" w:type="dxa"/>
            <w:noWrap/>
            <w:hideMark/>
          </w:tcPr>
          <w:p w14:paraId="4CEC9383" w14:textId="77777777" w:rsidR="005A077A" w:rsidRPr="00077D76" w:rsidRDefault="005A077A" w:rsidP="00C125CB">
            <w:pPr>
              <w:spacing w:before="40" w:after="40"/>
              <w:jc w:val="center"/>
              <w:rPr>
                <w:rFonts w:ascii="Arial Narrow" w:hAnsi="Arial Narrow"/>
                <w:b/>
              </w:rPr>
            </w:pPr>
            <w:r w:rsidRPr="00077D76">
              <w:rPr>
                <w:rFonts w:ascii="Arial Narrow" w:hAnsi="Arial Narrow"/>
                <w:b/>
              </w:rPr>
              <w:t>Surgery</w:t>
            </w:r>
          </w:p>
        </w:tc>
      </w:tr>
      <w:tr w:rsidR="005A077A" w:rsidRPr="00077D76" w14:paraId="56DB24B9" w14:textId="77777777" w:rsidTr="005A077A">
        <w:trPr>
          <w:cantSplit/>
        </w:trPr>
        <w:tc>
          <w:tcPr>
            <w:tcW w:w="966" w:type="dxa"/>
            <w:noWrap/>
            <w:hideMark/>
          </w:tcPr>
          <w:p w14:paraId="06D68095" w14:textId="77777777" w:rsidR="005A077A" w:rsidRPr="00077D76" w:rsidRDefault="005A077A" w:rsidP="00B24A97">
            <w:pPr>
              <w:spacing w:before="40" w:after="40"/>
              <w:rPr>
                <w:rFonts w:ascii="Arial Narrow" w:hAnsi="Arial Narrow"/>
              </w:rPr>
            </w:pPr>
            <w:r w:rsidRPr="00077D76">
              <w:rPr>
                <w:rFonts w:ascii="Arial Narrow" w:hAnsi="Arial Narrow"/>
              </w:rPr>
              <w:t>EBRT</w:t>
            </w:r>
          </w:p>
        </w:tc>
        <w:tc>
          <w:tcPr>
            <w:tcW w:w="1417" w:type="dxa"/>
            <w:hideMark/>
          </w:tcPr>
          <w:p w14:paraId="6E0F7638" w14:textId="50782175" w:rsidR="005A077A" w:rsidRPr="00077D76" w:rsidRDefault="005A077A" w:rsidP="00077D76">
            <w:pPr>
              <w:spacing w:before="40" w:after="40"/>
              <w:jc w:val="center"/>
              <w:rPr>
                <w:rFonts w:ascii="Arial Narrow" w:hAnsi="Arial Narrow"/>
              </w:rPr>
            </w:pPr>
            <w:r w:rsidRPr="00077D76">
              <w:rPr>
                <w:rFonts w:ascii="Arial Narrow" w:hAnsi="Arial Narrow"/>
              </w:rPr>
              <w:t>37217, 55603, 104</w:t>
            </w:r>
          </w:p>
        </w:tc>
        <w:tc>
          <w:tcPr>
            <w:tcW w:w="1985" w:type="dxa"/>
            <w:hideMark/>
          </w:tcPr>
          <w:p w14:paraId="5E3B0790" w14:textId="4A86A6A6" w:rsidR="005A077A" w:rsidRPr="00077D76" w:rsidRDefault="005A077A" w:rsidP="00077D76">
            <w:pPr>
              <w:spacing w:before="40" w:after="40"/>
              <w:jc w:val="center"/>
              <w:rPr>
                <w:rFonts w:ascii="Arial Narrow" w:hAnsi="Arial Narrow"/>
              </w:rPr>
            </w:pPr>
            <w:r w:rsidRPr="00077D76">
              <w:rPr>
                <w:rFonts w:ascii="Arial Narrow" w:hAnsi="Arial Narrow"/>
              </w:rPr>
              <w:t>15550, 15553</w:t>
            </w:r>
            <w:r>
              <w:rPr>
                <w:rFonts w:ascii="Arial Narrow" w:hAnsi="Arial Narrow"/>
              </w:rPr>
              <w:t xml:space="preserve">, </w:t>
            </w:r>
            <w:r w:rsidRPr="00077D76">
              <w:rPr>
                <w:rFonts w:ascii="Arial Narrow" w:hAnsi="Arial Narrow"/>
              </w:rPr>
              <w:t>15556, 15559, 15562</w:t>
            </w:r>
          </w:p>
        </w:tc>
        <w:tc>
          <w:tcPr>
            <w:tcW w:w="1559" w:type="dxa"/>
            <w:hideMark/>
          </w:tcPr>
          <w:p w14:paraId="600C9511" w14:textId="77777777" w:rsidR="005A077A" w:rsidRPr="00077D76" w:rsidRDefault="005A077A" w:rsidP="00077D76">
            <w:pPr>
              <w:spacing w:before="40" w:after="40"/>
              <w:jc w:val="center"/>
              <w:rPr>
                <w:rFonts w:ascii="Arial Narrow" w:hAnsi="Arial Narrow"/>
              </w:rPr>
            </w:pPr>
            <w:r w:rsidRPr="00077D76">
              <w:rPr>
                <w:rFonts w:ascii="Arial Narrow" w:hAnsi="Arial Narrow"/>
              </w:rPr>
              <w:t>15700, 15705, 15710</w:t>
            </w:r>
          </w:p>
        </w:tc>
        <w:tc>
          <w:tcPr>
            <w:tcW w:w="1843" w:type="dxa"/>
            <w:hideMark/>
          </w:tcPr>
          <w:p w14:paraId="5DBF922D" w14:textId="77777777" w:rsidR="005A077A" w:rsidRPr="00077D76" w:rsidRDefault="005A077A" w:rsidP="00077D76">
            <w:pPr>
              <w:spacing w:before="40" w:after="40"/>
              <w:jc w:val="center"/>
              <w:rPr>
                <w:rFonts w:ascii="Arial Narrow" w:hAnsi="Arial Narrow"/>
              </w:rPr>
            </w:pPr>
            <w:r w:rsidRPr="00077D76">
              <w:rPr>
                <w:rFonts w:ascii="Arial Narrow" w:hAnsi="Arial Narrow"/>
              </w:rPr>
              <w:t>15218, 15233, 15248, 15263</w:t>
            </w:r>
          </w:p>
        </w:tc>
        <w:tc>
          <w:tcPr>
            <w:tcW w:w="1417" w:type="dxa"/>
            <w:hideMark/>
          </w:tcPr>
          <w:p w14:paraId="1957C2DC" w14:textId="74DF52FD" w:rsidR="005A077A" w:rsidRPr="00077D76" w:rsidRDefault="005A077A" w:rsidP="00077D76">
            <w:pPr>
              <w:spacing w:before="40" w:after="40"/>
              <w:jc w:val="center"/>
              <w:rPr>
                <w:rFonts w:ascii="Arial Narrow" w:hAnsi="Arial Narrow"/>
              </w:rPr>
            </w:pPr>
            <w:r w:rsidRPr="00077D76">
              <w:rPr>
                <w:rFonts w:ascii="Arial Narrow" w:hAnsi="Arial Narrow"/>
              </w:rPr>
              <w:t>−</w:t>
            </w:r>
          </w:p>
        </w:tc>
      </w:tr>
      <w:tr w:rsidR="005A077A" w:rsidRPr="00077D76" w14:paraId="0B988F08" w14:textId="77777777" w:rsidTr="005A077A">
        <w:trPr>
          <w:cantSplit/>
        </w:trPr>
        <w:tc>
          <w:tcPr>
            <w:tcW w:w="966" w:type="dxa"/>
            <w:noWrap/>
            <w:hideMark/>
          </w:tcPr>
          <w:p w14:paraId="784D6D20" w14:textId="77777777" w:rsidR="005A077A" w:rsidRPr="00077D76" w:rsidRDefault="005A077A" w:rsidP="00B24A97">
            <w:pPr>
              <w:spacing w:before="40" w:after="40"/>
              <w:rPr>
                <w:rFonts w:ascii="Arial Narrow" w:hAnsi="Arial Narrow"/>
              </w:rPr>
            </w:pPr>
            <w:r w:rsidRPr="00077D76">
              <w:rPr>
                <w:rFonts w:ascii="Arial Narrow" w:hAnsi="Arial Narrow"/>
              </w:rPr>
              <w:t>HDRBT</w:t>
            </w:r>
          </w:p>
        </w:tc>
        <w:tc>
          <w:tcPr>
            <w:tcW w:w="1417" w:type="dxa"/>
            <w:hideMark/>
          </w:tcPr>
          <w:p w14:paraId="4D605DB5" w14:textId="77777777" w:rsidR="005A077A" w:rsidRPr="00077D76" w:rsidRDefault="005A077A" w:rsidP="00077D76">
            <w:pPr>
              <w:spacing w:before="40" w:after="40"/>
              <w:jc w:val="center"/>
              <w:rPr>
                <w:rFonts w:ascii="Arial Narrow" w:hAnsi="Arial Narrow"/>
              </w:rPr>
            </w:pPr>
            <w:r w:rsidRPr="00077D76">
              <w:rPr>
                <w:rFonts w:ascii="Arial Narrow" w:hAnsi="Arial Narrow"/>
              </w:rPr>
              <w:t>37227, 15331 or 15332</w:t>
            </w:r>
          </w:p>
        </w:tc>
        <w:tc>
          <w:tcPr>
            <w:tcW w:w="1985" w:type="dxa"/>
            <w:hideMark/>
          </w:tcPr>
          <w:p w14:paraId="0367FFBA" w14:textId="77777777" w:rsidR="005A077A" w:rsidRPr="00077D76" w:rsidRDefault="005A077A" w:rsidP="00077D76">
            <w:pPr>
              <w:spacing w:before="40" w:after="40"/>
              <w:jc w:val="center"/>
              <w:rPr>
                <w:rFonts w:ascii="Arial Narrow" w:hAnsi="Arial Narrow"/>
              </w:rPr>
            </w:pPr>
            <w:r w:rsidRPr="00077D76">
              <w:rPr>
                <w:rFonts w:ascii="Arial Narrow" w:hAnsi="Arial Narrow"/>
              </w:rPr>
              <w:t>15850</w:t>
            </w:r>
          </w:p>
        </w:tc>
        <w:tc>
          <w:tcPr>
            <w:tcW w:w="1559" w:type="dxa"/>
            <w:hideMark/>
          </w:tcPr>
          <w:p w14:paraId="3199D247" w14:textId="77777777" w:rsidR="005A077A" w:rsidRPr="00077D76" w:rsidRDefault="005A077A" w:rsidP="00077D76">
            <w:pPr>
              <w:spacing w:before="40" w:after="40"/>
              <w:jc w:val="center"/>
              <w:rPr>
                <w:rFonts w:ascii="Arial Narrow" w:hAnsi="Arial Narrow"/>
              </w:rPr>
            </w:pPr>
            <w:r w:rsidRPr="00077D76">
              <w:rPr>
                <w:rFonts w:ascii="Arial Narrow" w:hAnsi="Arial Narrow"/>
              </w:rPr>
              <w:t>15800</w:t>
            </w:r>
          </w:p>
        </w:tc>
        <w:tc>
          <w:tcPr>
            <w:tcW w:w="1843" w:type="dxa"/>
            <w:hideMark/>
          </w:tcPr>
          <w:p w14:paraId="7524B319" w14:textId="5FD471F7" w:rsidR="005A077A" w:rsidRPr="00077D76" w:rsidRDefault="005A077A" w:rsidP="00077D76">
            <w:pPr>
              <w:spacing w:before="40" w:after="40"/>
              <w:jc w:val="center"/>
              <w:rPr>
                <w:rFonts w:ascii="Arial Narrow" w:hAnsi="Arial Narrow"/>
              </w:rPr>
            </w:pPr>
            <w:r w:rsidRPr="00077D76">
              <w:rPr>
                <w:rFonts w:ascii="Arial Narrow" w:hAnsi="Arial Narrow"/>
              </w:rPr>
              <w:t>−</w:t>
            </w:r>
          </w:p>
        </w:tc>
        <w:tc>
          <w:tcPr>
            <w:tcW w:w="1417" w:type="dxa"/>
            <w:hideMark/>
          </w:tcPr>
          <w:p w14:paraId="1BF7C6F6" w14:textId="4889A63A" w:rsidR="005A077A" w:rsidRPr="00077D76" w:rsidRDefault="005A077A" w:rsidP="00077D76">
            <w:pPr>
              <w:spacing w:before="40" w:after="40"/>
              <w:jc w:val="center"/>
              <w:rPr>
                <w:rFonts w:ascii="Arial Narrow" w:hAnsi="Arial Narrow"/>
              </w:rPr>
            </w:pPr>
            <w:r w:rsidRPr="00077D76">
              <w:rPr>
                <w:rFonts w:ascii="Arial Narrow" w:hAnsi="Arial Narrow"/>
              </w:rPr>
              <w:t>−</w:t>
            </w:r>
          </w:p>
        </w:tc>
      </w:tr>
      <w:tr w:rsidR="005A077A" w:rsidRPr="00077D76" w14:paraId="7690F6D2" w14:textId="77777777" w:rsidTr="005A077A">
        <w:trPr>
          <w:cantSplit/>
        </w:trPr>
        <w:tc>
          <w:tcPr>
            <w:tcW w:w="966" w:type="dxa"/>
            <w:noWrap/>
            <w:hideMark/>
          </w:tcPr>
          <w:p w14:paraId="76B3DA34" w14:textId="77777777" w:rsidR="005A077A" w:rsidRPr="00077D76" w:rsidRDefault="005A077A" w:rsidP="00B24A97">
            <w:pPr>
              <w:spacing w:before="40" w:after="40"/>
              <w:rPr>
                <w:rFonts w:ascii="Arial Narrow" w:hAnsi="Arial Narrow"/>
              </w:rPr>
            </w:pPr>
            <w:r w:rsidRPr="00077D76">
              <w:rPr>
                <w:rFonts w:ascii="Arial Narrow" w:hAnsi="Arial Narrow"/>
              </w:rPr>
              <w:t>RP</w:t>
            </w:r>
          </w:p>
        </w:tc>
        <w:tc>
          <w:tcPr>
            <w:tcW w:w="1417" w:type="dxa"/>
            <w:hideMark/>
          </w:tcPr>
          <w:p w14:paraId="6CC6F4D9" w14:textId="29C01DA4" w:rsidR="005A077A" w:rsidRPr="00077D76" w:rsidRDefault="005A077A" w:rsidP="00C125CB">
            <w:pPr>
              <w:spacing w:before="40" w:after="40"/>
              <w:jc w:val="center"/>
              <w:rPr>
                <w:rFonts w:ascii="Arial Narrow" w:hAnsi="Arial Narrow"/>
              </w:rPr>
            </w:pPr>
            <w:r w:rsidRPr="00077D76">
              <w:rPr>
                <w:rFonts w:ascii="Arial Narrow" w:hAnsi="Arial Narrow"/>
              </w:rPr>
              <w:t>−</w:t>
            </w:r>
          </w:p>
        </w:tc>
        <w:tc>
          <w:tcPr>
            <w:tcW w:w="1985" w:type="dxa"/>
            <w:hideMark/>
          </w:tcPr>
          <w:p w14:paraId="0613C6CD" w14:textId="41F5E8A7" w:rsidR="005A077A" w:rsidRPr="00077D76" w:rsidRDefault="005A077A" w:rsidP="00C125CB">
            <w:pPr>
              <w:spacing w:before="40" w:after="40"/>
              <w:jc w:val="center"/>
              <w:rPr>
                <w:rFonts w:ascii="Arial Narrow" w:hAnsi="Arial Narrow"/>
              </w:rPr>
            </w:pPr>
            <w:r w:rsidRPr="00077D76">
              <w:rPr>
                <w:rFonts w:ascii="Arial Narrow" w:hAnsi="Arial Narrow"/>
              </w:rPr>
              <w:t>−</w:t>
            </w:r>
          </w:p>
        </w:tc>
        <w:tc>
          <w:tcPr>
            <w:tcW w:w="1559" w:type="dxa"/>
            <w:hideMark/>
          </w:tcPr>
          <w:p w14:paraId="0279C8E1" w14:textId="0CD070DF" w:rsidR="005A077A" w:rsidRPr="00077D76" w:rsidRDefault="005A077A" w:rsidP="00C125CB">
            <w:pPr>
              <w:spacing w:before="40" w:after="40"/>
              <w:jc w:val="center"/>
              <w:rPr>
                <w:rFonts w:ascii="Arial Narrow" w:hAnsi="Arial Narrow"/>
              </w:rPr>
            </w:pPr>
            <w:r w:rsidRPr="00077D76">
              <w:rPr>
                <w:rFonts w:ascii="Arial Narrow" w:hAnsi="Arial Narrow"/>
              </w:rPr>
              <w:t>−</w:t>
            </w:r>
          </w:p>
        </w:tc>
        <w:tc>
          <w:tcPr>
            <w:tcW w:w="1843" w:type="dxa"/>
            <w:hideMark/>
          </w:tcPr>
          <w:p w14:paraId="151C0DE6" w14:textId="55C921CA" w:rsidR="005A077A" w:rsidRPr="00077D76" w:rsidRDefault="005A077A" w:rsidP="00C125CB">
            <w:pPr>
              <w:spacing w:before="40" w:after="40"/>
              <w:jc w:val="center"/>
              <w:rPr>
                <w:rFonts w:ascii="Arial Narrow" w:hAnsi="Arial Narrow"/>
              </w:rPr>
            </w:pPr>
            <w:r w:rsidRPr="00077D76">
              <w:rPr>
                <w:rFonts w:ascii="Arial Narrow" w:hAnsi="Arial Narrow"/>
              </w:rPr>
              <w:t>−</w:t>
            </w:r>
          </w:p>
        </w:tc>
        <w:tc>
          <w:tcPr>
            <w:tcW w:w="1417" w:type="dxa"/>
            <w:hideMark/>
          </w:tcPr>
          <w:p w14:paraId="704DDFD6" w14:textId="77777777" w:rsidR="005A077A" w:rsidRPr="00077D76" w:rsidRDefault="005A077A" w:rsidP="00077D76">
            <w:pPr>
              <w:spacing w:before="40" w:after="40"/>
              <w:jc w:val="center"/>
              <w:rPr>
                <w:rFonts w:ascii="Arial Narrow" w:hAnsi="Arial Narrow"/>
              </w:rPr>
            </w:pPr>
            <w:r w:rsidRPr="00077D76">
              <w:rPr>
                <w:rFonts w:ascii="Arial Narrow" w:hAnsi="Arial Narrow"/>
              </w:rPr>
              <w:t>37210, 37211</w:t>
            </w:r>
          </w:p>
        </w:tc>
      </w:tr>
    </w:tbl>
    <w:p w14:paraId="4F622774" w14:textId="14B3C7AB" w:rsidR="00C125CB" w:rsidRPr="00077D76" w:rsidRDefault="00C125CB" w:rsidP="00C125CB">
      <w:pPr>
        <w:spacing w:before="40" w:after="40" w:line="240" w:lineRule="auto"/>
        <w:rPr>
          <w:rFonts w:ascii="Arial Narrow" w:hAnsi="Arial Narrow" w:cs="Arial"/>
          <w:color w:val="000000"/>
          <w:sz w:val="20"/>
          <w:szCs w:val="20"/>
        </w:rPr>
      </w:pPr>
      <w:r w:rsidRPr="00077D76">
        <w:rPr>
          <w:rFonts w:ascii="Arial Narrow" w:hAnsi="Arial Narrow" w:cs="Arial"/>
          <w:color w:val="000000"/>
          <w:sz w:val="20"/>
          <w:szCs w:val="20"/>
        </w:rPr>
        <w:t>Abbreviations: EBRT</w:t>
      </w:r>
      <w:r w:rsidR="00891999" w:rsidRPr="00077D76">
        <w:rPr>
          <w:rFonts w:ascii="Arial Narrow" w:hAnsi="Arial Narrow" w:cs="Arial"/>
          <w:color w:val="000000"/>
          <w:sz w:val="20"/>
          <w:szCs w:val="20"/>
        </w:rPr>
        <w:t xml:space="preserve"> =</w:t>
      </w:r>
      <w:r w:rsidRPr="00077D76">
        <w:rPr>
          <w:rFonts w:ascii="Arial Narrow" w:hAnsi="Arial Narrow" w:cs="Arial"/>
          <w:color w:val="000000"/>
          <w:sz w:val="20"/>
          <w:szCs w:val="20"/>
        </w:rPr>
        <w:t xml:space="preserve"> external-beam radiotherapy; FM</w:t>
      </w:r>
      <w:r w:rsidR="00891999" w:rsidRPr="00077D76">
        <w:rPr>
          <w:rFonts w:ascii="Arial Narrow" w:hAnsi="Arial Narrow" w:cs="Arial"/>
          <w:color w:val="000000"/>
          <w:sz w:val="20"/>
          <w:szCs w:val="20"/>
        </w:rPr>
        <w:t xml:space="preserve"> =</w:t>
      </w:r>
      <w:r w:rsidRPr="00077D76">
        <w:rPr>
          <w:rFonts w:ascii="Arial Narrow" w:hAnsi="Arial Narrow" w:cs="Arial"/>
          <w:color w:val="000000"/>
          <w:sz w:val="20"/>
          <w:szCs w:val="20"/>
        </w:rPr>
        <w:t xml:space="preserve"> </w:t>
      </w:r>
      <w:proofErr w:type="spellStart"/>
      <w:r w:rsidRPr="00077D76">
        <w:rPr>
          <w:rFonts w:ascii="Arial Narrow" w:hAnsi="Arial Narrow" w:cs="Arial"/>
          <w:color w:val="000000"/>
          <w:sz w:val="20"/>
          <w:szCs w:val="20"/>
        </w:rPr>
        <w:t>fiducial</w:t>
      </w:r>
      <w:proofErr w:type="spellEnd"/>
      <w:r w:rsidRPr="00077D76">
        <w:rPr>
          <w:rFonts w:ascii="Arial Narrow" w:hAnsi="Arial Narrow" w:cs="Arial"/>
          <w:color w:val="000000"/>
          <w:sz w:val="20"/>
          <w:szCs w:val="20"/>
        </w:rPr>
        <w:t xml:space="preserve"> marker; HDRBT</w:t>
      </w:r>
      <w:r w:rsidR="00891999" w:rsidRPr="00077D76">
        <w:rPr>
          <w:rFonts w:ascii="Arial Narrow" w:hAnsi="Arial Narrow" w:cs="Arial"/>
          <w:color w:val="000000"/>
          <w:sz w:val="20"/>
          <w:szCs w:val="20"/>
        </w:rPr>
        <w:t xml:space="preserve"> =</w:t>
      </w:r>
      <w:r w:rsidRPr="00077D76">
        <w:rPr>
          <w:rFonts w:ascii="Arial Narrow" w:hAnsi="Arial Narrow" w:cs="Arial"/>
          <w:color w:val="000000"/>
          <w:sz w:val="20"/>
          <w:szCs w:val="20"/>
        </w:rPr>
        <w:t xml:space="preserve"> high-dose rate brachytherapy; RP</w:t>
      </w:r>
      <w:r w:rsidR="00891999" w:rsidRPr="00077D76">
        <w:rPr>
          <w:rFonts w:ascii="Arial Narrow" w:hAnsi="Arial Narrow" w:cs="Arial"/>
          <w:color w:val="000000"/>
          <w:sz w:val="20"/>
          <w:szCs w:val="20"/>
        </w:rPr>
        <w:t xml:space="preserve"> =</w:t>
      </w:r>
      <w:r w:rsidRPr="00077D76">
        <w:rPr>
          <w:rFonts w:ascii="Arial Narrow" w:hAnsi="Arial Narrow" w:cs="Arial"/>
          <w:color w:val="000000"/>
          <w:sz w:val="20"/>
          <w:szCs w:val="20"/>
        </w:rPr>
        <w:t xml:space="preserve"> radic</w:t>
      </w:r>
      <w:r w:rsidR="002B6D84">
        <w:rPr>
          <w:rFonts w:ascii="Arial Narrow" w:hAnsi="Arial Narrow" w:cs="Arial"/>
          <w:color w:val="000000"/>
          <w:sz w:val="20"/>
          <w:szCs w:val="20"/>
        </w:rPr>
        <w:t>al prostatectomy</w:t>
      </w:r>
    </w:p>
    <w:p w14:paraId="03906AF4" w14:textId="413F06D9" w:rsidR="00C125CB" w:rsidRPr="0093326D" w:rsidRDefault="00C125CB" w:rsidP="00C125CB">
      <w:pPr>
        <w:spacing w:before="40" w:after="240" w:line="240" w:lineRule="auto"/>
        <w:rPr>
          <w:rFonts w:ascii="Arial Narrow" w:hAnsi="Arial Narrow" w:cs="Arial"/>
          <w:color w:val="000000"/>
          <w:sz w:val="20"/>
          <w:szCs w:val="20"/>
        </w:rPr>
      </w:pPr>
      <w:r w:rsidRPr="00077D76">
        <w:rPr>
          <w:rFonts w:ascii="Arial Narrow" w:hAnsi="Arial Narrow" w:cs="Arial"/>
          <w:color w:val="000000"/>
          <w:sz w:val="20"/>
          <w:szCs w:val="20"/>
        </w:rPr>
        <w:t xml:space="preserve">Source: </w:t>
      </w:r>
      <w:hyperlink r:id="rId33" w:tooltip="This link goes to the MBS Online website" w:history="1">
        <w:r w:rsidRPr="00077D76">
          <w:rPr>
            <w:rStyle w:val="Hyperlink"/>
            <w:rFonts w:ascii="Arial Narrow" w:hAnsi="Arial Narrow" w:cs="Arial"/>
            <w:sz w:val="20"/>
            <w:szCs w:val="20"/>
          </w:rPr>
          <w:t>MBS Online</w:t>
        </w:r>
      </w:hyperlink>
      <w:r w:rsidR="00F07165">
        <w:rPr>
          <w:rFonts w:ascii="Arial Narrow" w:hAnsi="Arial Narrow" w:cs="Arial"/>
          <w:color w:val="000000"/>
          <w:sz w:val="20"/>
          <w:szCs w:val="20"/>
        </w:rPr>
        <w:t xml:space="preserve"> [accessed 1 May</w:t>
      </w:r>
      <w:r w:rsidRPr="00077D76">
        <w:rPr>
          <w:rFonts w:ascii="Arial Narrow" w:hAnsi="Arial Narrow" w:cs="Arial"/>
          <w:color w:val="000000"/>
          <w:sz w:val="20"/>
          <w:szCs w:val="20"/>
        </w:rPr>
        <w:t xml:space="preserve"> 2013]</w:t>
      </w:r>
    </w:p>
    <w:p w14:paraId="586F5267" w14:textId="77777777" w:rsidR="00636DAB" w:rsidRPr="00C21AB0" w:rsidRDefault="00636DAB" w:rsidP="00E126F0">
      <w:pPr>
        <w:pStyle w:val="Heading3"/>
        <w:spacing w:before="480" w:after="240" w:line="240" w:lineRule="auto"/>
        <w:rPr>
          <w:rFonts w:ascii="Tahoma" w:hAnsi="Tahoma" w:cs="Tahoma"/>
          <w:color w:val="auto"/>
          <w:sz w:val="24"/>
          <w:szCs w:val="24"/>
        </w:rPr>
      </w:pPr>
      <w:bookmarkStart w:id="56" w:name="_Ref355194266"/>
      <w:bookmarkStart w:id="57" w:name="_Toc355274785"/>
      <w:r w:rsidRPr="00C21AB0">
        <w:rPr>
          <w:rFonts w:ascii="Tahoma" w:hAnsi="Tahoma" w:cs="Tahoma"/>
          <w:color w:val="auto"/>
          <w:sz w:val="24"/>
          <w:szCs w:val="24"/>
        </w:rPr>
        <w:t>Other relevant applications/reviews</w:t>
      </w:r>
      <w:bookmarkEnd w:id="56"/>
      <w:bookmarkEnd w:id="57"/>
    </w:p>
    <w:p w14:paraId="485325B4" w14:textId="4696EFEB" w:rsidR="00766AE6" w:rsidRDefault="00916E5E" w:rsidP="00C11480">
      <w:pPr>
        <w:spacing w:after="240" w:line="240" w:lineRule="auto"/>
        <w:rPr>
          <w:rFonts w:ascii="Garamond" w:hAnsi="Garamond"/>
          <w:color w:val="000000"/>
          <w:sz w:val="24"/>
          <w:szCs w:val="24"/>
        </w:rPr>
      </w:pPr>
      <w:r w:rsidRPr="00916E5E">
        <w:rPr>
          <w:rFonts w:ascii="Garamond" w:hAnsi="Garamond"/>
          <w:color w:val="000000"/>
          <w:sz w:val="24"/>
          <w:szCs w:val="24"/>
        </w:rPr>
        <w:t xml:space="preserve">Other applications/reviews relevant to the current assessment are </w:t>
      </w:r>
      <w:r w:rsidR="00FF0D2C">
        <w:rPr>
          <w:rFonts w:ascii="Garamond" w:hAnsi="Garamond"/>
          <w:color w:val="000000"/>
          <w:sz w:val="24"/>
          <w:szCs w:val="24"/>
        </w:rPr>
        <w:t xml:space="preserve">summarised </w:t>
      </w:r>
      <w:r w:rsidRPr="00916E5E">
        <w:rPr>
          <w:rFonts w:ascii="Garamond" w:hAnsi="Garamond"/>
          <w:color w:val="000000"/>
          <w:sz w:val="24"/>
          <w:szCs w:val="24"/>
        </w:rPr>
        <w:t xml:space="preserve">in </w:t>
      </w:r>
      <w:r w:rsidRPr="00916E5E">
        <w:rPr>
          <w:rFonts w:ascii="Garamond" w:hAnsi="Garamond"/>
          <w:color w:val="000000"/>
          <w:sz w:val="24"/>
          <w:szCs w:val="24"/>
        </w:rPr>
        <w:fldChar w:fldCharType="begin"/>
      </w:r>
      <w:r w:rsidRPr="00916E5E">
        <w:rPr>
          <w:rFonts w:ascii="Garamond" w:hAnsi="Garamond"/>
          <w:color w:val="000000"/>
          <w:sz w:val="24"/>
          <w:szCs w:val="24"/>
        </w:rPr>
        <w:instrText xml:space="preserve"> REF _Ref351401185 \h  \* MERGEFORMAT </w:instrText>
      </w:r>
      <w:r w:rsidRPr="00916E5E">
        <w:rPr>
          <w:rFonts w:ascii="Garamond" w:hAnsi="Garamond"/>
          <w:color w:val="000000"/>
          <w:sz w:val="24"/>
          <w:szCs w:val="24"/>
        </w:rPr>
      </w:r>
      <w:r w:rsidRPr="00916E5E">
        <w:rPr>
          <w:rFonts w:ascii="Garamond" w:hAnsi="Garamond"/>
          <w:color w:val="000000"/>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A.10</w:t>
      </w:r>
      <w:r w:rsidRPr="00916E5E">
        <w:rPr>
          <w:rFonts w:ascii="Garamond" w:hAnsi="Garamond"/>
          <w:color w:val="000000"/>
          <w:sz w:val="24"/>
          <w:szCs w:val="24"/>
        </w:rPr>
        <w:fldChar w:fldCharType="end"/>
      </w:r>
      <w:r w:rsidRPr="00916E5E">
        <w:rPr>
          <w:rFonts w:ascii="Garamond" w:hAnsi="Garamond"/>
          <w:color w:val="000000"/>
          <w:sz w:val="24"/>
          <w:szCs w:val="24"/>
        </w:rPr>
        <w:t xml:space="preserve"> below.</w:t>
      </w:r>
      <w:r>
        <w:rPr>
          <w:rFonts w:ascii="Garamond" w:hAnsi="Garamond"/>
          <w:color w:val="000000"/>
          <w:sz w:val="24"/>
          <w:szCs w:val="24"/>
        </w:rPr>
        <w:t xml:space="preserve"> </w:t>
      </w:r>
    </w:p>
    <w:p w14:paraId="277EE94F" w14:textId="77777777" w:rsidR="00766AE6" w:rsidRDefault="00766AE6">
      <w:pPr>
        <w:rPr>
          <w:rFonts w:ascii="Garamond" w:hAnsi="Garamond"/>
          <w:color w:val="000000"/>
          <w:sz w:val="24"/>
          <w:szCs w:val="24"/>
        </w:rPr>
      </w:pPr>
      <w:r>
        <w:rPr>
          <w:rFonts w:ascii="Garamond" w:hAnsi="Garamond"/>
          <w:color w:val="000000"/>
          <w:sz w:val="24"/>
          <w:szCs w:val="24"/>
        </w:rPr>
        <w:br w:type="page"/>
      </w:r>
    </w:p>
    <w:p w14:paraId="70A00970" w14:textId="77777777" w:rsidR="00294192" w:rsidRDefault="00294192" w:rsidP="00C11480">
      <w:pPr>
        <w:spacing w:after="240" w:line="240" w:lineRule="auto"/>
        <w:rPr>
          <w:rFonts w:ascii="Garamond" w:hAnsi="Garamond"/>
          <w:color w:val="000000"/>
          <w:sz w:val="24"/>
          <w:szCs w:val="24"/>
        </w:rPr>
      </w:pPr>
    </w:p>
    <w:p w14:paraId="4DB84748" w14:textId="692FAC64" w:rsidR="00916E5E" w:rsidRPr="000B225B" w:rsidRDefault="00916E5E" w:rsidP="00916E5E">
      <w:pPr>
        <w:pStyle w:val="Caption"/>
        <w:spacing w:before="40" w:after="40"/>
        <w:rPr>
          <w:rFonts w:ascii="Arial Narrow" w:hAnsi="Arial Narrow"/>
          <w:color w:val="auto"/>
          <w:sz w:val="20"/>
          <w:szCs w:val="20"/>
        </w:rPr>
      </w:pPr>
      <w:bookmarkStart w:id="58" w:name="_Ref351401185"/>
      <w:bookmarkStart w:id="59" w:name="_Toc355274709"/>
      <w:r w:rsidRPr="000B225B">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A</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10</w:t>
      </w:r>
      <w:r w:rsidR="006264BA">
        <w:rPr>
          <w:rFonts w:ascii="Arial Narrow" w:hAnsi="Arial Narrow"/>
          <w:color w:val="auto"/>
          <w:sz w:val="20"/>
          <w:szCs w:val="20"/>
        </w:rPr>
        <w:fldChar w:fldCharType="end"/>
      </w:r>
      <w:bookmarkEnd w:id="58"/>
      <w:r w:rsidRPr="000B225B">
        <w:rPr>
          <w:rFonts w:ascii="Arial Narrow" w:hAnsi="Arial Narrow"/>
          <w:color w:val="auto"/>
          <w:sz w:val="20"/>
          <w:szCs w:val="20"/>
        </w:rPr>
        <w:tab/>
      </w:r>
      <w:r>
        <w:rPr>
          <w:rFonts w:ascii="Arial Narrow" w:hAnsi="Arial Narrow"/>
          <w:color w:val="auto"/>
          <w:sz w:val="20"/>
          <w:szCs w:val="20"/>
        </w:rPr>
        <w:t>Other applications/reviews relevant to the current assessment</w:t>
      </w:r>
      <w:bookmarkEnd w:id="59"/>
    </w:p>
    <w:tbl>
      <w:tblPr>
        <w:tblStyle w:val="TableGrid"/>
        <w:tblW w:w="0" w:type="auto"/>
        <w:tblLook w:val="04A0" w:firstRow="1" w:lastRow="0" w:firstColumn="1" w:lastColumn="0" w:noHBand="0" w:noVBand="1"/>
        <w:tblCaption w:val="Other applications/reviews relevant to the current assessment"/>
        <w:tblDescription w:val="Other applications/reviews relevant to the current assessment"/>
      </w:tblPr>
      <w:tblGrid>
        <w:gridCol w:w="738"/>
        <w:gridCol w:w="5324"/>
        <w:gridCol w:w="3180"/>
      </w:tblGrid>
      <w:tr w:rsidR="00D27F45" w:rsidRPr="00D27F45" w14:paraId="382CB60B" w14:textId="77777777" w:rsidTr="00907BB2">
        <w:trPr>
          <w:tblHeader/>
        </w:trPr>
        <w:tc>
          <w:tcPr>
            <w:tcW w:w="738" w:type="dxa"/>
          </w:tcPr>
          <w:p w14:paraId="2E2A369B" w14:textId="6D22E864" w:rsidR="00D27F45" w:rsidRPr="00D27F45" w:rsidRDefault="00D27F45" w:rsidP="00D27F45">
            <w:pPr>
              <w:spacing w:before="40" w:after="40"/>
              <w:rPr>
                <w:rFonts w:ascii="Arial Narrow" w:hAnsi="Arial Narrow"/>
                <w:b/>
                <w:color w:val="000000"/>
              </w:rPr>
            </w:pPr>
            <w:r w:rsidRPr="00D27F45">
              <w:rPr>
                <w:rFonts w:ascii="Arial Narrow" w:hAnsi="Arial Narrow"/>
                <w:b/>
                <w:color w:val="000000"/>
              </w:rPr>
              <w:t>No</w:t>
            </w:r>
          </w:p>
        </w:tc>
        <w:tc>
          <w:tcPr>
            <w:tcW w:w="5324" w:type="dxa"/>
          </w:tcPr>
          <w:p w14:paraId="247DB6B8" w14:textId="5C14BCFE" w:rsidR="00D27F45" w:rsidRPr="00D27F45" w:rsidRDefault="00D27F45" w:rsidP="00D27F45">
            <w:pPr>
              <w:spacing w:before="40" w:after="40"/>
              <w:rPr>
                <w:rFonts w:ascii="Arial Narrow" w:hAnsi="Arial Narrow"/>
                <w:b/>
                <w:color w:val="000000"/>
              </w:rPr>
            </w:pPr>
            <w:r w:rsidRPr="00D27F45">
              <w:rPr>
                <w:rFonts w:ascii="Arial Narrow" w:hAnsi="Arial Narrow"/>
                <w:b/>
                <w:color w:val="000000"/>
              </w:rPr>
              <w:t>Application title</w:t>
            </w:r>
          </w:p>
        </w:tc>
        <w:tc>
          <w:tcPr>
            <w:tcW w:w="3180" w:type="dxa"/>
          </w:tcPr>
          <w:p w14:paraId="05D78597" w14:textId="19152AB9" w:rsidR="00D27F45" w:rsidRPr="00D27F45" w:rsidRDefault="00D27F45" w:rsidP="00D27F45">
            <w:pPr>
              <w:spacing w:before="40" w:after="40"/>
              <w:rPr>
                <w:rFonts w:ascii="Arial Narrow" w:hAnsi="Arial Narrow"/>
                <w:b/>
                <w:color w:val="000000"/>
              </w:rPr>
            </w:pPr>
            <w:r w:rsidRPr="00D27F45">
              <w:rPr>
                <w:rFonts w:ascii="Arial Narrow" w:hAnsi="Arial Narrow"/>
                <w:b/>
                <w:color w:val="000000"/>
              </w:rPr>
              <w:t xml:space="preserve">Progress </w:t>
            </w:r>
          </w:p>
        </w:tc>
      </w:tr>
      <w:tr w:rsidR="00D27F45" w:rsidRPr="00D27F45" w14:paraId="7604CB5E" w14:textId="77777777" w:rsidTr="00907BB2">
        <w:tc>
          <w:tcPr>
            <w:tcW w:w="738" w:type="dxa"/>
          </w:tcPr>
          <w:p w14:paraId="2DF898C8" w14:textId="5F311C07" w:rsidR="00D27F45" w:rsidRPr="00D27F45" w:rsidRDefault="000C7B4D" w:rsidP="00D27F45">
            <w:pPr>
              <w:spacing w:before="40" w:after="40"/>
              <w:rPr>
                <w:rFonts w:ascii="Arial Narrow" w:hAnsi="Arial Narrow"/>
                <w:color w:val="000000"/>
              </w:rPr>
            </w:pPr>
            <w:hyperlink r:id="rId34" w:history="1">
              <w:r w:rsidR="00D27F45" w:rsidRPr="00D27F45">
                <w:rPr>
                  <w:rStyle w:val="Hyperlink"/>
                  <w:rFonts w:ascii="Arial Narrow" w:hAnsi="Arial Narrow"/>
                </w:rPr>
                <w:t>1319</w:t>
              </w:r>
            </w:hyperlink>
          </w:p>
        </w:tc>
        <w:tc>
          <w:tcPr>
            <w:tcW w:w="5324" w:type="dxa"/>
          </w:tcPr>
          <w:p w14:paraId="3509E9C1" w14:textId="09AEFC63" w:rsidR="00D27F45" w:rsidRPr="00D27F45" w:rsidRDefault="00D27F45" w:rsidP="00D27F45">
            <w:pPr>
              <w:spacing w:before="40" w:after="40"/>
              <w:rPr>
                <w:rFonts w:ascii="Arial Narrow" w:hAnsi="Arial Narrow"/>
                <w:color w:val="000000"/>
              </w:rPr>
            </w:pPr>
            <w:r w:rsidRPr="00D27F45">
              <w:rPr>
                <w:rFonts w:ascii="Arial Narrow" w:hAnsi="Arial Narrow"/>
                <w:color w:val="000000"/>
              </w:rPr>
              <w:t>The use of Image Guided Radiation Therapy (IGRT) in the treatment of cancer</w:t>
            </w:r>
          </w:p>
        </w:tc>
        <w:tc>
          <w:tcPr>
            <w:tcW w:w="3180" w:type="dxa"/>
          </w:tcPr>
          <w:p w14:paraId="58595453" w14:textId="5E1133E6" w:rsidR="00D27F45" w:rsidRPr="00D27F45" w:rsidRDefault="00D27F45" w:rsidP="00100A79">
            <w:pPr>
              <w:spacing w:before="40" w:after="40"/>
              <w:rPr>
                <w:rFonts w:ascii="Arial Narrow" w:hAnsi="Arial Narrow"/>
                <w:color w:val="000000"/>
              </w:rPr>
            </w:pPr>
            <w:r>
              <w:rPr>
                <w:rFonts w:ascii="Arial Narrow" w:hAnsi="Arial Narrow"/>
                <w:color w:val="000000"/>
              </w:rPr>
              <w:t>2</w:t>
            </w:r>
            <w:r w:rsidRPr="00D27F45">
              <w:rPr>
                <w:rFonts w:ascii="Arial Narrow" w:hAnsi="Arial Narrow"/>
                <w:color w:val="000000"/>
                <w:vertAlign w:val="superscript"/>
              </w:rPr>
              <w:t>nd</w:t>
            </w:r>
            <w:r>
              <w:rPr>
                <w:rFonts w:ascii="Arial Narrow" w:hAnsi="Arial Narrow"/>
                <w:color w:val="000000"/>
              </w:rPr>
              <w:t xml:space="preserve"> PASC in December 2012, </w:t>
            </w:r>
            <w:r w:rsidR="00100A79">
              <w:rPr>
                <w:rFonts w:ascii="Arial Narrow" w:hAnsi="Arial Narrow"/>
                <w:color w:val="000000"/>
              </w:rPr>
              <w:t>F</w:t>
            </w:r>
            <w:r>
              <w:rPr>
                <w:rFonts w:ascii="Arial Narrow" w:hAnsi="Arial Narrow"/>
                <w:color w:val="000000"/>
              </w:rPr>
              <w:t>inal DAP released</w:t>
            </w:r>
          </w:p>
        </w:tc>
      </w:tr>
      <w:tr w:rsidR="00D27F45" w:rsidRPr="00D27F45" w14:paraId="68C01A71" w14:textId="77777777" w:rsidTr="00907BB2">
        <w:tc>
          <w:tcPr>
            <w:tcW w:w="738" w:type="dxa"/>
          </w:tcPr>
          <w:p w14:paraId="40B23109" w14:textId="71740398" w:rsidR="00D27F45" w:rsidRDefault="000C7B4D" w:rsidP="00D27F45">
            <w:pPr>
              <w:spacing w:before="40" w:after="40"/>
              <w:rPr>
                <w:rFonts w:ascii="Arial Narrow" w:hAnsi="Arial Narrow"/>
                <w:color w:val="000000"/>
              </w:rPr>
            </w:pPr>
            <w:hyperlink r:id="rId35" w:history="1">
              <w:r w:rsidR="00D27F45" w:rsidRPr="00D27F45">
                <w:rPr>
                  <w:rStyle w:val="Hyperlink"/>
                  <w:rFonts w:ascii="Arial Narrow" w:hAnsi="Arial Narrow"/>
                </w:rPr>
                <w:t>1211</w:t>
              </w:r>
            </w:hyperlink>
          </w:p>
        </w:tc>
        <w:tc>
          <w:tcPr>
            <w:tcW w:w="5324" w:type="dxa"/>
          </w:tcPr>
          <w:p w14:paraId="0F100F79" w14:textId="1363C509" w:rsidR="00D27F45" w:rsidRPr="00D27F45" w:rsidRDefault="00D27F45" w:rsidP="00D27F45">
            <w:pPr>
              <w:spacing w:before="40" w:after="40"/>
              <w:rPr>
                <w:rFonts w:ascii="Arial Narrow" w:hAnsi="Arial Narrow"/>
                <w:color w:val="000000"/>
              </w:rPr>
            </w:pPr>
            <w:r w:rsidRPr="00D27F45">
              <w:rPr>
                <w:rFonts w:ascii="Arial Narrow" w:hAnsi="Arial Narrow"/>
                <w:color w:val="000000"/>
              </w:rPr>
              <w:t>Volumetric Modulated Arc Therapy for Lung, Prostate, breast and other extra</w:t>
            </w:r>
            <w:r w:rsidR="00303F00">
              <w:rPr>
                <w:rFonts w:ascii="Arial Narrow" w:hAnsi="Arial Narrow"/>
                <w:color w:val="000000"/>
              </w:rPr>
              <w:t>-</w:t>
            </w:r>
            <w:r w:rsidRPr="00D27F45">
              <w:rPr>
                <w:rFonts w:ascii="Arial Narrow" w:hAnsi="Arial Narrow"/>
                <w:color w:val="000000"/>
              </w:rPr>
              <w:t>cranial cancers such as spin</w:t>
            </w:r>
            <w:r w:rsidR="00916E5E">
              <w:rPr>
                <w:rFonts w:ascii="Arial Narrow" w:hAnsi="Arial Narrow"/>
                <w:color w:val="000000"/>
              </w:rPr>
              <w:t>e, kidney, liver and pancreatic</w:t>
            </w:r>
          </w:p>
        </w:tc>
        <w:tc>
          <w:tcPr>
            <w:tcW w:w="3180" w:type="dxa"/>
          </w:tcPr>
          <w:p w14:paraId="762E4954" w14:textId="5500F53D" w:rsidR="00D27F45" w:rsidRDefault="00D27F45" w:rsidP="00D27F45">
            <w:pPr>
              <w:spacing w:before="40" w:after="40"/>
              <w:rPr>
                <w:rFonts w:ascii="Arial Narrow" w:hAnsi="Arial Narrow"/>
                <w:color w:val="000000"/>
              </w:rPr>
            </w:pPr>
            <w:r>
              <w:rPr>
                <w:rFonts w:ascii="Arial Narrow" w:hAnsi="Arial Narrow"/>
                <w:color w:val="000000"/>
              </w:rPr>
              <w:t>2</w:t>
            </w:r>
            <w:r w:rsidRPr="00D27F45">
              <w:rPr>
                <w:rFonts w:ascii="Arial Narrow" w:hAnsi="Arial Narrow"/>
                <w:color w:val="000000"/>
                <w:vertAlign w:val="superscript"/>
              </w:rPr>
              <w:t>nd</w:t>
            </w:r>
            <w:r>
              <w:rPr>
                <w:rFonts w:ascii="Arial Narrow" w:hAnsi="Arial Narrow"/>
                <w:color w:val="000000"/>
              </w:rPr>
              <w:t xml:space="preserve"> PASC in December 2012, </w:t>
            </w:r>
            <w:r w:rsidR="00100A79">
              <w:rPr>
                <w:rFonts w:ascii="Arial Narrow" w:hAnsi="Arial Narrow"/>
                <w:color w:val="000000"/>
              </w:rPr>
              <w:t>F</w:t>
            </w:r>
            <w:r>
              <w:rPr>
                <w:rFonts w:ascii="Arial Narrow" w:hAnsi="Arial Narrow"/>
                <w:color w:val="000000"/>
              </w:rPr>
              <w:t>inal DAP released</w:t>
            </w:r>
          </w:p>
        </w:tc>
      </w:tr>
      <w:tr w:rsidR="00D27F45" w:rsidRPr="00D27F45" w14:paraId="5362EDEF" w14:textId="77777777" w:rsidTr="00907BB2">
        <w:tc>
          <w:tcPr>
            <w:tcW w:w="738" w:type="dxa"/>
          </w:tcPr>
          <w:p w14:paraId="26B68BDE" w14:textId="77777777" w:rsidR="00D27F45" w:rsidRPr="00D27F45" w:rsidRDefault="000C7B4D" w:rsidP="00D27F45">
            <w:pPr>
              <w:spacing w:before="40" w:after="40"/>
              <w:rPr>
                <w:rFonts w:ascii="Arial Narrow" w:hAnsi="Arial Narrow"/>
                <w:color w:val="000000"/>
              </w:rPr>
            </w:pPr>
            <w:hyperlink r:id="rId36" w:history="1">
              <w:r w:rsidR="00D27F45" w:rsidRPr="00D27F45">
                <w:rPr>
                  <w:rStyle w:val="Hyperlink"/>
                  <w:rFonts w:ascii="Arial Narrow" w:hAnsi="Arial Narrow"/>
                </w:rPr>
                <w:t>1182</w:t>
              </w:r>
            </w:hyperlink>
          </w:p>
        </w:tc>
        <w:tc>
          <w:tcPr>
            <w:tcW w:w="5324" w:type="dxa"/>
          </w:tcPr>
          <w:p w14:paraId="44209086" w14:textId="77777777" w:rsidR="00D27F45" w:rsidRPr="00D27F45" w:rsidRDefault="00D27F45" w:rsidP="00D27F45">
            <w:pPr>
              <w:spacing w:before="40" w:after="40"/>
              <w:rPr>
                <w:rFonts w:ascii="Arial Narrow" w:hAnsi="Arial Narrow"/>
                <w:color w:val="000000"/>
              </w:rPr>
            </w:pPr>
            <w:r w:rsidRPr="00D27F45">
              <w:rPr>
                <w:rFonts w:ascii="Arial Narrow" w:hAnsi="Arial Narrow"/>
                <w:color w:val="000000"/>
              </w:rPr>
              <w:t>The use of Intensity Mod</w:t>
            </w:r>
            <w:r>
              <w:rPr>
                <w:rFonts w:ascii="Arial Narrow" w:hAnsi="Arial Narrow"/>
                <w:color w:val="000000"/>
              </w:rPr>
              <w:t>ulated Radiation Therapy (IMRT)</w:t>
            </w:r>
          </w:p>
        </w:tc>
        <w:tc>
          <w:tcPr>
            <w:tcW w:w="3180" w:type="dxa"/>
          </w:tcPr>
          <w:p w14:paraId="30554C75" w14:textId="20CD1A93" w:rsidR="00D27F45" w:rsidRPr="00D27F45" w:rsidRDefault="00D27F45" w:rsidP="00D27F45">
            <w:pPr>
              <w:spacing w:before="40" w:after="40"/>
              <w:rPr>
                <w:rFonts w:ascii="Arial Narrow" w:hAnsi="Arial Narrow"/>
                <w:color w:val="000000"/>
              </w:rPr>
            </w:pPr>
            <w:r>
              <w:rPr>
                <w:rFonts w:ascii="Arial Narrow" w:hAnsi="Arial Narrow"/>
                <w:color w:val="000000"/>
              </w:rPr>
              <w:t>2</w:t>
            </w:r>
            <w:r w:rsidRPr="00D27F45">
              <w:rPr>
                <w:rFonts w:ascii="Arial Narrow" w:hAnsi="Arial Narrow"/>
                <w:color w:val="000000"/>
                <w:vertAlign w:val="superscript"/>
              </w:rPr>
              <w:t>nd</w:t>
            </w:r>
            <w:r>
              <w:rPr>
                <w:rFonts w:ascii="Arial Narrow" w:hAnsi="Arial Narrow"/>
                <w:color w:val="000000"/>
              </w:rPr>
              <w:t xml:space="preserve"> PASC in December 2012, </w:t>
            </w:r>
            <w:r w:rsidR="00100A79">
              <w:rPr>
                <w:rFonts w:ascii="Arial Narrow" w:hAnsi="Arial Narrow"/>
                <w:color w:val="000000"/>
              </w:rPr>
              <w:t>F</w:t>
            </w:r>
            <w:r>
              <w:rPr>
                <w:rFonts w:ascii="Arial Narrow" w:hAnsi="Arial Narrow"/>
                <w:color w:val="000000"/>
              </w:rPr>
              <w:t>inal DAP released</w:t>
            </w:r>
          </w:p>
        </w:tc>
      </w:tr>
      <w:tr w:rsidR="00D27F45" w:rsidRPr="00D27F45" w14:paraId="085F401F" w14:textId="77777777" w:rsidTr="00907BB2">
        <w:tc>
          <w:tcPr>
            <w:tcW w:w="738" w:type="dxa"/>
          </w:tcPr>
          <w:p w14:paraId="193C4B0D" w14:textId="7B68C07B" w:rsidR="00D27F45" w:rsidRDefault="000C7B4D" w:rsidP="00D27F45">
            <w:pPr>
              <w:spacing w:before="40" w:after="40"/>
              <w:rPr>
                <w:rFonts w:ascii="Arial Narrow" w:hAnsi="Arial Narrow"/>
                <w:color w:val="000000"/>
              </w:rPr>
            </w:pPr>
            <w:hyperlink r:id="rId37" w:history="1">
              <w:r w:rsidR="00916E5E" w:rsidRPr="00916E5E">
                <w:rPr>
                  <w:rStyle w:val="Hyperlink"/>
                  <w:rFonts w:ascii="Arial Narrow" w:hAnsi="Arial Narrow"/>
                </w:rPr>
                <w:t>1158</w:t>
              </w:r>
            </w:hyperlink>
          </w:p>
        </w:tc>
        <w:tc>
          <w:tcPr>
            <w:tcW w:w="5324" w:type="dxa"/>
          </w:tcPr>
          <w:p w14:paraId="3917FBAD" w14:textId="60A40546" w:rsidR="00D27F45" w:rsidRPr="00D27F45" w:rsidRDefault="00916E5E" w:rsidP="00D27F45">
            <w:pPr>
              <w:spacing w:before="40" w:after="40"/>
              <w:rPr>
                <w:rFonts w:ascii="Arial Narrow" w:hAnsi="Arial Narrow"/>
                <w:color w:val="000000"/>
              </w:rPr>
            </w:pPr>
            <w:r w:rsidRPr="00916E5E">
              <w:rPr>
                <w:rFonts w:ascii="Arial Narrow" w:hAnsi="Arial Narrow"/>
                <w:color w:val="000000"/>
              </w:rPr>
              <w:t>Robotic image-guided stereotactic precise beam radiosurgery and radiotherapy</w:t>
            </w:r>
            <w:r w:rsidR="00F07165">
              <w:rPr>
                <w:rFonts w:ascii="Arial Narrow" w:hAnsi="Arial Narrow"/>
                <w:color w:val="000000"/>
              </w:rPr>
              <w:t xml:space="preserve"> for lung cancer and prostate cancer</w:t>
            </w:r>
          </w:p>
        </w:tc>
        <w:tc>
          <w:tcPr>
            <w:tcW w:w="3180" w:type="dxa"/>
          </w:tcPr>
          <w:p w14:paraId="681F0066" w14:textId="13BAC3FF" w:rsidR="00D27F45" w:rsidRDefault="00A3654F" w:rsidP="00D27F45">
            <w:pPr>
              <w:spacing w:before="40" w:after="40"/>
              <w:rPr>
                <w:rFonts w:ascii="Arial Narrow" w:hAnsi="Arial Narrow"/>
                <w:color w:val="000000"/>
              </w:rPr>
            </w:pPr>
            <w:r>
              <w:rPr>
                <w:rFonts w:ascii="Arial Narrow" w:hAnsi="Arial Narrow"/>
                <w:color w:val="000000"/>
              </w:rPr>
              <w:t xml:space="preserve">Completed, </w:t>
            </w:r>
            <w:r w:rsidR="00916E5E">
              <w:rPr>
                <w:rFonts w:ascii="Arial Narrow" w:hAnsi="Arial Narrow"/>
                <w:color w:val="000000"/>
              </w:rPr>
              <w:t>MSAC appraisal in December 2012, MSAC minutes released</w:t>
            </w:r>
          </w:p>
        </w:tc>
      </w:tr>
      <w:tr w:rsidR="00A3654F" w:rsidRPr="002A5124" w14:paraId="35A8470E" w14:textId="77777777" w:rsidTr="00907BB2">
        <w:tc>
          <w:tcPr>
            <w:tcW w:w="738" w:type="dxa"/>
          </w:tcPr>
          <w:p w14:paraId="7573FEAB" w14:textId="76001E86" w:rsidR="00A3654F" w:rsidRPr="002A5124" w:rsidRDefault="000C7B4D" w:rsidP="00D27F45">
            <w:pPr>
              <w:spacing w:before="40" w:after="40"/>
              <w:rPr>
                <w:rFonts w:ascii="Arial Narrow" w:hAnsi="Arial Narrow"/>
              </w:rPr>
            </w:pPr>
            <w:hyperlink r:id="rId38" w:tooltip="This link goes to the MSAC advice website" w:history="1">
              <w:r w:rsidR="00A3654F" w:rsidRPr="002A5124">
                <w:rPr>
                  <w:rStyle w:val="Hyperlink"/>
                  <w:rFonts w:ascii="Arial Narrow" w:hAnsi="Arial Narrow"/>
                </w:rPr>
                <w:t>1089.1</w:t>
              </w:r>
            </w:hyperlink>
          </w:p>
        </w:tc>
        <w:tc>
          <w:tcPr>
            <w:tcW w:w="5324" w:type="dxa"/>
          </w:tcPr>
          <w:p w14:paraId="7DFDDFCE" w14:textId="3A478C99" w:rsidR="00A3654F" w:rsidRPr="002A5124" w:rsidRDefault="00A3654F" w:rsidP="00D27F45">
            <w:pPr>
              <w:spacing w:before="40" w:after="40"/>
              <w:rPr>
                <w:rFonts w:ascii="Arial Narrow" w:hAnsi="Arial Narrow"/>
                <w:color w:val="000000"/>
              </w:rPr>
            </w:pPr>
            <w:r w:rsidRPr="002A5124">
              <w:rPr>
                <w:rFonts w:ascii="Arial Narrow" w:hAnsi="Arial Narrow"/>
                <w:color w:val="000000"/>
              </w:rPr>
              <w:t>Review of Interim Funded Service: Brachytherapy for the Treatment of Prostate Cancer</w:t>
            </w:r>
          </w:p>
        </w:tc>
        <w:tc>
          <w:tcPr>
            <w:tcW w:w="3180" w:type="dxa"/>
          </w:tcPr>
          <w:p w14:paraId="0F7FD202" w14:textId="2AB6CEB1" w:rsidR="00A3654F" w:rsidRPr="002A5124" w:rsidRDefault="00A3654F" w:rsidP="002A5124">
            <w:pPr>
              <w:spacing w:before="40" w:after="40"/>
              <w:rPr>
                <w:rFonts w:ascii="Arial Narrow" w:hAnsi="Arial Narrow"/>
                <w:color w:val="000000"/>
              </w:rPr>
            </w:pPr>
            <w:r w:rsidRPr="002A5124">
              <w:rPr>
                <w:rFonts w:ascii="Arial Narrow" w:hAnsi="Arial Narrow"/>
                <w:color w:val="000000"/>
              </w:rPr>
              <w:t>Completed, considered by the MSAC in December 2010</w:t>
            </w:r>
            <w:r w:rsidR="00907BB2">
              <w:rPr>
                <w:rFonts w:ascii="Arial Narrow" w:hAnsi="Arial Narrow"/>
                <w:color w:val="000000"/>
              </w:rPr>
              <w:t>, MBS item 15338 implemented</w:t>
            </w:r>
          </w:p>
        </w:tc>
      </w:tr>
    </w:tbl>
    <w:p w14:paraId="58B5290D" w14:textId="0C19814C" w:rsidR="00916E5E" w:rsidRDefault="00916E5E" w:rsidP="00916E5E">
      <w:pPr>
        <w:spacing w:before="40" w:after="40" w:line="240" w:lineRule="auto"/>
        <w:rPr>
          <w:rFonts w:ascii="Arial Narrow" w:hAnsi="Arial Narrow"/>
          <w:color w:val="000000"/>
          <w:sz w:val="20"/>
          <w:szCs w:val="20"/>
        </w:rPr>
      </w:pPr>
      <w:r>
        <w:rPr>
          <w:rFonts w:ascii="Arial Narrow" w:hAnsi="Arial Narrow"/>
          <w:color w:val="000000"/>
          <w:sz w:val="20"/>
          <w:szCs w:val="20"/>
        </w:rPr>
        <w:t xml:space="preserve">Abbreviations: </w:t>
      </w:r>
      <w:r w:rsidR="002A5124">
        <w:rPr>
          <w:rFonts w:ascii="Arial Narrow" w:hAnsi="Arial Narrow"/>
          <w:color w:val="000000"/>
          <w:sz w:val="20"/>
          <w:szCs w:val="20"/>
        </w:rPr>
        <w:t>BT</w:t>
      </w:r>
      <w:r w:rsidR="00100A79">
        <w:rPr>
          <w:rFonts w:ascii="Arial Narrow" w:hAnsi="Arial Narrow"/>
          <w:color w:val="000000"/>
          <w:sz w:val="20"/>
          <w:szCs w:val="20"/>
        </w:rPr>
        <w:t>=</w:t>
      </w:r>
      <w:r w:rsidR="002A5124">
        <w:rPr>
          <w:rFonts w:ascii="Arial Narrow" w:hAnsi="Arial Narrow"/>
          <w:color w:val="000000"/>
          <w:sz w:val="20"/>
          <w:szCs w:val="20"/>
        </w:rPr>
        <w:t xml:space="preserve"> brachytherapy; </w:t>
      </w:r>
      <w:r>
        <w:rPr>
          <w:rFonts w:ascii="Arial Narrow" w:hAnsi="Arial Narrow"/>
          <w:color w:val="000000"/>
          <w:sz w:val="20"/>
          <w:szCs w:val="20"/>
        </w:rPr>
        <w:t>MSAC</w:t>
      </w:r>
      <w:r w:rsidR="00100A79">
        <w:rPr>
          <w:rFonts w:ascii="Arial Narrow" w:hAnsi="Arial Narrow"/>
          <w:color w:val="000000"/>
          <w:sz w:val="20"/>
          <w:szCs w:val="20"/>
        </w:rPr>
        <w:t xml:space="preserve"> =</w:t>
      </w:r>
      <w:r>
        <w:rPr>
          <w:rFonts w:ascii="Arial Narrow" w:hAnsi="Arial Narrow"/>
          <w:color w:val="000000"/>
          <w:sz w:val="20"/>
          <w:szCs w:val="20"/>
        </w:rPr>
        <w:t xml:space="preserve"> Medical Services Advisory Committee; PASC</w:t>
      </w:r>
      <w:r w:rsidR="00100A79">
        <w:rPr>
          <w:rFonts w:ascii="Arial Narrow" w:hAnsi="Arial Narrow"/>
          <w:color w:val="000000"/>
          <w:sz w:val="20"/>
          <w:szCs w:val="20"/>
        </w:rPr>
        <w:t xml:space="preserve"> =</w:t>
      </w:r>
      <w:r>
        <w:rPr>
          <w:rFonts w:ascii="Arial Narrow" w:hAnsi="Arial Narrow"/>
          <w:color w:val="000000"/>
          <w:sz w:val="20"/>
          <w:szCs w:val="20"/>
        </w:rPr>
        <w:t xml:space="preserve"> Protocol Advisory Sub-committee</w:t>
      </w:r>
    </w:p>
    <w:p w14:paraId="7CE4E104" w14:textId="29F6852E" w:rsidR="00D27F45" w:rsidRPr="00916E5E" w:rsidRDefault="00916E5E" w:rsidP="00916E5E">
      <w:pPr>
        <w:spacing w:before="40" w:after="240" w:line="240" w:lineRule="auto"/>
        <w:rPr>
          <w:rFonts w:ascii="Arial Narrow" w:hAnsi="Arial Narrow"/>
          <w:color w:val="000000"/>
          <w:sz w:val="20"/>
          <w:szCs w:val="20"/>
        </w:rPr>
      </w:pPr>
      <w:r>
        <w:rPr>
          <w:rFonts w:ascii="Arial Narrow" w:hAnsi="Arial Narrow"/>
          <w:color w:val="000000"/>
          <w:sz w:val="20"/>
          <w:szCs w:val="20"/>
        </w:rPr>
        <w:t xml:space="preserve">Source: </w:t>
      </w:r>
      <w:hyperlink r:id="rId39" w:tooltip="This link goes to the MSAC assessment information site" w:history="1">
        <w:r w:rsidRPr="00916E5E">
          <w:rPr>
            <w:rStyle w:val="Hyperlink"/>
            <w:rFonts w:ascii="Arial Narrow" w:hAnsi="Arial Narrow"/>
            <w:sz w:val="20"/>
            <w:szCs w:val="20"/>
          </w:rPr>
          <w:t>MSAC</w:t>
        </w:r>
      </w:hyperlink>
      <w:r>
        <w:rPr>
          <w:rFonts w:ascii="Arial Narrow" w:hAnsi="Arial Narrow"/>
          <w:color w:val="000000"/>
          <w:sz w:val="20"/>
          <w:szCs w:val="20"/>
        </w:rPr>
        <w:t xml:space="preserve"> website</w:t>
      </w:r>
      <w:r w:rsidR="00F07165">
        <w:rPr>
          <w:rFonts w:ascii="Arial Narrow" w:hAnsi="Arial Narrow"/>
          <w:color w:val="000000"/>
          <w:sz w:val="20"/>
          <w:szCs w:val="20"/>
        </w:rPr>
        <w:t xml:space="preserve"> [accessed 1 May 2013]</w:t>
      </w:r>
    </w:p>
    <w:p w14:paraId="10F6193A" w14:textId="2D4DC285" w:rsidR="00FF0D2C" w:rsidRDefault="00FF0D2C" w:rsidP="00C11480">
      <w:pPr>
        <w:spacing w:after="240" w:line="240" w:lineRule="auto"/>
        <w:rPr>
          <w:rFonts w:ascii="Garamond" w:hAnsi="Garamond"/>
          <w:color w:val="000000"/>
          <w:sz w:val="24"/>
          <w:szCs w:val="24"/>
        </w:rPr>
      </w:pPr>
      <w:r>
        <w:rPr>
          <w:rFonts w:ascii="Garamond" w:hAnsi="Garamond"/>
          <w:color w:val="000000"/>
          <w:sz w:val="24"/>
          <w:szCs w:val="24"/>
        </w:rPr>
        <w:t>Applications (1319, 1182</w:t>
      </w:r>
      <w:r w:rsidR="00DD08E3">
        <w:rPr>
          <w:rFonts w:ascii="Garamond" w:hAnsi="Garamond"/>
          <w:color w:val="000000"/>
          <w:sz w:val="24"/>
          <w:szCs w:val="24"/>
        </w:rPr>
        <w:t xml:space="preserve"> and</w:t>
      </w:r>
      <w:r>
        <w:rPr>
          <w:rFonts w:ascii="Garamond" w:hAnsi="Garamond"/>
          <w:color w:val="000000"/>
          <w:sz w:val="24"/>
          <w:szCs w:val="24"/>
        </w:rPr>
        <w:t xml:space="preserve"> 1211) most relevant to the current assessment are </w:t>
      </w:r>
      <w:r w:rsidR="00F07165">
        <w:rPr>
          <w:rFonts w:ascii="Garamond" w:hAnsi="Garamond"/>
          <w:color w:val="000000"/>
          <w:sz w:val="24"/>
          <w:szCs w:val="24"/>
        </w:rPr>
        <w:t xml:space="preserve">under consideration in the MSAC assessment process </w:t>
      </w:r>
      <w:r>
        <w:rPr>
          <w:rFonts w:ascii="Garamond" w:hAnsi="Garamond"/>
          <w:color w:val="000000"/>
          <w:sz w:val="24"/>
          <w:szCs w:val="24"/>
        </w:rPr>
        <w:t xml:space="preserve">and were recently considered by the PASC in December 2012. </w:t>
      </w:r>
    </w:p>
    <w:p w14:paraId="0F6B29B2" w14:textId="1AEA1768" w:rsidR="00F07165" w:rsidRDefault="00F07165" w:rsidP="00C11480">
      <w:pPr>
        <w:spacing w:after="240" w:line="240" w:lineRule="auto"/>
        <w:rPr>
          <w:rFonts w:ascii="Garamond" w:hAnsi="Garamond"/>
          <w:color w:val="000000"/>
          <w:sz w:val="24"/>
          <w:szCs w:val="24"/>
        </w:rPr>
      </w:pPr>
      <w:r>
        <w:rPr>
          <w:rFonts w:ascii="Garamond" w:hAnsi="Garamond"/>
          <w:color w:val="000000"/>
          <w:sz w:val="24"/>
          <w:szCs w:val="24"/>
        </w:rPr>
        <w:t xml:space="preserve">For Application 1158, the MSAC concluded that </w:t>
      </w:r>
      <w:r w:rsidR="00DD08E3">
        <w:rPr>
          <w:rFonts w:ascii="Garamond" w:hAnsi="Garamond"/>
          <w:color w:val="000000"/>
          <w:sz w:val="24"/>
          <w:szCs w:val="24"/>
        </w:rPr>
        <w:t xml:space="preserve">the evidence submitted did not support a new, higher MBS fee for </w:t>
      </w:r>
      <w:r>
        <w:rPr>
          <w:rFonts w:ascii="Garamond" w:hAnsi="Garamond"/>
          <w:color w:val="000000"/>
          <w:sz w:val="24"/>
          <w:szCs w:val="24"/>
        </w:rPr>
        <w:t xml:space="preserve">image-guided </w:t>
      </w:r>
      <w:r w:rsidRPr="00F07165">
        <w:rPr>
          <w:rFonts w:ascii="Garamond" w:hAnsi="Garamond"/>
          <w:color w:val="000000"/>
          <w:sz w:val="24"/>
          <w:szCs w:val="24"/>
        </w:rPr>
        <w:t>stereotactic precise beam radiosurgery and radiotherapy</w:t>
      </w:r>
      <w:r>
        <w:rPr>
          <w:rFonts w:ascii="Garamond" w:hAnsi="Garamond"/>
          <w:color w:val="000000"/>
          <w:sz w:val="24"/>
          <w:szCs w:val="24"/>
        </w:rPr>
        <w:t xml:space="preserve"> </w:t>
      </w:r>
      <w:r w:rsidR="00DD08E3">
        <w:rPr>
          <w:rFonts w:ascii="Garamond" w:hAnsi="Garamond"/>
          <w:color w:val="000000"/>
          <w:sz w:val="24"/>
          <w:szCs w:val="24"/>
        </w:rPr>
        <w:t xml:space="preserve">and that the technology </w:t>
      </w:r>
      <w:r>
        <w:rPr>
          <w:rFonts w:ascii="Garamond" w:hAnsi="Garamond"/>
          <w:color w:val="000000"/>
          <w:sz w:val="24"/>
          <w:szCs w:val="24"/>
        </w:rPr>
        <w:t>should be considered together with other image-guided RT technologies (Applications 1319, 1182)</w:t>
      </w:r>
      <w:r w:rsidR="00DD08E3">
        <w:rPr>
          <w:rFonts w:ascii="Garamond" w:hAnsi="Garamond"/>
          <w:color w:val="000000"/>
          <w:sz w:val="24"/>
          <w:szCs w:val="24"/>
        </w:rPr>
        <w:t>.</w:t>
      </w:r>
    </w:p>
    <w:p w14:paraId="264A303F" w14:textId="77777777" w:rsidR="006C6E6A" w:rsidRDefault="00FF0D2C" w:rsidP="006C6E6A">
      <w:pPr>
        <w:spacing w:after="0" w:line="240" w:lineRule="auto"/>
        <w:rPr>
          <w:rFonts w:ascii="Garamond" w:hAnsi="Garamond"/>
          <w:color w:val="000000"/>
          <w:sz w:val="24"/>
          <w:szCs w:val="24"/>
        </w:rPr>
      </w:pPr>
      <w:r>
        <w:rPr>
          <w:rFonts w:ascii="Garamond" w:hAnsi="Garamond"/>
          <w:color w:val="000000"/>
          <w:sz w:val="24"/>
          <w:szCs w:val="24"/>
        </w:rPr>
        <w:t xml:space="preserve">For Application 1089.1, the </w:t>
      </w:r>
      <w:r w:rsidR="006C6E6A">
        <w:rPr>
          <w:rFonts w:ascii="Garamond" w:hAnsi="Garamond"/>
          <w:color w:val="000000"/>
          <w:sz w:val="24"/>
          <w:szCs w:val="24"/>
        </w:rPr>
        <w:t xml:space="preserve">following is the advice of the </w:t>
      </w:r>
      <w:r w:rsidRPr="00FF0D2C">
        <w:rPr>
          <w:rFonts w:ascii="Garamond" w:hAnsi="Garamond"/>
          <w:color w:val="000000"/>
          <w:sz w:val="24"/>
          <w:szCs w:val="24"/>
        </w:rPr>
        <w:t xml:space="preserve">MSAC </w:t>
      </w:r>
      <w:r w:rsidR="006C6E6A">
        <w:rPr>
          <w:rFonts w:ascii="Garamond" w:hAnsi="Garamond"/>
          <w:color w:val="000000"/>
          <w:sz w:val="24"/>
          <w:szCs w:val="24"/>
        </w:rPr>
        <w:t>to the Minister:</w:t>
      </w:r>
    </w:p>
    <w:p w14:paraId="1A9300DA" w14:textId="77777777" w:rsidR="006C6E6A" w:rsidRPr="006C6E6A" w:rsidRDefault="006C6E6A" w:rsidP="006C6E6A">
      <w:pPr>
        <w:pStyle w:val="ListParagraph"/>
        <w:numPr>
          <w:ilvl w:val="0"/>
          <w:numId w:val="82"/>
        </w:numPr>
        <w:spacing w:after="0" w:line="240" w:lineRule="auto"/>
        <w:rPr>
          <w:rFonts w:ascii="Garamond" w:hAnsi="Garamond"/>
          <w:color w:val="000000"/>
          <w:sz w:val="24"/>
          <w:szCs w:val="24"/>
        </w:rPr>
      </w:pPr>
      <w:r w:rsidRPr="006C6E6A">
        <w:rPr>
          <w:rFonts w:ascii="Garamond" w:hAnsi="Garamond"/>
          <w:color w:val="000000"/>
          <w:sz w:val="24"/>
          <w:szCs w:val="24"/>
        </w:rPr>
        <w:t xml:space="preserve">MSAC </w:t>
      </w:r>
      <w:r w:rsidR="00FF0D2C" w:rsidRPr="006C6E6A">
        <w:rPr>
          <w:rFonts w:ascii="Garamond" w:hAnsi="Garamond"/>
          <w:color w:val="000000"/>
          <w:sz w:val="24"/>
          <w:szCs w:val="24"/>
        </w:rPr>
        <w:t xml:space="preserve">supports public funding for low dose-rate </w:t>
      </w:r>
      <w:r w:rsidR="00FF0D2C" w:rsidRPr="006C6E6A">
        <w:rPr>
          <w:rFonts w:ascii="Garamond" w:hAnsi="Garamond"/>
          <w:color w:val="000000"/>
          <w:sz w:val="24"/>
          <w:szCs w:val="24"/>
          <w:vertAlign w:val="superscript"/>
        </w:rPr>
        <w:t>125</w:t>
      </w:r>
      <w:r w:rsidR="00FF0D2C" w:rsidRPr="006C6E6A">
        <w:rPr>
          <w:rFonts w:ascii="Garamond" w:hAnsi="Garamond"/>
          <w:color w:val="000000"/>
          <w:sz w:val="24"/>
          <w:szCs w:val="24"/>
        </w:rPr>
        <w:t xml:space="preserve">I BT for localised prostate cancer (clinical stage T1 or T2) with a PSA level of ≤10 </w:t>
      </w:r>
      <w:proofErr w:type="spellStart"/>
      <w:r w:rsidR="00FF0D2C" w:rsidRPr="006C6E6A">
        <w:rPr>
          <w:rFonts w:ascii="Garamond" w:hAnsi="Garamond"/>
          <w:color w:val="000000"/>
          <w:sz w:val="24"/>
          <w:szCs w:val="24"/>
        </w:rPr>
        <w:t>ng</w:t>
      </w:r>
      <w:proofErr w:type="spellEnd"/>
      <w:r w:rsidR="00FF0D2C" w:rsidRPr="006C6E6A">
        <w:rPr>
          <w:rFonts w:ascii="Garamond" w:hAnsi="Garamond"/>
          <w:color w:val="000000"/>
          <w:sz w:val="24"/>
          <w:szCs w:val="24"/>
        </w:rPr>
        <w:t xml:space="preserve">/mL and a Gleason score of ≤7. </w:t>
      </w:r>
    </w:p>
    <w:p w14:paraId="4C327BF1" w14:textId="13A9FE84" w:rsidR="00FF0D2C" w:rsidRPr="006C6E6A" w:rsidRDefault="00FF0D2C" w:rsidP="006C6E6A">
      <w:pPr>
        <w:pStyle w:val="ListParagraph"/>
        <w:numPr>
          <w:ilvl w:val="0"/>
          <w:numId w:val="82"/>
        </w:numPr>
        <w:spacing w:after="240" w:line="240" w:lineRule="auto"/>
        <w:ind w:left="714" w:hanging="357"/>
        <w:rPr>
          <w:rFonts w:ascii="Garamond" w:hAnsi="Garamond"/>
          <w:color w:val="000000"/>
          <w:sz w:val="24"/>
          <w:szCs w:val="24"/>
        </w:rPr>
      </w:pPr>
      <w:r w:rsidRPr="006C6E6A">
        <w:rPr>
          <w:rFonts w:ascii="Garamond" w:hAnsi="Garamond"/>
          <w:color w:val="000000"/>
          <w:sz w:val="24"/>
          <w:szCs w:val="24"/>
        </w:rPr>
        <w:t xml:space="preserve">MSAC agreed that BT is appropriate as a first-line </w:t>
      </w:r>
      <w:proofErr w:type="spellStart"/>
      <w:r w:rsidRPr="006C6E6A">
        <w:rPr>
          <w:rFonts w:ascii="Garamond" w:hAnsi="Garamond"/>
          <w:color w:val="000000"/>
          <w:sz w:val="24"/>
          <w:szCs w:val="24"/>
        </w:rPr>
        <w:t>monotherapy</w:t>
      </w:r>
      <w:proofErr w:type="spellEnd"/>
      <w:r w:rsidRPr="006C6E6A">
        <w:rPr>
          <w:rFonts w:ascii="Garamond" w:hAnsi="Garamond"/>
          <w:color w:val="000000"/>
          <w:sz w:val="24"/>
          <w:szCs w:val="24"/>
        </w:rPr>
        <w:t xml:space="preserve"> where the Gleason score is &lt; (3+4) = 7, and if used for Gleason (4+3) = 7, should be part of combined modality treatment. Such advice forms part of the MBS item 15338 Explanatory Notes</w:t>
      </w:r>
      <w:r w:rsidR="006C6E6A">
        <w:rPr>
          <w:rFonts w:ascii="Garamond" w:hAnsi="Garamond"/>
          <w:color w:val="000000"/>
          <w:sz w:val="24"/>
          <w:szCs w:val="24"/>
        </w:rPr>
        <w:t>.</w:t>
      </w:r>
    </w:p>
    <w:p w14:paraId="744D3807" w14:textId="01B817DF" w:rsidR="00220945" w:rsidRPr="00256679" w:rsidRDefault="00250F8D" w:rsidP="00256679">
      <w:pPr>
        <w:autoSpaceDE w:val="0"/>
        <w:autoSpaceDN w:val="0"/>
        <w:adjustRightInd w:val="0"/>
        <w:spacing w:after="0" w:line="240" w:lineRule="auto"/>
        <w:rPr>
          <w:rFonts w:ascii="Garamond" w:hAnsi="Garamond"/>
          <w:sz w:val="24"/>
          <w:szCs w:val="24"/>
        </w:rPr>
      </w:pPr>
      <w:r>
        <w:rPr>
          <w:rFonts w:ascii="Garamond" w:hAnsi="Garamond"/>
          <w:color w:val="000000"/>
          <w:sz w:val="24"/>
          <w:szCs w:val="24"/>
        </w:rPr>
        <w:t>In addition, t</w:t>
      </w:r>
      <w:r w:rsidR="00636DAB" w:rsidRPr="00256679">
        <w:rPr>
          <w:rFonts w:ascii="Garamond" w:hAnsi="Garamond"/>
          <w:color w:val="000000"/>
          <w:sz w:val="24"/>
          <w:szCs w:val="24"/>
        </w:rPr>
        <w:t>he Trans</w:t>
      </w:r>
      <w:r w:rsidR="003D3207" w:rsidRPr="00256679">
        <w:rPr>
          <w:rFonts w:ascii="Garamond" w:hAnsi="Garamond"/>
          <w:color w:val="000000"/>
          <w:sz w:val="24"/>
          <w:szCs w:val="24"/>
        </w:rPr>
        <w:t>-</w:t>
      </w:r>
      <w:r w:rsidR="00636DAB" w:rsidRPr="00256679">
        <w:rPr>
          <w:rFonts w:ascii="Garamond" w:hAnsi="Garamond"/>
          <w:color w:val="000000"/>
          <w:sz w:val="24"/>
          <w:szCs w:val="24"/>
        </w:rPr>
        <w:t xml:space="preserve">Tasman Radiation Oncology Group (TROG) was commissioned by the DoHA to develop and pilot an evaluation framework for the assessment of new radiation oncology technologies and treatments. The project, </w:t>
      </w:r>
      <w:r w:rsidR="00DA33A9">
        <w:rPr>
          <w:rFonts w:ascii="Garamond" w:hAnsi="Garamond"/>
          <w:color w:val="000000"/>
          <w:sz w:val="24"/>
          <w:szCs w:val="24"/>
        </w:rPr>
        <w:t>‘</w:t>
      </w:r>
      <w:r w:rsidR="00636DAB" w:rsidRPr="00256679">
        <w:rPr>
          <w:rFonts w:ascii="Garamond" w:hAnsi="Garamond"/>
          <w:color w:val="000000"/>
          <w:sz w:val="24"/>
          <w:szCs w:val="24"/>
        </w:rPr>
        <w:t>Assessment of New Radiation Oncology Treatments and Technologies (</w:t>
      </w:r>
      <w:hyperlink r:id="rId40" w:tooltip="This link goes to the ANROTAT project website" w:history="1">
        <w:r w:rsidR="00636DAB" w:rsidRPr="00250F8D">
          <w:rPr>
            <w:rStyle w:val="Hyperlink"/>
            <w:rFonts w:ascii="Garamond" w:hAnsi="Garamond"/>
            <w:sz w:val="24"/>
            <w:szCs w:val="24"/>
          </w:rPr>
          <w:t>ANROTAT</w:t>
        </w:r>
      </w:hyperlink>
      <w:r w:rsidR="00636DAB" w:rsidRPr="00256679">
        <w:rPr>
          <w:rFonts w:ascii="Garamond" w:hAnsi="Garamond"/>
          <w:color w:val="000000"/>
          <w:sz w:val="24"/>
          <w:szCs w:val="24"/>
        </w:rPr>
        <w:t>)</w:t>
      </w:r>
      <w:r w:rsidR="00DA33A9">
        <w:rPr>
          <w:rFonts w:ascii="Garamond" w:hAnsi="Garamond"/>
          <w:color w:val="000000"/>
          <w:sz w:val="24"/>
          <w:szCs w:val="24"/>
        </w:rPr>
        <w:t>’</w:t>
      </w:r>
      <w:r w:rsidR="00636DAB" w:rsidRPr="00256679">
        <w:rPr>
          <w:rFonts w:ascii="Garamond" w:hAnsi="Garamond"/>
          <w:sz w:val="24"/>
          <w:szCs w:val="24"/>
        </w:rPr>
        <w:t xml:space="preserve"> was undertaken as non-interventional prospective evaluation of clinical activity, defined as a clinical audit rather than a clinical trial to help inform decision</w:t>
      </w:r>
      <w:r w:rsidR="00DA33A9">
        <w:rPr>
          <w:rFonts w:ascii="Garamond" w:hAnsi="Garamond"/>
          <w:sz w:val="24"/>
          <w:szCs w:val="24"/>
        </w:rPr>
        <w:t>-</w:t>
      </w:r>
      <w:r w:rsidR="00636DAB" w:rsidRPr="00256679">
        <w:rPr>
          <w:rFonts w:ascii="Garamond" w:hAnsi="Garamond"/>
          <w:sz w:val="24"/>
          <w:szCs w:val="24"/>
        </w:rPr>
        <w:t xml:space="preserve">making around new radiation oncology treatments. The use of </w:t>
      </w:r>
      <w:r w:rsidR="00220945" w:rsidRPr="00256679">
        <w:rPr>
          <w:rFonts w:ascii="Garamond" w:hAnsi="Garamond"/>
          <w:sz w:val="24"/>
          <w:szCs w:val="24"/>
        </w:rPr>
        <w:t>FMs</w:t>
      </w:r>
      <w:r w:rsidR="00636DAB" w:rsidRPr="00256679">
        <w:rPr>
          <w:rFonts w:ascii="Garamond" w:hAnsi="Garamond"/>
          <w:sz w:val="24"/>
          <w:szCs w:val="24"/>
        </w:rPr>
        <w:t xml:space="preserve"> was included in both questions looking at IGRT</w:t>
      </w:r>
      <w:r w:rsidR="00220945" w:rsidRPr="00256679">
        <w:rPr>
          <w:rFonts w:ascii="Garamond" w:hAnsi="Garamond"/>
          <w:sz w:val="24"/>
          <w:szCs w:val="24"/>
        </w:rPr>
        <w:t>:</w:t>
      </w:r>
    </w:p>
    <w:p w14:paraId="1D1D3D13" w14:textId="10A79421" w:rsidR="00220945" w:rsidRPr="00256679" w:rsidRDefault="00DA33A9" w:rsidP="00125238">
      <w:pPr>
        <w:pStyle w:val="ListParagraph"/>
        <w:numPr>
          <w:ilvl w:val="0"/>
          <w:numId w:val="45"/>
        </w:numPr>
        <w:autoSpaceDE w:val="0"/>
        <w:autoSpaceDN w:val="0"/>
        <w:adjustRightInd w:val="0"/>
        <w:spacing w:after="240" w:line="240" w:lineRule="auto"/>
        <w:rPr>
          <w:rFonts w:ascii="Garamond" w:hAnsi="Garamond"/>
          <w:sz w:val="24"/>
          <w:szCs w:val="24"/>
        </w:rPr>
      </w:pPr>
      <w:r>
        <w:rPr>
          <w:rFonts w:ascii="Garamond" w:hAnsi="Garamond"/>
          <w:sz w:val="24"/>
          <w:szCs w:val="24"/>
        </w:rPr>
        <w:t>W</w:t>
      </w:r>
      <w:r w:rsidR="00250F8D">
        <w:rPr>
          <w:rFonts w:ascii="Garamond" w:hAnsi="Garamond"/>
          <w:sz w:val="24"/>
          <w:szCs w:val="24"/>
        </w:rPr>
        <w:t xml:space="preserve">hat is the safety, clinical </w:t>
      </w:r>
      <w:r w:rsidR="00636DAB" w:rsidRPr="00256679">
        <w:rPr>
          <w:rFonts w:ascii="Garamond" w:hAnsi="Garamond"/>
          <w:sz w:val="24"/>
          <w:szCs w:val="24"/>
        </w:rPr>
        <w:t>and cost-effectiveness of IGRT compared to non-IGRT in patients with intermediate risk prostate cancer</w:t>
      </w:r>
      <w:r>
        <w:rPr>
          <w:rFonts w:ascii="Garamond" w:hAnsi="Garamond"/>
          <w:sz w:val="24"/>
          <w:szCs w:val="24"/>
        </w:rPr>
        <w:t>?</w:t>
      </w:r>
      <w:r w:rsidR="00636DAB" w:rsidRPr="00256679">
        <w:rPr>
          <w:rFonts w:ascii="Garamond" w:hAnsi="Garamond"/>
          <w:sz w:val="24"/>
          <w:szCs w:val="24"/>
        </w:rPr>
        <w:t xml:space="preserve">; and </w:t>
      </w:r>
    </w:p>
    <w:p w14:paraId="3982011C" w14:textId="07EA71B6" w:rsidR="00F63EC2" w:rsidRPr="00256679" w:rsidRDefault="00DA33A9" w:rsidP="00125238">
      <w:pPr>
        <w:pStyle w:val="ListParagraph"/>
        <w:numPr>
          <w:ilvl w:val="0"/>
          <w:numId w:val="45"/>
        </w:numPr>
        <w:autoSpaceDE w:val="0"/>
        <w:autoSpaceDN w:val="0"/>
        <w:adjustRightInd w:val="0"/>
        <w:spacing w:after="0" w:line="240" w:lineRule="auto"/>
        <w:ind w:left="782" w:hanging="357"/>
        <w:rPr>
          <w:rFonts w:ascii="Garamond" w:hAnsi="Garamond"/>
          <w:sz w:val="24"/>
          <w:szCs w:val="24"/>
        </w:rPr>
      </w:pPr>
      <w:r>
        <w:rPr>
          <w:rFonts w:ascii="Garamond" w:hAnsi="Garamond"/>
          <w:sz w:val="24"/>
          <w:szCs w:val="24"/>
        </w:rPr>
        <w:t>W</w:t>
      </w:r>
      <w:r w:rsidR="00636DAB" w:rsidRPr="00256679">
        <w:rPr>
          <w:rFonts w:ascii="Garamond" w:hAnsi="Garamond"/>
          <w:sz w:val="24"/>
          <w:szCs w:val="24"/>
        </w:rPr>
        <w:t>hat is the safety, clinical and cost-effectiveness of IMRT compared to 3D</w:t>
      </w:r>
      <w:r w:rsidR="00D83EB9" w:rsidRPr="00256679">
        <w:rPr>
          <w:rFonts w:ascii="Garamond" w:hAnsi="Garamond"/>
          <w:sz w:val="24"/>
          <w:szCs w:val="24"/>
        </w:rPr>
        <w:t>-</w:t>
      </w:r>
      <w:r w:rsidR="00636DAB" w:rsidRPr="00256679">
        <w:rPr>
          <w:rFonts w:ascii="Garamond" w:hAnsi="Garamond"/>
          <w:sz w:val="24"/>
          <w:szCs w:val="24"/>
        </w:rPr>
        <w:t>CRT in patients with prostate cancer (post</w:t>
      </w:r>
      <w:r w:rsidR="00D83EB9" w:rsidRPr="00256679">
        <w:rPr>
          <w:rFonts w:ascii="Garamond" w:hAnsi="Garamond"/>
          <w:sz w:val="24"/>
          <w:szCs w:val="24"/>
        </w:rPr>
        <w:t>-</w:t>
      </w:r>
      <w:r w:rsidR="00636DAB" w:rsidRPr="00256679">
        <w:rPr>
          <w:rFonts w:ascii="Garamond" w:hAnsi="Garamond"/>
          <w:sz w:val="24"/>
          <w:szCs w:val="24"/>
        </w:rPr>
        <w:t>prostatectomy</w:t>
      </w:r>
      <w:r>
        <w:rPr>
          <w:rFonts w:ascii="Garamond" w:hAnsi="Garamond"/>
          <w:sz w:val="24"/>
          <w:szCs w:val="24"/>
        </w:rPr>
        <w:t>)</w:t>
      </w:r>
      <w:r w:rsidR="00220945" w:rsidRPr="00256679">
        <w:rPr>
          <w:rFonts w:ascii="Garamond" w:hAnsi="Garamond"/>
          <w:sz w:val="24"/>
          <w:szCs w:val="24"/>
        </w:rPr>
        <w:t>?</w:t>
      </w:r>
      <w:r w:rsidR="00636DAB" w:rsidRPr="00256679">
        <w:rPr>
          <w:rFonts w:ascii="Garamond" w:hAnsi="Garamond"/>
          <w:sz w:val="24"/>
          <w:szCs w:val="24"/>
        </w:rPr>
        <w:t xml:space="preserve"> </w:t>
      </w:r>
    </w:p>
    <w:p w14:paraId="4662BCB0" w14:textId="77777777" w:rsidR="00250F8D" w:rsidRDefault="00220945" w:rsidP="00220945">
      <w:pPr>
        <w:autoSpaceDE w:val="0"/>
        <w:autoSpaceDN w:val="0"/>
        <w:adjustRightInd w:val="0"/>
        <w:spacing w:after="240" w:line="240" w:lineRule="auto"/>
      </w:pPr>
      <w:r>
        <w:rPr>
          <w:rFonts w:ascii="Garamond" w:hAnsi="Garamond"/>
          <w:sz w:val="24"/>
          <w:szCs w:val="24"/>
        </w:rPr>
        <w:t xml:space="preserve">No results are </w:t>
      </w:r>
      <w:r w:rsidR="009038CF">
        <w:rPr>
          <w:rFonts w:ascii="Garamond" w:hAnsi="Garamond"/>
          <w:sz w:val="24"/>
          <w:szCs w:val="24"/>
        </w:rPr>
        <w:t xml:space="preserve">publicly </w:t>
      </w:r>
      <w:r>
        <w:rPr>
          <w:rFonts w:ascii="Garamond" w:hAnsi="Garamond"/>
          <w:sz w:val="24"/>
          <w:szCs w:val="24"/>
        </w:rPr>
        <w:t xml:space="preserve">available </w:t>
      </w:r>
      <w:r w:rsidR="00DA33A9">
        <w:rPr>
          <w:rFonts w:ascii="Garamond" w:hAnsi="Garamond"/>
          <w:sz w:val="24"/>
          <w:szCs w:val="24"/>
        </w:rPr>
        <w:t xml:space="preserve">as </w:t>
      </w:r>
      <w:r>
        <w:rPr>
          <w:rFonts w:ascii="Garamond" w:hAnsi="Garamond"/>
          <w:sz w:val="24"/>
          <w:szCs w:val="24"/>
        </w:rPr>
        <w:t>yet.</w:t>
      </w:r>
      <w:r w:rsidR="00250F8D" w:rsidRPr="00250F8D">
        <w:t xml:space="preserve"> </w:t>
      </w:r>
    </w:p>
    <w:p w14:paraId="5A7FD69F" w14:textId="77777777" w:rsidR="00636DAB" w:rsidRPr="005F103F" w:rsidRDefault="00636DAB" w:rsidP="00E126F0">
      <w:pPr>
        <w:pStyle w:val="Heading2"/>
        <w:spacing w:before="600" w:after="360" w:line="240" w:lineRule="auto"/>
        <w:ind w:left="720" w:hanging="578"/>
        <w:rPr>
          <w:rFonts w:ascii="Tahoma" w:hAnsi="Tahoma" w:cs="Tahoma"/>
          <w:color w:val="auto"/>
          <w:sz w:val="28"/>
          <w:szCs w:val="28"/>
        </w:rPr>
      </w:pPr>
      <w:bookmarkStart w:id="60" w:name="_Toc347997837"/>
      <w:bookmarkStart w:id="61" w:name="_Toc355274786"/>
      <w:r w:rsidRPr="005F103F">
        <w:rPr>
          <w:rFonts w:ascii="Tahoma" w:hAnsi="Tahoma" w:cs="Tahoma"/>
          <w:color w:val="auto"/>
          <w:sz w:val="28"/>
          <w:szCs w:val="28"/>
        </w:rPr>
        <w:lastRenderedPageBreak/>
        <w:t>Comparator details</w:t>
      </w:r>
      <w:bookmarkEnd w:id="60"/>
      <w:bookmarkEnd w:id="61"/>
    </w:p>
    <w:p w14:paraId="0305FEAC" w14:textId="4A7201F2" w:rsidR="00636DAB" w:rsidRDefault="00BC6DB8" w:rsidP="00C11480">
      <w:pPr>
        <w:spacing w:after="240" w:line="240" w:lineRule="auto"/>
        <w:rPr>
          <w:rFonts w:ascii="Garamond" w:hAnsi="Garamond"/>
          <w:color w:val="000000"/>
          <w:sz w:val="24"/>
          <w:szCs w:val="24"/>
        </w:rPr>
      </w:pPr>
      <w:r>
        <w:rPr>
          <w:rFonts w:ascii="Garamond" w:hAnsi="Garamond"/>
          <w:color w:val="000000"/>
          <w:sz w:val="24"/>
          <w:szCs w:val="24"/>
        </w:rPr>
        <w:t>The proposed medical service is intended to directly substitute the traditional use of bony</w:t>
      </w:r>
      <w:r w:rsidR="00054982">
        <w:rPr>
          <w:rFonts w:ascii="Garamond" w:hAnsi="Garamond"/>
          <w:color w:val="000000"/>
          <w:sz w:val="24"/>
          <w:szCs w:val="24"/>
        </w:rPr>
        <w:t xml:space="preserve"> </w:t>
      </w:r>
      <w:r>
        <w:rPr>
          <w:rFonts w:ascii="Garamond" w:hAnsi="Garamond"/>
          <w:color w:val="000000"/>
          <w:sz w:val="24"/>
          <w:szCs w:val="24"/>
        </w:rPr>
        <w:t xml:space="preserve">landmark-based image guidance. </w:t>
      </w:r>
      <w:r w:rsidR="00526ACC">
        <w:rPr>
          <w:rFonts w:ascii="Garamond" w:hAnsi="Garamond"/>
          <w:color w:val="000000"/>
          <w:sz w:val="24"/>
          <w:szCs w:val="24"/>
        </w:rPr>
        <w:t xml:space="preserve">As stated in the </w:t>
      </w:r>
      <w:r w:rsidR="00E53A4D">
        <w:rPr>
          <w:rFonts w:ascii="Garamond" w:hAnsi="Garamond"/>
          <w:color w:val="000000"/>
          <w:sz w:val="24"/>
          <w:szCs w:val="24"/>
        </w:rPr>
        <w:t>Final DAP</w:t>
      </w:r>
      <w:r w:rsidR="00526ACC">
        <w:rPr>
          <w:rFonts w:ascii="Garamond" w:hAnsi="Garamond"/>
          <w:color w:val="000000"/>
          <w:sz w:val="24"/>
          <w:szCs w:val="24"/>
        </w:rPr>
        <w:t xml:space="preserve"> (</w:t>
      </w:r>
      <w:r w:rsidR="00095D0F">
        <w:rPr>
          <w:rFonts w:ascii="Garamond" w:hAnsi="Garamond"/>
          <w:color w:val="000000"/>
          <w:sz w:val="24"/>
          <w:szCs w:val="24"/>
        </w:rPr>
        <w:t xml:space="preserve">p. </w:t>
      </w:r>
      <w:r w:rsidR="00526ACC">
        <w:rPr>
          <w:rFonts w:ascii="Garamond" w:hAnsi="Garamond"/>
          <w:color w:val="000000"/>
          <w:sz w:val="24"/>
          <w:szCs w:val="24"/>
        </w:rPr>
        <w:t>17), the comparator is i</w:t>
      </w:r>
      <w:r w:rsidR="00636DAB" w:rsidRPr="00137BCE">
        <w:rPr>
          <w:rFonts w:ascii="Garamond" w:hAnsi="Garamond"/>
          <w:color w:val="000000"/>
          <w:sz w:val="24"/>
          <w:szCs w:val="24"/>
        </w:rPr>
        <w:t>ntermittent imaging of the prostate using bony landmarks.</w:t>
      </w:r>
      <w:r w:rsidR="00526ACC">
        <w:rPr>
          <w:rFonts w:ascii="Garamond" w:hAnsi="Garamond"/>
          <w:color w:val="000000"/>
          <w:sz w:val="24"/>
          <w:szCs w:val="24"/>
        </w:rPr>
        <w:t xml:space="preserve"> </w:t>
      </w:r>
    </w:p>
    <w:p w14:paraId="1807C1C3" w14:textId="529FD471" w:rsidR="00636DAB" w:rsidRDefault="00636DAB" w:rsidP="00C11480">
      <w:pPr>
        <w:spacing w:after="240" w:line="240" w:lineRule="auto"/>
        <w:rPr>
          <w:rFonts w:ascii="Garamond" w:hAnsi="Garamond"/>
          <w:color w:val="000000"/>
          <w:sz w:val="24"/>
          <w:szCs w:val="24"/>
        </w:rPr>
      </w:pPr>
      <w:r>
        <w:rPr>
          <w:rFonts w:ascii="Garamond" w:hAnsi="Garamond"/>
          <w:color w:val="000000"/>
          <w:sz w:val="24"/>
          <w:szCs w:val="24"/>
        </w:rPr>
        <w:t>R</w:t>
      </w:r>
      <w:r w:rsidR="00526ACC">
        <w:rPr>
          <w:rFonts w:ascii="Garamond" w:hAnsi="Garamond"/>
          <w:color w:val="000000"/>
          <w:sz w:val="24"/>
          <w:szCs w:val="24"/>
        </w:rPr>
        <w:t>T</w:t>
      </w:r>
      <w:r>
        <w:rPr>
          <w:rFonts w:ascii="Garamond" w:hAnsi="Garamond"/>
          <w:color w:val="000000"/>
          <w:sz w:val="24"/>
          <w:szCs w:val="24"/>
        </w:rPr>
        <w:t xml:space="preserve"> for prostate cancer </w:t>
      </w:r>
      <w:r w:rsidR="00526ACC">
        <w:rPr>
          <w:rFonts w:ascii="Garamond" w:hAnsi="Garamond"/>
          <w:color w:val="000000"/>
          <w:sz w:val="24"/>
          <w:szCs w:val="24"/>
        </w:rPr>
        <w:t xml:space="preserve">has always been </w:t>
      </w:r>
      <w:r>
        <w:rPr>
          <w:rFonts w:ascii="Garamond" w:hAnsi="Garamond"/>
          <w:color w:val="000000"/>
          <w:sz w:val="24"/>
          <w:szCs w:val="24"/>
        </w:rPr>
        <w:t>undertaken with</w:t>
      </w:r>
      <w:r w:rsidR="00526ACC">
        <w:rPr>
          <w:rFonts w:ascii="Garamond" w:hAnsi="Garamond"/>
          <w:color w:val="000000"/>
          <w:sz w:val="24"/>
          <w:szCs w:val="24"/>
        </w:rPr>
        <w:t xml:space="preserve"> some form of</w:t>
      </w:r>
      <w:r>
        <w:rPr>
          <w:rFonts w:ascii="Garamond" w:hAnsi="Garamond"/>
          <w:color w:val="000000"/>
          <w:sz w:val="24"/>
          <w:szCs w:val="24"/>
        </w:rPr>
        <w:t xml:space="preserve"> ima</w:t>
      </w:r>
      <w:r w:rsidR="00526ACC">
        <w:rPr>
          <w:rFonts w:ascii="Garamond" w:hAnsi="Garamond"/>
          <w:color w:val="000000"/>
          <w:sz w:val="24"/>
          <w:szCs w:val="24"/>
        </w:rPr>
        <w:t>ge guidance. According  to the A</w:t>
      </w:r>
      <w:r>
        <w:rPr>
          <w:rFonts w:ascii="Garamond" w:hAnsi="Garamond"/>
          <w:color w:val="000000"/>
          <w:sz w:val="24"/>
          <w:szCs w:val="24"/>
        </w:rPr>
        <w:t>pplica</w:t>
      </w:r>
      <w:r w:rsidR="00250F8D">
        <w:rPr>
          <w:rFonts w:ascii="Garamond" w:hAnsi="Garamond"/>
          <w:color w:val="000000"/>
          <w:sz w:val="24"/>
          <w:szCs w:val="24"/>
        </w:rPr>
        <w:t>tion</w:t>
      </w:r>
      <w:r w:rsidR="00526ACC">
        <w:rPr>
          <w:rFonts w:ascii="Garamond" w:hAnsi="Garamond"/>
          <w:color w:val="000000"/>
          <w:sz w:val="24"/>
          <w:szCs w:val="24"/>
        </w:rPr>
        <w:t>,</w:t>
      </w:r>
      <w:r>
        <w:rPr>
          <w:rFonts w:ascii="Garamond" w:hAnsi="Garamond"/>
          <w:color w:val="000000"/>
          <w:sz w:val="24"/>
          <w:szCs w:val="24"/>
        </w:rPr>
        <w:t xml:space="preserve"> prior to around 2006, </w:t>
      </w:r>
      <w:r w:rsidR="00526ACC">
        <w:rPr>
          <w:rFonts w:ascii="Garamond" w:hAnsi="Garamond"/>
          <w:color w:val="000000"/>
          <w:sz w:val="24"/>
          <w:szCs w:val="24"/>
        </w:rPr>
        <w:t xml:space="preserve">almost </w:t>
      </w:r>
      <w:r>
        <w:rPr>
          <w:rFonts w:ascii="Garamond" w:hAnsi="Garamond"/>
          <w:color w:val="000000"/>
          <w:sz w:val="24"/>
          <w:szCs w:val="24"/>
        </w:rPr>
        <w:t>all Austra</w:t>
      </w:r>
      <w:r w:rsidR="00526ACC">
        <w:rPr>
          <w:rFonts w:ascii="Garamond" w:hAnsi="Garamond"/>
          <w:color w:val="000000"/>
          <w:sz w:val="24"/>
          <w:szCs w:val="24"/>
        </w:rPr>
        <w:t>lian centres used ‘port-films’ (</w:t>
      </w:r>
      <w:r>
        <w:rPr>
          <w:rFonts w:ascii="Garamond" w:hAnsi="Garamond"/>
          <w:color w:val="000000"/>
          <w:sz w:val="24"/>
          <w:szCs w:val="24"/>
        </w:rPr>
        <w:t xml:space="preserve">x-ray images taken with a </w:t>
      </w:r>
      <w:r w:rsidRPr="00303F00">
        <w:rPr>
          <w:rFonts w:ascii="Garamond" w:hAnsi="Garamond"/>
          <w:color w:val="000000"/>
          <w:sz w:val="24"/>
          <w:szCs w:val="24"/>
        </w:rPr>
        <w:t>linear accelerator with the patient lying in the treatment position</w:t>
      </w:r>
      <w:r w:rsidR="00526ACC" w:rsidRPr="00303F00">
        <w:rPr>
          <w:rFonts w:ascii="Garamond" w:hAnsi="Garamond"/>
          <w:color w:val="000000"/>
          <w:sz w:val="24"/>
          <w:szCs w:val="24"/>
        </w:rPr>
        <w:t>)</w:t>
      </w:r>
      <w:r w:rsidRPr="00303F00">
        <w:rPr>
          <w:rFonts w:ascii="Garamond" w:hAnsi="Garamond"/>
          <w:color w:val="000000"/>
          <w:sz w:val="24"/>
          <w:szCs w:val="24"/>
        </w:rPr>
        <w:t xml:space="preserve"> to verify that the field placements were accurate. Th</w:t>
      </w:r>
      <w:r w:rsidR="00011B25" w:rsidRPr="00303F00">
        <w:rPr>
          <w:rFonts w:ascii="Garamond" w:hAnsi="Garamond"/>
          <w:color w:val="000000"/>
          <w:sz w:val="24"/>
          <w:szCs w:val="24"/>
        </w:rPr>
        <w:t>e</w:t>
      </w:r>
      <w:r w:rsidRPr="00303F00">
        <w:rPr>
          <w:rFonts w:ascii="Garamond" w:hAnsi="Garamond"/>
          <w:color w:val="000000"/>
          <w:sz w:val="24"/>
          <w:szCs w:val="24"/>
        </w:rPr>
        <w:t xml:space="preserve"> </w:t>
      </w:r>
      <w:r w:rsidR="00526ACC" w:rsidRPr="00303F00">
        <w:rPr>
          <w:rFonts w:ascii="Garamond" w:hAnsi="Garamond"/>
          <w:color w:val="000000"/>
          <w:sz w:val="24"/>
          <w:szCs w:val="24"/>
        </w:rPr>
        <w:t xml:space="preserve">effectiveness of this </w:t>
      </w:r>
      <w:r w:rsidRPr="00303F00">
        <w:rPr>
          <w:rFonts w:ascii="Garamond" w:hAnsi="Garamond"/>
          <w:color w:val="000000"/>
          <w:sz w:val="24"/>
          <w:szCs w:val="24"/>
        </w:rPr>
        <w:t xml:space="preserve">method </w:t>
      </w:r>
      <w:r w:rsidR="00526ACC" w:rsidRPr="00303F00">
        <w:rPr>
          <w:rFonts w:ascii="Garamond" w:hAnsi="Garamond"/>
          <w:color w:val="000000"/>
          <w:sz w:val="24"/>
          <w:szCs w:val="24"/>
        </w:rPr>
        <w:t xml:space="preserve">is </w:t>
      </w:r>
      <w:r w:rsidRPr="00303F00">
        <w:rPr>
          <w:rFonts w:ascii="Garamond" w:hAnsi="Garamond"/>
          <w:color w:val="000000"/>
          <w:sz w:val="24"/>
          <w:szCs w:val="24"/>
        </w:rPr>
        <w:t>depen</w:t>
      </w:r>
      <w:r w:rsidR="00526ACC" w:rsidRPr="00303F00">
        <w:rPr>
          <w:rFonts w:ascii="Garamond" w:hAnsi="Garamond"/>
          <w:color w:val="000000"/>
          <w:sz w:val="24"/>
          <w:szCs w:val="24"/>
        </w:rPr>
        <w:t>dent</w:t>
      </w:r>
      <w:r w:rsidRPr="00303F00">
        <w:rPr>
          <w:rFonts w:ascii="Garamond" w:hAnsi="Garamond"/>
          <w:color w:val="000000"/>
          <w:sz w:val="24"/>
          <w:szCs w:val="24"/>
        </w:rPr>
        <w:t xml:space="preserve"> on the matching of bony landmarks</w:t>
      </w:r>
      <w:r w:rsidR="00011B25" w:rsidRPr="00303F00">
        <w:rPr>
          <w:rFonts w:ascii="Garamond" w:hAnsi="Garamond"/>
          <w:color w:val="000000"/>
          <w:sz w:val="24"/>
          <w:szCs w:val="24"/>
        </w:rPr>
        <w:t xml:space="preserve"> in films</w:t>
      </w:r>
      <w:r w:rsidRPr="00303F00">
        <w:rPr>
          <w:rFonts w:ascii="Garamond" w:hAnsi="Garamond"/>
          <w:color w:val="000000"/>
          <w:sz w:val="24"/>
          <w:szCs w:val="24"/>
        </w:rPr>
        <w:t xml:space="preserve"> taken at the time of treatment planning with a comparison of x</w:t>
      </w:r>
      <w:r w:rsidR="005B2B28" w:rsidRPr="00303F00">
        <w:rPr>
          <w:rFonts w:ascii="Garamond" w:hAnsi="Garamond"/>
          <w:color w:val="000000"/>
          <w:sz w:val="24"/>
          <w:szCs w:val="24"/>
        </w:rPr>
        <w:t>-</w:t>
      </w:r>
      <w:r w:rsidRPr="00303F00">
        <w:rPr>
          <w:rFonts w:ascii="Garamond" w:hAnsi="Garamond"/>
          <w:color w:val="000000"/>
          <w:sz w:val="24"/>
          <w:szCs w:val="24"/>
        </w:rPr>
        <w:t>ray images taken during the planning stages of treatment</w:t>
      </w:r>
      <w:r>
        <w:rPr>
          <w:rFonts w:ascii="Garamond" w:hAnsi="Garamond"/>
          <w:color w:val="000000"/>
          <w:sz w:val="24"/>
          <w:szCs w:val="24"/>
        </w:rPr>
        <w:t>.</w:t>
      </w:r>
    </w:p>
    <w:p w14:paraId="49C6E767" w14:textId="77777777" w:rsidR="00F40182" w:rsidRPr="005F103F" w:rsidRDefault="00F40182" w:rsidP="00E126F0">
      <w:pPr>
        <w:pStyle w:val="Heading2"/>
        <w:spacing w:before="600" w:after="360" w:line="240" w:lineRule="auto"/>
        <w:ind w:left="720" w:hanging="578"/>
        <w:rPr>
          <w:rFonts w:ascii="Tahoma" w:hAnsi="Tahoma" w:cs="Tahoma"/>
          <w:color w:val="auto"/>
          <w:sz w:val="28"/>
          <w:szCs w:val="28"/>
        </w:rPr>
      </w:pPr>
      <w:bookmarkStart w:id="62" w:name="_Toc355274787"/>
      <w:r w:rsidRPr="005F103F">
        <w:rPr>
          <w:rFonts w:ascii="Tahoma" w:hAnsi="Tahoma" w:cs="Tahoma"/>
          <w:color w:val="auto"/>
          <w:sz w:val="28"/>
          <w:szCs w:val="28"/>
        </w:rPr>
        <w:t>Clinical management algorithm(s)</w:t>
      </w:r>
      <w:bookmarkEnd w:id="62"/>
    </w:p>
    <w:p w14:paraId="1AF0DA8A" w14:textId="77777777" w:rsidR="00710CEC" w:rsidRDefault="00DD1651" w:rsidP="002C295F">
      <w:pPr>
        <w:spacing w:after="0" w:line="240" w:lineRule="auto"/>
        <w:rPr>
          <w:rFonts w:ascii="Garamond" w:hAnsi="Garamond"/>
          <w:sz w:val="24"/>
          <w:szCs w:val="24"/>
        </w:rPr>
      </w:pPr>
      <w:r>
        <w:rPr>
          <w:rFonts w:ascii="Garamond" w:hAnsi="Garamond"/>
          <w:sz w:val="24"/>
          <w:szCs w:val="24"/>
        </w:rPr>
        <w:t xml:space="preserve">The Faculty of Radiation Oncology </w:t>
      </w:r>
      <w:proofErr w:type="spellStart"/>
      <w:r>
        <w:rPr>
          <w:rFonts w:ascii="Garamond" w:hAnsi="Garamond"/>
          <w:sz w:val="24"/>
          <w:szCs w:val="24"/>
        </w:rPr>
        <w:t>Genito</w:t>
      </w:r>
      <w:proofErr w:type="spellEnd"/>
      <w:r>
        <w:rPr>
          <w:rFonts w:ascii="Garamond" w:hAnsi="Garamond"/>
          <w:sz w:val="24"/>
          <w:szCs w:val="24"/>
        </w:rPr>
        <w:t xml:space="preserve">-Urinary Group (FROGG), a special interest group of </w:t>
      </w:r>
      <w:r w:rsidRPr="006A5D83">
        <w:rPr>
          <w:rFonts w:ascii="Garamond" w:hAnsi="Garamond"/>
          <w:sz w:val="24"/>
          <w:szCs w:val="24"/>
        </w:rPr>
        <w:t>the RANZCR, recommend</w:t>
      </w:r>
      <w:r w:rsidR="00FD1FD2">
        <w:rPr>
          <w:rFonts w:ascii="Garamond" w:hAnsi="Garamond"/>
          <w:sz w:val="24"/>
          <w:szCs w:val="24"/>
        </w:rPr>
        <w:t>s</w:t>
      </w:r>
      <w:r w:rsidRPr="006A5D83">
        <w:rPr>
          <w:rFonts w:ascii="Garamond" w:hAnsi="Garamond"/>
          <w:sz w:val="24"/>
          <w:szCs w:val="24"/>
        </w:rPr>
        <w:t xml:space="preserve"> that</w:t>
      </w:r>
      <w:r w:rsidR="00710CEC">
        <w:rPr>
          <w:rFonts w:ascii="Garamond" w:hAnsi="Garamond"/>
          <w:sz w:val="24"/>
          <w:szCs w:val="24"/>
        </w:rPr>
        <w:t>:</w:t>
      </w:r>
    </w:p>
    <w:p w14:paraId="1DE0E2F4" w14:textId="0C1FE99C" w:rsidR="00710CEC" w:rsidRDefault="00FD1FD2" w:rsidP="00125238">
      <w:pPr>
        <w:pStyle w:val="ListParagraph"/>
        <w:numPr>
          <w:ilvl w:val="0"/>
          <w:numId w:val="47"/>
        </w:numPr>
        <w:spacing w:after="240" w:line="240" w:lineRule="auto"/>
        <w:rPr>
          <w:rFonts w:ascii="Garamond" w:hAnsi="Garamond"/>
          <w:sz w:val="24"/>
          <w:szCs w:val="24"/>
        </w:rPr>
      </w:pPr>
      <w:r w:rsidRPr="00710CEC">
        <w:rPr>
          <w:rFonts w:ascii="Garamond" w:hAnsi="Garamond"/>
          <w:sz w:val="24"/>
          <w:szCs w:val="24"/>
        </w:rPr>
        <w:t>IGRT using daily online verification of prostate position or surrogate</w:t>
      </w:r>
      <w:r w:rsidR="00DD1651" w:rsidRPr="00710CEC">
        <w:rPr>
          <w:rFonts w:ascii="Garamond" w:hAnsi="Garamond"/>
          <w:sz w:val="24"/>
          <w:szCs w:val="24"/>
        </w:rPr>
        <w:t xml:space="preserve"> should be used </w:t>
      </w:r>
      <w:r w:rsidRPr="00710CEC">
        <w:rPr>
          <w:rFonts w:ascii="Garamond" w:hAnsi="Garamond"/>
          <w:sz w:val="24"/>
          <w:szCs w:val="24"/>
        </w:rPr>
        <w:t>for definitive EBRT for prostate cancer</w:t>
      </w:r>
      <w:r w:rsidR="00710CEC">
        <w:rPr>
          <w:rFonts w:ascii="Garamond" w:hAnsi="Garamond"/>
          <w:sz w:val="24"/>
          <w:szCs w:val="24"/>
        </w:rPr>
        <w:t>;</w:t>
      </w:r>
      <w:r w:rsidRPr="00710CEC">
        <w:rPr>
          <w:rFonts w:ascii="Garamond" w:hAnsi="Garamond"/>
          <w:sz w:val="24"/>
          <w:szCs w:val="24"/>
        </w:rPr>
        <w:t xml:space="preserve"> </w:t>
      </w:r>
    </w:p>
    <w:p w14:paraId="7AA12BAC" w14:textId="6178CC8A" w:rsidR="00710CEC" w:rsidRDefault="00710CEC" w:rsidP="00125238">
      <w:pPr>
        <w:pStyle w:val="ListParagraph"/>
        <w:numPr>
          <w:ilvl w:val="0"/>
          <w:numId w:val="47"/>
        </w:numPr>
        <w:spacing w:after="240" w:line="240" w:lineRule="auto"/>
        <w:rPr>
          <w:rFonts w:ascii="Garamond" w:hAnsi="Garamond"/>
          <w:sz w:val="24"/>
          <w:szCs w:val="24"/>
        </w:rPr>
      </w:pPr>
      <w:r w:rsidRPr="00710CEC">
        <w:rPr>
          <w:rFonts w:ascii="Garamond" w:hAnsi="Garamond"/>
          <w:sz w:val="24"/>
          <w:szCs w:val="24"/>
        </w:rPr>
        <w:t xml:space="preserve">where implanted FMs are used, a minimum of </w:t>
      </w:r>
      <w:r w:rsidR="003F5874">
        <w:rPr>
          <w:rFonts w:ascii="Garamond" w:hAnsi="Garamond"/>
          <w:sz w:val="24"/>
          <w:szCs w:val="24"/>
        </w:rPr>
        <w:t>three</w:t>
      </w:r>
      <w:r w:rsidRPr="00710CEC">
        <w:rPr>
          <w:rFonts w:ascii="Garamond" w:hAnsi="Garamond"/>
          <w:sz w:val="24"/>
          <w:szCs w:val="24"/>
        </w:rPr>
        <w:t xml:space="preserve"> markers should be implanted under ultrasound guidance in the </w:t>
      </w:r>
      <w:proofErr w:type="spellStart"/>
      <w:r w:rsidRPr="00710CEC">
        <w:rPr>
          <w:rFonts w:ascii="Garamond" w:hAnsi="Garamond"/>
          <w:sz w:val="24"/>
          <w:szCs w:val="24"/>
        </w:rPr>
        <w:t>ipsi</w:t>
      </w:r>
      <w:proofErr w:type="spellEnd"/>
      <w:r w:rsidRPr="00710CEC">
        <w:rPr>
          <w:rFonts w:ascii="Garamond" w:hAnsi="Garamond"/>
          <w:sz w:val="24"/>
          <w:szCs w:val="24"/>
        </w:rPr>
        <w:t>-lateral apex, base and contra-lateral mid-gland</w:t>
      </w:r>
      <w:r>
        <w:rPr>
          <w:rFonts w:ascii="Garamond" w:hAnsi="Garamond"/>
          <w:sz w:val="24"/>
          <w:szCs w:val="24"/>
        </w:rPr>
        <w:t>; and</w:t>
      </w:r>
    </w:p>
    <w:p w14:paraId="57C5DCC2" w14:textId="01ACBECD" w:rsidR="00B4613C" w:rsidRPr="00710CEC" w:rsidRDefault="00710CEC" w:rsidP="00125238">
      <w:pPr>
        <w:pStyle w:val="ListParagraph"/>
        <w:numPr>
          <w:ilvl w:val="0"/>
          <w:numId w:val="47"/>
        </w:numPr>
        <w:spacing w:after="240" w:line="240" w:lineRule="auto"/>
        <w:rPr>
          <w:rFonts w:ascii="Garamond" w:hAnsi="Garamond"/>
          <w:sz w:val="24"/>
          <w:szCs w:val="24"/>
        </w:rPr>
      </w:pPr>
      <w:proofErr w:type="gramStart"/>
      <w:r>
        <w:rPr>
          <w:rFonts w:ascii="Garamond" w:hAnsi="Garamond"/>
          <w:sz w:val="24"/>
          <w:szCs w:val="24"/>
        </w:rPr>
        <w:t>there</w:t>
      </w:r>
      <w:proofErr w:type="gramEnd"/>
      <w:r>
        <w:rPr>
          <w:rFonts w:ascii="Garamond" w:hAnsi="Garamond"/>
          <w:sz w:val="24"/>
          <w:szCs w:val="24"/>
        </w:rPr>
        <w:t xml:space="preserve"> should be an interval of one week between implantation and simulation to minimise potential prostate oedema </w:t>
      </w:r>
      <w:r w:rsidR="00DD1651" w:rsidRPr="00710CEC">
        <w:rPr>
          <w:rFonts w:ascii="Garamond" w:hAnsi="Garamond"/>
          <w:sz w:val="24"/>
          <w:szCs w:val="24"/>
        </w:rPr>
        <w:t>(Hayden 2010)</w:t>
      </w:r>
      <w:r w:rsidR="006A5D83" w:rsidRPr="00710CEC">
        <w:rPr>
          <w:rFonts w:ascii="Garamond" w:hAnsi="Garamond"/>
          <w:sz w:val="24"/>
          <w:szCs w:val="24"/>
        </w:rPr>
        <w:t>.</w:t>
      </w:r>
      <w:r w:rsidR="00FD1FD2" w:rsidRPr="00710CEC">
        <w:rPr>
          <w:rFonts w:ascii="Garamond" w:hAnsi="Garamond"/>
          <w:sz w:val="24"/>
          <w:szCs w:val="24"/>
        </w:rPr>
        <w:t xml:space="preserve"> </w:t>
      </w:r>
    </w:p>
    <w:p w14:paraId="6C5C021A" w14:textId="0788B5FD" w:rsidR="00294192" w:rsidRPr="006A5D83" w:rsidRDefault="00ED6B63" w:rsidP="002C295F">
      <w:pPr>
        <w:spacing w:after="0" w:line="240" w:lineRule="auto"/>
        <w:rPr>
          <w:rFonts w:ascii="Garamond" w:hAnsi="Garamond"/>
          <w:sz w:val="24"/>
          <w:szCs w:val="24"/>
        </w:rPr>
      </w:pPr>
      <w:r>
        <w:rPr>
          <w:rFonts w:ascii="Garamond" w:hAnsi="Garamond"/>
          <w:sz w:val="24"/>
          <w:szCs w:val="24"/>
        </w:rPr>
        <w:t>For target verification in definitive EBRT, t</w:t>
      </w:r>
      <w:r w:rsidR="00294192">
        <w:rPr>
          <w:rFonts w:ascii="Garamond" w:hAnsi="Garamond"/>
          <w:sz w:val="24"/>
          <w:szCs w:val="24"/>
        </w:rPr>
        <w:t xml:space="preserve">he </w:t>
      </w:r>
      <w:hyperlink r:id="rId41" w:tooltip="This link goes to the protocols download webpage" w:history="1">
        <w:proofErr w:type="spellStart"/>
        <w:r w:rsidR="00294192" w:rsidRPr="002C295F">
          <w:rPr>
            <w:rStyle w:val="Hyperlink"/>
            <w:rFonts w:ascii="Garamond" w:hAnsi="Garamond"/>
            <w:sz w:val="24"/>
            <w:szCs w:val="24"/>
          </w:rPr>
          <w:t>eviQ</w:t>
        </w:r>
        <w:proofErr w:type="spellEnd"/>
        <w:r w:rsidR="00294192" w:rsidRPr="002C295F">
          <w:rPr>
            <w:rStyle w:val="Hyperlink"/>
            <w:rFonts w:ascii="Garamond" w:hAnsi="Garamond"/>
            <w:sz w:val="24"/>
            <w:szCs w:val="24"/>
          </w:rPr>
          <w:t xml:space="preserve"> Cancer Treatment Online</w:t>
        </w:r>
      </w:hyperlink>
      <w:r w:rsidR="00294192">
        <w:rPr>
          <w:rFonts w:ascii="Garamond" w:hAnsi="Garamond"/>
          <w:sz w:val="24"/>
          <w:szCs w:val="24"/>
        </w:rPr>
        <w:t xml:space="preserve"> </w:t>
      </w:r>
      <w:r w:rsidR="002C295F">
        <w:rPr>
          <w:rFonts w:ascii="Garamond" w:hAnsi="Garamond"/>
          <w:sz w:val="24"/>
          <w:szCs w:val="24"/>
        </w:rPr>
        <w:t xml:space="preserve">(Cancer Institute NSW) </w:t>
      </w:r>
      <w:r w:rsidR="00294192">
        <w:rPr>
          <w:rFonts w:ascii="Garamond" w:hAnsi="Garamond"/>
          <w:sz w:val="24"/>
          <w:szCs w:val="24"/>
        </w:rPr>
        <w:t xml:space="preserve">protocols </w:t>
      </w:r>
      <w:r w:rsidR="002C295F">
        <w:rPr>
          <w:rFonts w:ascii="Garamond" w:hAnsi="Garamond"/>
          <w:sz w:val="24"/>
          <w:szCs w:val="24"/>
        </w:rPr>
        <w:t>recommend the following:</w:t>
      </w:r>
    </w:p>
    <w:p w14:paraId="17B39D6C" w14:textId="32AE9AA1" w:rsidR="00294192" w:rsidRPr="002C295F" w:rsidRDefault="006728C5" w:rsidP="00125238">
      <w:pPr>
        <w:pStyle w:val="ListParagraph"/>
        <w:numPr>
          <w:ilvl w:val="0"/>
          <w:numId w:val="48"/>
        </w:numPr>
        <w:spacing w:after="240" w:line="240" w:lineRule="auto"/>
        <w:rPr>
          <w:rFonts w:ascii="Garamond" w:hAnsi="Garamond"/>
          <w:sz w:val="24"/>
          <w:szCs w:val="24"/>
        </w:rPr>
      </w:pPr>
      <w:r>
        <w:rPr>
          <w:rFonts w:ascii="Garamond" w:hAnsi="Garamond"/>
          <w:sz w:val="24"/>
          <w:szCs w:val="24"/>
        </w:rPr>
        <w:t>a</w:t>
      </w:r>
      <w:r w:rsidR="00294192" w:rsidRPr="002C295F">
        <w:rPr>
          <w:rFonts w:ascii="Garamond" w:hAnsi="Garamond"/>
          <w:sz w:val="24"/>
          <w:szCs w:val="24"/>
        </w:rPr>
        <w:t xml:space="preserve">cceptable </w:t>
      </w:r>
      <w:r w:rsidR="002C295F">
        <w:rPr>
          <w:rFonts w:ascii="Garamond" w:hAnsi="Garamond"/>
          <w:sz w:val="24"/>
          <w:szCs w:val="24"/>
        </w:rPr>
        <w:t>=</w:t>
      </w:r>
      <w:r w:rsidR="00294192" w:rsidRPr="002C295F">
        <w:rPr>
          <w:rFonts w:ascii="Garamond" w:hAnsi="Garamond"/>
          <w:sz w:val="24"/>
          <w:szCs w:val="24"/>
        </w:rPr>
        <w:t xml:space="preserve"> </w:t>
      </w:r>
      <w:r w:rsidR="00186D11">
        <w:rPr>
          <w:rFonts w:ascii="Garamond" w:hAnsi="Garamond"/>
          <w:sz w:val="24"/>
          <w:szCs w:val="24"/>
        </w:rPr>
        <w:t>o</w:t>
      </w:r>
      <w:r w:rsidR="00294192" w:rsidRPr="002C295F">
        <w:rPr>
          <w:rFonts w:ascii="Garamond" w:hAnsi="Garamond"/>
          <w:sz w:val="24"/>
          <w:szCs w:val="24"/>
        </w:rPr>
        <w:t xml:space="preserve">ffline with port film or </w:t>
      </w:r>
      <w:r w:rsidR="002C295F">
        <w:rPr>
          <w:rFonts w:ascii="Garamond" w:hAnsi="Garamond"/>
          <w:sz w:val="24"/>
          <w:szCs w:val="24"/>
        </w:rPr>
        <w:t>electronic portal image (</w:t>
      </w:r>
      <w:r w:rsidR="00294192" w:rsidRPr="002C295F">
        <w:rPr>
          <w:rFonts w:ascii="Garamond" w:hAnsi="Garamond"/>
          <w:sz w:val="24"/>
          <w:szCs w:val="24"/>
        </w:rPr>
        <w:t>EPI</w:t>
      </w:r>
      <w:r w:rsidR="002C295F">
        <w:rPr>
          <w:rFonts w:ascii="Garamond" w:hAnsi="Garamond"/>
          <w:sz w:val="24"/>
          <w:szCs w:val="24"/>
        </w:rPr>
        <w:t>)</w:t>
      </w:r>
      <w:r w:rsidR="00294192" w:rsidRPr="002C295F">
        <w:rPr>
          <w:rFonts w:ascii="Garamond" w:hAnsi="Garamond"/>
          <w:sz w:val="24"/>
          <w:szCs w:val="24"/>
        </w:rPr>
        <w:t xml:space="preserve"> daily first </w:t>
      </w:r>
      <w:r>
        <w:rPr>
          <w:rFonts w:ascii="Garamond" w:hAnsi="Garamond"/>
          <w:sz w:val="24"/>
          <w:szCs w:val="24"/>
        </w:rPr>
        <w:t>three</w:t>
      </w:r>
      <w:r w:rsidR="00294192" w:rsidRPr="002C295F">
        <w:rPr>
          <w:rFonts w:ascii="Garamond" w:hAnsi="Garamond"/>
          <w:sz w:val="24"/>
          <w:szCs w:val="24"/>
        </w:rPr>
        <w:t xml:space="preserve"> fractions then weekly, matching to bony anatomy</w:t>
      </w:r>
      <w:r>
        <w:rPr>
          <w:rFonts w:ascii="Garamond" w:hAnsi="Garamond"/>
          <w:sz w:val="24"/>
          <w:szCs w:val="24"/>
        </w:rPr>
        <w:t>; and</w:t>
      </w:r>
    </w:p>
    <w:p w14:paraId="57630798" w14:textId="08F237CB" w:rsidR="00B4613C" w:rsidRPr="002C295F" w:rsidRDefault="006728C5" w:rsidP="00125238">
      <w:pPr>
        <w:pStyle w:val="ListParagraph"/>
        <w:numPr>
          <w:ilvl w:val="0"/>
          <w:numId w:val="48"/>
        </w:numPr>
        <w:spacing w:after="0" w:line="240" w:lineRule="auto"/>
        <w:ind w:left="714" w:hanging="357"/>
        <w:rPr>
          <w:rFonts w:ascii="Garamond" w:hAnsi="Garamond"/>
          <w:sz w:val="24"/>
          <w:szCs w:val="24"/>
        </w:rPr>
      </w:pPr>
      <w:proofErr w:type="gramStart"/>
      <w:r>
        <w:rPr>
          <w:rFonts w:ascii="Garamond" w:hAnsi="Garamond"/>
          <w:sz w:val="24"/>
          <w:szCs w:val="24"/>
        </w:rPr>
        <w:t>i</w:t>
      </w:r>
      <w:r w:rsidR="00294192" w:rsidRPr="002C295F">
        <w:rPr>
          <w:rFonts w:ascii="Garamond" w:hAnsi="Garamond"/>
          <w:sz w:val="24"/>
          <w:szCs w:val="24"/>
        </w:rPr>
        <w:t>deal</w:t>
      </w:r>
      <w:proofErr w:type="gramEnd"/>
      <w:r w:rsidR="00294192" w:rsidRPr="002C295F">
        <w:rPr>
          <w:rFonts w:ascii="Garamond" w:hAnsi="Garamond"/>
          <w:sz w:val="24"/>
          <w:szCs w:val="24"/>
        </w:rPr>
        <w:t xml:space="preserve"> </w:t>
      </w:r>
      <w:r w:rsidR="002C295F">
        <w:rPr>
          <w:rFonts w:ascii="Garamond" w:hAnsi="Garamond"/>
          <w:sz w:val="24"/>
          <w:szCs w:val="24"/>
        </w:rPr>
        <w:t>=</w:t>
      </w:r>
      <w:r w:rsidR="00294192" w:rsidRPr="002C295F">
        <w:rPr>
          <w:rFonts w:ascii="Garamond" w:hAnsi="Garamond"/>
          <w:sz w:val="24"/>
          <w:szCs w:val="24"/>
        </w:rPr>
        <w:t xml:space="preserve"> </w:t>
      </w:r>
      <w:r>
        <w:rPr>
          <w:rFonts w:ascii="Garamond" w:hAnsi="Garamond"/>
          <w:sz w:val="24"/>
          <w:szCs w:val="24"/>
        </w:rPr>
        <w:t>o</w:t>
      </w:r>
      <w:r w:rsidR="002C295F">
        <w:rPr>
          <w:rFonts w:ascii="Garamond" w:hAnsi="Garamond"/>
          <w:sz w:val="24"/>
          <w:szCs w:val="24"/>
        </w:rPr>
        <w:t>nline</w:t>
      </w:r>
      <w:r w:rsidR="00294192" w:rsidRPr="002C295F">
        <w:rPr>
          <w:rFonts w:ascii="Garamond" w:hAnsi="Garamond"/>
          <w:sz w:val="24"/>
          <w:szCs w:val="24"/>
        </w:rPr>
        <w:t xml:space="preserve"> daily imaging matching to FMs (</w:t>
      </w:r>
      <w:r w:rsidR="002C295F">
        <w:rPr>
          <w:rFonts w:ascii="Garamond" w:hAnsi="Garamond"/>
          <w:sz w:val="24"/>
          <w:szCs w:val="24"/>
        </w:rPr>
        <w:t>on-board imaging</w:t>
      </w:r>
      <w:r w:rsidR="00294192" w:rsidRPr="002C295F">
        <w:rPr>
          <w:rFonts w:ascii="Garamond" w:hAnsi="Garamond"/>
          <w:sz w:val="24"/>
          <w:szCs w:val="24"/>
        </w:rPr>
        <w:t xml:space="preserve"> or EPI, </w:t>
      </w:r>
      <w:r w:rsidR="002C295F">
        <w:rPr>
          <w:rFonts w:ascii="Garamond" w:hAnsi="Garamond"/>
          <w:sz w:val="24"/>
          <w:szCs w:val="24"/>
        </w:rPr>
        <w:t>ultrasound</w:t>
      </w:r>
      <w:r w:rsidR="00294192" w:rsidRPr="002C295F">
        <w:rPr>
          <w:rFonts w:ascii="Garamond" w:hAnsi="Garamond"/>
          <w:sz w:val="24"/>
          <w:szCs w:val="24"/>
        </w:rPr>
        <w:t xml:space="preserve">, </w:t>
      </w:r>
      <w:r w:rsidR="002C295F">
        <w:rPr>
          <w:rFonts w:ascii="Garamond" w:hAnsi="Garamond"/>
          <w:sz w:val="24"/>
          <w:szCs w:val="24"/>
        </w:rPr>
        <w:t xml:space="preserve">cone beam </w:t>
      </w:r>
      <w:r w:rsidR="00294192" w:rsidRPr="002C295F">
        <w:rPr>
          <w:rFonts w:ascii="Garamond" w:hAnsi="Garamond"/>
          <w:sz w:val="24"/>
          <w:szCs w:val="24"/>
        </w:rPr>
        <w:t>or CT)</w:t>
      </w:r>
      <w:r>
        <w:rPr>
          <w:rFonts w:ascii="Garamond" w:hAnsi="Garamond"/>
          <w:sz w:val="24"/>
          <w:szCs w:val="24"/>
        </w:rPr>
        <w:t>.</w:t>
      </w:r>
    </w:p>
    <w:p w14:paraId="2C5D0E45" w14:textId="528B41E0" w:rsidR="00294192" w:rsidRPr="00DD1651" w:rsidRDefault="00ED6B63" w:rsidP="00114FD2">
      <w:pPr>
        <w:spacing w:after="240" w:line="240" w:lineRule="auto"/>
        <w:rPr>
          <w:rFonts w:ascii="Garamond" w:hAnsi="Garamond"/>
          <w:sz w:val="24"/>
          <w:szCs w:val="24"/>
        </w:rPr>
      </w:pPr>
      <w:r>
        <w:rPr>
          <w:rFonts w:ascii="Garamond" w:hAnsi="Garamond"/>
          <w:sz w:val="24"/>
          <w:szCs w:val="24"/>
        </w:rPr>
        <w:t>For target verification in adjuvant or salvage EBRT post</w:t>
      </w:r>
      <w:r w:rsidR="00A129BC">
        <w:rPr>
          <w:rFonts w:ascii="Garamond" w:hAnsi="Garamond"/>
          <w:sz w:val="24"/>
          <w:szCs w:val="24"/>
        </w:rPr>
        <w:t>-</w:t>
      </w:r>
      <w:r>
        <w:rPr>
          <w:rFonts w:ascii="Garamond" w:hAnsi="Garamond"/>
          <w:sz w:val="24"/>
          <w:szCs w:val="24"/>
        </w:rPr>
        <w:t xml:space="preserve">prostatectomy, the recommendation for acceptable practice is the same as in </w:t>
      </w:r>
      <w:r w:rsidRPr="00B667E4">
        <w:rPr>
          <w:rFonts w:ascii="Garamond" w:hAnsi="Garamond"/>
          <w:sz w:val="24"/>
          <w:szCs w:val="24"/>
        </w:rPr>
        <w:t>definitive EBRT. However, online daily imaging (</w:t>
      </w:r>
      <w:r w:rsidR="00127AEE" w:rsidRPr="00B667E4">
        <w:rPr>
          <w:rFonts w:ascii="Garamond" w:hAnsi="Garamond"/>
          <w:sz w:val="24"/>
          <w:szCs w:val="24"/>
        </w:rPr>
        <w:t xml:space="preserve">on-board imaging </w:t>
      </w:r>
      <w:r w:rsidRPr="00B667E4">
        <w:rPr>
          <w:rFonts w:ascii="Garamond" w:hAnsi="Garamond"/>
          <w:sz w:val="24"/>
          <w:szCs w:val="24"/>
        </w:rPr>
        <w:t xml:space="preserve">or EPI) matching to surgical clips or bony anatomy is considered ideal practice. A summary of the protocols are presented in </w:t>
      </w:r>
      <w:r w:rsidR="00127AEE" w:rsidRPr="00B667E4">
        <w:rPr>
          <w:rFonts w:ascii="Garamond" w:hAnsi="Garamond"/>
          <w:sz w:val="24"/>
          <w:szCs w:val="24"/>
        </w:rPr>
        <w:t>Appendix C</w:t>
      </w:r>
      <w:r w:rsidRPr="00B667E4">
        <w:rPr>
          <w:rFonts w:ascii="Garamond" w:hAnsi="Garamond"/>
          <w:sz w:val="24"/>
          <w:szCs w:val="24"/>
        </w:rPr>
        <w:t>.</w:t>
      </w:r>
    </w:p>
    <w:p w14:paraId="44292DD3" w14:textId="3EB92E71" w:rsidR="00766AE6" w:rsidRDefault="005B2014" w:rsidP="00C11480">
      <w:pPr>
        <w:spacing w:after="240" w:line="240" w:lineRule="auto"/>
        <w:rPr>
          <w:rFonts w:ascii="Garamond" w:hAnsi="Garamond"/>
          <w:sz w:val="24"/>
          <w:szCs w:val="24"/>
        </w:rPr>
      </w:pPr>
      <w:r w:rsidRPr="005B2014">
        <w:rPr>
          <w:rFonts w:ascii="Garamond" w:hAnsi="Garamond"/>
          <w:sz w:val="24"/>
          <w:szCs w:val="24"/>
        </w:rPr>
        <w:fldChar w:fldCharType="begin"/>
      </w:r>
      <w:r w:rsidRPr="005B2014">
        <w:rPr>
          <w:rFonts w:ascii="Garamond" w:hAnsi="Garamond"/>
          <w:sz w:val="24"/>
          <w:szCs w:val="24"/>
        </w:rPr>
        <w:instrText xml:space="preserve"> REF _Ref353218134 \h  \* MERGEFORMAT </w:instrText>
      </w:r>
      <w:r w:rsidRPr="005B2014">
        <w:rPr>
          <w:rFonts w:ascii="Garamond" w:hAnsi="Garamond"/>
          <w:sz w:val="24"/>
          <w:szCs w:val="24"/>
        </w:rPr>
      </w:r>
      <w:r w:rsidRPr="005B2014">
        <w:rPr>
          <w:rFonts w:ascii="Garamond" w:hAnsi="Garamond"/>
          <w:sz w:val="24"/>
          <w:szCs w:val="24"/>
        </w:rPr>
        <w:fldChar w:fldCharType="separate"/>
      </w:r>
      <w:r w:rsidR="00737195" w:rsidRPr="00737195">
        <w:rPr>
          <w:rFonts w:ascii="Garamond" w:hAnsi="Garamond"/>
          <w:sz w:val="24"/>
          <w:szCs w:val="24"/>
        </w:rPr>
        <w:t xml:space="preserve">Figure </w:t>
      </w:r>
      <w:r w:rsidR="00737195" w:rsidRPr="00737195">
        <w:rPr>
          <w:rFonts w:ascii="Garamond" w:hAnsi="Garamond"/>
          <w:noProof/>
          <w:sz w:val="24"/>
          <w:szCs w:val="24"/>
        </w:rPr>
        <w:t>A.1</w:t>
      </w:r>
      <w:r w:rsidRPr="005B2014">
        <w:rPr>
          <w:rFonts w:ascii="Garamond" w:hAnsi="Garamond"/>
          <w:sz w:val="24"/>
          <w:szCs w:val="24"/>
        </w:rPr>
        <w:fldChar w:fldCharType="end"/>
      </w:r>
      <w:r w:rsidRPr="005B2014">
        <w:rPr>
          <w:rFonts w:ascii="Garamond" w:hAnsi="Garamond"/>
          <w:sz w:val="24"/>
          <w:szCs w:val="24"/>
        </w:rPr>
        <w:t xml:space="preserve"> </w:t>
      </w:r>
      <w:r w:rsidR="0052234B" w:rsidRPr="005B2014">
        <w:rPr>
          <w:rFonts w:ascii="Garamond" w:hAnsi="Garamond"/>
          <w:sz w:val="24"/>
          <w:szCs w:val="24"/>
        </w:rPr>
        <w:t>presents the proposed</w:t>
      </w:r>
      <w:r w:rsidR="00192BE6" w:rsidRPr="005B2014">
        <w:rPr>
          <w:rFonts w:ascii="Garamond" w:hAnsi="Garamond"/>
          <w:sz w:val="24"/>
          <w:szCs w:val="24"/>
        </w:rPr>
        <w:t xml:space="preserve"> use of FMs </w:t>
      </w:r>
      <w:r w:rsidR="00011B25" w:rsidRPr="005B2014">
        <w:rPr>
          <w:rFonts w:ascii="Garamond" w:hAnsi="Garamond"/>
          <w:sz w:val="24"/>
          <w:szCs w:val="24"/>
        </w:rPr>
        <w:t>in prostate cancer patients who are indicated for</w:t>
      </w:r>
      <w:r w:rsidR="00011B25" w:rsidRPr="00B4613C">
        <w:rPr>
          <w:rFonts w:ascii="Garamond" w:hAnsi="Garamond"/>
          <w:sz w:val="24"/>
          <w:szCs w:val="24"/>
        </w:rPr>
        <w:t xml:space="preserve"> </w:t>
      </w:r>
      <w:r w:rsidR="00011B25" w:rsidRPr="005B2014">
        <w:rPr>
          <w:rFonts w:ascii="Garamond" w:hAnsi="Garamond"/>
          <w:sz w:val="24"/>
          <w:szCs w:val="24"/>
        </w:rPr>
        <w:t xml:space="preserve">definitive </w:t>
      </w:r>
      <w:r w:rsidR="0052234B" w:rsidRPr="005B2014">
        <w:rPr>
          <w:rFonts w:ascii="Garamond" w:hAnsi="Garamond"/>
          <w:sz w:val="24"/>
          <w:szCs w:val="24"/>
        </w:rPr>
        <w:t>EBRT (</w:t>
      </w:r>
      <w:r w:rsidR="00D83EB9" w:rsidRPr="005B2014">
        <w:rPr>
          <w:rFonts w:ascii="Garamond" w:hAnsi="Garamond"/>
          <w:sz w:val="24"/>
          <w:szCs w:val="24"/>
        </w:rPr>
        <w:t>±</w:t>
      </w:r>
      <w:r>
        <w:rPr>
          <w:rFonts w:ascii="Garamond" w:hAnsi="Garamond"/>
          <w:sz w:val="24"/>
          <w:szCs w:val="24"/>
        </w:rPr>
        <w:t>BT</w:t>
      </w:r>
      <w:r w:rsidR="0052234B" w:rsidRPr="005B2014">
        <w:rPr>
          <w:rFonts w:ascii="Garamond" w:hAnsi="Garamond"/>
          <w:sz w:val="24"/>
          <w:szCs w:val="24"/>
        </w:rPr>
        <w:t xml:space="preserve">, </w:t>
      </w:r>
      <w:r w:rsidR="00D83EB9" w:rsidRPr="005B2014">
        <w:rPr>
          <w:rFonts w:ascii="Garamond" w:hAnsi="Garamond"/>
          <w:sz w:val="24"/>
          <w:szCs w:val="24"/>
        </w:rPr>
        <w:t>±</w:t>
      </w:r>
      <w:r w:rsidR="00844652" w:rsidRPr="005B2014">
        <w:rPr>
          <w:rFonts w:ascii="Garamond" w:hAnsi="Garamond"/>
          <w:sz w:val="24"/>
          <w:szCs w:val="24"/>
        </w:rPr>
        <w:t>ADT</w:t>
      </w:r>
      <w:r w:rsidR="0052234B" w:rsidRPr="005B2014">
        <w:rPr>
          <w:rFonts w:ascii="Garamond" w:hAnsi="Garamond"/>
          <w:sz w:val="24"/>
          <w:szCs w:val="24"/>
        </w:rPr>
        <w:t>)</w:t>
      </w:r>
      <w:r w:rsidR="00DC2783">
        <w:rPr>
          <w:rFonts w:ascii="Garamond" w:hAnsi="Garamond"/>
          <w:sz w:val="24"/>
          <w:szCs w:val="24"/>
        </w:rPr>
        <w:t>,</w:t>
      </w:r>
      <w:r w:rsidR="0052234B" w:rsidRPr="005B2014">
        <w:rPr>
          <w:rFonts w:ascii="Garamond" w:hAnsi="Garamond"/>
          <w:sz w:val="24"/>
          <w:szCs w:val="24"/>
        </w:rPr>
        <w:t xml:space="preserve"> </w:t>
      </w:r>
      <w:r w:rsidR="00D83EB9" w:rsidRPr="005B2014">
        <w:rPr>
          <w:rFonts w:ascii="Garamond" w:hAnsi="Garamond"/>
          <w:sz w:val="24"/>
          <w:szCs w:val="24"/>
        </w:rPr>
        <w:t xml:space="preserve">and </w:t>
      </w:r>
      <w:r w:rsidRPr="005B2014">
        <w:rPr>
          <w:rFonts w:ascii="Garamond" w:hAnsi="Garamond"/>
          <w:sz w:val="24"/>
          <w:szCs w:val="24"/>
        </w:rPr>
        <w:fldChar w:fldCharType="begin"/>
      </w:r>
      <w:r w:rsidRPr="005B2014">
        <w:rPr>
          <w:rFonts w:ascii="Garamond" w:hAnsi="Garamond"/>
          <w:sz w:val="24"/>
          <w:szCs w:val="24"/>
        </w:rPr>
        <w:instrText xml:space="preserve"> REF _Ref353218266 \h  \* MERGEFORMAT </w:instrText>
      </w:r>
      <w:r w:rsidRPr="005B2014">
        <w:rPr>
          <w:rFonts w:ascii="Garamond" w:hAnsi="Garamond"/>
          <w:sz w:val="24"/>
          <w:szCs w:val="24"/>
        </w:rPr>
      </w:r>
      <w:r w:rsidRPr="005B2014">
        <w:rPr>
          <w:rFonts w:ascii="Garamond" w:hAnsi="Garamond"/>
          <w:sz w:val="24"/>
          <w:szCs w:val="24"/>
        </w:rPr>
        <w:fldChar w:fldCharType="separate"/>
      </w:r>
      <w:r w:rsidR="00737195" w:rsidRPr="00737195">
        <w:rPr>
          <w:rFonts w:ascii="Garamond" w:hAnsi="Garamond"/>
          <w:sz w:val="24"/>
          <w:szCs w:val="24"/>
        </w:rPr>
        <w:t xml:space="preserve">Figure </w:t>
      </w:r>
      <w:r w:rsidR="00737195" w:rsidRPr="00737195">
        <w:rPr>
          <w:rFonts w:ascii="Garamond" w:hAnsi="Garamond"/>
          <w:noProof/>
          <w:sz w:val="24"/>
          <w:szCs w:val="24"/>
        </w:rPr>
        <w:t>A.2</w:t>
      </w:r>
      <w:r w:rsidRPr="005B2014">
        <w:rPr>
          <w:rFonts w:ascii="Garamond" w:hAnsi="Garamond"/>
          <w:sz w:val="24"/>
          <w:szCs w:val="24"/>
        </w:rPr>
        <w:fldChar w:fldCharType="end"/>
      </w:r>
      <w:r w:rsidRPr="005B2014">
        <w:rPr>
          <w:rFonts w:ascii="Garamond" w:hAnsi="Garamond"/>
          <w:sz w:val="24"/>
          <w:szCs w:val="24"/>
        </w:rPr>
        <w:t xml:space="preserve"> </w:t>
      </w:r>
      <w:r w:rsidR="00D83EB9" w:rsidRPr="005B2014">
        <w:rPr>
          <w:rFonts w:ascii="Garamond" w:hAnsi="Garamond"/>
          <w:sz w:val="24"/>
          <w:szCs w:val="24"/>
        </w:rPr>
        <w:t xml:space="preserve">presents the proposed </w:t>
      </w:r>
      <w:r w:rsidR="00192BE6" w:rsidRPr="005B2014">
        <w:rPr>
          <w:rFonts w:ascii="Garamond" w:hAnsi="Garamond"/>
          <w:sz w:val="24"/>
          <w:szCs w:val="24"/>
        </w:rPr>
        <w:t xml:space="preserve">use of FMs </w:t>
      </w:r>
      <w:r w:rsidR="00011B25" w:rsidRPr="005B2014">
        <w:rPr>
          <w:rFonts w:ascii="Garamond" w:hAnsi="Garamond"/>
          <w:sz w:val="24"/>
          <w:szCs w:val="24"/>
        </w:rPr>
        <w:t>in patients</w:t>
      </w:r>
      <w:r w:rsidR="00011B25">
        <w:rPr>
          <w:rFonts w:ascii="Garamond" w:hAnsi="Garamond"/>
          <w:sz w:val="24"/>
          <w:szCs w:val="24"/>
        </w:rPr>
        <w:t xml:space="preserve"> </w:t>
      </w:r>
      <w:r w:rsidR="00011B25" w:rsidRPr="005A1B3D">
        <w:rPr>
          <w:rFonts w:ascii="Garamond" w:hAnsi="Garamond"/>
          <w:sz w:val="24"/>
          <w:szCs w:val="24"/>
        </w:rPr>
        <w:t xml:space="preserve">indicated for adjuvant or salvage </w:t>
      </w:r>
      <w:r w:rsidR="00D83EB9" w:rsidRPr="005A1B3D">
        <w:rPr>
          <w:rFonts w:ascii="Garamond" w:hAnsi="Garamond"/>
          <w:sz w:val="24"/>
          <w:szCs w:val="24"/>
        </w:rPr>
        <w:t>EBRT</w:t>
      </w:r>
      <w:r w:rsidR="00192BE6" w:rsidRPr="005A1B3D">
        <w:rPr>
          <w:rFonts w:ascii="Garamond" w:hAnsi="Garamond"/>
          <w:sz w:val="24"/>
          <w:szCs w:val="24"/>
        </w:rPr>
        <w:t xml:space="preserve"> post-prostatectomy</w:t>
      </w:r>
      <w:r w:rsidR="00D83EB9" w:rsidRPr="005A1B3D">
        <w:rPr>
          <w:rFonts w:ascii="Garamond" w:hAnsi="Garamond"/>
          <w:sz w:val="24"/>
          <w:szCs w:val="24"/>
        </w:rPr>
        <w:t>.</w:t>
      </w:r>
    </w:p>
    <w:p w14:paraId="61378DE0" w14:textId="77777777" w:rsidR="00766AE6" w:rsidRDefault="00766AE6">
      <w:pPr>
        <w:rPr>
          <w:rFonts w:ascii="Garamond" w:hAnsi="Garamond"/>
          <w:sz w:val="24"/>
          <w:szCs w:val="24"/>
        </w:rPr>
      </w:pPr>
      <w:r>
        <w:rPr>
          <w:rFonts w:ascii="Garamond" w:hAnsi="Garamond"/>
          <w:sz w:val="24"/>
          <w:szCs w:val="24"/>
        </w:rPr>
        <w:br w:type="page"/>
      </w:r>
    </w:p>
    <w:p w14:paraId="23EFB9D7" w14:textId="77777777" w:rsidR="00D02C27" w:rsidRPr="005A1B3D" w:rsidRDefault="00D02C27" w:rsidP="00C11480">
      <w:pPr>
        <w:spacing w:after="240" w:line="240" w:lineRule="auto"/>
        <w:rPr>
          <w:rFonts w:ascii="Garamond" w:hAnsi="Garamond"/>
          <w:sz w:val="24"/>
          <w:szCs w:val="24"/>
        </w:rPr>
      </w:pPr>
    </w:p>
    <w:p w14:paraId="193849EE" w14:textId="1329528D" w:rsidR="005B2014" w:rsidRPr="005A1B3D" w:rsidRDefault="005A1B3D" w:rsidP="005A1B3D">
      <w:pPr>
        <w:pStyle w:val="Caption"/>
        <w:spacing w:before="40" w:after="40"/>
        <w:rPr>
          <w:rFonts w:ascii="Arial Narrow" w:hAnsi="Arial Narrow"/>
          <w:color w:val="auto"/>
          <w:sz w:val="20"/>
          <w:szCs w:val="20"/>
        </w:rPr>
      </w:pPr>
      <w:bookmarkStart w:id="63" w:name="_Ref353218134"/>
      <w:bookmarkStart w:id="64" w:name="_Toc355274692"/>
      <w:r w:rsidRPr="005A1B3D">
        <w:rPr>
          <w:rFonts w:ascii="Arial Narrow" w:hAnsi="Arial Narrow"/>
          <w:color w:val="auto"/>
          <w:sz w:val="20"/>
          <w:szCs w:val="20"/>
        </w:rPr>
        <w:t xml:space="preserve">Figure </w:t>
      </w:r>
      <w:r w:rsidRPr="005A1B3D">
        <w:rPr>
          <w:rFonts w:ascii="Arial Narrow" w:hAnsi="Arial Narrow"/>
          <w:color w:val="auto"/>
          <w:sz w:val="20"/>
          <w:szCs w:val="20"/>
        </w:rPr>
        <w:fldChar w:fldCharType="begin"/>
      </w:r>
      <w:r w:rsidRPr="005A1B3D">
        <w:rPr>
          <w:rFonts w:ascii="Arial Narrow" w:hAnsi="Arial Narrow"/>
          <w:color w:val="auto"/>
          <w:sz w:val="20"/>
          <w:szCs w:val="20"/>
        </w:rPr>
        <w:instrText xml:space="preserve"> STYLEREF 1 \s </w:instrText>
      </w:r>
      <w:r w:rsidRPr="005A1B3D">
        <w:rPr>
          <w:rFonts w:ascii="Arial Narrow" w:hAnsi="Arial Narrow"/>
          <w:color w:val="auto"/>
          <w:sz w:val="20"/>
          <w:szCs w:val="20"/>
        </w:rPr>
        <w:fldChar w:fldCharType="separate"/>
      </w:r>
      <w:r w:rsidR="00737195">
        <w:rPr>
          <w:rFonts w:ascii="Arial Narrow" w:hAnsi="Arial Narrow"/>
          <w:noProof/>
          <w:color w:val="auto"/>
          <w:sz w:val="20"/>
          <w:szCs w:val="20"/>
        </w:rPr>
        <w:t>A</w:t>
      </w:r>
      <w:r w:rsidRPr="005A1B3D">
        <w:rPr>
          <w:rFonts w:ascii="Arial Narrow" w:hAnsi="Arial Narrow"/>
          <w:color w:val="auto"/>
          <w:sz w:val="20"/>
          <w:szCs w:val="20"/>
        </w:rPr>
        <w:fldChar w:fldCharType="end"/>
      </w:r>
      <w:r w:rsidRPr="005A1B3D">
        <w:rPr>
          <w:rFonts w:ascii="Arial Narrow" w:hAnsi="Arial Narrow"/>
          <w:color w:val="auto"/>
          <w:sz w:val="20"/>
          <w:szCs w:val="20"/>
        </w:rPr>
        <w:t>.</w:t>
      </w:r>
      <w:r w:rsidRPr="005A1B3D">
        <w:rPr>
          <w:rFonts w:ascii="Arial Narrow" w:hAnsi="Arial Narrow"/>
          <w:color w:val="auto"/>
          <w:sz w:val="20"/>
          <w:szCs w:val="20"/>
        </w:rPr>
        <w:fldChar w:fldCharType="begin"/>
      </w:r>
      <w:r w:rsidRPr="005A1B3D">
        <w:rPr>
          <w:rFonts w:ascii="Arial Narrow" w:hAnsi="Arial Narrow"/>
          <w:color w:val="auto"/>
          <w:sz w:val="20"/>
          <w:szCs w:val="20"/>
        </w:rPr>
        <w:instrText xml:space="preserve"> SEQ Figure \* ARABIC \s 1 </w:instrText>
      </w:r>
      <w:r w:rsidRPr="005A1B3D">
        <w:rPr>
          <w:rFonts w:ascii="Arial Narrow" w:hAnsi="Arial Narrow"/>
          <w:color w:val="auto"/>
          <w:sz w:val="20"/>
          <w:szCs w:val="20"/>
        </w:rPr>
        <w:fldChar w:fldCharType="separate"/>
      </w:r>
      <w:r w:rsidR="00737195">
        <w:rPr>
          <w:rFonts w:ascii="Arial Narrow" w:hAnsi="Arial Narrow"/>
          <w:noProof/>
          <w:color w:val="auto"/>
          <w:sz w:val="20"/>
          <w:szCs w:val="20"/>
        </w:rPr>
        <w:t>1</w:t>
      </w:r>
      <w:r w:rsidRPr="005A1B3D">
        <w:rPr>
          <w:rFonts w:ascii="Arial Narrow" w:hAnsi="Arial Narrow"/>
          <w:color w:val="auto"/>
          <w:sz w:val="20"/>
          <w:szCs w:val="20"/>
        </w:rPr>
        <w:fldChar w:fldCharType="end"/>
      </w:r>
      <w:bookmarkEnd w:id="63"/>
      <w:r w:rsidR="005B2014" w:rsidRPr="005A1B3D">
        <w:rPr>
          <w:rFonts w:ascii="Arial Narrow" w:hAnsi="Arial Narrow"/>
          <w:color w:val="auto"/>
          <w:sz w:val="20"/>
          <w:szCs w:val="20"/>
        </w:rPr>
        <w:tab/>
        <w:t>Proposed clinical algorithm for FM-based radical EBRT</w:t>
      </w:r>
      <w:bookmarkEnd w:id="64"/>
    </w:p>
    <w:p w14:paraId="29D04868" w14:textId="1EBCD7ED" w:rsidR="00192BE6" w:rsidRDefault="00192BE6" w:rsidP="00B97610">
      <w:pPr>
        <w:pStyle w:val="Caption"/>
        <w:spacing w:before="40" w:after="40"/>
      </w:pPr>
      <w:r w:rsidRPr="00192BE6">
        <w:rPr>
          <w:noProof/>
          <w:lang w:eastAsia="en-AU"/>
        </w:rPr>
        <w:drawing>
          <wp:inline distT="0" distB="0" distL="0" distR="0" wp14:anchorId="4B0017C6" wp14:editId="6A70F332">
            <wp:extent cx="5732473" cy="6191250"/>
            <wp:effectExtent l="19050" t="19050" r="20955" b="19050"/>
            <wp:docPr id="26" name="Picture 26" descr="Proposed clinical algorithm for FM-based radical EBRT" title="Proposed clinical algorithm for FM-based radical EB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roposed clinical algorithm for radical EBRT.t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6190210"/>
                    </a:xfrm>
                    <a:prstGeom prst="rect">
                      <a:avLst/>
                    </a:prstGeom>
                    <a:noFill/>
                    <a:ln w="12700">
                      <a:solidFill>
                        <a:schemeClr val="tx1"/>
                      </a:solidFill>
                    </a:ln>
                  </pic:spPr>
                </pic:pic>
              </a:graphicData>
            </a:graphic>
          </wp:inline>
        </w:drawing>
      </w:r>
    </w:p>
    <w:p w14:paraId="0759D262" w14:textId="4E743A8D" w:rsidR="00192BE6" w:rsidRDefault="00192BE6" w:rsidP="00946EE6">
      <w:pPr>
        <w:spacing w:before="40" w:after="40" w:line="240" w:lineRule="auto"/>
        <w:rPr>
          <w:rFonts w:ascii="Arial Narrow" w:hAnsi="Arial Narrow" w:cs="Arial"/>
          <w:sz w:val="20"/>
          <w:szCs w:val="20"/>
        </w:rPr>
      </w:pPr>
      <w:bookmarkStart w:id="65" w:name="_Ref349471973"/>
      <w:r>
        <w:rPr>
          <w:rFonts w:ascii="Arial Narrow" w:hAnsi="Arial Narrow" w:cs="Arial"/>
          <w:sz w:val="20"/>
          <w:szCs w:val="20"/>
        </w:rPr>
        <w:t>Abbreviations: 3D-CRT</w:t>
      </w:r>
      <w:r w:rsidR="00DC2783">
        <w:rPr>
          <w:rFonts w:ascii="Arial Narrow" w:hAnsi="Arial Narrow" w:cs="Arial"/>
          <w:sz w:val="20"/>
          <w:szCs w:val="20"/>
        </w:rPr>
        <w:t xml:space="preserve"> =</w:t>
      </w:r>
      <w:r>
        <w:rPr>
          <w:rFonts w:ascii="Arial Narrow" w:hAnsi="Arial Narrow" w:cs="Arial"/>
          <w:sz w:val="20"/>
          <w:szCs w:val="20"/>
        </w:rPr>
        <w:t xml:space="preserve"> 3-dimensional conformal radiotherapy; ADT</w:t>
      </w:r>
      <w:r w:rsidR="00DC2783">
        <w:rPr>
          <w:rFonts w:ascii="Arial Narrow" w:hAnsi="Arial Narrow" w:cs="Arial"/>
          <w:sz w:val="20"/>
          <w:szCs w:val="20"/>
        </w:rPr>
        <w:t xml:space="preserve"> =</w:t>
      </w:r>
      <w:r>
        <w:rPr>
          <w:rFonts w:ascii="Arial Narrow" w:hAnsi="Arial Narrow" w:cs="Arial"/>
          <w:sz w:val="20"/>
          <w:szCs w:val="20"/>
        </w:rPr>
        <w:t xml:space="preserve"> androgen deprivation therapy; EBRT</w:t>
      </w:r>
      <w:r w:rsidR="00DC2783">
        <w:rPr>
          <w:rFonts w:ascii="Arial Narrow" w:hAnsi="Arial Narrow" w:cs="Arial"/>
          <w:sz w:val="20"/>
          <w:szCs w:val="20"/>
        </w:rPr>
        <w:t xml:space="preserve"> =</w:t>
      </w:r>
      <w:r>
        <w:rPr>
          <w:rFonts w:ascii="Arial Narrow" w:hAnsi="Arial Narrow" w:cs="Arial"/>
          <w:sz w:val="20"/>
          <w:szCs w:val="20"/>
        </w:rPr>
        <w:t xml:space="preserve"> external beam radiotherapy; FM</w:t>
      </w:r>
      <w:r w:rsidR="00DC2783">
        <w:rPr>
          <w:rFonts w:ascii="Arial Narrow" w:hAnsi="Arial Narrow" w:cs="Arial"/>
          <w:sz w:val="20"/>
          <w:szCs w:val="20"/>
        </w:rPr>
        <w:t xml:space="preserve"> =</w:t>
      </w:r>
      <w:r>
        <w:rPr>
          <w:rFonts w:ascii="Arial Narrow" w:hAnsi="Arial Narrow" w:cs="Arial"/>
          <w:sz w:val="20"/>
          <w:szCs w:val="20"/>
        </w:rPr>
        <w:t xml:space="preserve"> </w:t>
      </w:r>
      <w:proofErr w:type="spellStart"/>
      <w:r>
        <w:rPr>
          <w:rFonts w:ascii="Arial Narrow" w:hAnsi="Arial Narrow" w:cs="Arial"/>
          <w:sz w:val="20"/>
          <w:szCs w:val="20"/>
        </w:rPr>
        <w:t>fiducial</w:t>
      </w:r>
      <w:proofErr w:type="spellEnd"/>
      <w:r>
        <w:rPr>
          <w:rFonts w:ascii="Arial Narrow" w:hAnsi="Arial Narrow" w:cs="Arial"/>
          <w:sz w:val="20"/>
          <w:szCs w:val="20"/>
        </w:rPr>
        <w:t xml:space="preserve"> marker; IMRT</w:t>
      </w:r>
      <w:r w:rsidR="00DC2783">
        <w:rPr>
          <w:rFonts w:ascii="Arial Narrow" w:hAnsi="Arial Narrow" w:cs="Arial"/>
          <w:sz w:val="20"/>
          <w:szCs w:val="20"/>
        </w:rPr>
        <w:t xml:space="preserve"> =</w:t>
      </w:r>
      <w:r>
        <w:rPr>
          <w:rFonts w:ascii="Arial Narrow" w:hAnsi="Arial Narrow" w:cs="Arial"/>
          <w:sz w:val="20"/>
          <w:szCs w:val="20"/>
        </w:rPr>
        <w:t xml:space="preserve"> intensity-modulated radiotherapy</w:t>
      </w:r>
    </w:p>
    <w:p w14:paraId="3C2FFFBE" w14:textId="70EF7E9B" w:rsidR="00766AE6" w:rsidRDefault="00946EE6" w:rsidP="00B667E4">
      <w:pPr>
        <w:spacing w:before="40" w:after="240" w:line="240" w:lineRule="auto"/>
        <w:rPr>
          <w:rFonts w:ascii="Arial Narrow" w:hAnsi="Arial Narrow" w:cs="Arial"/>
          <w:color w:val="000000"/>
          <w:sz w:val="20"/>
          <w:szCs w:val="20"/>
        </w:rPr>
      </w:pPr>
      <w:r>
        <w:rPr>
          <w:rFonts w:ascii="Arial Narrow" w:hAnsi="Arial Narrow" w:cs="Arial"/>
          <w:sz w:val="20"/>
          <w:szCs w:val="20"/>
        </w:rPr>
        <w:t>Source: Figure 2, p</w:t>
      </w:r>
      <w:r w:rsidR="00DC2783">
        <w:rPr>
          <w:rFonts w:ascii="Arial Narrow" w:hAnsi="Arial Narrow" w:cs="Arial"/>
          <w:sz w:val="20"/>
          <w:szCs w:val="20"/>
        </w:rPr>
        <w:t xml:space="preserve">. </w:t>
      </w:r>
      <w:r>
        <w:rPr>
          <w:rFonts w:ascii="Arial Narrow" w:hAnsi="Arial Narrow" w:cs="Arial"/>
          <w:sz w:val="20"/>
          <w:szCs w:val="20"/>
        </w:rPr>
        <w:t xml:space="preserve">14 in the </w:t>
      </w:r>
      <w:r w:rsidR="00684279">
        <w:rPr>
          <w:rFonts w:ascii="Arial Narrow" w:hAnsi="Arial Narrow" w:cs="Arial"/>
          <w:sz w:val="20"/>
          <w:szCs w:val="20"/>
        </w:rPr>
        <w:t>Final DAP</w:t>
      </w:r>
      <w:r>
        <w:rPr>
          <w:rFonts w:ascii="Arial Narrow" w:hAnsi="Arial Narrow" w:cs="Arial"/>
          <w:sz w:val="20"/>
          <w:szCs w:val="20"/>
        </w:rPr>
        <w:t xml:space="preserve"> for </w:t>
      </w:r>
      <w:r w:rsidRPr="004551B8">
        <w:rPr>
          <w:rFonts w:ascii="Arial Narrow" w:hAnsi="Arial Narrow" w:cs="Arial"/>
          <w:color w:val="000000"/>
          <w:sz w:val="20"/>
          <w:szCs w:val="20"/>
        </w:rPr>
        <w:t>Application 1147</w:t>
      </w:r>
    </w:p>
    <w:p w14:paraId="2ED8E4A4" w14:textId="77777777" w:rsidR="00766AE6" w:rsidRDefault="00766AE6">
      <w:pPr>
        <w:rPr>
          <w:rFonts w:ascii="Arial Narrow" w:hAnsi="Arial Narrow" w:cs="Arial"/>
          <w:color w:val="000000"/>
          <w:sz w:val="20"/>
          <w:szCs w:val="20"/>
        </w:rPr>
      </w:pPr>
      <w:r>
        <w:rPr>
          <w:rFonts w:ascii="Arial Narrow" w:hAnsi="Arial Narrow" w:cs="Arial"/>
          <w:color w:val="000000"/>
          <w:sz w:val="20"/>
          <w:szCs w:val="20"/>
        </w:rPr>
        <w:br w:type="page"/>
      </w:r>
    </w:p>
    <w:p w14:paraId="6A343C05" w14:textId="77777777" w:rsidR="00946EE6" w:rsidRDefault="00946EE6" w:rsidP="00B667E4">
      <w:pPr>
        <w:spacing w:before="40" w:after="240" w:line="240" w:lineRule="auto"/>
        <w:rPr>
          <w:rFonts w:ascii="Arial" w:hAnsi="Arial" w:cs="Arial"/>
          <w:b/>
          <w:color w:val="000000"/>
          <w:sz w:val="20"/>
          <w:szCs w:val="20"/>
        </w:rPr>
      </w:pPr>
    </w:p>
    <w:p w14:paraId="6A8B6F77" w14:textId="5B1456C6" w:rsidR="005B2014" w:rsidRPr="005B2014" w:rsidRDefault="005B2014" w:rsidP="005B2014">
      <w:pPr>
        <w:pStyle w:val="Caption"/>
        <w:spacing w:before="40" w:after="40"/>
        <w:rPr>
          <w:rFonts w:ascii="Arial Narrow" w:hAnsi="Arial Narrow"/>
          <w:color w:val="auto"/>
          <w:sz w:val="20"/>
          <w:szCs w:val="20"/>
        </w:rPr>
      </w:pPr>
      <w:bookmarkStart w:id="66" w:name="_Ref353218266"/>
      <w:bookmarkStart w:id="67" w:name="_Toc355274693"/>
      <w:bookmarkEnd w:id="65"/>
      <w:r w:rsidRPr="005B2014">
        <w:rPr>
          <w:rFonts w:ascii="Arial Narrow" w:hAnsi="Arial Narrow"/>
          <w:color w:val="auto"/>
          <w:sz w:val="20"/>
          <w:szCs w:val="20"/>
        </w:rPr>
        <w:t xml:space="preserve">Figure </w:t>
      </w:r>
      <w:r w:rsidR="005A1B3D">
        <w:rPr>
          <w:rFonts w:ascii="Arial Narrow" w:hAnsi="Arial Narrow"/>
          <w:color w:val="auto"/>
          <w:sz w:val="20"/>
          <w:szCs w:val="20"/>
        </w:rPr>
        <w:fldChar w:fldCharType="begin"/>
      </w:r>
      <w:r w:rsidR="005A1B3D">
        <w:rPr>
          <w:rFonts w:ascii="Arial Narrow" w:hAnsi="Arial Narrow"/>
          <w:color w:val="auto"/>
          <w:sz w:val="20"/>
          <w:szCs w:val="20"/>
        </w:rPr>
        <w:instrText xml:space="preserve"> STYLEREF 1 \s </w:instrText>
      </w:r>
      <w:r w:rsidR="005A1B3D">
        <w:rPr>
          <w:rFonts w:ascii="Arial Narrow" w:hAnsi="Arial Narrow"/>
          <w:color w:val="auto"/>
          <w:sz w:val="20"/>
          <w:szCs w:val="20"/>
        </w:rPr>
        <w:fldChar w:fldCharType="separate"/>
      </w:r>
      <w:r w:rsidR="00737195">
        <w:rPr>
          <w:rFonts w:ascii="Arial Narrow" w:hAnsi="Arial Narrow"/>
          <w:noProof/>
          <w:color w:val="auto"/>
          <w:sz w:val="20"/>
          <w:szCs w:val="20"/>
        </w:rPr>
        <w:t>A</w:t>
      </w:r>
      <w:r w:rsidR="005A1B3D">
        <w:rPr>
          <w:rFonts w:ascii="Arial Narrow" w:hAnsi="Arial Narrow"/>
          <w:color w:val="auto"/>
          <w:sz w:val="20"/>
          <w:szCs w:val="20"/>
        </w:rPr>
        <w:fldChar w:fldCharType="end"/>
      </w:r>
      <w:r w:rsidR="005A1B3D">
        <w:rPr>
          <w:rFonts w:ascii="Arial Narrow" w:hAnsi="Arial Narrow"/>
          <w:color w:val="auto"/>
          <w:sz w:val="20"/>
          <w:szCs w:val="20"/>
        </w:rPr>
        <w:t>.</w:t>
      </w:r>
      <w:r w:rsidR="005A1B3D">
        <w:rPr>
          <w:rFonts w:ascii="Arial Narrow" w:hAnsi="Arial Narrow"/>
          <w:color w:val="auto"/>
          <w:sz w:val="20"/>
          <w:szCs w:val="20"/>
        </w:rPr>
        <w:fldChar w:fldCharType="begin"/>
      </w:r>
      <w:r w:rsidR="005A1B3D">
        <w:rPr>
          <w:rFonts w:ascii="Arial Narrow" w:hAnsi="Arial Narrow"/>
          <w:color w:val="auto"/>
          <w:sz w:val="20"/>
          <w:szCs w:val="20"/>
        </w:rPr>
        <w:instrText xml:space="preserve"> SEQ Figure \* ARABIC \s 1 </w:instrText>
      </w:r>
      <w:r w:rsidR="005A1B3D">
        <w:rPr>
          <w:rFonts w:ascii="Arial Narrow" w:hAnsi="Arial Narrow"/>
          <w:color w:val="auto"/>
          <w:sz w:val="20"/>
          <w:szCs w:val="20"/>
        </w:rPr>
        <w:fldChar w:fldCharType="separate"/>
      </w:r>
      <w:r w:rsidR="00737195">
        <w:rPr>
          <w:rFonts w:ascii="Arial Narrow" w:hAnsi="Arial Narrow"/>
          <w:noProof/>
          <w:color w:val="auto"/>
          <w:sz w:val="20"/>
          <w:szCs w:val="20"/>
        </w:rPr>
        <w:t>2</w:t>
      </w:r>
      <w:r w:rsidR="005A1B3D">
        <w:rPr>
          <w:rFonts w:ascii="Arial Narrow" w:hAnsi="Arial Narrow"/>
          <w:color w:val="auto"/>
          <w:sz w:val="20"/>
          <w:szCs w:val="20"/>
        </w:rPr>
        <w:fldChar w:fldCharType="end"/>
      </w:r>
      <w:bookmarkEnd w:id="66"/>
      <w:r w:rsidRPr="005B2014">
        <w:rPr>
          <w:rFonts w:ascii="Arial Narrow" w:hAnsi="Arial Narrow"/>
          <w:color w:val="auto"/>
          <w:sz w:val="20"/>
          <w:szCs w:val="20"/>
        </w:rPr>
        <w:tab/>
        <w:t>Proposed clinical algorithm for FM-based adjuvant or salvage EBRT post-prostatectomy</w:t>
      </w:r>
      <w:bookmarkEnd w:id="67"/>
    </w:p>
    <w:p w14:paraId="2BC610C2" w14:textId="6A52BEE5" w:rsidR="00192BE6" w:rsidRPr="00B97610" w:rsidRDefault="00192BE6" w:rsidP="00B97610">
      <w:pPr>
        <w:pStyle w:val="Caption"/>
        <w:spacing w:before="40" w:after="40"/>
        <w:rPr>
          <w:color w:val="auto"/>
        </w:rPr>
      </w:pPr>
      <w:r w:rsidRPr="00192BE6">
        <w:rPr>
          <w:noProof/>
          <w:lang w:eastAsia="en-AU"/>
        </w:rPr>
        <w:drawing>
          <wp:inline distT="0" distB="0" distL="0" distR="0" wp14:anchorId="7A870EEA" wp14:editId="0EDBCAB1">
            <wp:extent cx="5731510" cy="6372979"/>
            <wp:effectExtent l="19050" t="19050" r="2540" b="8890"/>
            <wp:docPr id="27" name="Picture 27" descr="Proposed clinical algorithm for FM-based adjuvant or salvage EBRT post-prostatectomy" title="Proposed clinical algorithm for FM-based adjuvant or salvage EBRT post-prostatec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roposed clinical algorithm for adjuvant or salvage EBRT post-prostatectomy.t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6372979"/>
                    </a:xfrm>
                    <a:prstGeom prst="rect">
                      <a:avLst/>
                    </a:prstGeom>
                    <a:noFill/>
                    <a:ln w="12700">
                      <a:solidFill>
                        <a:schemeClr val="tx1"/>
                      </a:solidFill>
                    </a:ln>
                  </pic:spPr>
                </pic:pic>
              </a:graphicData>
            </a:graphic>
          </wp:inline>
        </w:drawing>
      </w:r>
    </w:p>
    <w:p w14:paraId="52A45FD8" w14:textId="72217F11" w:rsidR="00192BE6" w:rsidRDefault="00192BE6" w:rsidP="00192BE6">
      <w:pPr>
        <w:spacing w:before="40" w:after="40" w:line="240" w:lineRule="auto"/>
        <w:rPr>
          <w:rFonts w:ascii="Arial Narrow" w:hAnsi="Arial Narrow" w:cs="Arial"/>
          <w:sz w:val="20"/>
          <w:szCs w:val="20"/>
        </w:rPr>
      </w:pPr>
      <w:r>
        <w:rPr>
          <w:rFonts w:ascii="Arial Narrow" w:hAnsi="Arial Narrow" w:cs="Arial"/>
          <w:sz w:val="20"/>
          <w:szCs w:val="20"/>
        </w:rPr>
        <w:t>Abbreviations: 3D-CRT</w:t>
      </w:r>
      <w:r w:rsidR="00DC2783">
        <w:rPr>
          <w:rFonts w:ascii="Arial Narrow" w:hAnsi="Arial Narrow" w:cs="Arial"/>
          <w:sz w:val="20"/>
          <w:szCs w:val="20"/>
        </w:rPr>
        <w:t xml:space="preserve"> =</w:t>
      </w:r>
      <w:r>
        <w:rPr>
          <w:rFonts w:ascii="Arial Narrow" w:hAnsi="Arial Narrow" w:cs="Arial"/>
          <w:sz w:val="20"/>
          <w:szCs w:val="20"/>
        </w:rPr>
        <w:t xml:space="preserve"> 3-dimensional conformal radiotherapy; EBRT</w:t>
      </w:r>
      <w:r w:rsidR="00DC2783">
        <w:rPr>
          <w:rFonts w:ascii="Arial Narrow" w:hAnsi="Arial Narrow" w:cs="Arial"/>
          <w:sz w:val="20"/>
          <w:szCs w:val="20"/>
        </w:rPr>
        <w:t xml:space="preserve"> =</w:t>
      </w:r>
      <w:r>
        <w:rPr>
          <w:rFonts w:ascii="Arial Narrow" w:hAnsi="Arial Narrow" w:cs="Arial"/>
          <w:sz w:val="20"/>
          <w:szCs w:val="20"/>
        </w:rPr>
        <w:t xml:space="preserve"> external beam radiotherapy; FM</w:t>
      </w:r>
      <w:r w:rsidR="00DC2783">
        <w:rPr>
          <w:rFonts w:ascii="Arial Narrow" w:hAnsi="Arial Narrow" w:cs="Arial"/>
          <w:sz w:val="20"/>
          <w:szCs w:val="20"/>
        </w:rPr>
        <w:t xml:space="preserve"> =</w:t>
      </w:r>
      <w:r>
        <w:rPr>
          <w:rFonts w:ascii="Arial Narrow" w:hAnsi="Arial Narrow" w:cs="Arial"/>
          <w:sz w:val="20"/>
          <w:szCs w:val="20"/>
        </w:rPr>
        <w:t xml:space="preserve"> </w:t>
      </w:r>
      <w:proofErr w:type="spellStart"/>
      <w:r>
        <w:rPr>
          <w:rFonts w:ascii="Arial Narrow" w:hAnsi="Arial Narrow" w:cs="Arial"/>
          <w:sz w:val="20"/>
          <w:szCs w:val="20"/>
        </w:rPr>
        <w:t>fiducial</w:t>
      </w:r>
      <w:proofErr w:type="spellEnd"/>
      <w:r>
        <w:rPr>
          <w:rFonts w:ascii="Arial Narrow" w:hAnsi="Arial Narrow" w:cs="Arial"/>
          <w:sz w:val="20"/>
          <w:szCs w:val="20"/>
        </w:rPr>
        <w:t xml:space="preserve"> marker; IMRT</w:t>
      </w:r>
      <w:r w:rsidR="00DC2783">
        <w:rPr>
          <w:rFonts w:ascii="Arial Narrow" w:hAnsi="Arial Narrow" w:cs="Arial"/>
          <w:sz w:val="20"/>
          <w:szCs w:val="20"/>
        </w:rPr>
        <w:t xml:space="preserve"> =</w:t>
      </w:r>
      <w:r>
        <w:rPr>
          <w:rFonts w:ascii="Arial Narrow" w:hAnsi="Arial Narrow" w:cs="Arial"/>
          <w:sz w:val="20"/>
          <w:szCs w:val="20"/>
        </w:rPr>
        <w:t xml:space="preserve"> intensity-modulated radiotherapy; PSA</w:t>
      </w:r>
      <w:r w:rsidR="00DC2783">
        <w:rPr>
          <w:rFonts w:ascii="Arial Narrow" w:hAnsi="Arial Narrow" w:cs="Arial"/>
          <w:sz w:val="20"/>
          <w:szCs w:val="20"/>
        </w:rPr>
        <w:t xml:space="preserve"> =</w:t>
      </w:r>
      <w:r>
        <w:rPr>
          <w:rFonts w:ascii="Arial Narrow" w:hAnsi="Arial Narrow" w:cs="Arial"/>
          <w:sz w:val="20"/>
          <w:szCs w:val="20"/>
        </w:rPr>
        <w:t xml:space="preserve"> prostate-specific antigen</w:t>
      </w:r>
    </w:p>
    <w:p w14:paraId="273D6E7F" w14:textId="03EAD4FA" w:rsidR="00E77BDB" w:rsidRDefault="00016DCB" w:rsidP="00192BE6">
      <w:pPr>
        <w:spacing w:after="240" w:line="240" w:lineRule="auto"/>
        <w:rPr>
          <w:rFonts w:ascii="Arial Narrow" w:hAnsi="Arial Narrow" w:cs="Arial"/>
          <w:color w:val="000000"/>
          <w:sz w:val="20"/>
          <w:szCs w:val="20"/>
        </w:rPr>
      </w:pPr>
      <w:r>
        <w:rPr>
          <w:rFonts w:ascii="Arial Narrow" w:hAnsi="Arial Narrow" w:cs="Arial"/>
          <w:sz w:val="20"/>
          <w:szCs w:val="20"/>
        </w:rPr>
        <w:t xml:space="preserve">Source: </w:t>
      </w:r>
      <w:r w:rsidR="00946EE6">
        <w:rPr>
          <w:rFonts w:ascii="Arial Narrow" w:hAnsi="Arial Narrow" w:cs="Arial"/>
          <w:sz w:val="20"/>
          <w:szCs w:val="20"/>
        </w:rPr>
        <w:t>Figure 3, p</w:t>
      </w:r>
      <w:r w:rsidR="00DC2783">
        <w:rPr>
          <w:rFonts w:ascii="Arial Narrow" w:hAnsi="Arial Narrow" w:cs="Arial"/>
          <w:sz w:val="20"/>
          <w:szCs w:val="20"/>
        </w:rPr>
        <w:t xml:space="preserve">. </w:t>
      </w:r>
      <w:r w:rsidR="00946EE6">
        <w:rPr>
          <w:rFonts w:ascii="Arial Narrow" w:hAnsi="Arial Narrow" w:cs="Arial"/>
          <w:sz w:val="20"/>
          <w:szCs w:val="20"/>
        </w:rPr>
        <w:t xml:space="preserve">16 in the </w:t>
      </w:r>
      <w:r w:rsidR="00684279">
        <w:rPr>
          <w:rFonts w:ascii="Arial Narrow" w:hAnsi="Arial Narrow" w:cs="Arial"/>
          <w:sz w:val="20"/>
          <w:szCs w:val="20"/>
        </w:rPr>
        <w:t>Final DAP</w:t>
      </w:r>
      <w:r w:rsidR="00946EE6">
        <w:rPr>
          <w:rFonts w:ascii="Arial Narrow" w:hAnsi="Arial Narrow" w:cs="Arial"/>
          <w:sz w:val="20"/>
          <w:szCs w:val="20"/>
        </w:rPr>
        <w:t xml:space="preserve"> for </w:t>
      </w:r>
      <w:r w:rsidRPr="004551B8">
        <w:rPr>
          <w:rFonts w:ascii="Arial Narrow" w:hAnsi="Arial Narrow" w:cs="Arial"/>
          <w:color w:val="000000"/>
          <w:sz w:val="20"/>
          <w:szCs w:val="20"/>
        </w:rPr>
        <w:t>Application 1147</w:t>
      </w:r>
    </w:p>
    <w:p w14:paraId="62F93111" w14:textId="77777777" w:rsidR="00E77BDB" w:rsidRDefault="00E77BDB">
      <w:pPr>
        <w:rPr>
          <w:rFonts w:ascii="Arial Narrow" w:hAnsi="Arial Narrow" w:cs="Arial"/>
          <w:color w:val="000000"/>
          <w:sz w:val="20"/>
          <w:szCs w:val="20"/>
        </w:rPr>
      </w:pPr>
      <w:r>
        <w:rPr>
          <w:rFonts w:ascii="Arial Narrow" w:hAnsi="Arial Narrow" w:cs="Arial"/>
          <w:color w:val="000000"/>
          <w:sz w:val="20"/>
          <w:szCs w:val="20"/>
        </w:rPr>
        <w:br w:type="page"/>
      </w:r>
    </w:p>
    <w:p w14:paraId="4B0B19D5" w14:textId="77777777" w:rsidR="00766AE6" w:rsidRDefault="00766AE6" w:rsidP="00192BE6">
      <w:pPr>
        <w:spacing w:after="240" w:line="240" w:lineRule="auto"/>
        <w:rPr>
          <w:rFonts w:ascii="Arial Narrow" w:hAnsi="Arial Narrow" w:cs="Arial"/>
          <w:color w:val="000000"/>
          <w:sz w:val="20"/>
          <w:szCs w:val="20"/>
        </w:rPr>
      </w:pPr>
    </w:p>
    <w:p w14:paraId="21DBEAD2" w14:textId="77777777" w:rsidR="00F40182" w:rsidRPr="005F103F" w:rsidRDefault="00F40182" w:rsidP="00E126F0">
      <w:pPr>
        <w:pStyle w:val="Heading2"/>
        <w:spacing w:before="600" w:after="360" w:line="240" w:lineRule="auto"/>
        <w:ind w:left="720" w:hanging="578"/>
        <w:rPr>
          <w:rFonts w:ascii="Tahoma" w:hAnsi="Tahoma" w:cs="Tahoma"/>
          <w:color w:val="auto"/>
          <w:sz w:val="28"/>
          <w:szCs w:val="28"/>
        </w:rPr>
      </w:pPr>
      <w:bookmarkStart w:id="68" w:name="_Toc355274788"/>
      <w:r w:rsidRPr="005F103F">
        <w:rPr>
          <w:rFonts w:ascii="Tahoma" w:hAnsi="Tahoma" w:cs="Tahoma"/>
          <w:color w:val="auto"/>
          <w:sz w:val="28"/>
          <w:szCs w:val="28"/>
        </w:rPr>
        <w:t>Differences between the proposed medical service and the main comparator</w:t>
      </w:r>
      <w:bookmarkEnd w:id="68"/>
    </w:p>
    <w:p w14:paraId="128E2CA7" w14:textId="06199075" w:rsidR="00CC6445" w:rsidRPr="00F40182" w:rsidRDefault="007571C2" w:rsidP="00C11480">
      <w:pPr>
        <w:spacing w:after="240" w:line="240" w:lineRule="auto"/>
        <w:rPr>
          <w:rFonts w:ascii="Garamond" w:hAnsi="Garamond"/>
          <w:sz w:val="24"/>
          <w:szCs w:val="24"/>
        </w:rPr>
      </w:pPr>
      <w:r w:rsidRPr="007571C2">
        <w:rPr>
          <w:rFonts w:ascii="Garamond" w:hAnsi="Garamond"/>
          <w:sz w:val="24"/>
          <w:szCs w:val="24"/>
        </w:rPr>
        <w:fldChar w:fldCharType="begin"/>
      </w:r>
      <w:r w:rsidRPr="007571C2">
        <w:rPr>
          <w:rFonts w:ascii="Garamond" w:hAnsi="Garamond"/>
          <w:sz w:val="24"/>
          <w:szCs w:val="24"/>
        </w:rPr>
        <w:instrText xml:space="preserve"> REF _Ref351404313 \h  \* MERGEFORMAT </w:instrText>
      </w:r>
      <w:r w:rsidRPr="007571C2">
        <w:rPr>
          <w:rFonts w:ascii="Garamond" w:hAnsi="Garamond"/>
          <w:sz w:val="24"/>
          <w:szCs w:val="24"/>
        </w:rPr>
      </w:r>
      <w:r w:rsidRPr="007571C2">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A.11</w:t>
      </w:r>
      <w:r w:rsidRPr="007571C2">
        <w:rPr>
          <w:rFonts w:ascii="Garamond" w:hAnsi="Garamond"/>
          <w:sz w:val="24"/>
          <w:szCs w:val="24"/>
        </w:rPr>
        <w:fldChar w:fldCharType="end"/>
      </w:r>
      <w:r w:rsidRPr="007571C2">
        <w:rPr>
          <w:rFonts w:ascii="Garamond" w:hAnsi="Garamond"/>
          <w:sz w:val="24"/>
          <w:szCs w:val="24"/>
        </w:rPr>
        <w:t xml:space="preserve"> </w:t>
      </w:r>
      <w:r>
        <w:rPr>
          <w:rFonts w:ascii="Garamond" w:hAnsi="Garamond"/>
          <w:sz w:val="24"/>
          <w:szCs w:val="24"/>
        </w:rPr>
        <w:t>presents a summary of the key differences between FM-based EBRT and bony landmark-based EBRT.</w:t>
      </w:r>
    </w:p>
    <w:p w14:paraId="7353AB0D" w14:textId="1ADBF4C6" w:rsidR="00CC6445" w:rsidRPr="001837A1" w:rsidRDefault="00CC6445" w:rsidP="00766AE6">
      <w:pPr>
        <w:pStyle w:val="Caption"/>
        <w:keepNext/>
        <w:spacing w:before="40" w:after="40"/>
        <w:rPr>
          <w:rFonts w:ascii="Arial Narrow" w:hAnsi="Arial Narrow"/>
          <w:color w:val="auto"/>
          <w:sz w:val="20"/>
          <w:szCs w:val="20"/>
        </w:rPr>
      </w:pPr>
      <w:bookmarkStart w:id="69" w:name="_Ref351404313"/>
      <w:bookmarkStart w:id="70" w:name="_Toc347997874"/>
      <w:bookmarkStart w:id="71" w:name="_Toc355274710"/>
      <w:r w:rsidRPr="007571C2">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A</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11</w:t>
      </w:r>
      <w:r w:rsidR="006264BA">
        <w:rPr>
          <w:rFonts w:ascii="Arial Narrow" w:hAnsi="Arial Narrow"/>
          <w:color w:val="auto"/>
          <w:sz w:val="20"/>
          <w:szCs w:val="20"/>
        </w:rPr>
        <w:fldChar w:fldCharType="end"/>
      </w:r>
      <w:bookmarkEnd w:id="69"/>
      <w:r w:rsidRPr="007571C2">
        <w:rPr>
          <w:rFonts w:ascii="Arial Narrow" w:hAnsi="Arial Narrow"/>
          <w:color w:val="auto"/>
          <w:sz w:val="20"/>
          <w:szCs w:val="20"/>
        </w:rPr>
        <w:tab/>
      </w:r>
      <w:r w:rsidR="007571C2">
        <w:rPr>
          <w:rFonts w:ascii="Arial Narrow" w:hAnsi="Arial Narrow"/>
          <w:color w:val="auto"/>
          <w:sz w:val="20"/>
          <w:szCs w:val="20"/>
        </w:rPr>
        <w:t>Key d</w:t>
      </w:r>
      <w:r w:rsidRPr="007571C2">
        <w:rPr>
          <w:rFonts w:ascii="Arial Narrow" w:hAnsi="Arial Narrow"/>
          <w:color w:val="auto"/>
          <w:sz w:val="20"/>
          <w:szCs w:val="20"/>
        </w:rPr>
        <w:t>ifference</w:t>
      </w:r>
      <w:bookmarkEnd w:id="70"/>
      <w:r w:rsidR="007571C2">
        <w:rPr>
          <w:rFonts w:ascii="Arial Narrow" w:hAnsi="Arial Narrow"/>
          <w:color w:val="auto"/>
          <w:sz w:val="20"/>
          <w:szCs w:val="20"/>
        </w:rPr>
        <w:t>s</w:t>
      </w:r>
      <w:r>
        <w:rPr>
          <w:rFonts w:ascii="Arial Narrow" w:hAnsi="Arial Narrow"/>
          <w:color w:val="auto"/>
          <w:sz w:val="20"/>
          <w:szCs w:val="20"/>
        </w:rPr>
        <w:t xml:space="preserve"> </w:t>
      </w:r>
      <w:r w:rsidR="007571C2" w:rsidRPr="007571C2">
        <w:rPr>
          <w:rFonts w:ascii="Arial Narrow" w:hAnsi="Arial Narrow"/>
          <w:color w:val="auto"/>
          <w:sz w:val="20"/>
          <w:szCs w:val="20"/>
        </w:rPr>
        <w:t>between FM-based EBRT and bony landmark-based EBRT</w:t>
      </w:r>
      <w:bookmarkEnd w:id="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ey differences between FM-based EBRT and bony landmark-based EBRT"/>
        <w:tblDescription w:val="Key differences between FM-based EBRT and bony landmark-based EBRT"/>
      </w:tblPr>
      <w:tblGrid>
        <w:gridCol w:w="2127"/>
        <w:gridCol w:w="4394"/>
        <w:gridCol w:w="2613"/>
      </w:tblGrid>
      <w:tr w:rsidR="00CC6445" w:rsidRPr="0093326D" w14:paraId="4CA816F2" w14:textId="77777777" w:rsidTr="001D1C18">
        <w:trPr>
          <w:tblHeader/>
        </w:trPr>
        <w:tc>
          <w:tcPr>
            <w:tcW w:w="2127" w:type="dxa"/>
            <w:shd w:val="clear" w:color="auto" w:fill="auto"/>
            <w:vAlign w:val="center"/>
          </w:tcPr>
          <w:p w14:paraId="6BD60E40" w14:textId="77777777" w:rsidR="00CC6445" w:rsidRPr="0093326D" w:rsidRDefault="00CC6445" w:rsidP="006D59DC">
            <w:pPr>
              <w:spacing w:before="40" w:after="40" w:line="240" w:lineRule="auto"/>
              <w:jc w:val="center"/>
              <w:rPr>
                <w:rFonts w:ascii="Arial Narrow" w:hAnsi="Arial Narrow" w:cs="Arial"/>
                <w:b/>
                <w:color w:val="000000"/>
                <w:sz w:val="20"/>
                <w:szCs w:val="20"/>
              </w:rPr>
            </w:pPr>
          </w:p>
        </w:tc>
        <w:tc>
          <w:tcPr>
            <w:tcW w:w="4394" w:type="dxa"/>
            <w:shd w:val="clear" w:color="auto" w:fill="auto"/>
            <w:vAlign w:val="center"/>
          </w:tcPr>
          <w:p w14:paraId="0DEDA942" w14:textId="01E632E8" w:rsidR="00CC6445" w:rsidRPr="0093326D" w:rsidRDefault="007571C2" w:rsidP="007571C2">
            <w:pPr>
              <w:spacing w:before="40" w:after="40" w:line="240" w:lineRule="auto"/>
              <w:jc w:val="center"/>
              <w:rPr>
                <w:rFonts w:ascii="Arial Narrow" w:hAnsi="Arial Narrow" w:cs="Arial"/>
                <w:b/>
                <w:color w:val="000000"/>
                <w:sz w:val="20"/>
                <w:szCs w:val="20"/>
              </w:rPr>
            </w:pPr>
            <w:r>
              <w:rPr>
                <w:rFonts w:ascii="Arial Narrow" w:hAnsi="Arial Narrow" w:cs="Arial"/>
                <w:b/>
                <w:color w:val="000000"/>
                <w:sz w:val="20"/>
                <w:szCs w:val="20"/>
              </w:rPr>
              <w:t xml:space="preserve">FM-based </w:t>
            </w:r>
            <w:r w:rsidR="00CC6445" w:rsidRPr="0093326D">
              <w:rPr>
                <w:rFonts w:ascii="Arial Narrow" w:hAnsi="Arial Narrow" w:cs="Arial"/>
                <w:b/>
                <w:color w:val="000000"/>
                <w:sz w:val="20"/>
                <w:szCs w:val="20"/>
              </w:rPr>
              <w:t xml:space="preserve">EBRT </w:t>
            </w:r>
          </w:p>
        </w:tc>
        <w:tc>
          <w:tcPr>
            <w:tcW w:w="2613" w:type="dxa"/>
            <w:shd w:val="clear" w:color="auto" w:fill="auto"/>
            <w:vAlign w:val="center"/>
          </w:tcPr>
          <w:p w14:paraId="71831420" w14:textId="61E6FC19" w:rsidR="00CC6445" w:rsidRPr="0093326D" w:rsidRDefault="007571C2" w:rsidP="007571C2">
            <w:pPr>
              <w:spacing w:before="40" w:after="40" w:line="240" w:lineRule="auto"/>
              <w:jc w:val="center"/>
              <w:rPr>
                <w:rFonts w:ascii="Arial Narrow" w:hAnsi="Arial Narrow" w:cs="Arial"/>
                <w:b/>
                <w:color w:val="000000"/>
                <w:sz w:val="20"/>
                <w:szCs w:val="20"/>
              </w:rPr>
            </w:pPr>
            <w:r>
              <w:rPr>
                <w:rFonts w:ascii="Arial Narrow" w:hAnsi="Arial Narrow" w:cs="Arial"/>
                <w:b/>
                <w:color w:val="000000"/>
                <w:sz w:val="20"/>
                <w:szCs w:val="20"/>
              </w:rPr>
              <w:t>B</w:t>
            </w:r>
            <w:r w:rsidRPr="0093326D">
              <w:rPr>
                <w:rFonts w:ascii="Arial Narrow" w:hAnsi="Arial Narrow" w:cs="Arial"/>
                <w:b/>
                <w:color w:val="000000"/>
                <w:sz w:val="20"/>
                <w:szCs w:val="20"/>
              </w:rPr>
              <w:t>ony landmark</w:t>
            </w:r>
            <w:r>
              <w:rPr>
                <w:rFonts w:ascii="Arial Narrow" w:hAnsi="Arial Narrow" w:cs="Arial"/>
                <w:b/>
                <w:color w:val="000000"/>
                <w:sz w:val="20"/>
                <w:szCs w:val="20"/>
              </w:rPr>
              <w:t xml:space="preserve">-based </w:t>
            </w:r>
            <w:r w:rsidR="00CC6445" w:rsidRPr="0093326D">
              <w:rPr>
                <w:rFonts w:ascii="Arial Narrow" w:hAnsi="Arial Narrow" w:cs="Arial"/>
                <w:b/>
                <w:color w:val="000000"/>
                <w:sz w:val="20"/>
                <w:szCs w:val="20"/>
              </w:rPr>
              <w:t xml:space="preserve">EBRT </w:t>
            </w:r>
          </w:p>
        </w:tc>
      </w:tr>
      <w:tr w:rsidR="00CC6445" w:rsidRPr="0093326D" w14:paraId="14B01350" w14:textId="77777777" w:rsidTr="001D1C18">
        <w:tc>
          <w:tcPr>
            <w:tcW w:w="2127" w:type="dxa"/>
            <w:shd w:val="clear" w:color="auto" w:fill="auto"/>
          </w:tcPr>
          <w:p w14:paraId="67851D8D" w14:textId="4644FAD5" w:rsidR="00CC6445" w:rsidRPr="0093326D" w:rsidRDefault="007571C2" w:rsidP="007571C2">
            <w:pPr>
              <w:spacing w:before="40" w:after="40" w:line="240" w:lineRule="auto"/>
              <w:rPr>
                <w:rFonts w:ascii="Arial Narrow" w:hAnsi="Arial Narrow" w:cs="Arial"/>
                <w:color w:val="000000"/>
                <w:sz w:val="20"/>
                <w:szCs w:val="20"/>
              </w:rPr>
            </w:pPr>
            <w:r>
              <w:rPr>
                <w:rFonts w:ascii="Arial Narrow" w:hAnsi="Arial Narrow" w:cs="Arial"/>
                <w:color w:val="000000"/>
                <w:sz w:val="20"/>
                <w:szCs w:val="20"/>
              </w:rPr>
              <w:t>Prior to the course of RT</w:t>
            </w:r>
          </w:p>
        </w:tc>
        <w:tc>
          <w:tcPr>
            <w:tcW w:w="4394" w:type="dxa"/>
            <w:shd w:val="clear" w:color="auto" w:fill="auto"/>
          </w:tcPr>
          <w:p w14:paraId="78CB89AE" w14:textId="59C044D1" w:rsidR="00CC6445" w:rsidRPr="0093326D" w:rsidRDefault="00CC6445" w:rsidP="00386E41">
            <w:pPr>
              <w:spacing w:before="40" w:after="40" w:line="240" w:lineRule="auto"/>
              <w:rPr>
                <w:rFonts w:ascii="Arial Narrow" w:hAnsi="Arial Narrow" w:cs="Arial"/>
                <w:color w:val="000000"/>
                <w:sz w:val="20"/>
                <w:szCs w:val="20"/>
              </w:rPr>
            </w:pPr>
            <w:r w:rsidRPr="0093326D">
              <w:rPr>
                <w:rFonts w:ascii="Arial Narrow" w:hAnsi="Arial Narrow" w:cs="Arial"/>
                <w:color w:val="000000"/>
                <w:sz w:val="20"/>
                <w:szCs w:val="20"/>
              </w:rPr>
              <w:t xml:space="preserve">Requires an invasive procedure (implantation of the FM under </w:t>
            </w:r>
            <w:r w:rsidR="006F302C">
              <w:rPr>
                <w:rFonts w:ascii="Arial Narrow" w:hAnsi="Arial Narrow" w:cs="Arial"/>
                <w:color w:val="000000"/>
                <w:sz w:val="20"/>
                <w:szCs w:val="20"/>
              </w:rPr>
              <w:t>local or general anaesthesia or cons</w:t>
            </w:r>
            <w:r w:rsidRPr="0093326D">
              <w:rPr>
                <w:rFonts w:ascii="Arial Narrow" w:hAnsi="Arial Narrow" w:cs="Arial"/>
                <w:color w:val="000000"/>
                <w:sz w:val="20"/>
                <w:szCs w:val="20"/>
              </w:rPr>
              <w:t xml:space="preserve">cious sedation) </w:t>
            </w:r>
            <w:r w:rsidR="00386E41">
              <w:rPr>
                <w:rFonts w:ascii="Arial Narrow" w:hAnsi="Arial Narrow" w:cs="Arial"/>
                <w:color w:val="000000"/>
                <w:sz w:val="20"/>
                <w:szCs w:val="20"/>
              </w:rPr>
              <w:t>prior to planning</w:t>
            </w:r>
          </w:p>
        </w:tc>
        <w:tc>
          <w:tcPr>
            <w:tcW w:w="2613" w:type="dxa"/>
            <w:shd w:val="clear" w:color="auto" w:fill="auto"/>
          </w:tcPr>
          <w:p w14:paraId="336DC1C9" w14:textId="401CFB90" w:rsidR="00CC6445" w:rsidRPr="0093326D" w:rsidRDefault="00CC6445" w:rsidP="00386E41">
            <w:pPr>
              <w:spacing w:before="40" w:after="40" w:line="240" w:lineRule="auto"/>
              <w:rPr>
                <w:rFonts w:ascii="Arial Narrow" w:hAnsi="Arial Narrow" w:cs="Arial"/>
                <w:color w:val="000000"/>
                <w:sz w:val="20"/>
                <w:szCs w:val="20"/>
              </w:rPr>
            </w:pPr>
            <w:r w:rsidRPr="0093326D">
              <w:rPr>
                <w:rFonts w:ascii="Arial Narrow" w:hAnsi="Arial Narrow" w:cs="Arial"/>
                <w:color w:val="000000"/>
                <w:sz w:val="20"/>
                <w:szCs w:val="20"/>
              </w:rPr>
              <w:t xml:space="preserve">No invasive procedure </w:t>
            </w:r>
          </w:p>
        </w:tc>
      </w:tr>
      <w:tr w:rsidR="00CC6445" w:rsidRPr="0093326D" w14:paraId="450510C3" w14:textId="77777777" w:rsidTr="001D1C18">
        <w:tc>
          <w:tcPr>
            <w:tcW w:w="2127" w:type="dxa"/>
            <w:shd w:val="clear" w:color="auto" w:fill="auto"/>
          </w:tcPr>
          <w:p w14:paraId="41E1AEFE" w14:textId="3F39E68A" w:rsidR="00CC6445" w:rsidRPr="0093326D" w:rsidRDefault="00CC6445" w:rsidP="007571C2">
            <w:pPr>
              <w:spacing w:before="40" w:after="40" w:line="240" w:lineRule="auto"/>
              <w:rPr>
                <w:rFonts w:ascii="Arial Narrow" w:hAnsi="Arial Narrow" w:cs="Arial"/>
                <w:color w:val="000000"/>
                <w:sz w:val="20"/>
                <w:szCs w:val="20"/>
              </w:rPr>
            </w:pPr>
            <w:r w:rsidRPr="0093326D">
              <w:rPr>
                <w:rFonts w:ascii="Arial Narrow" w:hAnsi="Arial Narrow" w:cs="Arial"/>
                <w:color w:val="000000"/>
                <w:sz w:val="20"/>
                <w:szCs w:val="20"/>
              </w:rPr>
              <w:t xml:space="preserve">During the course of </w:t>
            </w:r>
            <w:r w:rsidR="007571C2">
              <w:rPr>
                <w:rFonts w:ascii="Arial Narrow" w:hAnsi="Arial Narrow" w:cs="Arial"/>
                <w:color w:val="000000"/>
                <w:sz w:val="20"/>
                <w:szCs w:val="20"/>
              </w:rPr>
              <w:t>RT</w:t>
            </w:r>
          </w:p>
        </w:tc>
        <w:tc>
          <w:tcPr>
            <w:tcW w:w="4394" w:type="dxa"/>
            <w:shd w:val="clear" w:color="auto" w:fill="auto"/>
          </w:tcPr>
          <w:p w14:paraId="0A031254" w14:textId="308B4B51" w:rsidR="00CC6445" w:rsidRPr="0093326D" w:rsidRDefault="00E91206" w:rsidP="006D59DC">
            <w:pPr>
              <w:spacing w:before="40" w:after="40" w:line="240" w:lineRule="auto"/>
              <w:rPr>
                <w:rFonts w:ascii="Arial Narrow" w:hAnsi="Arial Narrow" w:cs="Arial"/>
                <w:color w:val="000000"/>
                <w:sz w:val="20"/>
                <w:szCs w:val="20"/>
              </w:rPr>
            </w:pPr>
            <w:r w:rsidRPr="0093326D">
              <w:rPr>
                <w:rFonts w:ascii="Arial Narrow" w:hAnsi="Arial Narrow" w:cs="Arial"/>
                <w:color w:val="000000"/>
                <w:sz w:val="20"/>
                <w:szCs w:val="20"/>
              </w:rPr>
              <w:t>Frequency of position verification/correction</w:t>
            </w:r>
            <w:r>
              <w:rPr>
                <w:rFonts w:ascii="Arial Narrow" w:hAnsi="Arial Narrow" w:cs="Arial"/>
                <w:color w:val="000000"/>
                <w:sz w:val="20"/>
                <w:szCs w:val="20"/>
              </w:rPr>
              <w:t>: d</w:t>
            </w:r>
            <w:r w:rsidRPr="0093326D">
              <w:rPr>
                <w:rFonts w:ascii="Arial Narrow" w:hAnsi="Arial Narrow" w:cs="Arial"/>
                <w:color w:val="000000"/>
                <w:sz w:val="20"/>
                <w:szCs w:val="20"/>
              </w:rPr>
              <w:t>aily, online</w:t>
            </w:r>
          </w:p>
        </w:tc>
        <w:tc>
          <w:tcPr>
            <w:tcW w:w="2613" w:type="dxa"/>
            <w:shd w:val="clear" w:color="auto" w:fill="auto"/>
          </w:tcPr>
          <w:p w14:paraId="32E2E201" w14:textId="08B31827" w:rsidR="00CC6445" w:rsidRPr="0093326D" w:rsidRDefault="00E91206" w:rsidP="00E91206">
            <w:pPr>
              <w:spacing w:before="40" w:after="40" w:line="240" w:lineRule="auto"/>
              <w:rPr>
                <w:rFonts w:ascii="Arial Narrow" w:hAnsi="Arial Narrow" w:cs="Arial"/>
                <w:color w:val="000000"/>
                <w:sz w:val="20"/>
                <w:szCs w:val="20"/>
              </w:rPr>
            </w:pPr>
            <w:r w:rsidRPr="0093326D">
              <w:rPr>
                <w:rFonts w:ascii="Arial Narrow" w:hAnsi="Arial Narrow" w:cs="Arial"/>
                <w:color w:val="000000"/>
                <w:sz w:val="20"/>
                <w:szCs w:val="20"/>
              </w:rPr>
              <w:t>Frequency of position verification/correction</w:t>
            </w:r>
            <w:r>
              <w:rPr>
                <w:rFonts w:ascii="Arial Narrow" w:hAnsi="Arial Narrow" w:cs="Arial"/>
                <w:color w:val="000000"/>
                <w:sz w:val="20"/>
                <w:szCs w:val="20"/>
              </w:rPr>
              <w:t>: weekly, offline</w:t>
            </w:r>
          </w:p>
        </w:tc>
      </w:tr>
      <w:tr w:rsidR="00CC6445" w:rsidRPr="0093326D" w14:paraId="2AD779CC" w14:textId="77777777" w:rsidTr="001D1C18">
        <w:tc>
          <w:tcPr>
            <w:tcW w:w="2127" w:type="dxa"/>
            <w:shd w:val="clear" w:color="auto" w:fill="auto"/>
          </w:tcPr>
          <w:p w14:paraId="519CE2D3" w14:textId="77777777" w:rsidR="00CC6445" w:rsidRPr="0093326D" w:rsidRDefault="00CC6445" w:rsidP="006D59DC">
            <w:pPr>
              <w:spacing w:before="40" w:after="40" w:line="240" w:lineRule="auto"/>
              <w:rPr>
                <w:rFonts w:ascii="Arial Narrow" w:hAnsi="Arial Narrow" w:cs="Arial"/>
                <w:color w:val="000000"/>
                <w:sz w:val="20"/>
                <w:szCs w:val="20"/>
              </w:rPr>
            </w:pPr>
            <w:r w:rsidRPr="0093326D">
              <w:rPr>
                <w:rFonts w:ascii="Arial Narrow" w:hAnsi="Arial Narrow" w:cs="Arial"/>
                <w:color w:val="000000"/>
                <w:sz w:val="20"/>
                <w:szCs w:val="20"/>
              </w:rPr>
              <w:t>Claimed advantages</w:t>
            </w:r>
          </w:p>
        </w:tc>
        <w:tc>
          <w:tcPr>
            <w:tcW w:w="4394" w:type="dxa"/>
            <w:shd w:val="clear" w:color="auto" w:fill="auto"/>
          </w:tcPr>
          <w:p w14:paraId="0AB69412" w14:textId="0FDA6E06" w:rsidR="00CC6445" w:rsidRPr="0093326D" w:rsidRDefault="0098163E" w:rsidP="009A60BC">
            <w:pPr>
              <w:pStyle w:val="ListParagraph"/>
              <w:numPr>
                <w:ilvl w:val="0"/>
                <w:numId w:val="3"/>
              </w:numPr>
              <w:spacing w:before="40" w:after="40" w:line="240" w:lineRule="auto"/>
              <w:rPr>
                <w:rFonts w:ascii="Arial Narrow" w:hAnsi="Arial Narrow" w:cs="Arial"/>
                <w:color w:val="000000"/>
                <w:sz w:val="20"/>
                <w:szCs w:val="20"/>
              </w:rPr>
            </w:pPr>
            <w:r>
              <w:rPr>
                <w:rFonts w:ascii="Arial Narrow" w:hAnsi="Arial Narrow" w:cs="Arial"/>
                <w:color w:val="000000"/>
                <w:sz w:val="20"/>
                <w:szCs w:val="20"/>
              </w:rPr>
              <w:t>l</w:t>
            </w:r>
            <w:r w:rsidR="00CC6445" w:rsidRPr="0093326D">
              <w:rPr>
                <w:rFonts w:ascii="Arial Narrow" w:hAnsi="Arial Narrow" w:cs="Arial"/>
                <w:color w:val="000000"/>
                <w:sz w:val="20"/>
                <w:szCs w:val="20"/>
              </w:rPr>
              <w:t>ess inter-observer variation</w:t>
            </w:r>
          </w:p>
          <w:p w14:paraId="195B1ABB" w14:textId="49BBA037" w:rsidR="00CC6445" w:rsidRPr="0093326D" w:rsidRDefault="0098163E" w:rsidP="009A60BC">
            <w:pPr>
              <w:pStyle w:val="ListParagraph"/>
              <w:numPr>
                <w:ilvl w:val="0"/>
                <w:numId w:val="3"/>
              </w:numPr>
              <w:spacing w:before="40" w:after="40" w:line="240" w:lineRule="auto"/>
              <w:rPr>
                <w:rFonts w:ascii="Arial Narrow" w:hAnsi="Arial Narrow" w:cs="Arial"/>
                <w:color w:val="000000"/>
                <w:sz w:val="20"/>
                <w:szCs w:val="20"/>
              </w:rPr>
            </w:pPr>
            <w:r>
              <w:rPr>
                <w:rFonts w:ascii="Arial Narrow" w:hAnsi="Arial Narrow" w:cs="Arial"/>
                <w:color w:val="000000"/>
                <w:sz w:val="20"/>
                <w:szCs w:val="20"/>
              </w:rPr>
              <w:t>i</w:t>
            </w:r>
            <w:r w:rsidR="00CC6445" w:rsidRPr="0093326D">
              <w:rPr>
                <w:rFonts w:ascii="Arial Narrow" w:hAnsi="Arial Narrow" w:cs="Arial"/>
                <w:color w:val="000000"/>
                <w:sz w:val="20"/>
                <w:szCs w:val="20"/>
              </w:rPr>
              <w:t>ncreased accuracy with target position localisation</w:t>
            </w:r>
          </w:p>
          <w:p w14:paraId="571D4782" w14:textId="5298F63A" w:rsidR="00CC6445" w:rsidRPr="0093326D" w:rsidRDefault="0098163E" w:rsidP="009A60BC">
            <w:pPr>
              <w:pStyle w:val="ListParagraph"/>
              <w:numPr>
                <w:ilvl w:val="0"/>
                <w:numId w:val="3"/>
              </w:numPr>
              <w:spacing w:before="40" w:after="40" w:line="240" w:lineRule="auto"/>
              <w:rPr>
                <w:rFonts w:ascii="Arial Narrow" w:hAnsi="Arial Narrow" w:cs="Arial"/>
                <w:color w:val="000000"/>
                <w:sz w:val="20"/>
                <w:szCs w:val="20"/>
              </w:rPr>
            </w:pPr>
            <w:r>
              <w:rPr>
                <w:rFonts w:ascii="Arial Narrow" w:hAnsi="Arial Narrow" w:cs="Arial"/>
                <w:color w:val="000000"/>
                <w:sz w:val="20"/>
                <w:szCs w:val="20"/>
              </w:rPr>
              <w:t>d</w:t>
            </w:r>
            <w:r w:rsidR="00CC6445" w:rsidRPr="0093326D">
              <w:rPr>
                <w:rFonts w:ascii="Arial Narrow" w:hAnsi="Arial Narrow" w:cs="Arial"/>
                <w:color w:val="000000"/>
                <w:sz w:val="20"/>
                <w:szCs w:val="20"/>
              </w:rPr>
              <w:t>ecreased random errors from int</w:t>
            </w:r>
            <w:r w:rsidR="00386E41">
              <w:rPr>
                <w:rFonts w:ascii="Arial Narrow" w:hAnsi="Arial Narrow" w:cs="Arial"/>
                <w:color w:val="000000"/>
                <w:sz w:val="20"/>
                <w:szCs w:val="20"/>
              </w:rPr>
              <w:t>er-</w:t>
            </w:r>
            <w:r w:rsidR="00CC6445" w:rsidRPr="0093326D">
              <w:rPr>
                <w:rFonts w:ascii="Arial Narrow" w:hAnsi="Arial Narrow" w:cs="Arial"/>
                <w:color w:val="000000"/>
                <w:sz w:val="20"/>
                <w:szCs w:val="20"/>
              </w:rPr>
              <w:t>fraction</w:t>
            </w:r>
            <w:r w:rsidR="00386E41">
              <w:rPr>
                <w:rFonts w:ascii="Arial Narrow" w:hAnsi="Arial Narrow" w:cs="Arial"/>
                <w:color w:val="000000"/>
                <w:sz w:val="20"/>
                <w:szCs w:val="20"/>
              </w:rPr>
              <w:t>al</w:t>
            </w:r>
            <w:r w:rsidR="00CC6445" w:rsidRPr="0093326D">
              <w:rPr>
                <w:rFonts w:ascii="Arial Narrow" w:hAnsi="Arial Narrow" w:cs="Arial"/>
                <w:color w:val="000000"/>
                <w:sz w:val="20"/>
                <w:szCs w:val="20"/>
              </w:rPr>
              <w:t xml:space="preserve"> prostate motion</w:t>
            </w:r>
          </w:p>
          <w:p w14:paraId="194D1C52" w14:textId="5C48C99D" w:rsidR="00CC6445" w:rsidRPr="0093326D" w:rsidRDefault="0098163E" w:rsidP="009A60BC">
            <w:pPr>
              <w:pStyle w:val="ListParagraph"/>
              <w:numPr>
                <w:ilvl w:val="0"/>
                <w:numId w:val="3"/>
              </w:numPr>
              <w:spacing w:before="40" w:after="40" w:line="240" w:lineRule="auto"/>
              <w:rPr>
                <w:rFonts w:ascii="Arial Narrow" w:hAnsi="Arial Narrow" w:cs="Arial"/>
                <w:color w:val="000000"/>
                <w:sz w:val="20"/>
                <w:szCs w:val="20"/>
              </w:rPr>
            </w:pPr>
            <w:r>
              <w:rPr>
                <w:rFonts w:ascii="Arial Narrow" w:hAnsi="Arial Narrow" w:cs="Arial"/>
                <w:color w:val="000000"/>
                <w:sz w:val="20"/>
                <w:szCs w:val="20"/>
              </w:rPr>
              <w:t>a</w:t>
            </w:r>
            <w:r w:rsidR="00CC6445" w:rsidRPr="0093326D">
              <w:rPr>
                <w:rFonts w:ascii="Arial Narrow" w:hAnsi="Arial Narrow" w:cs="Arial"/>
                <w:color w:val="000000"/>
                <w:sz w:val="20"/>
                <w:szCs w:val="20"/>
              </w:rPr>
              <w:t>llows decreased treatment margin, hence decreased radiation side effects with organs at risk</w:t>
            </w:r>
          </w:p>
          <w:p w14:paraId="3E444450" w14:textId="14FB6734" w:rsidR="00CC6445" w:rsidRPr="0093326D" w:rsidRDefault="0098163E" w:rsidP="00386E41">
            <w:pPr>
              <w:pStyle w:val="ListParagraph"/>
              <w:numPr>
                <w:ilvl w:val="0"/>
                <w:numId w:val="3"/>
              </w:numPr>
              <w:spacing w:before="40" w:after="40" w:line="240" w:lineRule="auto"/>
              <w:rPr>
                <w:rFonts w:ascii="Arial Narrow" w:hAnsi="Arial Narrow" w:cs="Arial"/>
                <w:color w:val="000000"/>
                <w:sz w:val="20"/>
                <w:szCs w:val="20"/>
              </w:rPr>
            </w:pPr>
            <w:r>
              <w:rPr>
                <w:rFonts w:ascii="Arial Narrow" w:hAnsi="Arial Narrow" w:cs="Arial"/>
                <w:color w:val="000000"/>
                <w:sz w:val="20"/>
                <w:szCs w:val="20"/>
              </w:rPr>
              <w:t>f</w:t>
            </w:r>
            <w:r w:rsidR="00CC6445" w:rsidRPr="0093326D">
              <w:rPr>
                <w:rFonts w:ascii="Arial Narrow" w:hAnsi="Arial Narrow" w:cs="Arial"/>
                <w:color w:val="000000"/>
                <w:sz w:val="20"/>
                <w:szCs w:val="20"/>
              </w:rPr>
              <w:t>acilitates dose</w:t>
            </w:r>
            <w:r w:rsidR="00386E41">
              <w:rPr>
                <w:rFonts w:ascii="Arial Narrow" w:hAnsi="Arial Narrow" w:cs="Arial"/>
                <w:color w:val="000000"/>
                <w:sz w:val="20"/>
                <w:szCs w:val="20"/>
              </w:rPr>
              <w:t>-</w:t>
            </w:r>
            <w:r w:rsidR="00CC6445" w:rsidRPr="0093326D">
              <w:rPr>
                <w:rFonts w:ascii="Arial Narrow" w:hAnsi="Arial Narrow" w:cs="Arial"/>
                <w:color w:val="000000"/>
                <w:sz w:val="20"/>
                <w:szCs w:val="20"/>
              </w:rPr>
              <w:t>escalation</w:t>
            </w:r>
          </w:p>
        </w:tc>
        <w:tc>
          <w:tcPr>
            <w:tcW w:w="2613" w:type="dxa"/>
            <w:shd w:val="clear" w:color="auto" w:fill="auto"/>
          </w:tcPr>
          <w:p w14:paraId="5BFD98B0" w14:textId="12361593" w:rsidR="00CC6445" w:rsidRPr="0093326D" w:rsidRDefault="00E91206" w:rsidP="006F302C">
            <w:pPr>
              <w:spacing w:before="40" w:after="40" w:line="240" w:lineRule="auto"/>
              <w:jc w:val="center"/>
              <w:rPr>
                <w:rFonts w:ascii="Arial Narrow" w:hAnsi="Arial Narrow" w:cs="Arial"/>
                <w:color w:val="000000"/>
                <w:sz w:val="20"/>
                <w:szCs w:val="20"/>
              </w:rPr>
            </w:pPr>
            <w:r>
              <w:rPr>
                <w:rFonts w:ascii="Arial Narrow" w:hAnsi="Arial Narrow" w:cs="Arial"/>
                <w:color w:val="000000"/>
                <w:sz w:val="20"/>
                <w:szCs w:val="20"/>
              </w:rPr>
              <w:t>−</w:t>
            </w:r>
          </w:p>
        </w:tc>
      </w:tr>
      <w:tr w:rsidR="00CC6445" w:rsidRPr="0093326D" w14:paraId="5D5E655F" w14:textId="77777777" w:rsidTr="001D1C18">
        <w:tc>
          <w:tcPr>
            <w:tcW w:w="2127" w:type="dxa"/>
            <w:shd w:val="clear" w:color="auto" w:fill="auto"/>
          </w:tcPr>
          <w:p w14:paraId="27684321" w14:textId="77777777" w:rsidR="00CC6445" w:rsidRPr="0093326D" w:rsidRDefault="00CC6445" w:rsidP="006D59DC">
            <w:pPr>
              <w:spacing w:before="40" w:after="40" w:line="240" w:lineRule="auto"/>
              <w:rPr>
                <w:rFonts w:ascii="Arial Narrow" w:hAnsi="Arial Narrow" w:cs="Arial"/>
                <w:color w:val="000000"/>
                <w:sz w:val="20"/>
                <w:szCs w:val="20"/>
              </w:rPr>
            </w:pPr>
            <w:r w:rsidRPr="0093326D">
              <w:rPr>
                <w:rFonts w:ascii="Arial Narrow" w:hAnsi="Arial Narrow" w:cs="Arial"/>
                <w:color w:val="000000"/>
                <w:sz w:val="20"/>
                <w:szCs w:val="20"/>
              </w:rPr>
              <w:t>Claimed disadvantages</w:t>
            </w:r>
          </w:p>
        </w:tc>
        <w:tc>
          <w:tcPr>
            <w:tcW w:w="4394" w:type="dxa"/>
            <w:shd w:val="clear" w:color="auto" w:fill="auto"/>
          </w:tcPr>
          <w:p w14:paraId="0BB2F5A8" w14:textId="77777777" w:rsidR="00CC6445" w:rsidRDefault="0098163E" w:rsidP="006C449A">
            <w:pPr>
              <w:pStyle w:val="ListParagraph"/>
              <w:numPr>
                <w:ilvl w:val="0"/>
                <w:numId w:val="4"/>
              </w:numPr>
              <w:spacing w:before="40" w:after="40" w:line="240" w:lineRule="auto"/>
              <w:rPr>
                <w:rFonts w:ascii="Arial Narrow" w:hAnsi="Arial Narrow" w:cs="Arial"/>
                <w:color w:val="000000"/>
                <w:sz w:val="20"/>
                <w:szCs w:val="20"/>
              </w:rPr>
            </w:pPr>
            <w:r>
              <w:rPr>
                <w:rFonts w:ascii="Arial Narrow" w:hAnsi="Arial Narrow" w:cs="Arial"/>
                <w:color w:val="000000"/>
                <w:sz w:val="20"/>
                <w:szCs w:val="20"/>
              </w:rPr>
              <w:t>s</w:t>
            </w:r>
            <w:r w:rsidR="00CC6445" w:rsidRPr="0093326D">
              <w:rPr>
                <w:rFonts w:ascii="Arial Narrow" w:hAnsi="Arial Narrow" w:cs="Arial"/>
                <w:color w:val="000000"/>
                <w:sz w:val="20"/>
                <w:szCs w:val="20"/>
              </w:rPr>
              <w:t>ide effects/risks associated with the implantation procedure (</w:t>
            </w:r>
            <w:proofErr w:type="spellStart"/>
            <w:r w:rsidR="00CC6445" w:rsidRPr="0093326D">
              <w:rPr>
                <w:rFonts w:ascii="Arial Narrow" w:hAnsi="Arial Narrow" w:cs="Arial"/>
                <w:color w:val="000000"/>
                <w:sz w:val="20"/>
                <w:szCs w:val="20"/>
              </w:rPr>
              <w:t>eg</w:t>
            </w:r>
            <w:proofErr w:type="spellEnd"/>
            <w:r w:rsidR="00CC6445" w:rsidRPr="0093326D">
              <w:rPr>
                <w:rFonts w:ascii="Arial Narrow" w:hAnsi="Arial Narrow" w:cs="Arial"/>
                <w:color w:val="000000"/>
                <w:sz w:val="20"/>
                <w:szCs w:val="20"/>
              </w:rPr>
              <w:t xml:space="preserve"> bleeding, marker migration)</w:t>
            </w:r>
          </w:p>
          <w:p w14:paraId="7930722E" w14:textId="6B86F79C" w:rsidR="00386E41" w:rsidRPr="0098192C" w:rsidRDefault="00386E41" w:rsidP="006C449A">
            <w:pPr>
              <w:pStyle w:val="ListParagraph"/>
              <w:numPr>
                <w:ilvl w:val="0"/>
                <w:numId w:val="4"/>
              </w:numPr>
              <w:spacing w:before="40" w:after="40" w:line="240" w:lineRule="auto"/>
              <w:rPr>
                <w:rFonts w:ascii="Arial Narrow" w:hAnsi="Arial Narrow" w:cs="Arial"/>
                <w:color w:val="000000"/>
                <w:sz w:val="20"/>
                <w:szCs w:val="20"/>
              </w:rPr>
            </w:pPr>
            <w:r>
              <w:rPr>
                <w:rFonts w:ascii="Arial Narrow" w:hAnsi="Arial Narrow" w:cs="Arial"/>
                <w:color w:val="000000"/>
                <w:sz w:val="20"/>
                <w:szCs w:val="20"/>
              </w:rPr>
              <w:t>additional radiation doses due to more frequent imaging</w:t>
            </w:r>
          </w:p>
        </w:tc>
        <w:tc>
          <w:tcPr>
            <w:tcW w:w="2613" w:type="dxa"/>
            <w:shd w:val="clear" w:color="auto" w:fill="auto"/>
          </w:tcPr>
          <w:p w14:paraId="529947A5" w14:textId="59B2352E" w:rsidR="00CC6445" w:rsidRPr="0093326D" w:rsidRDefault="00E91206" w:rsidP="006F302C">
            <w:pPr>
              <w:spacing w:before="40" w:after="40" w:line="240" w:lineRule="auto"/>
              <w:jc w:val="center"/>
              <w:rPr>
                <w:rFonts w:ascii="Arial Narrow" w:hAnsi="Arial Narrow" w:cs="Arial"/>
                <w:color w:val="000000"/>
                <w:sz w:val="20"/>
                <w:szCs w:val="20"/>
              </w:rPr>
            </w:pPr>
            <w:r>
              <w:rPr>
                <w:rFonts w:ascii="Arial Narrow" w:hAnsi="Arial Narrow" w:cs="Arial"/>
                <w:color w:val="000000"/>
                <w:sz w:val="20"/>
                <w:szCs w:val="20"/>
              </w:rPr>
              <w:t>−</w:t>
            </w:r>
          </w:p>
        </w:tc>
      </w:tr>
      <w:tr w:rsidR="001D1C18" w:rsidRPr="0093326D" w14:paraId="3701FEC3" w14:textId="77777777" w:rsidTr="001D1C18">
        <w:tc>
          <w:tcPr>
            <w:tcW w:w="2127" w:type="dxa"/>
            <w:shd w:val="clear" w:color="auto" w:fill="auto"/>
          </w:tcPr>
          <w:p w14:paraId="5AA6A6D9" w14:textId="7FB5F379" w:rsidR="001D1C18" w:rsidRPr="0093326D" w:rsidRDefault="001D1C18" w:rsidP="006D59DC">
            <w:pPr>
              <w:spacing w:before="40" w:after="40" w:line="240" w:lineRule="auto"/>
              <w:rPr>
                <w:rFonts w:ascii="Arial Narrow" w:hAnsi="Arial Narrow" w:cs="Arial"/>
                <w:color w:val="000000"/>
                <w:sz w:val="20"/>
                <w:szCs w:val="20"/>
              </w:rPr>
            </w:pPr>
            <w:r w:rsidRPr="001D1C18">
              <w:rPr>
                <w:rFonts w:ascii="Arial Narrow" w:hAnsi="Arial Narrow" w:cs="Arial"/>
                <w:color w:val="000000"/>
                <w:sz w:val="20"/>
                <w:szCs w:val="20"/>
              </w:rPr>
              <w:t>Contra-indications</w:t>
            </w:r>
          </w:p>
        </w:tc>
        <w:tc>
          <w:tcPr>
            <w:tcW w:w="4394" w:type="dxa"/>
            <w:shd w:val="clear" w:color="auto" w:fill="auto"/>
          </w:tcPr>
          <w:p w14:paraId="7DCC333F" w14:textId="043CE429" w:rsidR="001D1C18" w:rsidRPr="001D1C18" w:rsidRDefault="001D1C18" w:rsidP="001D1C18">
            <w:pPr>
              <w:pStyle w:val="ListParagraph"/>
              <w:numPr>
                <w:ilvl w:val="0"/>
                <w:numId w:val="4"/>
              </w:numPr>
              <w:spacing w:before="40" w:after="40" w:line="240" w:lineRule="auto"/>
              <w:rPr>
                <w:rFonts w:ascii="Arial Narrow" w:hAnsi="Arial Narrow" w:cs="Arial"/>
                <w:color w:val="000000"/>
                <w:sz w:val="20"/>
                <w:szCs w:val="20"/>
              </w:rPr>
            </w:pPr>
            <w:r w:rsidRPr="001D1C18">
              <w:rPr>
                <w:rFonts w:ascii="Arial Narrow" w:hAnsi="Arial Narrow" w:cs="Arial"/>
                <w:color w:val="000000"/>
                <w:sz w:val="20"/>
                <w:szCs w:val="20"/>
              </w:rPr>
              <w:t xml:space="preserve">bleeding disorders or on anticoagulant therapy which cannot be safety stopped for 7-10 days prior to </w:t>
            </w:r>
            <w:r>
              <w:rPr>
                <w:rFonts w:ascii="Arial Narrow" w:hAnsi="Arial Narrow" w:cs="Arial"/>
                <w:color w:val="000000"/>
                <w:sz w:val="20"/>
                <w:szCs w:val="20"/>
              </w:rPr>
              <w:t>implantation of FM</w:t>
            </w:r>
          </w:p>
          <w:p w14:paraId="1DD6F5FE" w14:textId="79C17594" w:rsidR="001D1C18" w:rsidRPr="001D1C18" w:rsidRDefault="001D1C18" w:rsidP="001D1C18">
            <w:pPr>
              <w:pStyle w:val="ListParagraph"/>
              <w:numPr>
                <w:ilvl w:val="0"/>
                <w:numId w:val="4"/>
              </w:numPr>
              <w:spacing w:before="40" w:after="40" w:line="240" w:lineRule="auto"/>
              <w:rPr>
                <w:rFonts w:ascii="Arial Narrow" w:hAnsi="Arial Narrow" w:cs="Arial"/>
                <w:color w:val="000000"/>
                <w:sz w:val="20"/>
                <w:szCs w:val="20"/>
              </w:rPr>
            </w:pPr>
            <w:r w:rsidRPr="001D1C18">
              <w:rPr>
                <w:rFonts w:ascii="Arial Narrow" w:hAnsi="Arial Narrow" w:cs="Arial"/>
                <w:color w:val="000000"/>
                <w:sz w:val="20"/>
                <w:szCs w:val="20"/>
              </w:rPr>
              <w:t xml:space="preserve">allergy </w:t>
            </w:r>
            <w:r>
              <w:rPr>
                <w:rFonts w:ascii="Arial Narrow" w:hAnsi="Arial Narrow" w:cs="Arial"/>
                <w:color w:val="000000"/>
                <w:sz w:val="20"/>
                <w:szCs w:val="20"/>
              </w:rPr>
              <w:t>to marker materials (</w:t>
            </w:r>
            <w:proofErr w:type="spellStart"/>
            <w:r>
              <w:rPr>
                <w:rFonts w:ascii="Arial Narrow" w:hAnsi="Arial Narrow" w:cs="Arial"/>
                <w:color w:val="000000"/>
                <w:sz w:val="20"/>
                <w:szCs w:val="20"/>
              </w:rPr>
              <w:t>eg</w:t>
            </w:r>
            <w:proofErr w:type="spellEnd"/>
            <w:r>
              <w:rPr>
                <w:rFonts w:ascii="Arial Narrow" w:hAnsi="Arial Narrow" w:cs="Arial"/>
                <w:color w:val="000000"/>
                <w:sz w:val="20"/>
                <w:szCs w:val="20"/>
              </w:rPr>
              <w:t xml:space="preserve"> gold)</w:t>
            </w:r>
          </w:p>
          <w:p w14:paraId="5AA7DFB9" w14:textId="2F09A5EE" w:rsidR="001D1C18" w:rsidRPr="001D1C18" w:rsidRDefault="001D1C18" w:rsidP="001D1C18">
            <w:pPr>
              <w:pStyle w:val="ListParagraph"/>
              <w:numPr>
                <w:ilvl w:val="0"/>
                <w:numId w:val="4"/>
              </w:numPr>
              <w:spacing w:before="40" w:after="40" w:line="240" w:lineRule="auto"/>
              <w:rPr>
                <w:rFonts w:ascii="Arial Narrow" w:hAnsi="Arial Narrow" w:cs="Arial"/>
                <w:color w:val="000000"/>
                <w:sz w:val="20"/>
                <w:szCs w:val="20"/>
              </w:rPr>
            </w:pPr>
            <w:r w:rsidRPr="001D1C18">
              <w:rPr>
                <w:rFonts w:ascii="Arial Narrow" w:hAnsi="Arial Narrow" w:cs="Arial"/>
                <w:color w:val="000000"/>
                <w:sz w:val="20"/>
                <w:szCs w:val="20"/>
              </w:rPr>
              <w:t>abnormality of the anus or rectal canal that would prevent trans-rec</w:t>
            </w:r>
            <w:r>
              <w:rPr>
                <w:rFonts w:ascii="Arial Narrow" w:hAnsi="Arial Narrow" w:cs="Arial"/>
                <w:color w:val="000000"/>
                <w:sz w:val="20"/>
                <w:szCs w:val="20"/>
              </w:rPr>
              <w:t xml:space="preserve">tal ultrasound </w:t>
            </w:r>
          </w:p>
          <w:p w14:paraId="465BC207" w14:textId="7128C008" w:rsidR="001D1C18" w:rsidRPr="0093326D" w:rsidRDefault="001D1C18" w:rsidP="00386E41">
            <w:pPr>
              <w:pStyle w:val="ListParagraph"/>
              <w:numPr>
                <w:ilvl w:val="0"/>
                <w:numId w:val="4"/>
              </w:numPr>
              <w:spacing w:before="40" w:after="40" w:line="240" w:lineRule="auto"/>
              <w:rPr>
                <w:rFonts w:ascii="Arial Narrow" w:hAnsi="Arial Narrow" w:cs="Arial"/>
                <w:color w:val="000000"/>
                <w:sz w:val="20"/>
                <w:szCs w:val="20"/>
              </w:rPr>
            </w:pPr>
            <w:r w:rsidRPr="001D1C18">
              <w:rPr>
                <w:rFonts w:ascii="Arial Narrow" w:hAnsi="Arial Narrow" w:cs="Arial"/>
                <w:color w:val="000000"/>
                <w:sz w:val="20"/>
                <w:szCs w:val="20"/>
              </w:rPr>
              <w:t>conditions in which trans-rectal needle placement is contraindicated or not desirable (</w:t>
            </w:r>
            <w:proofErr w:type="spellStart"/>
            <w:r w:rsidRPr="001D1C18">
              <w:rPr>
                <w:rFonts w:ascii="Arial Narrow" w:hAnsi="Arial Narrow" w:cs="Arial"/>
                <w:color w:val="000000"/>
                <w:sz w:val="20"/>
                <w:szCs w:val="20"/>
              </w:rPr>
              <w:t>eg</w:t>
            </w:r>
            <w:proofErr w:type="spellEnd"/>
            <w:r w:rsidRPr="001D1C18">
              <w:rPr>
                <w:rFonts w:ascii="Arial Narrow" w:hAnsi="Arial Narrow" w:cs="Arial"/>
                <w:color w:val="000000"/>
                <w:sz w:val="20"/>
                <w:szCs w:val="20"/>
              </w:rPr>
              <w:t xml:space="preserve"> malignancy in the ana</w:t>
            </w:r>
            <w:r>
              <w:rPr>
                <w:rFonts w:ascii="Arial Narrow" w:hAnsi="Arial Narrow" w:cs="Arial"/>
                <w:color w:val="000000"/>
                <w:sz w:val="20"/>
                <w:szCs w:val="20"/>
              </w:rPr>
              <w:t xml:space="preserve">l-rectal area) </w:t>
            </w:r>
          </w:p>
        </w:tc>
        <w:tc>
          <w:tcPr>
            <w:tcW w:w="2613" w:type="dxa"/>
            <w:shd w:val="clear" w:color="auto" w:fill="auto"/>
          </w:tcPr>
          <w:p w14:paraId="492F4F4C" w14:textId="24AF1B93" w:rsidR="001D1C18" w:rsidRPr="0093326D" w:rsidRDefault="00E91206" w:rsidP="006F302C">
            <w:pPr>
              <w:spacing w:before="40" w:after="40" w:line="240" w:lineRule="auto"/>
              <w:jc w:val="center"/>
              <w:rPr>
                <w:rFonts w:ascii="Arial Narrow" w:hAnsi="Arial Narrow" w:cs="Arial"/>
                <w:color w:val="000000"/>
                <w:sz w:val="20"/>
                <w:szCs w:val="20"/>
              </w:rPr>
            </w:pPr>
            <w:r>
              <w:rPr>
                <w:rFonts w:ascii="Arial Narrow" w:hAnsi="Arial Narrow" w:cs="Arial"/>
                <w:color w:val="000000"/>
                <w:sz w:val="20"/>
                <w:szCs w:val="20"/>
              </w:rPr>
              <w:t>−</w:t>
            </w:r>
          </w:p>
        </w:tc>
      </w:tr>
    </w:tbl>
    <w:p w14:paraId="0963E4F3" w14:textId="2F3E6F37" w:rsidR="00CC6445" w:rsidRDefault="00CC6445" w:rsidP="00E91206">
      <w:pPr>
        <w:spacing w:before="40" w:after="40" w:line="240" w:lineRule="auto"/>
        <w:rPr>
          <w:rFonts w:ascii="Arial Narrow" w:hAnsi="Arial Narrow" w:cs="Arial"/>
          <w:color w:val="000000"/>
          <w:sz w:val="20"/>
          <w:szCs w:val="20"/>
        </w:rPr>
      </w:pPr>
      <w:r w:rsidRPr="0093326D">
        <w:rPr>
          <w:rFonts w:ascii="Arial Narrow" w:hAnsi="Arial Narrow" w:cs="Arial"/>
          <w:color w:val="000000"/>
          <w:sz w:val="20"/>
          <w:szCs w:val="20"/>
        </w:rPr>
        <w:t xml:space="preserve">Abbreviations: </w:t>
      </w:r>
      <w:r w:rsidR="007571C2">
        <w:rPr>
          <w:rFonts w:ascii="Arial Narrow" w:hAnsi="Arial Narrow" w:cs="Arial"/>
          <w:color w:val="000000"/>
          <w:sz w:val="20"/>
          <w:szCs w:val="20"/>
        </w:rPr>
        <w:t>EBRT</w:t>
      </w:r>
      <w:r w:rsidR="00971D02">
        <w:rPr>
          <w:rFonts w:ascii="Arial Narrow" w:hAnsi="Arial Narrow" w:cs="Arial"/>
          <w:color w:val="000000"/>
          <w:sz w:val="20"/>
          <w:szCs w:val="20"/>
        </w:rPr>
        <w:t xml:space="preserve"> =</w:t>
      </w:r>
      <w:r w:rsidR="007571C2">
        <w:rPr>
          <w:rFonts w:ascii="Arial Narrow" w:hAnsi="Arial Narrow" w:cs="Arial"/>
          <w:color w:val="000000"/>
          <w:sz w:val="20"/>
          <w:szCs w:val="20"/>
        </w:rPr>
        <w:t xml:space="preserve"> external beam radiotherapy; </w:t>
      </w:r>
      <w:r w:rsidRPr="0093326D">
        <w:rPr>
          <w:rFonts w:ascii="Arial Narrow" w:hAnsi="Arial Narrow" w:cs="Arial"/>
          <w:color w:val="000000"/>
          <w:sz w:val="20"/>
          <w:szCs w:val="20"/>
        </w:rPr>
        <w:t>FM</w:t>
      </w:r>
      <w:r w:rsidR="00971D02">
        <w:rPr>
          <w:rFonts w:ascii="Arial Narrow" w:hAnsi="Arial Narrow" w:cs="Arial"/>
          <w:color w:val="000000"/>
          <w:sz w:val="20"/>
          <w:szCs w:val="20"/>
        </w:rPr>
        <w:t xml:space="preserve"> =</w:t>
      </w:r>
      <w:r w:rsidRPr="0093326D">
        <w:rPr>
          <w:rFonts w:ascii="Arial Narrow" w:hAnsi="Arial Narrow" w:cs="Arial"/>
          <w:color w:val="000000"/>
          <w:sz w:val="20"/>
          <w:szCs w:val="20"/>
        </w:rPr>
        <w:t xml:space="preserve"> </w:t>
      </w:r>
      <w:proofErr w:type="spellStart"/>
      <w:r w:rsidRPr="0093326D">
        <w:rPr>
          <w:rFonts w:ascii="Arial Narrow" w:hAnsi="Arial Narrow" w:cs="Arial"/>
          <w:color w:val="000000"/>
          <w:sz w:val="20"/>
          <w:szCs w:val="20"/>
        </w:rPr>
        <w:t>fiducial</w:t>
      </w:r>
      <w:proofErr w:type="spellEnd"/>
      <w:r w:rsidRPr="0093326D">
        <w:rPr>
          <w:rFonts w:ascii="Arial Narrow" w:hAnsi="Arial Narrow" w:cs="Arial"/>
          <w:color w:val="000000"/>
          <w:sz w:val="20"/>
          <w:szCs w:val="20"/>
        </w:rPr>
        <w:t xml:space="preserve"> marker; </w:t>
      </w:r>
      <w:r w:rsidR="007571C2">
        <w:rPr>
          <w:rFonts w:ascii="Arial Narrow" w:hAnsi="Arial Narrow" w:cs="Arial"/>
          <w:color w:val="000000"/>
          <w:sz w:val="20"/>
          <w:szCs w:val="20"/>
        </w:rPr>
        <w:t>RT</w:t>
      </w:r>
      <w:r w:rsidR="00971D02">
        <w:rPr>
          <w:rFonts w:ascii="Arial Narrow" w:hAnsi="Arial Narrow" w:cs="Arial"/>
          <w:color w:val="000000"/>
          <w:sz w:val="20"/>
          <w:szCs w:val="20"/>
        </w:rPr>
        <w:t xml:space="preserve"> =</w:t>
      </w:r>
      <w:r w:rsidR="007571C2">
        <w:rPr>
          <w:rFonts w:ascii="Arial Narrow" w:hAnsi="Arial Narrow" w:cs="Arial"/>
          <w:color w:val="000000"/>
          <w:sz w:val="20"/>
          <w:szCs w:val="20"/>
        </w:rPr>
        <w:t xml:space="preserve"> radiation therapy</w:t>
      </w:r>
    </w:p>
    <w:p w14:paraId="6CC1A586" w14:textId="23E21A97" w:rsidR="00E77BDB" w:rsidRDefault="00E91206" w:rsidP="006D59DC">
      <w:pPr>
        <w:spacing w:before="40" w:after="240" w:line="240" w:lineRule="auto"/>
        <w:rPr>
          <w:rFonts w:ascii="Arial Narrow" w:hAnsi="Arial Narrow" w:cs="Arial"/>
          <w:color w:val="000000"/>
          <w:sz w:val="20"/>
          <w:szCs w:val="20"/>
        </w:rPr>
      </w:pPr>
      <w:r w:rsidRPr="00386E41">
        <w:rPr>
          <w:rFonts w:ascii="Arial Narrow" w:hAnsi="Arial Narrow" w:cs="Arial"/>
          <w:color w:val="000000"/>
          <w:sz w:val="20"/>
          <w:szCs w:val="20"/>
        </w:rPr>
        <w:t xml:space="preserve">Source: </w:t>
      </w:r>
      <w:r w:rsidR="00386E41" w:rsidRPr="00386E41">
        <w:rPr>
          <w:rFonts w:ascii="Arial Narrow" w:hAnsi="Arial Narrow" w:cs="Arial"/>
          <w:color w:val="000000"/>
          <w:sz w:val="20"/>
          <w:szCs w:val="20"/>
        </w:rPr>
        <w:t>Brown (2011); Shinohara (2008)</w:t>
      </w:r>
    </w:p>
    <w:p w14:paraId="3422CF79" w14:textId="77777777" w:rsidR="00E77BDB" w:rsidRDefault="00E77BDB">
      <w:pPr>
        <w:rPr>
          <w:rFonts w:ascii="Arial Narrow" w:hAnsi="Arial Narrow" w:cs="Arial"/>
          <w:color w:val="000000"/>
          <w:sz w:val="20"/>
          <w:szCs w:val="20"/>
        </w:rPr>
      </w:pPr>
      <w:r>
        <w:rPr>
          <w:rFonts w:ascii="Arial Narrow" w:hAnsi="Arial Narrow" w:cs="Arial"/>
          <w:color w:val="000000"/>
          <w:sz w:val="20"/>
          <w:szCs w:val="20"/>
        </w:rPr>
        <w:br w:type="page"/>
      </w:r>
    </w:p>
    <w:p w14:paraId="7989507F" w14:textId="77777777" w:rsidR="00E91206" w:rsidRDefault="00E91206" w:rsidP="006D59DC">
      <w:pPr>
        <w:spacing w:before="40" w:after="240" w:line="240" w:lineRule="auto"/>
        <w:rPr>
          <w:rFonts w:ascii="Arial Narrow" w:hAnsi="Arial Narrow" w:cs="Arial"/>
          <w:color w:val="000000"/>
          <w:sz w:val="20"/>
          <w:szCs w:val="20"/>
        </w:rPr>
      </w:pPr>
    </w:p>
    <w:p w14:paraId="0424E75B" w14:textId="77777777" w:rsidR="00CC6445" w:rsidRDefault="00CC6445" w:rsidP="00E126F0">
      <w:pPr>
        <w:pStyle w:val="Heading2"/>
        <w:spacing w:before="600" w:after="360" w:line="240" w:lineRule="auto"/>
        <w:ind w:left="720" w:hanging="578"/>
        <w:rPr>
          <w:rFonts w:ascii="Tahoma" w:hAnsi="Tahoma" w:cs="Tahoma"/>
          <w:color w:val="auto"/>
          <w:sz w:val="28"/>
          <w:szCs w:val="28"/>
        </w:rPr>
      </w:pPr>
      <w:bookmarkStart w:id="72" w:name="_Toc347997840"/>
      <w:bookmarkStart w:id="73" w:name="_Toc355274789"/>
      <w:r w:rsidRPr="005F103F">
        <w:rPr>
          <w:rFonts w:ascii="Tahoma" w:hAnsi="Tahoma" w:cs="Tahoma"/>
          <w:color w:val="auto"/>
          <w:sz w:val="28"/>
          <w:szCs w:val="28"/>
        </w:rPr>
        <w:t>Clinical claim</w:t>
      </w:r>
      <w:bookmarkEnd w:id="72"/>
      <w:bookmarkEnd w:id="73"/>
    </w:p>
    <w:p w14:paraId="03C8B97E" w14:textId="093380F5" w:rsidR="00DE43A6" w:rsidRDefault="00DE43A6" w:rsidP="00106240">
      <w:pPr>
        <w:spacing w:after="240" w:line="240" w:lineRule="auto"/>
        <w:rPr>
          <w:rFonts w:ascii="Garamond" w:hAnsi="Garamond"/>
          <w:color w:val="000000"/>
          <w:sz w:val="24"/>
          <w:szCs w:val="24"/>
        </w:rPr>
      </w:pPr>
      <w:r>
        <w:rPr>
          <w:rFonts w:ascii="Garamond" w:hAnsi="Garamond"/>
          <w:color w:val="000000"/>
          <w:sz w:val="24"/>
          <w:szCs w:val="24"/>
        </w:rPr>
        <w:t xml:space="preserve">The therapeutic </w:t>
      </w:r>
      <w:r w:rsidR="00F70598">
        <w:rPr>
          <w:rFonts w:ascii="Garamond" w:hAnsi="Garamond"/>
          <w:color w:val="000000"/>
          <w:sz w:val="24"/>
          <w:szCs w:val="24"/>
        </w:rPr>
        <w:t>claim</w:t>
      </w:r>
      <w:r>
        <w:rPr>
          <w:rFonts w:ascii="Garamond" w:hAnsi="Garamond"/>
          <w:color w:val="000000"/>
          <w:sz w:val="24"/>
          <w:szCs w:val="24"/>
        </w:rPr>
        <w:t>s</w:t>
      </w:r>
      <w:r w:rsidR="00F70598">
        <w:rPr>
          <w:rFonts w:ascii="Garamond" w:hAnsi="Garamond"/>
          <w:color w:val="000000"/>
          <w:sz w:val="24"/>
          <w:szCs w:val="24"/>
        </w:rPr>
        <w:t xml:space="preserve"> made in the Application</w:t>
      </w:r>
      <w:r>
        <w:rPr>
          <w:rFonts w:ascii="Garamond" w:hAnsi="Garamond"/>
          <w:color w:val="000000"/>
          <w:sz w:val="24"/>
          <w:szCs w:val="24"/>
        </w:rPr>
        <w:t xml:space="preserve"> were</w:t>
      </w:r>
      <w:r w:rsidR="00F70598">
        <w:rPr>
          <w:rFonts w:ascii="Garamond" w:hAnsi="Garamond"/>
          <w:color w:val="000000"/>
          <w:sz w:val="24"/>
          <w:szCs w:val="24"/>
        </w:rPr>
        <w:t xml:space="preserve">: </w:t>
      </w:r>
    </w:p>
    <w:p w14:paraId="214FFB81" w14:textId="6F4A2922" w:rsidR="00DE43A6" w:rsidRDefault="00DE43A6" w:rsidP="00125238">
      <w:pPr>
        <w:pStyle w:val="ListParagraph"/>
        <w:numPr>
          <w:ilvl w:val="0"/>
          <w:numId w:val="44"/>
        </w:numPr>
        <w:spacing w:after="240" w:line="240" w:lineRule="auto"/>
        <w:rPr>
          <w:rFonts w:ascii="Garamond" w:hAnsi="Garamond"/>
          <w:color w:val="000000"/>
          <w:sz w:val="24"/>
          <w:szCs w:val="24"/>
        </w:rPr>
      </w:pPr>
      <w:r>
        <w:rPr>
          <w:rFonts w:ascii="Garamond" w:hAnsi="Garamond"/>
          <w:color w:val="000000"/>
          <w:sz w:val="24"/>
          <w:szCs w:val="24"/>
        </w:rPr>
        <w:t xml:space="preserve">Implantation of 3-4 </w:t>
      </w:r>
      <w:r w:rsidRPr="00F70598">
        <w:rPr>
          <w:rFonts w:ascii="Garamond" w:hAnsi="Garamond"/>
          <w:color w:val="000000"/>
          <w:sz w:val="24"/>
          <w:szCs w:val="24"/>
        </w:rPr>
        <w:t xml:space="preserve">gold marker seeds into the prostate prior to </w:t>
      </w:r>
      <w:r>
        <w:rPr>
          <w:rFonts w:ascii="Garamond" w:hAnsi="Garamond"/>
          <w:color w:val="000000"/>
          <w:sz w:val="24"/>
          <w:szCs w:val="24"/>
        </w:rPr>
        <w:t>RT</w:t>
      </w:r>
      <w:r w:rsidRPr="00F70598">
        <w:rPr>
          <w:rFonts w:ascii="Garamond" w:hAnsi="Garamond"/>
          <w:color w:val="000000"/>
          <w:sz w:val="24"/>
          <w:szCs w:val="24"/>
        </w:rPr>
        <w:t xml:space="preserve"> planning</w:t>
      </w:r>
      <w:r>
        <w:rPr>
          <w:rFonts w:ascii="Garamond" w:hAnsi="Garamond"/>
          <w:color w:val="000000"/>
          <w:sz w:val="24"/>
          <w:szCs w:val="24"/>
        </w:rPr>
        <w:t xml:space="preserve"> allows a </w:t>
      </w:r>
      <w:r w:rsidR="00F70598" w:rsidRPr="00DE43A6">
        <w:rPr>
          <w:rFonts w:ascii="Garamond" w:hAnsi="Garamond"/>
          <w:color w:val="000000"/>
          <w:sz w:val="24"/>
          <w:szCs w:val="24"/>
        </w:rPr>
        <w:t xml:space="preserve">greater certainty of daily targeting </w:t>
      </w:r>
      <w:r w:rsidR="00106240" w:rsidRPr="00DE43A6">
        <w:rPr>
          <w:rFonts w:ascii="Garamond" w:hAnsi="Garamond"/>
          <w:color w:val="000000"/>
          <w:sz w:val="24"/>
          <w:szCs w:val="24"/>
        </w:rPr>
        <w:t>positioning of the prostate</w:t>
      </w:r>
      <w:r>
        <w:rPr>
          <w:rFonts w:ascii="Garamond" w:hAnsi="Garamond"/>
          <w:color w:val="000000"/>
          <w:sz w:val="24"/>
          <w:szCs w:val="24"/>
        </w:rPr>
        <w:t xml:space="preserve"> to be achieved</w:t>
      </w:r>
      <w:r w:rsidR="00106240" w:rsidRPr="00DE43A6">
        <w:rPr>
          <w:rFonts w:ascii="Garamond" w:hAnsi="Garamond"/>
          <w:color w:val="000000"/>
          <w:sz w:val="24"/>
          <w:szCs w:val="24"/>
        </w:rPr>
        <w:t xml:space="preserve">, </w:t>
      </w:r>
      <w:r>
        <w:rPr>
          <w:rFonts w:ascii="Garamond" w:hAnsi="Garamond"/>
          <w:color w:val="000000"/>
          <w:sz w:val="24"/>
          <w:szCs w:val="24"/>
        </w:rPr>
        <w:t xml:space="preserve">a </w:t>
      </w:r>
      <w:r w:rsidR="00F70598" w:rsidRPr="00DE43A6">
        <w:rPr>
          <w:rFonts w:ascii="Garamond" w:hAnsi="Garamond"/>
          <w:color w:val="000000"/>
          <w:sz w:val="24"/>
          <w:szCs w:val="24"/>
        </w:rPr>
        <w:t xml:space="preserve">reduction </w:t>
      </w:r>
      <w:r>
        <w:rPr>
          <w:rFonts w:ascii="Garamond" w:hAnsi="Garamond"/>
          <w:color w:val="000000"/>
          <w:sz w:val="24"/>
          <w:szCs w:val="24"/>
        </w:rPr>
        <w:t xml:space="preserve">in </w:t>
      </w:r>
      <w:r w:rsidR="00106240" w:rsidRPr="00DE43A6">
        <w:rPr>
          <w:rFonts w:ascii="Garamond" w:hAnsi="Garamond"/>
          <w:color w:val="000000"/>
          <w:sz w:val="24"/>
          <w:szCs w:val="24"/>
        </w:rPr>
        <w:t xml:space="preserve">PTV </w:t>
      </w:r>
      <w:r w:rsidR="00F70598" w:rsidRPr="00DE43A6">
        <w:rPr>
          <w:rFonts w:ascii="Garamond" w:hAnsi="Garamond"/>
          <w:color w:val="000000"/>
          <w:sz w:val="24"/>
          <w:szCs w:val="24"/>
        </w:rPr>
        <w:t xml:space="preserve">margins and </w:t>
      </w:r>
      <w:r w:rsidR="006853D6">
        <w:rPr>
          <w:rFonts w:ascii="Garamond" w:hAnsi="Garamond"/>
          <w:color w:val="000000"/>
          <w:sz w:val="24"/>
          <w:szCs w:val="24"/>
        </w:rPr>
        <w:t xml:space="preserve">thereby </w:t>
      </w:r>
      <w:r w:rsidR="00106240" w:rsidRPr="00DE43A6">
        <w:rPr>
          <w:rFonts w:ascii="Garamond" w:hAnsi="Garamond"/>
          <w:color w:val="000000"/>
          <w:sz w:val="24"/>
          <w:szCs w:val="24"/>
        </w:rPr>
        <w:t xml:space="preserve">unwanted radiation </w:t>
      </w:r>
      <w:r w:rsidR="00F70598" w:rsidRPr="00DE43A6">
        <w:rPr>
          <w:rFonts w:ascii="Garamond" w:hAnsi="Garamond"/>
          <w:color w:val="000000"/>
          <w:sz w:val="24"/>
          <w:szCs w:val="24"/>
        </w:rPr>
        <w:t>dose to adjacent normal critical structures (</w:t>
      </w:r>
      <w:proofErr w:type="spellStart"/>
      <w:r w:rsidR="00F70598" w:rsidRPr="00DE43A6">
        <w:rPr>
          <w:rFonts w:ascii="Garamond" w:hAnsi="Garamond"/>
          <w:color w:val="000000"/>
          <w:sz w:val="24"/>
          <w:szCs w:val="24"/>
        </w:rPr>
        <w:t>eg</w:t>
      </w:r>
      <w:proofErr w:type="spellEnd"/>
      <w:r w:rsidR="00F70598" w:rsidRPr="00DE43A6">
        <w:rPr>
          <w:rFonts w:ascii="Garamond" w:hAnsi="Garamond"/>
          <w:color w:val="000000"/>
          <w:sz w:val="24"/>
          <w:szCs w:val="24"/>
        </w:rPr>
        <w:t xml:space="preserve"> the rectum</w:t>
      </w:r>
      <w:r w:rsidR="005537BC">
        <w:rPr>
          <w:rFonts w:ascii="Garamond" w:hAnsi="Garamond"/>
          <w:color w:val="000000"/>
          <w:sz w:val="24"/>
          <w:szCs w:val="24"/>
        </w:rPr>
        <w:t xml:space="preserve"> and</w:t>
      </w:r>
      <w:r w:rsidR="00F70598" w:rsidRPr="00DE43A6">
        <w:rPr>
          <w:rFonts w:ascii="Garamond" w:hAnsi="Garamond"/>
          <w:color w:val="000000"/>
          <w:sz w:val="24"/>
          <w:szCs w:val="24"/>
        </w:rPr>
        <w:t xml:space="preserve"> bladder)</w:t>
      </w:r>
      <w:r>
        <w:rPr>
          <w:rFonts w:ascii="Garamond" w:hAnsi="Garamond"/>
          <w:color w:val="000000"/>
          <w:sz w:val="24"/>
          <w:szCs w:val="24"/>
        </w:rPr>
        <w:t>,</w:t>
      </w:r>
      <w:r w:rsidRPr="00DE43A6">
        <w:rPr>
          <w:rFonts w:ascii="Garamond" w:hAnsi="Garamond"/>
          <w:color w:val="000000"/>
          <w:sz w:val="24"/>
          <w:szCs w:val="24"/>
        </w:rPr>
        <w:t xml:space="preserve"> and dose escalation in RT.</w:t>
      </w:r>
    </w:p>
    <w:p w14:paraId="3E24EED6" w14:textId="1E094A30" w:rsidR="006853D6" w:rsidRPr="00DE43A6" w:rsidRDefault="006853D6" w:rsidP="00125238">
      <w:pPr>
        <w:pStyle w:val="ListParagraph"/>
        <w:numPr>
          <w:ilvl w:val="0"/>
          <w:numId w:val="44"/>
        </w:numPr>
        <w:spacing w:after="240" w:line="240" w:lineRule="auto"/>
        <w:rPr>
          <w:rFonts w:ascii="Garamond" w:hAnsi="Garamond"/>
          <w:color w:val="000000"/>
          <w:sz w:val="24"/>
          <w:szCs w:val="24"/>
        </w:rPr>
      </w:pPr>
      <w:r>
        <w:rPr>
          <w:rFonts w:ascii="Garamond" w:hAnsi="Garamond"/>
          <w:color w:val="000000"/>
          <w:sz w:val="24"/>
          <w:szCs w:val="24"/>
        </w:rPr>
        <w:t xml:space="preserve">The proposed procedure </w:t>
      </w:r>
      <w:r w:rsidR="005537BC">
        <w:rPr>
          <w:rFonts w:ascii="Garamond" w:hAnsi="Garamond"/>
          <w:color w:val="000000"/>
          <w:sz w:val="24"/>
          <w:szCs w:val="24"/>
        </w:rPr>
        <w:t>‘</w:t>
      </w:r>
      <w:r>
        <w:rPr>
          <w:rFonts w:ascii="Garamond" w:hAnsi="Garamond"/>
          <w:color w:val="000000"/>
          <w:sz w:val="24"/>
          <w:szCs w:val="24"/>
        </w:rPr>
        <w:t>has a similar safety and side effect profile to ultrasound guided needle biopsies of the prostate performed for diagnostic purposes</w:t>
      </w:r>
      <w:r w:rsidR="005537BC">
        <w:rPr>
          <w:rFonts w:ascii="Garamond" w:hAnsi="Garamond"/>
          <w:color w:val="000000"/>
          <w:sz w:val="24"/>
          <w:szCs w:val="24"/>
        </w:rPr>
        <w:t>’</w:t>
      </w:r>
      <w:r>
        <w:rPr>
          <w:rFonts w:ascii="Garamond" w:hAnsi="Garamond"/>
          <w:color w:val="000000"/>
          <w:sz w:val="24"/>
          <w:szCs w:val="24"/>
        </w:rPr>
        <w:t xml:space="preserve"> (Attachment to Section 4.2, </w:t>
      </w:r>
      <w:r w:rsidR="00386E41">
        <w:rPr>
          <w:rFonts w:ascii="Garamond" w:hAnsi="Garamond"/>
          <w:color w:val="000000"/>
          <w:sz w:val="24"/>
          <w:szCs w:val="24"/>
        </w:rPr>
        <w:t xml:space="preserve">the </w:t>
      </w:r>
      <w:r>
        <w:rPr>
          <w:rFonts w:ascii="Garamond" w:hAnsi="Garamond"/>
          <w:color w:val="000000"/>
          <w:sz w:val="24"/>
          <w:szCs w:val="24"/>
        </w:rPr>
        <w:t>Application).</w:t>
      </w:r>
    </w:p>
    <w:p w14:paraId="326B93EE" w14:textId="77777777" w:rsidR="002D4C4B" w:rsidRDefault="00CC6445" w:rsidP="00C11480">
      <w:pPr>
        <w:spacing w:after="240" w:line="240" w:lineRule="auto"/>
        <w:rPr>
          <w:rFonts w:ascii="Garamond" w:hAnsi="Garamond"/>
          <w:color w:val="000000"/>
          <w:sz w:val="24"/>
          <w:szCs w:val="24"/>
        </w:rPr>
      </w:pPr>
      <w:r w:rsidRPr="00C067EB">
        <w:rPr>
          <w:rFonts w:ascii="Garamond" w:hAnsi="Garamond"/>
          <w:color w:val="000000"/>
          <w:sz w:val="24"/>
          <w:szCs w:val="24"/>
        </w:rPr>
        <w:t xml:space="preserve">Compared with </w:t>
      </w:r>
      <w:r w:rsidR="00FF5CF5">
        <w:rPr>
          <w:rFonts w:ascii="Garamond" w:hAnsi="Garamond"/>
          <w:color w:val="000000"/>
          <w:sz w:val="24"/>
          <w:szCs w:val="24"/>
        </w:rPr>
        <w:t>bony landmark-based EB</w:t>
      </w:r>
      <w:r w:rsidRPr="00C067EB">
        <w:rPr>
          <w:rFonts w:ascii="Garamond" w:hAnsi="Garamond"/>
          <w:color w:val="000000"/>
          <w:sz w:val="24"/>
          <w:szCs w:val="24"/>
        </w:rPr>
        <w:t>RT</w:t>
      </w:r>
      <w:r w:rsidR="00FF5CF5">
        <w:rPr>
          <w:rFonts w:ascii="Garamond" w:hAnsi="Garamond"/>
          <w:color w:val="000000"/>
          <w:sz w:val="24"/>
          <w:szCs w:val="24"/>
        </w:rPr>
        <w:t>, FM-based EBRT may have</w:t>
      </w:r>
      <w:r w:rsidRPr="00C067EB">
        <w:rPr>
          <w:rFonts w:ascii="Garamond" w:hAnsi="Garamond"/>
          <w:color w:val="000000"/>
          <w:sz w:val="24"/>
          <w:szCs w:val="24"/>
        </w:rPr>
        <w:t xml:space="preserve"> the following</w:t>
      </w:r>
      <w:r w:rsidR="002D4C4B">
        <w:rPr>
          <w:rFonts w:ascii="Garamond" w:hAnsi="Garamond"/>
          <w:color w:val="000000"/>
          <w:sz w:val="24"/>
          <w:szCs w:val="24"/>
        </w:rPr>
        <w:t>:</w:t>
      </w:r>
    </w:p>
    <w:p w14:paraId="6416D75E" w14:textId="77777777" w:rsidR="002D4C4B" w:rsidRPr="00BD5A28" w:rsidRDefault="002D4C4B" w:rsidP="00125238">
      <w:pPr>
        <w:pStyle w:val="ListParagraph"/>
        <w:numPr>
          <w:ilvl w:val="0"/>
          <w:numId w:val="17"/>
        </w:numPr>
        <w:spacing w:after="240" w:line="240" w:lineRule="auto"/>
        <w:rPr>
          <w:rFonts w:ascii="Garamond" w:hAnsi="Garamond"/>
          <w:sz w:val="24"/>
          <w:szCs w:val="24"/>
        </w:rPr>
      </w:pPr>
      <w:r w:rsidRPr="00BD5A28">
        <w:rPr>
          <w:rFonts w:ascii="Garamond" w:hAnsi="Garamond"/>
          <w:color w:val="000000"/>
          <w:sz w:val="24"/>
          <w:szCs w:val="24"/>
        </w:rPr>
        <w:t>P</w:t>
      </w:r>
      <w:r w:rsidR="00CC6445" w:rsidRPr="00BD5A28">
        <w:rPr>
          <w:rFonts w:ascii="Garamond" w:hAnsi="Garamond"/>
          <w:color w:val="000000"/>
          <w:sz w:val="24"/>
          <w:szCs w:val="24"/>
        </w:rPr>
        <w:t>otential benefits:</w:t>
      </w:r>
      <w:r w:rsidRPr="00BD5A28">
        <w:rPr>
          <w:rFonts w:ascii="Garamond" w:hAnsi="Garamond"/>
          <w:color w:val="000000"/>
          <w:sz w:val="24"/>
          <w:szCs w:val="24"/>
        </w:rPr>
        <w:t xml:space="preserve"> </w:t>
      </w:r>
    </w:p>
    <w:p w14:paraId="5B511D0B" w14:textId="0B18FCCF" w:rsidR="002D4C4B" w:rsidRDefault="00054982" w:rsidP="00125238">
      <w:pPr>
        <w:pStyle w:val="ListParagraph"/>
        <w:numPr>
          <w:ilvl w:val="1"/>
          <w:numId w:val="17"/>
        </w:numPr>
        <w:spacing w:after="240" w:line="240" w:lineRule="auto"/>
        <w:rPr>
          <w:rFonts w:ascii="Garamond" w:hAnsi="Garamond"/>
          <w:sz w:val="24"/>
          <w:szCs w:val="24"/>
        </w:rPr>
      </w:pPr>
      <w:r>
        <w:rPr>
          <w:rFonts w:ascii="Garamond" w:hAnsi="Garamond"/>
          <w:sz w:val="24"/>
          <w:szCs w:val="24"/>
        </w:rPr>
        <w:t>i</w:t>
      </w:r>
      <w:r w:rsidR="002D4C4B" w:rsidRPr="00C067EB">
        <w:rPr>
          <w:rFonts w:ascii="Garamond" w:hAnsi="Garamond"/>
          <w:sz w:val="24"/>
          <w:szCs w:val="24"/>
        </w:rPr>
        <w:t xml:space="preserve">mproved tumour control </w:t>
      </w:r>
      <w:r w:rsidR="002D4C4B">
        <w:rPr>
          <w:rFonts w:ascii="Garamond" w:hAnsi="Garamond"/>
          <w:sz w:val="24"/>
          <w:szCs w:val="24"/>
        </w:rPr>
        <w:t xml:space="preserve">due to </w:t>
      </w:r>
      <w:r w:rsidR="001B14B4">
        <w:rPr>
          <w:rFonts w:ascii="Garamond" w:hAnsi="Garamond"/>
          <w:sz w:val="24"/>
          <w:szCs w:val="24"/>
        </w:rPr>
        <w:t xml:space="preserve">potentially </w:t>
      </w:r>
      <w:r w:rsidR="002D4C4B">
        <w:rPr>
          <w:rFonts w:ascii="Garamond" w:hAnsi="Garamond"/>
          <w:sz w:val="24"/>
          <w:szCs w:val="24"/>
        </w:rPr>
        <w:t>more accurate treatment delivery and/or dose escalation</w:t>
      </w:r>
      <w:r w:rsidR="00C549B5">
        <w:rPr>
          <w:rFonts w:ascii="Garamond" w:hAnsi="Garamond"/>
          <w:sz w:val="24"/>
          <w:szCs w:val="24"/>
        </w:rPr>
        <w:t>;</w:t>
      </w:r>
    </w:p>
    <w:p w14:paraId="51D41E6A" w14:textId="58A743A0" w:rsidR="001B14B4" w:rsidRPr="00C067EB" w:rsidRDefault="00054982" w:rsidP="00125238">
      <w:pPr>
        <w:pStyle w:val="ListParagraph"/>
        <w:numPr>
          <w:ilvl w:val="1"/>
          <w:numId w:val="17"/>
        </w:numPr>
        <w:spacing w:after="240" w:line="240" w:lineRule="auto"/>
        <w:rPr>
          <w:rFonts w:ascii="Garamond" w:hAnsi="Garamond"/>
          <w:sz w:val="24"/>
          <w:szCs w:val="24"/>
        </w:rPr>
      </w:pPr>
      <w:r>
        <w:rPr>
          <w:rFonts w:ascii="Garamond" w:hAnsi="Garamond"/>
          <w:sz w:val="24"/>
          <w:szCs w:val="24"/>
        </w:rPr>
        <w:t>i</w:t>
      </w:r>
      <w:r w:rsidR="001B14B4">
        <w:rPr>
          <w:rFonts w:ascii="Garamond" w:hAnsi="Garamond"/>
          <w:sz w:val="24"/>
          <w:szCs w:val="24"/>
        </w:rPr>
        <w:t>mproved health-r</w:t>
      </w:r>
      <w:r w:rsidR="00C549B5">
        <w:rPr>
          <w:rFonts w:ascii="Garamond" w:hAnsi="Garamond"/>
          <w:sz w:val="24"/>
          <w:szCs w:val="24"/>
        </w:rPr>
        <w:t>elated quality of life (HR-</w:t>
      </w:r>
      <w:proofErr w:type="spellStart"/>
      <w:r w:rsidR="00C549B5">
        <w:rPr>
          <w:rFonts w:ascii="Garamond" w:hAnsi="Garamond"/>
          <w:sz w:val="24"/>
          <w:szCs w:val="24"/>
        </w:rPr>
        <w:t>QoL</w:t>
      </w:r>
      <w:proofErr w:type="spellEnd"/>
      <w:r w:rsidR="00C549B5">
        <w:rPr>
          <w:rFonts w:ascii="Garamond" w:hAnsi="Garamond"/>
          <w:sz w:val="24"/>
          <w:szCs w:val="24"/>
        </w:rPr>
        <w:t>); and</w:t>
      </w:r>
    </w:p>
    <w:p w14:paraId="519FA62B" w14:textId="47835824" w:rsidR="00CC6445" w:rsidRPr="002D4C4B" w:rsidRDefault="00054982" w:rsidP="00125238">
      <w:pPr>
        <w:pStyle w:val="ListParagraph"/>
        <w:numPr>
          <w:ilvl w:val="1"/>
          <w:numId w:val="17"/>
        </w:numPr>
        <w:spacing w:after="240" w:line="240" w:lineRule="auto"/>
        <w:rPr>
          <w:rFonts w:ascii="Garamond" w:hAnsi="Garamond"/>
          <w:sz w:val="24"/>
          <w:szCs w:val="24"/>
        </w:rPr>
      </w:pPr>
      <w:proofErr w:type="gramStart"/>
      <w:r>
        <w:rPr>
          <w:rFonts w:ascii="Garamond" w:hAnsi="Garamond"/>
          <w:sz w:val="24"/>
          <w:szCs w:val="24"/>
        </w:rPr>
        <w:t>r</w:t>
      </w:r>
      <w:r w:rsidR="00CC6445" w:rsidRPr="002D4C4B">
        <w:rPr>
          <w:rFonts w:ascii="Garamond" w:hAnsi="Garamond"/>
          <w:sz w:val="24"/>
          <w:szCs w:val="24"/>
        </w:rPr>
        <w:t>educ</w:t>
      </w:r>
      <w:r w:rsidR="002D4C4B" w:rsidRPr="002D4C4B">
        <w:rPr>
          <w:rFonts w:ascii="Garamond" w:hAnsi="Garamond"/>
          <w:sz w:val="24"/>
          <w:szCs w:val="24"/>
        </w:rPr>
        <w:t>tion</w:t>
      </w:r>
      <w:proofErr w:type="gramEnd"/>
      <w:r w:rsidR="002D4C4B" w:rsidRPr="002D4C4B">
        <w:rPr>
          <w:rFonts w:ascii="Garamond" w:hAnsi="Garamond"/>
          <w:sz w:val="24"/>
          <w:szCs w:val="24"/>
        </w:rPr>
        <w:t xml:space="preserve"> in </w:t>
      </w:r>
      <w:r w:rsidR="002D4C4B">
        <w:rPr>
          <w:rFonts w:ascii="Garamond" w:hAnsi="Garamond"/>
          <w:sz w:val="24"/>
          <w:szCs w:val="24"/>
        </w:rPr>
        <w:t xml:space="preserve">radiation-related </w:t>
      </w:r>
      <w:r w:rsidR="00CC6445" w:rsidRPr="002D4C4B">
        <w:rPr>
          <w:rFonts w:ascii="Garamond" w:hAnsi="Garamond"/>
          <w:sz w:val="24"/>
          <w:szCs w:val="24"/>
        </w:rPr>
        <w:t>toxicity</w:t>
      </w:r>
      <w:r w:rsidR="002D4C4B">
        <w:rPr>
          <w:rFonts w:ascii="Garamond" w:hAnsi="Garamond"/>
          <w:sz w:val="24"/>
          <w:szCs w:val="24"/>
        </w:rPr>
        <w:t xml:space="preserve"> </w:t>
      </w:r>
      <w:r w:rsidR="001B14B4">
        <w:rPr>
          <w:rFonts w:ascii="Garamond" w:hAnsi="Garamond"/>
          <w:sz w:val="24"/>
          <w:szCs w:val="24"/>
        </w:rPr>
        <w:t>(</w:t>
      </w:r>
      <w:proofErr w:type="spellStart"/>
      <w:r w:rsidR="001B14B4">
        <w:rPr>
          <w:rFonts w:ascii="Garamond" w:hAnsi="Garamond"/>
          <w:sz w:val="24"/>
          <w:szCs w:val="24"/>
        </w:rPr>
        <w:t>eg</w:t>
      </w:r>
      <w:proofErr w:type="spellEnd"/>
      <w:r w:rsidR="001B14B4">
        <w:rPr>
          <w:rFonts w:ascii="Garamond" w:hAnsi="Garamond"/>
          <w:sz w:val="24"/>
          <w:szCs w:val="24"/>
        </w:rPr>
        <w:t xml:space="preserve"> gastrointestinal/genitourinary toxicities) </w:t>
      </w:r>
      <w:r w:rsidR="002D4C4B">
        <w:rPr>
          <w:rFonts w:ascii="Garamond" w:hAnsi="Garamond"/>
          <w:sz w:val="24"/>
          <w:szCs w:val="24"/>
        </w:rPr>
        <w:t>due to reduction in PTV margin and more accurate treatment delivery</w:t>
      </w:r>
      <w:r w:rsidR="00C549B5">
        <w:rPr>
          <w:rFonts w:ascii="Garamond" w:hAnsi="Garamond"/>
          <w:sz w:val="24"/>
          <w:szCs w:val="24"/>
        </w:rPr>
        <w:t>.</w:t>
      </w:r>
    </w:p>
    <w:p w14:paraId="74B69B68" w14:textId="77777777" w:rsidR="00CC6445" w:rsidRPr="00BD5A28" w:rsidRDefault="002D4C4B" w:rsidP="00125238">
      <w:pPr>
        <w:pStyle w:val="ListParagraph"/>
        <w:numPr>
          <w:ilvl w:val="0"/>
          <w:numId w:val="17"/>
        </w:numPr>
        <w:spacing w:after="240" w:line="240" w:lineRule="auto"/>
        <w:rPr>
          <w:rFonts w:ascii="Garamond" w:hAnsi="Garamond"/>
          <w:color w:val="000000"/>
          <w:sz w:val="24"/>
          <w:szCs w:val="24"/>
        </w:rPr>
      </w:pPr>
      <w:r w:rsidRPr="00BD5A28">
        <w:rPr>
          <w:rFonts w:ascii="Garamond" w:hAnsi="Garamond"/>
          <w:color w:val="000000"/>
          <w:sz w:val="24"/>
          <w:szCs w:val="24"/>
        </w:rPr>
        <w:t>P</w:t>
      </w:r>
      <w:r w:rsidR="00CC6445" w:rsidRPr="00BD5A28">
        <w:rPr>
          <w:rFonts w:ascii="Garamond" w:hAnsi="Garamond"/>
          <w:color w:val="000000"/>
          <w:sz w:val="24"/>
          <w:szCs w:val="24"/>
        </w:rPr>
        <w:t>otential harm</w:t>
      </w:r>
      <w:r w:rsidR="0096446C" w:rsidRPr="00BD5A28">
        <w:rPr>
          <w:rFonts w:ascii="Garamond" w:hAnsi="Garamond"/>
          <w:color w:val="000000"/>
          <w:sz w:val="24"/>
          <w:szCs w:val="24"/>
        </w:rPr>
        <w:t>s</w:t>
      </w:r>
      <w:r w:rsidR="00CC6445" w:rsidRPr="00BD5A28">
        <w:rPr>
          <w:rFonts w:ascii="Garamond" w:hAnsi="Garamond"/>
          <w:color w:val="000000"/>
          <w:sz w:val="24"/>
          <w:szCs w:val="24"/>
        </w:rPr>
        <w:t>:</w:t>
      </w:r>
    </w:p>
    <w:p w14:paraId="1C74D22E" w14:textId="6A13BB37" w:rsidR="00E77BDB" w:rsidRDefault="00054982" w:rsidP="00131217">
      <w:pPr>
        <w:pStyle w:val="ListParagraph"/>
        <w:numPr>
          <w:ilvl w:val="0"/>
          <w:numId w:val="5"/>
        </w:numPr>
        <w:spacing w:after="240" w:line="240" w:lineRule="auto"/>
        <w:rPr>
          <w:rFonts w:ascii="Garamond" w:hAnsi="Garamond"/>
          <w:sz w:val="24"/>
          <w:szCs w:val="24"/>
        </w:rPr>
      </w:pPr>
      <w:r w:rsidRPr="00386E41">
        <w:rPr>
          <w:rFonts w:ascii="Garamond" w:hAnsi="Garamond"/>
          <w:color w:val="000000"/>
          <w:sz w:val="24"/>
          <w:szCs w:val="24"/>
        </w:rPr>
        <w:t>p</w:t>
      </w:r>
      <w:r w:rsidR="0096446C" w:rsidRPr="00386E41">
        <w:rPr>
          <w:rFonts w:ascii="Garamond" w:hAnsi="Garamond"/>
          <w:color w:val="000000"/>
          <w:sz w:val="24"/>
          <w:szCs w:val="24"/>
        </w:rPr>
        <w:t xml:space="preserve">rocedure-related adverse events (adverse events associated with the implantation of FM, </w:t>
      </w:r>
      <w:proofErr w:type="spellStart"/>
      <w:r w:rsidR="0096446C" w:rsidRPr="00386E41">
        <w:rPr>
          <w:rFonts w:ascii="Garamond" w:hAnsi="Garamond"/>
          <w:color w:val="000000"/>
          <w:sz w:val="24"/>
          <w:szCs w:val="24"/>
        </w:rPr>
        <w:t>eg</w:t>
      </w:r>
      <w:proofErr w:type="spellEnd"/>
      <w:r w:rsidR="0096446C" w:rsidRPr="00386E41">
        <w:rPr>
          <w:rFonts w:ascii="Garamond" w:hAnsi="Garamond"/>
          <w:color w:val="000000"/>
          <w:sz w:val="24"/>
          <w:szCs w:val="24"/>
        </w:rPr>
        <w:t xml:space="preserve"> </w:t>
      </w:r>
      <w:r w:rsidR="0096446C" w:rsidRPr="00386E41">
        <w:rPr>
          <w:rFonts w:ascii="Garamond" w:hAnsi="Garamond"/>
          <w:sz w:val="24"/>
          <w:szCs w:val="24"/>
        </w:rPr>
        <w:t xml:space="preserve">infection, haematuria, </w:t>
      </w:r>
      <w:proofErr w:type="spellStart"/>
      <w:r w:rsidR="0096446C" w:rsidRPr="00386E41">
        <w:rPr>
          <w:rFonts w:ascii="Garamond" w:hAnsi="Garamond"/>
          <w:sz w:val="24"/>
          <w:szCs w:val="24"/>
        </w:rPr>
        <w:t>haemotospermia</w:t>
      </w:r>
      <w:proofErr w:type="spellEnd"/>
      <w:r w:rsidR="0096446C" w:rsidRPr="00386E41">
        <w:rPr>
          <w:rFonts w:ascii="Garamond" w:hAnsi="Garamond"/>
          <w:sz w:val="24"/>
          <w:szCs w:val="24"/>
        </w:rPr>
        <w:t xml:space="preserve">, dysuria, rectal bleeding, pain, fever, </w:t>
      </w:r>
      <w:r w:rsidRPr="00386E41">
        <w:rPr>
          <w:rFonts w:ascii="Garamond" w:hAnsi="Garamond"/>
          <w:sz w:val="24"/>
          <w:szCs w:val="24"/>
        </w:rPr>
        <w:t xml:space="preserve">and </w:t>
      </w:r>
      <w:r w:rsidR="0096446C" w:rsidRPr="00386E41">
        <w:rPr>
          <w:rFonts w:ascii="Garamond" w:hAnsi="Garamond"/>
          <w:sz w:val="24"/>
          <w:szCs w:val="24"/>
        </w:rPr>
        <w:t>urinary incontinence)</w:t>
      </w:r>
    </w:p>
    <w:p w14:paraId="1202162F" w14:textId="77777777" w:rsidR="00E77BDB" w:rsidRDefault="00E77BDB">
      <w:pPr>
        <w:rPr>
          <w:rFonts w:ascii="Garamond" w:eastAsia="Calibri" w:hAnsi="Garamond" w:cs="Times New Roman"/>
          <w:sz w:val="24"/>
          <w:szCs w:val="24"/>
        </w:rPr>
      </w:pPr>
      <w:r>
        <w:rPr>
          <w:rFonts w:ascii="Garamond" w:hAnsi="Garamond"/>
          <w:sz w:val="24"/>
          <w:szCs w:val="24"/>
        </w:rPr>
        <w:br w:type="page"/>
      </w:r>
    </w:p>
    <w:p w14:paraId="073BF1A2" w14:textId="77777777" w:rsidR="00CC6445" w:rsidRPr="005F103F" w:rsidRDefault="00CC6445" w:rsidP="00E126F0">
      <w:pPr>
        <w:pStyle w:val="Heading2"/>
        <w:spacing w:before="600" w:after="360" w:line="240" w:lineRule="auto"/>
        <w:ind w:left="720" w:hanging="578"/>
        <w:rPr>
          <w:rFonts w:ascii="Tahoma" w:hAnsi="Tahoma" w:cs="Tahoma"/>
          <w:color w:val="auto"/>
          <w:sz w:val="28"/>
          <w:szCs w:val="28"/>
        </w:rPr>
      </w:pPr>
      <w:bookmarkStart w:id="74" w:name="_Toc347997841"/>
      <w:bookmarkStart w:id="75" w:name="_Toc355274790"/>
      <w:r w:rsidRPr="005F103F">
        <w:rPr>
          <w:rFonts w:ascii="Tahoma" w:hAnsi="Tahoma" w:cs="Tahoma"/>
          <w:color w:val="auto"/>
          <w:sz w:val="28"/>
          <w:szCs w:val="28"/>
        </w:rPr>
        <w:lastRenderedPageBreak/>
        <w:t>Summarise the primary elements of the decision analysis (PICO)</w:t>
      </w:r>
      <w:bookmarkEnd w:id="74"/>
      <w:bookmarkEnd w:id="75"/>
    </w:p>
    <w:p w14:paraId="28E68D6E" w14:textId="6642AC48" w:rsidR="00D42619" w:rsidRDefault="00D42619" w:rsidP="009767CD">
      <w:pPr>
        <w:spacing w:after="240" w:line="240" w:lineRule="auto"/>
        <w:jc w:val="both"/>
        <w:rPr>
          <w:rFonts w:ascii="Garamond" w:hAnsi="Garamond"/>
          <w:sz w:val="24"/>
          <w:szCs w:val="24"/>
        </w:rPr>
      </w:pPr>
      <w:r w:rsidRPr="00D42619">
        <w:rPr>
          <w:rFonts w:ascii="Garamond" w:hAnsi="Garamond"/>
          <w:sz w:val="24"/>
          <w:szCs w:val="24"/>
        </w:rPr>
        <w:fldChar w:fldCharType="begin"/>
      </w:r>
      <w:r w:rsidRPr="00D42619">
        <w:rPr>
          <w:rFonts w:ascii="Garamond" w:hAnsi="Garamond"/>
          <w:sz w:val="24"/>
          <w:szCs w:val="24"/>
        </w:rPr>
        <w:instrText xml:space="preserve"> REF _Ref352763390 \h  \* MERGEFORMAT </w:instrText>
      </w:r>
      <w:r w:rsidRPr="00D42619">
        <w:rPr>
          <w:rFonts w:ascii="Garamond" w:hAnsi="Garamond"/>
          <w:sz w:val="24"/>
          <w:szCs w:val="24"/>
        </w:rPr>
      </w:r>
      <w:r w:rsidRPr="00D42619">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A.12</w:t>
      </w:r>
      <w:r w:rsidRPr="00D42619">
        <w:rPr>
          <w:rFonts w:ascii="Garamond" w:hAnsi="Garamond"/>
          <w:sz w:val="24"/>
          <w:szCs w:val="24"/>
        </w:rPr>
        <w:fldChar w:fldCharType="end"/>
      </w:r>
      <w:r w:rsidRPr="00D42619">
        <w:rPr>
          <w:rFonts w:ascii="Garamond" w:hAnsi="Garamond"/>
          <w:sz w:val="24"/>
          <w:szCs w:val="24"/>
        </w:rPr>
        <w:t xml:space="preserve"> </w:t>
      </w:r>
      <w:r>
        <w:rPr>
          <w:rFonts w:ascii="Garamond" w:hAnsi="Garamond"/>
          <w:sz w:val="24"/>
          <w:szCs w:val="24"/>
        </w:rPr>
        <w:t xml:space="preserve">presents a summary of the </w:t>
      </w:r>
      <w:r w:rsidRPr="00D42619">
        <w:rPr>
          <w:rFonts w:ascii="Garamond" w:hAnsi="Garamond"/>
          <w:sz w:val="24"/>
          <w:szCs w:val="24"/>
        </w:rPr>
        <w:t>patient population, intervention, comparator and outcome (PICO) elements</w:t>
      </w:r>
      <w:r>
        <w:rPr>
          <w:rFonts w:ascii="Garamond" w:hAnsi="Garamond"/>
          <w:sz w:val="24"/>
          <w:szCs w:val="24"/>
        </w:rPr>
        <w:t xml:space="preserve"> for this assessment report. It is a simplified version of the PICO criteria reported in </w:t>
      </w:r>
      <w:r w:rsidRPr="00D42619">
        <w:rPr>
          <w:rFonts w:ascii="Garamond" w:hAnsi="Garamond"/>
          <w:sz w:val="24"/>
          <w:szCs w:val="24"/>
        </w:rPr>
        <w:t>Tables 9-10, pp</w:t>
      </w:r>
      <w:r w:rsidR="005C64D6">
        <w:rPr>
          <w:rFonts w:ascii="Garamond" w:hAnsi="Garamond"/>
          <w:sz w:val="24"/>
          <w:szCs w:val="24"/>
        </w:rPr>
        <w:t xml:space="preserve"> </w:t>
      </w:r>
      <w:r w:rsidRPr="00D42619">
        <w:rPr>
          <w:rFonts w:ascii="Garamond" w:hAnsi="Garamond"/>
          <w:sz w:val="24"/>
          <w:szCs w:val="24"/>
        </w:rPr>
        <w:t xml:space="preserve">22-23 </w:t>
      </w:r>
      <w:r>
        <w:rPr>
          <w:rFonts w:ascii="Garamond" w:hAnsi="Garamond"/>
          <w:sz w:val="24"/>
          <w:szCs w:val="24"/>
        </w:rPr>
        <w:t xml:space="preserve">of </w:t>
      </w:r>
      <w:r w:rsidRPr="00D42619">
        <w:rPr>
          <w:rFonts w:ascii="Garamond" w:hAnsi="Garamond"/>
          <w:sz w:val="24"/>
          <w:szCs w:val="24"/>
        </w:rPr>
        <w:t xml:space="preserve">the </w:t>
      </w:r>
      <w:r w:rsidR="00555EC1">
        <w:rPr>
          <w:rFonts w:ascii="Garamond" w:hAnsi="Garamond"/>
          <w:sz w:val="24"/>
          <w:szCs w:val="24"/>
        </w:rPr>
        <w:t>Final DAP</w:t>
      </w:r>
      <w:r>
        <w:rPr>
          <w:rFonts w:ascii="Garamond" w:hAnsi="Garamond"/>
          <w:sz w:val="24"/>
          <w:szCs w:val="24"/>
        </w:rPr>
        <w:t>.</w:t>
      </w:r>
    </w:p>
    <w:p w14:paraId="16FD5D47" w14:textId="028CDA52" w:rsidR="00D42619" w:rsidRPr="00C766A0" w:rsidRDefault="00D42619" w:rsidP="00D42619">
      <w:pPr>
        <w:pStyle w:val="Caption"/>
        <w:spacing w:before="40" w:after="40"/>
        <w:rPr>
          <w:rFonts w:ascii="Arial Narrow" w:eastAsia="Times New Roman" w:hAnsi="Arial Narrow"/>
          <w:color w:val="auto"/>
          <w:sz w:val="20"/>
          <w:szCs w:val="20"/>
          <w:lang w:eastAsia="en-AU"/>
        </w:rPr>
      </w:pPr>
      <w:bookmarkStart w:id="76" w:name="_Ref352763390"/>
      <w:bookmarkStart w:id="77" w:name="_Toc355274711"/>
      <w:r w:rsidRPr="00C766A0">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A</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12</w:t>
      </w:r>
      <w:r w:rsidR="006264BA">
        <w:rPr>
          <w:rFonts w:ascii="Arial Narrow" w:hAnsi="Arial Narrow"/>
          <w:color w:val="auto"/>
          <w:sz w:val="20"/>
          <w:szCs w:val="20"/>
        </w:rPr>
        <w:fldChar w:fldCharType="end"/>
      </w:r>
      <w:bookmarkEnd w:id="76"/>
      <w:r>
        <w:rPr>
          <w:rFonts w:ascii="Arial Narrow" w:hAnsi="Arial Narrow"/>
          <w:color w:val="auto"/>
          <w:sz w:val="20"/>
          <w:szCs w:val="20"/>
        </w:rPr>
        <w:tab/>
        <w:t xml:space="preserve">Summary of the </w:t>
      </w:r>
      <w:r w:rsidRPr="00D42619">
        <w:rPr>
          <w:rFonts w:ascii="Arial Narrow" w:hAnsi="Arial Narrow"/>
          <w:color w:val="auto"/>
          <w:sz w:val="20"/>
          <w:szCs w:val="20"/>
        </w:rPr>
        <w:t xml:space="preserve">patient population, intervention, comparator and outcome </w:t>
      </w:r>
      <w:r>
        <w:rPr>
          <w:rFonts w:ascii="Arial Narrow" w:hAnsi="Arial Narrow"/>
          <w:color w:val="auto"/>
          <w:sz w:val="20"/>
          <w:szCs w:val="20"/>
        </w:rPr>
        <w:t>(</w:t>
      </w:r>
      <w:r>
        <w:rPr>
          <w:rFonts w:ascii="Arial Narrow" w:eastAsia="Times New Roman" w:hAnsi="Arial Narrow"/>
          <w:color w:val="auto"/>
          <w:sz w:val="20"/>
          <w:szCs w:val="20"/>
          <w:lang w:eastAsia="en-AU"/>
        </w:rPr>
        <w:t>PICO) elements</w:t>
      </w:r>
      <w:bookmarkEnd w:id="77"/>
    </w:p>
    <w:tbl>
      <w:tblPr>
        <w:tblW w:w="0" w:type="auto"/>
        <w:tblInd w:w="108" w:type="dxa"/>
        <w:tblBorders>
          <w:top w:val="single" w:sz="4" w:space="0" w:color="auto"/>
          <w:bottom w:val="single" w:sz="4" w:space="0" w:color="auto"/>
          <w:insideH w:val="single" w:sz="4" w:space="0" w:color="auto"/>
        </w:tblBorders>
        <w:tblLook w:val="04A0" w:firstRow="1" w:lastRow="0" w:firstColumn="1" w:lastColumn="0" w:noHBand="0" w:noVBand="1"/>
        <w:tblCaption w:val="Summary of the patient population, intervention, comparator and outcome (PICO) elements"/>
        <w:tblDescription w:val="Summary of the patient population, intervention, comparator and outcome (PICO) elements"/>
      </w:tblPr>
      <w:tblGrid>
        <w:gridCol w:w="2070"/>
        <w:gridCol w:w="7064"/>
      </w:tblGrid>
      <w:tr w:rsidR="00D42619" w:rsidRPr="00970E22" w14:paraId="1E3B098E" w14:textId="77777777" w:rsidTr="00486B68">
        <w:tc>
          <w:tcPr>
            <w:tcW w:w="2070" w:type="dxa"/>
            <w:tcBorders>
              <w:bottom w:val="single" w:sz="4" w:space="0" w:color="auto"/>
            </w:tcBorders>
          </w:tcPr>
          <w:p w14:paraId="10F03447" w14:textId="77777777" w:rsidR="00D42619" w:rsidRPr="00970E22" w:rsidRDefault="00D42619" w:rsidP="00486B68">
            <w:pPr>
              <w:spacing w:before="40" w:after="40" w:line="240" w:lineRule="auto"/>
              <w:rPr>
                <w:rFonts w:ascii="Arial Narrow" w:hAnsi="Arial Narrow" w:cs="Arial"/>
                <w:color w:val="000000"/>
                <w:sz w:val="20"/>
                <w:szCs w:val="20"/>
              </w:rPr>
            </w:pPr>
            <w:r w:rsidRPr="00970E22">
              <w:rPr>
                <w:rFonts w:ascii="Arial Narrow" w:hAnsi="Arial Narrow" w:cs="Arial"/>
                <w:color w:val="000000"/>
                <w:sz w:val="20"/>
                <w:szCs w:val="20"/>
              </w:rPr>
              <w:t>Population of interest:</w:t>
            </w:r>
          </w:p>
        </w:tc>
        <w:tc>
          <w:tcPr>
            <w:tcW w:w="7064" w:type="dxa"/>
            <w:tcBorders>
              <w:bottom w:val="single" w:sz="4" w:space="0" w:color="auto"/>
            </w:tcBorders>
          </w:tcPr>
          <w:p w14:paraId="098A6B17" w14:textId="6B2E4346" w:rsidR="00D42619" w:rsidRPr="00970E22" w:rsidRDefault="00D42619" w:rsidP="00386E41">
            <w:pPr>
              <w:spacing w:before="40" w:after="40" w:line="240" w:lineRule="auto"/>
              <w:rPr>
                <w:rFonts w:ascii="Arial Narrow" w:hAnsi="Arial Narrow" w:cs="Arial"/>
                <w:color w:val="000000"/>
                <w:sz w:val="20"/>
                <w:szCs w:val="20"/>
              </w:rPr>
            </w:pPr>
            <w:r w:rsidRPr="00970E22">
              <w:rPr>
                <w:rFonts w:ascii="Arial Narrow" w:hAnsi="Arial Narrow" w:cs="Arial"/>
                <w:color w:val="000000"/>
                <w:sz w:val="20"/>
                <w:szCs w:val="20"/>
              </w:rPr>
              <w:t>Patients with prostate cancer, scheduled for EBRT (radical/post-prostatectomy; 3D</w:t>
            </w:r>
            <w:r>
              <w:rPr>
                <w:rFonts w:ascii="Arial Narrow" w:hAnsi="Arial Narrow" w:cs="Arial"/>
                <w:color w:val="000000"/>
                <w:sz w:val="20"/>
                <w:szCs w:val="20"/>
              </w:rPr>
              <w:t>-</w:t>
            </w:r>
            <w:r w:rsidRPr="00970E22">
              <w:rPr>
                <w:rFonts w:ascii="Arial Narrow" w:hAnsi="Arial Narrow" w:cs="Arial"/>
                <w:color w:val="000000"/>
                <w:sz w:val="20"/>
                <w:szCs w:val="20"/>
              </w:rPr>
              <w:t xml:space="preserve">CRT/IMRT) ± </w:t>
            </w:r>
            <w:r w:rsidR="00386E41">
              <w:rPr>
                <w:rFonts w:ascii="Arial Narrow" w:hAnsi="Arial Narrow" w:cs="Arial"/>
                <w:color w:val="000000"/>
                <w:sz w:val="20"/>
                <w:szCs w:val="20"/>
              </w:rPr>
              <w:t xml:space="preserve">HDRBT </w:t>
            </w:r>
            <w:r>
              <w:rPr>
                <w:rFonts w:ascii="Arial Narrow" w:hAnsi="Arial Narrow" w:cs="Arial"/>
                <w:color w:val="000000"/>
                <w:sz w:val="20"/>
                <w:szCs w:val="20"/>
              </w:rPr>
              <w:t>boost</w:t>
            </w:r>
            <w:r w:rsidRPr="00970E22">
              <w:rPr>
                <w:rFonts w:ascii="Arial Narrow" w:hAnsi="Arial Narrow" w:cs="Arial"/>
                <w:color w:val="000000"/>
                <w:sz w:val="20"/>
                <w:szCs w:val="20"/>
              </w:rPr>
              <w:t xml:space="preserve"> ± ADT</w:t>
            </w:r>
          </w:p>
        </w:tc>
      </w:tr>
      <w:tr w:rsidR="00D42619" w:rsidRPr="00970E22" w14:paraId="50717889" w14:textId="77777777" w:rsidTr="00486B68">
        <w:tc>
          <w:tcPr>
            <w:tcW w:w="2070" w:type="dxa"/>
            <w:tcBorders>
              <w:bottom w:val="nil"/>
            </w:tcBorders>
          </w:tcPr>
          <w:p w14:paraId="59EA48E7" w14:textId="77777777" w:rsidR="00D42619" w:rsidRPr="00970E22" w:rsidRDefault="00D42619" w:rsidP="00486B68">
            <w:pPr>
              <w:spacing w:before="40" w:after="40" w:line="240" w:lineRule="auto"/>
              <w:rPr>
                <w:rFonts w:ascii="Arial Narrow" w:hAnsi="Arial Narrow" w:cs="Arial"/>
                <w:color w:val="000000"/>
                <w:sz w:val="20"/>
                <w:szCs w:val="20"/>
              </w:rPr>
            </w:pPr>
            <w:r w:rsidRPr="00970E22">
              <w:rPr>
                <w:rFonts w:ascii="Arial Narrow" w:hAnsi="Arial Narrow" w:cs="Arial"/>
                <w:color w:val="000000"/>
                <w:sz w:val="20"/>
                <w:szCs w:val="20"/>
              </w:rPr>
              <w:t>Intervention of interest:</w:t>
            </w:r>
          </w:p>
        </w:tc>
        <w:tc>
          <w:tcPr>
            <w:tcW w:w="7064" w:type="dxa"/>
            <w:tcBorders>
              <w:bottom w:val="nil"/>
            </w:tcBorders>
          </w:tcPr>
          <w:p w14:paraId="0BFBA83A" w14:textId="77777777" w:rsidR="00D42619" w:rsidRPr="00970E22" w:rsidRDefault="00D42619" w:rsidP="00486B68">
            <w:pPr>
              <w:spacing w:before="40" w:after="40" w:line="240" w:lineRule="auto"/>
              <w:rPr>
                <w:rFonts w:ascii="Arial Narrow" w:hAnsi="Arial Narrow" w:cs="Arial"/>
                <w:color w:val="000000"/>
                <w:sz w:val="20"/>
                <w:szCs w:val="20"/>
              </w:rPr>
            </w:pPr>
            <w:r w:rsidRPr="00970E22">
              <w:rPr>
                <w:rFonts w:ascii="Arial Narrow" w:hAnsi="Arial Narrow" w:cs="Arial"/>
                <w:color w:val="000000"/>
                <w:sz w:val="20"/>
                <w:szCs w:val="20"/>
              </w:rPr>
              <w:t xml:space="preserve">EBRT using FM-based target position verification/correction </w:t>
            </w:r>
          </w:p>
        </w:tc>
      </w:tr>
      <w:tr w:rsidR="00D42619" w:rsidRPr="00970E22" w14:paraId="352613A5" w14:textId="77777777" w:rsidTr="00486B68">
        <w:trPr>
          <w:trHeight w:val="602"/>
        </w:trPr>
        <w:tc>
          <w:tcPr>
            <w:tcW w:w="2070" w:type="dxa"/>
            <w:tcBorders>
              <w:top w:val="nil"/>
              <w:bottom w:val="single" w:sz="4" w:space="0" w:color="auto"/>
            </w:tcBorders>
          </w:tcPr>
          <w:p w14:paraId="2C29F3D7" w14:textId="77777777" w:rsidR="00D42619" w:rsidRPr="00970E22" w:rsidRDefault="00D42619" w:rsidP="00486B68">
            <w:pPr>
              <w:spacing w:before="40" w:after="40" w:line="240" w:lineRule="auto"/>
              <w:jc w:val="right"/>
              <w:rPr>
                <w:rFonts w:ascii="Arial Narrow" w:hAnsi="Arial Narrow" w:cs="Arial"/>
                <w:color w:val="000000"/>
                <w:sz w:val="20"/>
                <w:szCs w:val="20"/>
              </w:rPr>
            </w:pPr>
          </w:p>
        </w:tc>
        <w:tc>
          <w:tcPr>
            <w:tcW w:w="7064" w:type="dxa"/>
            <w:tcBorders>
              <w:top w:val="nil"/>
              <w:bottom w:val="single" w:sz="4" w:space="0" w:color="auto"/>
            </w:tcBorders>
          </w:tcPr>
          <w:p w14:paraId="607C514D" w14:textId="0FA2278F" w:rsidR="00D42619" w:rsidRPr="00C766A0" w:rsidRDefault="00D42619" w:rsidP="00486B68">
            <w:pPr>
              <w:spacing w:before="40" w:after="40" w:line="240" w:lineRule="auto"/>
              <w:rPr>
                <w:rFonts w:ascii="Arial Narrow" w:hAnsi="Arial Narrow" w:cs="Arial"/>
                <w:color w:val="000000"/>
                <w:sz w:val="20"/>
                <w:szCs w:val="20"/>
              </w:rPr>
            </w:pPr>
            <w:r>
              <w:rPr>
                <w:rFonts w:ascii="Arial Narrow" w:hAnsi="Arial Narrow" w:cs="Arial"/>
                <w:color w:val="000000"/>
                <w:sz w:val="20"/>
                <w:szCs w:val="20"/>
              </w:rPr>
              <w:t>FMs refer to standard FMs (</w:t>
            </w:r>
            <w:proofErr w:type="spellStart"/>
            <w:r>
              <w:rPr>
                <w:rFonts w:ascii="Arial Narrow" w:hAnsi="Arial Narrow" w:cs="Arial"/>
                <w:color w:val="000000"/>
                <w:sz w:val="20"/>
                <w:szCs w:val="20"/>
              </w:rPr>
              <w:t>eg</w:t>
            </w:r>
            <w:proofErr w:type="spellEnd"/>
            <w:r>
              <w:rPr>
                <w:rFonts w:ascii="Arial Narrow" w:hAnsi="Arial Narrow" w:cs="Arial"/>
                <w:color w:val="000000"/>
                <w:sz w:val="20"/>
                <w:szCs w:val="20"/>
              </w:rPr>
              <w:t xml:space="preserve"> gold)</w:t>
            </w:r>
            <w:r w:rsidR="005C64D6">
              <w:rPr>
                <w:rFonts w:ascii="Arial Narrow" w:hAnsi="Arial Narrow" w:cs="Arial"/>
                <w:color w:val="000000"/>
                <w:sz w:val="20"/>
                <w:szCs w:val="20"/>
              </w:rPr>
              <w:t>.</w:t>
            </w:r>
            <w:r>
              <w:rPr>
                <w:rFonts w:ascii="Arial Narrow" w:hAnsi="Arial Narrow" w:cs="Arial"/>
                <w:color w:val="000000"/>
                <w:sz w:val="20"/>
                <w:szCs w:val="20"/>
              </w:rPr>
              <w:t xml:space="preserve"> </w:t>
            </w:r>
            <w:r w:rsidR="005C64D6">
              <w:rPr>
                <w:rFonts w:ascii="Arial Narrow" w:hAnsi="Arial Narrow" w:cs="Arial"/>
                <w:color w:val="000000"/>
                <w:sz w:val="20"/>
                <w:szCs w:val="20"/>
              </w:rPr>
              <w:t>T</w:t>
            </w:r>
            <w:r>
              <w:rPr>
                <w:rFonts w:ascii="Arial Narrow" w:hAnsi="Arial Narrow" w:cs="Arial"/>
                <w:color w:val="000000"/>
                <w:sz w:val="20"/>
                <w:szCs w:val="20"/>
              </w:rPr>
              <w:t>he following are excluded:</w:t>
            </w:r>
          </w:p>
          <w:p w14:paraId="1C47DAC8" w14:textId="368757E4" w:rsidR="00D42619" w:rsidRDefault="00D42619" w:rsidP="00125238">
            <w:pPr>
              <w:pStyle w:val="ListParagraph"/>
              <w:numPr>
                <w:ilvl w:val="0"/>
                <w:numId w:val="8"/>
              </w:numPr>
              <w:spacing w:before="40" w:after="40" w:line="240" w:lineRule="auto"/>
              <w:rPr>
                <w:rFonts w:ascii="Arial Narrow" w:hAnsi="Arial Narrow" w:cs="Arial"/>
                <w:color w:val="000000"/>
                <w:sz w:val="20"/>
                <w:szCs w:val="20"/>
              </w:rPr>
            </w:pPr>
            <w:r w:rsidRPr="00BA5CD2">
              <w:rPr>
                <w:rFonts w:ascii="Arial Narrow" w:hAnsi="Arial Narrow" w:cs="Arial"/>
                <w:color w:val="000000"/>
                <w:sz w:val="20"/>
                <w:szCs w:val="20"/>
              </w:rPr>
              <w:t>F</w:t>
            </w:r>
            <w:r>
              <w:rPr>
                <w:rFonts w:ascii="Arial Narrow" w:hAnsi="Arial Narrow" w:cs="Arial"/>
                <w:color w:val="000000"/>
                <w:sz w:val="20"/>
                <w:szCs w:val="20"/>
              </w:rPr>
              <w:t>M</w:t>
            </w:r>
            <w:r w:rsidRPr="00BA5CD2">
              <w:rPr>
                <w:rFonts w:ascii="Arial Narrow" w:hAnsi="Arial Narrow" w:cs="Arial"/>
                <w:color w:val="000000"/>
                <w:sz w:val="20"/>
                <w:szCs w:val="20"/>
              </w:rPr>
              <w:t>s not registered with the TGA at the time of the writing of this report</w:t>
            </w:r>
            <w:r w:rsidR="00735727">
              <w:rPr>
                <w:rFonts w:ascii="Arial Narrow" w:hAnsi="Arial Narrow" w:cs="Arial"/>
                <w:color w:val="000000"/>
                <w:sz w:val="20"/>
                <w:szCs w:val="20"/>
              </w:rPr>
              <w:t>; and</w:t>
            </w:r>
            <w:r w:rsidRPr="00BA5CD2">
              <w:rPr>
                <w:rFonts w:ascii="Arial Narrow" w:hAnsi="Arial Narrow" w:cs="Arial"/>
                <w:color w:val="000000"/>
                <w:sz w:val="20"/>
                <w:szCs w:val="20"/>
              </w:rPr>
              <w:t xml:space="preserve"> </w:t>
            </w:r>
          </w:p>
          <w:p w14:paraId="0BA0DC0A" w14:textId="2460F4C8" w:rsidR="00D42619" w:rsidRPr="00BA5CD2" w:rsidRDefault="00AC5874" w:rsidP="00AC5874">
            <w:pPr>
              <w:pStyle w:val="ListParagraph"/>
              <w:numPr>
                <w:ilvl w:val="0"/>
                <w:numId w:val="8"/>
              </w:numPr>
              <w:spacing w:before="40" w:after="40" w:line="240" w:lineRule="auto"/>
              <w:rPr>
                <w:rFonts w:ascii="Arial Narrow" w:hAnsi="Arial Narrow" w:cs="Arial"/>
                <w:color w:val="000000"/>
                <w:sz w:val="20"/>
                <w:szCs w:val="20"/>
              </w:rPr>
            </w:pPr>
            <w:r>
              <w:rPr>
                <w:rFonts w:ascii="Arial Narrow" w:hAnsi="Arial Narrow" w:cs="Arial"/>
                <w:color w:val="000000"/>
                <w:sz w:val="20"/>
                <w:szCs w:val="20"/>
              </w:rPr>
              <w:t>s</w:t>
            </w:r>
            <w:r w:rsidR="00D42619" w:rsidRPr="00BA5CD2">
              <w:rPr>
                <w:rFonts w:ascii="Arial Narrow" w:hAnsi="Arial Narrow" w:cs="Arial"/>
                <w:color w:val="000000"/>
                <w:sz w:val="20"/>
                <w:szCs w:val="20"/>
              </w:rPr>
              <w:t xml:space="preserve">tudies </w:t>
            </w:r>
            <w:r w:rsidR="00D42619">
              <w:rPr>
                <w:rFonts w:ascii="Arial Narrow" w:hAnsi="Arial Narrow" w:cs="Arial"/>
                <w:color w:val="000000"/>
                <w:sz w:val="20"/>
                <w:szCs w:val="20"/>
              </w:rPr>
              <w:t>that evaluated FM with use of non-MBS subsidised technologies (</w:t>
            </w:r>
            <w:proofErr w:type="spellStart"/>
            <w:r w:rsidR="00D42619">
              <w:rPr>
                <w:rFonts w:ascii="Arial Narrow" w:hAnsi="Arial Narrow" w:cs="Arial"/>
                <w:color w:val="000000"/>
                <w:sz w:val="20"/>
                <w:szCs w:val="20"/>
              </w:rPr>
              <w:t>eg</w:t>
            </w:r>
            <w:proofErr w:type="spellEnd"/>
            <w:r w:rsidR="00D42619">
              <w:rPr>
                <w:rFonts w:ascii="Arial Narrow" w:hAnsi="Arial Narrow" w:cs="Arial"/>
                <w:color w:val="000000"/>
                <w:sz w:val="20"/>
                <w:szCs w:val="20"/>
              </w:rPr>
              <w:t xml:space="preserve"> S</w:t>
            </w:r>
            <w:r w:rsidR="00D42619" w:rsidRPr="00BA5CD2">
              <w:rPr>
                <w:rFonts w:ascii="Arial Narrow" w:hAnsi="Arial Narrow" w:cs="Arial"/>
                <w:color w:val="000000"/>
                <w:sz w:val="20"/>
                <w:szCs w:val="20"/>
              </w:rPr>
              <w:t>ter</w:t>
            </w:r>
            <w:r w:rsidR="00D42619">
              <w:rPr>
                <w:rFonts w:ascii="Arial Narrow" w:hAnsi="Arial Narrow" w:cs="Arial"/>
                <w:color w:val="000000"/>
                <w:sz w:val="20"/>
                <w:szCs w:val="20"/>
              </w:rPr>
              <w:t>e</w:t>
            </w:r>
            <w:r w:rsidR="00D42619" w:rsidRPr="00BA5CD2">
              <w:rPr>
                <w:rFonts w:ascii="Arial Narrow" w:hAnsi="Arial Narrow" w:cs="Arial"/>
                <w:color w:val="000000"/>
                <w:sz w:val="20"/>
                <w:szCs w:val="20"/>
              </w:rPr>
              <w:t>otactic Body Radiotherapy</w:t>
            </w:r>
            <w:r w:rsidR="00D42619">
              <w:rPr>
                <w:rFonts w:ascii="Arial Narrow" w:hAnsi="Arial Narrow" w:cs="Arial"/>
                <w:color w:val="000000"/>
                <w:sz w:val="20"/>
                <w:szCs w:val="20"/>
              </w:rPr>
              <w:t>)</w:t>
            </w:r>
            <w:r w:rsidR="00D42619" w:rsidRPr="00BA5CD2">
              <w:rPr>
                <w:rFonts w:ascii="Arial Narrow" w:hAnsi="Arial Narrow" w:cs="Arial"/>
                <w:color w:val="000000"/>
                <w:sz w:val="20"/>
                <w:szCs w:val="20"/>
              </w:rPr>
              <w:t xml:space="preserve"> </w:t>
            </w:r>
          </w:p>
        </w:tc>
      </w:tr>
      <w:tr w:rsidR="00D42619" w:rsidRPr="00970E22" w14:paraId="23B1C820" w14:textId="77777777" w:rsidTr="00486B68">
        <w:trPr>
          <w:trHeight w:val="225"/>
        </w:trPr>
        <w:tc>
          <w:tcPr>
            <w:tcW w:w="2070" w:type="dxa"/>
            <w:tcBorders>
              <w:bottom w:val="nil"/>
            </w:tcBorders>
          </w:tcPr>
          <w:p w14:paraId="10CC7AA2" w14:textId="77777777" w:rsidR="00D42619" w:rsidRPr="00970E22" w:rsidRDefault="00D42619" w:rsidP="00486B68">
            <w:pPr>
              <w:spacing w:before="40" w:after="40" w:line="240" w:lineRule="auto"/>
              <w:rPr>
                <w:rFonts w:ascii="Arial Narrow" w:hAnsi="Arial Narrow" w:cs="Arial"/>
                <w:color w:val="000000"/>
                <w:sz w:val="20"/>
                <w:szCs w:val="20"/>
              </w:rPr>
            </w:pPr>
            <w:r w:rsidRPr="00970E22">
              <w:rPr>
                <w:rFonts w:ascii="Arial Narrow" w:hAnsi="Arial Narrow" w:cs="Arial"/>
                <w:color w:val="000000"/>
                <w:sz w:val="20"/>
                <w:szCs w:val="20"/>
              </w:rPr>
              <w:t>Comparator:</w:t>
            </w:r>
          </w:p>
        </w:tc>
        <w:tc>
          <w:tcPr>
            <w:tcW w:w="7064" w:type="dxa"/>
            <w:tcBorders>
              <w:bottom w:val="nil"/>
            </w:tcBorders>
          </w:tcPr>
          <w:p w14:paraId="0F895C97" w14:textId="369B5334" w:rsidR="00D42619" w:rsidRPr="00970E22" w:rsidRDefault="00D42619" w:rsidP="00AC5874">
            <w:pPr>
              <w:spacing w:before="40" w:after="40" w:line="240" w:lineRule="auto"/>
              <w:rPr>
                <w:rFonts w:ascii="Arial Narrow" w:hAnsi="Arial Narrow" w:cs="Arial"/>
                <w:color w:val="000000"/>
                <w:sz w:val="20"/>
                <w:szCs w:val="20"/>
              </w:rPr>
            </w:pPr>
            <w:r w:rsidRPr="00970E22">
              <w:rPr>
                <w:rFonts w:ascii="Arial Narrow" w:hAnsi="Arial Narrow" w:cs="Arial"/>
                <w:color w:val="000000"/>
                <w:sz w:val="20"/>
                <w:szCs w:val="20"/>
              </w:rPr>
              <w:t xml:space="preserve">EBRT using bony landmark-based target position verification/correction </w:t>
            </w:r>
          </w:p>
        </w:tc>
      </w:tr>
      <w:tr w:rsidR="00D42619" w:rsidRPr="00970E22" w14:paraId="274EE557" w14:textId="77777777" w:rsidTr="00486B68">
        <w:trPr>
          <w:trHeight w:val="255"/>
        </w:trPr>
        <w:tc>
          <w:tcPr>
            <w:tcW w:w="2070" w:type="dxa"/>
            <w:tcBorders>
              <w:top w:val="nil"/>
            </w:tcBorders>
          </w:tcPr>
          <w:p w14:paraId="76574119" w14:textId="77777777" w:rsidR="00D42619" w:rsidRPr="00970E22" w:rsidRDefault="00D42619" w:rsidP="00486B68">
            <w:pPr>
              <w:spacing w:before="40" w:after="40" w:line="240" w:lineRule="auto"/>
              <w:jc w:val="right"/>
              <w:rPr>
                <w:rFonts w:ascii="Arial Narrow" w:hAnsi="Arial Narrow" w:cs="Arial"/>
                <w:color w:val="000000"/>
                <w:sz w:val="20"/>
                <w:szCs w:val="20"/>
              </w:rPr>
            </w:pPr>
          </w:p>
        </w:tc>
        <w:tc>
          <w:tcPr>
            <w:tcW w:w="7064" w:type="dxa"/>
            <w:tcBorders>
              <w:top w:val="nil"/>
            </w:tcBorders>
          </w:tcPr>
          <w:p w14:paraId="0C69553F" w14:textId="77777777" w:rsidR="00D42619" w:rsidRPr="00C766A0" w:rsidRDefault="00D42619" w:rsidP="00486B68">
            <w:pPr>
              <w:spacing w:before="40" w:after="40" w:line="240" w:lineRule="auto"/>
              <w:rPr>
                <w:rFonts w:ascii="Arial Narrow" w:hAnsi="Arial Narrow" w:cs="Arial"/>
                <w:color w:val="000000"/>
                <w:sz w:val="20"/>
                <w:szCs w:val="20"/>
              </w:rPr>
            </w:pPr>
            <w:r>
              <w:rPr>
                <w:rFonts w:ascii="Arial Narrow" w:hAnsi="Arial Narrow" w:cs="Arial"/>
                <w:color w:val="000000"/>
                <w:sz w:val="20"/>
                <w:szCs w:val="20"/>
              </w:rPr>
              <w:t>Excluded:</w:t>
            </w:r>
          </w:p>
          <w:p w14:paraId="3FF7FA6C" w14:textId="7FD3D4B8" w:rsidR="00D42619" w:rsidRPr="00970E22" w:rsidRDefault="00AC5874" w:rsidP="00AC5874">
            <w:pPr>
              <w:pStyle w:val="ListParagraph"/>
              <w:numPr>
                <w:ilvl w:val="0"/>
                <w:numId w:val="8"/>
              </w:numPr>
              <w:spacing w:before="40" w:after="40" w:line="240" w:lineRule="auto"/>
              <w:rPr>
                <w:rFonts w:ascii="Arial Narrow" w:hAnsi="Arial Narrow" w:cs="Arial"/>
                <w:color w:val="000000"/>
                <w:sz w:val="20"/>
                <w:szCs w:val="20"/>
              </w:rPr>
            </w:pPr>
            <w:r>
              <w:rPr>
                <w:rFonts w:ascii="Arial Narrow" w:hAnsi="Arial Narrow" w:cs="Arial"/>
                <w:color w:val="000000"/>
                <w:sz w:val="20"/>
                <w:szCs w:val="20"/>
              </w:rPr>
              <w:t>p</w:t>
            </w:r>
            <w:r w:rsidR="00D42619" w:rsidRPr="00970E22">
              <w:rPr>
                <w:rFonts w:ascii="Arial Narrow" w:hAnsi="Arial Narrow" w:cs="Arial"/>
                <w:color w:val="000000"/>
                <w:sz w:val="20"/>
                <w:szCs w:val="20"/>
              </w:rPr>
              <w:t>osition verification/co</w:t>
            </w:r>
            <w:r w:rsidR="00D42619">
              <w:rPr>
                <w:rFonts w:ascii="Arial Narrow" w:hAnsi="Arial Narrow" w:cs="Arial"/>
                <w:color w:val="000000"/>
                <w:sz w:val="20"/>
                <w:szCs w:val="20"/>
              </w:rPr>
              <w:t>rrection using any other method</w:t>
            </w:r>
          </w:p>
        </w:tc>
      </w:tr>
      <w:tr w:rsidR="00D42619" w:rsidRPr="00970E22" w14:paraId="22E287C7" w14:textId="77777777" w:rsidTr="00486B68">
        <w:tc>
          <w:tcPr>
            <w:tcW w:w="2070" w:type="dxa"/>
          </w:tcPr>
          <w:p w14:paraId="18C107DC" w14:textId="77777777" w:rsidR="00D42619" w:rsidRPr="00970E22" w:rsidRDefault="00D42619" w:rsidP="00486B68">
            <w:pPr>
              <w:spacing w:before="40" w:after="40" w:line="240" w:lineRule="auto"/>
              <w:rPr>
                <w:rFonts w:ascii="Arial Narrow" w:hAnsi="Arial Narrow" w:cs="Arial"/>
                <w:color w:val="000000"/>
                <w:sz w:val="20"/>
                <w:szCs w:val="20"/>
              </w:rPr>
            </w:pPr>
            <w:r w:rsidRPr="00970E22">
              <w:rPr>
                <w:rFonts w:ascii="Arial Narrow" w:hAnsi="Arial Narrow" w:cs="Arial"/>
                <w:color w:val="000000"/>
                <w:sz w:val="20"/>
                <w:szCs w:val="20"/>
              </w:rPr>
              <w:t>Outcomes of interest:</w:t>
            </w:r>
          </w:p>
        </w:tc>
        <w:tc>
          <w:tcPr>
            <w:tcW w:w="7064" w:type="dxa"/>
          </w:tcPr>
          <w:p w14:paraId="405740D0" w14:textId="77777777" w:rsidR="00D42619" w:rsidRPr="00970E22" w:rsidRDefault="00D42619" w:rsidP="00486B68">
            <w:pPr>
              <w:spacing w:before="40" w:after="40" w:line="240" w:lineRule="auto"/>
              <w:rPr>
                <w:rFonts w:ascii="Arial Narrow" w:hAnsi="Arial Narrow" w:cs="Arial"/>
                <w:color w:val="000000"/>
                <w:sz w:val="20"/>
                <w:szCs w:val="20"/>
              </w:rPr>
            </w:pPr>
            <w:r w:rsidRPr="00970E22">
              <w:rPr>
                <w:rFonts w:ascii="Arial Narrow" w:hAnsi="Arial Narrow" w:cs="Arial"/>
                <w:color w:val="000000"/>
                <w:sz w:val="20"/>
                <w:szCs w:val="20"/>
              </w:rPr>
              <w:t>Report on at least one of the following:</w:t>
            </w:r>
          </w:p>
          <w:p w14:paraId="6E5E46BF" w14:textId="7C948715" w:rsidR="00D42619" w:rsidRPr="00970E22" w:rsidRDefault="00AC5874" w:rsidP="00125238">
            <w:pPr>
              <w:pStyle w:val="ListParagraph"/>
              <w:numPr>
                <w:ilvl w:val="0"/>
                <w:numId w:val="7"/>
              </w:numPr>
              <w:spacing w:before="40" w:after="40" w:line="240" w:lineRule="auto"/>
              <w:rPr>
                <w:rFonts w:ascii="Arial Narrow" w:hAnsi="Arial Narrow" w:cs="Arial"/>
                <w:color w:val="000000"/>
                <w:sz w:val="20"/>
                <w:szCs w:val="20"/>
              </w:rPr>
            </w:pPr>
            <w:r>
              <w:rPr>
                <w:rFonts w:ascii="Arial Narrow" w:hAnsi="Arial Narrow" w:cs="Arial"/>
                <w:color w:val="000000"/>
                <w:sz w:val="20"/>
                <w:szCs w:val="20"/>
              </w:rPr>
              <w:t>p</w:t>
            </w:r>
            <w:r w:rsidR="00D42619" w:rsidRPr="00970E22">
              <w:rPr>
                <w:rFonts w:ascii="Arial Narrow" w:hAnsi="Arial Narrow" w:cs="Arial"/>
                <w:color w:val="000000"/>
                <w:sz w:val="20"/>
                <w:szCs w:val="20"/>
              </w:rPr>
              <w:t xml:space="preserve">atient-relevant clinical outcomes (survival, </w:t>
            </w:r>
            <w:r w:rsidR="00D42619">
              <w:rPr>
                <w:rFonts w:ascii="Arial Narrow" w:hAnsi="Arial Narrow" w:cs="Arial"/>
                <w:color w:val="000000"/>
                <w:sz w:val="20"/>
                <w:szCs w:val="20"/>
              </w:rPr>
              <w:t xml:space="preserve">clinical </w:t>
            </w:r>
            <w:r w:rsidR="00D42619" w:rsidRPr="00970E22">
              <w:rPr>
                <w:rFonts w:ascii="Arial Narrow" w:hAnsi="Arial Narrow" w:cs="Arial"/>
                <w:color w:val="000000"/>
                <w:sz w:val="20"/>
                <w:szCs w:val="20"/>
              </w:rPr>
              <w:t>recurrence or relapse,</w:t>
            </w:r>
            <w:r w:rsidR="00D42619">
              <w:rPr>
                <w:rFonts w:ascii="Arial Narrow" w:hAnsi="Arial Narrow" w:cs="Arial"/>
                <w:color w:val="000000"/>
                <w:sz w:val="20"/>
                <w:szCs w:val="20"/>
              </w:rPr>
              <w:t xml:space="preserve"> acute/late rectal/</w:t>
            </w:r>
            <w:r w:rsidR="00D42619" w:rsidRPr="00970E22">
              <w:rPr>
                <w:rFonts w:ascii="Arial Narrow" w:hAnsi="Arial Narrow" w:cs="Arial"/>
                <w:color w:val="000000"/>
                <w:sz w:val="20"/>
                <w:szCs w:val="20"/>
              </w:rPr>
              <w:t xml:space="preserve">urinary </w:t>
            </w:r>
            <w:r w:rsidR="00D42619">
              <w:rPr>
                <w:rFonts w:ascii="Arial Narrow" w:hAnsi="Arial Narrow" w:cs="Arial"/>
                <w:color w:val="000000"/>
                <w:sz w:val="20"/>
                <w:szCs w:val="20"/>
              </w:rPr>
              <w:t>toxicities</w:t>
            </w:r>
            <w:r w:rsidR="00D42619" w:rsidRPr="00970E22">
              <w:rPr>
                <w:rFonts w:ascii="Arial Narrow" w:hAnsi="Arial Narrow" w:cs="Arial"/>
                <w:color w:val="000000"/>
                <w:sz w:val="20"/>
                <w:szCs w:val="20"/>
              </w:rPr>
              <w:t xml:space="preserve">, </w:t>
            </w:r>
            <w:r w:rsidR="00D42619">
              <w:rPr>
                <w:rFonts w:ascii="Arial Narrow" w:hAnsi="Arial Narrow" w:cs="Arial"/>
                <w:color w:val="000000"/>
                <w:sz w:val="20"/>
                <w:szCs w:val="20"/>
              </w:rPr>
              <w:t>quality of life)</w:t>
            </w:r>
            <w:r w:rsidR="00735727">
              <w:rPr>
                <w:rFonts w:ascii="Arial Narrow" w:hAnsi="Arial Narrow" w:cs="Arial"/>
                <w:color w:val="000000"/>
                <w:sz w:val="20"/>
                <w:szCs w:val="20"/>
              </w:rPr>
              <w:t>; and</w:t>
            </w:r>
          </w:p>
          <w:p w14:paraId="31CD0FC3" w14:textId="690F3493" w:rsidR="00D42619" w:rsidRPr="00970E22" w:rsidRDefault="00AC5874" w:rsidP="00125238">
            <w:pPr>
              <w:pStyle w:val="ListParagraph"/>
              <w:numPr>
                <w:ilvl w:val="0"/>
                <w:numId w:val="7"/>
              </w:numPr>
              <w:spacing w:before="40" w:after="40" w:line="240" w:lineRule="auto"/>
              <w:rPr>
                <w:rFonts w:ascii="Arial Narrow" w:hAnsi="Arial Narrow" w:cs="Arial"/>
                <w:color w:val="000000"/>
                <w:sz w:val="20"/>
                <w:szCs w:val="20"/>
              </w:rPr>
            </w:pPr>
            <w:r>
              <w:rPr>
                <w:rFonts w:ascii="Arial Narrow" w:hAnsi="Arial Narrow" w:cs="Arial"/>
                <w:color w:val="000000"/>
                <w:sz w:val="20"/>
                <w:szCs w:val="20"/>
              </w:rPr>
              <w:t>s</w:t>
            </w:r>
            <w:r w:rsidR="00D42619" w:rsidRPr="00970E22">
              <w:rPr>
                <w:rFonts w:ascii="Arial Narrow" w:hAnsi="Arial Narrow" w:cs="Arial"/>
                <w:color w:val="000000"/>
                <w:sz w:val="20"/>
                <w:szCs w:val="20"/>
              </w:rPr>
              <w:t>afety</w:t>
            </w:r>
            <w:r w:rsidR="00D42619">
              <w:rPr>
                <w:rFonts w:ascii="Arial Narrow" w:hAnsi="Arial Narrow" w:cs="Arial"/>
                <w:color w:val="000000"/>
                <w:sz w:val="20"/>
                <w:szCs w:val="20"/>
              </w:rPr>
              <w:t xml:space="preserve">/complications related to the implantation procedure of </w:t>
            </w:r>
            <w:r w:rsidR="00D42619" w:rsidRPr="00970E22">
              <w:rPr>
                <w:rFonts w:ascii="Arial Narrow" w:hAnsi="Arial Narrow" w:cs="Arial"/>
                <w:color w:val="000000"/>
                <w:sz w:val="20"/>
                <w:szCs w:val="20"/>
              </w:rPr>
              <w:t xml:space="preserve">FM </w:t>
            </w:r>
          </w:p>
        </w:tc>
      </w:tr>
    </w:tbl>
    <w:p w14:paraId="677FB242" w14:textId="68D7CE43" w:rsidR="00D42619" w:rsidRPr="00767641" w:rsidRDefault="00D42619" w:rsidP="00D42619">
      <w:pPr>
        <w:spacing w:before="40" w:after="240" w:line="240" w:lineRule="auto"/>
        <w:rPr>
          <w:rFonts w:ascii="Arial Narrow" w:hAnsi="Arial Narrow" w:cs="Arial"/>
          <w:color w:val="000000"/>
          <w:sz w:val="20"/>
          <w:szCs w:val="20"/>
        </w:rPr>
      </w:pPr>
      <w:r w:rsidRPr="00767641">
        <w:rPr>
          <w:rFonts w:ascii="Arial Narrow" w:hAnsi="Arial Narrow" w:cs="Arial"/>
          <w:color w:val="000000"/>
          <w:sz w:val="20"/>
          <w:szCs w:val="20"/>
        </w:rPr>
        <w:t>Abbreviations: 3D</w:t>
      </w:r>
      <w:r w:rsidR="0051576C">
        <w:rPr>
          <w:rFonts w:ascii="Arial Narrow" w:hAnsi="Arial Narrow" w:cs="Arial"/>
          <w:color w:val="000000"/>
          <w:sz w:val="20"/>
          <w:szCs w:val="20"/>
        </w:rPr>
        <w:t>-</w:t>
      </w:r>
      <w:r w:rsidRPr="00767641">
        <w:rPr>
          <w:rFonts w:ascii="Arial Narrow" w:hAnsi="Arial Narrow" w:cs="Arial"/>
          <w:color w:val="000000"/>
          <w:sz w:val="20"/>
          <w:szCs w:val="20"/>
        </w:rPr>
        <w:t>CRT</w:t>
      </w:r>
      <w:r w:rsidR="0051576C">
        <w:rPr>
          <w:rFonts w:ascii="Arial Narrow" w:hAnsi="Arial Narrow" w:cs="Arial"/>
          <w:color w:val="000000"/>
          <w:sz w:val="20"/>
          <w:szCs w:val="20"/>
        </w:rPr>
        <w:t xml:space="preserve"> =</w:t>
      </w:r>
      <w:r w:rsidRPr="00767641">
        <w:rPr>
          <w:rFonts w:ascii="Arial Narrow" w:hAnsi="Arial Narrow" w:cs="Arial"/>
          <w:color w:val="000000"/>
          <w:sz w:val="20"/>
          <w:szCs w:val="20"/>
        </w:rPr>
        <w:t xml:space="preserve"> 3-D conformal radiotherapy; ADT</w:t>
      </w:r>
      <w:r w:rsidR="0051576C">
        <w:rPr>
          <w:rFonts w:ascii="Arial Narrow" w:hAnsi="Arial Narrow" w:cs="Arial"/>
          <w:color w:val="000000"/>
          <w:sz w:val="20"/>
          <w:szCs w:val="20"/>
        </w:rPr>
        <w:t xml:space="preserve"> =</w:t>
      </w:r>
      <w:r w:rsidRPr="00767641">
        <w:rPr>
          <w:rFonts w:ascii="Arial Narrow" w:hAnsi="Arial Narrow" w:cs="Arial"/>
          <w:color w:val="000000"/>
          <w:sz w:val="20"/>
          <w:szCs w:val="20"/>
        </w:rPr>
        <w:t xml:space="preserve"> androgen deprivation therapy;</w:t>
      </w:r>
      <w:r>
        <w:rPr>
          <w:rFonts w:ascii="Arial Narrow" w:hAnsi="Arial Narrow" w:cs="Arial"/>
          <w:color w:val="000000"/>
          <w:sz w:val="20"/>
          <w:szCs w:val="20"/>
        </w:rPr>
        <w:t xml:space="preserve"> </w:t>
      </w:r>
      <w:r w:rsidRPr="00767641">
        <w:rPr>
          <w:rFonts w:ascii="Arial Narrow" w:hAnsi="Arial Narrow" w:cs="Arial"/>
          <w:color w:val="000000"/>
          <w:sz w:val="20"/>
          <w:szCs w:val="20"/>
        </w:rPr>
        <w:t>EBRT</w:t>
      </w:r>
      <w:r w:rsidR="0051576C">
        <w:rPr>
          <w:rFonts w:ascii="Arial Narrow" w:hAnsi="Arial Narrow" w:cs="Arial"/>
          <w:color w:val="000000"/>
          <w:sz w:val="20"/>
          <w:szCs w:val="20"/>
        </w:rPr>
        <w:t xml:space="preserve"> =</w:t>
      </w:r>
      <w:r w:rsidRPr="00767641">
        <w:rPr>
          <w:rFonts w:ascii="Arial Narrow" w:hAnsi="Arial Narrow" w:cs="Arial"/>
          <w:color w:val="000000"/>
          <w:sz w:val="20"/>
          <w:szCs w:val="20"/>
        </w:rPr>
        <w:t xml:space="preserve"> external-beam radiotherapy; FM</w:t>
      </w:r>
      <w:r w:rsidR="0051576C">
        <w:rPr>
          <w:rFonts w:ascii="Arial Narrow" w:hAnsi="Arial Narrow" w:cs="Arial"/>
          <w:color w:val="000000"/>
          <w:sz w:val="20"/>
          <w:szCs w:val="20"/>
        </w:rPr>
        <w:t xml:space="preserve"> =</w:t>
      </w:r>
      <w:r w:rsidRPr="00767641">
        <w:rPr>
          <w:rFonts w:ascii="Arial Narrow" w:hAnsi="Arial Narrow" w:cs="Arial"/>
          <w:color w:val="000000"/>
          <w:sz w:val="20"/>
          <w:szCs w:val="20"/>
        </w:rPr>
        <w:t xml:space="preserve"> </w:t>
      </w:r>
      <w:proofErr w:type="spellStart"/>
      <w:r w:rsidRPr="00767641">
        <w:rPr>
          <w:rFonts w:ascii="Arial Narrow" w:hAnsi="Arial Narrow" w:cs="Arial"/>
          <w:color w:val="000000"/>
          <w:sz w:val="20"/>
          <w:szCs w:val="20"/>
        </w:rPr>
        <w:t>fiducial</w:t>
      </w:r>
      <w:proofErr w:type="spellEnd"/>
      <w:r w:rsidRPr="00767641">
        <w:rPr>
          <w:rFonts w:ascii="Arial Narrow" w:hAnsi="Arial Narrow" w:cs="Arial"/>
          <w:color w:val="000000"/>
          <w:sz w:val="20"/>
          <w:szCs w:val="20"/>
        </w:rPr>
        <w:t xml:space="preserve"> marker (implanted via ultrasound)</w:t>
      </w:r>
      <w:r>
        <w:rPr>
          <w:rFonts w:ascii="Arial Narrow" w:hAnsi="Arial Narrow" w:cs="Arial"/>
          <w:color w:val="000000"/>
          <w:sz w:val="20"/>
          <w:szCs w:val="20"/>
        </w:rPr>
        <w:t>;</w:t>
      </w:r>
      <w:r w:rsidRPr="00767641">
        <w:rPr>
          <w:rFonts w:ascii="Arial Narrow" w:hAnsi="Arial Narrow" w:cs="Arial"/>
          <w:color w:val="000000"/>
          <w:sz w:val="20"/>
          <w:szCs w:val="20"/>
        </w:rPr>
        <w:t xml:space="preserve"> HDRBT</w:t>
      </w:r>
      <w:r w:rsidR="0051576C">
        <w:rPr>
          <w:rFonts w:ascii="Arial Narrow" w:hAnsi="Arial Narrow" w:cs="Arial"/>
          <w:color w:val="000000"/>
          <w:sz w:val="20"/>
          <w:szCs w:val="20"/>
        </w:rPr>
        <w:t xml:space="preserve"> =</w:t>
      </w:r>
      <w:r w:rsidRPr="00767641">
        <w:rPr>
          <w:rFonts w:ascii="Arial Narrow" w:hAnsi="Arial Narrow" w:cs="Arial"/>
          <w:color w:val="000000"/>
          <w:sz w:val="20"/>
          <w:szCs w:val="20"/>
        </w:rPr>
        <w:t xml:space="preserve"> high-dose rate brachytherapy; </w:t>
      </w:r>
      <w:r>
        <w:rPr>
          <w:rFonts w:ascii="Arial Narrow" w:hAnsi="Arial Narrow" w:cs="Arial"/>
          <w:color w:val="000000"/>
          <w:sz w:val="20"/>
          <w:szCs w:val="20"/>
        </w:rPr>
        <w:t>IMRT</w:t>
      </w:r>
      <w:r w:rsidR="0051576C">
        <w:rPr>
          <w:rFonts w:ascii="Arial Narrow" w:hAnsi="Arial Narrow" w:cs="Arial"/>
          <w:color w:val="000000"/>
          <w:sz w:val="20"/>
          <w:szCs w:val="20"/>
        </w:rPr>
        <w:t xml:space="preserve"> =</w:t>
      </w:r>
      <w:r>
        <w:rPr>
          <w:rFonts w:ascii="Arial Narrow" w:hAnsi="Arial Narrow" w:cs="Arial"/>
          <w:color w:val="000000"/>
          <w:sz w:val="20"/>
          <w:szCs w:val="20"/>
        </w:rPr>
        <w:t xml:space="preserve"> intensity-modulated radiotherapy; TGA</w:t>
      </w:r>
      <w:r w:rsidR="0051576C">
        <w:rPr>
          <w:rFonts w:ascii="Arial Narrow" w:hAnsi="Arial Narrow" w:cs="Arial"/>
          <w:color w:val="000000"/>
          <w:sz w:val="20"/>
          <w:szCs w:val="20"/>
        </w:rPr>
        <w:t xml:space="preserve"> =</w:t>
      </w:r>
      <w:r>
        <w:rPr>
          <w:rFonts w:ascii="Arial Narrow" w:hAnsi="Arial Narrow" w:cs="Arial"/>
          <w:color w:val="000000"/>
          <w:sz w:val="20"/>
          <w:szCs w:val="20"/>
        </w:rPr>
        <w:t xml:space="preserve"> Therapeutic Goods Administration</w:t>
      </w:r>
    </w:p>
    <w:p w14:paraId="5B4818E1" w14:textId="6CD69DD5" w:rsidR="00FA1BAB" w:rsidRPr="00FA1BAB" w:rsidRDefault="00FA1BAB" w:rsidP="00FA1BAB">
      <w:pPr>
        <w:spacing w:after="0" w:line="240" w:lineRule="auto"/>
        <w:jc w:val="both"/>
        <w:rPr>
          <w:rFonts w:ascii="Garamond" w:hAnsi="Garamond"/>
          <w:sz w:val="24"/>
          <w:szCs w:val="24"/>
        </w:rPr>
      </w:pPr>
      <w:r>
        <w:rPr>
          <w:rFonts w:ascii="Garamond" w:hAnsi="Garamond"/>
          <w:sz w:val="24"/>
          <w:szCs w:val="24"/>
        </w:rPr>
        <w:t xml:space="preserve">The key research questions for this assessment report </w:t>
      </w:r>
      <w:r w:rsidR="00C02B15">
        <w:rPr>
          <w:rFonts w:ascii="Garamond" w:hAnsi="Garamond"/>
          <w:sz w:val="24"/>
          <w:szCs w:val="24"/>
        </w:rPr>
        <w:t>are</w:t>
      </w:r>
      <w:r>
        <w:rPr>
          <w:rFonts w:ascii="Garamond" w:hAnsi="Garamond"/>
          <w:sz w:val="24"/>
          <w:szCs w:val="24"/>
        </w:rPr>
        <w:t xml:space="preserve">: </w:t>
      </w:r>
    </w:p>
    <w:p w14:paraId="3B23637F" w14:textId="41B25187" w:rsidR="00FA1BAB" w:rsidRPr="00FB47B2" w:rsidRDefault="00FA1BAB" w:rsidP="00125238">
      <w:pPr>
        <w:pStyle w:val="ListParagraph"/>
        <w:numPr>
          <w:ilvl w:val="0"/>
          <w:numId w:val="49"/>
        </w:numPr>
        <w:spacing w:after="240" w:line="240" w:lineRule="auto"/>
        <w:jc w:val="both"/>
        <w:rPr>
          <w:rFonts w:ascii="Garamond" w:hAnsi="Garamond"/>
          <w:sz w:val="24"/>
          <w:szCs w:val="24"/>
        </w:rPr>
      </w:pPr>
      <w:r w:rsidRPr="00FB47B2">
        <w:rPr>
          <w:rFonts w:ascii="Garamond" w:hAnsi="Garamond"/>
          <w:sz w:val="24"/>
          <w:szCs w:val="24"/>
        </w:rPr>
        <w:t xml:space="preserve">What is the comparative safety, clinical and cost-effectiveness of FM-based EBRT (3D-CRT or IMRT, with or without </w:t>
      </w:r>
      <w:r w:rsidR="00386E41">
        <w:rPr>
          <w:rFonts w:ascii="Garamond" w:hAnsi="Garamond"/>
          <w:sz w:val="24"/>
          <w:szCs w:val="24"/>
        </w:rPr>
        <w:t>HDRBT</w:t>
      </w:r>
      <w:r w:rsidRPr="00FB47B2">
        <w:rPr>
          <w:rFonts w:ascii="Garamond" w:hAnsi="Garamond"/>
          <w:sz w:val="24"/>
          <w:szCs w:val="24"/>
        </w:rPr>
        <w:t>, and/or ADT) versus bony landmark-based EBRT, in patients receiving (a) definitive EBRT or (b) adjuvant or salvage EBRT post</w:t>
      </w:r>
      <w:r w:rsidR="0051576C">
        <w:rPr>
          <w:rFonts w:ascii="Garamond" w:hAnsi="Garamond"/>
          <w:sz w:val="24"/>
          <w:szCs w:val="24"/>
        </w:rPr>
        <w:t>-</w:t>
      </w:r>
      <w:r w:rsidRPr="00FB47B2">
        <w:rPr>
          <w:rFonts w:ascii="Garamond" w:hAnsi="Garamond"/>
          <w:sz w:val="24"/>
          <w:szCs w:val="24"/>
        </w:rPr>
        <w:t>prostatectomy?</w:t>
      </w:r>
    </w:p>
    <w:p w14:paraId="334B952D" w14:textId="6511121A" w:rsidR="00FA1BAB" w:rsidRPr="00FB47B2" w:rsidRDefault="00FA1BAB" w:rsidP="00125238">
      <w:pPr>
        <w:pStyle w:val="ListParagraph"/>
        <w:numPr>
          <w:ilvl w:val="0"/>
          <w:numId w:val="49"/>
        </w:numPr>
        <w:spacing w:after="240" w:line="240" w:lineRule="auto"/>
        <w:jc w:val="both"/>
        <w:rPr>
          <w:rFonts w:ascii="Garamond" w:hAnsi="Garamond"/>
          <w:sz w:val="24"/>
          <w:szCs w:val="24"/>
        </w:rPr>
      </w:pPr>
      <w:r w:rsidRPr="00FB47B2">
        <w:rPr>
          <w:rFonts w:ascii="Garamond" w:hAnsi="Garamond"/>
          <w:sz w:val="24"/>
          <w:szCs w:val="24"/>
        </w:rPr>
        <w:t xml:space="preserve">What is the safety of the </w:t>
      </w:r>
      <w:r w:rsidR="00C02B15" w:rsidRPr="00FB47B2">
        <w:rPr>
          <w:rFonts w:ascii="Garamond" w:hAnsi="Garamond"/>
          <w:sz w:val="24"/>
          <w:szCs w:val="24"/>
        </w:rPr>
        <w:t xml:space="preserve">procedure of the </w:t>
      </w:r>
      <w:r w:rsidRPr="00FB47B2">
        <w:rPr>
          <w:rFonts w:ascii="Garamond" w:hAnsi="Garamond"/>
          <w:sz w:val="24"/>
          <w:szCs w:val="24"/>
        </w:rPr>
        <w:t>implantation of FMs in the patient populations mentioned above?</w:t>
      </w:r>
    </w:p>
    <w:p w14:paraId="1BD4B106" w14:textId="77777777" w:rsidR="00F40182" w:rsidRPr="00F40182" w:rsidRDefault="00CC6445" w:rsidP="00CC6445">
      <w:pPr>
        <w:jc w:val="both"/>
        <w:rPr>
          <w:rFonts w:ascii="Garamond" w:hAnsi="Garamond"/>
          <w:sz w:val="24"/>
          <w:szCs w:val="24"/>
        </w:rPr>
      </w:pPr>
      <w:r>
        <w:rPr>
          <w:rFonts w:ascii="Garamond" w:hAnsi="Garamond"/>
          <w:b/>
          <w:color w:val="000000"/>
          <w:sz w:val="24"/>
          <w:szCs w:val="24"/>
        </w:rPr>
        <w:br w:type="page"/>
      </w:r>
    </w:p>
    <w:p w14:paraId="4997FFAE" w14:textId="6486F73E" w:rsidR="00F40182" w:rsidRDefault="008E69B1" w:rsidP="00A27AED">
      <w:pPr>
        <w:pStyle w:val="Heading1"/>
        <w:numPr>
          <w:ilvl w:val="0"/>
          <w:numId w:val="1"/>
        </w:numPr>
        <w:spacing w:before="240" w:after="360" w:line="240" w:lineRule="auto"/>
        <w:ind w:left="431" w:hanging="431"/>
        <w:rPr>
          <w:rFonts w:ascii="Tahoma" w:hAnsi="Tahoma" w:cs="Tahoma"/>
          <w:color w:val="auto"/>
          <w:sz w:val="32"/>
          <w:szCs w:val="32"/>
        </w:rPr>
      </w:pPr>
      <w:bookmarkStart w:id="78" w:name="_Toc355274791"/>
      <w:r>
        <w:rPr>
          <w:rFonts w:ascii="Tahoma" w:hAnsi="Tahoma" w:cs="Tahoma"/>
          <w:color w:val="auto"/>
          <w:sz w:val="32"/>
          <w:szCs w:val="32"/>
        </w:rPr>
        <w:lastRenderedPageBreak/>
        <w:t>C</w:t>
      </w:r>
      <w:r w:rsidRPr="00245AC7">
        <w:rPr>
          <w:rFonts w:ascii="Tahoma" w:hAnsi="Tahoma" w:cs="Tahoma"/>
          <w:color w:val="auto"/>
          <w:sz w:val="32"/>
          <w:szCs w:val="32"/>
        </w:rPr>
        <w:t>linical evaluation for the main indication</w:t>
      </w:r>
      <w:bookmarkEnd w:id="78"/>
    </w:p>
    <w:p w14:paraId="3C60A09B" w14:textId="228B2BCD" w:rsidR="00F40182" w:rsidRPr="005F103F" w:rsidRDefault="008C7292" w:rsidP="00E126F0">
      <w:pPr>
        <w:pStyle w:val="Heading2"/>
        <w:spacing w:before="600" w:after="360" w:line="240" w:lineRule="auto"/>
        <w:ind w:left="720" w:hanging="578"/>
        <w:rPr>
          <w:rFonts w:ascii="Tahoma" w:hAnsi="Tahoma" w:cs="Tahoma"/>
          <w:color w:val="auto"/>
          <w:sz w:val="28"/>
          <w:szCs w:val="28"/>
        </w:rPr>
      </w:pPr>
      <w:bookmarkStart w:id="79" w:name="_Toc355274792"/>
      <w:r>
        <w:rPr>
          <w:rFonts w:ascii="Tahoma" w:hAnsi="Tahoma" w:cs="Tahoma"/>
          <w:color w:val="auto"/>
          <w:sz w:val="28"/>
          <w:szCs w:val="28"/>
        </w:rPr>
        <w:t>S</w:t>
      </w:r>
      <w:r w:rsidR="00F40182" w:rsidRPr="005F103F">
        <w:rPr>
          <w:rFonts w:ascii="Tahoma" w:hAnsi="Tahoma" w:cs="Tahoma"/>
          <w:color w:val="auto"/>
          <w:sz w:val="28"/>
          <w:szCs w:val="28"/>
        </w:rPr>
        <w:t>earch strateg</w:t>
      </w:r>
      <w:r>
        <w:rPr>
          <w:rFonts w:ascii="Tahoma" w:hAnsi="Tahoma" w:cs="Tahoma"/>
          <w:color w:val="auto"/>
          <w:sz w:val="28"/>
          <w:szCs w:val="28"/>
        </w:rPr>
        <w:t>y and study selection</w:t>
      </w:r>
      <w:bookmarkEnd w:id="79"/>
    </w:p>
    <w:p w14:paraId="399FF357" w14:textId="77777777" w:rsidR="005A1534" w:rsidRDefault="007575F0" w:rsidP="00B71234">
      <w:pPr>
        <w:spacing w:after="240" w:line="240" w:lineRule="auto"/>
        <w:rPr>
          <w:rFonts w:ascii="Garamond" w:eastAsia="Times New Roman" w:hAnsi="Garamond"/>
          <w:sz w:val="24"/>
          <w:szCs w:val="20"/>
          <w:lang w:eastAsia="en-AU"/>
        </w:rPr>
      </w:pPr>
      <w:bookmarkStart w:id="80" w:name="_Toc43744631"/>
      <w:bookmarkStart w:id="81" w:name="_Toc76899553"/>
      <w:bookmarkStart w:id="82" w:name="_Ref92871577"/>
      <w:bookmarkStart w:id="83" w:name="_Toc108359183"/>
      <w:bookmarkStart w:id="84" w:name="_Toc346531862"/>
      <w:r>
        <w:rPr>
          <w:rFonts w:ascii="Garamond" w:eastAsia="Times New Roman" w:hAnsi="Garamond"/>
          <w:sz w:val="24"/>
          <w:szCs w:val="20"/>
          <w:lang w:eastAsia="en-AU"/>
        </w:rPr>
        <w:t>Literature searches were conducted t</w:t>
      </w:r>
      <w:r w:rsidR="00C766A0" w:rsidRPr="009853AC">
        <w:rPr>
          <w:rFonts w:ascii="Garamond" w:eastAsia="Times New Roman" w:hAnsi="Garamond"/>
          <w:sz w:val="24"/>
          <w:szCs w:val="20"/>
          <w:lang w:eastAsia="en-AU"/>
        </w:rPr>
        <w:t xml:space="preserve">o identify relevant </w:t>
      </w:r>
      <w:r w:rsidR="00B374CC">
        <w:rPr>
          <w:rFonts w:ascii="Garamond" w:eastAsia="Times New Roman" w:hAnsi="Garamond"/>
          <w:sz w:val="24"/>
          <w:szCs w:val="20"/>
          <w:lang w:eastAsia="en-AU"/>
        </w:rPr>
        <w:t xml:space="preserve">published </w:t>
      </w:r>
      <w:r w:rsidR="00C766A0" w:rsidRPr="009853AC">
        <w:rPr>
          <w:rFonts w:ascii="Garamond" w:eastAsia="Times New Roman" w:hAnsi="Garamond"/>
          <w:sz w:val="24"/>
          <w:szCs w:val="20"/>
          <w:lang w:eastAsia="en-AU"/>
        </w:rPr>
        <w:t xml:space="preserve">studies </w:t>
      </w:r>
      <w:r>
        <w:rPr>
          <w:rFonts w:ascii="Garamond" w:eastAsia="Times New Roman" w:hAnsi="Garamond"/>
          <w:sz w:val="24"/>
          <w:szCs w:val="20"/>
          <w:lang w:eastAsia="en-AU"/>
        </w:rPr>
        <w:t>that e</w:t>
      </w:r>
      <w:r w:rsidR="00C766A0" w:rsidRPr="009853AC">
        <w:rPr>
          <w:rFonts w:ascii="Garamond" w:eastAsia="Times New Roman" w:hAnsi="Garamond"/>
          <w:sz w:val="24"/>
          <w:szCs w:val="20"/>
          <w:lang w:eastAsia="en-AU"/>
        </w:rPr>
        <w:t>valuat</w:t>
      </w:r>
      <w:r w:rsidR="00AB1285">
        <w:rPr>
          <w:rFonts w:ascii="Garamond" w:eastAsia="Times New Roman" w:hAnsi="Garamond"/>
          <w:sz w:val="24"/>
          <w:szCs w:val="20"/>
          <w:lang w:eastAsia="en-AU"/>
        </w:rPr>
        <w:t>ed</w:t>
      </w:r>
      <w:r w:rsidR="00C766A0" w:rsidRPr="009853AC">
        <w:rPr>
          <w:rFonts w:ascii="Garamond" w:eastAsia="Times New Roman" w:hAnsi="Garamond"/>
          <w:sz w:val="24"/>
          <w:szCs w:val="20"/>
          <w:lang w:eastAsia="en-AU"/>
        </w:rPr>
        <w:t xml:space="preserve"> the </w:t>
      </w:r>
      <w:r w:rsidR="00AB1285">
        <w:rPr>
          <w:rFonts w:ascii="Garamond" w:eastAsia="Times New Roman" w:hAnsi="Garamond"/>
          <w:sz w:val="24"/>
          <w:szCs w:val="20"/>
          <w:lang w:eastAsia="en-AU"/>
        </w:rPr>
        <w:t xml:space="preserve">comparative effectiveness and safety of </w:t>
      </w:r>
      <w:r w:rsidR="00C766A0" w:rsidRPr="009853AC">
        <w:rPr>
          <w:rFonts w:ascii="Garamond" w:eastAsia="Times New Roman" w:hAnsi="Garamond"/>
          <w:sz w:val="24"/>
          <w:szCs w:val="20"/>
          <w:lang w:eastAsia="en-AU"/>
        </w:rPr>
        <w:t>FM</w:t>
      </w:r>
      <w:r>
        <w:rPr>
          <w:rFonts w:ascii="Garamond" w:eastAsia="Times New Roman" w:hAnsi="Garamond"/>
          <w:sz w:val="24"/>
          <w:szCs w:val="20"/>
          <w:lang w:eastAsia="en-AU"/>
        </w:rPr>
        <w:t>-based</w:t>
      </w:r>
      <w:r w:rsidRPr="009853AC">
        <w:rPr>
          <w:rFonts w:ascii="Garamond" w:eastAsia="Times New Roman" w:hAnsi="Garamond"/>
          <w:sz w:val="24"/>
          <w:szCs w:val="20"/>
          <w:lang w:eastAsia="en-AU"/>
        </w:rPr>
        <w:t xml:space="preserve"> </w:t>
      </w:r>
      <w:r>
        <w:rPr>
          <w:rFonts w:ascii="Garamond" w:eastAsia="Times New Roman" w:hAnsi="Garamond"/>
          <w:sz w:val="24"/>
          <w:szCs w:val="20"/>
          <w:lang w:eastAsia="en-AU"/>
        </w:rPr>
        <w:t xml:space="preserve">versus </w:t>
      </w:r>
      <w:r w:rsidRPr="009853AC">
        <w:rPr>
          <w:rFonts w:ascii="Garamond" w:eastAsia="Times New Roman" w:hAnsi="Garamond"/>
          <w:sz w:val="24"/>
          <w:szCs w:val="20"/>
          <w:lang w:eastAsia="en-AU"/>
        </w:rPr>
        <w:t>bony landmark</w:t>
      </w:r>
      <w:r>
        <w:rPr>
          <w:rFonts w:ascii="Garamond" w:eastAsia="Times New Roman" w:hAnsi="Garamond"/>
          <w:sz w:val="24"/>
          <w:szCs w:val="20"/>
          <w:lang w:eastAsia="en-AU"/>
        </w:rPr>
        <w:t xml:space="preserve">-based </w:t>
      </w:r>
      <w:r w:rsidRPr="009853AC">
        <w:rPr>
          <w:rFonts w:ascii="Garamond" w:eastAsia="Times New Roman" w:hAnsi="Garamond"/>
          <w:sz w:val="24"/>
          <w:szCs w:val="20"/>
          <w:lang w:eastAsia="en-AU"/>
        </w:rPr>
        <w:t xml:space="preserve">verification in </w:t>
      </w:r>
      <w:r>
        <w:rPr>
          <w:rFonts w:ascii="Garamond" w:eastAsia="Times New Roman" w:hAnsi="Garamond"/>
          <w:sz w:val="24"/>
          <w:szCs w:val="20"/>
          <w:lang w:eastAsia="en-AU"/>
        </w:rPr>
        <w:t xml:space="preserve">prostate cancer </w:t>
      </w:r>
      <w:r w:rsidRPr="009853AC">
        <w:rPr>
          <w:rFonts w:ascii="Garamond" w:eastAsia="Times New Roman" w:hAnsi="Garamond"/>
          <w:sz w:val="24"/>
          <w:szCs w:val="20"/>
          <w:lang w:eastAsia="en-AU"/>
        </w:rPr>
        <w:t xml:space="preserve">patients </w:t>
      </w:r>
      <w:r>
        <w:rPr>
          <w:rFonts w:ascii="Garamond" w:eastAsia="Times New Roman" w:hAnsi="Garamond"/>
          <w:sz w:val="24"/>
          <w:szCs w:val="20"/>
          <w:lang w:eastAsia="en-AU"/>
        </w:rPr>
        <w:t xml:space="preserve">receiving EBRT. </w:t>
      </w:r>
    </w:p>
    <w:p w14:paraId="7A09CB06" w14:textId="3B25AF15" w:rsidR="00B71234" w:rsidRDefault="00B71234" w:rsidP="00B71234">
      <w:pPr>
        <w:spacing w:after="240" w:line="240" w:lineRule="auto"/>
        <w:rPr>
          <w:rFonts w:ascii="Garamond" w:eastAsia="Times New Roman" w:hAnsi="Garamond"/>
          <w:sz w:val="24"/>
          <w:szCs w:val="20"/>
          <w:lang w:eastAsia="en-AU"/>
        </w:rPr>
      </w:pPr>
      <w:r>
        <w:rPr>
          <w:rFonts w:ascii="Garamond" w:eastAsia="Times New Roman" w:hAnsi="Garamond"/>
          <w:sz w:val="24"/>
          <w:szCs w:val="20"/>
          <w:lang w:eastAsia="en-AU"/>
        </w:rPr>
        <w:t xml:space="preserve">To be eligible for inclusion in this review, clinical trials had to fulfil the following </w:t>
      </w:r>
      <w:r w:rsidR="00504916">
        <w:rPr>
          <w:rFonts w:ascii="Garamond" w:eastAsia="Times New Roman" w:hAnsi="Garamond"/>
          <w:sz w:val="24"/>
          <w:szCs w:val="20"/>
          <w:lang w:eastAsia="en-AU"/>
        </w:rPr>
        <w:t xml:space="preserve">patient </w:t>
      </w:r>
      <w:r>
        <w:rPr>
          <w:rFonts w:ascii="Garamond" w:eastAsia="Times New Roman" w:hAnsi="Garamond"/>
          <w:sz w:val="24"/>
          <w:szCs w:val="20"/>
          <w:lang w:eastAsia="en-AU"/>
        </w:rPr>
        <w:t xml:space="preserve">population, intervention, comparator and outcome (PICO) </w:t>
      </w:r>
      <w:r w:rsidRPr="00C02B15">
        <w:rPr>
          <w:rFonts w:ascii="Garamond" w:eastAsia="Times New Roman" w:hAnsi="Garamond"/>
          <w:sz w:val="24"/>
          <w:szCs w:val="24"/>
          <w:lang w:eastAsia="en-AU"/>
        </w:rPr>
        <w:t xml:space="preserve">criteria </w:t>
      </w:r>
      <w:r w:rsidR="00C02B15" w:rsidRPr="00C02B15">
        <w:rPr>
          <w:rFonts w:ascii="Garamond" w:eastAsia="Times New Roman" w:hAnsi="Garamond"/>
          <w:sz w:val="24"/>
          <w:szCs w:val="24"/>
          <w:lang w:eastAsia="en-AU"/>
        </w:rPr>
        <w:t xml:space="preserve">as shown in </w:t>
      </w:r>
      <w:r w:rsidR="00C02B15" w:rsidRPr="00C02B15">
        <w:rPr>
          <w:rFonts w:ascii="Garamond" w:eastAsia="Times New Roman" w:hAnsi="Garamond"/>
          <w:sz w:val="24"/>
          <w:szCs w:val="24"/>
          <w:lang w:eastAsia="en-AU"/>
        </w:rPr>
        <w:fldChar w:fldCharType="begin"/>
      </w:r>
      <w:r w:rsidR="00C02B15" w:rsidRPr="00C02B15">
        <w:rPr>
          <w:rFonts w:ascii="Garamond" w:eastAsia="Times New Roman" w:hAnsi="Garamond"/>
          <w:sz w:val="24"/>
          <w:szCs w:val="24"/>
          <w:lang w:eastAsia="en-AU"/>
        </w:rPr>
        <w:instrText xml:space="preserve"> REF _Ref352763390 \h  \* MERGEFORMAT </w:instrText>
      </w:r>
      <w:r w:rsidR="00C02B15" w:rsidRPr="00C02B15">
        <w:rPr>
          <w:rFonts w:ascii="Garamond" w:eastAsia="Times New Roman" w:hAnsi="Garamond"/>
          <w:sz w:val="24"/>
          <w:szCs w:val="24"/>
          <w:lang w:eastAsia="en-AU"/>
        </w:rPr>
      </w:r>
      <w:r w:rsidR="00C02B15" w:rsidRPr="00C02B15">
        <w:rPr>
          <w:rFonts w:ascii="Garamond" w:eastAsia="Times New Roman" w:hAnsi="Garamond"/>
          <w:sz w:val="24"/>
          <w:szCs w:val="24"/>
          <w:lang w:eastAsia="en-AU"/>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A.12</w:t>
      </w:r>
      <w:r w:rsidR="00C02B15" w:rsidRPr="00C02B15">
        <w:rPr>
          <w:rFonts w:ascii="Garamond" w:eastAsia="Times New Roman" w:hAnsi="Garamond"/>
          <w:sz w:val="24"/>
          <w:szCs w:val="24"/>
          <w:lang w:eastAsia="en-AU"/>
        </w:rPr>
        <w:fldChar w:fldCharType="end"/>
      </w:r>
      <w:r w:rsidR="00C02B15" w:rsidRPr="00C02B15">
        <w:rPr>
          <w:rFonts w:ascii="Garamond" w:eastAsia="Times New Roman" w:hAnsi="Garamond"/>
          <w:sz w:val="24"/>
          <w:szCs w:val="24"/>
          <w:lang w:eastAsia="en-AU"/>
        </w:rPr>
        <w:t xml:space="preserve">. </w:t>
      </w:r>
      <w:r>
        <w:rPr>
          <w:rFonts w:ascii="Garamond" w:eastAsia="Times New Roman" w:hAnsi="Garamond"/>
          <w:sz w:val="24"/>
          <w:szCs w:val="20"/>
          <w:lang w:eastAsia="en-AU"/>
        </w:rPr>
        <w:t xml:space="preserve">Studies that recruited patients who received EBRT (3D-CRT or IMRT), as radical or as post-prostatectomy adjuvant/salvage RT, with or without dose-escalation and/or androgen deprivation therapy (ADT) are eligible for inclusion. Only studies that evaluated standard </w:t>
      </w:r>
      <w:r w:rsidR="00504916">
        <w:rPr>
          <w:rFonts w:ascii="Garamond" w:eastAsia="Times New Roman" w:hAnsi="Garamond"/>
          <w:sz w:val="24"/>
          <w:szCs w:val="20"/>
          <w:lang w:eastAsia="en-AU"/>
        </w:rPr>
        <w:t>FMs</w:t>
      </w:r>
      <w:r>
        <w:rPr>
          <w:rFonts w:ascii="Garamond" w:eastAsia="Times New Roman" w:hAnsi="Garamond"/>
          <w:sz w:val="24"/>
          <w:szCs w:val="20"/>
          <w:lang w:eastAsia="en-AU"/>
        </w:rPr>
        <w:t xml:space="preserve"> (</w:t>
      </w:r>
      <w:proofErr w:type="spellStart"/>
      <w:r>
        <w:rPr>
          <w:rFonts w:ascii="Garamond" w:eastAsia="Times New Roman" w:hAnsi="Garamond"/>
          <w:sz w:val="24"/>
          <w:szCs w:val="20"/>
          <w:lang w:eastAsia="en-AU"/>
        </w:rPr>
        <w:t>eg</w:t>
      </w:r>
      <w:proofErr w:type="spellEnd"/>
      <w:r>
        <w:rPr>
          <w:rFonts w:ascii="Garamond" w:eastAsia="Times New Roman" w:hAnsi="Garamond"/>
          <w:sz w:val="24"/>
          <w:szCs w:val="20"/>
          <w:lang w:eastAsia="en-AU"/>
        </w:rPr>
        <w:t xml:space="preserve"> gold seeds) and patient-relevant clinical outcomes </w:t>
      </w:r>
      <w:r w:rsidR="0034677F">
        <w:rPr>
          <w:rFonts w:ascii="Garamond" w:eastAsia="Times New Roman" w:hAnsi="Garamond"/>
          <w:sz w:val="24"/>
          <w:szCs w:val="20"/>
          <w:lang w:eastAsia="en-AU"/>
        </w:rPr>
        <w:t xml:space="preserve">or safety </w:t>
      </w:r>
      <w:r>
        <w:rPr>
          <w:rFonts w:ascii="Garamond" w:eastAsia="Times New Roman" w:hAnsi="Garamond"/>
          <w:sz w:val="24"/>
          <w:szCs w:val="20"/>
          <w:lang w:eastAsia="en-AU"/>
        </w:rPr>
        <w:t xml:space="preserve">are included. </w:t>
      </w:r>
    </w:p>
    <w:p w14:paraId="43EA6E67" w14:textId="0C87111D" w:rsidR="00C766A0" w:rsidRPr="00A12576" w:rsidRDefault="000801F3" w:rsidP="003C4113">
      <w:pPr>
        <w:spacing w:after="0" w:line="240" w:lineRule="auto"/>
        <w:rPr>
          <w:rFonts w:ascii="Garamond" w:eastAsia="Times New Roman" w:hAnsi="Garamond"/>
          <w:sz w:val="24"/>
          <w:szCs w:val="20"/>
          <w:lang w:eastAsia="en-AU"/>
        </w:rPr>
      </w:pPr>
      <w:r>
        <w:rPr>
          <w:rFonts w:ascii="Garamond" w:eastAsia="Times New Roman" w:hAnsi="Garamond"/>
          <w:sz w:val="24"/>
          <w:szCs w:val="20"/>
          <w:lang w:eastAsia="en-AU"/>
        </w:rPr>
        <w:t>The primary aim of the literature searches was to i</w:t>
      </w:r>
      <w:r w:rsidR="00C766A0" w:rsidRPr="009853AC">
        <w:rPr>
          <w:rFonts w:ascii="Garamond" w:eastAsia="Times New Roman" w:hAnsi="Garamond"/>
          <w:sz w:val="24"/>
          <w:szCs w:val="20"/>
          <w:lang w:eastAsia="en-AU"/>
        </w:rPr>
        <w:t xml:space="preserve">dentify </w:t>
      </w:r>
      <w:r>
        <w:rPr>
          <w:rFonts w:ascii="Garamond" w:eastAsia="Times New Roman" w:hAnsi="Garamond"/>
          <w:sz w:val="24"/>
          <w:szCs w:val="20"/>
          <w:lang w:eastAsia="en-AU"/>
        </w:rPr>
        <w:t xml:space="preserve">direct </w:t>
      </w:r>
      <w:r w:rsidR="00C766A0" w:rsidRPr="009853AC">
        <w:rPr>
          <w:rFonts w:ascii="Garamond" w:eastAsia="Times New Roman" w:hAnsi="Garamond"/>
          <w:sz w:val="24"/>
          <w:szCs w:val="20"/>
          <w:lang w:eastAsia="en-AU"/>
        </w:rPr>
        <w:t xml:space="preserve">randomised </w:t>
      </w:r>
      <w:r w:rsidR="0034677F">
        <w:rPr>
          <w:rFonts w:ascii="Garamond" w:eastAsia="Times New Roman" w:hAnsi="Garamond"/>
          <w:sz w:val="24"/>
          <w:szCs w:val="20"/>
          <w:lang w:eastAsia="en-AU"/>
        </w:rPr>
        <w:t xml:space="preserve">comparative </w:t>
      </w:r>
      <w:r w:rsidR="00C766A0" w:rsidRPr="009853AC">
        <w:rPr>
          <w:rFonts w:ascii="Garamond" w:eastAsia="Times New Roman" w:hAnsi="Garamond"/>
          <w:sz w:val="24"/>
          <w:szCs w:val="20"/>
          <w:lang w:eastAsia="en-AU"/>
        </w:rPr>
        <w:t>c</w:t>
      </w:r>
      <w:r>
        <w:rPr>
          <w:rFonts w:ascii="Garamond" w:eastAsia="Times New Roman" w:hAnsi="Garamond"/>
          <w:sz w:val="24"/>
          <w:szCs w:val="20"/>
          <w:lang w:eastAsia="en-AU"/>
        </w:rPr>
        <w:t>linical t</w:t>
      </w:r>
      <w:r w:rsidR="00C766A0" w:rsidRPr="009853AC">
        <w:rPr>
          <w:rFonts w:ascii="Garamond" w:eastAsia="Times New Roman" w:hAnsi="Garamond"/>
          <w:sz w:val="24"/>
          <w:szCs w:val="20"/>
          <w:lang w:eastAsia="en-AU"/>
        </w:rPr>
        <w:t>rials</w:t>
      </w:r>
      <w:r w:rsidR="0034677F">
        <w:rPr>
          <w:rFonts w:ascii="Garamond" w:eastAsia="Times New Roman" w:hAnsi="Garamond"/>
          <w:sz w:val="24"/>
          <w:szCs w:val="20"/>
          <w:lang w:eastAsia="en-AU"/>
        </w:rPr>
        <w:t xml:space="preserve">. </w:t>
      </w:r>
      <w:bookmarkStart w:id="85" w:name="_Toc346531861"/>
      <w:r w:rsidR="00C766A0" w:rsidRPr="00696169">
        <w:rPr>
          <w:rFonts w:ascii="Garamond" w:eastAsia="Times New Roman" w:hAnsi="Garamond"/>
          <w:sz w:val="24"/>
          <w:szCs w:val="20"/>
          <w:lang w:eastAsia="en-AU"/>
        </w:rPr>
        <w:t xml:space="preserve">In the absence of </w:t>
      </w:r>
      <w:r w:rsidR="00844557" w:rsidRPr="00696169">
        <w:rPr>
          <w:rFonts w:ascii="Garamond" w:eastAsia="Times New Roman" w:hAnsi="Garamond"/>
          <w:sz w:val="24"/>
          <w:szCs w:val="20"/>
          <w:lang w:eastAsia="en-AU"/>
        </w:rPr>
        <w:t xml:space="preserve">direct </w:t>
      </w:r>
      <w:r w:rsidR="00B374CC" w:rsidRPr="00696169">
        <w:rPr>
          <w:rFonts w:ascii="Garamond" w:eastAsia="Times New Roman" w:hAnsi="Garamond"/>
          <w:sz w:val="24"/>
          <w:szCs w:val="20"/>
          <w:lang w:eastAsia="en-AU"/>
        </w:rPr>
        <w:t xml:space="preserve">head-to-head </w:t>
      </w:r>
      <w:r w:rsidR="00844557" w:rsidRPr="00696169">
        <w:rPr>
          <w:rFonts w:ascii="Garamond" w:eastAsia="Times New Roman" w:hAnsi="Garamond"/>
          <w:sz w:val="24"/>
          <w:szCs w:val="20"/>
          <w:lang w:eastAsia="en-AU"/>
        </w:rPr>
        <w:t>randomised t</w:t>
      </w:r>
      <w:r w:rsidR="00C766A0" w:rsidRPr="00696169">
        <w:rPr>
          <w:rFonts w:ascii="Garamond" w:eastAsia="Times New Roman" w:hAnsi="Garamond"/>
          <w:sz w:val="24"/>
          <w:szCs w:val="20"/>
          <w:lang w:eastAsia="en-AU"/>
        </w:rPr>
        <w:t>rials</w:t>
      </w:r>
      <w:r w:rsidR="00B374CC" w:rsidRPr="00696169">
        <w:rPr>
          <w:rFonts w:ascii="Garamond" w:eastAsia="Times New Roman" w:hAnsi="Garamond"/>
          <w:sz w:val="24"/>
          <w:szCs w:val="20"/>
          <w:lang w:eastAsia="en-AU"/>
        </w:rPr>
        <w:t xml:space="preserve">, </w:t>
      </w:r>
      <w:r w:rsidR="00AE67D3" w:rsidRPr="00696169">
        <w:rPr>
          <w:rFonts w:ascii="Garamond" w:eastAsia="Times New Roman" w:hAnsi="Garamond"/>
          <w:sz w:val="24"/>
          <w:szCs w:val="20"/>
          <w:lang w:eastAsia="en-AU"/>
        </w:rPr>
        <w:t xml:space="preserve">relevant </w:t>
      </w:r>
      <w:r w:rsidR="00B374CC" w:rsidRPr="00696169">
        <w:rPr>
          <w:rFonts w:ascii="Garamond" w:eastAsia="Times New Roman" w:hAnsi="Garamond"/>
          <w:sz w:val="24"/>
          <w:szCs w:val="20"/>
          <w:lang w:eastAsia="en-AU"/>
        </w:rPr>
        <w:t xml:space="preserve">non-randomised comparative studies </w:t>
      </w:r>
      <w:r w:rsidR="0034677F">
        <w:rPr>
          <w:rFonts w:ascii="Garamond" w:eastAsia="Times New Roman" w:hAnsi="Garamond"/>
          <w:sz w:val="24"/>
          <w:szCs w:val="20"/>
          <w:lang w:eastAsia="en-AU"/>
        </w:rPr>
        <w:t xml:space="preserve">that fulfilled the PICO inclusion criteria would be </w:t>
      </w:r>
      <w:r w:rsidR="00B374CC" w:rsidRPr="00696169">
        <w:rPr>
          <w:rFonts w:ascii="Garamond" w:eastAsia="Times New Roman" w:hAnsi="Garamond"/>
          <w:sz w:val="24"/>
          <w:szCs w:val="20"/>
          <w:lang w:eastAsia="en-AU"/>
        </w:rPr>
        <w:t xml:space="preserve">retrieved </w:t>
      </w:r>
      <w:r w:rsidR="00087A86">
        <w:rPr>
          <w:rFonts w:ascii="Garamond" w:eastAsia="Times New Roman" w:hAnsi="Garamond"/>
          <w:sz w:val="24"/>
          <w:szCs w:val="20"/>
          <w:lang w:eastAsia="en-AU"/>
        </w:rPr>
        <w:t xml:space="preserve">for further assessment. </w:t>
      </w:r>
      <w:bookmarkEnd w:id="85"/>
      <w:r w:rsidR="006E1A30">
        <w:rPr>
          <w:rFonts w:ascii="Garamond" w:eastAsia="Times New Roman" w:hAnsi="Garamond"/>
          <w:sz w:val="24"/>
          <w:szCs w:val="20"/>
          <w:lang w:eastAsia="en-AU"/>
        </w:rPr>
        <w:t>Comparative trials/studies with a sample size of &lt;15 were excluded</w:t>
      </w:r>
      <w:r w:rsidR="005A1534">
        <w:rPr>
          <w:rFonts w:ascii="Garamond" w:eastAsia="Times New Roman" w:hAnsi="Garamond"/>
          <w:sz w:val="24"/>
          <w:szCs w:val="20"/>
          <w:lang w:eastAsia="en-AU"/>
        </w:rPr>
        <w:t xml:space="preserve">. </w:t>
      </w:r>
      <w:r w:rsidR="00087A86">
        <w:rPr>
          <w:rFonts w:ascii="Garamond" w:eastAsia="Times New Roman" w:hAnsi="Garamond"/>
          <w:sz w:val="24"/>
          <w:szCs w:val="20"/>
          <w:lang w:eastAsia="en-AU"/>
        </w:rPr>
        <w:t>T</w:t>
      </w:r>
      <w:r w:rsidR="00C766A0" w:rsidRPr="00A12576">
        <w:rPr>
          <w:rFonts w:ascii="Garamond" w:eastAsia="Times New Roman" w:hAnsi="Garamond"/>
          <w:sz w:val="24"/>
          <w:szCs w:val="20"/>
          <w:lang w:eastAsia="en-AU"/>
        </w:rPr>
        <w:t xml:space="preserve">he </w:t>
      </w:r>
      <w:r w:rsidR="00087A86">
        <w:rPr>
          <w:rFonts w:ascii="Garamond" w:eastAsia="Times New Roman" w:hAnsi="Garamond"/>
          <w:sz w:val="24"/>
          <w:szCs w:val="20"/>
          <w:lang w:eastAsia="en-AU"/>
        </w:rPr>
        <w:t xml:space="preserve">searches for </w:t>
      </w:r>
      <w:r w:rsidR="00C766A0" w:rsidRPr="00A12576">
        <w:rPr>
          <w:rFonts w:ascii="Garamond" w:eastAsia="Times New Roman" w:hAnsi="Garamond"/>
          <w:sz w:val="24"/>
          <w:szCs w:val="20"/>
          <w:lang w:eastAsia="en-AU"/>
        </w:rPr>
        <w:t xml:space="preserve">published literature </w:t>
      </w:r>
      <w:r w:rsidR="00087A86">
        <w:rPr>
          <w:rFonts w:ascii="Garamond" w:eastAsia="Times New Roman" w:hAnsi="Garamond"/>
          <w:sz w:val="24"/>
          <w:szCs w:val="20"/>
          <w:lang w:eastAsia="en-AU"/>
        </w:rPr>
        <w:t>included the following</w:t>
      </w:r>
      <w:r w:rsidR="00906529">
        <w:rPr>
          <w:rFonts w:ascii="Garamond" w:eastAsia="Times New Roman" w:hAnsi="Garamond"/>
          <w:sz w:val="24"/>
          <w:szCs w:val="20"/>
          <w:lang w:eastAsia="en-AU"/>
        </w:rPr>
        <w:t>:</w:t>
      </w:r>
    </w:p>
    <w:p w14:paraId="139A403C" w14:textId="11A1C262" w:rsidR="00C766A0" w:rsidRPr="00A12576" w:rsidRDefault="00167381" w:rsidP="00125238">
      <w:pPr>
        <w:pStyle w:val="ListParagraph"/>
        <w:numPr>
          <w:ilvl w:val="0"/>
          <w:numId w:val="16"/>
        </w:numPr>
        <w:spacing w:after="240" w:line="240" w:lineRule="auto"/>
        <w:rPr>
          <w:rFonts w:ascii="Garamond" w:eastAsia="Times New Roman" w:hAnsi="Garamond"/>
          <w:sz w:val="24"/>
          <w:szCs w:val="20"/>
          <w:lang w:eastAsia="en-AU"/>
        </w:rPr>
      </w:pPr>
      <w:r>
        <w:rPr>
          <w:rFonts w:ascii="Garamond" w:eastAsia="Times New Roman" w:hAnsi="Garamond"/>
          <w:sz w:val="24"/>
          <w:szCs w:val="20"/>
          <w:lang w:eastAsia="en-AU"/>
        </w:rPr>
        <w:t>e</w:t>
      </w:r>
      <w:r w:rsidR="00906529">
        <w:rPr>
          <w:rFonts w:ascii="Garamond" w:eastAsia="Times New Roman" w:hAnsi="Garamond"/>
          <w:sz w:val="24"/>
          <w:szCs w:val="20"/>
          <w:lang w:eastAsia="en-AU"/>
        </w:rPr>
        <w:t xml:space="preserve">lectronic databases </w:t>
      </w:r>
      <w:r w:rsidR="00087A86">
        <w:rPr>
          <w:rFonts w:ascii="Garamond" w:eastAsia="Times New Roman" w:hAnsi="Garamond"/>
          <w:sz w:val="24"/>
          <w:szCs w:val="20"/>
          <w:lang w:eastAsia="en-AU"/>
        </w:rPr>
        <w:t>(</w:t>
      </w:r>
      <w:r w:rsidR="00C766A0" w:rsidRPr="00A12576">
        <w:rPr>
          <w:rFonts w:ascii="Garamond" w:eastAsia="Times New Roman" w:hAnsi="Garamond"/>
          <w:sz w:val="24"/>
          <w:szCs w:val="20"/>
          <w:lang w:eastAsia="en-AU"/>
        </w:rPr>
        <w:t>EMBASE</w:t>
      </w:r>
      <w:r w:rsidR="0045672D">
        <w:rPr>
          <w:rFonts w:ascii="Garamond" w:eastAsia="Times New Roman" w:hAnsi="Garamond"/>
          <w:sz w:val="24"/>
          <w:szCs w:val="20"/>
          <w:lang w:eastAsia="en-AU"/>
        </w:rPr>
        <w:t>, MEDLINE, the Cochrane Library</w:t>
      </w:r>
      <w:r w:rsidR="00087A86">
        <w:rPr>
          <w:rFonts w:ascii="Garamond" w:eastAsia="Times New Roman" w:hAnsi="Garamond"/>
          <w:sz w:val="24"/>
          <w:szCs w:val="20"/>
          <w:lang w:eastAsia="en-AU"/>
        </w:rPr>
        <w:t>)</w:t>
      </w:r>
      <w:r w:rsidR="00BD5A28">
        <w:rPr>
          <w:rFonts w:ascii="Garamond" w:eastAsia="Times New Roman" w:hAnsi="Garamond"/>
          <w:sz w:val="24"/>
          <w:szCs w:val="20"/>
          <w:lang w:eastAsia="en-AU"/>
        </w:rPr>
        <w:t>;</w:t>
      </w:r>
      <w:r w:rsidR="00C766A0" w:rsidRPr="00A12576">
        <w:rPr>
          <w:rFonts w:ascii="Garamond" w:eastAsia="Times New Roman" w:hAnsi="Garamond"/>
          <w:sz w:val="24"/>
          <w:szCs w:val="20"/>
          <w:lang w:eastAsia="en-AU"/>
        </w:rPr>
        <w:t xml:space="preserve"> </w:t>
      </w:r>
    </w:p>
    <w:p w14:paraId="1F9EF6F8" w14:textId="05AAE386" w:rsidR="00C766A0" w:rsidRPr="00A12576" w:rsidRDefault="00167381" w:rsidP="00125238">
      <w:pPr>
        <w:pStyle w:val="ListParagraph"/>
        <w:numPr>
          <w:ilvl w:val="0"/>
          <w:numId w:val="16"/>
        </w:numPr>
        <w:spacing w:after="240" w:line="240" w:lineRule="auto"/>
        <w:rPr>
          <w:rFonts w:ascii="Garamond" w:eastAsia="Times New Roman" w:hAnsi="Garamond"/>
          <w:sz w:val="24"/>
          <w:szCs w:val="20"/>
          <w:lang w:eastAsia="en-AU"/>
        </w:rPr>
      </w:pPr>
      <w:r>
        <w:rPr>
          <w:rFonts w:ascii="Garamond" w:eastAsia="Times New Roman" w:hAnsi="Garamond"/>
          <w:sz w:val="24"/>
          <w:szCs w:val="20"/>
          <w:lang w:eastAsia="en-AU"/>
        </w:rPr>
        <w:t>w</w:t>
      </w:r>
      <w:r w:rsidR="00C766A0" w:rsidRPr="00A12576">
        <w:rPr>
          <w:rFonts w:ascii="Garamond" w:eastAsia="Times New Roman" w:hAnsi="Garamond"/>
          <w:sz w:val="24"/>
          <w:szCs w:val="20"/>
          <w:lang w:eastAsia="en-AU"/>
        </w:rPr>
        <w:t>ebsites of international health technology assessment (HTA) agencies</w:t>
      </w:r>
      <w:r w:rsidR="00BD5A28">
        <w:rPr>
          <w:rFonts w:ascii="Garamond" w:eastAsia="Times New Roman" w:hAnsi="Garamond"/>
          <w:sz w:val="24"/>
          <w:szCs w:val="20"/>
          <w:lang w:eastAsia="en-AU"/>
        </w:rPr>
        <w:t>;</w:t>
      </w:r>
      <w:r w:rsidR="00C766A0" w:rsidRPr="00A12576">
        <w:rPr>
          <w:rFonts w:ascii="Garamond" w:eastAsia="Times New Roman" w:hAnsi="Garamond"/>
          <w:sz w:val="24"/>
          <w:szCs w:val="20"/>
          <w:lang w:eastAsia="en-AU"/>
        </w:rPr>
        <w:t xml:space="preserve"> </w:t>
      </w:r>
    </w:p>
    <w:p w14:paraId="30755246" w14:textId="4FC7782C" w:rsidR="00C766A0" w:rsidRPr="00A12576" w:rsidRDefault="00C766A0" w:rsidP="00125238">
      <w:pPr>
        <w:pStyle w:val="ListParagraph"/>
        <w:numPr>
          <w:ilvl w:val="0"/>
          <w:numId w:val="16"/>
        </w:numPr>
        <w:spacing w:after="240" w:line="240" w:lineRule="auto"/>
        <w:rPr>
          <w:rFonts w:ascii="Garamond" w:eastAsia="Times New Roman" w:hAnsi="Garamond"/>
          <w:sz w:val="24"/>
          <w:szCs w:val="20"/>
          <w:lang w:eastAsia="en-AU"/>
        </w:rPr>
      </w:pPr>
      <w:r>
        <w:rPr>
          <w:rFonts w:ascii="Garamond" w:eastAsia="Times New Roman" w:hAnsi="Garamond"/>
          <w:sz w:val="24"/>
          <w:szCs w:val="20"/>
          <w:lang w:eastAsia="en-AU"/>
        </w:rPr>
        <w:t>International Clinical Trials Registry platform</w:t>
      </w:r>
      <w:r w:rsidR="00961F18">
        <w:rPr>
          <w:rFonts w:ascii="Garamond" w:eastAsia="Times New Roman" w:hAnsi="Garamond"/>
          <w:sz w:val="24"/>
          <w:szCs w:val="20"/>
          <w:lang w:eastAsia="en-AU"/>
        </w:rPr>
        <w:t>,</w:t>
      </w:r>
      <w:r>
        <w:rPr>
          <w:rFonts w:ascii="Garamond" w:eastAsia="Times New Roman" w:hAnsi="Garamond"/>
          <w:sz w:val="24"/>
          <w:szCs w:val="20"/>
          <w:lang w:eastAsia="en-AU"/>
        </w:rPr>
        <w:t xml:space="preserve"> </w:t>
      </w:r>
      <w:proofErr w:type="spellStart"/>
      <w:r w:rsidR="00743060">
        <w:rPr>
          <w:rFonts w:ascii="Garamond" w:eastAsia="Times New Roman" w:hAnsi="Garamond"/>
          <w:sz w:val="24"/>
          <w:szCs w:val="20"/>
          <w:lang w:eastAsia="en-AU"/>
        </w:rPr>
        <w:t>eg</w:t>
      </w:r>
      <w:proofErr w:type="spellEnd"/>
      <w:r w:rsidR="00743060">
        <w:rPr>
          <w:rFonts w:ascii="Garamond" w:eastAsia="Times New Roman" w:hAnsi="Garamond"/>
          <w:sz w:val="24"/>
          <w:szCs w:val="20"/>
          <w:lang w:eastAsia="en-AU"/>
        </w:rPr>
        <w:t xml:space="preserve"> </w:t>
      </w:r>
      <w:r>
        <w:rPr>
          <w:rFonts w:ascii="Garamond" w:eastAsia="Times New Roman" w:hAnsi="Garamond"/>
          <w:sz w:val="24"/>
          <w:szCs w:val="20"/>
          <w:lang w:eastAsia="en-AU"/>
        </w:rPr>
        <w:t>the</w:t>
      </w:r>
      <w:r w:rsidRPr="00A12576">
        <w:rPr>
          <w:rFonts w:ascii="Garamond" w:eastAsia="Times New Roman" w:hAnsi="Garamond"/>
          <w:sz w:val="24"/>
          <w:szCs w:val="20"/>
          <w:lang w:eastAsia="en-AU"/>
        </w:rPr>
        <w:t xml:space="preserve"> Australian and N</w:t>
      </w:r>
      <w:r w:rsidR="0045672D">
        <w:rPr>
          <w:rFonts w:ascii="Garamond" w:eastAsia="Times New Roman" w:hAnsi="Garamond"/>
          <w:sz w:val="24"/>
          <w:szCs w:val="20"/>
          <w:lang w:eastAsia="en-AU"/>
        </w:rPr>
        <w:t xml:space="preserve">ew </w:t>
      </w:r>
      <w:r w:rsidRPr="00A12576">
        <w:rPr>
          <w:rFonts w:ascii="Garamond" w:eastAsia="Times New Roman" w:hAnsi="Garamond"/>
          <w:sz w:val="24"/>
          <w:szCs w:val="20"/>
          <w:lang w:eastAsia="en-AU"/>
        </w:rPr>
        <w:t>Z</w:t>
      </w:r>
      <w:r w:rsidR="0045672D">
        <w:rPr>
          <w:rFonts w:ascii="Garamond" w:eastAsia="Times New Roman" w:hAnsi="Garamond"/>
          <w:sz w:val="24"/>
          <w:szCs w:val="20"/>
          <w:lang w:eastAsia="en-AU"/>
        </w:rPr>
        <w:t>ealand</w:t>
      </w:r>
      <w:r w:rsidRPr="00A12576">
        <w:rPr>
          <w:rFonts w:ascii="Garamond" w:eastAsia="Times New Roman" w:hAnsi="Garamond"/>
          <w:sz w:val="24"/>
          <w:szCs w:val="20"/>
          <w:lang w:eastAsia="en-AU"/>
        </w:rPr>
        <w:t xml:space="preserve"> Clinical Trials Registry</w:t>
      </w:r>
      <w:r w:rsidR="00087A86">
        <w:rPr>
          <w:rFonts w:ascii="Garamond" w:eastAsia="Times New Roman" w:hAnsi="Garamond"/>
          <w:sz w:val="24"/>
          <w:szCs w:val="20"/>
          <w:lang w:eastAsia="en-AU"/>
        </w:rPr>
        <w:t xml:space="preserve"> (ANZCTR)</w:t>
      </w:r>
      <w:r w:rsidR="00743060">
        <w:rPr>
          <w:rFonts w:ascii="Garamond" w:eastAsia="Times New Roman" w:hAnsi="Garamond"/>
          <w:sz w:val="24"/>
          <w:szCs w:val="20"/>
          <w:lang w:eastAsia="en-AU"/>
        </w:rPr>
        <w:t>;</w:t>
      </w:r>
      <w:r w:rsidR="0045672D">
        <w:rPr>
          <w:rFonts w:ascii="Garamond" w:eastAsia="Times New Roman" w:hAnsi="Garamond"/>
          <w:sz w:val="24"/>
          <w:szCs w:val="20"/>
          <w:lang w:eastAsia="en-AU"/>
        </w:rPr>
        <w:t xml:space="preserve"> and</w:t>
      </w:r>
      <w:r w:rsidRPr="00A12576">
        <w:rPr>
          <w:rFonts w:ascii="Garamond" w:eastAsia="Times New Roman" w:hAnsi="Garamond"/>
          <w:sz w:val="24"/>
          <w:szCs w:val="20"/>
          <w:lang w:eastAsia="en-AU"/>
        </w:rPr>
        <w:t xml:space="preserve"> </w:t>
      </w:r>
    </w:p>
    <w:p w14:paraId="1FE21A87" w14:textId="325A1E6E" w:rsidR="00C766A0" w:rsidRPr="00A12576" w:rsidRDefault="00961F18" w:rsidP="00125238">
      <w:pPr>
        <w:pStyle w:val="ListParagraph"/>
        <w:numPr>
          <w:ilvl w:val="0"/>
          <w:numId w:val="16"/>
        </w:numPr>
        <w:spacing w:after="240" w:line="240" w:lineRule="auto"/>
        <w:rPr>
          <w:rFonts w:ascii="Garamond" w:eastAsia="Times New Roman" w:hAnsi="Garamond"/>
          <w:sz w:val="24"/>
          <w:szCs w:val="20"/>
          <w:lang w:eastAsia="en-AU"/>
        </w:rPr>
      </w:pPr>
      <w:proofErr w:type="gramStart"/>
      <w:r>
        <w:rPr>
          <w:rFonts w:ascii="Garamond" w:eastAsia="Times New Roman" w:hAnsi="Garamond"/>
          <w:sz w:val="24"/>
          <w:szCs w:val="20"/>
          <w:lang w:eastAsia="en-AU"/>
        </w:rPr>
        <w:t>t</w:t>
      </w:r>
      <w:r w:rsidR="00C02B15">
        <w:rPr>
          <w:rFonts w:ascii="Garamond" w:eastAsia="Times New Roman" w:hAnsi="Garamond"/>
          <w:sz w:val="24"/>
          <w:szCs w:val="20"/>
          <w:lang w:eastAsia="en-AU"/>
        </w:rPr>
        <w:t>he</w:t>
      </w:r>
      <w:proofErr w:type="gramEnd"/>
      <w:r w:rsidR="00C02B15">
        <w:rPr>
          <w:rFonts w:ascii="Garamond" w:eastAsia="Times New Roman" w:hAnsi="Garamond"/>
          <w:sz w:val="24"/>
          <w:szCs w:val="20"/>
          <w:lang w:eastAsia="en-AU"/>
        </w:rPr>
        <w:t xml:space="preserve"> reference </w:t>
      </w:r>
      <w:r w:rsidR="00C766A0" w:rsidRPr="00A12576">
        <w:rPr>
          <w:rFonts w:ascii="Garamond" w:eastAsia="Times New Roman" w:hAnsi="Garamond"/>
          <w:sz w:val="24"/>
          <w:szCs w:val="20"/>
          <w:lang w:eastAsia="en-AU"/>
        </w:rPr>
        <w:t>lists of relevant articles</w:t>
      </w:r>
      <w:r w:rsidR="00087A86">
        <w:rPr>
          <w:rFonts w:ascii="Garamond" w:eastAsia="Times New Roman" w:hAnsi="Garamond"/>
          <w:sz w:val="24"/>
          <w:szCs w:val="20"/>
          <w:lang w:eastAsia="en-AU"/>
        </w:rPr>
        <w:t xml:space="preserve"> identified</w:t>
      </w:r>
      <w:r w:rsidR="00C02B15">
        <w:rPr>
          <w:rFonts w:ascii="Garamond" w:eastAsia="Times New Roman" w:hAnsi="Garamond"/>
          <w:sz w:val="24"/>
          <w:szCs w:val="20"/>
          <w:lang w:eastAsia="en-AU"/>
        </w:rPr>
        <w:t xml:space="preserve"> (manual searches).</w:t>
      </w:r>
    </w:p>
    <w:p w14:paraId="40207161" w14:textId="00719370" w:rsidR="00C766A0" w:rsidRPr="00C02B15" w:rsidRDefault="00C02B15" w:rsidP="00C11480">
      <w:pPr>
        <w:spacing w:after="240" w:line="240" w:lineRule="auto"/>
        <w:rPr>
          <w:rFonts w:ascii="Garamond" w:eastAsia="Times New Roman" w:hAnsi="Garamond"/>
          <w:sz w:val="24"/>
          <w:szCs w:val="24"/>
          <w:lang w:eastAsia="en-AU"/>
        </w:rPr>
      </w:pPr>
      <w:r w:rsidRPr="00C02B15">
        <w:rPr>
          <w:rFonts w:ascii="Garamond" w:eastAsia="Times New Roman" w:hAnsi="Garamond"/>
          <w:sz w:val="24"/>
          <w:szCs w:val="24"/>
          <w:lang w:eastAsia="en-AU"/>
        </w:rPr>
        <w:fldChar w:fldCharType="begin"/>
      </w:r>
      <w:r w:rsidRPr="00C02B15">
        <w:rPr>
          <w:rFonts w:ascii="Garamond" w:eastAsia="Times New Roman" w:hAnsi="Garamond"/>
          <w:sz w:val="24"/>
          <w:szCs w:val="24"/>
          <w:lang w:eastAsia="en-AU"/>
        </w:rPr>
        <w:instrText xml:space="preserve"> REF _Ref352764758 \h  \* MERGEFORMAT </w:instrText>
      </w:r>
      <w:r w:rsidRPr="00C02B15">
        <w:rPr>
          <w:rFonts w:ascii="Garamond" w:eastAsia="Times New Roman" w:hAnsi="Garamond"/>
          <w:sz w:val="24"/>
          <w:szCs w:val="24"/>
          <w:lang w:eastAsia="en-AU"/>
        </w:rPr>
      </w:r>
      <w:r w:rsidRPr="00C02B15">
        <w:rPr>
          <w:rFonts w:ascii="Garamond" w:eastAsia="Times New Roman" w:hAnsi="Garamond"/>
          <w:sz w:val="24"/>
          <w:szCs w:val="24"/>
          <w:lang w:eastAsia="en-AU"/>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B.1</w:t>
      </w:r>
      <w:r w:rsidRPr="00C02B15">
        <w:rPr>
          <w:rFonts w:ascii="Garamond" w:eastAsia="Times New Roman" w:hAnsi="Garamond"/>
          <w:sz w:val="24"/>
          <w:szCs w:val="24"/>
          <w:lang w:eastAsia="en-AU"/>
        </w:rPr>
        <w:fldChar w:fldCharType="end"/>
      </w:r>
      <w:r w:rsidRPr="00C02B15">
        <w:rPr>
          <w:rFonts w:ascii="Garamond" w:eastAsia="Times New Roman" w:hAnsi="Garamond"/>
          <w:sz w:val="24"/>
          <w:szCs w:val="24"/>
          <w:lang w:eastAsia="en-AU"/>
        </w:rPr>
        <w:t xml:space="preserve"> </w:t>
      </w:r>
      <w:r w:rsidR="00C766A0" w:rsidRPr="00C02B15">
        <w:rPr>
          <w:rFonts w:ascii="Garamond" w:eastAsia="Times New Roman" w:hAnsi="Garamond"/>
          <w:sz w:val="24"/>
          <w:szCs w:val="24"/>
          <w:lang w:eastAsia="en-AU"/>
        </w:rPr>
        <w:t xml:space="preserve">outlines </w:t>
      </w:r>
      <w:r w:rsidR="00906529" w:rsidRPr="00C02B15">
        <w:rPr>
          <w:rFonts w:ascii="Garamond" w:eastAsia="Times New Roman" w:hAnsi="Garamond"/>
          <w:sz w:val="24"/>
          <w:szCs w:val="24"/>
          <w:lang w:eastAsia="en-AU"/>
        </w:rPr>
        <w:t xml:space="preserve">details of the databases </w:t>
      </w:r>
      <w:r w:rsidR="00C766A0" w:rsidRPr="00C02B15">
        <w:rPr>
          <w:rFonts w:ascii="Garamond" w:eastAsia="Times New Roman" w:hAnsi="Garamond"/>
          <w:sz w:val="24"/>
          <w:szCs w:val="24"/>
          <w:lang w:eastAsia="en-AU"/>
        </w:rPr>
        <w:t>searched</w:t>
      </w:r>
      <w:r w:rsidR="00906529" w:rsidRPr="00C02B15">
        <w:rPr>
          <w:rFonts w:ascii="Garamond" w:eastAsia="Times New Roman" w:hAnsi="Garamond"/>
          <w:sz w:val="24"/>
          <w:szCs w:val="24"/>
          <w:lang w:eastAsia="en-AU"/>
        </w:rPr>
        <w:t>.</w:t>
      </w:r>
      <w:r w:rsidR="00C766A0" w:rsidRPr="00C02B15">
        <w:rPr>
          <w:rFonts w:ascii="Garamond" w:eastAsia="Times New Roman" w:hAnsi="Garamond"/>
          <w:sz w:val="24"/>
          <w:szCs w:val="24"/>
          <w:lang w:eastAsia="en-AU"/>
        </w:rPr>
        <w:t xml:space="preserve"> </w:t>
      </w:r>
    </w:p>
    <w:p w14:paraId="37AA62E4" w14:textId="6EECE2B9" w:rsidR="00C766A0" w:rsidRPr="00660429" w:rsidRDefault="00660429" w:rsidP="00660429">
      <w:pPr>
        <w:pStyle w:val="Caption"/>
        <w:spacing w:before="40" w:after="40"/>
        <w:rPr>
          <w:rFonts w:ascii="Arial Narrow" w:eastAsia="Times New Roman" w:hAnsi="Arial Narrow"/>
          <w:color w:val="auto"/>
          <w:sz w:val="20"/>
          <w:szCs w:val="20"/>
          <w:lang w:eastAsia="en-AU"/>
        </w:rPr>
      </w:pPr>
      <w:bookmarkStart w:id="86" w:name="_Ref352764758"/>
      <w:bookmarkStart w:id="87" w:name="_Toc347997876"/>
      <w:bookmarkStart w:id="88" w:name="_Toc355274712"/>
      <w:r w:rsidRPr="00660429">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B</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1</w:t>
      </w:r>
      <w:r w:rsidR="006264BA">
        <w:rPr>
          <w:rFonts w:ascii="Arial Narrow" w:hAnsi="Arial Narrow"/>
          <w:color w:val="auto"/>
          <w:sz w:val="20"/>
          <w:szCs w:val="20"/>
        </w:rPr>
        <w:fldChar w:fldCharType="end"/>
      </w:r>
      <w:bookmarkEnd w:id="86"/>
      <w:r w:rsidRPr="00660429">
        <w:rPr>
          <w:rFonts w:ascii="Arial Narrow" w:hAnsi="Arial Narrow"/>
          <w:color w:val="auto"/>
          <w:sz w:val="20"/>
          <w:szCs w:val="20"/>
        </w:rPr>
        <w:tab/>
      </w:r>
      <w:r w:rsidR="00C766A0" w:rsidRPr="00660429">
        <w:rPr>
          <w:rFonts w:ascii="Arial Narrow" w:eastAsia="Times New Roman" w:hAnsi="Arial Narrow"/>
          <w:color w:val="auto"/>
          <w:sz w:val="20"/>
          <w:szCs w:val="20"/>
          <w:lang w:eastAsia="en-AU"/>
        </w:rPr>
        <w:t>Electronic databases searched</w:t>
      </w:r>
      <w:bookmarkEnd w:id="87"/>
      <w:bookmarkEnd w:id="88"/>
    </w:p>
    <w:tbl>
      <w:tblPr>
        <w:tblW w:w="8908"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Electronic databases searched"/>
        <w:tblDescription w:val="Electronic databases searched"/>
      </w:tblPr>
      <w:tblGrid>
        <w:gridCol w:w="4939"/>
        <w:gridCol w:w="1878"/>
        <w:gridCol w:w="2091"/>
      </w:tblGrid>
      <w:tr w:rsidR="00C766A0" w:rsidRPr="00016DCB" w14:paraId="037DCA16" w14:textId="77777777" w:rsidTr="00E27D3F">
        <w:trPr>
          <w:tblHeader/>
        </w:trPr>
        <w:tc>
          <w:tcPr>
            <w:tcW w:w="4939" w:type="dxa"/>
          </w:tcPr>
          <w:p w14:paraId="1EA097B4" w14:textId="77777777" w:rsidR="00C766A0" w:rsidRPr="00016DCB" w:rsidRDefault="00C766A0" w:rsidP="008E7051">
            <w:pPr>
              <w:spacing w:before="40" w:after="40" w:line="240" w:lineRule="auto"/>
              <w:rPr>
                <w:rFonts w:ascii="Arial Narrow" w:eastAsia="Times New Roman" w:hAnsi="Arial Narrow"/>
                <w:b/>
                <w:sz w:val="20"/>
                <w:szCs w:val="20"/>
                <w:lang w:eastAsia="en-AU"/>
              </w:rPr>
            </w:pPr>
            <w:r w:rsidRPr="00016DCB">
              <w:rPr>
                <w:rFonts w:ascii="Arial Narrow" w:eastAsia="Times New Roman" w:hAnsi="Arial Narrow"/>
                <w:b/>
                <w:sz w:val="20"/>
                <w:szCs w:val="20"/>
                <w:lang w:eastAsia="en-AU"/>
              </w:rPr>
              <w:t>Database searches</w:t>
            </w:r>
          </w:p>
        </w:tc>
        <w:tc>
          <w:tcPr>
            <w:tcW w:w="1878" w:type="dxa"/>
          </w:tcPr>
          <w:p w14:paraId="11E883D3" w14:textId="77777777" w:rsidR="00C766A0" w:rsidRPr="00016DCB" w:rsidRDefault="00C766A0" w:rsidP="008E7051">
            <w:pPr>
              <w:spacing w:before="40" w:after="40" w:line="240" w:lineRule="auto"/>
              <w:jc w:val="center"/>
              <w:rPr>
                <w:rFonts w:ascii="Arial Narrow" w:eastAsia="Times New Roman" w:hAnsi="Arial Narrow"/>
                <w:b/>
                <w:sz w:val="20"/>
                <w:szCs w:val="20"/>
                <w:lang w:eastAsia="en-AU"/>
              </w:rPr>
            </w:pPr>
            <w:r w:rsidRPr="00016DCB">
              <w:rPr>
                <w:rFonts w:ascii="Arial Narrow" w:eastAsia="Times New Roman" w:hAnsi="Arial Narrow"/>
                <w:b/>
                <w:sz w:val="20"/>
                <w:szCs w:val="20"/>
                <w:lang w:eastAsia="en-AU"/>
              </w:rPr>
              <w:t>Date search</w:t>
            </w:r>
          </w:p>
        </w:tc>
        <w:tc>
          <w:tcPr>
            <w:tcW w:w="2091" w:type="dxa"/>
          </w:tcPr>
          <w:p w14:paraId="2015E84E" w14:textId="77777777" w:rsidR="00C766A0" w:rsidRPr="00016DCB" w:rsidRDefault="00C766A0" w:rsidP="008E7051">
            <w:pPr>
              <w:spacing w:before="40" w:after="40" w:line="240" w:lineRule="auto"/>
              <w:rPr>
                <w:rFonts w:ascii="Arial Narrow" w:eastAsia="Times New Roman" w:hAnsi="Arial Narrow"/>
                <w:b/>
                <w:sz w:val="20"/>
                <w:szCs w:val="20"/>
                <w:lang w:eastAsia="en-AU"/>
              </w:rPr>
            </w:pPr>
            <w:r w:rsidRPr="00016DCB">
              <w:rPr>
                <w:rFonts w:ascii="Arial Narrow" w:eastAsia="Times New Roman" w:hAnsi="Arial Narrow"/>
                <w:b/>
                <w:sz w:val="20"/>
                <w:szCs w:val="20"/>
                <w:lang w:eastAsia="en-AU"/>
              </w:rPr>
              <w:t>Date span of the search</w:t>
            </w:r>
          </w:p>
        </w:tc>
      </w:tr>
      <w:tr w:rsidR="00016DCB" w:rsidRPr="00016DCB" w14:paraId="61E22495" w14:textId="77777777" w:rsidTr="00E27D3F">
        <w:tc>
          <w:tcPr>
            <w:tcW w:w="4939" w:type="dxa"/>
          </w:tcPr>
          <w:p w14:paraId="0BBE67FD" w14:textId="77777777" w:rsidR="00016DCB" w:rsidRPr="00016DCB" w:rsidRDefault="00016DCB" w:rsidP="008E7051">
            <w:pPr>
              <w:spacing w:before="40" w:after="40" w:line="240" w:lineRule="auto"/>
              <w:rPr>
                <w:rFonts w:ascii="Arial Narrow" w:eastAsia="Times New Roman" w:hAnsi="Arial Narrow"/>
                <w:sz w:val="20"/>
                <w:szCs w:val="20"/>
                <w:lang w:eastAsia="en-AU"/>
              </w:rPr>
            </w:pPr>
            <w:r w:rsidRPr="00016DCB">
              <w:rPr>
                <w:rFonts w:ascii="Arial Narrow" w:eastAsia="Times New Roman" w:hAnsi="Arial Narrow"/>
                <w:sz w:val="20"/>
                <w:szCs w:val="20"/>
                <w:lang w:eastAsia="en-AU"/>
              </w:rPr>
              <w:t>MEDLINE</w:t>
            </w:r>
          </w:p>
        </w:tc>
        <w:tc>
          <w:tcPr>
            <w:tcW w:w="1878" w:type="dxa"/>
          </w:tcPr>
          <w:p w14:paraId="22A81F04" w14:textId="77777777" w:rsidR="00016DCB" w:rsidRPr="00016DCB" w:rsidRDefault="00016DCB" w:rsidP="008E7051">
            <w:pPr>
              <w:spacing w:before="40" w:after="40" w:line="240" w:lineRule="auto"/>
              <w:jc w:val="center"/>
              <w:rPr>
                <w:rFonts w:ascii="Arial Narrow" w:eastAsia="Times New Roman" w:hAnsi="Arial Narrow"/>
                <w:sz w:val="20"/>
                <w:szCs w:val="20"/>
                <w:lang w:eastAsia="en-AU"/>
              </w:rPr>
            </w:pPr>
            <w:r w:rsidRPr="00016DCB">
              <w:rPr>
                <w:rFonts w:ascii="Arial Narrow" w:eastAsia="Times New Roman" w:hAnsi="Arial Narrow"/>
                <w:sz w:val="20"/>
                <w:szCs w:val="20"/>
                <w:lang w:eastAsia="en-AU"/>
              </w:rPr>
              <w:t>24-25 January 2013</w:t>
            </w:r>
          </w:p>
        </w:tc>
        <w:tc>
          <w:tcPr>
            <w:tcW w:w="2091" w:type="dxa"/>
          </w:tcPr>
          <w:p w14:paraId="26BAA895" w14:textId="3482D854" w:rsidR="00016DCB" w:rsidRPr="00016DCB" w:rsidRDefault="00016DCB" w:rsidP="00286067">
            <w:pPr>
              <w:spacing w:before="40" w:after="40" w:line="240" w:lineRule="auto"/>
              <w:rPr>
                <w:rFonts w:ascii="Arial Narrow" w:eastAsia="Times New Roman" w:hAnsi="Arial Narrow"/>
                <w:sz w:val="20"/>
                <w:szCs w:val="20"/>
                <w:lang w:eastAsia="en-AU"/>
              </w:rPr>
            </w:pPr>
            <w:r w:rsidRPr="00016DCB">
              <w:rPr>
                <w:rFonts w:ascii="Arial Narrow" w:eastAsia="Times New Roman" w:hAnsi="Arial Narrow"/>
                <w:sz w:val="20"/>
                <w:szCs w:val="20"/>
                <w:lang w:eastAsia="en-AU"/>
              </w:rPr>
              <w:t>Beginning of database</w:t>
            </w:r>
            <w:r w:rsidR="00286067">
              <w:rPr>
                <w:rFonts w:ascii="Arial Narrow" w:eastAsia="Times New Roman" w:hAnsi="Arial Narrow"/>
                <w:sz w:val="20"/>
                <w:szCs w:val="20"/>
                <w:lang w:eastAsia="en-AU"/>
              </w:rPr>
              <w:t>-</w:t>
            </w:r>
            <w:r w:rsidRPr="00016DCB">
              <w:rPr>
                <w:rFonts w:ascii="Arial Narrow" w:eastAsia="Times New Roman" w:hAnsi="Arial Narrow"/>
                <w:sz w:val="20"/>
                <w:szCs w:val="20"/>
                <w:lang w:eastAsia="en-AU"/>
              </w:rPr>
              <w:t xml:space="preserve"> January 2013</w:t>
            </w:r>
          </w:p>
        </w:tc>
      </w:tr>
      <w:tr w:rsidR="00016DCB" w:rsidRPr="00016DCB" w14:paraId="06F5F890" w14:textId="77777777" w:rsidTr="00E27D3F">
        <w:tc>
          <w:tcPr>
            <w:tcW w:w="4939" w:type="dxa"/>
          </w:tcPr>
          <w:p w14:paraId="3BA25AC5" w14:textId="77777777" w:rsidR="00016DCB" w:rsidRPr="00016DCB" w:rsidRDefault="00016DCB" w:rsidP="008E7051">
            <w:pPr>
              <w:spacing w:before="40" w:after="40" w:line="240" w:lineRule="auto"/>
              <w:rPr>
                <w:rFonts w:ascii="Arial Narrow" w:eastAsia="Times New Roman" w:hAnsi="Arial Narrow"/>
                <w:sz w:val="20"/>
                <w:szCs w:val="20"/>
                <w:lang w:eastAsia="en-AU"/>
              </w:rPr>
            </w:pPr>
            <w:r w:rsidRPr="00016DCB">
              <w:rPr>
                <w:rFonts w:ascii="Arial Narrow" w:eastAsia="Times New Roman" w:hAnsi="Arial Narrow"/>
                <w:sz w:val="20"/>
                <w:szCs w:val="20"/>
                <w:lang w:eastAsia="en-AU"/>
              </w:rPr>
              <w:t>EMBASE</w:t>
            </w:r>
          </w:p>
        </w:tc>
        <w:tc>
          <w:tcPr>
            <w:tcW w:w="1878" w:type="dxa"/>
          </w:tcPr>
          <w:p w14:paraId="5E810DF5" w14:textId="77777777" w:rsidR="00016DCB" w:rsidRPr="00016DCB" w:rsidRDefault="00016DCB" w:rsidP="008E7051">
            <w:pPr>
              <w:spacing w:before="40" w:after="40" w:line="240" w:lineRule="auto"/>
              <w:jc w:val="center"/>
              <w:rPr>
                <w:rFonts w:ascii="Arial Narrow" w:eastAsia="Times New Roman" w:hAnsi="Arial Narrow"/>
                <w:sz w:val="20"/>
                <w:szCs w:val="20"/>
                <w:lang w:eastAsia="en-AU"/>
              </w:rPr>
            </w:pPr>
            <w:r w:rsidRPr="00016DCB">
              <w:rPr>
                <w:rFonts w:ascii="Arial Narrow" w:eastAsia="Times New Roman" w:hAnsi="Arial Narrow"/>
                <w:sz w:val="20"/>
                <w:szCs w:val="20"/>
                <w:lang w:eastAsia="en-AU"/>
              </w:rPr>
              <w:t>31 January 2013</w:t>
            </w:r>
          </w:p>
        </w:tc>
        <w:tc>
          <w:tcPr>
            <w:tcW w:w="2091" w:type="dxa"/>
          </w:tcPr>
          <w:p w14:paraId="18015A68" w14:textId="1AB1E612" w:rsidR="00016DCB" w:rsidRPr="00016DCB" w:rsidRDefault="00016DCB" w:rsidP="00286067">
            <w:pPr>
              <w:spacing w:before="40" w:after="40" w:line="240" w:lineRule="auto"/>
              <w:rPr>
                <w:rFonts w:ascii="Arial Narrow" w:eastAsia="Times New Roman" w:hAnsi="Arial Narrow"/>
                <w:sz w:val="20"/>
                <w:szCs w:val="20"/>
                <w:lang w:eastAsia="en-AU"/>
              </w:rPr>
            </w:pPr>
            <w:r w:rsidRPr="00016DCB">
              <w:rPr>
                <w:rFonts w:ascii="Arial Narrow" w:eastAsia="Times New Roman" w:hAnsi="Arial Narrow"/>
                <w:sz w:val="20"/>
                <w:szCs w:val="20"/>
                <w:lang w:eastAsia="en-AU"/>
              </w:rPr>
              <w:t>Beginning of database</w:t>
            </w:r>
            <w:r w:rsidR="00286067">
              <w:rPr>
                <w:rFonts w:ascii="Arial Narrow" w:eastAsia="Times New Roman" w:hAnsi="Arial Narrow"/>
                <w:sz w:val="20"/>
                <w:szCs w:val="20"/>
                <w:lang w:eastAsia="en-AU"/>
              </w:rPr>
              <w:t>-</w:t>
            </w:r>
            <w:r w:rsidRPr="00016DCB">
              <w:rPr>
                <w:rFonts w:ascii="Arial Narrow" w:eastAsia="Times New Roman" w:hAnsi="Arial Narrow"/>
                <w:sz w:val="20"/>
                <w:szCs w:val="20"/>
                <w:lang w:eastAsia="en-AU"/>
              </w:rPr>
              <w:t xml:space="preserve"> January 2013</w:t>
            </w:r>
          </w:p>
        </w:tc>
      </w:tr>
      <w:tr w:rsidR="00016DCB" w:rsidRPr="00D6062A" w14:paraId="11DFB44D" w14:textId="77777777" w:rsidTr="00E27D3F">
        <w:tc>
          <w:tcPr>
            <w:tcW w:w="4939" w:type="dxa"/>
          </w:tcPr>
          <w:p w14:paraId="254D694E" w14:textId="77777777" w:rsidR="00016DCB" w:rsidRPr="00016DCB" w:rsidRDefault="00016DCB" w:rsidP="008E7051">
            <w:pPr>
              <w:spacing w:before="40" w:after="40" w:line="240" w:lineRule="auto"/>
              <w:rPr>
                <w:rFonts w:ascii="Arial Narrow" w:eastAsia="Times New Roman" w:hAnsi="Arial Narrow"/>
                <w:sz w:val="20"/>
                <w:szCs w:val="20"/>
                <w:lang w:eastAsia="en-AU"/>
              </w:rPr>
            </w:pPr>
            <w:r w:rsidRPr="00016DCB">
              <w:rPr>
                <w:rFonts w:ascii="Arial Narrow" w:eastAsia="Times New Roman" w:hAnsi="Arial Narrow"/>
                <w:sz w:val="20"/>
                <w:szCs w:val="20"/>
                <w:lang w:eastAsia="en-AU"/>
              </w:rPr>
              <w:t>All EBM Reviews (includes: Cochrane Database of Systematic Reviews, ACP Journal Club, Database of Abstracts and Reviews of Effects (DARE), Cochrane Central Register of Controlled Trials (CCTR), NHS Economic Evaluation Database (CLEED), Health Technology Assessment (CLHTA), Cochrane Methodology Register (CLMCR)</w:t>
            </w:r>
          </w:p>
        </w:tc>
        <w:tc>
          <w:tcPr>
            <w:tcW w:w="1878" w:type="dxa"/>
          </w:tcPr>
          <w:p w14:paraId="25CDA9A2" w14:textId="77777777" w:rsidR="00016DCB" w:rsidRPr="00016DCB" w:rsidRDefault="00016DCB" w:rsidP="008E7051">
            <w:pPr>
              <w:spacing w:before="40" w:after="40" w:line="240" w:lineRule="auto"/>
              <w:jc w:val="center"/>
              <w:rPr>
                <w:rFonts w:ascii="Arial Narrow" w:eastAsia="Times New Roman" w:hAnsi="Arial Narrow"/>
                <w:sz w:val="20"/>
                <w:szCs w:val="20"/>
                <w:lang w:eastAsia="en-AU"/>
              </w:rPr>
            </w:pPr>
            <w:r w:rsidRPr="00016DCB">
              <w:rPr>
                <w:rFonts w:ascii="Arial Narrow" w:eastAsia="Times New Roman" w:hAnsi="Arial Narrow"/>
                <w:sz w:val="20"/>
                <w:szCs w:val="20"/>
                <w:lang w:eastAsia="en-AU"/>
              </w:rPr>
              <w:t>21</w:t>
            </w:r>
            <w:r w:rsidRPr="00016DCB">
              <w:rPr>
                <w:rFonts w:ascii="Arial Narrow" w:eastAsia="Times New Roman" w:hAnsi="Arial Narrow"/>
                <w:sz w:val="20"/>
                <w:szCs w:val="20"/>
                <w:vertAlign w:val="superscript"/>
                <w:lang w:eastAsia="en-AU"/>
              </w:rPr>
              <w:t xml:space="preserve"> </w:t>
            </w:r>
            <w:r w:rsidRPr="00016DCB">
              <w:rPr>
                <w:rFonts w:ascii="Arial Narrow" w:eastAsia="Times New Roman" w:hAnsi="Arial Narrow"/>
                <w:sz w:val="20"/>
                <w:szCs w:val="20"/>
                <w:lang w:eastAsia="en-AU"/>
              </w:rPr>
              <w:t>February 2013</w:t>
            </w:r>
          </w:p>
        </w:tc>
        <w:tc>
          <w:tcPr>
            <w:tcW w:w="2091" w:type="dxa"/>
          </w:tcPr>
          <w:p w14:paraId="5DF16C97" w14:textId="23908DA9" w:rsidR="00016DCB" w:rsidRPr="00EB0603" w:rsidRDefault="00016DCB" w:rsidP="00286067">
            <w:pPr>
              <w:spacing w:before="40" w:after="40" w:line="240" w:lineRule="auto"/>
              <w:rPr>
                <w:rFonts w:ascii="Arial Narrow" w:eastAsia="Times New Roman" w:hAnsi="Arial Narrow"/>
                <w:sz w:val="20"/>
                <w:szCs w:val="20"/>
                <w:lang w:eastAsia="en-AU"/>
              </w:rPr>
            </w:pPr>
            <w:r w:rsidRPr="00016DCB">
              <w:rPr>
                <w:rFonts w:ascii="Arial Narrow" w:eastAsia="Times New Roman" w:hAnsi="Arial Narrow"/>
                <w:sz w:val="20"/>
                <w:szCs w:val="20"/>
                <w:lang w:eastAsia="en-AU"/>
              </w:rPr>
              <w:t>Beginning of database-January 2013</w:t>
            </w:r>
          </w:p>
        </w:tc>
      </w:tr>
    </w:tbl>
    <w:p w14:paraId="4E14A079" w14:textId="77777777" w:rsidR="00C766A0" w:rsidRDefault="00C766A0" w:rsidP="00C11480">
      <w:pPr>
        <w:spacing w:after="240" w:line="240" w:lineRule="auto"/>
        <w:rPr>
          <w:rFonts w:ascii="Garamond" w:eastAsia="Times New Roman" w:hAnsi="Garamond"/>
          <w:sz w:val="24"/>
          <w:szCs w:val="20"/>
          <w:highlight w:val="yellow"/>
          <w:lang w:eastAsia="en-AU"/>
        </w:rPr>
      </w:pPr>
    </w:p>
    <w:p w14:paraId="7972D696" w14:textId="7D23C3E7" w:rsidR="00C766A0" w:rsidRDefault="005A1534" w:rsidP="00C11480">
      <w:pPr>
        <w:spacing w:after="240" w:line="240" w:lineRule="auto"/>
        <w:rPr>
          <w:rFonts w:ascii="Garamond" w:eastAsia="Times New Roman" w:hAnsi="Garamond"/>
          <w:sz w:val="24"/>
          <w:szCs w:val="20"/>
          <w:lang w:eastAsia="en-AU"/>
        </w:rPr>
      </w:pPr>
      <w:r>
        <w:rPr>
          <w:rFonts w:ascii="Garamond" w:eastAsia="Times New Roman" w:hAnsi="Garamond"/>
          <w:sz w:val="24"/>
          <w:szCs w:val="20"/>
          <w:lang w:eastAsia="en-AU"/>
        </w:rPr>
        <w:t xml:space="preserve">The search strategies were revised after pilot searches </w:t>
      </w:r>
      <w:r w:rsidR="00286067">
        <w:rPr>
          <w:rFonts w:ascii="Garamond" w:eastAsia="Times New Roman" w:hAnsi="Garamond"/>
          <w:sz w:val="24"/>
          <w:szCs w:val="20"/>
          <w:lang w:eastAsia="en-AU"/>
        </w:rPr>
        <w:t xml:space="preserve">identified </w:t>
      </w:r>
      <w:r>
        <w:rPr>
          <w:rFonts w:ascii="Garamond" w:eastAsia="Times New Roman" w:hAnsi="Garamond"/>
          <w:sz w:val="24"/>
          <w:szCs w:val="20"/>
          <w:lang w:eastAsia="en-AU"/>
        </w:rPr>
        <w:t xml:space="preserve">no relevant direct randomised comparative trials. </w:t>
      </w:r>
      <w:r w:rsidR="00504916">
        <w:rPr>
          <w:rFonts w:ascii="Garamond" w:eastAsia="Times New Roman" w:hAnsi="Garamond"/>
          <w:sz w:val="24"/>
          <w:szCs w:val="20"/>
          <w:lang w:eastAsia="en-AU"/>
        </w:rPr>
        <w:t>L</w:t>
      </w:r>
      <w:r w:rsidR="00C766A0" w:rsidRPr="00181DBA">
        <w:rPr>
          <w:rFonts w:ascii="Garamond" w:eastAsia="Times New Roman" w:hAnsi="Garamond"/>
          <w:sz w:val="24"/>
          <w:szCs w:val="20"/>
          <w:lang w:eastAsia="en-AU"/>
        </w:rPr>
        <w:t>iterature search</w:t>
      </w:r>
      <w:r w:rsidR="0045672D">
        <w:rPr>
          <w:rFonts w:ascii="Garamond" w:eastAsia="Times New Roman" w:hAnsi="Garamond"/>
          <w:sz w:val="24"/>
          <w:szCs w:val="20"/>
          <w:lang w:eastAsia="en-AU"/>
        </w:rPr>
        <w:t>es</w:t>
      </w:r>
      <w:r w:rsidR="00C766A0" w:rsidRPr="00181DBA">
        <w:rPr>
          <w:rFonts w:ascii="Garamond" w:eastAsia="Times New Roman" w:hAnsi="Garamond"/>
          <w:sz w:val="24"/>
          <w:szCs w:val="20"/>
          <w:lang w:eastAsia="en-AU"/>
        </w:rPr>
        <w:t xml:space="preserve"> of </w:t>
      </w:r>
      <w:r w:rsidR="0045672D">
        <w:rPr>
          <w:rFonts w:ascii="Garamond" w:eastAsia="Times New Roman" w:hAnsi="Garamond"/>
          <w:sz w:val="24"/>
          <w:szCs w:val="20"/>
          <w:lang w:eastAsia="en-AU"/>
        </w:rPr>
        <w:t xml:space="preserve">the </w:t>
      </w:r>
      <w:r w:rsidR="00C766A0" w:rsidRPr="00181DBA">
        <w:rPr>
          <w:rFonts w:ascii="Garamond" w:eastAsia="Times New Roman" w:hAnsi="Garamond"/>
          <w:sz w:val="24"/>
          <w:szCs w:val="20"/>
          <w:lang w:eastAsia="en-AU"/>
        </w:rPr>
        <w:t>databases w</w:t>
      </w:r>
      <w:r w:rsidR="0045672D">
        <w:rPr>
          <w:rFonts w:ascii="Garamond" w:eastAsia="Times New Roman" w:hAnsi="Garamond"/>
          <w:sz w:val="24"/>
          <w:szCs w:val="20"/>
          <w:lang w:eastAsia="en-AU"/>
        </w:rPr>
        <w:t>ere</w:t>
      </w:r>
      <w:r>
        <w:rPr>
          <w:rFonts w:ascii="Garamond" w:eastAsia="Times New Roman" w:hAnsi="Garamond"/>
          <w:sz w:val="24"/>
          <w:szCs w:val="20"/>
          <w:lang w:eastAsia="en-AU"/>
        </w:rPr>
        <w:t xml:space="preserve"> broadened to include single</w:t>
      </w:r>
      <w:r w:rsidR="00286067">
        <w:rPr>
          <w:rFonts w:ascii="Garamond" w:eastAsia="Times New Roman" w:hAnsi="Garamond"/>
          <w:sz w:val="24"/>
          <w:szCs w:val="20"/>
          <w:lang w:eastAsia="en-AU"/>
        </w:rPr>
        <w:t>-</w:t>
      </w:r>
      <w:r>
        <w:rPr>
          <w:rFonts w:ascii="Garamond" w:eastAsia="Times New Roman" w:hAnsi="Garamond"/>
          <w:sz w:val="24"/>
          <w:szCs w:val="20"/>
          <w:lang w:eastAsia="en-AU"/>
        </w:rPr>
        <w:t>arm studies</w:t>
      </w:r>
      <w:r w:rsidR="00C766A0" w:rsidRPr="00181DBA">
        <w:rPr>
          <w:rFonts w:ascii="Garamond" w:eastAsia="Times New Roman" w:hAnsi="Garamond"/>
          <w:sz w:val="24"/>
          <w:szCs w:val="20"/>
          <w:lang w:eastAsia="en-AU"/>
        </w:rPr>
        <w:t xml:space="preserve"> </w:t>
      </w:r>
      <w:r>
        <w:rPr>
          <w:rFonts w:ascii="Garamond" w:eastAsia="Times New Roman" w:hAnsi="Garamond"/>
          <w:sz w:val="24"/>
          <w:szCs w:val="20"/>
          <w:lang w:eastAsia="en-AU"/>
        </w:rPr>
        <w:t xml:space="preserve">that evaluated FM-based EBRT. Studies with a sample size &lt;50 were excluded. Searches were </w:t>
      </w:r>
      <w:r w:rsidR="00C766A0" w:rsidRPr="00181DBA">
        <w:rPr>
          <w:rFonts w:ascii="Garamond" w:eastAsia="Times New Roman" w:hAnsi="Garamond"/>
          <w:sz w:val="24"/>
          <w:szCs w:val="20"/>
          <w:lang w:eastAsia="en-AU"/>
        </w:rPr>
        <w:t>conducted in three stages, with each stage applying different search terms and/or filters.</w:t>
      </w:r>
      <w:r w:rsidR="00504916">
        <w:rPr>
          <w:rFonts w:ascii="Garamond" w:eastAsia="Times New Roman" w:hAnsi="Garamond"/>
          <w:sz w:val="24"/>
          <w:szCs w:val="20"/>
          <w:lang w:eastAsia="en-AU"/>
        </w:rPr>
        <w:t xml:space="preserve"> </w:t>
      </w:r>
      <w:r w:rsidR="00C766A0" w:rsidRPr="00181DBA">
        <w:rPr>
          <w:rFonts w:ascii="Garamond" w:eastAsia="Times New Roman" w:hAnsi="Garamond"/>
          <w:sz w:val="24"/>
          <w:szCs w:val="20"/>
          <w:lang w:eastAsia="en-AU"/>
        </w:rPr>
        <w:t>The first stage focused on the identification of randomised controlled trials. Terms associated with the patient (P), intervention</w:t>
      </w:r>
      <w:r w:rsidR="00C766A0">
        <w:rPr>
          <w:rFonts w:ascii="Garamond" w:eastAsia="Times New Roman" w:hAnsi="Garamond"/>
          <w:sz w:val="24"/>
          <w:szCs w:val="20"/>
          <w:lang w:eastAsia="en-AU"/>
        </w:rPr>
        <w:t xml:space="preserve"> </w:t>
      </w:r>
      <w:r w:rsidR="00C766A0" w:rsidRPr="00181DBA">
        <w:rPr>
          <w:rFonts w:ascii="Garamond" w:eastAsia="Times New Roman" w:hAnsi="Garamond"/>
          <w:sz w:val="24"/>
          <w:szCs w:val="20"/>
          <w:lang w:eastAsia="en-AU"/>
        </w:rPr>
        <w:t xml:space="preserve">(I) and comparator (C) components of the research question were </w:t>
      </w:r>
      <w:r w:rsidR="00853A60">
        <w:rPr>
          <w:rFonts w:ascii="Garamond" w:eastAsia="Times New Roman" w:hAnsi="Garamond"/>
          <w:sz w:val="24"/>
          <w:szCs w:val="20"/>
          <w:lang w:eastAsia="en-AU"/>
        </w:rPr>
        <w:t>us</w:t>
      </w:r>
      <w:r w:rsidR="00C766A0" w:rsidRPr="00181DBA">
        <w:rPr>
          <w:rFonts w:ascii="Garamond" w:eastAsia="Times New Roman" w:hAnsi="Garamond"/>
          <w:sz w:val="24"/>
          <w:szCs w:val="20"/>
          <w:lang w:eastAsia="en-AU"/>
        </w:rPr>
        <w:t>ed in the search strateg</w:t>
      </w:r>
      <w:r w:rsidR="00853A60">
        <w:rPr>
          <w:rFonts w:ascii="Garamond" w:eastAsia="Times New Roman" w:hAnsi="Garamond"/>
          <w:sz w:val="24"/>
          <w:szCs w:val="20"/>
          <w:lang w:eastAsia="en-AU"/>
        </w:rPr>
        <w:t>ies</w:t>
      </w:r>
      <w:r w:rsidR="00C766A0" w:rsidRPr="00181DBA">
        <w:rPr>
          <w:rFonts w:ascii="Garamond" w:eastAsia="Times New Roman" w:hAnsi="Garamond"/>
          <w:sz w:val="24"/>
          <w:szCs w:val="20"/>
          <w:lang w:eastAsia="en-AU"/>
        </w:rPr>
        <w:t xml:space="preserve"> and a text word filter was applied to identify randomised </w:t>
      </w:r>
      <w:r w:rsidR="00C766A0" w:rsidRPr="00181DBA">
        <w:rPr>
          <w:rFonts w:ascii="Garamond" w:eastAsia="Times New Roman" w:hAnsi="Garamond"/>
          <w:sz w:val="24"/>
          <w:szCs w:val="20"/>
          <w:lang w:eastAsia="en-AU"/>
        </w:rPr>
        <w:lastRenderedPageBreak/>
        <w:t>controlled trials. In the second stage the search was broadened, removing the text word filter, thereby allowing all non</w:t>
      </w:r>
      <w:r w:rsidR="00853A60">
        <w:rPr>
          <w:rFonts w:ascii="Garamond" w:eastAsia="Times New Roman" w:hAnsi="Garamond"/>
          <w:sz w:val="24"/>
          <w:szCs w:val="20"/>
          <w:lang w:eastAsia="en-AU"/>
        </w:rPr>
        <w:t>-</w:t>
      </w:r>
      <w:r w:rsidR="00C766A0" w:rsidRPr="00181DBA">
        <w:rPr>
          <w:rFonts w:ascii="Garamond" w:eastAsia="Times New Roman" w:hAnsi="Garamond"/>
          <w:sz w:val="24"/>
          <w:szCs w:val="20"/>
          <w:lang w:eastAsia="en-AU"/>
        </w:rPr>
        <w:t xml:space="preserve">randomised comparative studies to be identified. The last stage involved </w:t>
      </w:r>
      <w:r w:rsidR="00C766A0" w:rsidRPr="00766AE6">
        <w:rPr>
          <w:rFonts w:ascii="Garamond" w:eastAsia="Times New Roman" w:hAnsi="Garamond"/>
          <w:sz w:val="24"/>
          <w:szCs w:val="20"/>
          <w:lang w:eastAsia="en-AU"/>
        </w:rPr>
        <w:t xml:space="preserve">removing the search terms associated with the comparator. This </w:t>
      </w:r>
      <w:r w:rsidRPr="00766AE6">
        <w:rPr>
          <w:rFonts w:ascii="Garamond" w:eastAsia="Times New Roman" w:hAnsi="Garamond"/>
          <w:sz w:val="24"/>
          <w:szCs w:val="20"/>
          <w:lang w:eastAsia="en-AU"/>
        </w:rPr>
        <w:t xml:space="preserve">last </w:t>
      </w:r>
      <w:r w:rsidR="00C766A0" w:rsidRPr="00766AE6">
        <w:rPr>
          <w:rFonts w:ascii="Garamond" w:eastAsia="Times New Roman" w:hAnsi="Garamond"/>
          <w:sz w:val="24"/>
          <w:szCs w:val="20"/>
          <w:lang w:eastAsia="en-AU"/>
        </w:rPr>
        <w:t xml:space="preserve">step was undertaken </w:t>
      </w:r>
      <w:r w:rsidRPr="00766AE6">
        <w:rPr>
          <w:rFonts w:ascii="Garamond" w:eastAsia="Times New Roman" w:hAnsi="Garamond"/>
          <w:sz w:val="24"/>
          <w:szCs w:val="20"/>
          <w:lang w:eastAsia="en-AU"/>
        </w:rPr>
        <w:t xml:space="preserve">to aim to </w:t>
      </w:r>
      <w:r w:rsidR="00C766A0" w:rsidRPr="00766AE6">
        <w:rPr>
          <w:rFonts w:ascii="Garamond" w:eastAsia="Times New Roman" w:hAnsi="Garamond"/>
          <w:sz w:val="24"/>
          <w:szCs w:val="20"/>
          <w:lang w:eastAsia="en-AU"/>
        </w:rPr>
        <w:t xml:space="preserve">capture </w:t>
      </w:r>
      <w:r w:rsidR="006818FA" w:rsidRPr="00766AE6">
        <w:rPr>
          <w:rFonts w:ascii="Garamond" w:eastAsia="Times New Roman" w:hAnsi="Garamond"/>
          <w:sz w:val="24"/>
          <w:szCs w:val="20"/>
          <w:lang w:eastAsia="en-AU"/>
        </w:rPr>
        <w:t xml:space="preserve">additional </w:t>
      </w:r>
      <w:r w:rsidR="00C766A0" w:rsidRPr="00766AE6">
        <w:rPr>
          <w:rFonts w:ascii="Garamond" w:eastAsia="Times New Roman" w:hAnsi="Garamond"/>
          <w:sz w:val="24"/>
          <w:szCs w:val="20"/>
          <w:lang w:eastAsia="en-AU"/>
        </w:rPr>
        <w:t xml:space="preserve">evidence that may </w:t>
      </w:r>
      <w:r w:rsidR="006818FA" w:rsidRPr="00766AE6">
        <w:rPr>
          <w:rFonts w:ascii="Garamond" w:eastAsia="Times New Roman" w:hAnsi="Garamond"/>
          <w:sz w:val="24"/>
          <w:szCs w:val="20"/>
          <w:lang w:eastAsia="en-AU"/>
        </w:rPr>
        <w:t xml:space="preserve">help inform the clinical effectiveness and safety of FM-based EBRT in the longer term. </w:t>
      </w:r>
      <w:r w:rsidR="00745841" w:rsidRPr="00766AE6">
        <w:rPr>
          <w:rFonts w:ascii="Garamond" w:eastAsia="Times New Roman" w:hAnsi="Garamond"/>
          <w:sz w:val="24"/>
          <w:szCs w:val="20"/>
          <w:lang w:eastAsia="en-AU"/>
        </w:rPr>
        <w:t xml:space="preserve">Further details of the search terms and results are presented in </w:t>
      </w:r>
      <w:r w:rsidR="00DB4822" w:rsidRPr="00766AE6">
        <w:rPr>
          <w:rFonts w:ascii="Garamond" w:eastAsia="Times New Roman" w:hAnsi="Garamond"/>
          <w:sz w:val="24"/>
          <w:szCs w:val="20"/>
          <w:lang w:eastAsia="en-AU"/>
        </w:rPr>
        <w:t xml:space="preserve">Appendix </w:t>
      </w:r>
      <w:r w:rsidR="003D34D0" w:rsidRPr="00766AE6">
        <w:rPr>
          <w:rFonts w:ascii="Garamond" w:eastAsia="Times New Roman" w:hAnsi="Garamond"/>
          <w:sz w:val="24"/>
          <w:szCs w:val="20"/>
          <w:lang w:eastAsia="en-AU"/>
        </w:rPr>
        <w:t>F</w:t>
      </w:r>
      <w:r w:rsidR="00C766A0" w:rsidRPr="00766AE6">
        <w:rPr>
          <w:rFonts w:ascii="Garamond" w:eastAsia="Times New Roman" w:hAnsi="Garamond"/>
          <w:sz w:val="24"/>
          <w:szCs w:val="20"/>
          <w:lang w:eastAsia="en-AU"/>
        </w:rPr>
        <w:t>.</w:t>
      </w:r>
      <w:r w:rsidR="007113F5" w:rsidRPr="00766AE6">
        <w:rPr>
          <w:rFonts w:ascii="Garamond" w:eastAsia="Times New Roman" w:hAnsi="Garamond"/>
          <w:sz w:val="24"/>
          <w:szCs w:val="20"/>
          <w:lang w:eastAsia="en-AU"/>
        </w:rPr>
        <w:t xml:space="preserve"> Abstracts of the identified articles were screened by two independent reviewers and any differences in screening results were resolved by discussion. Full-text publications were retrieved for further assessment</w:t>
      </w:r>
      <w:r w:rsidR="007113F5">
        <w:rPr>
          <w:rFonts w:ascii="Garamond" w:eastAsia="Times New Roman" w:hAnsi="Garamond"/>
          <w:sz w:val="24"/>
          <w:szCs w:val="20"/>
          <w:lang w:eastAsia="en-AU"/>
        </w:rPr>
        <w:t xml:space="preserve"> in the event of uncertainty.</w:t>
      </w:r>
    </w:p>
    <w:p w14:paraId="05D672DE" w14:textId="77777777" w:rsidR="00F8569B" w:rsidRDefault="007472B4" w:rsidP="00E126F0">
      <w:pPr>
        <w:pStyle w:val="Heading2"/>
        <w:spacing w:before="600" w:after="360" w:line="240" w:lineRule="auto"/>
        <w:ind w:left="720" w:hanging="578"/>
        <w:rPr>
          <w:rFonts w:ascii="Tahoma" w:hAnsi="Tahoma" w:cs="Tahoma"/>
          <w:color w:val="auto"/>
          <w:sz w:val="28"/>
          <w:szCs w:val="28"/>
        </w:rPr>
      </w:pPr>
      <w:bookmarkStart w:id="89" w:name="_Toc355274793"/>
      <w:bookmarkEnd w:id="80"/>
      <w:bookmarkEnd w:id="81"/>
      <w:bookmarkEnd w:id="82"/>
      <w:bookmarkEnd w:id="83"/>
      <w:r>
        <w:rPr>
          <w:rFonts w:ascii="Tahoma" w:hAnsi="Tahoma" w:cs="Tahoma"/>
          <w:color w:val="auto"/>
          <w:sz w:val="28"/>
          <w:szCs w:val="28"/>
        </w:rPr>
        <w:t xml:space="preserve">Listing </w:t>
      </w:r>
      <w:r w:rsidR="002C65A0">
        <w:rPr>
          <w:rFonts w:ascii="Tahoma" w:hAnsi="Tahoma" w:cs="Tahoma"/>
          <w:color w:val="auto"/>
          <w:sz w:val="28"/>
          <w:szCs w:val="28"/>
        </w:rPr>
        <w:t xml:space="preserve">of relevant non-randomised </w:t>
      </w:r>
      <w:bookmarkEnd w:id="84"/>
      <w:r w:rsidR="000E327E">
        <w:rPr>
          <w:rFonts w:ascii="Tahoma" w:hAnsi="Tahoma" w:cs="Tahoma"/>
          <w:color w:val="auto"/>
          <w:sz w:val="28"/>
          <w:szCs w:val="28"/>
        </w:rPr>
        <w:t xml:space="preserve">comparative </w:t>
      </w:r>
      <w:r w:rsidR="002C65A0">
        <w:rPr>
          <w:rFonts w:ascii="Tahoma" w:hAnsi="Tahoma" w:cs="Tahoma"/>
          <w:color w:val="auto"/>
          <w:sz w:val="28"/>
          <w:szCs w:val="28"/>
        </w:rPr>
        <w:t>studies</w:t>
      </w:r>
      <w:bookmarkEnd w:id="89"/>
    </w:p>
    <w:p w14:paraId="41FBE45C" w14:textId="77777777" w:rsidR="007472B4" w:rsidRPr="007472B4" w:rsidRDefault="007472B4" w:rsidP="00E126F0">
      <w:pPr>
        <w:pStyle w:val="Heading3"/>
        <w:spacing w:before="480" w:after="240" w:line="240" w:lineRule="auto"/>
        <w:rPr>
          <w:rFonts w:ascii="Tahoma" w:hAnsi="Tahoma" w:cs="Tahoma"/>
          <w:color w:val="auto"/>
          <w:sz w:val="24"/>
          <w:szCs w:val="24"/>
        </w:rPr>
      </w:pPr>
      <w:bookmarkStart w:id="90" w:name="_Toc355274794"/>
      <w:r w:rsidRPr="007472B4">
        <w:rPr>
          <w:rFonts w:ascii="Tahoma" w:hAnsi="Tahoma" w:cs="Tahoma"/>
          <w:color w:val="auto"/>
          <w:sz w:val="24"/>
          <w:szCs w:val="24"/>
        </w:rPr>
        <w:t>Search results</w:t>
      </w:r>
      <w:bookmarkEnd w:id="90"/>
    </w:p>
    <w:p w14:paraId="7BC112A8" w14:textId="1D566810" w:rsidR="00647604" w:rsidRDefault="00D1203E" w:rsidP="00C11480">
      <w:pPr>
        <w:spacing w:after="240" w:line="240" w:lineRule="auto"/>
        <w:rPr>
          <w:rFonts w:ascii="Garamond" w:hAnsi="Garamond"/>
          <w:sz w:val="24"/>
          <w:szCs w:val="24"/>
        </w:rPr>
      </w:pPr>
      <w:r>
        <w:fldChar w:fldCharType="begin"/>
      </w:r>
      <w:r>
        <w:instrText xml:space="preserve"> REF _Ref349125772 \h  \* MERGEFORMAT </w:instrText>
      </w:r>
      <w: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B.2</w:t>
      </w:r>
      <w:r>
        <w:fldChar w:fldCharType="end"/>
      </w:r>
      <w:r w:rsidR="00695EC6" w:rsidRPr="00C65216">
        <w:rPr>
          <w:rFonts w:ascii="Garamond" w:hAnsi="Garamond"/>
          <w:sz w:val="24"/>
          <w:szCs w:val="24"/>
        </w:rPr>
        <w:t xml:space="preserve"> presents a summary of the search</w:t>
      </w:r>
      <w:r w:rsidR="00695EC6">
        <w:rPr>
          <w:rFonts w:ascii="Garamond" w:hAnsi="Garamond"/>
          <w:sz w:val="24"/>
          <w:szCs w:val="24"/>
        </w:rPr>
        <w:t xml:space="preserve"> results. </w:t>
      </w:r>
    </w:p>
    <w:p w14:paraId="071DC6F4" w14:textId="5B06A229" w:rsidR="00695EC6" w:rsidRPr="00C05F75" w:rsidRDefault="00695EC6" w:rsidP="008E7051">
      <w:pPr>
        <w:pStyle w:val="Caption"/>
        <w:spacing w:before="40" w:after="40"/>
        <w:ind w:left="720" w:hanging="720"/>
        <w:rPr>
          <w:rFonts w:ascii="Arial Narrow" w:hAnsi="Arial Narrow"/>
          <w:color w:val="auto"/>
          <w:sz w:val="20"/>
          <w:szCs w:val="20"/>
        </w:rPr>
      </w:pPr>
      <w:bookmarkStart w:id="91" w:name="_Ref349125772"/>
      <w:bookmarkStart w:id="92" w:name="_Toc355274713"/>
      <w:r w:rsidRPr="00C05F75">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B</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2</w:t>
      </w:r>
      <w:r w:rsidR="006264BA">
        <w:rPr>
          <w:rFonts w:ascii="Arial Narrow" w:hAnsi="Arial Narrow"/>
          <w:color w:val="auto"/>
          <w:sz w:val="20"/>
          <w:szCs w:val="20"/>
        </w:rPr>
        <w:fldChar w:fldCharType="end"/>
      </w:r>
      <w:bookmarkEnd w:id="91"/>
      <w:r w:rsidRPr="00C05F75">
        <w:rPr>
          <w:rFonts w:ascii="Arial Narrow" w:hAnsi="Arial Narrow"/>
          <w:color w:val="auto"/>
          <w:sz w:val="20"/>
          <w:szCs w:val="20"/>
        </w:rPr>
        <w:tab/>
        <w:t>S</w:t>
      </w:r>
      <w:r w:rsidR="00DB3C56">
        <w:rPr>
          <w:rFonts w:ascii="Arial Narrow" w:hAnsi="Arial Narrow"/>
          <w:color w:val="auto"/>
          <w:sz w:val="20"/>
          <w:szCs w:val="20"/>
        </w:rPr>
        <w:t>ummary of the search results</w:t>
      </w:r>
      <w:bookmarkEnd w:id="92"/>
    </w:p>
    <w:tbl>
      <w:tblPr>
        <w:tblW w:w="49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ummary of identification of studies that evaluated the use of FM-based EBRT in prostate cancer "/>
        <w:tblDescription w:val="Summary of identification of studies that evaluated the use of FM-based EBRT in prostate cancer "/>
      </w:tblPr>
      <w:tblGrid>
        <w:gridCol w:w="4139"/>
        <w:gridCol w:w="990"/>
        <w:gridCol w:w="990"/>
        <w:gridCol w:w="1081"/>
        <w:gridCol w:w="990"/>
        <w:gridCol w:w="989"/>
      </w:tblGrid>
      <w:tr w:rsidR="00D02C23" w:rsidRPr="00C05F75" w14:paraId="5CA8AC89" w14:textId="77777777" w:rsidTr="00D02C23">
        <w:trPr>
          <w:cantSplit/>
          <w:tblHeader/>
        </w:trPr>
        <w:tc>
          <w:tcPr>
            <w:tcW w:w="4139" w:type="dxa"/>
            <w:vAlign w:val="center"/>
          </w:tcPr>
          <w:p w14:paraId="1C6637AA" w14:textId="77777777" w:rsidR="00D02C23" w:rsidRPr="00C05F75" w:rsidRDefault="00D02C23" w:rsidP="008E7051">
            <w:pPr>
              <w:spacing w:before="40" w:after="40" w:line="240" w:lineRule="auto"/>
              <w:jc w:val="center"/>
              <w:rPr>
                <w:rFonts w:ascii="Arial Narrow" w:hAnsi="Arial Narrow"/>
                <w:b/>
                <w:sz w:val="20"/>
                <w:szCs w:val="20"/>
              </w:rPr>
            </w:pPr>
          </w:p>
        </w:tc>
        <w:tc>
          <w:tcPr>
            <w:tcW w:w="990" w:type="dxa"/>
            <w:vAlign w:val="center"/>
          </w:tcPr>
          <w:p w14:paraId="18723101" w14:textId="77777777" w:rsidR="00D02C23" w:rsidRPr="00C05F75" w:rsidRDefault="00D02C23" w:rsidP="008E7051">
            <w:pPr>
              <w:spacing w:before="40" w:after="40" w:line="240" w:lineRule="auto"/>
              <w:jc w:val="center"/>
              <w:rPr>
                <w:rFonts w:ascii="Arial Narrow" w:hAnsi="Arial Narrow"/>
                <w:b/>
                <w:bCs/>
                <w:sz w:val="20"/>
                <w:szCs w:val="20"/>
              </w:rPr>
            </w:pPr>
            <w:r w:rsidRPr="00C05F75">
              <w:rPr>
                <w:rFonts w:ascii="Arial Narrow" w:hAnsi="Arial Narrow"/>
                <w:b/>
                <w:sz w:val="20"/>
                <w:szCs w:val="20"/>
              </w:rPr>
              <w:t>MEDLINE</w:t>
            </w:r>
          </w:p>
        </w:tc>
        <w:tc>
          <w:tcPr>
            <w:tcW w:w="990" w:type="dxa"/>
            <w:vAlign w:val="center"/>
          </w:tcPr>
          <w:p w14:paraId="6FCEA856" w14:textId="77777777" w:rsidR="00D02C23" w:rsidRPr="00C05F75" w:rsidRDefault="00D02C23" w:rsidP="008E7051">
            <w:pPr>
              <w:spacing w:before="40" w:after="40" w:line="240" w:lineRule="auto"/>
              <w:jc w:val="center"/>
              <w:rPr>
                <w:rFonts w:ascii="Arial Narrow" w:hAnsi="Arial Narrow"/>
                <w:b/>
                <w:bCs/>
                <w:sz w:val="20"/>
                <w:szCs w:val="20"/>
              </w:rPr>
            </w:pPr>
            <w:r w:rsidRPr="00C05F75">
              <w:rPr>
                <w:rFonts w:ascii="Arial Narrow" w:hAnsi="Arial Narrow"/>
                <w:b/>
                <w:sz w:val="20"/>
                <w:szCs w:val="20"/>
              </w:rPr>
              <w:t>EMBASE</w:t>
            </w:r>
          </w:p>
        </w:tc>
        <w:tc>
          <w:tcPr>
            <w:tcW w:w="1081" w:type="dxa"/>
            <w:vAlign w:val="center"/>
          </w:tcPr>
          <w:p w14:paraId="661CD530" w14:textId="77777777" w:rsidR="00D02C23" w:rsidRPr="00C05F75" w:rsidRDefault="00D02C23" w:rsidP="008E7051">
            <w:pPr>
              <w:spacing w:before="40" w:after="40" w:line="240" w:lineRule="auto"/>
              <w:jc w:val="center"/>
              <w:rPr>
                <w:rFonts w:ascii="Arial Narrow" w:hAnsi="Arial Narrow"/>
                <w:b/>
                <w:bCs/>
                <w:sz w:val="20"/>
                <w:szCs w:val="20"/>
              </w:rPr>
            </w:pPr>
            <w:r>
              <w:rPr>
                <w:rFonts w:ascii="Arial Narrow" w:hAnsi="Arial Narrow"/>
                <w:b/>
                <w:sz w:val="20"/>
                <w:szCs w:val="20"/>
              </w:rPr>
              <w:t>Other databases</w:t>
            </w:r>
          </w:p>
        </w:tc>
        <w:tc>
          <w:tcPr>
            <w:tcW w:w="990" w:type="dxa"/>
          </w:tcPr>
          <w:p w14:paraId="7B2B8CA4" w14:textId="77777777" w:rsidR="00D02C23" w:rsidRDefault="00D02C23" w:rsidP="008E7051">
            <w:pPr>
              <w:spacing w:before="40" w:after="40" w:line="240" w:lineRule="auto"/>
              <w:jc w:val="center"/>
              <w:rPr>
                <w:rFonts w:ascii="Arial Narrow" w:hAnsi="Arial Narrow"/>
                <w:b/>
                <w:sz w:val="20"/>
                <w:szCs w:val="20"/>
              </w:rPr>
            </w:pPr>
            <w:r w:rsidRPr="00C05F75">
              <w:rPr>
                <w:rFonts w:ascii="Arial Narrow" w:hAnsi="Arial Narrow"/>
                <w:b/>
                <w:sz w:val="20"/>
                <w:szCs w:val="20"/>
              </w:rPr>
              <w:t>Trial registries</w:t>
            </w:r>
          </w:p>
        </w:tc>
        <w:tc>
          <w:tcPr>
            <w:tcW w:w="989" w:type="dxa"/>
            <w:vAlign w:val="center"/>
          </w:tcPr>
          <w:p w14:paraId="50BF7998" w14:textId="77777777" w:rsidR="00D02C23" w:rsidRPr="00016DCB" w:rsidRDefault="00D02C23" w:rsidP="008E7051">
            <w:pPr>
              <w:spacing w:before="40" w:after="40" w:line="240" w:lineRule="auto"/>
              <w:jc w:val="center"/>
              <w:rPr>
                <w:rFonts w:ascii="Arial Narrow" w:hAnsi="Arial Narrow"/>
                <w:b/>
                <w:bCs/>
                <w:sz w:val="20"/>
                <w:szCs w:val="20"/>
              </w:rPr>
            </w:pPr>
            <w:r w:rsidRPr="00016DCB">
              <w:rPr>
                <w:rFonts w:ascii="Arial Narrow" w:hAnsi="Arial Narrow"/>
                <w:b/>
                <w:sz w:val="20"/>
                <w:szCs w:val="20"/>
              </w:rPr>
              <w:t>Manual searches</w:t>
            </w:r>
          </w:p>
        </w:tc>
      </w:tr>
      <w:tr w:rsidR="00CA319A" w:rsidRPr="00C05F75" w14:paraId="5EF1C291" w14:textId="77777777" w:rsidTr="00AD3B31">
        <w:trPr>
          <w:cantSplit/>
        </w:trPr>
        <w:tc>
          <w:tcPr>
            <w:tcW w:w="4139" w:type="dxa"/>
          </w:tcPr>
          <w:p w14:paraId="4DEFE853" w14:textId="77777777" w:rsidR="00CA319A" w:rsidRPr="00C05F75" w:rsidRDefault="00CA319A" w:rsidP="00CA319A">
            <w:pPr>
              <w:spacing w:before="40" w:after="40" w:line="240" w:lineRule="auto"/>
              <w:rPr>
                <w:rFonts w:ascii="Arial Narrow" w:hAnsi="Arial Narrow"/>
                <w:sz w:val="20"/>
                <w:szCs w:val="20"/>
              </w:rPr>
            </w:pPr>
            <w:r w:rsidRPr="00C05F75">
              <w:rPr>
                <w:rFonts w:ascii="Arial Narrow" w:hAnsi="Arial Narrow"/>
                <w:sz w:val="20"/>
                <w:szCs w:val="20"/>
              </w:rPr>
              <w:t>Number of citations retrieved by search</w:t>
            </w:r>
          </w:p>
        </w:tc>
        <w:tc>
          <w:tcPr>
            <w:tcW w:w="990" w:type="dxa"/>
          </w:tcPr>
          <w:p w14:paraId="07B088DB"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140</w:t>
            </w:r>
          </w:p>
        </w:tc>
        <w:tc>
          <w:tcPr>
            <w:tcW w:w="990" w:type="dxa"/>
          </w:tcPr>
          <w:p w14:paraId="1A7EDEBA"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401</w:t>
            </w:r>
          </w:p>
        </w:tc>
        <w:tc>
          <w:tcPr>
            <w:tcW w:w="1081" w:type="dxa"/>
          </w:tcPr>
          <w:p w14:paraId="10333CA5"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7</w:t>
            </w:r>
          </w:p>
        </w:tc>
        <w:tc>
          <w:tcPr>
            <w:tcW w:w="990" w:type="dxa"/>
          </w:tcPr>
          <w:p w14:paraId="18AA4CD4"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6</w:t>
            </w:r>
          </w:p>
        </w:tc>
        <w:tc>
          <w:tcPr>
            <w:tcW w:w="989" w:type="dxa"/>
          </w:tcPr>
          <w:p w14:paraId="58520E0C" w14:textId="343E4F45"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r>
      <w:tr w:rsidR="00CA319A" w:rsidRPr="00C05F75" w14:paraId="7ACE8ACA" w14:textId="77777777" w:rsidTr="00AD3B31">
        <w:trPr>
          <w:cantSplit/>
        </w:trPr>
        <w:tc>
          <w:tcPr>
            <w:tcW w:w="4139" w:type="dxa"/>
          </w:tcPr>
          <w:p w14:paraId="7BC21734" w14:textId="77777777" w:rsidR="00CA319A" w:rsidRPr="00C05F75" w:rsidRDefault="00CA319A" w:rsidP="00CA319A">
            <w:pPr>
              <w:spacing w:before="40" w:after="40" w:line="240" w:lineRule="auto"/>
              <w:rPr>
                <w:rFonts w:ascii="Arial Narrow" w:hAnsi="Arial Narrow"/>
                <w:sz w:val="20"/>
                <w:szCs w:val="20"/>
              </w:rPr>
            </w:pPr>
            <w:r w:rsidRPr="00C05F75">
              <w:rPr>
                <w:rFonts w:ascii="Arial Narrow" w:hAnsi="Arial Narrow"/>
                <w:sz w:val="20"/>
                <w:szCs w:val="20"/>
              </w:rPr>
              <w:t>Number of citations excluded after title/abstract review:</w:t>
            </w:r>
          </w:p>
        </w:tc>
        <w:tc>
          <w:tcPr>
            <w:tcW w:w="990" w:type="dxa"/>
          </w:tcPr>
          <w:p w14:paraId="6001209F" w14:textId="4172A5BE"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c>
          <w:tcPr>
            <w:tcW w:w="990" w:type="dxa"/>
          </w:tcPr>
          <w:p w14:paraId="264D61FC" w14:textId="664D40F0"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c>
          <w:tcPr>
            <w:tcW w:w="1081" w:type="dxa"/>
          </w:tcPr>
          <w:p w14:paraId="01B4BB72" w14:textId="3CC12C00"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c>
          <w:tcPr>
            <w:tcW w:w="990" w:type="dxa"/>
          </w:tcPr>
          <w:p w14:paraId="0D87AF0D" w14:textId="59C1DCA8"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c>
          <w:tcPr>
            <w:tcW w:w="989" w:type="dxa"/>
          </w:tcPr>
          <w:p w14:paraId="295346C4" w14:textId="5573C808"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r>
      <w:tr w:rsidR="00CA319A" w:rsidRPr="00C05F75" w14:paraId="3940E135" w14:textId="77777777" w:rsidTr="00AD3B31">
        <w:trPr>
          <w:cantSplit/>
        </w:trPr>
        <w:tc>
          <w:tcPr>
            <w:tcW w:w="4139" w:type="dxa"/>
          </w:tcPr>
          <w:p w14:paraId="60AF736C" w14:textId="77777777" w:rsidR="00CA319A" w:rsidRPr="00C05F75" w:rsidRDefault="00CA319A" w:rsidP="00125238">
            <w:pPr>
              <w:pStyle w:val="ListParagraph"/>
              <w:numPr>
                <w:ilvl w:val="0"/>
                <w:numId w:val="9"/>
              </w:numPr>
              <w:spacing w:before="40" w:after="40" w:line="240" w:lineRule="auto"/>
              <w:rPr>
                <w:rFonts w:ascii="Arial Narrow" w:hAnsi="Arial Narrow"/>
                <w:sz w:val="20"/>
                <w:szCs w:val="20"/>
              </w:rPr>
            </w:pPr>
            <w:r w:rsidRPr="00C05F75">
              <w:rPr>
                <w:rFonts w:ascii="Arial Narrow" w:hAnsi="Arial Narrow"/>
                <w:sz w:val="20"/>
                <w:szCs w:val="20"/>
              </w:rPr>
              <w:t>characteristics of the recruited participants do not overlap with the main indication</w:t>
            </w:r>
            <w:r>
              <w:rPr>
                <w:rFonts w:ascii="Arial Narrow" w:hAnsi="Arial Narrow"/>
                <w:sz w:val="20"/>
                <w:szCs w:val="20"/>
              </w:rPr>
              <w:t xml:space="preserve"> (EA1)</w:t>
            </w:r>
          </w:p>
        </w:tc>
        <w:tc>
          <w:tcPr>
            <w:tcW w:w="990" w:type="dxa"/>
          </w:tcPr>
          <w:p w14:paraId="45EBE2CE"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12</w:t>
            </w:r>
          </w:p>
        </w:tc>
        <w:tc>
          <w:tcPr>
            <w:tcW w:w="990" w:type="dxa"/>
          </w:tcPr>
          <w:p w14:paraId="0568DA3F"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81</w:t>
            </w:r>
          </w:p>
        </w:tc>
        <w:tc>
          <w:tcPr>
            <w:tcW w:w="1081" w:type="dxa"/>
          </w:tcPr>
          <w:p w14:paraId="22895B76"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0</w:t>
            </w:r>
          </w:p>
        </w:tc>
        <w:tc>
          <w:tcPr>
            <w:tcW w:w="990" w:type="dxa"/>
          </w:tcPr>
          <w:p w14:paraId="0A8676AB"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0</w:t>
            </w:r>
          </w:p>
        </w:tc>
        <w:tc>
          <w:tcPr>
            <w:tcW w:w="989" w:type="dxa"/>
          </w:tcPr>
          <w:p w14:paraId="63832575" w14:textId="55CDBD10"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r>
      <w:tr w:rsidR="00CA319A" w:rsidRPr="00C05F75" w14:paraId="0FCDA267" w14:textId="77777777" w:rsidTr="00AD3B31">
        <w:trPr>
          <w:cantSplit/>
        </w:trPr>
        <w:tc>
          <w:tcPr>
            <w:tcW w:w="4139" w:type="dxa"/>
          </w:tcPr>
          <w:p w14:paraId="090C70B8" w14:textId="7C56D333" w:rsidR="00CA319A" w:rsidRPr="00C05F75" w:rsidRDefault="00CA319A" w:rsidP="00125238">
            <w:pPr>
              <w:pStyle w:val="ListParagraph"/>
              <w:numPr>
                <w:ilvl w:val="0"/>
                <w:numId w:val="9"/>
              </w:numPr>
              <w:spacing w:before="40" w:after="40" w:line="240" w:lineRule="auto"/>
              <w:rPr>
                <w:rFonts w:ascii="Arial Narrow" w:hAnsi="Arial Narrow"/>
                <w:sz w:val="20"/>
                <w:szCs w:val="20"/>
              </w:rPr>
            </w:pPr>
            <w:r>
              <w:rPr>
                <w:rFonts w:ascii="Arial Narrow" w:hAnsi="Arial Narrow"/>
                <w:sz w:val="20"/>
                <w:szCs w:val="20"/>
              </w:rPr>
              <w:t>not the right proposed service (includes use of non-reimbursed technologies</w:t>
            </w:r>
            <w:r w:rsidR="001E0BD7">
              <w:rPr>
                <w:rFonts w:ascii="Arial Narrow" w:hAnsi="Arial Narrow"/>
                <w:sz w:val="20"/>
                <w:szCs w:val="20"/>
              </w:rPr>
              <w:t>)</w:t>
            </w:r>
            <w:r>
              <w:rPr>
                <w:rFonts w:ascii="Arial Narrow" w:hAnsi="Arial Narrow"/>
                <w:sz w:val="20"/>
                <w:szCs w:val="20"/>
              </w:rPr>
              <w:t xml:space="preserve"> (EA2)</w:t>
            </w:r>
          </w:p>
        </w:tc>
        <w:tc>
          <w:tcPr>
            <w:tcW w:w="990" w:type="dxa"/>
          </w:tcPr>
          <w:p w14:paraId="3D4CFABE"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35</w:t>
            </w:r>
          </w:p>
        </w:tc>
        <w:tc>
          <w:tcPr>
            <w:tcW w:w="990" w:type="dxa"/>
          </w:tcPr>
          <w:p w14:paraId="4D3C11D5"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93</w:t>
            </w:r>
          </w:p>
        </w:tc>
        <w:tc>
          <w:tcPr>
            <w:tcW w:w="1081" w:type="dxa"/>
          </w:tcPr>
          <w:p w14:paraId="1484E4CF"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4</w:t>
            </w:r>
          </w:p>
        </w:tc>
        <w:tc>
          <w:tcPr>
            <w:tcW w:w="990" w:type="dxa"/>
          </w:tcPr>
          <w:p w14:paraId="494A972A"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3</w:t>
            </w:r>
          </w:p>
        </w:tc>
        <w:tc>
          <w:tcPr>
            <w:tcW w:w="989" w:type="dxa"/>
          </w:tcPr>
          <w:p w14:paraId="4D96086A" w14:textId="50DAE6B4"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r>
      <w:tr w:rsidR="00CA319A" w:rsidRPr="00C05F75" w14:paraId="696E8FC7" w14:textId="77777777" w:rsidTr="00AD3B31">
        <w:trPr>
          <w:cantSplit/>
        </w:trPr>
        <w:tc>
          <w:tcPr>
            <w:tcW w:w="4139" w:type="dxa"/>
          </w:tcPr>
          <w:p w14:paraId="5EDBFF5D" w14:textId="77777777" w:rsidR="00CA319A" w:rsidRPr="00C05F75" w:rsidRDefault="00CA319A" w:rsidP="00125238">
            <w:pPr>
              <w:pStyle w:val="ListParagraph"/>
              <w:numPr>
                <w:ilvl w:val="0"/>
                <w:numId w:val="9"/>
              </w:numPr>
              <w:spacing w:before="40" w:after="40" w:line="240" w:lineRule="auto"/>
              <w:rPr>
                <w:rFonts w:ascii="Arial Narrow" w:hAnsi="Arial Narrow"/>
                <w:sz w:val="20"/>
                <w:szCs w:val="20"/>
              </w:rPr>
            </w:pPr>
            <w:r w:rsidRPr="00C05F75">
              <w:rPr>
                <w:rFonts w:ascii="Arial Narrow" w:hAnsi="Arial Narrow"/>
                <w:sz w:val="20"/>
                <w:szCs w:val="20"/>
              </w:rPr>
              <w:t xml:space="preserve">not </w:t>
            </w:r>
            <w:r>
              <w:rPr>
                <w:rFonts w:ascii="Arial Narrow" w:hAnsi="Arial Narrow"/>
                <w:sz w:val="20"/>
                <w:szCs w:val="20"/>
              </w:rPr>
              <w:t>the right comparator (EA3)</w:t>
            </w:r>
          </w:p>
        </w:tc>
        <w:tc>
          <w:tcPr>
            <w:tcW w:w="990" w:type="dxa"/>
          </w:tcPr>
          <w:p w14:paraId="38E08A99"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5</w:t>
            </w:r>
          </w:p>
        </w:tc>
        <w:tc>
          <w:tcPr>
            <w:tcW w:w="990" w:type="dxa"/>
          </w:tcPr>
          <w:p w14:paraId="1931D412"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4</w:t>
            </w:r>
          </w:p>
        </w:tc>
        <w:tc>
          <w:tcPr>
            <w:tcW w:w="1081" w:type="dxa"/>
          </w:tcPr>
          <w:p w14:paraId="27A16AC4"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0</w:t>
            </w:r>
          </w:p>
        </w:tc>
        <w:tc>
          <w:tcPr>
            <w:tcW w:w="990" w:type="dxa"/>
          </w:tcPr>
          <w:p w14:paraId="7689ABD4"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0</w:t>
            </w:r>
          </w:p>
        </w:tc>
        <w:tc>
          <w:tcPr>
            <w:tcW w:w="989" w:type="dxa"/>
          </w:tcPr>
          <w:p w14:paraId="1A91E0EC" w14:textId="78D163B3"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r>
      <w:tr w:rsidR="00CA319A" w:rsidRPr="00C05F75" w14:paraId="76EAB975" w14:textId="77777777" w:rsidTr="00AD3B31">
        <w:trPr>
          <w:cantSplit/>
        </w:trPr>
        <w:tc>
          <w:tcPr>
            <w:tcW w:w="4139" w:type="dxa"/>
          </w:tcPr>
          <w:p w14:paraId="518EC186" w14:textId="77777777" w:rsidR="00CA319A" w:rsidRPr="00C05F75" w:rsidRDefault="00CA319A" w:rsidP="00125238">
            <w:pPr>
              <w:pStyle w:val="ListParagraph"/>
              <w:numPr>
                <w:ilvl w:val="0"/>
                <w:numId w:val="9"/>
              </w:numPr>
              <w:spacing w:before="40" w:after="40" w:line="240" w:lineRule="auto"/>
              <w:rPr>
                <w:rFonts w:ascii="Arial Narrow" w:hAnsi="Arial Narrow"/>
                <w:sz w:val="20"/>
                <w:szCs w:val="20"/>
              </w:rPr>
            </w:pPr>
            <w:r>
              <w:rPr>
                <w:rFonts w:ascii="Arial Narrow" w:hAnsi="Arial Narrow"/>
                <w:sz w:val="20"/>
                <w:szCs w:val="20"/>
              </w:rPr>
              <w:t>not patient-relevant or clinical outcomes (EA4)</w:t>
            </w:r>
          </w:p>
        </w:tc>
        <w:tc>
          <w:tcPr>
            <w:tcW w:w="990" w:type="dxa"/>
          </w:tcPr>
          <w:p w14:paraId="6CA311A9"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56</w:t>
            </w:r>
          </w:p>
        </w:tc>
        <w:tc>
          <w:tcPr>
            <w:tcW w:w="990" w:type="dxa"/>
          </w:tcPr>
          <w:p w14:paraId="46E97462"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135</w:t>
            </w:r>
          </w:p>
        </w:tc>
        <w:tc>
          <w:tcPr>
            <w:tcW w:w="1081" w:type="dxa"/>
          </w:tcPr>
          <w:p w14:paraId="0522B457"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1</w:t>
            </w:r>
          </w:p>
        </w:tc>
        <w:tc>
          <w:tcPr>
            <w:tcW w:w="990" w:type="dxa"/>
          </w:tcPr>
          <w:p w14:paraId="1F6D0DD4"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0</w:t>
            </w:r>
          </w:p>
        </w:tc>
        <w:tc>
          <w:tcPr>
            <w:tcW w:w="989" w:type="dxa"/>
          </w:tcPr>
          <w:p w14:paraId="35B8358A" w14:textId="13EAC1D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r>
      <w:tr w:rsidR="00CA319A" w:rsidRPr="00C05F75" w14:paraId="0370F0A9" w14:textId="77777777" w:rsidTr="00AD3B31">
        <w:trPr>
          <w:cantSplit/>
        </w:trPr>
        <w:tc>
          <w:tcPr>
            <w:tcW w:w="4139" w:type="dxa"/>
          </w:tcPr>
          <w:p w14:paraId="25D9C4E7" w14:textId="77777777" w:rsidR="00CA319A" w:rsidRPr="00C05F75" w:rsidRDefault="00CA319A" w:rsidP="00CA319A">
            <w:pPr>
              <w:spacing w:before="40" w:after="40" w:line="240" w:lineRule="auto"/>
              <w:rPr>
                <w:rFonts w:ascii="Arial Narrow" w:hAnsi="Arial Narrow"/>
                <w:sz w:val="20"/>
                <w:szCs w:val="20"/>
              </w:rPr>
            </w:pPr>
            <w:r w:rsidRPr="00C05F75">
              <w:rPr>
                <w:rFonts w:ascii="Arial Narrow" w:hAnsi="Arial Narrow"/>
                <w:b/>
                <w:sz w:val="20"/>
                <w:szCs w:val="20"/>
              </w:rPr>
              <w:t>TOTAL</w:t>
            </w:r>
          </w:p>
        </w:tc>
        <w:tc>
          <w:tcPr>
            <w:tcW w:w="990" w:type="dxa"/>
          </w:tcPr>
          <w:p w14:paraId="2E638E16"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108</w:t>
            </w:r>
          </w:p>
        </w:tc>
        <w:tc>
          <w:tcPr>
            <w:tcW w:w="990" w:type="dxa"/>
          </w:tcPr>
          <w:p w14:paraId="3C4EB65D"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313</w:t>
            </w:r>
          </w:p>
        </w:tc>
        <w:tc>
          <w:tcPr>
            <w:tcW w:w="1081" w:type="dxa"/>
          </w:tcPr>
          <w:p w14:paraId="32B6D57E"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5</w:t>
            </w:r>
          </w:p>
        </w:tc>
        <w:tc>
          <w:tcPr>
            <w:tcW w:w="990" w:type="dxa"/>
          </w:tcPr>
          <w:p w14:paraId="2B291618"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3</w:t>
            </w:r>
          </w:p>
        </w:tc>
        <w:tc>
          <w:tcPr>
            <w:tcW w:w="989" w:type="dxa"/>
          </w:tcPr>
          <w:p w14:paraId="62416FF5" w14:textId="301B19AB"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r>
      <w:tr w:rsidR="00CA319A" w:rsidRPr="00C05F75" w14:paraId="1FFDE7D9" w14:textId="77777777" w:rsidTr="00AD3B31">
        <w:trPr>
          <w:cantSplit/>
        </w:trPr>
        <w:tc>
          <w:tcPr>
            <w:tcW w:w="4139" w:type="dxa"/>
          </w:tcPr>
          <w:p w14:paraId="1ECD3107" w14:textId="77777777" w:rsidR="00CA319A" w:rsidRPr="00C05F75" w:rsidRDefault="00CA319A" w:rsidP="00CA319A">
            <w:pPr>
              <w:spacing w:before="40" w:after="40" w:line="240" w:lineRule="auto"/>
              <w:rPr>
                <w:rFonts w:ascii="Arial Narrow" w:hAnsi="Arial Narrow"/>
                <w:sz w:val="20"/>
                <w:szCs w:val="20"/>
              </w:rPr>
            </w:pPr>
            <w:r w:rsidRPr="00C05F75">
              <w:rPr>
                <w:rFonts w:ascii="Arial Narrow" w:hAnsi="Arial Narrow"/>
                <w:sz w:val="20"/>
                <w:szCs w:val="20"/>
              </w:rPr>
              <w:t>Number of citations excluded after full text review:</w:t>
            </w:r>
          </w:p>
        </w:tc>
        <w:tc>
          <w:tcPr>
            <w:tcW w:w="990" w:type="dxa"/>
          </w:tcPr>
          <w:p w14:paraId="40DEA4C5" w14:textId="7A549988"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c>
          <w:tcPr>
            <w:tcW w:w="990" w:type="dxa"/>
          </w:tcPr>
          <w:p w14:paraId="3864017E" w14:textId="1A92E84D"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c>
          <w:tcPr>
            <w:tcW w:w="1081" w:type="dxa"/>
          </w:tcPr>
          <w:p w14:paraId="6F9A1623" w14:textId="10E6890C"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c>
          <w:tcPr>
            <w:tcW w:w="990" w:type="dxa"/>
          </w:tcPr>
          <w:p w14:paraId="055034FB" w14:textId="7724583D"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c>
          <w:tcPr>
            <w:tcW w:w="989" w:type="dxa"/>
          </w:tcPr>
          <w:p w14:paraId="710D22D3" w14:textId="1AB47051"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r>
      <w:tr w:rsidR="00CA319A" w:rsidRPr="00C05F75" w14:paraId="4B2AD6D3" w14:textId="77777777" w:rsidTr="00AD3B31">
        <w:trPr>
          <w:cantSplit/>
        </w:trPr>
        <w:tc>
          <w:tcPr>
            <w:tcW w:w="4139" w:type="dxa"/>
          </w:tcPr>
          <w:p w14:paraId="6AB43896" w14:textId="77777777" w:rsidR="00CA319A" w:rsidRPr="00C05F75" w:rsidRDefault="00CA319A" w:rsidP="00125238">
            <w:pPr>
              <w:pStyle w:val="ListParagraph"/>
              <w:numPr>
                <w:ilvl w:val="0"/>
                <w:numId w:val="9"/>
              </w:numPr>
              <w:spacing w:before="40" w:after="40" w:line="240" w:lineRule="auto"/>
              <w:rPr>
                <w:rFonts w:ascii="Arial Narrow" w:hAnsi="Arial Narrow"/>
                <w:sz w:val="20"/>
                <w:szCs w:val="20"/>
              </w:rPr>
            </w:pPr>
            <w:r w:rsidRPr="00C05F75">
              <w:rPr>
                <w:rFonts w:ascii="Arial Narrow" w:hAnsi="Arial Narrow"/>
                <w:sz w:val="20"/>
                <w:szCs w:val="20"/>
              </w:rPr>
              <w:t>characteristics of the recruited participants do not overlap with the main indication</w:t>
            </w:r>
            <w:r>
              <w:rPr>
                <w:rFonts w:ascii="Arial Narrow" w:hAnsi="Arial Narrow"/>
                <w:sz w:val="20"/>
                <w:szCs w:val="20"/>
              </w:rPr>
              <w:t xml:space="preserve"> (EF1)</w:t>
            </w:r>
          </w:p>
        </w:tc>
        <w:tc>
          <w:tcPr>
            <w:tcW w:w="990" w:type="dxa"/>
          </w:tcPr>
          <w:p w14:paraId="1EEBBAA5"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0</w:t>
            </w:r>
          </w:p>
        </w:tc>
        <w:tc>
          <w:tcPr>
            <w:tcW w:w="990" w:type="dxa"/>
          </w:tcPr>
          <w:p w14:paraId="546411D9"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0</w:t>
            </w:r>
          </w:p>
        </w:tc>
        <w:tc>
          <w:tcPr>
            <w:tcW w:w="1081" w:type="dxa"/>
          </w:tcPr>
          <w:p w14:paraId="1E0D9DBB"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0</w:t>
            </w:r>
          </w:p>
        </w:tc>
        <w:tc>
          <w:tcPr>
            <w:tcW w:w="990" w:type="dxa"/>
          </w:tcPr>
          <w:p w14:paraId="0B68D7FE"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0</w:t>
            </w:r>
          </w:p>
        </w:tc>
        <w:tc>
          <w:tcPr>
            <w:tcW w:w="989" w:type="dxa"/>
          </w:tcPr>
          <w:p w14:paraId="5032E292" w14:textId="174599F0"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r>
      <w:tr w:rsidR="00CA319A" w:rsidRPr="00C05F75" w14:paraId="553CA2DD" w14:textId="77777777" w:rsidTr="00AD3B31">
        <w:trPr>
          <w:cantSplit/>
        </w:trPr>
        <w:tc>
          <w:tcPr>
            <w:tcW w:w="4139" w:type="dxa"/>
          </w:tcPr>
          <w:p w14:paraId="45804A0C" w14:textId="63AF24A6" w:rsidR="00CA319A" w:rsidRPr="00C05F75" w:rsidRDefault="00CA319A" w:rsidP="00125238">
            <w:pPr>
              <w:pStyle w:val="ListParagraph"/>
              <w:numPr>
                <w:ilvl w:val="0"/>
                <w:numId w:val="9"/>
              </w:numPr>
              <w:spacing w:before="40" w:after="40" w:line="240" w:lineRule="auto"/>
              <w:rPr>
                <w:rFonts w:ascii="Arial Narrow" w:hAnsi="Arial Narrow"/>
                <w:sz w:val="20"/>
                <w:szCs w:val="20"/>
              </w:rPr>
            </w:pPr>
            <w:r>
              <w:rPr>
                <w:rFonts w:ascii="Arial Narrow" w:hAnsi="Arial Narrow"/>
                <w:sz w:val="20"/>
                <w:szCs w:val="20"/>
              </w:rPr>
              <w:t>not the right proposed service (includes use of non-reimbursed technologies</w:t>
            </w:r>
            <w:r w:rsidR="001E0BD7">
              <w:rPr>
                <w:rFonts w:ascii="Arial Narrow" w:hAnsi="Arial Narrow"/>
                <w:sz w:val="20"/>
                <w:szCs w:val="20"/>
              </w:rPr>
              <w:t>)</w:t>
            </w:r>
            <w:r>
              <w:rPr>
                <w:rFonts w:ascii="Arial Narrow" w:hAnsi="Arial Narrow"/>
                <w:sz w:val="20"/>
                <w:szCs w:val="20"/>
              </w:rPr>
              <w:t xml:space="preserve"> (EF2)</w:t>
            </w:r>
          </w:p>
        </w:tc>
        <w:tc>
          <w:tcPr>
            <w:tcW w:w="990" w:type="dxa"/>
          </w:tcPr>
          <w:p w14:paraId="65A58FB0"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3</w:t>
            </w:r>
          </w:p>
        </w:tc>
        <w:tc>
          <w:tcPr>
            <w:tcW w:w="990" w:type="dxa"/>
          </w:tcPr>
          <w:p w14:paraId="1B865145"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2</w:t>
            </w:r>
          </w:p>
        </w:tc>
        <w:tc>
          <w:tcPr>
            <w:tcW w:w="1081" w:type="dxa"/>
          </w:tcPr>
          <w:p w14:paraId="0AE880FD"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0</w:t>
            </w:r>
          </w:p>
        </w:tc>
        <w:tc>
          <w:tcPr>
            <w:tcW w:w="990" w:type="dxa"/>
          </w:tcPr>
          <w:p w14:paraId="14A910E0"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0</w:t>
            </w:r>
          </w:p>
        </w:tc>
        <w:tc>
          <w:tcPr>
            <w:tcW w:w="989" w:type="dxa"/>
          </w:tcPr>
          <w:p w14:paraId="34F9263C" w14:textId="642F3CBD"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r>
      <w:tr w:rsidR="00CA319A" w:rsidRPr="00C05F75" w14:paraId="2245F27F" w14:textId="77777777" w:rsidTr="00AD3B31">
        <w:trPr>
          <w:cantSplit/>
        </w:trPr>
        <w:tc>
          <w:tcPr>
            <w:tcW w:w="4139" w:type="dxa"/>
          </w:tcPr>
          <w:p w14:paraId="1240D4AD" w14:textId="77777777" w:rsidR="00CA319A" w:rsidRPr="00C05F75" w:rsidRDefault="00CA319A" w:rsidP="00125238">
            <w:pPr>
              <w:pStyle w:val="ListParagraph"/>
              <w:numPr>
                <w:ilvl w:val="0"/>
                <w:numId w:val="9"/>
              </w:numPr>
              <w:spacing w:before="40" w:after="40" w:line="240" w:lineRule="auto"/>
              <w:rPr>
                <w:rFonts w:ascii="Arial Narrow" w:hAnsi="Arial Narrow"/>
                <w:sz w:val="20"/>
                <w:szCs w:val="20"/>
              </w:rPr>
            </w:pPr>
            <w:r w:rsidRPr="00C05F75">
              <w:rPr>
                <w:rFonts w:ascii="Arial Narrow" w:hAnsi="Arial Narrow"/>
                <w:sz w:val="20"/>
                <w:szCs w:val="20"/>
              </w:rPr>
              <w:t xml:space="preserve">not </w:t>
            </w:r>
            <w:r>
              <w:rPr>
                <w:rFonts w:ascii="Arial Narrow" w:hAnsi="Arial Narrow"/>
                <w:sz w:val="20"/>
                <w:szCs w:val="20"/>
              </w:rPr>
              <w:t>the right comparator (EF3)</w:t>
            </w:r>
          </w:p>
        </w:tc>
        <w:tc>
          <w:tcPr>
            <w:tcW w:w="990" w:type="dxa"/>
          </w:tcPr>
          <w:p w14:paraId="5C2BA2E6"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0</w:t>
            </w:r>
          </w:p>
        </w:tc>
        <w:tc>
          <w:tcPr>
            <w:tcW w:w="990" w:type="dxa"/>
          </w:tcPr>
          <w:p w14:paraId="11153849"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0</w:t>
            </w:r>
          </w:p>
        </w:tc>
        <w:tc>
          <w:tcPr>
            <w:tcW w:w="1081" w:type="dxa"/>
          </w:tcPr>
          <w:p w14:paraId="761CFD1E"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0</w:t>
            </w:r>
          </w:p>
        </w:tc>
        <w:tc>
          <w:tcPr>
            <w:tcW w:w="990" w:type="dxa"/>
          </w:tcPr>
          <w:p w14:paraId="5127555E"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0</w:t>
            </w:r>
          </w:p>
        </w:tc>
        <w:tc>
          <w:tcPr>
            <w:tcW w:w="989" w:type="dxa"/>
          </w:tcPr>
          <w:p w14:paraId="6D02DF85" w14:textId="033A137A"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r>
      <w:tr w:rsidR="00CA319A" w:rsidRPr="00C05F75" w14:paraId="2BC28A98" w14:textId="77777777" w:rsidTr="00AD3B31">
        <w:trPr>
          <w:cantSplit/>
        </w:trPr>
        <w:tc>
          <w:tcPr>
            <w:tcW w:w="4139" w:type="dxa"/>
          </w:tcPr>
          <w:p w14:paraId="7074AB4E" w14:textId="77777777" w:rsidR="00CA319A" w:rsidRPr="00C05F75" w:rsidRDefault="00CA319A" w:rsidP="00125238">
            <w:pPr>
              <w:pStyle w:val="ListParagraph"/>
              <w:numPr>
                <w:ilvl w:val="0"/>
                <w:numId w:val="9"/>
              </w:numPr>
              <w:spacing w:before="40" w:after="40" w:line="240" w:lineRule="auto"/>
              <w:rPr>
                <w:rFonts w:ascii="Arial Narrow" w:hAnsi="Arial Narrow"/>
                <w:sz w:val="20"/>
                <w:szCs w:val="20"/>
              </w:rPr>
            </w:pPr>
            <w:r>
              <w:rPr>
                <w:rFonts w:ascii="Arial Narrow" w:hAnsi="Arial Narrow"/>
                <w:sz w:val="20"/>
                <w:szCs w:val="20"/>
              </w:rPr>
              <w:t>not patient-relevant or clinical outcomes (EF4)</w:t>
            </w:r>
          </w:p>
        </w:tc>
        <w:tc>
          <w:tcPr>
            <w:tcW w:w="990" w:type="dxa"/>
          </w:tcPr>
          <w:p w14:paraId="46DCBFE1"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5</w:t>
            </w:r>
          </w:p>
        </w:tc>
        <w:tc>
          <w:tcPr>
            <w:tcW w:w="990" w:type="dxa"/>
          </w:tcPr>
          <w:p w14:paraId="1DB9EDFC"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14</w:t>
            </w:r>
          </w:p>
        </w:tc>
        <w:tc>
          <w:tcPr>
            <w:tcW w:w="1081" w:type="dxa"/>
          </w:tcPr>
          <w:p w14:paraId="00EBAED3"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1</w:t>
            </w:r>
          </w:p>
        </w:tc>
        <w:tc>
          <w:tcPr>
            <w:tcW w:w="990" w:type="dxa"/>
          </w:tcPr>
          <w:p w14:paraId="6C9E72B2"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0</w:t>
            </w:r>
          </w:p>
        </w:tc>
        <w:tc>
          <w:tcPr>
            <w:tcW w:w="989" w:type="dxa"/>
          </w:tcPr>
          <w:p w14:paraId="15A310A7" w14:textId="6609E99D"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r>
      <w:tr w:rsidR="00CA319A" w:rsidRPr="00C05F75" w14:paraId="3B64FAFB" w14:textId="77777777" w:rsidTr="00AD3B31">
        <w:trPr>
          <w:cantSplit/>
        </w:trPr>
        <w:tc>
          <w:tcPr>
            <w:tcW w:w="4139" w:type="dxa"/>
          </w:tcPr>
          <w:p w14:paraId="614BBE56" w14:textId="77777777" w:rsidR="00CA319A" w:rsidRPr="00C05F75" w:rsidRDefault="00CA319A" w:rsidP="00CA319A">
            <w:pPr>
              <w:spacing w:before="40" w:after="40" w:line="240" w:lineRule="auto"/>
              <w:rPr>
                <w:rFonts w:ascii="Arial Narrow" w:hAnsi="Arial Narrow"/>
                <w:b/>
                <w:sz w:val="20"/>
                <w:szCs w:val="20"/>
              </w:rPr>
            </w:pPr>
            <w:r w:rsidRPr="00C05F75">
              <w:rPr>
                <w:rFonts w:ascii="Arial Narrow" w:hAnsi="Arial Narrow"/>
                <w:b/>
                <w:sz w:val="20"/>
                <w:szCs w:val="20"/>
              </w:rPr>
              <w:t>TOTAL</w:t>
            </w:r>
          </w:p>
        </w:tc>
        <w:tc>
          <w:tcPr>
            <w:tcW w:w="990" w:type="dxa"/>
          </w:tcPr>
          <w:p w14:paraId="31D1D045"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8</w:t>
            </w:r>
          </w:p>
        </w:tc>
        <w:tc>
          <w:tcPr>
            <w:tcW w:w="990" w:type="dxa"/>
          </w:tcPr>
          <w:p w14:paraId="592FB78A"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16</w:t>
            </w:r>
          </w:p>
        </w:tc>
        <w:tc>
          <w:tcPr>
            <w:tcW w:w="1081" w:type="dxa"/>
          </w:tcPr>
          <w:p w14:paraId="16A1061F"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1</w:t>
            </w:r>
          </w:p>
        </w:tc>
        <w:tc>
          <w:tcPr>
            <w:tcW w:w="990" w:type="dxa"/>
          </w:tcPr>
          <w:p w14:paraId="3A7496B3" w14:textId="77777777"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0</w:t>
            </w:r>
          </w:p>
        </w:tc>
        <w:tc>
          <w:tcPr>
            <w:tcW w:w="989" w:type="dxa"/>
          </w:tcPr>
          <w:p w14:paraId="25C616CA" w14:textId="25541204" w:rsidR="00CA319A" w:rsidRPr="00C05F75"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r>
      <w:tr w:rsidR="00D02C23" w:rsidRPr="00C05F75" w14:paraId="2BC4783A" w14:textId="77777777" w:rsidTr="00D02C23">
        <w:trPr>
          <w:cantSplit/>
        </w:trPr>
        <w:tc>
          <w:tcPr>
            <w:tcW w:w="4139" w:type="dxa"/>
          </w:tcPr>
          <w:p w14:paraId="2BFD407B" w14:textId="77777777" w:rsidR="00D02C23" w:rsidRPr="00C05F75" w:rsidRDefault="00D02C23" w:rsidP="008E7051">
            <w:pPr>
              <w:spacing w:before="40" w:after="40" w:line="240" w:lineRule="auto"/>
              <w:rPr>
                <w:rFonts w:ascii="Arial Narrow" w:hAnsi="Arial Narrow"/>
                <w:sz w:val="20"/>
                <w:szCs w:val="20"/>
              </w:rPr>
            </w:pPr>
            <w:r w:rsidRPr="00C05F75">
              <w:rPr>
                <w:rFonts w:ascii="Arial Narrow" w:hAnsi="Arial Narrow"/>
                <w:sz w:val="20"/>
                <w:szCs w:val="20"/>
              </w:rPr>
              <w:t xml:space="preserve">Number of citations of </w:t>
            </w:r>
            <w:r>
              <w:rPr>
                <w:rFonts w:ascii="Arial Narrow" w:hAnsi="Arial Narrow"/>
                <w:sz w:val="20"/>
                <w:szCs w:val="20"/>
              </w:rPr>
              <w:t>non-randomised</w:t>
            </w:r>
            <w:r w:rsidRPr="00C05F75">
              <w:rPr>
                <w:rFonts w:ascii="Arial Narrow" w:hAnsi="Arial Narrow"/>
                <w:sz w:val="20"/>
                <w:szCs w:val="20"/>
              </w:rPr>
              <w:t xml:space="preserve"> </w:t>
            </w:r>
            <w:r>
              <w:rPr>
                <w:rFonts w:ascii="Arial Narrow" w:hAnsi="Arial Narrow"/>
                <w:sz w:val="20"/>
                <w:szCs w:val="20"/>
              </w:rPr>
              <w:t>studies that evaluated the use of FM-based verification/positioning with EBRT in patients with prostate cancer i</w:t>
            </w:r>
            <w:r w:rsidRPr="00C05F75">
              <w:rPr>
                <w:rFonts w:ascii="Arial Narrow" w:hAnsi="Arial Narrow"/>
                <w:sz w:val="20"/>
                <w:szCs w:val="20"/>
              </w:rPr>
              <w:t>ncluded from each database</w:t>
            </w:r>
          </w:p>
        </w:tc>
        <w:tc>
          <w:tcPr>
            <w:tcW w:w="990" w:type="dxa"/>
          </w:tcPr>
          <w:p w14:paraId="2D9F8B99" w14:textId="77777777" w:rsidR="00D02C23" w:rsidRPr="00C05F75" w:rsidRDefault="00D02C23" w:rsidP="008E7051">
            <w:pPr>
              <w:spacing w:before="40" w:after="40" w:line="240" w:lineRule="auto"/>
              <w:jc w:val="center"/>
              <w:rPr>
                <w:rFonts w:ascii="Arial Narrow" w:hAnsi="Arial Narrow"/>
                <w:sz w:val="20"/>
                <w:szCs w:val="20"/>
              </w:rPr>
            </w:pPr>
            <w:r>
              <w:rPr>
                <w:rFonts w:ascii="Arial Narrow" w:hAnsi="Arial Narrow"/>
                <w:sz w:val="20"/>
                <w:szCs w:val="20"/>
              </w:rPr>
              <w:t>24</w:t>
            </w:r>
          </w:p>
        </w:tc>
        <w:tc>
          <w:tcPr>
            <w:tcW w:w="990" w:type="dxa"/>
          </w:tcPr>
          <w:p w14:paraId="5CBB290C" w14:textId="77777777" w:rsidR="00D02C23" w:rsidRPr="00C05F75" w:rsidRDefault="00D02C23" w:rsidP="008E7051">
            <w:pPr>
              <w:spacing w:before="40" w:after="40" w:line="240" w:lineRule="auto"/>
              <w:jc w:val="center"/>
              <w:rPr>
                <w:rFonts w:ascii="Arial Narrow" w:hAnsi="Arial Narrow"/>
                <w:sz w:val="20"/>
                <w:szCs w:val="20"/>
              </w:rPr>
            </w:pPr>
            <w:r>
              <w:rPr>
                <w:rFonts w:ascii="Arial Narrow" w:hAnsi="Arial Narrow"/>
                <w:sz w:val="20"/>
                <w:szCs w:val="20"/>
              </w:rPr>
              <w:t>72</w:t>
            </w:r>
          </w:p>
        </w:tc>
        <w:tc>
          <w:tcPr>
            <w:tcW w:w="1081" w:type="dxa"/>
          </w:tcPr>
          <w:p w14:paraId="1322A19B" w14:textId="77777777" w:rsidR="00D02C23" w:rsidRPr="00C05F75" w:rsidRDefault="00D02C23" w:rsidP="008E7051">
            <w:pPr>
              <w:spacing w:before="40" w:after="40" w:line="240" w:lineRule="auto"/>
              <w:jc w:val="center"/>
              <w:rPr>
                <w:rFonts w:ascii="Arial Narrow" w:hAnsi="Arial Narrow"/>
                <w:sz w:val="20"/>
                <w:szCs w:val="20"/>
              </w:rPr>
            </w:pPr>
            <w:r>
              <w:rPr>
                <w:rFonts w:ascii="Arial Narrow" w:hAnsi="Arial Narrow"/>
                <w:sz w:val="20"/>
                <w:szCs w:val="20"/>
              </w:rPr>
              <w:t>1</w:t>
            </w:r>
          </w:p>
        </w:tc>
        <w:tc>
          <w:tcPr>
            <w:tcW w:w="990" w:type="dxa"/>
          </w:tcPr>
          <w:p w14:paraId="329E6E88" w14:textId="77777777" w:rsidR="00D02C23" w:rsidRPr="00D02C23" w:rsidRDefault="004B00EC" w:rsidP="008E7051">
            <w:pPr>
              <w:spacing w:before="40" w:after="40" w:line="240" w:lineRule="auto"/>
              <w:jc w:val="center"/>
              <w:rPr>
                <w:rFonts w:ascii="Arial Narrow" w:hAnsi="Arial Narrow"/>
                <w:sz w:val="20"/>
                <w:szCs w:val="20"/>
                <w:highlight w:val="yellow"/>
              </w:rPr>
            </w:pPr>
            <w:r w:rsidRPr="00511DD9">
              <w:rPr>
                <w:rFonts w:ascii="Arial Narrow" w:hAnsi="Arial Narrow"/>
                <w:sz w:val="20"/>
                <w:szCs w:val="20"/>
              </w:rPr>
              <w:t>3</w:t>
            </w:r>
          </w:p>
        </w:tc>
        <w:tc>
          <w:tcPr>
            <w:tcW w:w="989" w:type="dxa"/>
          </w:tcPr>
          <w:p w14:paraId="03032C3B" w14:textId="77777777" w:rsidR="00D02C23" w:rsidRPr="00C05F75" w:rsidRDefault="004B4BE1" w:rsidP="008E7051">
            <w:pPr>
              <w:spacing w:before="40" w:after="40" w:line="240" w:lineRule="auto"/>
              <w:jc w:val="center"/>
              <w:rPr>
                <w:rFonts w:ascii="Arial Narrow" w:hAnsi="Arial Narrow"/>
                <w:sz w:val="20"/>
                <w:szCs w:val="20"/>
              </w:rPr>
            </w:pPr>
            <w:r>
              <w:rPr>
                <w:rFonts w:ascii="Arial Narrow" w:hAnsi="Arial Narrow"/>
                <w:sz w:val="20"/>
                <w:szCs w:val="20"/>
              </w:rPr>
              <w:t>6</w:t>
            </w:r>
          </w:p>
        </w:tc>
      </w:tr>
      <w:tr w:rsidR="00CA319A" w:rsidRPr="00C05F75" w14:paraId="559A999A" w14:textId="77777777" w:rsidTr="00D02C23">
        <w:trPr>
          <w:cantSplit/>
        </w:trPr>
        <w:tc>
          <w:tcPr>
            <w:tcW w:w="4139" w:type="dxa"/>
          </w:tcPr>
          <w:p w14:paraId="33587BAC" w14:textId="79FD2EBA" w:rsidR="00CA319A" w:rsidRPr="00C05F75" w:rsidRDefault="00CA319A" w:rsidP="00CA319A">
            <w:pPr>
              <w:spacing w:before="40" w:after="40" w:line="240" w:lineRule="auto"/>
              <w:rPr>
                <w:rFonts w:ascii="Arial Narrow" w:hAnsi="Arial Narrow"/>
                <w:sz w:val="20"/>
                <w:szCs w:val="20"/>
              </w:rPr>
            </w:pPr>
            <w:r w:rsidRPr="00C05F75">
              <w:rPr>
                <w:rFonts w:ascii="Arial Narrow" w:hAnsi="Arial Narrow"/>
                <w:sz w:val="20"/>
                <w:szCs w:val="20"/>
              </w:rPr>
              <w:t xml:space="preserve">Consolidated number of citations of </w:t>
            </w:r>
            <w:r>
              <w:rPr>
                <w:rFonts w:ascii="Arial Narrow" w:hAnsi="Arial Narrow"/>
                <w:sz w:val="20"/>
                <w:szCs w:val="20"/>
              </w:rPr>
              <w:t>relevant non-randomised</w:t>
            </w:r>
            <w:r w:rsidRPr="00C05F75">
              <w:rPr>
                <w:rFonts w:ascii="Arial Narrow" w:hAnsi="Arial Narrow"/>
                <w:sz w:val="20"/>
                <w:szCs w:val="20"/>
              </w:rPr>
              <w:t xml:space="preserve"> </w:t>
            </w:r>
            <w:r>
              <w:rPr>
                <w:rFonts w:ascii="Arial Narrow" w:hAnsi="Arial Narrow"/>
                <w:sz w:val="20"/>
                <w:szCs w:val="20"/>
              </w:rPr>
              <w:t>studies</w:t>
            </w:r>
            <w:r w:rsidRPr="00C05F75">
              <w:rPr>
                <w:rFonts w:ascii="Arial Narrow" w:hAnsi="Arial Narrow"/>
                <w:sz w:val="20"/>
                <w:szCs w:val="20"/>
              </w:rPr>
              <w:t xml:space="preserve"> (removing exact duplicates across different databases)</w:t>
            </w:r>
          </w:p>
        </w:tc>
        <w:tc>
          <w:tcPr>
            <w:tcW w:w="990" w:type="dxa"/>
          </w:tcPr>
          <w:p w14:paraId="648D39E4" w14:textId="65D0E0A6" w:rsidR="00CA319A"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c>
          <w:tcPr>
            <w:tcW w:w="990" w:type="dxa"/>
          </w:tcPr>
          <w:p w14:paraId="18F2D9D0" w14:textId="593ABAA9" w:rsidR="00CA319A"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c>
          <w:tcPr>
            <w:tcW w:w="1081" w:type="dxa"/>
          </w:tcPr>
          <w:p w14:paraId="379ACF50" w14:textId="1F1DD883" w:rsidR="00CA319A"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c>
          <w:tcPr>
            <w:tcW w:w="990" w:type="dxa"/>
          </w:tcPr>
          <w:p w14:paraId="4910063B" w14:textId="1233AEC4" w:rsidR="00CA319A" w:rsidRPr="00511DD9"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c>
          <w:tcPr>
            <w:tcW w:w="989" w:type="dxa"/>
          </w:tcPr>
          <w:p w14:paraId="06CBDAEE" w14:textId="109D0A81" w:rsidR="00CA319A" w:rsidRDefault="00CA319A" w:rsidP="00CA319A">
            <w:pPr>
              <w:spacing w:before="40" w:after="40" w:line="240" w:lineRule="auto"/>
              <w:jc w:val="center"/>
              <w:rPr>
                <w:rFonts w:ascii="Arial Narrow" w:hAnsi="Arial Narrow"/>
                <w:sz w:val="20"/>
                <w:szCs w:val="20"/>
              </w:rPr>
            </w:pPr>
            <w:r>
              <w:rPr>
                <w:rFonts w:ascii="Arial Narrow" w:hAnsi="Arial Narrow"/>
                <w:sz w:val="20"/>
                <w:szCs w:val="20"/>
              </w:rPr>
              <w:t>81</w:t>
            </w:r>
          </w:p>
        </w:tc>
      </w:tr>
      <w:tr w:rsidR="00CA319A" w:rsidRPr="00C05F75" w14:paraId="5F685CEB" w14:textId="77777777" w:rsidTr="00D02C23">
        <w:trPr>
          <w:cantSplit/>
        </w:trPr>
        <w:tc>
          <w:tcPr>
            <w:tcW w:w="4139" w:type="dxa"/>
          </w:tcPr>
          <w:p w14:paraId="4CEF3AA3" w14:textId="18A56E01" w:rsidR="00CA319A" w:rsidRPr="00C05F75" w:rsidRDefault="00CA319A" w:rsidP="00CA319A">
            <w:pPr>
              <w:spacing w:before="40" w:after="40" w:line="240" w:lineRule="auto"/>
              <w:rPr>
                <w:rFonts w:ascii="Arial Narrow" w:hAnsi="Arial Narrow"/>
                <w:sz w:val="20"/>
                <w:szCs w:val="20"/>
              </w:rPr>
            </w:pPr>
            <w:r w:rsidRPr="00C05F75">
              <w:rPr>
                <w:rFonts w:ascii="Arial Narrow" w:hAnsi="Arial Narrow"/>
                <w:sz w:val="20"/>
                <w:szCs w:val="20"/>
              </w:rPr>
              <w:t xml:space="preserve">Consolidated number of citations of </w:t>
            </w:r>
            <w:r>
              <w:rPr>
                <w:rFonts w:ascii="Arial Narrow" w:hAnsi="Arial Narrow"/>
                <w:sz w:val="20"/>
                <w:szCs w:val="20"/>
              </w:rPr>
              <w:t>relevant non-randomised</w:t>
            </w:r>
            <w:r w:rsidRPr="00C05F75">
              <w:rPr>
                <w:rFonts w:ascii="Arial Narrow" w:hAnsi="Arial Narrow"/>
                <w:sz w:val="20"/>
                <w:szCs w:val="20"/>
              </w:rPr>
              <w:t xml:space="preserve"> </w:t>
            </w:r>
            <w:r>
              <w:rPr>
                <w:rFonts w:ascii="Arial Narrow" w:hAnsi="Arial Narrow"/>
                <w:sz w:val="20"/>
                <w:szCs w:val="20"/>
              </w:rPr>
              <w:t>studies</w:t>
            </w:r>
            <w:r w:rsidRPr="00C05F75">
              <w:rPr>
                <w:rFonts w:ascii="Arial Narrow" w:hAnsi="Arial Narrow"/>
                <w:sz w:val="20"/>
                <w:szCs w:val="20"/>
              </w:rPr>
              <w:t xml:space="preserve"> (removing </w:t>
            </w:r>
            <w:r>
              <w:rPr>
                <w:rFonts w:ascii="Arial Narrow" w:hAnsi="Arial Narrow"/>
                <w:sz w:val="20"/>
                <w:szCs w:val="20"/>
              </w:rPr>
              <w:t>conference abstracts)</w:t>
            </w:r>
          </w:p>
        </w:tc>
        <w:tc>
          <w:tcPr>
            <w:tcW w:w="990" w:type="dxa"/>
          </w:tcPr>
          <w:p w14:paraId="10A9627F" w14:textId="4CE57329" w:rsidR="00CA319A"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c>
          <w:tcPr>
            <w:tcW w:w="990" w:type="dxa"/>
          </w:tcPr>
          <w:p w14:paraId="4D346F76" w14:textId="3D17D57D" w:rsidR="00CA319A"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c>
          <w:tcPr>
            <w:tcW w:w="1081" w:type="dxa"/>
          </w:tcPr>
          <w:p w14:paraId="6FA4ED16" w14:textId="5707E3FE" w:rsidR="00CA319A"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c>
          <w:tcPr>
            <w:tcW w:w="990" w:type="dxa"/>
          </w:tcPr>
          <w:p w14:paraId="2528626D" w14:textId="63C462FA" w:rsidR="00CA319A" w:rsidRPr="00511DD9"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c>
          <w:tcPr>
            <w:tcW w:w="989" w:type="dxa"/>
          </w:tcPr>
          <w:p w14:paraId="1954A5C6" w14:textId="2AFA2D7E" w:rsidR="00CA319A" w:rsidRDefault="00CA319A" w:rsidP="00CA319A">
            <w:pPr>
              <w:spacing w:before="40" w:after="40" w:line="240" w:lineRule="auto"/>
              <w:jc w:val="center"/>
              <w:rPr>
                <w:rFonts w:ascii="Arial Narrow" w:hAnsi="Arial Narrow"/>
                <w:sz w:val="20"/>
                <w:szCs w:val="20"/>
              </w:rPr>
            </w:pPr>
            <w:r>
              <w:rPr>
                <w:rFonts w:ascii="Arial Narrow" w:hAnsi="Arial Narrow"/>
                <w:sz w:val="20"/>
                <w:szCs w:val="20"/>
              </w:rPr>
              <w:t>42</w:t>
            </w:r>
          </w:p>
        </w:tc>
      </w:tr>
      <w:tr w:rsidR="00CA319A" w:rsidRPr="00C05F75" w14:paraId="256BB89F" w14:textId="77777777" w:rsidTr="00D02C23">
        <w:trPr>
          <w:cantSplit/>
        </w:trPr>
        <w:tc>
          <w:tcPr>
            <w:tcW w:w="4139" w:type="dxa"/>
          </w:tcPr>
          <w:p w14:paraId="0E157FE1" w14:textId="54D6CFAF" w:rsidR="00CA319A" w:rsidRPr="00C05F75" w:rsidRDefault="00CA319A" w:rsidP="001A4309">
            <w:pPr>
              <w:spacing w:before="40" w:after="40" w:line="240" w:lineRule="auto"/>
              <w:rPr>
                <w:rFonts w:ascii="Arial Narrow" w:hAnsi="Arial Narrow"/>
                <w:sz w:val="20"/>
                <w:szCs w:val="20"/>
              </w:rPr>
            </w:pPr>
            <w:r w:rsidRPr="00C05F75">
              <w:rPr>
                <w:rFonts w:ascii="Arial Narrow" w:hAnsi="Arial Narrow"/>
                <w:sz w:val="20"/>
                <w:szCs w:val="20"/>
              </w:rPr>
              <w:t xml:space="preserve">Number of published </w:t>
            </w:r>
            <w:r>
              <w:rPr>
                <w:rFonts w:ascii="Arial Narrow" w:hAnsi="Arial Narrow"/>
                <w:sz w:val="20"/>
                <w:szCs w:val="20"/>
              </w:rPr>
              <w:t>non-randomised</w:t>
            </w:r>
            <w:r w:rsidRPr="00C05F75">
              <w:rPr>
                <w:rFonts w:ascii="Arial Narrow" w:hAnsi="Arial Narrow"/>
                <w:sz w:val="20"/>
                <w:szCs w:val="20"/>
              </w:rPr>
              <w:t xml:space="preserve"> compar</w:t>
            </w:r>
            <w:r w:rsidR="001A4309">
              <w:rPr>
                <w:rFonts w:ascii="Arial Narrow" w:hAnsi="Arial Narrow"/>
                <w:sz w:val="20"/>
                <w:szCs w:val="20"/>
              </w:rPr>
              <w:t>ative</w:t>
            </w:r>
            <w:r w:rsidRPr="00C05F75">
              <w:rPr>
                <w:rFonts w:ascii="Arial Narrow" w:hAnsi="Arial Narrow"/>
                <w:sz w:val="20"/>
                <w:szCs w:val="20"/>
              </w:rPr>
              <w:t xml:space="preserve"> </w:t>
            </w:r>
            <w:r>
              <w:rPr>
                <w:rFonts w:ascii="Arial Narrow" w:hAnsi="Arial Narrow"/>
                <w:sz w:val="20"/>
                <w:szCs w:val="20"/>
              </w:rPr>
              <w:t>studies included (removing non-compar</w:t>
            </w:r>
            <w:r w:rsidR="001A4309">
              <w:rPr>
                <w:rFonts w:ascii="Arial Narrow" w:hAnsi="Arial Narrow"/>
                <w:sz w:val="20"/>
                <w:szCs w:val="20"/>
              </w:rPr>
              <w:t>ative</w:t>
            </w:r>
            <w:r>
              <w:rPr>
                <w:rFonts w:ascii="Arial Narrow" w:hAnsi="Arial Narrow"/>
                <w:sz w:val="20"/>
                <w:szCs w:val="20"/>
              </w:rPr>
              <w:t xml:space="preserve"> studies)</w:t>
            </w:r>
          </w:p>
        </w:tc>
        <w:tc>
          <w:tcPr>
            <w:tcW w:w="990" w:type="dxa"/>
          </w:tcPr>
          <w:p w14:paraId="69D79E79" w14:textId="197FBBFF" w:rsidR="00CA319A"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c>
          <w:tcPr>
            <w:tcW w:w="990" w:type="dxa"/>
          </w:tcPr>
          <w:p w14:paraId="0FE76998" w14:textId="5665EC0F" w:rsidR="00CA319A"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c>
          <w:tcPr>
            <w:tcW w:w="1081" w:type="dxa"/>
          </w:tcPr>
          <w:p w14:paraId="3BCA9355" w14:textId="64C26F46" w:rsidR="00CA319A"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c>
          <w:tcPr>
            <w:tcW w:w="990" w:type="dxa"/>
          </w:tcPr>
          <w:p w14:paraId="6582F6AC" w14:textId="0015FF7E" w:rsidR="00CA319A" w:rsidRPr="00511DD9" w:rsidRDefault="00CA319A" w:rsidP="00CA319A">
            <w:pPr>
              <w:spacing w:before="40" w:after="40" w:line="240" w:lineRule="auto"/>
              <w:jc w:val="center"/>
              <w:rPr>
                <w:rFonts w:ascii="Arial Narrow" w:hAnsi="Arial Narrow"/>
                <w:sz w:val="20"/>
                <w:szCs w:val="20"/>
              </w:rPr>
            </w:pPr>
            <w:r>
              <w:rPr>
                <w:rFonts w:ascii="Arial Narrow" w:hAnsi="Arial Narrow"/>
                <w:sz w:val="20"/>
                <w:szCs w:val="20"/>
              </w:rPr>
              <w:t>−</w:t>
            </w:r>
          </w:p>
        </w:tc>
        <w:tc>
          <w:tcPr>
            <w:tcW w:w="989" w:type="dxa"/>
          </w:tcPr>
          <w:p w14:paraId="6C3E19AB" w14:textId="5AB0095F" w:rsidR="00CA319A" w:rsidRDefault="00CA319A" w:rsidP="00CA319A">
            <w:pPr>
              <w:spacing w:before="40" w:after="40" w:line="240" w:lineRule="auto"/>
              <w:jc w:val="center"/>
              <w:rPr>
                <w:rFonts w:ascii="Arial Narrow" w:hAnsi="Arial Narrow"/>
                <w:sz w:val="20"/>
                <w:szCs w:val="20"/>
              </w:rPr>
            </w:pPr>
            <w:r>
              <w:rPr>
                <w:rFonts w:ascii="Arial Narrow" w:hAnsi="Arial Narrow"/>
                <w:sz w:val="20"/>
                <w:szCs w:val="20"/>
              </w:rPr>
              <w:t>5</w:t>
            </w:r>
          </w:p>
        </w:tc>
      </w:tr>
    </w:tbl>
    <w:p w14:paraId="39BD3A22" w14:textId="77777777" w:rsidR="00695EC6" w:rsidRDefault="00695EC6" w:rsidP="00C11480">
      <w:pPr>
        <w:spacing w:after="240" w:line="240" w:lineRule="auto"/>
        <w:rPr>
          <w:rFonts w:ascii="Garamond" w:hAnsi="Garamond"/>
          <w:sz w:val="24"/>
          <w:szCs w:val="24"/>
        </w:rPr>
      </w:pPr>
    </w:p>
    <w:p w14:paraId="4C85C254" w14:textId="77777777" w:rsidR="0018765F" w:rsidRDefault="00C65216" w:rsidP="00C11480">
      <w:pPr>
        <w:spacing w:after="240" w:line="240" w:lineRule="auto"/>
        <w:rPr>
          <w:rFonts w:ascii="Garamond" w:hAnsi="Garamond"/>
          <w:sz w:val="24"/>
          <w:szCs w:val="24"/>
        </w:rPr>
      </w:pPr>
      <w:r>
        <w:rPr>
          <w:rFonts w:ascii="Garamond" w:hAnsi="Garamond"/>
          <w:sz w:val="24"/>
          <w:szCs w:val="24"/>
        </w:rPr>
        <w:t>Systematic searches of electronic databases did not yield any direct randomised trials that compared the clinical effectiveness and safety of FM-based EBRT vers</w:t>
      </w:r>
      <w:r w:rsidR="00795165">
        <w:rPr>
          <w:rFonts w:ascii="Garamond" w:hAnsi="Garamond"/>
          <w:sz w:val="24"/>
          <w:szCs w:val="24"/>
        </w:rPr>
        <w:t xml:space="preserve">us bony landmark-based EBRT in patients with </w:t>
      </w:r>
      <w:r>
        <w:rPr>
          <w:rFonts w:ascii="Garamond" w:hAnsi="Garamond"/>
          <w:sz w:val="24"/>
          <w:szCs w:val="24"/>
        </w:rPr>
        <w:t xml:space="preserve">prostate cancer. </w:t>
      </w:r>
    </w:p>
    <w:p w14:paraId="4B7FAA84" w14:textId="746852DB" w:rsidR="0018765F" w:rsidRPr="00766AE6" w:rsidRDefault="00A06AB5" w:rsidP="00C11480">
      <w:pPr>
        <w:spacing w:after="240" w:line="240" w:lineRule="auto"/>
        <w:rPr>
          <w:rFonts w:ascii="Garamond" w:hAnsi="Garamond"/>
          <w:sz w:val="24"/>
          <w:szCs w:val="24"/>
        </w:rPr>
      </w:pPr>
      <w:r w:rsidRPr="00EB567A">
        <w:rPr>
          <w:rFonts w:ascii="Garamond" w:hAnsi="Garamond"/>
          <w:sz w:val="24"/>
          <w:szCs w:val="24"/>
        </w:rPr>
        <w:t xml:space="preserve">A total of </w:t>
      </w:r>
      <w:r w:rsidR="0002428A">
        <w:rPr>
          <w:rFonts w:ascii="Garamond" w:hAnsi="Garamond"/>
          <w:sz w:val="24"/>
          <w:szCs w:val="24"/>
        </w:rPr>
        <w:t>nine</w:t>
      </w:r>
      <w:r w:rsidRPr="00EB567A">
        <w:rPr>
          <w:rFonts w:ascii="Garamond" w:hAnsi="Garamond"/>
          <w:sz w:val="24"/>
          <w:szCs w:val="24"/>
        </w:rPr>
        <w:t xml:space="preserve"> </w:t>
      </w:r>
      <w:r w:rsidR="00C65216" w:rsidRPr="00EB567A">
        <w:rPr>
          <w:rFonts w:ascii="Garamond" w:hAnsi="Garamond"/>
          <w:sz w:val="24"/>
          <w:szCs w:val="24"/>
        </w:rPr>
        <w:t>non-</w:t>
      </w:r>
      <w:r w:rsidR="00C65216" w:rsidRPr="00766AE6">
        <w:rPr>
          <w:rFonts w:ascii="Garamond" w:hAnsi="Garamond"/>
          <w:sz w:val="24"/>
          <w:szCs w:val="24"/>
        </w:rPr>
        <w:t>randomised comparative studies (FM-based EBRT versus bony landmark-based EBRT) were identified</w:t>
      </w:r>
      <w:r w:rsidRPr="00766AE6">
        <w:rPr>
          <w:rFonts w:ascii="Garamond" w:hAnsi="Garamond"/>
          <w:sz w:val="24"/>
          <w:szCs w:val="24"/>
        </w:rPr>
        <w:t xml:space="preserve">: </w:t>
      </w:r>
      <w:r w:rsidR="00511DD9" w:rsidRPr="00766AE6">
        <w:rPr>
          <w:rFonts w:ascii="Garamond" w:hAnsi="Garamond"/>
          <w:sz w:val="24"/>
          <w:szCs w:val="24"/>
        </w:rPr>
        <w:t>five</w:t>
      </w:r>
      <w:r w:rsidRPr="00766AE6">
        <w:rPr>
          <w:rFonts w:ascii="Garamond" w:hAnsi="Garamond"/>
          <w:sz w:val="24"/>
          <w:szCs w:val="24"/>
        </w:rPr>
        <w:t xml:space="preserve"> with full-text publication and </w:t>
      </w:r>
      <w:r w:rsidR="00511DD9" w:rsidRPr="00766AE6">
        <w:rPr>
          <w:rFonts w:ascii="Garamond" w:hAnsi="Garamond"/>
          <w:sz w:val="24"/>
          <w:szCs w:val="24"/>
        </w:rPr>
        <w:t>four</w:t>
      </w:r>
      <w:r w:rsidR="004B4BE1" w:rsidRPr="00766AE6">
        <w:rPr>
          <w:rFonts w:ascii="Garamond" w:hAnsi="Garamond"/>
          <w:sz w:val="24"/>
          <w:szCs w:val="24"/>
        </w:rPr>
        <w:t xml:space="preserve"> </w:t>
      </w:r>
      <w:r w:rsidRPr="00766AE6">
        <w:rPr>
          <w:rFonts w:ascii="Garamond" w:hAnsi="Garamond"/>
          <w:sz w:val="24"/>
          <w:szCs w:val="24"/>
        </w:rPr>
        <w:t>(Farrow 2009</w:t>
      </w:r>
      <w:r w:rsidR="00CD6019" w:rsidRPr="00766AE6">
        <w:rPr>
          <w:rFonts w:ascii="Garamond" w:hAnsi="Garamond"/>
          <w:sz w:val="24"/>
          <w:szCs w:val="24"/>
        </w:rPr>
        <w:t>;</w:t>
      </w:r>
      <w:r w:rsidRPr="00766AE6">
        <w:rPr>
          <w:rFonts w:ascii="Garamond" w:hAnsi="Garamond"/>
          <w:sz w:val="24"/>
          <w:szCs w:val="24"/>
        </w:rPr>
        <w:t xml:space="preserve"> </w:t>
      </w:r>
      <w:proofErr w:type="spellStart"/>
      <w:r w:rsidRPr="00766AE6">
        <w:rPr>
          <w:rFonts w:ascii="Garamond" w:hAnsi="Garamond"/>
          <w:sz w:val="24"/>
          <w:szCs w:val="24"/>
        </w:rPr>
        <w:t>Kok</w:t>
      </w:r>
      <w:proofErr w:type="spellEnd"/>
      <w:r w:rsidRPr="00766AE6">
        <w:rPr>
          <w:rFonts w:ascii="Garamond" w:hAnsi="Garamond"/>
          <w:sz w:val="24"/>
          <w:szCs w:val="24"/>
        </w:rPr>
        <w:t xml:space="preserve"> 2012</w:t>
      </w:r>
      <w:r w:rsidR="00CD6019" w:rsidRPr="00766AE6">
        <w:rPr>
          <w:rFonts w:ascii="Garamond" w:hAnsi="Garamond"/>
          <w:sz w:val="24"/>
          <w:szCs w:val="24"/>
        </w:rPr>
        <w:t>;</w:t>
      </w:r>
      <w:r w:rsidRPr="00766AE6">
        <w:rPr>
          <w:rFonts w:ascii="Garamond" w:hAnsi="Garamond"/>
          <w:sz w:val="24"/>
          <w:szCs w:val="24"/>
        </w:rPr>
        <w:t xml:space="preserve"> Pastor 2010</w:t>
      </w:r>
      <w:r w:rsidR="00CD6019" w:rsidRPr="00766AE6">
        <w:rPr>
          <w:rFonts w:ascii="Garamond" w:hAnsi="Garamond"/>
          <w:sz w:val="24"/>
          <w:szCs w:val="24"/>
        </w:rPr>
        <w:t>;</w:t>
      </w:r>
      <w:r w:rsidRPr="00766AE6">
        <w:rPr>
          <w:rFonts w:ascii="Garamond" w:hAnsi="Garamond"/>
          <w:sz w:val="24"/>
          <w:szCs w:val="24"/>
        </w:rPr>
        <w:t xml:space="preserve"> Sham 2011</w:t>
      </w:r>
      <w:r w:rsidR="000F7DCF" w:rsidRPr="00766AE6">
        <w:rPr>
          <w:rFonts w:ascii="Garamond" w:hAnsi="Garamond"/>
          <w:sz w:val="24"/>
          <w:szCs w:val="24"/>
        </w:rPr>
        <w:t>;</w:t>
      </w:r>
      <w:r w:rsidR="00EB567A" w:rsidRPr="00766AE6">
        <w:rPr>
          <w:rFonts w:ascii="Garamond" w:hAnsi="Garamond"/>
          <w:sz w:val="24"/>
          <w:szCs w:val="24"/>
        </w:rPr>
        <w:t xml:space="preserve"> Appendix </w:t>
      </w:r>
      <w:r w:rsidR="003D34D0" w:rsidRPr="00766AE6">
        <w:rPr>
          <w:rFonts w:ascii="Garamond" w:hAnsi="Garamond"/>
          <w:sz w:val="24"/>
          <w:szCs w:val="24"/>
        </w:rPr>
        <w:t>F</w:t>
      </w:r>
      <w:r w:rsidRPr="00766AE6">
        <w:rPr>
          <w:rFonts w:ascii="Garamond" w:hAnsi="Garamond"/>
          <w:sz w:val="24"/>
          <w:szCs w:val="24"/>
        </w:rPr>
        <w:t>) were only available as conference abstracts</w:t>
      </w:r>
      <w:r w:rsidR="00EB567A" w:rsidRPr="00766AE6">
        <w:rPr>
          <w:rFonts w:ascii="Garamond" w:hAnsi="Garamond"/>
          <w:sz w:val="24"/>
          <w:szCs w:val="24"/>
        </w:rPr>
        <w:t xml:space="preserve">. </w:t>
      </w:r>
    </w:p>
    <w:p w14:paraId="5FC610F7" w14:textId="0ABAD4E3" w:rsidR="0018765F" w:rsidRDefault="00795165" w:rsidP="0018765F">
      <w:pPr>
        <w:spacing w:after="240" w:line="240" w:lineRule="auto"/>
        <w:rPr>
          <w:rFonts w:ascii="Garamond" w:hAnsi="Garamond"/>
          <w:sz w:val="24"/>
          <w:szCs w:val="24"/>
        </w:rPr>
      </w:pPr>
      <w:r w:rsidRPr="00766AE6">
        <w:rPr>
          <w:rFonts w:ascii="Garamond" w:hAnsi="Garamond"/>
          <w:sz w:val="24"/>
          <w:szCs w:val="24"/>
        </w:rPr>
        <w:t>Farrow (2009) did not report on any results</w:t>
      </w:r>
      <w:r w:rsidR="00511DD9" w:rsidRPr="00766AE6">
        <w:rPr>
          <w:rFonts w:ascii="Garamond" w:hAnsi="Garamond"/>
          <w:sz w:val="24"/>
          <w:szCs w:val="24"/>
        </w:rPr>
        <w:t xml:space="preserve"> </w:t>
      </w:r>
      <w:r w:rsidR="006E1A30" w:rsidRPr="00766AE6">
        <w:rPr>
          <w:rFonts w:ascii="Garamond" w:hAnsi="Garamond"/>
          <w:sz w:val="24"/>
          <w:szCs w:val="24"/>
        </w:rPr>
        <w:t>and wa</w:t>
      </w:r>
      <w:r w:rsidRPr="00766AE6">
        <w:rPr>
          <w:rFonts w:ascii="Garamond" w:hAnsi="Garamond"/>
          <w:sz w:val="24"/>
          <w:szCs w:val="24"/>
        </w:rPr>
        <w:t xml:space="preserve">s therefore excluded from further assessment. </w:t>
      </w:r>
      <w:proofErr w:type="spellStart"/>
      <w:r w:rsidR="0018765F" w:rsidRPr="00766AE6">
        <w:rPr>
          <w:rFonts w:ascii="Garamond" w:hAnsi="Garamond"/>
          <w:sz w:val="24"/>
          <w:szCs w:val="24"/>
        </w:rPr>
        <w:t>Kok</w:t>
      </w:r>
      <w:proofErr w:type="spellEnd"/>
      <w:r w:rsidR="0018765F" w:rsidRPr="00766AE6">
        <w:rPr>
          <w:rFonts w:ascii="Garamond" w:hAnsi="Garamond"/>
          <w:sz w:val="24"/>
          <w:szCs w:val="24"/>
        </w:rPr>
        <w:t xml:space="preserve"> (2012) was a retrospective study</w:t>
      </w:r>
      <w:r w:rsidR="0018765F" w:rsidRPr="0018765F">
        <w:rPr>
          <w:rFonts w:ascii="Garamond" w:hAnsi="Garamond"/>
          <w:sz w:val="24"/>
          <w:szCs w:val="24"/>
        </w:rPr>
        <w:t xml:space="preserve"> which compared all patients who received 78 </w:t>
      </w:r>
      <w:proofErr w:type="spellStart"/>
      <w:r w:rsidR="0018765F" w:rsidRPr="0018765F">
        <w:rPr>
          <w:rFonts w:ascii="Garamond" w:hAnsi="Garamond"/>
          <w:sz w:val="24"/>
          <w:szCs w:val="24"/>
        </w:rPr>
        <w:t>Gy</w:t>
      </w:r>
      <w:proofErr w:type="spellEnd"/>
      <w:r w:rsidR="0018765F" w:rsidRPr="0018765F">
        <w:rPr>
          <w:rFonts w:ascii="Garamond" w:hAnsi="Garamond"/>
          <w:sz w:val="24"/>
          <w:szCs w:val="24"/>
        </w:rPr>
        <w:t xml:space="preserve"> IGRT with FM in 2008 (</w:t>
      </w:r>
      <w:r w:rsidR="00A27AED">
        <w:rPr>
          <w:rFonts w:ascii="Garamond" w:hAnsi="Garamond"/>
          <w:sz w:val="24"/>
          <w:szCs w:val="24"/>
        </w:rPr>
        <w:t>N</w:t>
      </w:r>
      <w:r w:rsidR="0018765F" w:rsidRPr="0018765F">
        <w:rPr>
          <w:rFonts w:ascii="Garamond" w:hAnsi="Garamond"/>
          <w:sz w:val="24"/>
          <w:szCs w:val="24"/>
        </w:rPr>
        <w:t xml:space="preserve">=243) versus all patients who received 74 </w:t>
      </w:r>
      <w:proofErr w:type="spellStart"/>
      <w:r w:rsidR="0018765F" w:rsidRPr="0018765F">
        <w:rPr>
          <w:rFonts w:ascii="Garamond" w:hAnsi="Garamond"/>
          <w:sz w:val="24"/>
          <w:szCs w:val="24"/>
        </w:rPr>
        <w:t>Gy</w:t>
      </w:r>
      <w:proofErr w:type="spellEnd"/>
      <w:r w:rsidR="0018765F" w:rsidRPr="0018765F">
        <w:rPr>
          <w:rFonts w:ascii="Garamond" w:hAnsi="Garamond"/>
          <w:sz w:val="24"/>
          <w:szCs w:val="24"/>
        </w:rPr>
        <w:t xml:space="preserve"> without FM in 2006 (</w:t>
      </w:r>
      <w:r w:rsidR="00A27AED">
        <w:rPr>
          <w:rFonts w:ascii="Garamond" w:hAnsi="Garamond"/>
          <w:sz w:val="24"/>
          <w:szCs w:val="24"/>
        </w:rPr>
        <w:t>N</w:t>
      </w:r>
      <w:r w:rsidR="0018765F" w:rsidRPr="0018765F">
        <w:rPr>
          <w:rFonts w:ascii="Garamond" w:hAnsi="Garamond"/>
          <w:sz w:val="24"/>
          <w:szCs w:val="24"/>
        </w:rPr>
        <w:t>=311) in a single centre in Australia. The records of all patients were reviewed at 27 months after the completion of radiotherapy (RT). Data audited were biochemical failure</w:t>
      </w:r>
      <w:r w:rsidR="00934F54">
        <w:rPr>
          <w:rFonts w:ascii="Garamond" w:hAnsi="Garamond"/>
          <w:sz w:val="24"/>
          <w:szCs w:val="24"/>
        </w:rPr>
        <w:t>-</w:t>
      </w:r>
      <w:r w:rsidR="0018765F" w:rsidRPr="0018765F">
        <w:rPr>
          <w:rFonts w:ascii="Garamond" w:hAnsi="Garamond"/>
          <w:sz w:val="24"/>
          <w:szCs w:val="24"/>
        </w:rPr>
        <w:t xml:space="preserve">free survival at </w:t>
      </w:r>
      <w:r w:rsidR="00934F54">
        <w:rPr>
          <w:rFonts w:ascii="Garamond" w:hAnsi="Garamond"/>
          <w:sz w:val="24"/>
          <w:szCs w:val="24"/>
        </w:rPr>
        <w:t>two</w:t>
      </w:r>
      <w:r w:rsidR="00A27AED">
        <w:rPr>
          <w:rFonts w:ascii="Garamond" w:hAnsi="Garamond"/>
          <w:sz w:val="24"/>
          <w:szCs w:val="24"/>
        </w:rPr>
        <w:t xml:space="preserve"> years and </w:t>
      </w:r>
      <w:r w:rsidR="0018765F" w:rsidRPr="0018765F">
        <w:rPr>
          <w:rFonts w:ascii="Garamond" w:hAnsi="Garamond"/>
          <w:sz w:val="24"/>
          <w:szCs w:val="24"/>
        </w:rPr>
        <w:t xml:space="preserve">late severe gastrointestinal </w:t>
      </w:r>
      <w:r w:rsidR="004215F5">
        <w:rPr>
          <w:rFonts w:ascii="Garamond" w:hAnsi="Garamond"/>
          <w:sz w:val="24"/>
          <w:szCs w:val="24"/>
        </w:rPr>
        <w:t xml:space="preserve">(GI) </w:t>
      </w:r>
      <w:r w:rsidR="0018765F" w:rsidRPr="0018765F">
        <w:rPr>
          <w:rFonts w:ascii="Garamond" w:hAnsi="Garamond"/>
          <w:sz w:val="24"/>
          <w:szCs w:val="24"/>
        </w:rPr>
        <w:t xml:space="preserve">and genitourinary </w:t>
      </w:r>
      <w:r w:rsidR="004215F5">
        <w:rPr>
          <w:rFonts w:ascii="Garamond" w:hAnsi="Garamond"/>
          <w:sz w:val="24"/>
          <w:szCs w:val="24"/>
        </w:rPr>
        <w:t xml:space="preserve">(GU) </w:t>
      </w:r>
      <w:r w:rsidR="0018765F" w:rsidRPr="0018765F">
        <w:rPr>
          <w:rFonts w:ascii="Garamond" w:hAnsi="Garamond"/>
          <w:sz w:val="24"/>
          <w:szCs w:val="24"/>
        </w:rPr>
        <w:t>toxicities. Pastor (201</w:t>
      </w:r>
      <w:r w:rsidR="00A27AED">
        <w:rPr>
          <w:rFonts w:ascii="Garamond" w:hAnsi="Garamond"/>
          <w:sz w:val="24"/>
          <w:szCs w:val="24"/>
        </w:rPr>
        <w:t>0</w:t>
      </w:r>
      <w:r w:rsidR="0018765F" w:rsidRPr="0018765F">
        <w:rPr>
          <w:rFonts w:ascii="Garamond" w:hAnsi="Garamond"/>
          <w:sz w:val="24"/>
          <w:szCs w:val="24"/>
        </w:rPr>
        <w:t xml:space="preserve">) was a Spanish study that evaluated the survival outcomes, acute and late toxicity of </w:t>
      </w:r>
      <w:r w:rsidR="00934F54">
        <w:rPr>
          <w:rFonts w:ascii="Garamond" w:hAnsi="Garamond"/>
          <w:sz w:val="24"/>
          <w:szCs w:val="24"/>
        </w:rPr>
        <w:t>four</w:t>
      </w:r>
      <w:r w:rsidR="0018765F" w:rsidRPr="0018765F">
        <w:rPr>
          <w:rFonts w:ascii="Garamond" w:hAnsi="Garamond"/>
          <w:sz w:val="24"/>
          <w:szCs w:val="24"/>
        </w:rPr>
        <w:t xml:space="preserve"> groups of prostate cancer patients treated with high-dose RT: Group I 76 </w:t>
      </w:r>
      <w:proofErr w:type="spellStart"/>
      <w:r w:rsidR="0018765F" w:rsidRPr="0018765F">
        <w:rPr>
          <w:rFonts w:ascii="Garamond" w:hAnsi="Garamond"/>
          <w:sz w:val="24"/>
          <w:szCs w:val="24"/>
        </w:rPr>
        <w:t>Gy</w:t>
      </w:r>
      <w:proofErr w:type="spellEnd"/>
      <w:r w:rsidR="0018765F" w:rsidRPr="0018765F">
        <w:rPr>
          <w:rFonts w:ascii="Garamond" w:hAnsi="Garamond"/>
          <w:sz w:val="24"/>
          <w:szCs w:val="24"/>
        </w:rPr>
        <w:t xml:space="preserve"> IMRT (</w:t>
      </w:r>
      <w:r w:rsidR="00A27AED">
        <w:rPr>
          <w:rFonts w:ascii="Garamond" w:hAnsi="Garamond"/>
          <w:sz w:val="24"/>
          <w:szCs w:val="24"/>
        </w:rPr>
        <w:t>N</w:t>
      </w:r>
      <w:r w:rsidR="0018765F" w:rsidRPr="0018765F">
        <w:rPr>
          <w:rFonts w:ascii="Garamond" w:hAnsi="Garamond"/>
          <w:sz w:val="24"/>
          <w:szCs w:val="24"/>
        </w:rPr>
        <w:t>=91)</w:t>
      </w:r>
      <w:r w:rsidR="003B6C93">
        <w:rPr>
          <w:rFonts w:ascii="Garamond" w:hAnsi="Garamond"/>
          <w:sz w:val="24"/>
          <w:szCs w:val="24"/>
        </w:rPr>
        <w:t>;</w:t>
      </w:r>
      <w:r w:rsidR="0018765F" w:rsidRPr="0018765F">
        <w:rPr>
          <w:rFonts w:ascii="Garamond" w:hAnsi="Garamond"/>
          <w:sz w:val="24"/>
          <w:szCs w:val="24"/>
        </w:rPr>
        <w:t xml:space="preserve"> Group II 80 </w:t>
      </w:r>
      <w:proofErr w:type="spellStart"/>
      <w:r w:rsidR="0018765F" w:rsidRPr="0018765F">
        <w:rPr>
          <w:rFonts w:ascii="Garamond" w:hAnsi="Garamond"/>
          <w:sz w:val="24"/>
          <w:szCs w:val="24"/>
        </w:rPr>
        <w:t>Gy</w:t>
      </w:r>
      <w:proofErr w:type="spellEnd"/>
      <w:r w:rsidR="0018765F" w:rsidRPr="0018765F">
        <w:rPr>
          <w:rFonts w:ascii="Garamond" w:hAnsi="Garamond"/>
          <w:sz w:val="24"/>
          <w:szCs w:val="24"/>
        </w:rPr>
        <w:t xml:space="preserve"> IMRT (</w:t>
      </w:r>
      <w:r w:rsidR="00A27AED">
        <w:rPr>
          <w:rFonts w:ascii="Garamond" w:hAnsi="Garamond"/>
          <w:sz w:val="24"/>
          <w:szCs w:val="24"/>
        </w:rPr>
        <w:t>N</w:t>
      </w:r>
      <w:r w:rsidR="0018765F" w:rsidRPr="0018765F">
        <w:rPr>
          <w:rFonts w:ascii="Garamond" w:hAnsi="Garamond"/>
          <w:sz w:val="24"/>
          <w:szCs w:val="24"/>
        </w:rPr>
        <w:t>=127)</w:t>
      </w:r>
      <w:r w:rsidR="003B6C93">
        <w:rPr>
          <w:rFonts w:ascii="Garamond" w:hAnsi="Garamond"/>
          <w:sz w:val="24"/>
          <w:szCs w:val="24"/>
        </w:rPr>
        <w:t>;</w:t>
      </w:r>
      <w:r w:rsidR="0018765F" w:rsidRPr="0018765F">
        <w:rPr>
          <w:rFonts w:ascii="Garamond" w:hAnsi="Garamond"/>
          <w:sz w:val="24"/>
          <w:szCs w:val="24"/>
        </w:rPr>
        <w:t xml:space="preserve"> Group III 80 </w:t>
      </w:r>
      <w:proofErr w:type="spellStart"/>
      <w:r w:rsidR="0018765F" w:rsidRPr="0018765F">
        <w:rPr>
          <w:rFonts w:ascii="Garamond" w:hAnsi="Garamond"/>
          <w:sz w:val="24"/>
          <w:szCs w:val="24"/>
        </w:rPr>
        <w:t>Gy</w:t>
      </w:r>
      <w:proofErr w:type="spellEnd"/>
      <w:r w:rsidR="0018765F" w:rsidRPr="0018765F">
        <w:rPr>
          <w:rFonts w:ascii="Garamond" w:hAnsi="Garamond"/>
          <w:sz w:val="24"/>
          <w:szCs w:val="24"/>
        </w:rPr>
        <w:t xml:space="preserve"> IG-IMRT (</w:t>
      </w:r>
      <w:r w:rsidR="00A27AED">
        <w:rPr>
          <w:rFonts w:ascii="Garamond" w:hAnsi="Garamond"/>
          <w:sz w:val="24"/>
          <w:szCs w:val="24"/>
        </w:rPr>
        <w:t>N</w:t>
      </w:r>
      <w:r w:rsidR="0018765F" w:rsidRPr="0018765F">
        <w:rPr>
          <w:rFonts w:ascii="Garamond" w:hAnsi="Garamond"/>
          <w:sz w:val="24"/>
          <w:szCs w:val="24"/>
        </w:rPr>
        <w:t>=49)</w:t>
      </w:r>
      <w:r w:rsidR="003B6C93">
        <w:rPr>
          <w:rFonts w:ascii="Garamond" w:hAnsi="Garamond"/>
          <w:sz w:val="24"/>
          <w:szCs w:val="24"/>
        </w:rPr>
        <w:t>;</w:t>
      </w:r>
      <w:r w:rsidR="0018765F" w:rsidRPr="0018765F">
        <w:rPr>
          <w:rFonts w:ascii="Garamond" w:hAnsi="Garamond"/>
          <w:sz w:val="24"/>
          <w:szCs w:val="24"/>
        </w:rPr>
        <w:t xml:space="preserve"> and Group IV 70-72.5 </w:t>
      </w:r>
      <w:proofErr w:type="spellStart"/>
      <w:r w:rsidR="0018765F" w:rsidRPr="0018765F">
        <w:rPr>
          <w:rFonts w:ascii="Garamond" w:hAnsi="Garamond"/>
          <w:sz w:val="24"/>
          <w:szCs w:val="24"/>
        </w:rPr>
        <w:t>Gy</w:t>
      </w:r>
      <w:proofErr w:type="spellEnd"/>
      <w:r w:rsidR="0018765F" w:rsidRPr="0018765F">
        <w:rPr>
          <w:rFonts w:ascii="Garamond" w:hAnsi="Garamond"/>
          <w:sz w:val="24"/>
          <w:szCs w:val="24"/>
        </w:rPr>
        <w:t xml:space="preserve"> IG-IMRT (n=81). The follow-up period ranged from 12 to 99 months across the </w:t>
      </w:r>
      <w:r w:rsidR="00934F54">
        <w:rPr>
          <w:rFonts w:ascii="Garamond" w:hAnsi="Garamond"/>
          <w:sz w:val="24"/>
          <w:szCs w:val="24"/>
        </w:rPr>
        <w:t>four</w:t>
      </w:r>
      <w:r w:rsidR="0018765F" w:rsidRPr="0018765F">
        <w:rPr>
          <w:rFonts w:ascii="Garamond" w:hAnsi="Garamond"/>
          <w:sz w:val="24"/>
          <w:szCs w:val="24"/>
        </w:rPr>
        <w:t xml:space="preserve"> groups. </w:t>
      </w:r>
      <w:r w:rsidR="004215F5">
        <w:rPr>
          <w:rFonts w:ascii="Garamond" w:hAnsi="Garamond"/>
          <w:sz w:val="24"/>
          <w:szCs w:val="24"/>
        </w:rPr>
        <w:t xml:space="preserve">Sham (2011) was a small UK study which retrospectively compared the acute GI and GU toxicities in </w:t>
      </w:r>
      <w:r w:rsidR="006F06ED">
        <w:rPr>
          <w:rFonts w:ascii="Garamond" w:hAnsi="Garamond"/>
          <w:sz w:val="24"/>
          <w:szCs w:val="24"/>
        </w:rPr>
        <w:t>15 patients who received FM-based IGRT versus 15 control patients. None of these 3 studies</w:t>
      </w:r>
      <w:r w:rsidR="0018765F" w:rsidRPr="0018765F">
        <w:rPr>
          <w:rFonts w:ascii="Garamond" w:hAnsi="Garamond"/>
          <w:sz w:val="24"/>
          <w:szCs w:val="24"/>
        </w:rPr>
        <w:t xml:space="preserve"> reported on comparability of patient characteristics (age, tumour stage, Gleason score, PSA level) or details of set-up positioning/correction used. Internal validity and applicability of results </w:t>
      </w:r>
      <w:r w:rsidR="006E1A30">
        <w:rPr>
          <w:rFonts w:ascii="Garamond" w:hAnsi="Garamond"/>
          <w:sz w:val="24"/>
          <w:szCs w:val="24"/>
        </w:rPr>
        <w:t>we</w:t>
      </w:r>
      <w:r w:rsidR="0018765F" w:rsidRPr="0018765F">
        <w:rPr>
          <w:rFonts w:ascii="Garamond" w:hAnsi="Garamond"/>
          <w:sz w:val="24"/>
          <w:szCs w:val="24"/>
        </w:rPr>
        <w:t xml:space="preserve">re highly uncertain and therefore these studies </w:t>
      </w:r>
      <w:r w:rsidR="006E1A30">
        <w:rPr>
          <w:rFonts w:ascii="Garamond" w:hAnsi="Garamond"/>
          <w:sz w:val="24"/>
          <w:szCs w:val="24"/>
        </w:rPr>
        <w:t>we</w:t>
      </w:r>
      <w:r w:rsidR="0018765F" w:rsidRPr="0018765F">
        <w:rPr>
          <w:rFonts w:ascii="Garamond" w:hAnsi="Garamond"/>
          <w:sz w:val="24"/>
          <w:szCs w:val="24"/>
        </w:rPr>
        <w:t xml:space="preserve">re </w:t>
      </w:r>
      <w:r w:rsidR="006F06ED">
        <w:rPr>
          <w:rFonts w:ascii="Garamond" w:hAnsi="Garamond"/>
          <w:sz w:val="24"/>
          <w:szCs w:val="24"/>
        </w:rPr>
        <w:t xml:space="preserve">not included in </w:t>
      </w:r>
      <w:r w:rsidR="0018765F" w:rsidRPr="0018765F">
        <w:rPr>
          <w:rFonts w:ascii="Garamond" w:hAnsi="Garamond"/>
          <w:sz w:val="24"/>
          <w:szCs w:val="24"/>
        </w:rPr>
        <w:t>formal assessment in this report</w:t>
      </w:r>
      <w:r w:rsidR="00FF4861">
        <w:rPr>
          <w:rFonts w:ascii="Garamond" w:hAnsi="Garamond"/>
          <w:sz w:val="24"/>
          <w:szCs w:val="24"/>
        </w:rPr>
        <w:t>. T</w:t>
      </w:r>
      <w:r w:rsidR="0018765F" w:rsidRPr="0018765F">
        <w:rPr>
          <w:rFonts w:ascii="Garamond" w:hAnsi="Garamond"/>
          <w:sz w:val="24"/>
          <w:szCs w:val="24"/>
        </w:rPr>
        <w:t xml:space="preserve">herefore, the </w:t>
      </w:r>
      <w:r w:rsidR="00934F54">
        <w:rPr>
          <w:rFonts w:ascii="Garamond" w:hAnsi="Garamond"/>
          <w:sz w:val="24"/>
          <w:szCs w:val="24"/>
        </w:rPr>
        <w:t>five</w:t>
      </w:r>
      <w:r w:rsidR="0018765F" w:rsidRPr="0018765F">
        <w:rPr>
          <w:rFonts w:ascii="Garamond" w:hAnsi="Garamond"/>
          <w:sz w:val="24"/>
          <w:szCs w:val="24"/>
        </w:rPr>
        <w:t xml:space="preserve"> direct non-randomised comparative studies (available in full-text publication) form the key primary studies to inform on comparative effectiveness and safety in this report.</w:t>
      </w:r>
    </w:p>
    <w:p w14:paraId="49AC87FD" w14:textId="2ADB6019" w:rsidR="00C16312" w:rsidRDefault="00F43489" w:rsidP="00C16312">
      <w:pPr>
        <w:spacing w:after="240" w:line="240" w:lineRule="auto"/>
        <w:rPr>
          <w:rFonts w:ascii="Garamond" w:hAnsi="Garamond"/>
          <w:sz w:val="24"/>
          <w:szCs w:val="24"/>
        </w:rPr>
      </w:pPr>
      <w:r>
        <w:rPr>
          <w:rFonts w:ascii="Garamond" w:hAnsi="Garamond"/>
          <w:sz w:val="24"/>
          <w:szCs w:val="24"/>
        </w:rPr>
        <w:t xml:space="preserve">In addition, </w:t>
      </w:r>
      <w:r w:rsidRPr="00380204">
        <w:rPr>
          <w:rFonts w:ascii="Garamond" w:hAnsi="Garamond"/>
          <w:sz w:val="24"/>
          <w:szCs w:val="24"/>
        </w:rPr>
        <w:t>37</w:t>
      </w:r>
      <w:r w:rsidR="00C16312" w:rsidRPr="00380204">
        <w:rPr>
          <w:rFonts w:ascii="Garamond" w:hAnsi="Garamond"/>
          <w:sz w:val="24"/>
          <w:szCs w:val="24"/>
        </w:rPr>
        <w:t xml:space="preserve"> </w:t>
      </w:r>
      <w:r w:rsidR="00C16312" w:rsidRPr="00766AE6">
        <w:rPr>
          <w:rFonts w:ascii="Garamond" w:hAnsi="Garamond"/>
          <w:sz w:val="24"/>
          <w:szCs w:val="24"/>
        </w:rPr>
        <w:t xml:space="preserve">single-arm studies that evaluated FM-based EBRT were identified as potentially relevant. Two were excluded because results were either not useable (n=1) or not available (n=1). </w:t>
      </w:r>
      <w:r w:rsidR="00380204" w:rsidRPr="00766AE6">
        <w:rPr>
          <w:rFonts w:ascii="Garamond" w:hAnsi="Garamond"/>
          <w:sz w:val="24"/>
          <w:szCs w:val="24"/>
        </w:rPr>
        <w:t xml:space="preserve">Fifteen </w:t>
      </w:r>
      <w:r w:rsidR="00C16312" w:rsidRPr="00766AE6">
        <w:rPr>
          <w:rFonts w:ascii="Garamond" w:hAnsi="Garamond"/>
          <w:sz w:val="24"/>
          <w:szCs w:val="24"/>
        </w:rPr>
        <w:t xml:space="preserve">studies were </w:t>
      </w:r>
      <w:r w:rsidR="005240BD" w:rsidRPr="00766AE6">
        <w:rPr>
          <w:rFonts w:ascii="Garamond" w:hAnsi="Garamond"/>
          <w:sz w:val="24"/>
          <w:szCs w:val="24"/>
        </w:rPr>
        <w:t xml:space="preserve">further </w:t>
      </w:r>
      <w:r w:rsidR="00C16312" w:rsidRPr="00766AE6">
        <w:rPr>
          <w:rFonts w:ascii="Garamond" w:hAnsi="Garamond"/>
          <w:sz w:val="24"/>
          <w:szCs w:val="24"/>
        </w:rPr>
        <w:t>excluded</w:t>
      </w:r>
      <w:r w:rsidR="00380204" w:rsidRPr="00766AE6">
        <w:rPr>
          <w:rFonts w:ascii="Garamond" w:hAnsi="Garamond"/>
          <w:sz w:val="24"/>
          <w:szCs w:val="24"/>
        </w:rPr>
        <w:t xml:space="preserve"> because of </w:t>
      </w:r>
      <w:r w:rsidR="00C16312" w:rsidRPr="00766AE6">
        <w:rPr>
          <w:rFonts w:ascii="Garamond" w:hAnsi="Garamond"/>
          <w:sz w:val="24"/>
          <w:szCs w:val="24"/>
        </w:rPr>
        <w:t xml:space="preserve">sample size </w:t>
      </w:r>
      <w:r w:rsidR="00380204" w:rsidRPr="00766AE6">
        <w:rPr>
          <w:rFonts w:ascii="Garamond" w:hAnsi="Garamond"/>
          <w:sz w:val="24"/>
          <w:szCs w:val="24"/>
        </w:rPr>
        <w:t xml:space="preserve">of &lt;50. </w:t>
      </w:r>
      <w:r w:rsidRPr="00766AE6">
        <w:rPr>
          <w:rFonts w:ascii="Garamond" w:hAnsi="Garamond"/>
          <w:sz w:val="24"/>
          <w:szCs w:val="24"/>
        </w:rPr>
        <w:t xml:space="preserve">Therefore, </w:t>
      </w:r>
      <w:r w:rsidR="00380204" w:rsidRPr="00766AE6">
        <w:rPr>
          <w:rFonts w:ascii="Garamond" w:hAnsi="Garamond"/>
          <w:sz w:val="24"/>
          <w:szCs w:val="24"/>
        </w:rPr>
        <w:t>20</w:t>
      </w:r>
      <w:r w:rsidRPr="00766AE6">
        <w:rPr>
          <w:rFonts w:ascii="Garamond" w:hAnsi="Garamond"/>
          <w:sz w:val="24"/>
          <w:szCs w:val="24"/>
        </w:rPr>
        <w:t xml:space="preserve"> single arm studies</w:t>
      </w:r>
      <w:r w:rsidR="00E5191B" w:rsidRPr="00766AE6">
        <w:rPr>
          <w:rFonts w:ascii="Garamond" w:hAnsi="Garamond"/>
          <w:sz w:val="24"/>
          <w:szCs w:val="24"/>
        </w:rPr>
        <w:t xml:space="preserve"> </w:t>
      </w:r>
      <w:r w:rsidRPr="00766AE6">
        <w:rPr>
          <w:rFonts w:ascii="Garamond" w:hAnsi="Garamond"/>
          <w:sz w:val="24"/>
          <w:szCs w:val="24"/>
        </w:rPr>
        <w:t xml:space="preserve">are </w:t>
      </w:r>
      <w:r w:rsidR="003C4113" w:rsidRPr="00766AE6">
        <w:rPr>
          <w:rFonts w:ascii="Garamond" w:hAnsi="Garamond"/>
          <w:sz w:val="24"/>
          <w:szCs w:val="24"/>
        </w:rPr>
        <w:t xml:space="preserve">assessed further </w:t>
      </w:r>
      <w:r w:rsidR="003E7083" w:rsidRPr="00766AE6">
        <w:rPr>
          <w:rFonts w:ascii="Garamond" w:hAnsi="Garamond"/>
          <w:sz w:val="24"/>
          <w:szCs w:val="24"/>
        </w:rPr>
        <w:t xml:space="preserve">as </w:t>
      </w:r>
      <w:r w:rsidR="003C4113" w:rsidRPr="00766AE6">
        <w:rPr>
          <w:rFonts w:ascii="Garamond" w:hAnsi="Garamond"/>
          <w:sz w:val="24"/>
          <w:szCs w:val="24"/>
        </w:rPr>
        <w:t xml:space="preserve">potential </w:t>
      </w:r>
      <w:r w:rsidR="003E7083" w:rsidRPr="00766AE6">
        <w:rPr>
          <w:rFonts w:ascii="Garamond" w:hAnsi="Garamond"/>
          <w:sz w:val="24"/>
          <w:szCs w:val="24"/>
        </w:rPr>
        <w:t xml:space="preserve">studies </w:t>
      </w:r>
      <w:r w:rsidR="003C4113" w:rsidRPr="00766AE6">
        <w:rPr>
          <w:rFonts w:ascii="Garamond" w:hAnsi="Garamond"/>
          <w:sz w:val="24"/>
          <w:szCs w:val="24"/>
        </w:rPr>
        <w:t>for information o</w:t>
      </w:r>
      <w:r w:rsidR="003E7083" w:rsidRPr="00766AE6">
        <w:rPr>
          <w:rFonts w:ascii="Garamond" w:hAnsi="Garamond"/>
          <w:sz w:val="24"/>
          <w:szCs w:val="24"/>
        </w:rPr>
        <w:t xml:space="preserve">n clinical effectiveness </w:t>
      </w:r>
      <w:r w:rsidR="00380204" w:rsidRPr="00766AE6">
        <w:rPr>
          <w:rFonts w:ascii="Garamond" w:hAnsi="Garamond"/>
          <w:sz w:val="24"/>
          <w:szCs w:val="24"/>
        </w:rPr>
        <w:t xml:space="preserve">and safety </w:t>
      </w:r>
      <w:r w:rsidR="003E7083" w:rsidRPr="00766AE6">
        <w:rPr>
          <w:rFonts w:ascii="Garamond" w:hAnsi="Garamond"/>
          <w:sz w:val="24"/>
          <w:szCs w:val="24"/>
        </w:rPr>
        <w:t>of FM-based EBRT</w:t>
      </w:r>
      <w:r w:rsidR="00E5191B" w:rsidRPr="00766AE6">
        <w:rPr>
          <w:rFonts w:ascii="Garamond" w:hAnsi="Garamond"/>
          <w:sz w:val="24"/>
          <w:szCs w:val="24"/>
        </w:rPr>
        <w:t xml:space="preserve">. </w:t>
      </w:r>
      <w:r w:rsidR="00C16312" w:rsidRPr="00766AE6">
        <w:rPr>
          <w:rFonts w:ascii="Garamond" w:hAnsi="Garamond"/>
          <w:sz w:val="24"/>
          <w:szCs w:val="24"/>
        </w:rPr>
        <w:t xml:space="preserve">Citation details </w:t>
      </w:r>
      <w:r w:rsidR="003C4113" w:rsidRPr="00766AE6">
        <w:rPr>
          <w:rFonts w:ascii="Garamond" w:hAnsi="Garamond"/>
          <w:sz w:val="24"/>
          <w:szCs w:val="24"/>
        </w:rPr>
        <w:t xml:space="preserve">of the 20 potential studies and the 17 excluded studies </w:t>
      </w:r>
      <w:r w:rsidR="00C16312" w:rsidRPr="00766AE6">
        <w:rPr>
          <w:rFonts w:ascii="Garamond" w:hAnsi="Garamond"/>
          <w:sz w:val="24"/>
          <w:szCs w:val="24"/>
        </w:rPr>
        <w:t xml:space="preserve">are presented in Appendix </w:t>
      </w:r>
      <w:r w:rsidR="00380204" w:rsidRPr="00766AE6">
        <w:rPr>
          <w:rFonts w:ascii="Garamond" w:hAnsi="Garamond"/>
          <w:sz w:val="24"/>
          <w:szCs w:val="24"/>
        </w:rPr>
        <w:t>F</w:t>
      </w:r>
      <w:r w:rsidR="00C16312" w:rsidRPr="00766AE6">
        <w:rPr>
          <w:rFonts w:ascii="Garamond" w:hAnsi="Garamond"/>
          <w:sz w:val="24"/>
          <w:szCs w:val="24"/>
        </w:rPr>
        <w:t>.</w:t>
      </w:r>
    </w:p>
    <w:p w14:paraId="4EA7C6A0" w14:textId="540ABF45" w:rsidR="00C05F75" w:rsidRPr="003550BB" w:rsidRDefault="003550BB" w:rsidP="00E126F0">
      <w:pPr>
        <w:pStyle w:val="Heading3"/>
        <w:spacing w:before="480" w:after="240" w:line="240" w:lineRule="auto"/>
        <w:rPr>
          <w:rFonts w:ascii="Tahoma" w:hAnsi="Tahoma" w:cs="Tahoma"/>
          <w:color w:val="auto"/>
          <w:sz w:val="24"/>
          <w:szCs w:val="24"/>
        </w:rPr>
      </w:pPr>
      <w:bookmarkStart w:id="93" w:name="_Toc355274795"/>
      <w:r w:rsidRPr="003550BB">
        <w:rPr>
          <w:rFonts w:ascii="Tahoma" w:hAnsi="Tahoma" w:cs="Tahoma"/>
          <w:color w:val="auto"/>
          <w:sz w:val="24"/>
          <w:szCs w:val="24"/>
        </w:rPr>
        <w:t xml:space="preserve">Master list of </w:t>
      </w:r>
      <w:r w:rsidR="0080123F">
        <w:rPr>
          <w:rFonts w:ascii="Tahoma" w:hAnsi="Tahoma" w:cs="Tahoma"/>
          <w:color w:val="auto"/>
          <w:sz w:val="24"/>
          <w:szCs w:val="24"/>
        </w:rPr>
        <w:t xml:space="preserve">relevant non-randomised </w:t>
      </w:r>
      <w:r w:rsidR="00AD4EC7">
        <w:rPr>
          <w:rFonts w:ascii="Tahoma" w:hAnsi="Tahoma" w:cs="Tahoma"/>
          <w:color w:val="auto"/>
          <w:sz w:val="24"/>
          <w:szCs w:val="24"/>
        </w:rPr>
        <w:t xml:space="preserve">comparative </w:t>
      </w:r>
      <w:r w:rsidR="0080123F">
        <w:rPr>
          <w:rFonts w:ascii="Tahoma" w:hAnsi="Tahoma" w:cs="Tahoma"/>
          <w:color w:val="auto"/>
          <w:sz w:val="24"/>
          <w:szCs w:val="24"/>
        </w:rPr>
        <w:t>studies</w:t>
      </w:r>
      <w:bookmarkEnd w:id="93"/>
      <w:r w:rsidR="00AD4EC7">
        <w:rPr>
          <w:rFonts w:ascii="Tahoma" w:hAnsi="Tahoma" w:cs="Tahoma"/>
          <w:color w:val="auto"/>
          <w:sz w:val="24"/>
          <w:szCs w:val="24"/>
        </w:rPr>
        <w:t xml:space="preserve"> </w:t>
      </w:r>
    </w:p>
    <w:p w14:paraId="4B5389CB" w14:textId="60AF495D" w:rsidR="00766AE6" w:rsidRDefault="00D1203E" w:rsidP="00C11480">
      <w:pPr>
        <w:spacing w:after="240" w:line="240" w:lineRule="auto"/>
        <w:rPr>
          <w:rFonts w:ascii="Garamond" w:hAnsi="Garamond"/>
          <w:sz w:val="24"/>
          <w:szCs w:val="24"/>
        </w:rPr>
      </w:pPr>
      <w:r>
        <w:fldChar w:fldCharType="begin"/>
      </w:r>
      <w:r>
        <w:instrText xml:space="preserve"> REF _Ref349131755 \h  \* MERGEFORMAT </w:instrText>
      </w:r>
      <w: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B.3</w:t>
      </w:r>
      <w:r>
        <w:fldChar w:fldCharType="end"/>
      </w:r>
      <w:r w:rsidR="00B24287">
        <w:rPr>
          <w:rFonts w:ascii="Garamond" w:hAnsi="Garamond"/>
          <w:sz w:val="24"/>
          <w:szCs w:val="24"/>
        </w:rPr>
        <w:t xml:space="preserve"> presents the </w:t>
      </w:r>
      <w:r w:rsidR="000042C6">
        <w:rPr>
          <w:rFonts w:ascii="Garamond" w:hAnsi="Garamond"/>
          <w:sz w:val="24"/>
          <w:szCs w:val="24"/>
        </w:rPr>
        <w:t xml:space="preserve">master list of the </w:t>
      </w:r>
      <w:r w:rsidR="00BB065D">
        <w:rPr>
          <w:rFonts w:ascii="Garamond" w:hAnsi="Garamond"/>
          <w:sz w:val="24"/>
          <w:szCs w:val="24"/>
        </w:rPr>
        <w:t>five</w:t>
      </w:r>
      <w:r w:rsidR="00E04512">
        <w:rPr>
          <w:rFonts w:ascii="Garamond" w:hAnsi="Garamond"/>
          <w:sz w:val="24"/>
          <w:szCs w:val="24"/>
        </w:rPr>
        <w:t xml:space="preserve"> </w:t>
      </w:r>
      <w:r w:rsidR="003E7083">
        <w:rPr>
          <w:rFonts w:ascii="Garamond" w:hAnsi="Garamond"/>
          <w:sz w:val="24"/>
          <w:szCs w:val="24"/>
        </w:rPr>
        <w:t xml:space="preserve">key primary studies to inform on </w:t>
      </w:r>
      <w:r w:rsidR="00294D8A">
        <w:rPr>
          <w:rFonts w:ascii="Garamond" w:hAnsi="Garamond"/>
          <w:sz w:val="24"/>
          <w:szCs w:val="24"/>
        </w:rPr>
        <w:t>comparative effectiveness and safety</w:t>
      </w:r>
      <w:r w:rsidR="00B24287">
        <w:rPr>
          <w:rFonts w:ascii="Garamond" w:hAnsi="Garamond"/>
          <w:sz w:val="24"/>
          <w:szCs w:val="24"/>
        </w:rPr>
        <w:t>.</w:t>
      </w:r>
      <w:r w:rsidR="00E04512">
        <w:rPr>
          <w:rFonts w:ascii="Garamond" w:hAnsi="Garamond"/>
          <w:sz w:val="24"/>
          <w:szCs w:val="24"/>
        </w:rPr>
        <w:t xml:space="preserve"> </w:t>
      </w:r>
    </w:p>
    <w:p w14:paraId="3F9E5212" w14:textId="77777777" w:rsidR="00766AE6" w:rsidRDefault="00766AE6">
      <w:pPr>
        <w:rPr>
          <w:rFonts w:ascii="Garamond" w:hAnsi="Garamond"/>
          <w:sz w:val="24"/>
          <w:szCs w:val="24"/>
        </w:rPr>
      </w:pPr>
      <w:r>
        <w:rPr>
          <w:rFonts w:ascii="Garamond" w:hAnsi="Garamond"/>
          <w:sz w:val="24"/>
          <w:szCs w:val="24"/>
        </w:rPr>
        <w:br w:type="page"/>
      </w:r>
    </w:p>
    <w:p w14:paraId="1FE649F0" w14:textId="77777777" w:rsidR="005370DF" w:rsidRDefault="005370DF" w:rsidP="00C11480">
      <w:pPr>
        <w:spacing w:after="240" w:line="240" w:lineRule="auto"/>
        <w:rPr>
          <w:rFonts w:ascii="Garamond" w:hAnsi="Garamond"/>
          <w:sz w:val="24"/>
          <w:szCs w:val="24"/>
        </w:rPr>
      </w:pPr>
    </w:p>
    <w:p w14:paraId="79103436" w14:textId="065F36D4" w:rsidR="003550BB" w:rsidRPr="00AD7048" w:rsidRDefault="00AD7048" w:rsidP="008E7051">
      <w:pPr>
        <w:pStyle w:val="Caption"/>
        <w:spacing w:before="40" w:after="40"/>
        <w:rPr>
          <w:rFonts w:ascii="Arial Narrow" w:hAnsi="Arial Narrow"/>
          <w:color w:val="auto"/>
          <w:sz w:val="20"/>
          <w:szCs w:val="20"/>
        </w:rPr>
      </w:pPr>
      <w:bookmarkStart w:id="94" w:name="_Ref349131755"/>
      <w:bookmarkStart w:id="95" w:name="_Toc355274714"/>
      <w:r w:rsidRPr="00AD7048">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B</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3</w:t>
      </w:r>
      <w:r w:rsidR="006264BA">
        <w:rPr>
          <w:rFonts w:ascii="Arial Narrow" w:hAnsi="Arial Narrow"/>
          <w:color w:val="auto"/>
          <w:sz w:val="20"/>
          <w:szCs w:val="20"/>
        </w:rPr>
        <w:fldChar w:fldCharType="end"/>
      </w:r>
      <w:bookmarkEnd w:id="94"/>
      <w:r w:rsidRPr="00AD7048">
        <w:rPr>
          <w:rFonts w:ascii="Arial Narrow" w:hAnsi="Arial Narrow"/>
          <w:color w:val="auto"/>
          <w:sz w:val="20"/>
          <w:szCs w:val="20"/>
        </w:rPr>
        <w:tab/>
      </w:r>
      <w:r>
        <w:rPr>
          <w:rFonts w:ascii="Arial Narrow" w:hAnsi="Arial Narrow"/>
          <w:color w:val="auto"/>
          <w:sz w:val="20"/>
          <w:szCs w:val="20"/>
        </w:rPr>
        <w:t xml:space="preserve">Master list of </w:t>
      </w:r>
      <w:r w:rsidR="003E7083">
        <w:rPr>
          <w:rFonts w:ascii="Arial Narrow" w:hAnsi="Arial Narrow"/>
          <w:color w:val="auto"/>
          <w:sz w:val="20"/>
          <w:szCs w:val="20"/>
        </w:rPr>
        <w:t xml:space="preserve">the </w:t>
      </w:r>
      <w:r w:rsidR="00FE5D46">
        <w:rPr>
          <w:rFonts w:ascii="Arial Narrow" w:hAnsi="Arial Narrow"/>
          <w:color w:val="auto"/>
          <w:sz w:val="20"/>
          <w:szCs w:val="20"/>
        </w:rPr>
        <w:t>five</w:t>
      </w:r>
      <w:r w:rsidR="003E7083">
        <w:rPr>
          <w:rFonts w:ascii="Arial Narrow" w:hAnsi="Arial Narrow"/>
          <w:color w:val="auto"/>
          <w:sz w:val="20"/>
          <w:szCs w:val="20"/>
        </w:rPr>
        <w:t xml:space="preserve"> </w:t>
      </w:r>
      <w:r w:rsidR="0080123F" w:rsidRPr="00AC518A">
        <w:rPr>
          <w:rFonts w:ascii="Arial Narrow" w:hAnsi="Arial Narrow"/>
          <w:color w:val="auto"/>
          <w:sz w:val="20"/>
          <w:szCs w:val="20"/>
        </w:rPr>
        <w:t xml:space="preserve">non-randomised comparative </w:t>
      </w:r>
      <w:r w:rsidR="00AC518A">
        <w:rPr>
          <w:rFonts w:ascii="Arial Narrow" w:hAnsi="Arial Narrow"/>
          <w:color w:val="auto"/>
          <w:sz w:val="20"/>
          <w:szCs w:val="20"/>
        </w:rPr>
        <w:t>studies</w:t>
      </w:r>
      <w:r w:rsidR="00E5191B">
        <w:rPr>
          <w:rFonts w:ascii="Arial Narrow" w:hAnsi="Arial Narrow"/>
          <w:color w:val="auto"/>
          <w:sz w:val="20"/>
          <w:szCs w:val="20"/>
        </w:rPr>
        <w:t xml:space="preserve"> </w:t>
      </w:r>
      <w:r w:rsidR="003E7083">
        <w:rPr>
          <w:rFonts w:ascii="Arial Narrow" w:hAnsi="Arial Narrow"/>
          <w:color w:val="auto"/>
          <w:sz w:val="20"/>
          <w:szCs w:val="20"/>
        </w:rPr>
        <w:t>(primary studies)</w:t>
      </w:r>
      <w:bookmarkEnd w:id="95"/>
    </w:p>
    <w:tbl>
      <w:tblPr>
        <w:tblStyle w:val="TableGrid"/>
        <w:tblW w:w="9242" w:type="dxa"/>
        <w:tblLayout w:type="fixed"/>
        <w:tblLook w:val="04A0" w:firstRow="1" w:lastRow="0" w:firstColumn="1" w:lastColumn="0" w:noHBand="0" w:noVBand="1"/>
        <w:tblCaption w:val="Master list of the five non-randomised comparative studies (primary studies)"/>
        <w:tblDescription w:val="Master list of the five non-randomised comparative studies (primary studies)"/>
      </w:tblPr>
      <w:tblGrid>
        <w:gridCol w:w="1101"/>
        <w:gridCol w:w="8141"/>
      </w:tblGrid>
      <w:tr w:rsidR="00B34442" w:rsidRPr="004D636E" w14:paraId="57F5B35B" w14:textId="77777777" w:rsidTr="00B34442">
        <w:trPr>
          <w:tblHeader/>
        </w:trPr>
        <w:tc>
          <w:tcPr>
            <w:tcW w:w="1101" w:type="dxa"/>
            <w:tcBorders>
              <w:bottom w:val="single" w:sz="4" w:space="0" w:color="auto"/>
            </w:tcBorders>
          </w:tcPr>
          <w:p w14:paraId="7DAFFB5E" w14:textId="77777777" w:rsidR="00B34442" w:rsidRPr="004D636E" w:rsidRDefault="00B34442" w:rsidP="008E7051">
            <w:pPr>
              <w:spacing w:before="40" w:after="40"/>
              <w:rPr>
                <w:rFonts w:ascii="Arial Narrow" w:hAnsi="Arial Narrow"/>
                <w:b/>
              </w:rPr>
            </w:pPr>
            <w:r w:rsidRPr="004D636E">
              <w:rPr>
                <w:rFonts w:ascii="Arial Narrow" w:hAnsi="Arial Narrow"/>
                <w:b/>
              </w:rPr>
              <w:t>Study</w:t>
            </w:r>
          </w:p>
        </w:tc>
        <w:tc>
          <w:tcPr>
            <w:tcW w:w="8141" w:type="dxa"/>
            <w:tcBorders>
              <w:bottom w:val="single" w:sz="4" w:space="0" w:color="auto"/>
            </w:tcBorders>
          </w:tcPr>
          <w:p w14:paraId="634B39CF" w14:textId="77777777" w:rsidR="00B34442" w:rsidRPr="004D636E" w:rsidRDefault="00B34442" w:rsidP="008E7051">
            <w:pPr>
              <w:spacing w:before="40" w:after="40"/>
              <w:rPr>
                <w:rFonts w:ascii="Arial Narrow" w:hAnsi="Arial Narrow"/>
                <w:b/>
              </w:rPr>
            </w:pPr>
            <w:r w:rsidRPr="004D636E">
              <w:rPr>
                <w:rFonts w:ascii="Arial Narrow" w:hAnsi="Arial Narrow"/>
                <w:b/>
              </w:rPr>
              <w:t>Report(s) and citation</w:t>
            </w:r>
          </w:p>
        </w:tc>
      </w:tr>
      <w:tr w:rsidR="00B34442" w:rsidRPr="004D636E" w14:paraId="242A5DCA" w14:textId="77777777" w:rsidTr="00B34442">
        <w:tc>
          <w:tcPr>
            <w:tcW w:w="1101" w:type="dxa"/>
            <w:tcBorders>
              <w:bottom w:val="single" w:sz="4" w:space="0" w:color="auto"/>
            </w:tcBorders>
          </w:tcPr>
          <w:p w14:paraId="0741D91B" w14:textId="77777777" w:rsidR="00B34442" w:rsidRPr="004D636E" w:rsidRDefault="00B34442" w:rsidP="008E7051">
            <w:pPr>
              <w:spacing w:before="40" w:after="40"/>
              <w:rPr>
                <w:rFonts w:ascii="Arial Narrow" w:hAnsi="Arial Narrow"/>
              </w:rPr>
            </w:pPr>
            <w:r w:rsidRPr="004D636E">
              <w:rPr>
                <w:rFonts w:ascii="Arial Narrow" w:hAnsi="Arial Narrow"/>
              </w:rPr>
              <w:t xml:space="preserve">Gill (2011) </w:t>
            </w:r>
          </w:p>
        </w:tc>
        <w:tc>
          <w:tcPr>
            <w:tcW w:w="8141" w:type="dxa"/>
          </w:tcPr>
          <w:p w14:paraId="04329929" w14:textId="58E78EE4" w:rsidR="00B34442" w:rsidRPr="004D636E" w:rsidRDefault="00B34442" w:rsidP="009228F5">
            <w:pPr>
              <w:spacing w:before="40" w:after="40"/>
              <w:rPr>
                <w:rFonts w:ascii="Arial Narrow" w:hAnsi="Arial Narrow"/>
              </w:rPr>
            </w:pPr>
            <w:r w:rsidRPr="004D636E">
              <w:rPr>
                <w:rFonts w:ascii="Arial Narrow" w:hAnsi="Arial Narrow"/>
                <w:color w:val="0A0905"/>
              </w:rPr>
              <w:t>Gill</w:t>
            </w:r>
            <w:r w:rsidR="009228F5">
              <w:rPr>
                <w:rFonts w:ascii="Arial Narrow" w:hAnsi="Arial Narrow"/>
                <w:color w:val="0A0905"/>
              </w:rPr>
              <w:t>,</w:t>
            </w:r>
            <w:r w:rsidRPr="004D636E">
              <w:rPr>
                <w:rFonts w:ascii="Arial Narrow" w:hAnsi="Arial Narrow"/>
                <w:color w:val="0A0905"/>
              </w:rPr>
              <w:t xml:space="preserve"> S</w:t>
            </w:r>
            <w:r w:rsidR="009228F5">
              <w:rPr>
                <w:rFonts w:ascii="Arial Narrow" w:hAnsi="Arial Narrow"/>
                <w:color w:val="0A0905"/>
              </w:rPr>
              <w:t>.</w:t>
            </w:r>
            <w:r w:rsidRPr="004D636E">
              <w:rPr>
                <w:rFonts w:ascii="Arial Narrow" w:hAnsi="Arial Narrow"/>
                <w:color w:val="0A0905"/>
              </w:rPr>
              <w:t>, Thomas</w:t>
            </w:r>
            <w:r w:rsidR="009228F5">
              <w:rPr>
                <w:rFonts w:ascii="Arial Narrow" w:hAnsi="Arial Narrow"/>
                <w:color w:val="0A0905"/>
              </w:rPr>
              <w:t>,</w:t>
            </w:r>
            <w:r w:rsidRPr="004D636E">
              <w:rPr>
                <w:rFonts w:ascii="Arial Narrow" w:hAnsi="Arial Narrow"/>
                <w:color w:val="0A0905"/>
              </w:rPr>
              <w:t xml:space="preserve"> J</w:t>
            </w:r>
            <w:r w:rsidR="009228F5">
              <w:rPr>
                <w:rFonts w:ascii="Arial Narrow" w:hAnsi="Arial Narrow"/>
                <w:color w:val="0A0905"/>
              </w:rPr>
              <w:t>.,</w:t>
            </w:r>
            <w:r w:rsidRPr="004D636E">
              <w:rPr>
                <w:rFonts w:ascii="Arial Narrow" w:hAnsi="Arial Narrow"/>
                <w:color w:val="0A0905"/>
              </w:rPr>
              <w:t xml:space="preserve"> Fox</w:t>
            </w:r>
            <w:r w:rsidR="009228F5">
              <w:rPr>
                <w:rFonts w:ascii="Arial Narrow" w:hAnsi="Arial Narrow"/>
                <w:color w:val="0A0905"/>
              </w:rPr>
              <w:t>,</w:t>
            </w:r>
            <w:r w:rsidRPr="004D636E">
              <w:rPr>
                <w:rFonts w:ascii="Arial Narrow" w:hAnsi="Arial Narrow"/>
                <w:color w:val="0A0905"/>
              </w:rPr>
              <w:t xml:space="preserve"> C</w:t>
            </w:r>
            <w:r w:rsidR="009228F5">
              <w:rPr>
                <w:rFonts w:ascii="Arial Narrow" w:hAnsi="Arial Narrow"/>
                <w:color w:val="0A0905"/>
              </w:rPr>
              <w:t>.</w:t>
            </w:r>
            <w:r w:rsidR="00D66509">
              <w:rPr>
                <w:rFonts w:ascii="Arial Narrow" w:hAnsi="Arial Narrow"/>
                <w:color w:val="0A0905"/>
              </w:rPr>
              <w:t>,</w:t>
            </w:r>
            <w:r w:rsidRPr="004D636E">
              <w:rPr>
                <w:rFonts w:ascii="Arial Narrow" w:hAnsi="Arial Narrow"/>
                <w:color w:val="0A0905"/>
              </w:rPr>
              <w:t xml:space="preserve"> et al.</w:t>
            </w:r>
            <w:r w:rsidR="009228F5">
              <w:rPr>
                <w:rFonts w:ascii="Arial Narrow" w:hAnsi="Arial Narrow"/>
                <w:color w:val="0A0905"/>
              </w:rPr>
              <w:t xml:space="preserve"> 2011.</w:t>
            </w:r>
            <w:r w:rsidRPr="004D636E">
              <w:rPr>
                <w:rFonts w:ascii="Arial Narrow" w:hAnsi="Arial Narrow"/>
                <w:color w:val="0A0905"/>
              </w:rPr>
              <w:t xml:space="preserve"> Acute toxicity in prostate cancer patients treated with and without image-guided radiotherapy</w:t>
            </w:r>
            <w:r w:rsidR="009228F5">
              <w:rPr>
                <w:rFonts w:ascii="Arial Narrow" w:hAnsi="Arial Narrow"/>
                <w:color w:val="0A0905"/>
              </w:rPr>
              <w:t>,</w:t>
            </w:r>
            <w:r w:rsidRPr="004D636E">
              <w:rPr>
                <w:rFonts w:ascii="Arial Narrow" w:hAnsi="Arial Narrow"/>
                <w:color w:val="0A0905"/>
              </w:rPr>
              <w:t xml:space="preserve"> </w:t>
            </w:r>
            <w:r w:rsidRPr="004D636E">
              <w:rPr>
                <w:rFonts w:ascii="Arial Narrow" w:hAnsi="Arial Narrow"/>
                <w:i/>
                <w:color w:val="0A0905"/>
              </w:rPr>
              <w:t>Radiation Oncology</w:t>
            </w:r>
            <w:r w:rsidR="009228F5">
              <w:rPr>
                <w:rFonts w:ascii="Arial Narrow" w:hAnsi="Arial Narrow"/>
                <w:color w:val="0A0905"/>
              </w:rPr>
              <w:t>,</w:t>
            </w:r>
            <w:r w:rsidRPr="004D636E">
              <w:rPr>
                <w:rFonts w:ascii="Arial Narrow" w:hAnsi="Arial Narrow"/>
                <w:color w:val="0A0905"/>
              </w:rPr>
              <w:t xml:space="preserve"> 6</w:t>
            </w:r>
            <w:r w:rsidR="00FE5D46">
              <w:rPr>
                <w:rFonts w:ascii="Arial Narrow" w:hAnsi="Arial Narrow"/>
                <w:color w:val="0A0905"/>
              </w:rPr>
              <w:t>,</w:t>
            </w:r>
            <w:r w:rsidR="00D60CFA">
              <w:rPr>
                <w:rFonts w:ascii="Arial Narrow" w:hAnsi="Arial Narrow"/>
                <w:color w:val="0A0905"/>
              </w:rPr>
              <w:t xml:space="preserve"> </w:t>
            </w:r>
            <w:r w:rsidRPr="004D636E">
              <w:rPr>
                <w:rFonts w:ascii="Arial Narrow" w:hAnsi="Arial Narrow"/>
                <w:color w:val="0A0905"/>
              </w:rPr>
              <w:t>145</w:t>
            </w:r>
            <w:r w:rsidR="009228F5">
              <w:rPr>
                <w:rFonts w:ascii="Arial Narrow" w:hAnsi="Arial Narrow"/>
                <w:color w:val="0A0905"/>
              </w:rPr>
              <w:t>.</w:t>
            </w:r>
            <w:r w:rsidRPr="004D636E">
              <w:rPr>
                <w:rFonts w:ascii="Arial Narrow" w:hAnsi="Arial Narrow"/>
                <w:color w:val="0A0905"/>
              </w:rPr>
              <w:t xml:space="preserve"> </w:t>
            </w:r>
          </w:p>
        </w:tc>
      </w:tr>
      <w:tr w:rsidR="00B34442" w:rsidRPr="004D636E" w14:paraId="1BBF6C48" w14:textId="77777777" w:rsidTr="00B34442">
        <w:tc>
          <w:tcPr>
            <w:tcW w:w="1101" w:type="dxa"/>
            <w:tcBorders>
              <w:bottom w:val="nil"/>
            </w:tcBorders>
          </w:tcPr>
          <w:p w14:paraId="085CC216" w14:textId="77777777" w:rsidR="00B34442" w:rsidRPr="004D636E" w:rsidRDefault="00B34442" w:rsidP="00795165">
            <w:pPr>
              <w:spacing w:before="40" w:after="40"/>
              <w:rPr>
                <w:rFonts w:ascii="Arial Narrow" w:hAnsi="Arial Narrow"/>
              </w:rPr>
            </w:pPr>
            <w:r w:rsidRPr="004D636E">
              <w:rPr>
                <w:rFonts w:ascii="Arial Narrow" w:hAnsi="Arial Narrow"/>
              </w:rPr>
              <w:t>Lips (2007)</w:t>
            </w:r>
          </w:p>
        </w:tc>
        <w:tc>
          <w:tcPr>
            <w:tcW w:w="8141" w:type="dxa"/>
            <w:tcBorders>
              <w:bottom w:val="single" w:sz="4" w:space="0" w:color="auto"/>
            </w:tcBorders>
          </w:tcPr>
          <w:p w14:paraId="4F17F8ED" w14:textId="353B78E1" w:rsidR="00B34442" w:rsidRDefault="00B34442" w:rsidP="006A45A6">
            <w:pPr>
              <w:spacing w:before="40" w:after="40"/>
              <w:rPr>
                <w:rFonts w:ascii="Arial Narrow" w:hAnsi="Arial Narrow"/>
              </w:rPr>
            </w:pPr>
            <w:r w:rsidRPr="004D636E">
              <w:rPr>
                <w:rFonts w:ascii="Arial Narrow" w:hAnsi="Arial Narrow"/>
              </w:rPr>
              <w:t>Lips</w:t>
            </w:r>
            <w:r w:rsidR="009228F5">
              <w:rPr>
                <w:rFonts w:ascii="Arial Narrow" w:hAnsi="Arial Narrow"/>
              </w:rPr>
              <w:t>,</w:t>
            </w:r>
            <w:r w:rsidRPr="004D636E">
              <w:rPr>
                <w:rFonts w:ascii="Arial Narrow" w:hAnsi="Arial Narrow"/>
              </w:rPr>
              <w:t xml:space="preserve"> I</w:t>
            </w:r>
            <w:r w:rsidR="009228F5">
              <w:rPr>
                <w:rFonts w:ascii="Arial Narrow" w:hAnsi="Arial Narrow"/>
              </w:rPr>
              <w:t>.</w:t>
            </w:r>
            <w:r w:rsidRPr="004D636E">
              <w:rPr>
                <w:rFonts w:ascii="Arial Narrow" w:hAnsi="Arial Narrow"/>
              </w:rPr>
              <w:t xml:space="preserve">, </w:t>
            </w:r>
            <w:proofErr w:type="spellStart"/>
            <w:r w:rsidRPr="004D636E">
              <w:rPr>
                <w:rFonts w:ascii="Arial Narrow" w:hAnsi="Arial Narrow"/>
              </w:rPr>
              <w:t>Dehnad</w:t>
            </w:r>
            <w:proofErr w:type="spellEnd"/>
            <w:r w:rsidR="009228F5">
              <w:rPr>
                <w:rFonts w:ascii="Arial Narrow" w:hAnsi="Arial Narrow"/>
              </w:rPr>
              <w:t>,</w:t>
            </w:r>
            <w:r w:rsidRPr="004D636E">
              <w:rPr>
                <w:rFonts w:ascii="Arial Narrow" w:hAnsi="Arial Narrow"/>
              </w:rPr>
              <w:t xml:space="preserve"> H</w:t>
            </w:r>
            <w:r w:rsidR="009228F5">
              <w:rPr>
                <w:rFonts w:ascii="Arial Narrow" w:hAnsi="Arial Narrow"/>
              </w:rPr>
              <w:t>.</w:t>
            </w:r>
            <w:r w:rsidRPr="004D636E">
              <w:rPr>
                <w:rFonts w:ascii="Arial Narrow" w:hAnsi="Arial Narrow"/>
              </w:rPr>
              <w:t>, Kruger</w:t>
            </w:r>
            <w:r w:rsidR="009228F5">
              <w:rPr>
                <w:rFonts w:ascii="Arial Narrow" w:hAnsi="Arial Narrow"/>
              </w:rPr>
              <w:t>,</w:t>
            </w:r>
            <w:r w:rsidRPr="004D636E">
              <w:rPr>
                <w:rFonts w:ascii="Arial Narrow" w:hAnsi="Arial Narrow"/>
              </w:rPr>
              <w:t xml:space="preserve"> A</w:t>
            </w:r>
            <w:r w:rsidR="009228F5">
              <w:rPr>
                <w:rFonts w:ascii="Arial Narrow" w:hAnsi="Arial Narrow"/>
              </w:rPr>
              <w:t>.</w:t>
            </w:r>
            <w:r w:rsidRPr="004D636E">
              <w:rPr>
                <w:rFonts w:ascii="Arial Narrow" w:hAnsi="Arial Narrow"/>
              </w:rPr>
              <w:t>B</w:t>
            </w:r>
            <w:r w:rsidR="009228F5">
              <w:rPr>
                <w:rFonts w:ascii="Arial Narrow" w:hAnsi="Arial Narrow"/>
              </w:rPr>
              <w:t>.</w:t>
            </w:r>
            <w:r w:rsidRPr="004D636E">
              <w:rPr>
                <w:rFonts w:ascii="Arial Narrow" w:hAnsi="Arial Narrow"/>
              </w:rPr>
              <w:t xml:space="preserve"> et al.</w:t>
            </w:r>
            <w:r w:rsidR="009228F5">
              <w:rPr>
                <w:rFonts w:ascii="Arial Narrow" w:hAnsi="Arial Narrow"/>
              </w:rPr>
              <w:t xml:space="preserve"> 2007.</w:t>
            </w:r>
            <w:r w:rsidRPr="004D636E">
              <w:rPr>
                <w:rFonts w:ascii="Arial Narrow" w:hAnsi="Arial Narrow"/>
              </w:rPr>
              <w:t xml:space="preserve"> Health-</w:t>
            </w:r>
            <w:r w:rsidR="009228F5">
              <w:rPr>
                <w:rFonts w:ascii="Arial Narrow" w:hAnsi="Arial Narrow"/>
              </w:rPr>
              <w:t>r</w:t>
            </w:r>
            <w:r w:rsidRPr="004D636E">
              <w:rPr>
                <w:rFonts w:ascii="Arial Narrow" w:hAnsi="Arial Narrow"/>
              </w:rPr>
              <w:t xml:space="preserve">elated </w:t>
            </w:r>
            <w:r w:rsidR="00FE5D46">
              <w:rPr>
                <w:rFonts w:ascii="Arial Narrow" w:hAnsi="Arial Narrow"/>
              </w:rPr>
              <w:t>q</w:t>
            </w:r>
            <w:r w:rsidRPr="004D636E">
              <w:rPr>
                <w:rFonts w:ascii="Arial Narrow" w:hAnsi="Arial Narrow"/>
              </w:rPr>
              <w:t xml:space="preserve">uality of </w:t>
            </w:r>
            <w:r w:rsidR="00FE5D46">
              <w:rPr>
                <w:rFonts w:ascii="Arial Narrow" w:hAnsi="Arial Narrow"/>
              </w:rPr>
              <w:t>l</w:t>
            </w:r>
            <w:r w:rsidRPr="004D636E">
              <w:rPr>
                <w:rFonts w:ascii="Arial Narrow" w:hAnsi="Arial Narrow"/>
              </w:rPr>
              <w:t xml:space="preserve">ife in </w:t>
            </w:r>
            <w:r w:rsidR="00FE5D46">
              <w:rPr>
                <w:rFonts w:ascii="Arial Narrow" w:hAnsi="Arial Narrow"/>
              </w:rPr>
              <w:t>p</w:t>
            </w:r>
            <w:r w:rsidRPr="004D636E">
              <w:rPr>
                <w:rFonts w:ascii="Arial Narrow" w:hAnsi="Arial Narrow"/>
              </w:rPr>
              <w:t xml:space="preserve">atients </w:t>
            </w:r>
            <w:r w:rsidR="00FE5D46">
              <w:rPr>
                <w:rFonts w:ascii="Arial Narrow" w:hAnsi="Arial Narrow"/>
              </w:rPr>
              <w:t>w</w:t>
            </w:r>
            <w:r w:rsidRPr="004D636E">
              <w:rPr>
                <w:rFonts w:ascii="Arial Narrow" w:hAnsi="Arial Narrow"/>
              </w:rPr>
              <w:t xml:space="preserve">ith </w:t>
            </w:r>
            <w:r w:rsidR="00FE5D46">
              <w:rPr>
                <w:rFonts w:ascii="Arial Narrow" w:hAnsi="Arial Narrow"/>
              </w:rPr>
              <w:t>l</w:t>
            </w:r>
            <w:r w:rsidRPr="004D636E">
              <w:rPr>
                <w:rFonts w:ascii="Arial Narrow" w:hAnsi="Arial Narrow"/>
              </w:rPr>
              <w:t xml:space="preserve">ocally </w:t>
            </w:r>
            <w:r w:rsidR="00FE5D46">
              <w:rPr>
                <w:rFonts w:ascii="Arial Narrow" w:hAnsi="Arial Narrow"/>
              </w:rPr>
              <w:t>a</w:t>
            </w:r>
            <w:r w:rsidRPr="004D636E">
              <w:rPr>
                <w:rFonts w:ascii="Arial Narrow" w:hAnsi="Arial Narrow"/>
              </w:rPr>
              <w:t xml:space="preserve">dvanced </w:t>
            </w:r>
            <w:r w:rsidR="00FE5D46">
              <w:rPr>
                <w:rFonts w:ascii="Arial Narrow" w:hAnsi="Arial Narrow"/>
              </w:rPr>
              <w:t>p</w:t>
            </w:r>
            <w:r w:rsidRPr="004D636E">
              <w:rPr>
                <w:rFonts w:ascii="Arial Narrow" w:hAnsi="Arial Narrow"/>
              </w:rPr>
              <w:t xml:space="preserve">rostate </w:t>
            </w:r>
            <w:r w:rsidR="00FE5D46">
              <w:rPr>
                <w:rFonts w:ascii="Arial Narrow" w:hAnsi="Arial Narrow"/>
              </w:rPr>
              <w:t>c</w:t>
            </w:r>
            <w:r w:rsidRPr="004D636E">
              <w:rPr>
                <w:rFonts w:ascii="Arial Narrow" w:hAnsi="Arial Narrow"/>
              </w:rPr>
              <w:t xml:space="preserve">ancer </w:t>
            </w:r>
            <w:r w:rsidR="00FE5D46">
              <w:rPr>
                <w:rFonts w:ascii="Arial Narrow" w:hAnsi="Arial Narrow"/>
              </w:rPr>
              <w:t>a</w:t>
            </w:r>
            <w:r w:rsidRPr="004D636E">
              <w:rPr>
                <w:rFonts w:ascii="Arial Narrow" w:hAnsi="Arial Narrow"/>
              </w:rPr>
              <w:t xml:space="preserve">fter 76 </w:t>
            </w:r>
            <w:proofErr w:type="spellStart"/>
            <w:r w:rsidRPr="004D636E">
              <w:rPr>
                <w:rFonts w:ascii="Arial Narrow" w:hAnsi="Arial Narrow"/>
              </w:rPr>
              <w:t>Gy</w:t>
            </w:r>
            <w:proofErr w:type="spellEnd"/>
            <w:r w:rsidRPr="004D636E">
              <w:rPr>
                <w:rFonts w:ascii="Arial Narrow" w:hAnsi="Arial Narrow"/>
              </w:rPr>
              <w:t xml:space="preserve"> </w:t>
            </w:r>
            <w:r w:rsidR="00FE5D46">
              <w:rPr>
                <w:rFonts w:ascii="Arial Narrow" w:hAnsi="Arial Narrow"/>
              </w:rPr>
              <w:t>i</w:t>
            </w:r>
            <w:r w:rsidRPr="004D636E">
              <w:rPr>
                <w:rFonts w:ascii="Arial Narrow" w:hAnsi="Arial Narrow"/>
              </w:rPr>
              <w:t>ntensity-</w:t>
            </w:r>
            <w:r w:rsidR="00FE5D46">
              <w:rPr>
                <w:rFonts w:ascii="Arial Narrow" w:hAnsi="Arial Narrow"/>
              </w:rPr>
              <w:t>m</w:t>
            </w:r>
            <w:r w:rsidRPr="004D636E">
              <w:rPr>
                <w:rFonts w:ascii="Arial Narrow" w:hAnsi="Arial Narrow"/>
              </w:rPr>
              <w:t xml:space="preserve">odulated </w:t>
            </w:r>
            <w:r w:rsidR="00FE5D46">
              <w:rPr>
                <w:rFonts w:ascii="Arial Narrow" w:hAnsi="Arial Narrow"/>
              </w:rPr>
              <w:t>r</w:t>
            </w:r>
            <w:r w:rsidRPr="004D636E">
              <w:rPr>
                <w:rFonts w:ascii="Arial Narrow" w:hAnsi="Arial Narrow"/>
              </w:rPr>
              <w:t xml:space="preserve">adiotherapy vs. 70 </w:t>
            </w:r>
            <w:proofErr w:type="spellStart"/>
            <w:r w:rsidRPr="004D636E">
              <w:rPr>
                <w:rFonts w:ascii="Arial Narrow" w:hAnsi="Arial Narrow"/>
              </w:rPr>
              <w:t>Gy</w:t>
            </w:r>
            <w:proofErr w:type="spellEnd"/>
            <w:r w:rsidRPr="004D636E">
              <w:rPr>
                <w:rFonts w:ascii="Arial Narrow" w:hAnsi="Arial Narrow"/>
              </w:rPr>
              <w:t xml:space="preserve"> </w:t>
            </w:r>
            <w:r w:rsidR="00FE5D46">
              <w:rPr>
                <w:rFonts w:ascii="Arial Narrow" w:hAnsi="Arial Narrow"/>
              </w:rPr>
              <w:t>c</w:t>
            </w:r>
            <w:r w:rsidRPr="004D636E">
              <w:rPr>
                <w:rFonts w:ascii="Arial Narrow" w:hAnsi="Arial Narrow"/>
              </w:rPr>
              <w:t xml:space="preserve">onformal </w:t>
            </w:r>
            <w:r w:rsidR="00FE5D46">
              <w:rPr>
                <w:rFonts w:ascii="Arial Narrow" w:hAnsi="Arial Narrow"/>
              </w:rPr>
              <w:t>r</w:t>
            </w:r>
            <w:r w:rsidRPr="004D636E">
              <w:rPr>
                <w:rFonts w:ascii="Arial Narrow" w:hAnsi="Arial Narrow"/>
              </w:rPr>
              <w:t xml:space="preserve">adiotherapy in a </w:t>
            </w:r>
            <w:r w:rsidR="00FE5D46">
              <w:rPr>
                <w:rFonts w:ascii="Arial Narrow" w:hAnsi="Arial Narrow"/>
              </w:rPr>
              <w:t>p</w:t>
            </w:r>
            <w:r w:rsidRPr="004D636E">
              <w:rPr>
                <w:rFonts w:ascii="Arial Narrow" w:hAnsi="Arial Narrow"/>
              </w:rPr>
              <w:t xml:space="preserve">rospective and </w:t>
            </w:r>
            <w:r w:rsidR="00FE5D46">
              <w:rPr>
                <w:rFonts w:ascii="Arial Narrow" w:hAnsi="Arial Narrow"/>
              </w:rPr>
              <w:t>l</w:t>
            </w:r>
            <w:r w:rsidRPr="004D636E">
              <w:rPr>
                <w:rFonts w:ascii="Arial Narrow" w:hAnsi="Arial Narrow"/>
              </w:rPr>
              <w:t xml:space="preserve">ongitudinal </w:t>
            </w:r>
            <w:r w:rsidR="00FE5D46">
              <w:rPr>
                <w:rFonts w:ascii="Arial Narrow" w:hAnsi="Arial Narrow"/>
              </w:rPr>
              <w:t>s</w:t>
            </w:r>
            <w:r w:rsidRPr="004D636E">
              <w:rPr>
                <w:rFonts w:ascii="Arial Narrow" w:hAnsi="Arial Narrow"/>
              </w:rPr>
              <w:t>tudy</w:t>
            </w:r>
            <w:r w:rsidR="009228F5">
              <w:rPr>
                <w:rFonts w:ascii="Arial Narrow" w:hAnsi="Arial Narrow"/>
              </w:rPr>
              <w:t>,</w:t>
            </w:r>
            <w:r w:rsidRPr="004D636E">
              <w:rPr>
                <w:rFonts w:ascii="Arial Narrow" w:hAnsi="Arial Narrow"/>
              </w:rPr>
              <w:t xml:space="preserve"> </w:t>
            </w:r>
            <w:r w:rsidRPr="004D636E">
              <w:rPr>
                <w:rFonts w:ascii="Arial Narrow" w:hAnsi="Arial Narrow"/>
                <w:i/>
              </w:rPr>
              <w:t>International Journal of Radiation Oncology Biology Physics</w:t>
            </w:r>
            <w:r w:rsidR="009228F5">
              <w:rPr>
                <w:rFonts w:ascii="Arial Narrow" w:hAnsi="Arial Narrow"/>
              </w:rPr>
              <w:t xml:space="preserve">, </w:t>
            </w:r>
            <w:r w:rsidR="00FE5D46" w:rsidRPr="00D66509">
              <w:rPr>
                <w:rFonts w:ascii="Arial Narrow" w:hAnsi="Arial Narrow"/>
              </w:rPr>
              <w:t xml:space="preserve"> </w:t>
            </w:r>
            <w:r w:rsidRPr="004D636E">
              <w:rPr>
                <w:rFonts w:ascii="Arial Narrow" w:hAnsi="Arial Narrow"/>
              </w:rPr>
              <w:t>69</w:t>
            </w:r>
            <w:r w:rsidR="009228F5">
              <w:rPr>
                <w:rFonts w:ascii="Arial Narrow" w:hAnsi="Arial Narrow"/>
              </w:rPr>
              <w:t xml:space="preserve"> </w:t>
            </w:r>
            <w:r w:rsidRPr="004D636E">
              <w:rPr>
                <w:rFonts w:ascii="Arial Narrow" w:hAnsi="Arial Narrow"/>
              </w:rPr>
              <w:t>(3)</w:t>
            </w:r>
            <w:r w:rsidR="009228F5">
              <w:rPr>
                <w:rFonts w:ascii="Arial Narrow" w:hAnsi="Arial Narrow"/>
              </w:rPr>
              <w:t xml:space="preserve">, </w:t>
            </w:r>
            <w:r w:rsidRPr="004D636E">
              <w:rPr>
                <w:rFonts w:ascii="Arial Narrow" w:hAnsi="Arial Narrow"/>
              </w:rPr>
              <w:t>656-661</w:t>
            </w:r>
            <w:r w:rsidR="009228F5">
              <w:rPr>
                <w:rFonts w:ascii="Arial Narrow" w:hAnsi="Arial Narrow"/>
              </w:rPr>
              <w:t>.</w:t>
            </w:r>
          </w:p>
          <w:p w14:paraId="65B589DE" w14:textId="77777777" w:rsidR="00B34442" w:rsidRDefault="00B34442" w:rsidP="006A45A6">
            <w:pPr>
              <w:spacing w:before="40" w:after="40"/>
              <w:rPr>
                <w:rFonts w:ascii="Arial Narrow" w:hAnsi="Arial Narrow"/>
              </w:rPr>
            </w:pPr>
          </w:p>
          <w:p w14:paraId="0076E776" w14:textId="49880B4D" w:rsidR="00B34442" w:rsidRDefault="00B34442" w:rsidP="006A45A6">
            <w:pPr>
              <w:spacing w:before="40" w:after="40"/>
              <w:rPr>
                <w:rFonts w:ascii="Arial Narrow" w:hAnsi="Arial Narrow"/>
              </w:rPr>
            </w:pPr>
            <w:r>
              <w:rPr>
                <w:rFonts w:ascii="Arial Narrow" w:hAnsi="Arial Narrow"/>
              </w:rPr>
              <w:t xml:space="preserve">Lips (2009) </w:t>
            </w:r>
            <w:r w:rsidR="008B126B">
              <w:rPr>
                <w:rFonts w:ascii="Arial Narrow" w:hAnsi="Arial Narrow"/>
              </w:rPr>
              <w:t xml:space="preserve">3-year outcome study of the FM-based IMRT </w:t>
            </w:r>
            <w:r w:rsidR="00DC7035">
              <w:rPr>
                <w:rFonts w:ascii="Arial Narrow" w:hAnsi="Arial Narrow"/>
              </w:rPr>
              <w:t>case series</w:t>
            </w:r>
          </w:p>
          <w:p w14:paraId="698E8634" w14:textId="0395EB20" w:rsidR="00B34442" w:rsidRPr="004D636E" w:rsidRDefault="00B34442" w:rsidP="009228F5">
            <w:pPr>
              <w:spacing w:before="40" w:after="40"/>
              <w:rPr>
                <w:rFonts w:ascii="Arial Narrow" w:hAnsi="Arial Narrow"/>
              </w:rPr>
            </w:pPr>
            <w:r w:rsidRPr="00204539">
              <w:rPr>
                <w:rFonts w:ascii="Arial Narrow" w:hAnsi="Arial Narrow"/>
              </w:rPr>
              <w:t>Lips</w:t>
            </w:r>
            <w:r w:rsidR="009228F5">
              <w:rPr>
                <w:rFonts w:ascii="Arial Narrow" w:hAnsi="Arial Narrow"/>
              </w:rPr>
              <w:t>,</w:t>
            </w:r>
            <w:r w:rsidRPr="00204539">
              <w:rPr>
                <w:rFonts w:ascii="Arial Narrow" w:hAnsi="Arial Narrow"/>
              </w:rPr>
              <w:t xml:space="preserve"> I</w:t>
            </w:r>
            <w:r w:rsidR="009228F5">
              <w:rPr>
                <w:rFonts w:ascii="Arial Narrow" w:hAnsi="Arial Narrow"/>
              </w:rPr>
              <w:t>.</w:t>
            </w:r>
            <w:r w:rsidRPr="00204539">
              <w:rPr>
                <w:rFonts w:ascii="Arial Narrow" w:hAnsi="Arial Narrow"/>
              </w:rPr>
              <w:t>M</w:t>
            </w:r>
            <w:r w:rsidR="009228F5">
              <w:rPr>
                <w:rFonts w:ascii="Arial Narrow" w:hAnsi="Arial Narrow"/>
              </w:rPr>
              <w:t>.</w:t>
            </w:r>
            <w:r w:rsidRPr="00204539">
              <w:rPr>
                <w:rFonts w:ascii="Arial Narrow" w:hAnsi="Arial Narrow"/>
              </w:rPr>
              <w:t>, van Gils</w:t>
            </w:r>
            <w:r w:rsidR="009228F5">
              <w:rPr>
                <w:rFonts w:ascii="Arial Narrow" w:hAnsi="Arial Narrow"/>
              </w:rPr>
              <w:t>,</w:t>
            </w:r>
            <w:r w:rsidRPr="00204539">
              <w:rPr>
                <w:rFonts w:ascii="Arial Narrow" w:hAnsi="Arial Narrow"/>
              </w:rPr>
              <w:t xml:space="preserve"> C</w:t>
            </w:r>
            <w:r w:rsidR="009228F5">
              <w:rPr>
                <w:rFonts w:ascii="Arial Narrow" w:hAnsi="Arial Narrow"/>
              </w:rPr>
              <w:t>.</w:t>
            </w:r>
            <w:r w:rsidRPr="00204539">
              <w:rPr>
                <w:rFonts w:ascii="Arial Narrow" w:hAnsi="Arial Narrow"/>
              </w:rPr>
              <w:t>H</w:t>
            </w:r>
            <w:r w:rsidR="009228F5">
              <w:rPr>
                <w:rFonts w:ascii="Arial Narrow" w:hAnsi="Arial Narrow"/>
              </w:rPr>
              <w:t>.</w:t>
            </w:r>
            <w:r w:rsidRPr="00204539">
              <w:rPr>
                <w:rFonts w:ascii="Arial Narrow" w:hAnsi="Arial Narrow"/>
              </w:rPr>
              <w:t xml:space="preserve">, van der </w:t>
            </w:r>
            <w:proofErr w:type="spellStart"/>
            <w:r w:rsidRPr="00204539">
              <w:rPr>
                <w:rFonts w:ascii="Arial Narrow" w:hAnsi="Arial Narrow"/>
              </w:rPr>
              <w:t>Heide</w:t>
            </w:r>
            <w:proofErr w:type="spellEnd"/>
            <w:r w:rsidR="009228F5">
              <w:rPr>
                <w:rFonts w:ascii="Arial Narrow" w:hAnsi="Arial Narrow"/>
              </w:rPr>
              <w:t>,</w:t>
            </w:r>
            <w:r w:rsidRPr="00204539">
              <w:rPr>
                <w:rFonts w:ascii="Arial Narrow" w:hAnsi="Arial Narrow"/>
              </w:rPr>
              <w:t xml:space="preserve"> U</w:t>
            </w:r>
            <w:r w:rsidR="009228F5">
              <w:rPr>
                <w:rFonts w:ascii="Arial Narrow" w:hAnsi="Arial Narrow"/>
              </w:rPr>
              <w:t>.</w:t>
            </w:r>
            <w:r w:rsidRPr="00204539">
              <w:rPr>
                <w:rFonts w:ascii="Arial Narrow" w:hAnsi="Arial Narrow"/>
              </w:rPr>
              <w:t>A</w:t>
            </w:r>
            <w:r w:rsidR="009228F5">
              <w:rPr>
                <w:rFonts w:ascii="Arial Narrow" w:hAnsi="Arial Narrow"/>
              </w:rPr>
              <w:t>.</w:t>
            </w:r>
            <w:r w:rsidRPr="00204539">
              <w:rPr>
                <w:rFonts w:ascii="Arial Narrow" w:hAnsi="Arial Narrow"/>
              </w:rPr>
              <w:t>, Kruger</w:t>
            </w:r>
            <w:r w:rsidR="009228F5">
              <w:rPr>
                <w:rFonts w:ascii="Arial Narrow" w:hAnsi="Arial Narrow"/>
              </w:rPr>
              <w:t>,</w:t>
            </w:r>
            <w:r w:rsidRPr="00204539">
              <w:rPr>
                <w:rFonts w:ascii="Arial Narrow" w:hAnsi="Arial Narrow"/>
              </w:rPr>
              <w:t xml:space="preserve"> A</w:t>
            </w:r>
            <w:r w:rsidR="009228F5">
              <w:rPr>
                <w:rFonts w:ascii="Arial Narrow" w:hAnsi="Arial Narrow"/>
              </w:rPr>
              <w:t>.</w:t>
            </w:r>
            <w:r w:rsidRPr="00204539">
              <w:rPr>
                <w:rFonts w:ascii="Arial Narrow" w:hAnsi="Arial Narrow"/>
              </w:rPr>
              <w:t>E</w:t>
            </w:r>
            <w:r w:rsidR="009228F5">
              <w:rPr>
                <w:rFonts w:ascii="Arial Narrow" w:hAnsi="Arial Narrow"/>
              </w:rPr>
              <w:t>.</w:t>
            </w:r>
            <w:r w:rsidRPr="00204539">
              <w:rPr>
                <w:rFonts w:ascii="Arial Narrow" w:hAnsi="Arial Narrow"/>
              </w:rPr>
              <w:t xml:space="preserve">, van </w:t>
            </w:r>
            <w:proofErr w:type="spellStart"/>
            <w:r w:rsidRPr="00204539">
              <w:rPr>
                <w:rFonts w:ascii="Arial Narrow" w:hAnsi="Arial Narrow"/>
              </w:rPr>
              <w:t>Vulpen</w:t>
            </w:r>
            <w:proofErr w:type="spellEnd"/>
            <w:r w:rsidR="009228F5">
              <w:rPr>
                <w:rFonts w:ascii="Arial Narrow" w:hAnsi="Arial Narrow"/>
              </w:rPr>
              <w:t>,</w:t>
            </w:r>
            <w:r w:rsidRPr="00204539">
              <w:rPr>
                <w:rFonts w:ascii="Arial Narrow" w:hAnsi="Arial Narrow"/>
              </w:rPr>
              <w:t xml:space="preserve"> M</w:t>
            </w:r>
            <w:r w:rsidR="009228F5">
              <w:rPr>
                <w:rFonts w:ascii="Arial Narrow" w:hAnsi="Arial Narrow"/>
              </w:rPr>
              <w:t xml:space="preserve"> 2009</w:t>
            </w:r>
            <w:r w:rsidRPr="00204539">
              <w:rPr>
                <w:rFonts w:ascii="Arial Narrow" w:hAnsi="Arial Narrow"/>
              </w:rPr>
              <w:t xml:space="preserve">. Health-related quality of life 3 years after high-dose intensity-modulated radiotherapy with gold </w:t>
            </w:r>
            <w:proofErr w:type="spellStart"/>
            <w:r w:rsidRPr="00204539">
              <w:rPr>
                <w:rFonts w:ascii="Arial Narrow" w:hAnsi="Arial Narrow"/>
              </w:rPr>
              <w:t>fiducial</w:t>
            </w:r>
            <w:proofErr w:type="spellEnd"/>
            <w:r w:rsidRPr="00204539">
              <w:rPr>
                <w:rFonts w:ascii="Arial Narrow" w:hAnsi="Arial Narrow"/>
              </w:rPr>
              <w:t xml:space="preserve"> marker-based position verification</w:t>
            </w:r>
            <w:r w:rsidR="009228F5">
              <w:rPr>
                <w:rFonts w:ascii="Arial Narrow" w:hAnsi="Arial Narrow"/>
              </w:rPr>
              <w:t>,</w:t>
            </w:r>
            <w:r w:rsidRPr="00204539">
              <w:rPr>
                <w:rFonts w:ascii="Arial Narrow" w:hAnsi="Arial Narrow"/>
              </w:rPr>
              <w:t xml:space="preserve"> </w:t>
            </w:r>
            <w:r w:rsidRPr="00204539">
              <w:rPr>
                <w:rFonts w:ascii="Arial Narrow" w:hAnsi="Arial Narrow"/>
                <w:i/>
              </w:rPr>
              <w:t>BJU Int</w:t>
            </w:r>
            <w:r w:rsidR="00FE5D46">
              <w:rPr>
                <w:rFonts w:ascii="Arial Narrow" w:hAnsi="Arial Narrow"/>
                <w:i/>
              </w:rPr>
              <w:t>ernational</w:t>
            </w:r>
            <w:r w:rsidR="009228F5">
              <w:rPr>
                <w:rFonts w:ascii="Arial Narrow" w:hAnsi="Arial Narrow"/>
              </w:rPr>
              <w:t>,</w:t>
            </w:r>
            <w:r w:rsidR="003B6C93">
              <w:rPr>
                <w:rFonts w:ascii="Arial Narrow" w:hAnsi="Arial Narrow"/>
              </w:rPr>
              <w:t xml:space="preserve"> </w:t>
            </w:r>
            <w:r w:rsidRPr="00204539">
              <w:rPr>
                <w:rFonts w:ascii="Arial Narrow" w:hAnsi="Arial Narrow"/>
              </w:rPr>
              <w:t>103</w:t>
            </w:r>
            <w:r w:rsidR="009228F5">
              <w:rPr>
                <w:rFonts w:ascii="Arial Narrow" w:hAnsi="Arial Narrow"/>
              </w:rPr>
              <w:t xml:space="preserve"> </w:t>
            </w:r>
            <w:r w:rsidRPr="00204539">
              <w:rPr>
                <w:rFonts w:ascii="Arial Narrow" w:hAnsi="Arial Narrow"/>
              </w:rPr>
              <w:t>(6)</w:t>
            </w:r>
            <w:r w:rsidR="009228F5">
              <w:rPr>
                <w:rFonts w:ascii="Arial Narrow" w:hAnsi="Arial Narrow"/>
              </w:rPr>
              <w:t xml:space="preserve">, </w:t>
            </w:r>
            <w:r w:rsidRPr="00204539">
              <w:rPr>
                <w:rFonts w:ascii="Arial Narrow" w:hAnsi="Arial Narrow"/>
              </w:rPr>
              <w:t>762-767</w:t>
            </w:r>
            <w:r w:rsidR="009228F5">
              <w:rPr>
                <w:rFonts w:ascii="Arial Narrow" w:hAnsi="Arial Narrow"/>
              </w:rPr>
              <w:t>.</w:t>
            </w:r>
          </w:p>
        </w:tc>
      </w:tr>
      <w:tr w:rsidR="00B34442" w:rsidRPr="004D636E" w14:paraId="778B0285" w14:textId="5B06A1FA" w:rsidTr="00B34442">
        <w:tc>
          <w:tcPr>
            <w:tcW w:w="1101" w:type="dxa"/>
          </w:tcPr>
          <w:p w14:paraId="348DFF39" w14:textId="01A3F2E9" w:rsidR="00B34442" w:rsidRPr="004D636E" w:rsidRDefault="00B34442" w:rsidP="00303F00">
            <w:pPr>
              <w:spacing w:before="40" w:after="40"/>
              <w:rPr>
                <w:rFonts w:ascii="Arial Narrow" w:hAnsi="Arial Narrow"/>
              </w:rPr>
            </w:pPr>
            <w:r w:rsidRPr="004D636E">
              <w:rPr>
                <w:rFonts w:ascii="Arial Narrow" w:hAnsi="Arial Narrow"/>
              </w:rPr>
              <w:t>Singh (20</w:t>
            </w:r>
            <w:r>
              <w:rPr>
                <w:rFonts w:ascii="Arial Narrow" w:hAnsi="Arial Narrow"/>
              </w:rPr>
              <w:t>13</w:t>
            </w:r>
            <w:r w:rsidRPr="004D636E">
              <w:rPr>
                <w:rFonts w:ascii="Arial Narrow" w:hAnsi="Arial Narrow"/>
              </w:rPr>
              <w:t>)</w:t>
            </w:r>
          </w:p>
        </w:tc>
        <w:tc>
          <w:tcPr>
            <w:tcW w:w="8141" w:type="dxa"/>
          </w:tcPr>
          <w:p w14:paraId="4685012D" w14:textId="4F5C24F5" w:rsidR="00B34442" w:rsidRPr="004D636E" w:rsidRDefault="00B34442" w:rsidP="002E57E6">
            <w:pPr>
              <w:spacing w:before="40" w:after="40"/>
              <w:rPr>
                <w:rFonts w:ascii="Arial Narrow" w:hAnsi="Arial Narrow"/>
                <w:color w:val="0A0905"/>
              </w:rPr>
            </w:pPr>
            <w:r w:rsidRPr="004D636E">
              <w:rPr>
                <w:rFonts w:ascii="Arial Narrow" w:hAnsi="Arial Narrow"/>
                <w:color w:val="0A0905"/>
              </w:rPr>
              <w:t>Singh</w:t>
            </w:r>
            <w:r w:rsidR="009228F5">
              <w:rPr>
                <w:rFonts w:ascii="Arial Narrow" w:hAnsi="Arial Narrow"/>
                <w:color w:val="0A0905"/>
              </w:rPr>
              <w:t>,</w:t>
            </w:r>
            <w:r w:rsidRPr="004D636E">
              <w:rPr>
                <w:rFonts w:ascii="Arial Narrow" w:hAnsi="Arial Narrow"/>
                <w:color w:val="0A0905"/>
              </w:rPr>
              <w:t xml:space="preserve"> J</w:t>
            </w:r>
            <w:r w:rsidR="009228F5">
              <w:rPr>
                <w:rFonts w:ascii="Arial Narrow" w:hAnsi="Arial Narrow"/>
                <w:color w:val="0A0905"/>
              </w:rPr>
              <w:t>.</w:t>
            </w:r>
            <w:r w:rsidRPr="004D636E">
              <w:rPr>
                <w:rFonts w:ascii="Arial Narrow" w:hAnsi="Arial Narrow"/>
                <w:color w:val="0A0905"/>
              </w:rPr>
              <w:t>, Greer</w:t>
            </w:r>
            <w:r w:rsidR="009228F5">
              <w:rPr>
                <w:rFonts w:ascii="Arial Narrow" w:hAnsi="Arial Narrow"/>
                <w:color w:val="0A0905"/>
              </w:rPr>
              <w:t>,</w:t>
            </w:r>
            <w:r w:rsidRPr="004D636E">
              <w:rPr>
                <w:rFonts w:ascii="Arial Narrow" w:hAnsi="Arial Narrow"/>
                <w:color w:val="0A0905"/>
              </w:rPr>
              <w:t xml:space="preserve"> P</w:t>
            </w:r>
            <w:r w:rsidR="009228F5">
              <w:rPr>
                <w:rFonts w:ascii="Arial Narrow" w:hAnsi="Arial Narrow"/>
                <w:color w:val="0A0905"/>
              </w:rPr>
              <w:t>.</w:t>
            </w:r>
            <w:r w:rsidRPr="004D636E">
              <w:rPr>
                <w:rFonts w:ascii="Arial Narrow" w:hAnsi="Arial Narrow"/>
                <w:color w:val="0A0905"/>
              </w:rPr>
              <w:t>B</w:t>
            </w:r>
            <w:r w:rsidR="009228F5">
              <w:rPr>
                <w:rFonts w:ascii="Arial Narrow" w:hAnsi="Arial Narrow"/>
                <w:color w:val="0A0905"/>
              </w:rPr>
              <w:t>.</w:t>
            </w:r>
            <w:r w:rsidRPr="004D636E">
              <w:rPr>
                <w:rFonts w:ascii="Arial Narrow" w:hAnsi="Arial Narrow"/>
                <w:color w:val="0A0905"/>
              </w:rPr>
              <w:t>, White</w:t>
            </w:r>
            <w:r w:rsidR="009228F5">
              <w:rPr>
                <w:rFonts w:ascii="Arial Narrow" w:hAnsi="Arial Narrow"/>
                <w:color w:val="0A0905"/>
              </w:rPr>
              <w:t>,</w:t>
            </w:r>
            <w:r w:rsidRPr="004D636E">
              <w:rPr>
                <w:rFonts w:ascii="Arial Narrow" w:hAnsi="Arial Narrow"/>
                <w:color w:val="0A0905"/>
              </w:rPr>
              <w:t xml:space="preserve"> M</w:t>
            </w:r>
            <w:r w:rsidR="009228F5">
              <w:rPr>
                <w:rFonts w:ascii="Arial Narrow" w:hAnsi="Arial Narrow"/>
                <w:color w:val="0A0905"/>
              </w:rPr>
              <w:t>.</w:t>
            </w:r>
            <w:r w:rsidRPr="004D636E">
              <w:rPr>
                <w:rFonts w:ascii="Arial Narrow" w:hAnsi="Arial Narrow"/>
                <w:color w:val="0A0905"/>
              </w:rPr>
              <w:t>A</w:t>
            </w:r>
            <w:r w:rsidR="009228F5">
              <w:rPr>
                <w:rFonts w:ascii="Arial Narrow" w:hAnsi="Arial Narrow"/>
                <w:color w:val="0A0905"/>
              </w:rPr>
              <w:t>.</w:t>
            </w:r>
            <w:r w:rsidRPr="004D636E">
              <w:rPr>
                <w:rFonts w:ascii="Arial Narrow" w:hAnsi="Arial Narrow"/>
                <w:color w:val="0A0905"/>
              </w:rPr>
              <w:t xml:space="preserve"> et al.</w:t>
            </w:r>
            <w:r w:rsidR="009228F5">
              <w:rPr>
                <w:rFonts w:ascii="Arial Narrow" w:hAnsi="Arial Narrow"/>
                <w:color w:val="0A0905"/>
              </w:rPr>
              <w:t xml:space="preserve"> 2013.</w:t>
            </w:r>
            <w:r w:rsidR="00FE5D46">
              <w:rPr>
                <w:rFonts w:ascii="Arial Narrow" w:hAnsi="Arial Narrow"/>
                <w:color w:val="0A0905"/>
              </w:rPr>
              <w:t xml:space="preserve"> </w:t>
            </w:r>
            <w:r w:rsidRPr="004D636E">
              <w:rPr>
                <w:rFonts w:ascii="Arial Narrow" w:hAnsi="Arial Narrow"/>
                <w:color w:val="0A0905"/>
              </w:rPr>
              <w:t>Treatment-</w:t>
            </w:r>
            <w:r w:rsidR="00FE5D46">
              <w:rPr>
                <w:rFonts w:ascii="Arial Narrow" w:hAnsi="Arial Narrow"/>
                <w:color w:val="0A0905"/>
              </w:rPr>
              <w:t>r</w:t>
            </w:r>
            <w:r w:rsidRPr="004D636E">
              <w:rPr>
                <w:rFonts w:ascii="Arial Narrow" w:hAnsi="Arial Narrow"/>
                <w:color w:val="0A0905"/>
              </w:rPr>
              <w:t xml:space="preserve">elated </w:t>
            </w:r>
            <w:r w:rsidR="00FE5D46">
              <w:rPr>
                <w:rFonts w:ascii="Arial Narrow" w:hAnsi="Arial Narrow"/>
                <w:color w:val="0A0905"/>
              </w:rPr>
              <w:t>m</w:t>
            </w:r>
            <w:r w:rsidRPr="004D636E">
              <w:rPr>
                <w:rFonts w:ascii="Arial Narrow" w:hAnsi="Arial Narrow"/>
                <w:color w:val="0A0905"/>
              </w:rPr>
              <w:t xml:space="preserve">orbidity in </w:t>
            </w:r>
            <w:r w:rsidR="00FE5D46">
              <w:rPr>
                <w:rFonts w:ascii="Arial Narrow" w:hAnsi="Arial Narrow"/>
                <w:color w:val="0A0905"/>
              </w:rPr>
              <w:t>p</w:t>
            </w:r>
            <w:r w:rsidRPr="004D636E">
              <w:rPr>
                <w:rFonts w:ascii="Arial Narrow" w:hAnsi="Arial Narrow"/>
                <w:color w:val="0A0905"/>
              </w:rPr>
              <w:t xml:space="preserve">rostate </w:t>
            </w:r>
            <w:r w:rsidR="00FE5D46">
              <w:rPr>
                <w:rFonts w:ascii="Arial Narrow" w:hAnsi="Arial Narrow"/>
                <w:color w:val="0A0905"/>
              </w:rPr>
              <w:t>c</w:t>
            </w:r>
            <w:r w:rsidRPr="004D636E">
              <w:rPr>
                <w:rFonts w:ascii="Arial Narrow" w:hAnsi="Arial Narrow"/>
                <w:color w:val="0A0905"/>
              </w:rPr>
              <w:t xml:space="preserve">ancer: A </w:t>
            </w:r>
            <w:r w:rsidR="00FE5D46">
              <w:rPr>
                <w:rFonts w:ascii="Arial Narrow" w:hAnsi="Arial Narrow"/>
                <w:color w:val="0A0905"/>
              </w:rPr>
              <w:t>c</w:t>
            </w:r>
            <w:r w:rsidRPr="004D636E">
              <w:rPr>
                <w:rFonts w:ascii="Arial Narrow" w:hAnsi="Arial Narrow"/>
                <w:color w:val="0A0905"/>
              </w:rPr>
              <w:t>omparison of 3-</w:t>
            </w:r>
            <w:r w:rsidR="00FE5D46">
              <w:rPr>
                <w:rFonts w:ascii="Arial Narrow" w:hAnsi="Arial Narrow"/>
                <w:color w:val="0A0905"/>
              </w:rPr>
              <w:t>d</w:t>
            </w:r>
            <w:r w:rsidRPr="004D636E">
              <w:rPr>
                <w:rFonts w:ascii="Arial Narrow" w:hAnsi="Arial Narrow"/>
                <w:color w:val="0A0905"/>
              </w:rPr>
              <w:t xml:space="preserve">imensional </w:t>
            </w:r>
            <w:r w:rsidR="00FE5D46">
              <w:rPr>
                <w:rFonts w:ascii="Arial Narrow" w:hAnsi="Arial Narrow"/>
                <w:color w:val="0A0905"/>
              </w:rPr>
              <w:t>c</w:t>
            </w:r>
            <w:r w:rsidRPr="004D636E">
              <w:rPr>
                <w:rFonts w:ascii="Arial Narrow" w:hAnsi="Arial Narrow"/>
                <w:color w:val="0A0905"/>
              </w:rPr>
              <w:t xml:space="preserve">onformal </w:t>
            </w:r>
            <w:r w:rsidR="00FE5D46">
              <w:rPr>
                <w:rFonts w:ascii="Arial Narrow" w:hAnsi="Arial Narrow"/>
                <w:color w:val="0A0905"/>
              </w:rPr>
              <w:t>r</w:t>
            </w:r>
            <w:r w:rsidRPr="004D636E">
              <w:rPr>
                <w:rFonts w:ascii="Arial Narrow" w:hAnsi="Arial Narrow"/>
                <w:color w:val="0A0905"/>
              </w:rPr>
              <w:t xml:space="preserve">adiation </w:t>
            </w:r>
            <w:r w:rsidR="00FE5D46">
              <w:rPr>
                <w:rFonts w:ascii="Arial Narrow" w:hAnsi="Arial Narrow"/>
                <w:color w:val="0A0905"/>
              </w:rPr>
              <w:t>t</w:t>
            </w:r>
            <w:r w:rsidRPr="004D636E">
              <w:rPr>
                <w:rFonts w:ascii="Arial Narrow" w:hAnsi="Arial Narrow"/>
                <w:color w:val="0A0905"/>
              </w:rPr>
              <w:t xml:space="preserve">herapy </w:t>
            </w:r>
            <w:r w:rsidR="00FE5D46">
              <w:rPr>
                <w:rFonts w:ascii="Arial Narrow" w:hAnsi="Arial Narrow"/>
                <w:color w:val="0A0905"/>
              </w:rPr>
              <w:t>w</w:t>
            </w:r>
            <w:r w:rsidRPr="004D636E">
              <w:rPr>
                <w:rFonts w:ascii="Arial Narrow" w:hAnsi="Arial Narrow"/>
                <w:color w:val="0A0905"/>
              </w:rPr>
              <w:t xml:space="preserve">ith and </w:t>
            </w:r>
            <w:r w:rsidR="00FE5D46">
              <w:rPr>
                <w:rFonts w:ascii="Arial Narrow" w:hAnsi="Arial Narrow"/>
                <w:color w:val="0A0905"/>
              </w:rPr>
              <w:t>w</w:t>
            </w:r>
            <w:r w:rsidRPr="004D636E">
              <w:rPr>
                <w:rFonts w:ascii="Arial Narrow" w:hAnsi="Arial Narrow"/>
                <w:color w:val="0A0905"/>
              </w:rPr>
              <w:t xml:space="preserve">ithout </w:t>
            </w:r>
            <w:r w:rsidR="00FE5D46">
              <w:rPr>
                <w:rFonts w:ascii="Arial Narrow" w:hAnsi="Arial Narrow"/>
                <w:color w:val="0A0905"/>
              </w:rPr>
              <w:t>i</w:t>
            </w:r>
            <w:r w:rsidRPr="004D636E">
              <w:rPr>
                <w:rFonts w:ascii="Arial Narrow" w:hAnsi="Arial Narrow"/>
                <w:color w:val="0A0905"/>
              </w:rPr>
              <w:t xml:space="preserve">mage </w:t>
            </w:r>
            <w:r w:rsidR="00FE5D46">
              <w:rPr>
                <w:rFonts w:ascii="Arial Narrow" w:hAnsi="Arial Narrow"/>
                <w:color w:val="0A0905"/>
              </w:rPr>
              <w:t>g</w:t>
            </w:r>
            <w:r w:rsidRPr="004D636E">
              <w:rPr>
                <w:rFonts w:ascii="Arial Narrow" w:hAnsi="Arial Narrow"/>
                <w:color w:val="0A0905"/>
              </w:rPr>
              <w:t xml:space="preserve">uidance </w:t>
            </w:r>
            <w:r w:rsidR="00FE5D46">
              <w:rPr>
                <w:rFonts w:ascii="Arial Narrow" w:hAnsi="Arial Narrow"/>
                <w:color w:val="0A0905"/>
              </w:rPr>
              <w:t>u</w:t>
            </w:r>
            <w:r w:rsidRPr="004D636E">
              <w:rPr>
                <w:rFonts w:ascii="Arial Narrow" w:hAnsi="Arial Narrow"/>
                <w:color w:val="0A0905"/>
              </w:rPr>
              <w:t xml:space="preserve">sing </w:t>
            </w:r>
            <w:r w:rsidR="00FE5D46">
              <w:rPr>
                <w:rFonts w:ascii="Arial Narrow" w:hAnsi="Arial Narrow"/>
                <w:color w:val="0A0905"/>
              </w:rPr>
              <w:t>i</w:t>
            </w:r>
            <w:r w:rsidRPr="004D636E">
              <w:rPr>
                <w:rFonts w:ascii="Arial Narrow" w:hAnsi="Arial Narrow"/>
                <w:color w:val="0A0905"/>
              </w:rPr>
              <w:t xml:space="preserve">mplanted </w:t>
            </w:r>
            <w:proofErr w:type="spellStart"/>
            <w:r w:rsidR="00FE5D46">
              <w:rPr>
                <w:rFonts w:ascii="Arial Narrow" w:hAnsi="Arial Narrow"/>
                <w:color w:val="0A0905"/>
              </w:rPr>
              <w:t>f</w:t>
            </w:r>
            <w:r w:rsidRPr="004D636E">
              <w:rPr>
                <w:rFonts w:ascii="Arial Narrow" w:hAnsi="Arial Narrow"/>
                <w:color w:val="0A0905"/>
              </w:rPr>
              <w:t>iducial</w:t>
            </w:r>
            <w:proofErr w:type="spellEnd"/>
            <w:r w:rsidRPr="004D636E">
              <w:rPr>
                <w:rFonts w:ascii="Arial Narrow" w:hAnsi="Arial Narrow"/>
                <w:color w:val="0A0905"/>
              </w:rPr>
              <w:t xml:space="preserve"> </w:t>
            </w:r>
            <w:r w:rsidR="00FE5D46">
              <w:rPr>
                <w:rFonts w:ascii="Arial Narrow" w:hAnsi="Arial Narrow"/>
                <w:color w:val="0A0905"/>
              </w:rPr>
              <w:t>m</w:t>
            </w:r>
            <w:r w:rsidRPr="004D636E">
              <w:rPr>
                <w:rFonts w:ascii="Arial Narrow" w:hAnsi="Arial Narrow"/>
                <w:color w:val="0A0905"/>
              </w:rPr>
              <w:t>arkers</w:t>
            </w:r>
            <w:r w:rsidR="00FE5D46">
              <w:rPr>
                <w:rFonts w:ascii="Arial Narrow" w:hAnsi="Arial Narrow"/>
                <w:color w:val="0A0905"/>
              </w:rPr>
              <w:t>,</w:t>
            </w:r>
            <w:r w:rsidRPr="004D636E">
              <w:rPr>
                <w:rFonts w:ascii="Arial Narrow" w:hAnsi="Arial Narrow"/>
                <w:color w:val="0A0905"/>
              </w:rPr>
              <w:t xml:space="preserve"> </w:t>
            </w:r>
            <w:r w:rsidRPr="004D636E">
              <w:rPr>
                <w:rFonts w:ascii="Arial Narrow" w:hAnsi="Arial Narrow"/>
                <w:i/>
                <w:color w:val="0A0905"/>
              </w:rPr>
              <w:t>International Journal of Radiation Oncology Biology Physics</w:t>
            </w:r>
            <w:r w:rsidR="009228F5">
              <w:rPr>
                <w:rFonts w:ascii="Arial Narrow" w:hAnsi="Arial Narrow"/>
                <w:color w:val="0A0905"/>
              </w:rPr>
              <w:t xml:space="preserve">, </w:t>
            </w:r>
            <w:r w:rsidRPr="00303F00">
              <w:rPr>
                <w:rFonts w:ascii="Arial Narrow" w:hAnsi="Arial Narrow"/>
                <w:color w:val="0A0905"/>
              </w:rPr>
              <w:t>85</w:t>
            </w:r>
            <w:r w:rsidR="009228F5">
              <w:rPr>
                <w:rFonts w:ascii="Arial Narrow" w:hAnsi="Arial Narrow"/>
                <w:color w:val="0A0905"/>
              </w:rPr>
              <w:t xml:space="preserve"> </w:t>
            </w:r>
            <w:r w:rsidRPr="00303F00">
              <w:rPr>
                <w:rFonts w:ascii="Arial Narrow" w:hAnsi="Arial Narrow"/>
                <w:color w:val="0A0905"/>
              </w:rPr>
              <w:t>(4)</w:t>
            </w:r>
            <w:r w:rsidR="009228F5">
              <w:rPr>
                <w:rFonts w:ascii="Arial Narrow" w:hAnsi="Arial Narrow"/>
                <w:color w:val="0A0905"/>
              </w:rPr>
              <w:t>,</w:t>
            </w:r>
            <w:r w:rsidR="00360F57">
              <w:rPr>
                <w:rFonts w:ascii="Arial Narrow" w:hAnsi="Arial Narrow"/>
                <w:color w:val="0A0905"/>
              </w:rPr>
              <w:t xml:space="preserve"> </w:t>
            </w:r>
            <w:r w:rsidRPr="00303F00">
              <w:rPr>
                <w:rFonts w:ascii="Arial Narrow" w:hAnsi="Arial Narrow"/>
                <w:color w:val="0A0905"/>
              </w:rPr>
              <w:t>101</w:t>
            </w:r>
            <w:r>
              <w:rPr>
                <w:rFonts w:ascii="Arial Narrow" w:hAnsi="Arial Narrow"/>
                <w:color w:val="0A0905"/>
              </w:rPr>
              <w:t>8</w:t>
            </w:r>
            <w:r w:rsidRPr="00303F00">
              <w:rPr>
                <w:rFonts w:ascii="Arial Narrow" w:hAnsi="Arial Narrow"/>
                <w:color w:val="0A0905"/>
              </w:rPr>
              <w:t>-1023</w:t>
            </w:r>
            <w:r w:rsidR="009228F5">
              <w:rPr>
                <w:rFonts w:ascii="Arial Narrow" w:hAnsi="Arial Narrow"/>
                <w:color w:val="0A0905"/>
              </w:rPr>
              <w:t>.</w:t>
            </w:r>
          </w:p>
        </w:tc>
      </w:tr>
      <w:tr w:rsidR="00B34442" w:rsidRPr="003550BB" w14:paraId="5D1149A1" w14:textId="77777777" w:rsidTr="00B34442">
        <w:tc>
          <w:tcPr>
            <w:tcW w:w="1101" w:type="dxa"/>
          </w:tcPr>
          <w:p w14:paraId="2AECAD17" w14:textId="5D39481A" w:rsidR="00B34442" w:rsidRPr="004D636E" w:rsidRDefault="00B34442" w:rsidP="00795165">
            <w:pPr>
              <w:spacing w:before="40" w:after="40"/>
              <w:rPr>
                <w:rFonts w:ascii="Arial Narrow" w:hAnsi="Arial Narrow"/>
              </w:rPr>
            </w:pPr>
            <w:proofErr w:type="spellStart"/>
            <w:r w:rsidRPr="004D636E">
              <w:rPr>
                <w:rFonts w:ascii="Arial Narrow" w:hAnsi="Arial Narrow"/>
              </w:rPr>
              <w:t>Zelefsky</w:t>
            </w:r>
            <w:proofErr w:type="spellEnd"/>
            <w:r w:rsidRPr="004D636E">
              <w:rPr>
                <w:rFonts w:ascii="Arial Narrow" w:hAnsi="Arial Narrow"/>
              </w:rPr>
              <w:t xml:space="preserve"> (2012)</w:t>
            </w:r>
          </w:p>
        </w:tc>
        <w:tc>
          <w:tcPr>
            <w:tcW w:w="8141" w:type="dxa"/>
          </w:tcPr>
          <w:p w14:paraId="54B92019" w14:textId="1D02A24C" w:rsidR="00B34442" w:rsidRPr="00861A09" w:rsidRDefault="00B34442" w:rsidP="002E57E6">
            <w:pPr>
              <w:spacing w:before="40" w:after="40"/>
              <w:rPr>
                <w:rFonts w:ascii="Arial Narrow" w:hAnsi="Arial Narrow"/>
              </w:rPr>
            </w:pPr>
            <w:proofErr w:type="spellStart"/>
            <w:r w:rsidRPr="004D636E">
              <w:rPr>
                <w:rFonts w:ascii="Arial Narrow" w:hAnsi="Arial Narrow"/>
              </w:rPr>
              <w:t>Zelefsky</w:t>
            </w:r>
            <w:proofErr w:type="spellEnd"/>
            <w:r w:rsidR="009228F5">
              <w:rPr>
                <w:rFonts w:ascii="Arial Narrow" w:hAnsi="Arial Narrow"/>
              </w:rPr>
              <w:t>,</w:t>
            </w:r>
            <w:r w:rsidRPr="004D636E">
              <w:rPr>
                <w:rFonts w:ascii="Arial Narrow" w:hAnsi="Arial Narrow"/>
              </w:rPr>
              <w:t xml:space="preserve"> M</w:t>
            </w:r>
            <w:r w:rsidR="009228F5">
              <w:rPr>
                <w:rFonts w:ascii="Arial Narrow" w:hAnsi="Arial Narrow"/>
              </w:rPr>
              <w:t>.</w:t>
            </w:r>
            <w:r w:rsidRPr="004D636E">
              <w:rPr>
                <w:rFonts w:ascii="Arial Narrow" w:hAnsi="Arial Narrow"/>
              </w:rPr>
              <w:t>J</w:t>
            </w:r>
            <w:r w:rsidR="009228F5">
              <w:rPr>
                <w:rFonts w:ascii="Arial Narrow" w:hAnsi="Arial Narrow"/>
              </w:rPr>
              <w:t>.</w:t>
            </w:r>
            <w:r w:rsidRPr="004D636E">
              <w:rPr>
                <w:rFonts w:ascii="Arial Narrow" w:hAnsi="Arial Narrow"/>
              </w:rPr>
              <w:t xml:space="preserve">, </w:t>
            </w:r>
            <w:proofErr w:type="spellStart"/>
            <w:r w:rsidRPr="004D636E">
              <w:rPr>
                <w:rFonts w:ascii="Arial Narrow" w:hAnsi="Arial Narrow"/>
              </w:rPr>
              <w:t>Kollmeier</w:t>
            </w:r>
            <w:proofErr w:type="spellEnd"/>
            <w:r w:rsidR="009228F5">
              <w:rPr>
                <w:rFonts w:ascii="Arial Narrow" w:hAnsi="Arial Narrow"/>
              </w:rPr>
              <w:t>,</w:t>
            </w:r>
            <w:r w:rsidRPr="004D636E">
              <w:rPr>
                <w:rFonts w:ascii="Arial Narrow" w:hAnsi="Arial Narrow"/>
              </w:rPr>
              <w:t xml:space="preserve"> M</w:t>
            </w:r>
            <w:r w:rsidR="009228F5">
              <w:rPr>
                <w:rFonts w:ascii="Arial Narrow" w:hAnsi="Arial Narrow"/>
              </w:rPr>
              <w:t>.</w:t>
            </w:r>
            <w:r w:rsidRPr="004D636E">
              <w:rPr>
                <w:rFonts w:ascii="Arial Narrow" w:hAnsi="Arial Narrow"/>
              </w:rPr>
              <w:t>, Cox</w:t>
            </w:r>
            <w:r w:rsidR="009228F5">
              <w:rPr>
                <w:rFonts w:ascii="Arial Narrow" w:hAnsi="Arial Narrow"/>
              </w:rPr>
              <w:t>,</w:t>
            </w:r>
            <w:r w:rsidRPr="004D636E">
              <w:rPr>
                <w:rFonts w:ascii="Arial Narrow" w:hAnsi="Arial Narrow"/>
              </w:rPr>
              <w:t xml:space="preserve"> B</w:t>
            </w:r>
            <w:r w:rsidR="009228F5">
              <w:rPr>
                <w:rFonts w:ascii="Arial Narrow" w:hAnsi="Arial Narrow"/>
              </w:rPr>
              <w:t>.</w:t>
            </w:r>
            <w:r w:rsidRPr="004D636E">
              <w:rPr>
                <w:rFonts w:ascii="Arial Narrow" w:hAnsi="Arial Narrow"/>
              </w:rPr>
              <w:t xml:space="preserve"> et al.</w:t>
            </w:r>
            <w:r w:rsidR="00FE5D46">
              <w:rPr>
                <w:rFonts w:ascii="Arial Narrow" w:hAnsi="Arial Narrow"/>
              </w:rPr>
              <w:t xml:space="preserve"> </w:t>
            </w:r>
            <w:r w:rsidR="009228F5">
              <w:rPr>
                <w:rFonts w:ascii="Arial Narrow" w:hAnsi="Arial Narrow"/>
              </w:rPr>
              <w:t xml:space="preserve">2012. </w:t>
            </w:r>
            <w:r w:rsidRPr="004D636E">
              <w:rPr>
                <w:rFonts w:ascii="Arial Narrow" w:hAnsi="Arial Narrow"/>
              </w:rPr>
              <w:t>Improved clinical outcomes with high-dose image-guided radiotherapy compared with non-IGRT for the treatment of clinically localised prostate cancer</w:t>
            </w:r>
            <w:r w:rsidR="009228F5">
              <w:rPr>
                <w:rFonts w:ascii="Arial Narrow" w:hAnsi="Arial Narrow"/>
              </w:rPr>
              <w:t>,</w:t>
            </w:r>
            <w:r w:rsidRPr="004D636E">
              <w:rPr>
                <w:rFonts w:ascii="Arial Narrow" w:hAnsi="Arial Narrow"/>
              </w:rPr>
              <w:t xml:space="preserve"> </w:t>
            </w:r>
            <w:r w:rsidRPr="004D636E">
              <w:rPr>
                <w:rFonts w:ascii="Arial Narrow" w:hAnsi="Arial Narrow"/>
                <w:i/>
              </w:rPr>
              <w:t>International Journal of Radiation Oncology Biology Physics</w:t>
            </w:r>
            <w:r w:rsidR="009228F5">
              <w:rPr>
                <w:rFonts w:ascii="Arial Narrow" w:hAnsi="Arial Narrow"/>
              </w:rPr>
              <w:t xml:space="preserve">, </w:t>
            </w:r>
            <w:r w:rsidRPr="004D636E">
              <w:rPr>
                <w:rFonts w:ascii="Arial Narrow" w:hAnsi="Arial Narrow"/>
              </w:rPr>
              <w:t>84</w:t>
            </w:r>
            <w:r w:rsidR="009228F5">
              <w:rPr>
                <w:rFonts w:ascii="Arial Narrow" w:hAnsi="Arial Narrow"/>
              </w:rPr>
              <w:t xml:space="preserve"> </w:t>
            </w:r>
            <w:r w:rsidRPr="004D636E">
              <w:rPr>
                <w:rFonts w:ascii="Arial Narrow" w:hAnsi="Arial Narrow"/>
              </w:rPr>
              <w:t>(1)</w:t>
            </w:r>
            <w:r w:rsidR="009228F5">
              <w:rPr>
                <w:rFonts w:ascii="Arial Narrow" w:hAnsi="Arial Narrow"/>
              </w:rPr>
              <w:t>,</w:t>
            </w:r>
            <w:r w:rsidR="00360F57">
              <w:rPr>
                <w:rFonts w:ascii="Arial Narrow" w:hAnsi="Arial Narrow"/>
              </w:rPr>
              <w:t xml:space="preserve"> </w:t>
            </w:r>
            <w:r w:rsidRPr="004D636E">
              <w:rPr>
                <w:rFonts w:ascii="Arial Narrow" w:hAnsi="Arial Narrow"/>
              </w:rPr>
              <w:t>125-129</w:t>
            </w:r>
            <w:r w:rsidR="009228F5">
              <w:rPr>
                <w:rFonts w:ascii="Arial Narrow" w:hAnsi="Arial Narrow"/>
              </w:rPr>
              <w:t>.</w:t>
            </w:r>
          </w:p>
        </w:tc>
      </w:tr>
      <w:tr w:rsidR="001A4309" w:rsidRPr="004D636E" w14:paraId="3F7DE14B" w14:textId="77777777" w:rsidTr="006A45A6">
        <w:tc>
          <w:tcPr>
            <w:tcW w:w="1101" w:type="dxa"/>
          </w:tcPr>
          <w:p w14:paraId="76C87EB7" w14:textId="77777777" w:rsidR="001A4309" w:rsidRPr="004D636E" w:rsidRDefault="001A4309" w:rsidP="006A45A6">
            <w:pPr>
              <w:spacing w:before="40" w:after="40"/>
              <w:rPr>
                <w:rFonts w:ascii="Arial Narrow" w:hAnsi="Arial Narrow"/>
              </w:rPr>
            </w:pPr>
            <w:r w:rsidRPr="004D636E">
              <w:rPr>
                <w:rFonts w:ascii="Arial Narrow" w:hAnsi="Arial Narrow"/>
              </w:rPr>
              <w:t>Chung (2009)</w:t>
            </w:r>
          </w:p>
        </w:tc>
        <w:tc>
          <w:tcPr>
            <w:tcW w:w="8141" w:type="dxa"/>
          </w:tcPr>
          <w:p w14:paraId="04B21936" w14:textId="57E26403" w:rsidR="001A4309" w:rsidRPr="004D636E" w:rsidRDefault="001A4309" w:rsidP="002E57E6">
            <w:pPr>
              <w:spacing w:before="40" w:after="40"/>
              <w:rPr>
                <w:rFonts w:ascii="Arial Narrow" w:hAnsi="Arial Narrow"/>
                <w:color w:val="0A0905"/>
              </w:rPr>
            </w:pPr>
            <w:r w:rsidRPr="004D636E">
              <w:rPr>
                <w:rFonts w:ascii="Arial Narrow" w:hAnsi="Arial Narrow"/>
                <w:color w:val="0A0905"/>
              </w:rPr>
              <w:t>Chung</w:t>
            </w:r>
            <w:r w:rsidR="009228F5">
              <w:rPr>
                <w:rFonts w:ascii="Arial Narrow" w:hAnsi="Arial Narrow"/>
                <w:color w:val="0A0905"/>
              </w:rPr>
              <w:t>,</w:t>
            </w:r>
            <w:r w:rsidRPr="004D636E">
              <w:rPr>
                <w:rFonts w:ascii="Arial Narrow" w:hAnsi="Arial Narrow"/>
                <w:color w:val="0A0905"/>
              </w:rPr>
              <w:t xml:space="preserve"> H</w:t>
            </w:r>
            <w:r w:rsidR="009228F5">
              <w:rPr>
                <w:rFonts w:ascii="Arial Narrow" w:hAnsi="Arial Narrow"/>
                <w:color w:val="0A0905"/>
              </w:rPr>
              <w:t>.</w:t>
            </w:r>
            <w:r w:rsidRPr="004D636E">
              <w:rPr>
                <w:rFonts w:ascii="Arial Narrow" w:hAnsi="Arial Narrow"/>
                <w:color w:val="0A0905"/>
              </w:rPr>
              <w:t>T</w:t>
            </w:r>
            <w:r w:rsidR="009228F5">
              <w:rPr>
                <w:rFonts w:ascii="Arial Narrow" w:hAnsi="Arial Narrow"/>
                <w:color w:val="0A0905"/>
              </w:rPr>
              <w:t>.</w:t>
            </w:r>
            <w:r w:rsidRPr="004D636E">
              <w:rPr>
                <w:rFonts w:ascii="Arial Narrow" w:hAnsi="Arial Narrow"/>
                <w:color w:val="0A0905"/>
              </w:rPr>
              <w:t>, Xia</w:t>
            </w:r>
            <w:r w:rsidR="009228F5">
              <w:rPr>
                <w:rFonts w:ascii="Arial Narrow" w:hAnsi="Arial Narrow"/>
                <w:color w:val="0A0905"/>
              </w:rPr>
              <w:t>,</w:t>
            </w:r>
            <w:r w:rsidRPr="004D636E">
              <w:rPr>
                <w:rFonts w:ascii="Arial Narrow" w:hAnsi="Arial Narrow"/>
                <w:color w:val="0A0905"/>
              </w:rPr>
              <w:t xml:space="preserve"> P</w:t>
            </w:r>
            <w:r w:rsidR="009228F5">
              <w:rPr>
                <w:rFonts w:ascii="Arial Narrow" w:hAnsi="Arial Narrow"/>
                <w:color w:val="0A0905"/>
              </w:rPr>
              <w:t>.</w:t>
            </w:r>
            <w:r w:rsidRPr="004D636E">
              <w:rPr>
                <w:rFonts w:ascii="Arial Narrow" w:hAnsi="Arial Narrow"/>
                <w:color w:val="0A0905"/>
              </w:rPr>
              <w:t>, Chan</w:t>
            </w:r>
            <w:r w:rsidR="009228F5">
              <w:rPr>
                <w:rFonts w:ascii="Arial Narrow" w:hAnsi="Arial Narrow"/>
                <w:color w:val="0A0905"/>
              </w:rPr>
              <w:t>,</w:t>
            </w:r>
            <w:r w:rsidRPr="004D636E">
              <w:rPr>
                <w:rFonts w:ascii="Arial Narrow" w:hAnsi="Arial Narrow"/>
                <w:color w:val="0A0905"/>
              </w:rPr>
              <w:t xml:space="preserve"> L</w:t>
            </w:r>
            <w:r w:rsidR="009228F5">
              <w:rPr>
                <w:rFonts w:ascii="Arial Narrow" w:hAnsi="Arial Narrow"/>
                <w:color w:val="0A0905"/>
              </w:rPr>
              <w:t>.</w:t>
            </w:r>
            <w:r w:rsidRPr="004D636E">
              <w:rPr>
                <w:rFonts w:ascii="Arial Narrow" w:hAnsi="Arial Narrow"/>
                <w:color w:val="0A0905"/>
              </w:rPr>
              <w:t>W</w:t>
            </w:r>
            <w:r w:rsidR="009228F5">
              <w:rPr>
                <w:rFonts w:ascii="Arial Narrow" w:hAnsi="Arial Narrow"/>
                <w:color w:val="0A0905"/>
              </w:rPr>
              <w:t>.</w:t>
            </w:r>
            <w:r w:rsidRPr="004D636E">
              <w:rPr>
                <w:rFonts w:ascii="Arial Narrow" w:hAnsi="Arial Narrow"/>
                <w:color w:val="0A0905"/>
              </w:rPr>
              <w:t xml:space="preserve"> et al.</w:t>
            </w:r>
            <w:r w:rsidR="009228F5">
              <w:rPr>
                <w:rFonts w:ascii="Arial Narrow" w:hAnsi="Arial Narrow"/>
                <w:color w:val="0A0905"/>
              </w:rPr>
              <w:t xml:space="preserve"> 2009.</w:t>
            </w:r>
            <w:r w:rsidR="00FE5D46">
              <w:rPr>
                <w:rFonts w:ascii="Arial Narrow" w:hAnsi="Arial Narrow"/>
                <w:color w:val="0A0905"/>
              </w:rPr>
              <w:t xml:space="preserve"> </w:t>
            </w:r>
            <w:r w:rsidRPr="004D636E">
              <w:rPr>
                <w:rFonts w:ascii="Arial Narrow" w:hAnsi="Arial Narrow"/>
                <w:color w:val="0A0905"/>
              </w:rPr>
              <w:t xml:space="preserve">Does </w:t>
            </w:r>
            <w:r w:rsidR="00FE5D46">
              <w:rPr>
                <w:rFonts w:ascii="Arial Narrow" w:hAnsi="Arial Narrow"/>
                <w:color w:val="0A0905"/>
              </w:rPr>
              <w:t>i</w:t>
            </w:r>
            <w:r w:rsidRPr="004D636E">
              <w:rPr>
                <w:rFonts w:ascii="Arial Narrow" w:hAnsi="Arial Narrow"/>
                <w:color w:val="0A0905"/>
              </w:rPr>
              <w:t>mage-</w:t>
            </w:r>
            <w:r w:rsidR="00FE5D46">
              <w:rPr>
                <w:rFonts w:ascii="Arial Narrow" w:hAnsi="Arial Narrow"/>
                <w:color w:val="0A0905"/>
              </w:rPr>
              <w:t>g</w:t>
            </w:r>
            <w:r w:rsidRPr="004D636E">
              <w:rPr>
                <w:rFonts w:ascii="Arial Narrow" w:hAnsi="Arial Narrow"/>
                <w:color w:val="0A0905"/>
              </w:rPr>
              <w:t xml:space="preserve">uided </w:t>
            </w:r>
            <w:r w:rsidR="00FE5D46">
              <w:rPr>
                <w:rFonts w:ascii="Arial Narrow" w:hAnsi="Arial Narrow"/>
                <w:color w:val="0A0905"/>
              </w:rPr>
              <w:t>r</w:t>
            </w:r>
            <w:r w:rsidRPr="004D636E">
              <w:rPr>
                <w:rFonts w:ascii="Arial Narrow" w:hAnsi="Arial Narrow"/>
                <w:color w:val="0A0905"/>
              </w:rPr>
              <w:t xml:space="preserve">adiotherapy </w:t>
            </w:r>
            <w:r w:rsidR="00FE5D46">
              <w:rPr>
                <w:rFonts w:ascii="Arial Narrow" w:hAnsi="Arial Narrow"/>
                <w:color w:val="0A0905"/>
              </w:rPr>
              <w:t>i</w:t>
            </w:r>
            <w:r w:rsidRPr="004D636E">
              <w:rPr>
                <w:rFonts w:ascii="Arial Narrow" w:hAnsi="Arial Narrow"/>
                <w:color w:val="0A0905"/>
              </w:rPr>
              <w:t xml:space="preserve">mprove </w:t>
            </w:r>
            <w:r w:rsidR="00FE5D46">
              <w:rPr>
                <w:rFonts w:ascii="Arial Narrow" w:hAnsi="Arial Narrow"/>
                <w:color w:val="0A0905"/>
              </w:rPr>
              <w:t>t</w:t>
            </w:r>
            <w:r w:rsidRPr="004D636E">
              <w:rPr>
                <w:rFonts w:ascii="Arial Narrow" w:hAnsi="Arial Narrow"/>
                <w:color w:val="0A0905"/>
              </w:rPr>
              <w:t xml:space="preserve">oxicity </w:t>
            </w:r>
            <w:r w:rsidR="00FE5D46">
              <w:rPr>
                <w:rFonts w:ascii="Arial Narrow" w:hAnsi="Arial Narrow"/>
                <w:color w:val="0A0905"/>
              </w:rPr>
              <w:t>p</w:t>
            </w:r>
            <w:r w:rsidRPr="004D636E">
              <w:rPr>
                <w:rFonts w:ascii="Arial Narrow" w:hAnsi="Arial Narrow"/>
                <w:color w:val="0A0905"/>
              </w:rPr>
              <w:t xml:space="preserve">rofile in </w:t>
            </w:r>
            <w:r w:rsidR="00FE5D46">
              <w:rPr>
                <w:rFonts w:ascii="Arial Narrow" w:hAnsi="Arial Narrow"/>
                <w:color w:val="0A0905"/>
              </w:rPr>
              <w:t>w</w:t>
            </w:r>
            <w:r w:rsidRPr="004D636E">
              <w:rPr>
                <w:rFonts w:ascii="Arial Narrow" w:hAnsi="Arial Narrow"/>
                <w:color w:val="0A0905"/>
              </w:rPr>
              <w:t xml:space="preserve">hole </w:t>
            </w:r>
            <w:r w:rsidR="00FE5D46">
              <w:rPr>
                <w:rFonts w:ascii="Arial Narrow" w:hAnsi="Arial Narrow"/>
                <w:color w:val="0A0905"/>
              </w:rPr>
              <w:t>p</w:t>
            </w:r>
            <w:r w:rsidRPr="004D636E">
              <w:rPr>
                <w:rFonts w:ascii="Arial Narrow" w:hAnsi="Arial Narrow"/>
                <w:color w:val="0A0905"/>
              </w:rPr>
              <w:t>elvic-</w:t>
            </w:r>
            <w:r w:rsidR="00FE5D46">
              <w:rPr>
                <w:rFonts w:ascii="Arial Narrow" w:hAnsi="Arial Narrow"/>
                <w:color w:val="0A0905"/>
              </w:rPr>
              <w:t>t</w:t>
            </w:r>
            <w:r w:rsidRPr="004D636E">
              <w:rPr>
                <w:rFonts w:ascii="Arial Narrow" w:hAnsi="Arial Narrow"/>
                <w:color w:val="0A0905"/>
              </w:rPr>
              <w:t xml:space="preserve">reated </w:t>
            </w:r>
            <w:r w:rsidR="00FE5D46">
              <w:rPr>
                <w:rFonts w:ascii="Arial Narrow" w:hAnsi="Arial Narrow"/>
                <w:color w:val="0A0905"/>
              </w:rPr>
              <w:t>h</w:t>
            </w:r>
            <w:r w:rsidRPr="004D636E">
              <w:rPr>
                <w:rFonts w:ascii="Arial Narrow" w:hAnsi="Arial Narrow"/>
                <w:color w:val="0A0905"/>
              </w:rPr>
              <w:t>igh-</w:t>
            </w:r>
            <w:r w:rsidR="00FE5D46">
              <w:rPr>
                <w:rFonts w:ascii="Arial Narrow" w:hAnsi="Arial Narrow"/>
                <w:color w:val="0A0905"/>
              </w:rPr>
              <w:t>r</w:t>
            </w:r>
            <w:r w:rsidRPr="004D636E">
              <w:rPr>
                <w:rFonts w:ascii="Arial Narrow" w:hAnsi="Arial Narrow"/>
                <w:color w:val="0A0905"/>
              </w:rPr>
              <w:t xml:space="preserve">isk </w:t>
            </w:r>
            <w:r w:rsidR="00FE5D46">
              <w:rPr>
                <w:rFonts w:ascii="Arial Narrow" w:hAnsi="Arial Narrow"/>
                <w:color w:val="0A0905"/>
              </w:rPr>
              <w:t>p</w:t>
            </w:r>
            <w:r w:rsidRPr="004D636E">
              <w:rPr>
                <w:rFonts w:ascii="Arial Narrow" w:hAnsi="Arial Narrow"/>
                <w:color w:val="0A0905"/>
              </w:rPr>
              <w:t xml:space="preserve">rostate </w:t>
            </w:r>
            <w:r w:rsidR="00FE5D46">
              <w:rPr>
                <w:rFonts w:ascii="Arial Narrow" w:hAnsi="Arial Narrow"/>
                <w:color w:val="0A0905"/>
              </w:rPr>
              <w:t>c</w:t>
            </w:r>
            <w:r w:rsidRPr="004D636E">
              <w:rPr>
                <w:rFonts w:ascii="Arial Narrow" w:hAnsi="Arial Narrow"/>
                <w:color w:val="0A0905"/>
              </w:rPr>
              <w:t xml:space="preserve">ancer? Comparison </w:t>
            </w:r>
            <w:r w:rsidR="00FE5D46">
              <w:rPr>
                <w:rFonts w:ascii="Arial Narrow" w:hAnsi="Arial Narrow"/>
                <w:color w:val="0A0905"/>
              </w:rPr>
              <w:t>b</w:t>
            </w:r>
            <w:r w:rsidRPr="004D636E">
              <w:rPr>
                <w:rFonts w:ascii="Arial Narrow" w:hAnsi="Arial Narrow"/>
                <w:color w:val="0A0905"/>
              </w:rPr>
              <w:t>etween IG-IMRT and IMRT</w:t>
            </w:r>
            <w:r w:rsidR="009228F5">
              <w:rPr>
                <w:rFonts w:ascii="Arial Narrow" w:hAnsi="Arial Narrow"/>
                <w:color w:val="0A0905"/>
              </w:rPr>
              <w:t>,</w:t>
            </w:r>
            <w:r w:rsidRPr="004D636E">
              <w:rPr>
                <w:rFonts w:ascii="Arial Narrow" w:hAnsi="Arial Narrow"/>
                <w:color w:val="0A0905"/>
              </w:rPr>
              <w:t xml:space="preserve"> </w:t>
            </w:r>
            <w:r w:rsidRPr="004D636E">
              <w:rPr>
                <w:rFonts w:ascii="Arial Narrow" w:hAnsi="Arial Narrow"/>
                <w:i/>
                <w:color w:val="0A0905"/>
              </w:rPr>
              <w:t>International Journal of Radiation Oncology Biology Physics</w:t>
            </w:r>
            <w:r w:rsidR="009228F5">
              <w:rPr>
                <w:rFonts w:ascii="Arial Narrow" w:hAnsi="Arial Narrow"/>
                <w:i/>
                <w:color w:val="0A0905"/>
              </w:rPr>
              <w:t>,</w:t>
            </w:r>
            <w:r w:rsidRPr="004D636E">
              <w:rPr>
                <w:rFonts w:ascii="Arial Narrow" w:hAnsi="Arial Narrow"/>
                <w:color w:val="0A0905"/>
              </w:rPr>
              <w:t xml:space="preserve"> 73</w:t>
            </w:r>
            <w:r w:rsidR="009228F5">
              <w:rPr>
                <w:rFonts w:ascii="Arial Narrow" w:hAnsi="Arial Narrow"/>
                <w:color w:val="0A0905"/>
              </w:rPr>
              <w:t xml:space="preserve"> </w:t>
            </w:r>
            <w:r w:rsidRPr="004D636E">
              <w:rPr>
                <w:rFonts w:ascii="Arial Narrow" w:hAnsi="Arial Narrow"/>
                <w:color w:val="0A0905"/>
              </w:rPr>
              <w:t>(1)</w:t>
            </w:r>
            <w:r w:rsidR="009228F5">
              <w:rPr>
                <w:rFonts w:ascii="Arial Narrow" w:hAnsi="Arial Narrow"/>
                <w:color w:val="0A0905"/>
              </w:rPr>
              <w:t xml:space="preserve">, </w:t>
            </w:r>
            <w:r w:rsidRPr="004D636E">
              <w:rPr>
                <w:rFonts w:ascii="Arial Narrow" w:hAnsi="Arial Narrow"/>
                <w:color w:val="0A0905"/>
              </w:rPr>
              <w:t>53-60</w:t>
            </w:r>
            <w:r w:rsidR="009228F5">
              <w:rPr>
                <w:rFonts w:ascii="Arial Narrow" w:hAnsi="Arial Narrow"/>
                <w:color w:val="0A0905"/>
              </w:rPr>
              <w:t>.</w:t>
            </w:r>
          </w:p>
        </w:tc>
      </w:tr>
    </w:tbl>
    <w:p w14:paraId="7B428A90" w14:textId="2825C44B" w:rsidR="0063089F" w:rsidRDefault="0063089F" w:rsidP="00F40182">
      <w:pPr>
        <w:spacing w:after="0" w:line="360" w:lineRule="auto"/>
        <w:jc w:val="both"/>
        <w:rPr>
          <w:rFonts w:ascii="Garamond" w:hAnsi="Garamond"/>
          <w:sz w:val="24"/>
          <w:szCs w:val="24"/>
        </w:rPr>
      </w:pPr>
    </w:p>
    <w:p w14:paraId="42CAB7CA" w14:textId="75B96E52" w:rsidR="00AD7048" w:rsidRPr="004F1491" w:rsidRDefault="00AD7048" w:rsidP="00E126F0">
      <w:pPr>
        <w:pStyle w:val="Heading3"/>
        <w:spacing w:before="480" w:after="240" w:line="240" w:lineRule="auto"/>
        <w:rPr>
          <w:rFonts w:ascii="Tahoma" w:hAnsi="Tahoma" w:cs="Tahoma"/>
          <w:color w:val="auto"/>
          <w:sz w:val="24"/>
          <w:szCs w:val="24"/>
        </w:rPr>
      </w:pPr>
      <w:bookmarkStart w:id="96" w:name="_Toc355274796"/>
      <w:r w:rsidRPr="004F1491">
        <w:rPr>
          <w:rFonts w:ascii="Tahoma" w:hAnsi="Tahoma" w:cs="Tahoma"/>
          <w:color w:val="auto"/>
          <w:sz w:val="24"/>
          <w:szCs w:val="24"/>
        </w:rPr>
        <w:t>Relevant systematic review and meta-analyses identified</w:t>
      </w:r>
      <w:bookmarkEnd w:id="96"/>
      <w:r w:rsidRPr="004F1491">
        <w:rPr>
          <w:rFonts w:ascii="Tahoma" w:hAnsi="Tahoma" w:cs="Tahoma"/>
          <w:color w:val="auto"/>
          <w:sz w:val="24"/>
          <w:szCs w:val="24"/>
        </w:rPr>
        <w:t xml:space="preserve"> </w:t>
      </w:r>
    </w:p>
    <w:p w14:paraId="62AAE338" w14:textId="792C1758" w:rsidR="00EC5655" w:rsidRPr="006764AC" w:rsidRDefault="00EC5655" w:rsidP="001F3D32">
      <w:pPr>
        <w:spacing w:after="240" w:line="240" w:lineRule="auto"/>
        <w:rPr>
          <w:rFonts w:ascii="Garamond" w:hAnsi="Garamond"/>
          <w:b/>
          <w:sz w:val="24"/>
          <w:szCs w:val="24"/>
        </w:rPr>
      </w:pPr>
      <w:r w:rsidRPr="001F3D32">
        <w:rPr>
          <w:rFonts w:ascii="Garamond" w:hAnsi="Garamond"/>
          <w:sz w:val="24"/>
          <w:szCs w:val="24"/>
        </w:rPr>
        <w:t xml:space="preserve">There were no systematic reviews that </w:t>
      </w:r>
      <w:r w:rsidR="00236BA4" w:rsidRPr="001F3D32">
        <w:rPr>
          <w:rFonts w:ascii="Garamond" w:hAnsi="Garamond"/>
          <w:sz w:val="24"/>
          <w:szCs w:val="24"/>
        </w:rPr>
        <w:t>evaluated</w:t>
      </w:r>
      <w:r w:rsidRPr="001F3D32">
        <w:rPr>
          <w:rFonts w:ascii="Garamond" w:hAnsi="Garamond"/>
          <w:sz w:val="24"/>
          <w:szCs w:val="24"/>
        </w:rPr>
        <w:t xml:space="preserve"> the implementation of </w:t>
      </w:r>
      <w:r w:rsidR="00236BA4" w:rsidRPr="001F3D32">
        <w:rPr>
          <w:rFonts w:ascii="Garamond" w:hAnsi="Garamond"/>
          <w:sz w:val="24"/>
          <w:szCs w:val="24"/>
        </w:rPr>
        <w:t>FMs</w:t>
      </w:r>
      <w:r w:rsidRPr="001F3D32">
        <w:rPr>
          <w:rFonts w:ascii="Garamond" w:hAnsi="Garamond"/>
          <w:sz w:val="24"/>
          <w:szCs w:val="24"/>
        </w:rPr>
        <w:t xml:space="preserve"> in the delivery of EBRT. Two systematic reviews </w:t>
      </w:r>
      <w:r w:rsidR="001F3D32">
        <w:rPr>
          <w:rFonts w:ascii="Garamond" w:hAnsi="Garamond"/>
          <w:sz w:val="24"/>
          <w:szCs w:val="24"/>
        </w:rPr>
        <w:t>(</w:t>
      </w:r>
      <w:proofErr w:type="spellStart"/>
      <w:r w:rsidR="001F3D32">
        <w:rPr>
          <w:rFonts w:ascii="Garamond" w:hAnsi="Garamond"/>
          <w:sz w:val="24"/>
          <w:szCs w:val="24"/>
        </w:rPr>
        <w:t>Viani</w:t>
      </w:r>
      <w:proofErr w:type="spellEnd"/>
      <w:r w:rsidR="001F3D32">
        <w:rPr>
          <w:rFonts w:ascii="Garamond" w:hAnsi="Garamond"/>
          <w:sz w:val="24"/>
          <w:szCs w:val="24"/>
        </w:rPr>
        <w:t xml:space="preserve"> 2009, Hummel 2010) </w:t>
      </w:r>
      <w:r w:rsidRPr="001F3D32">
        <w:rPr>
          <w:rFonts w:ascii="Garamond" w:hAnsi="Garamond"/>
          <w:sz w:val="24"/>
          <w:szCs w:val="24"/>
        </w:rPr>
        <w:t xml:space="preserve">that </w:t>
      </w:r>
      <w:r w:rsidR="00C5757E" w:rsidRPr="001F3D32">
        <w:rPr>
          <w:rFonts w:ascii="Garamond" w:hAnsi="Garamond"/>
          <w:sz w:val="24"/>
          <w:szCs w:val="24"/>
        </w:rPr>
        <w:t xml:space="preserve">assessed </w:t>
      </w:r>
      <w:r w:rsidRPr="001F3D32">
        <w:rPr>
          <w:rFonts w:ascii="Garamond" w:hAnsi="Garamond"/>
          <w:sz w:val="24"/>
          <w:szCs w:val="24"/>
        </w:rPr>
        <w:t xml:space="preserve">EBRT </w:t>
      </w:r>
      <w:r w:rsidR="00C5757E" w:rsidRPr="001F3D32">
        <w:rPr>
          <w:rFonts w:ascii="Garamond" w:hAnsi="Garamond"/>
          <w:sz w:val="24"/>
          <w:szCs w:val="24"/>
        </w:rPr>
        <w:t xml:space="preserve">with dose escalation versus </w:t>
      </w:r>
      <w:r w:rsidRPr="001F3D32">
        <w:rPr>
          <w:rFonts w:ascii="Garamond" w:hAnsi="Garamond"/>
          <w:sz w:val="24"/>
          <w:szCs w:val="24"/>
        </w:rPr>
        <w:t>EBRT without</w:t>
      </w:r>
      <w:r w:rsidRPr="007A69FB">
        <w:rPr>
          <w:rFonts w:ascii="Garamond" w:hAnsi="Garamond"/>
          <w:sz w:val="24"/>
          <w:szCs w:val="24"/>
        </w:rPr>
        <w:t xml:space="preserve"> </w:t>
      </w:r>
      <w:r w:rsidRPr="00C5757E">
        <w:rPr>
          <w:rFonts w:ascii="Garamond" w:hAnsi="Garamond"/>
          <w:sz w:val="24"/>
          <w:szCs w:val="24"/>
        </w:rPr>
        <w:t xml:space="preserve">dose escalation </w:t>
      </w:r>
      <w:r w:rsidR="00C5757E" w:rsidRPr="00C5757E">
        <w:rPr>
          <w:rFonts w:ascii="Garamond" w:hAnsi="Garamond"/>
          <w:sz w:val="24"/>
          <w:szCs w:val="24"/>
        </w:rPr>
        <w:t xml:space="preserve">were identified. </w:t>
      </w:r>
    </w:p>
    <w:p w14:paraId="50DBCB5C" w14:textId="4C9D8D58" w:rsidR="00EC5655" w:rsidRDefault="00EC5655" w:rsidP="00C11480">
      <w:pPr>
        <w:autoSpaceDE w:val="0"/>
        <w:autoSpaceDN w:val="0"/>
        <w:adjustRightInd w:val="0"/>
        <w:spacing w:after="240" w:line="240" w:lineRule="auto"/>
        <w:rPr>
          <w:rFonts w:ascii="Garamond" w:hAnsi="Garamond"/>
          <w:sz w:val="24"/>
          <w:szCs w:val="24"/>
        </w:rPr>
      </w:pPr>
      <w:proofErr w:type="spellStart"/>
      <w:r>
        <w:rPr>
          <w:rFonts w:ascii="Garamond" w:hAnsi="Garamond"/>
          <w:sz w:val="24"/>
          <w:szCs w:val="24"/>
        </w:rPr>
        <w:t>Vi</w:t>
      </w:r>
      <w:r w:rsidR="00AD19A4">
        <w:rPr>
          <w:rFonts w:ascii="Garamond" w:hAnsi="Garamond"/>
          <w:sz w:val="24"/>
          <w:szCs w:val="24"/>
        </w:rPr>
        <w:t>ani</w:t>
      </w:r>
      <w:proofErr w:type="spellEnd"/>
      <w:r w:rsidR="00AD19A4">
        <w:rPr>
          <w:rFonts w:ascii="Garamond" w:hAnsi="Garamond"/>
          <w:sz w:val="24"/>
          <w:szCs w:val="24"/>
        </w:rPr>
        <w:t xml:space="preserve"> (2009) wa</w:t>
      </w:r>
      <w:r>
        <w:rPr>
          <w:rFonts w:ascii="Garamond" w:hAnsi="Garamond"/>
          <w:sz w:val="24"/>
          <w:szCs w:val="24"/>
        </w:rPr>
        <w:t xml:space="preserve">s a meta-analysis of </w:t>
      </w:r>
      <w:r w:rsidR="0072439D">
        <w:rPr>
          <w:rFonts w:ascii="Garamond" w:hAnsi="Garamond"/>
          <w:sz w:val="24"/>
          <w:szCs w:val="24"/>
        </w:rPr>
        <w:t xml:space="preserve">seven </w:t>
      </w:r>
      <w:r>
        <w:rPr>
          <w:rFonts w:ascii="Garamond" w:hAnsi="Garamond"/>
          <w:sz w:val="24"/>
          <w:szCs w:val="24"/>
        </w:rPr>
        <w:t xml:space="preserve">randomised controlled trials (RCTs) in men with localised prostate </w:t>
      </w:r>
      <w:r w:rsidRPr="00A3323F">
        <w:rPr>
          <w:rFonts w:ascii="Garamond" w:hAnsi="Garamond"/>
          <w:sz w:val="24"/>
          <w:szCs w:val="24"/>
        </w:rPr>
        <w:t>cancer. IMRT and IGRT were not used in any of the included trials. The aim</w:t>
      </w:r>
      <w:r>
        <w:rPr>
          <w:rFonts w:ascii="Garamond" w:hAnsi="Garamond"/>
          <w:sz w:val="24"/>
          <w:szCs w:val="24"/>
        </w:rPr>
        <w:t xml:space="preserve"> of the analysis was to determine whether the outcomes in these men were better if they had been treated with high-dose </w:t>
      </w:r>
      <w:r w:rsidR="00AD19A4">
        <w:rPr>
          <w:rFonts w:ascii="Garamond" w:hAnsi="Garamond"/>
          <w:sz w:val="24"/>
          <w:szCs w:val="24"/>
        </w:rPr>
        <w:t>RT</w:t>
      </w:r>
      <w:r>
        <w:rPr>
          <w:rFonts w:ascii="Garamond" w:hAnsi="Garamond"/>
          <w:sz w:val="24"/>
          <w:szCs w:val="24"/>
        </w:rPr>
        <w:t xml:space="preserve"> </w:t>
      </w:r>
      <w:r w:rsidR="00AD19A4">
        <w:rPr>
          <w:rFonts w:ascii="Garamond" w:hAnsi="Garamond"/>
          <w:sz w:val="24"/>
          <w:szCs w:val="24"/>
        </w:rPr>
        <w:t>versus c</w:t>
      </w:r>
      <w:r>
        <w:rPr>
          <w:rFonts w:ascii="Garamond" w:hAnsi="Garamond"/>
          <w:sz w:val="24"/>
          <w:szCs w:val="24"/>
        </w:rPr>
        <w:t xml:space="preserve">onventional-dose </w:t>
      </w:r>
      <w:r w:rsidR="00AD19A4">
        <w:rPr>
          <w:rFonts w:ascii="Garamond" w:hAnsi="Garamond"/>
          <w:sz w:val="24"/>
          <w:szCs w:val="24"/>
        </w:rPr>
        <w:t>RT</w:t>
      </w:r>
      <w:r>
        <w:rPr>
          <w:rFonts w:ascii="Garamond" w:hAnsi="Garamond"/>
          <w:sz w:val="24"/>
          <w:szCs w:val="24"/>
        </w:rPr>
        <w:t xml:space="preserve">. A literature search was undertaken in MEDLINE, CANCERLIT and the Cochrane Library for RCTs published up until December 2007. Treatment modality, treatment volume, set-up verification, risk-group definitions, biochemical failure definitions, and gastrointestinal (GI) and genitourinary (GU) toxicity were extracted for all </w:t>
      </w:r>
      <w:r w:rsidR="004C64E0">
        <w:rPr>
          <w:rFonts w:ascii="Garamond" w:hAnsi="Garamond"/>
          <w:sz w:val="24"/>
          <w:szCs w:val="24"/>
        </w:rPr>
        <w:t>seven</w:t>
      </w:r>
      <w:r>
        <w:rPr>
          <w:rFonts w:ascii="Garamond" w:hAnsi="Garamond"/>
          <w:sz w:val="24"/>
          <w:szCs w:val="24"/>
        </w:rPr>
        <w:t xml:space="preserve"> trials. However, the total </w:t>
      </w:r>
      <w:r w:rsidR="00AD19A4">
        <w:rPr>
          <w:rFonts w:ascii="Garamond" w:hAnsi="Garamond"/>
          <w:sz w:val="24"/>
          <w:szCs w:val="24"/>
        </w:rPr>
        <w:t>RT</w:t>
      </w:r>
      <w:r>
        <w:rPr>
          <w:rFonts w:ascii="Garamond" w:hAnsi="Garamond"/>
          <w:sz w:val="24"/>
          <w:szCs w:val="24"/>
        </w:rPr>
        <w:t xml:space="preserve"> doses given to the intervention and comparator groups for each of the </w:t>
      </w:r>
      <w:r w:rsidR="004C64E0">
        <w:rPr>
          <w:rFonts w:ascii="Garamond" w:hAnsi="Garamond"/>
          <w:sz w:val="24"/>
          <w:szCs w:val="24"/>
        </w:rPr>
        <w:t>seven</w:t>
      </w:r>
      <w:r>
        <w:rPr>
          <w:rFonts w:ascii="Garamond" w:hAnsi="Garamond"/>
          <w:sz w:val="24"/>
          <w:szCs w:val="24"/>
        </w:rPr>
        <w:t xml:space="preserve"> trials were not clear. There </w:t>
      </w:r>
      <w:r w:rsidR="00AD19A4">
        <w:rPr>
          <w:rFonts w:ascii="Garamond" w:hAnsi="Garamond"/>
          <w:sz w:val="24"/>
          <w:szCs w:val="24"/>
        </w:rPr>
        <w:t>wa</w:t>
      </w:r>
      <w:r>
        <w:rPr>
          <w:rFonts w:ascii="Garamond" w:hAnsi="Garamond"/>
          <w:sz w:val="24"/>
          <w:szCs w:val="24"/>
        </w:rPr>
        <w:t xml:space="preserve">s only a summary statement that the total dose varied across the trials from 64 to 79.2 </w:t>
      </w:r>
      <w:proofErr w:type="spellStart"/>
      <w:r>
        <w:rPr>
          <w:rFonts w:ascii="Garamond" w:hAnsi="Garamond"/>
          <w:sz w:val="24"/>
          <w:szCs w:val="24"/>
        </w:rPr>
        <w:t>Gy</w:t>
      </w:r>
      <w:proofErr w:type="spellEnd"/>
      <w:r>
        <w:rPr>
          <w:rFonts w:ascii="Garamond" w:hAnsi="Garamond"/>
          <w:sz w:val="24"/>
          <w:szCs w:val="24"/>
        </w:rPr>
        <w:t xml:space="preserve">. Meta-regression was undertaken in respect to </w:t>
      </w:r>
      <w:r w:rsidR="00AD19A4">
        <w:rPr>
          <w:rFonts w:ascii="Garamond" w:hAnsi="Garamond"/>
          <w:sz w:val="24"/>
          <w:szCs w:val="24"/>
        </w:rPr>
        <w:t>RT</w:t>
      </w:r>
      <w:r>
        <w:rPr>
          <w:rFonts w:ascii="Garamond" w:hAnsi="Garamond"/>
          <w:sz w:val="24"/>
          <w:szCs w:val="24"/>
        </w:rPr>
        <w:t xml:space="preserve"> dose to determine the impact of dose on </w:t>
      </w:r>
      <w:r w:rsidR="00AD19A4">
        <w:rPr>
          <w:rFonts w:ascii="Garamond" w:hAnsi="Garamond"/>
          <w:sz w:val="24"/>
          <w:szCs w:val="24"/>
        </w:rPr>
        <w:t xml:space="preserve">the </w:t>
      </w:r>
      <w:r>
        <w:rPr>
          <w:rFonts w:ascii="Garamond" w:hAnsi="Garamond"/>
          <w:sz w:val="24"/>
          <w:szCs w:val="24"/>
        </w:rPr>
        <w:t xml:space="preserve">estimates of relative risk. The authors concluded that high-dose </w:t>
      </w:r>
      <w:r w:rsidR="00AD19A4">
        <w:rPr>
          <w:rFonts w:ascii="Garamond" w:hAnsi="Garamond"/>
          <w:sz w:val="24"/>
          <w:szCs w:val="24"/>
        </w:rPr>
        <w:t>RT</w:t>
      </w:r>
      <w:r>
        <w:rPr>
          <w:rFonts w:ascii="Garamond" w:hAnsi="Garamond"/>
          <w:sz w:val="24"/>
          <w:szCs w:val="24"/>
        </w:rPr>
        <w:t xml:space="preserve"> is superior to conventional</w:t>
      </w:r>
      <w:r w:rsidR="00AD19A4">
        <w:rPr>
          <w:rFonts w:ascii="Garamond" w:hAnsi="Garamond"/>
          <w:sz w:val="24"/>
          <w:szCs w:val="24"/>
        </w:rPr>
        <w:t>-dose RT</w:t>
      </w:r>
      <w:r>
        <w:rPr>
          <w:rFonts w:ascii="Garamond" w:hAnsi="Garamond"/>
          <w:sz w:val="24"/>
          <w:szCs w:val="24"/>
        </w:rPr>
        <w:t xml:space="preserve"> in preventing biochemical failure</w:t>
      </w:r>
      <w:r w:rsidR="00AD19A4">
        <w:rPr>
          <w:rFonts w:ascii="Garamond" w:hAnsi="Garamond"/>
          <w:sz w:val="24"/>
          <w:szCs w:val="24"/>
        </w:rPr>
        <w:t>,</w:t>
      </w:r>
      <w:r>
        <w:rPr>
          <w:rFonts w:ascii="Garamond" w:hAnsi="Garamond"/>
          <w:sz w:val="24"/>
          <w:szCs w:val="24"/>
        </w:rPr>
        <w:t xml:space="preserve"> although there was a corresponding increase in late grade &gt;2 GI toxicity in men who underwent high-dose </w:t>
      </w:r>
      <w:r w:rsidR="00AD19A4">
        <w:rPr>
          <w:rFonts w:ascii="Garamond" w:hAnsi="Garamond"/>
          <w:sz w:val="24"/>
          <w:szCs w:val="24"/>
        </w:rPr>
        <w:t>RT.</w:t>
      </w:r>
    </w:p>
    <w:p w14:paraId="1B157778" w14:textId="382573F8" w:rsidR="00AD7048" w:rsidRDefault="00EC5655" w:rsidP="00C11480">
      <w:pPr>
        <w:autoSpaceDE w:val="0"/>
        <w:autoSpaceDN w:val="0"/>
        <w:adjustRightInd w:val="0"/>
        <w:spacing w:after="240" w:line="240" w:lineRule="auto"/>
        <w:rPr>
          <w:rFonts w:ascii="Garamond" w:hAnsi="Garamond"/>
          <w:sz w:val="24"/>
          <w:szCs w:val="24"/>
        </w:rPr>
      </w:pPr>
      <w:r>
        <w:rPr>
          <w:rFonts w:ascii="Garamond" w:hAnsi="Garamond"/>
          <w:sz w:val="24"/>
          <w:szCs w:val="24"/>
        </w:rPr>
        <w:t xml:space="preserve">Hummel (2010) </w:t>
      </w:r>
      <w:r w:rsidR="00AD19A4">
        <w:rPr>
          <w:rFonts w:ascii="Garamond" w:hAnsi="Garamond"/>
          <w:sz w:val="24"/>
          <w:szCs w:val="24"/>
        </w:rPr>
        <w:t>wa</w:t>
      </w:r>
      <w:r>
        <w:rPr>
          <w:rFonts w:ascii="Garamond" w:hAnsi="Garamond"/>
          <w:sz w:val="24"/>
          <w:szCs w:val="24"/>
        </w:rPr>
        <w:t xml:space="preserve">s a systematic review </w:t>
      </w:r>
      <w:r w:rsidR="00AD19A4">
        <w:rPr>
          <w:rFonts w:ascii="Garamond" w:hAnsi="Garamond"/>
          <w:sz w:val="24"/>
          <w:szCs w:val="24"/>
        </w:rPr>
        <w:t xml:space="preserve">which </w:t>
      </w:r>
      <w:r>
        <w:rPr>
          <w:rFonts w:ascii="Garamond" w:hAnsi="Garamond"/>
          <w:sz w:val="24"/>
          <w:szCs w:val="24"/>
        </w:rPr>
        <w:t>assess</w:t>
      </w:r>
      <w:r w:rsidR="00AD19A4">
        <w:rPr>
          <w:rFonts w:ascii="Garamond" w:hAnsi="Garamond"/>
          <w:sz w:val="24"/>
          <w:szCs w:val="24"/>
        </w:rPr>
        <w:t>ed</w:t>
      </w:r>
      <w:r>
        <w:rPr>
          <w:rFonts w:ascii="Garamond" w:hAnsi="Garamond"/>
          <w:sz w:val="24"/>
          <w:szCs w:val="24"/>
        </w:rPr>
        <w:t xml:space="preserve"> the clinical and cost-effectiveness of IMRT in prostate cancer. IMRT included systems using IGRT</w:t>
      </w:r>
      <w:r w:rsidR="004C64E0">
        <w:rPr>
          <w:rFonts w:ascii="Garamond" w:hAnsi="Garamond"/>
          <w:sz w:val="24"/>
          <w:szCs w:val="24"/>
        </w:rPr>
        <w:t>;</w:t>
      </w:r>
      <w:r>
        <w:rPr>
          <w:rFonts w:ascii="Garamond" w:hAnsi="Garamond"/>
          <w:sz w:val="24"/>
          <w:szCs w:val="24"/>
        </w:rPr>
        <w:t xml:space="preserve"> however</w:t>
      </w:r>
      <w:r w:rsidR="004C64E0">
        <w:rPr>
          <w:rFonts w:ascii="Garamond" w:hAnsi="Garamond"/>
          <w:sz w:val="24"/>
          <w:szCs w:val="24"/>
        </w:rPr>
        <w:t>,</w:t>
      </w:r>
      <w:r>
        <w:rPr>
          <w:rFonts w:ascii="Garamond" w:hAnsi="Garamond"/>
          <w:sz w:val="24"/>
          <w:szCs w:val="24"/>
        </w:rPr>
        <w:t xml:space="preserve"> this was not explicitly evaluated in the review. Comparators included 3D-CRT and radical prostatectomy. The literature was searched for </w:t>
      </w:r>
      <w:r w:rsidR="00120529">
        <w:rPr>
          <w:rFonts w:ascii="Garamond" w:hAnsi="Garamond"/>
          <w:sz w:val="24"/>
          <w:szCs w:val="24"/>
        </w:rPr>
        <w:t>RCTs</w:t>
      </w:r>
      <w:r>
        <w:rPr>
          <w:rFonts w:ascii="Garamond" w:hAnsi="Garamond"/>
          <w:sz w:val="24"/>
          <w:szCs w:val="24"/>
        </w:rPr>
        <w:t xml:space="preserve"> published up until May 2009. </w:t>
      </w:r>
      <w:r w:rsidRPr="008A388B">
        <w:rPr>
          <w:rFonts w:ascii="Garamond" w:hAnsi="Garamond"/>
          <w:sz w:val="24"/>
          <w:szCs w:val="24"/>
        </w:rPr>
        <w:t xml:space="preserve">No </w:t>
      </w:r>
      <w:r>
        <w:rPr>
          <w:rFonts w:ascii="Garamond" w:hAnsi="Garamond"/>
          <w:sz w:val="24"/>
          <w:szCs w:val="24"/>
        </w:rPr>
        <w:t>RCTs</w:t>
      </w:r>
      <w:r w:rsidRPr="008A388B">
        <w:rPr>
          <w:rFonts w:ascii="Garamond" w:hAnsi="Garamond"/>
          <w:sz w:val="24"/>
          <w:szCs w:val="24"/>
        </w:rPr>
        <w:t xml:space="preserve"> of IMRT versus 3D</w:t>
      </w:r>
      <w:r>
        <w:rPr>
          <w:rFonts w:ascii="Garamond" w:hAnsi="Garamond"/>
          <w:sz w:val="24"/>
          <w:szCs w:val="24"/>
        </w:rPr>
        <w:t>-</w:t>
      </w:r>
      <w:r w:rsidRPr="008A388B">
        <w:rPr>
          <w:rFonts w:ascii="Garamond" w:hAnsi="Garamond"/>
          <w:sz w:val="24"/>
          <w:szCs w:val="24"/>
        </w:rPr>
        <w:t xml:space="preserve">CRT in </w:t>
      </w:r>
      <w:r>
        <w:rPr>
          <w:rFonts w:ascii="Garamond" w:hAnsi="Garamond"/>
          <w:sz w:val="24"/>
          <w:szCs w:val="24"/>
        </w:rPr>
        <w:lastRenderedPageBreak/>
        <w:t>prostate cancer</w:t>
      </w:r>
      <w:r w:rsidRPr="008A388B">
        <w:rPr>
          <w:rFonts w:ascii="Garamond" w:hAnsi="Garamond"/>
          <w:sz w:val="24"/>
          <w:szCs w:val="24"/>
        </w:rPr>
        <w:t xml:space="preserve"> were </w:t>
      </w:r>
      <w:r>
        <w:rPr>
          <w:rFonts w:ascii="Garamond" w:hAnsi="Garamond"/>
          <w:sz w:val="24"/>
          <w:szCs w:val="24"/>
        </w:rPr>
        <w:t>identified</w:t>
      </w:r>
      <w:r w:rsidRPr="008A388B">
        <w:rPr>
          <w:rFonts w:ascii="Garamond" w:hAnsi="Garamond"/>
          <w:sz w:val="24"/>
          <w:szCs w:val="24"/>
        </w:rPr>
        <w:t>, but</w:t>
      </w:r>
      <w:r>
        <w:rPr>
          <w:rFonts w:ascii="Garamond" w:hAnsi="Garamond"/>
          <w:sz w:val="24"/>
          <w:szCs w:val="24"/>
        </w:rPr>
        <w:t xml:space="preserve"> </w:t>
      </w:r>
      <w:r w:rsidRPr="008A388B">
        <w:rPr>
          <w:rFonts w:ascii="Garamond" w:hAnsi="Garamond"/>
          <w:sz w:val="24"/>
          <w:szCs w:val="24"/>
        </w:rPr>
        <w:t>13 non-randomised studies comparing IMRT with 3D</w:t>
      </w:r>
      <w:r>
        <w:rPr>
          <w:rFonts w:ascii="Garamond" w:hAnsi="Garamond"/>
          <w:sz w:val="24"/>
          <w:szCs w:val="24"/>
        </w:rPr>
        <w:t>-</w:t>
      </w:r>
      <w:r w:rsidRPr="008A388B">
        <w:rPr>
          <w:rFonts w:ascii="Garamond" w:hAnsi="Garamond"/>
          <w:sz w:val="24"/>
          <w:szCs w:val="24"/>
        </w:rPr>
        <w:t xml:space="preserve">CRT were found, of which </w:t>
      </w:r>
      <w:r w:rsidR="004C64E0">
        <w:rPr>
          <w:rFonts w:ascii="Garamond" w:hAnsi="Garamond"/>
          <w:sz w:val="24"/>
          <w:szCs w:val="24"/>
        </w:rPr>
        <w:t>five</w:t>
      </w:r>
      <w:r w:rsidRPr="008A388B">
        <w:rPr>
          <w:rFonts w:ascii="Garamond" w:hAnsi="Garamond"/>
          <w:sz w:val="24"/>
          <w:szCs w:val="24"/>
        </w:rPr>
        <w:t xml:space="preserve"> were available only as abstracts. O</w:t>
      </w:r>
      <w:r>
        <w:rPr>
          <w:rFonts w:ascii="Garamond" w:hAnsi="Garamond"/>
          <w:sz w:val="24"/>
          <w:szCs w:val="24"/>
        </w:rPr>
        <w:t>utcomes relating to survival were reported in one abstract.</w:t>
      </w:r>
      <w:r w:rsidRPr="008A388B">
        <w:rPr>
          <w:rFonts w:ascii="Garamond" w:hAnsi="Garamond"/>
          <w:sz w:val="24"/>
          <w:szCs w:val="24"/>
        </w:rPr>
        <w:t xml:space="preserve"> Biochemical relapse-free survival was</w:t>
      </w:r>
      <w:r>
        <w:rPr>
          <w:rFonts w:ascii="Garamond" w:hAnsi="Garamond"/>
          <w:sz w:val="24"/>
          <w:szCs w:val="24"/>
        </w:rPr>
        <w:t xml:space="preserve"> reported in two full-text studies and one abstract. It was reported that biochemical relapse</w:t>
      </w:r>
      <w:r w:rsidR="004C64E0">
        <w:rPr>
          <w:rFonts w:ascii="Garamond" w:hAnsi="Garamond"/>
          <w:sz w:val="24"/>
          <w:szCs w:val="24"/>
        </w:rPr>
        <w:t>-</w:t>
      </w:r>
      <w:r>
        <w:rPr>
          <w:rFonts w:ascii="Garamond" w:hAnsi="Garamond"/>
          <w:sz w:val="24"/>
          <w:szCs w:val="24"/>
        </w:rPr>
        <w:t>free survival did not differ between the groups except where there was a dose</w:t>
      </w:r>
      <w:r w:rsidRPr="008A388B">
        <w:rPr>
          <w:rFonts w:ascii="Garamond" w:hAnsi="Garamond"/>
          <w:sz w:val="24"/>
          <w:szCs w:val="24"/>
        </w:rPr>
        <w:t xml:space="preserve"> difference, in which case</w:t>
      </w:r>
      <w:r>
        <w:rPr>
          <w:rFonts w:ascii="Garamond" w:hAnsi="Garamond"/>
          <w:sz w:val="24"/>
          <w:szCs w:val="24"/>
        </w:rPr>
        <w:t>,</w:t>
      </w:r>
      <w:r w:rsidRPr="008A388B">
        <w:rPr>
          <w:rFonts w:ascii="Garamond" w:hAnsi="Garamond"/>
          <w:sz w:val="24"/>
          <w:szCs w:val="24"/>
        </w:rPr>
        <w:t xml:space="preserve"> higher dose IMRT was favoured over lower dose 3D</w:t>
      </w:r>
      <w:r w:rsidR="00120529">
        <w:rPr>
          <w:rFonts w:ascii="Garamond" w:hAnsi="Garamond"/>
          <w:sz w:val="24"/>
          <w:szCs w:val="24"/>
        </w:rPr>
        <w:t>-</w:t>
      </w:r>
      <w:r w:rsidRPr="008A388B">
        <w:rPr>
          <w:rFonts w:ascii="Garamond" w:hAnsi="Garamond"/>
          <w:sz w:val="24"/>
          <w:szCs w:val="24"/>
        </w:rPr>
        <w:t xml:space="preserve">CRT. </w:t>
      </w:r>
      <w:r>
        <w:rPr>
          <w:rFonts w:ascii="Garamond" w:hAnsi="Garamond"/>
          <w:sz w:val="24"/>
          <w:szCs w:val="24"/>
        </w:rPr>
        <w:t>IMRT also appeared to reduce</w:t>
      </w:r>
      <w:r w:rsidRPr="008A388B">
        <w:rPr>
          <w:rFonts w:ascii="Garamond" w:hAnsi="Garamond"/>
          <w:sz w:val="24"/>
          <w:szCs w:val="24"/>
        </w:rPr>
        <w:t xml:space="preserve"> GI toxicity</w:t>
      </w:r>
      <w:r>
        <w:rPr>
          <w:rFonts w:ascii="Garamond" w:hAnsi="Garamond"/>
          <w:sz w:val="24"/>
          <w:szCs w:val="24"/>
        </w:rPr>
        <w:t xml:space="preserve"> in comparison to 3D</w:t>
      </w:r>
      <w:r w:rsidR="0024289C">
        <w:rPr>
          <w:rFonts w:ascii="Garamond" w:hAnsi="Garamond"/>
          <w:sz w:val="24"/>
          <w:szCs w:val="24"/>
        </w:rPr>
        <w:t>-C</w:t>
      </w:r>
      <w:r>
        <w:rPr>
          <w:rFonts w:ascii="Garamond" w:hAnsi="Garamond"/>
          <w:sz w:val="24"/>
          <w:szCs w:val="24"/>
        </w:rPr>
        <w:t>RT, this being attributed to</w:t>
      </w:r>
      <w:r w:rsidRPr="008A388B">
        <w:rPr>
          <w:rFonts w:ascii="Garamond" w:hAnsi="Garamond"/>
          <w:sz w:val="24"/>
          <w:szCs w:val="24"/>
        </w:rPr>
        <w:t xml:space="preserve"> </w:t>
      </w:r>
      <w:r>
        <w:rPr>
          <w:rFonts w:ascii="Garamond" w:hAnsi="Garamond"/>
          <w:sz w:val="24"/>
          <w:szCs w:val="24"/>
        </w:rPr>
        <w:t xml:space="preserve">the </w:t>
      </w:r>
      <w:r w:rsidRPr="008A388B">
        <w:rPr>
          <w:rFonts w:ascii="Garamond" w:hAnsi="Garamond"/>
          <w:sz w:val="24"/>
          <w:szCs w:val="24"/>
        </w:rPr>
        <w:t xml:space="preserve">increased </w:t>
      </w:r>
      <w:proofErr w:type="spellStart"/>
      <w:r w:rsidRPr="008A388B">
        <w:rPr>
          <w:rFonts w:ascii="Garamond" w:hAnsi="Garamond"/>
          <w:sz w:val="24"/>
          <w:szCs w:val="24"/>
        </w:rPr>
        <w:t>conformality</w:t>
      </w:r>
      <w:proofErr w:type="spellEnd"/>
      <w:r w:rsidRPr="008A388B">
        <w:rPr>
          <w:rFonts w:ascii="Garamond" w:hAnsi="Garamond"/>
          <w:sz w:val="24"/>
          <w:szCs w:val="24"/>
        </w:rPr>
        <w:t xml:space="preserve"> of </w:t>
      </w:r>
      <w:r>
        <w:rPr>
          <w:rFonts w:ascii="Garamond" w:hAnsi="Garamond"/>
          <w:sz w:val="24"/>
          <w:szCs w:val="24"/>
        </w:rPr>
        <w:t>IMRT in respect to the rectum</w:t>
      </w:r>
      <w:r w:rsidRPr="008A388B">
        <w:rPr>
          <w:rFonts w:ascii="Garamond" w:hAnsi="Garamond"/>
          <w:sz w:val="24"/>
          <w:szCs w:val="24"/>
        </w:rPr>
        <w:t xml:space="preserve">. </w:t>
      </w:r>
      <w:r>
        <w:rPr>
          <w:rFonts w:ascii="Garamond" w:hAnsi="Garamond"/>
          <w:sz w:val="24"/>
          <w:szCs w:val="24"/>
        </w:rPr>
        <w:t>For</w:t>
      </w:r>
      <w:r w:rsidRPr="008A388B">
        <w:rPr>
          <w:rFonts w:ascii="Garamond" w:hAnsi="Garamond"/>
          <w:sz w:val="24"/>
          <w:szCs w:val="24"/>
        </w:rPr>
        <w:t xml:space="preserve"> </w:t>
      </w:r>
      <w:r w:rsidR="0024289C">
        <w:rPr>
          <w:rFonts w:ascii="Garamond" w:hAnsi="Garamond"/>
          <w:sz w:val="24"/>
          <w:szCs w:val="24"/>
        </w:rPr>
        <w:t>GU</w:t>
      </w:r>
      <w:r w:rsidRPr="008A388B">
        <w:rPr>
          <w:rFonts w:ascii="Garamond" w:hAnsi="Garamond"/>
          <w:sz w:val="24"/>
          <w:szCs w:val="24"/>
        </w:rPr>
        <w:t xml:space="preserve"> toxicity</w:t>
      </w:r>
      <w:r w:rsidR="004C64E0">
        <w:rPr>
          <w:rFonts w:ascii="Garamond" w:hAnsi="Garamond"/>
          <w:sz w:val="24"/>
          <w:szCs w:val="24"/>
        </w:rPr>
        <w:t>,</w:t>
      </w:r>
      <w:r w:rsidRPr="008A388B">
        <w:rPr>
          <w:rFonts w:ascii="Garamond" w:hAnsi="Garamond"/>
          <w:sz w:val="24"/>
          <w:szCs w:val="24"/>
        </w:rPr>
        <w:t xml:space="preserve"> </w:t>
      </w:r>
      <w:r>
        <w:rPr>
          <w:rFonts w:ascii="Garamond" w:hAnsi="Garamond"/>
          <w:sz w:val="24"/>
          <w:szCs w:val="24"/>
        </w:rPr>
        <w:t>some studies reported an increase in late GU toxicity events in men treated with IMRT</w:t>
      </w:r>
      <w:r w:rsidR="004C64E0">
        <w:rPr>
          <w:rFonts w:ascii="Garamond" w:hAnsi="Garamond"/>
          <w:sz w:val="24"/>
          <w:szCs w:val="24"/>
        </w:rPr>
        <w:t>;</w:t>
      </w:r>
      <w:r>
        <w:rPr>
          <w:rFonts w:ascii="Garamond" w:hAnsi="Garamond"/>
          <w:sz w:val="24"/>
          <w:szCs w:val="24"/>
        </w:rPr>
        <w:t xml:space="preserve"> however</w:t>
      </w:r>
      <w:r w:rsidR="004C64E0">
        <w:rPr>
          <w:rFonts w:ascii="Garamond" w:hAnsi="Garamond"/>
          <w:sz w:val="24"/>
          <w:szCs w:val="24"/>
        </w:rPr>
        <w:t>,</w:t>
      </w:r>
      <w:r>
        <w:rPr>
          <w:rFonts w:ascii="Garamond" w:hAnsi="Garamond"/>
          <w:sz w:val="24"/>
          <w:szCs w:val="24"/>
        </w:rPr>
        <w:t xml:space="preserve"> </w:t>
      </w:r>
      <w:r w:rsidRPr="008A388B">
        <w:rPr>
          <w:rFonts w:ascii="Garamond" w:hAnsi="Garamond"/>
          <w:sz w:val="24"/>
          <w:szCs w:val="24"/>
        </w:rPr>
        <w:t>most studies did not find a significant treatment effect.</w:t>
      </w:r>
      <w:r>
        <w:rPr>
          <w:rFonts w:ascii="Garamond" w:hAnsi="Garamond"/>
          <w:sz w:val="24"/>
          <w:szCs w:val="24"/>
        </w:rPr>
        <w:t xml:space="preserve"> The authors also report</w:t>
      </w:r>
      <w:r w:rsidR="0024289C">
        <w:rPr>
          <w:rFonts w:ascii="Garamond" w:hAnsi="Garamond"/>
          <w:sz w:val="24"/>
          <w:szCs w:val="24"/>
        </w:rPr>
        <w:t>ed</w:t>
      </w:r>
      <w:r>
        <w:rPr>
          <w:rFonts w:ascii="Garamond" w:hAnsi="Garamond"/>
          <w:sz w:val="24"/>
          <w:szCs w:val="24"/>
        </w:rPr>
        <w:t xml:space="preserve"> that </w:t>
      </w:r>
      <w:r w:rsidR="0024289C">
        <w:rPr>
          <w:rFonts w:ascii="Garamond" w:hAnsi="Garamond"/>
          <w:sz w:val="24"/>
          <w:szCs w:val="24"/>
        </w:rPr>
        <w:t>health-related quality of life (</w:t>
      </w:r>
      <w:r w:rsidRPr="008A388B">
        <w:rPr>
          <w:rFonts w:ascii="Garamond" w:hAnsi="Garamond"/>
          <w:sz w:val="24"/>
          <w:szCs w:val="24"/>
        </w:rPr>
        <w:t>HR</w:t>
      </w:r>
      <w:r w:rsidR="0024289C">
        <w:rPr>
          <w:rFonts w:ascii="Garamond" w:hAnsi="Garamond"/>
          <w:sz w:val="24"/>
          <w:szCs w:val="24"/>
        </w:rPr>
        <w:t>-</w:t>
      </w:r>
      <w:proofErr w:type="spellStart"/>
      <w:r w:rsidRPr="008A388B">
        <w:rPr>
          <w:rFonts w:ascii="Garamond" w:hAnsi="Garamond"/>
          <w:sz w:val="24"/>
          <w:szCs w:val="24"/>
        </w:rPr>
        <w:t>QoL</w:t>
      </w:r>
      <w:proofErr w:type="spellEnd"/>
      <w:r w:rsidR="0024289C">
        <w:rPr>
          <w:rFonts w:ascii="Garamond" w:hAnsi="Garamond"/>
          <w:sz w:val="24"/>
          <w:szCs w:val="24"/>
        </w:rPr>
        <w:t>)</w:t>
      </w:r>
      <w:r w:rsidRPr="008A388B">
        <w:rPr>
          <w:rFonts w:ascii="Garamond" w:hAnsi="Garamond"/>
          <w:sz w:val="24"/>
          <w:szCs w:val="24"/>
        </w:rPr>
        <w:t xml:space="preserve"> improved for both treatment groups following </w:t>
      </w:r>
      <w:r w:rsidR="00120529">
        <w:rPr>
          <w:rFonts w:ascii="Garamond" w:hAnsi="Garamond"/>
          <w:sz w:val="24"/>
          <w:szCs w:val="24"/>
        </w:rPr>
        <w:t>RT</w:t>
      </w:r>
      <w:r w:rsidRPr="008A388B">
        <w:rPr>
          <w:rFonts w:ascii="Garamond" w:hAnsi="Garamond"/>
          <w:sz w:val="24"/>
          <w:szCs w:val="24"/>
        </w:rPr>
        <w:t xml:space="preserve">, with any group difference resolved by </w:t>
      </w:r>
      <w:r w:rsidR="004C64E0">
        <w:rPr>
          <w:rFonts w:ascii="Garamond" w:hAnsi="Garamond"/>
          <w:sz w:val="24"/>
          <w:szCs w:val="24"/>
        </w:rPr>
        <w:t>six</w:t>
      </w:r>
      <w:r w:rsidRPr="008A388B">
        <w:rPr>
          <w:rFonts w:ascii="Garamond" w:hAnsi="Garamond"/>
          <w:sz w:val="24"/>
          <w:szCs w:val="24"/>
        </w:rPr>
        <w:t xml:space="preserve"> months after treatment. </w:t>
      </w:r>
      <w:r>
        <w:rPr>
          <w:rFonts w:ascii="Garamond" w:hAnsi="Garamond"/>
          <w:sz w:val="24"/>
          <w:szCs w:val="24"/>
        </w:rPr>
        <w:t xml:space="preserve">The results however </w:t>
      </w:r>
      <w:r w:rsidR="00B03076">
        <w:rPr>
          <w:rFonts w:ascii="Garamond" w:hAnsi="Garamond"/>
          <w:sz w:val="24"/>
          <w:szCs w:val="24"/>
        </w:rPr>
        <w:t>we</w:t>
      </w:r>
      <w:r>
        <w:rPr>
          <w:rFonts w:ascii="Garamond" w:hAnsi="Garamond"/>
          <w:sz w:val="24"/>
          <w:szCs w:val="24"/>
        </w:rPr>
        <w:t>re based on non</w:t>
      </w:r>
      <w:r w:rsidR="0024289C">
        <w:rPr>
          <w:rFonts w:ascii="Garamond" w:hAnsi="Garamond"/>
          <w:sz w:val="24"/>
          <w:szCs w:val="24"/>
        </w:rPr>
        <w:t>-</w:t>
      </w:r>
      <w:r>
        <w:rPr>
          <w:rFonts w:ascii="Garamond" w:hAnsi="Garamond"/>
          <w:sz w:val="24"/>
          <w:szCs w:val="24"/>
        </w:rPr>
        <w:t xml:space="preserve">comparative studies, </w:t>
      </w:r>
      <w:r w:rsidR="00B03076">
        <w:rPr>
          <w:rFonts w:ascii="Garamond" w:hAnsi="Garamond"/>
          <w:sz w:val="24"/>
          <w:szCs w:val="24"/>
        </w:rPr>
        <w:t>and this</w:t>
      </w:r>
      <w:r>
        <w:rPr>
          <w:rFonts w:ascii="Garamond" w:hAnsi="Garamond"/>
          <w:sz w:val="24"/>
          <w:szCs w:val="24"/>
        </w:rPr>
        <w:t xml:space="preserve"> </w:t>
      </w:r>
      <w:r w:rsidR="00B03076">
        <w:rPr>
          <w:rFonts w:ascii="Garamond" w:hAnsi="Garamond"/>
          <w:sz w:val="24"/>
          <w:szCs w:val="24"/>
        </w:rPr>
        <w:t>wa</w:t>
      </w:r>
      <w:r>
        <w:rPr>
          <w:rFonts w:ascii="Garamond" w:hAnsi="Garamond"/>
          <w:sz w:val="24"/>
          <w:szCs w:val="24"/>
        </w:rPr>
        <w:t xml:space="preserve">s acknowledged as a limitation in regards to making </w:t>
      </w:r>
      <w:r w:rsidR="004C64E0">
        <w:rPr>
          <w:rFonts w:ascii="Garamond" w:hAnsi="Garamond"/>
          <w:sz w:val="24"/>
          <w:szCs w:val="24"/>
        </w:rPr>
        <w:t xml:space="preserve">a </w:t>
      </w:r>
      <w:r>
        <w:rPr>
          <w:rFonts w:ascii="Garamond" w:hAnsi="Garamond"/>
          <w:sz w:val="24"/>
          <w:szCs w:val="24"/>
        </w:rPr>
        <w:t>definitive conclusion.</w:t>
      </w:r>
    </w:p>
    <w:p w14:paraId="6EC685A3" w14:textId="2BD26398" w:rsidR="00205B94" w:rsidRPr="008A388B" w:rsidRDefault="00205B94" w:rsidP="00205B94">
      <w:pPr>
        <w:spacing w:after="240" w:line="240" w:lineRule="auto"/>
        <w:rPr>
          <w:rFonts w:ascii="Garamond" w:hAnsi="Garamond"/>
          <w:sz w:val="24"/>
          <w:szCs w:val="24"/>
        </w:rPr>
      </w:pPr>
      <w:r w:rsidRPr="001F3D32">
        <w:rPr>
          <w:rFonts w:ascii="Garamond" w:hAnsi="Garamond"/>
          <w:sz w:val="24"/>
          <w:szCs w:val="24"/>
        </w:rPr>
        <w:t xml:space="preserve">As the use of FMs is often combined with newer approaches in IGRT and more advanced RT, it </w:t>
      </w:r>
      <w:r w:rsidR="00120529" w:rsidRPr="001F3D32">
        <w:rPr>
          <w:rFonts w:ascii="Garamond" w:hAnsi="Garamond"/>
          <w:sz w:val="24"/>
          <w:szCs w:val="24"/>
        </w:rPr>
        <w:t xml:space="preserve">is </w:t>
      </w:r>
      <w:r w:rsidRPr="001F3D32">
        <w:rPr>
          <w:rFonts w:ascii="Garamond" w:hAnsi="Garamond"/>
          <w:sz w:val="24"/>
          <w:szCs w:val="24"/>
        </w:rPr>
        <w:t xml:space="preserve">difficult to </w:t>
      </w:r>
      <w:r w:rsidR="00120529" w:rsidRPr="001F3D32">
        <w:rPr>
          <w:rFonts w:ascii="Garamond" w:hAnsi="Garamond"/>
          <w:sz w:val="24"/>
          <w:szCs w:val="24"/>
        </w:rPr>
        <w:t xml:space="preserve">assess </w:t>
      </w:r>
      <w:r w:rsidRPr="001F3D32">
        <w:rPr>
          <w:rFonts w:ascii="Garamond" w:hAnsi="Garamond"/>
          <w:sz w:val="24"/>
          <w:szCs w:val="24"/>
        </w:rPr>
        <w:t>the effect of FMs</w:t>
      </w:r>
      <w:r w:rsidR="00120529" w:rsidRPr="001F3D32">
        <w:rPr>
          <w:rFonts w:ascii="Garamond" w:hAnsi="Garamond"/>
          <w:sz w:val="24"/>
          <w:szCs w:val="24"/>
        </w:rPr>
        <w:t xml:space="preserve"> alone.</w:t>
      </w:r>
      <w:r w:rsidRPr="001F3D32">
        <w:rPr>
          <w:rFonts w:ascii="Garamond" w:hAnsi="Garamond"/>
          <w:sz w:val="24"/>
          <w:szCs w:val="24"/>
        </w:rPr>
        <w:t xml:space="preserve"> This assessment report is not an evaluation of dose escalation or more advanced </w:t>
      </w:r>
      <w:r w:rsidR="00207BC1" w:rsidRPr="001F3D32">
        <w:rPr>
          <w:rFonts w:ascii="Garamond" w:hAnsi="Garamond"/>
          <w:sz w:val="24"/>
          <w:szCs w:val="24"/>
        </w:rPr>
        <w:t>RT</w:t>
      </w:r>
      <w:r w:rsidRPr="001F3D32">
        <w:rPr>
          <w:rFonts w:ascii="Garamond" w:hAnsi="Garamond"/>
          <w:sz w:val="24"/>
          <w:szCs w:val="24"/>
        </w:rPr>
        <w:t xml:space="preserve"> techniques. Such techniques, as outlined in Section </w:t>
      </w:r>
      <w:r w:rsidR="001F3D32">
        <w:rPr>
          <w:rFonts w:ascii="Garamond" w:hAnsi="Garamond"/>
          <w:sz w:val="24"/>
          <w:szCs w:val="24"/>
        </w:rPr>
        <w:fldChar w:fldCharType="begin"/>
      </w:r>
      <w:r w:rsidR="001F3D32">
        <w:rPr>
          <w:rFonts w:ascii="Garamond" w:hAnsi="Garamond"/>
          <w:sz w:val="24"/>
          <w:szCs w:val="24"/>
        </w:rPr>
        <w:instrText xml:space="preserve"> REF _Ref355194266 \n \h </w:instrText>
      </w:r>
      <w:r w:rsidR="001F3D32">
        <w:rPr>
          <w:rFonts w:ascii="Garamond" w:hAnsi="Garamond"/>
          <w:sz w:val="24"/>
          <w:szCs w:val="24"/>
        </w:rPr>
      </w:r>
      <w:r w:rsidR="001F3D32">
        <w:rPr>
          <w:rFonts w:ascii="Garamond" w:hAnsi="Garamond"/>
          <w:sz w:val="24"/>
          <w:szCs w:val="24"/>
        </w:rPr>
        <w:fldChar w:fldCharType="separate"/>
      </w:r>
      <w:r w:rsidR="00737195">
        <w:rPr>
          <w:rFonts w:ascii="Garamond" w:hAnsi="Garamond"/>
          <w:sz w:val="24"/>
          <w:szCs w:val="24"/>
        </w:rPr>
        <w:t>A.3.4</w:t>
      </w:r>
      <w:r w:rsidR="001F3D32">
        <w:rPr>
          <w:rFonts w:ascii="Garamond" w:hAnsi="Garamond"/>
          <w:sz w:val="24"/>
          <w:szCs w:val="24"/>
        </w:rPr>
        <w:fldChar w:fldCharType="end"/>
      </w:r>
      <w:r w:rsidR="004C64E0" w:rsidRPr="001F3D32">
        <w:rPr>
          <w:rFonts w:ascii="Garamond" w:hAnsi="Garamond"/>
          <w:sz w:val="24"/>
          <w:szCs w:val="24"/>
        </w:rPr>
        <w:t>,</w:t>
      </w:r>
      <w:r w:rsidRPr="001F3D32">
        <w:rPr>
          <w:rFonts w:ascii="Garamond" w:hAnsi="Garamond"/>
          <w:sz w:val="24"/>
          <w:szCs w:val="24"/>
        </w:rPr>
        <w:t xml:space="preserve"> are the subject of MSAC reviews</w:t>
      </w:r>
      <w:r w:rsidR="001F3D32">
        <w:rPr>
          <w:rFonts w:ascii="Garamond" w:hAnsi="Garamond"/>
          <w:sz w:val="24"/>
          <w:szCs w:val="24"/>
        </w:rPr>
        <w:t xml:space="preserve"> in progress</w:t>
      </w:r>
      <w:r w:rsidRPr="001F3D32">
        <w:rPr>
          <w:rFonts w:ascii="Garamond" w:hAnsi="Garamond"/>
          <w:sz w:val="24"/>
          <w:szCs w:val="24"/>
        </w:rPr>
        <w:t>.</w:t>
      </w:r>
    </w:p>
    <w:p w14:paraId="69FE3989" w14:textId="6935D9B8" w:rsidR="00D8083F" w:rsidRPr="00D8083F" w:rsidRDefault="00D8083F" w:rsidP="00E126F0">
      <w:pPr>
        <w:pStyle w:val="Heading2"/>
        <w:spacing w:before="600" w:after="360" w:line="240" w:lineRule="auto"/>
        <w:ind w:left="720" w:hanging="578"/>
        <w:rPr>
          <w:rFonts w:ascii="Tahoma" w:hAnsi="Tahoma" w:cs="Tahoma"/>
          <w:color w:val="auto"/>
          <w:sz w:val="28"/>
          <w:szCs w:val="28"/>
        </w:rPr>
      </w:pPr>
      <w:bookmarkStart w:id="97" w:name="_Toc355274797"/>
      <w:r w:rsidRPr="00D8083F">
        <w:rPr>
          <w:rFonts w:ascii="Tahoma" w:hAnsi="Tahoma" w:cs="Tahoma"/>
          <w:color w:val="auto"/>
          <w:sz w:val="28"/>
          <w:szCs w:val="28"/>
        </w:rPr>
        <w:t>Assessment of the measures to minimise bias</w:t>
      </w:r>
      <w:bookmarkEnd w:id="97"/>
    </w:p>
    <w:p w14:paraId="375D2941" w14:textId="54ED8DC4" w:rsidR="005B30B4" w:rsidRPr="00766AE6" w:rsidRDefault="005B30B4" w:rsidP="00766AE6">
      <w:pPr>
        <w:pStyle w:val="Heading3"/>
        <w:spacing w:before="480" w:after="240" w:line="240" w:lineRule="auto"/>
        <w:rPr>
          <w:rFonts w:ascii="Tahoma" w:hAnsi="Tahoma" w:cs="Tahoma"/>
          <w:color w:val="auto"/>
          <w:sz w:val="24"/>
          <w:szCs w:val="24"/>
        </w:rPr>
      </w:pPr>
      <w:bookmarkStart w:id="98" w:name="_Toc355274798"/>
      <w:r w:rsidRPr="00766AE6">
        <w:rPr>
          <w:rFonts w:ascii="Tahoma" w:hAnsi="Tahoma" w:cs="Tahoma"/>
          <w:color w:val="auto"/>
          <w:sz w:val="24"/>
          <w:szCs w:val="24"/>
        </w:rPr>
        <w:t>Study design of the non-randomised comparative studies</w:t>
      </w:r>
      <w:bookmarkEnd w:id="98"/>
    </w:p>
    <w:p w14:paraId="4354BCB4" w14:textId="234DC245" w:rsidR="00766AE6" w:rsidRDefault="009671B8" w:rsidP="00E312AD">
      <w:pPr>
        <w:spacing w:after="240" w:line="240" w:lineRule="auto"/>
        <w:rPr>
          <w:rFonts w:ascii="Garamond" w:hAnsi="Garamond"/>
          <w:sz w:val="24"/>
          <w:szCs w:val="24"/>
        </w:rPr>
      </w:pPr>
      <w:r w:rsidRPr="009D3C94">
        <w:rPr>
          <w:rFonts w:ascii="Garamond" w:hAnsi="Garamond"/>
          <w:sz w:val="24"/>
          <w:szCs w:val="24"/>
        </w:rPr>
        <w:fldChar w:fldCharType="begin"/>
      </w:r>
      <w:r w:rsidRPr="009D3C94">
        <w:rPr>
          <w:rFonts w:ascii="Garamond" w:hAnsi="Garamond"/>
          <w:sz w:val="24"/>
          <w:szCs w:val="24"/>
        </w:rPr>
        <w:instrText xml:space="preserve"> REF _Ref351533421 \h  \* MERGEFORMAT </w:instrText>
      </w:r>
      <w:r w:rsidRPr="009D3C94">
        <w:rPr>
          <w:rFonts w:ascii="Garamond" w:hAnsi="Garamond"/>
          <w:sz w:val="24"/>
          <w:szCs w:val="24"/>
        </w:rPr>
      </w:r>
      <w:r w:rsidRPr="009D3C94">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B.4</w:t>
      </w:r>
      <w:r w:rsidRPr="009D3C94">
        <w:rPr>
          <w:rFonts w:ascii="Garamond" w:hAnsi="Garamond"/>
          <w:sz w:val="24"/>
          <w:szCs w:val="24"/>
        </w:rPr>
        <w:fldChar w:fldCharType="end"/>
      </w:r>
      <w:r w:rsidRPr="009D3C94">
        <w:rPr>
          <w:rFonts w:ascii="Garamond" w:hAnsi="Garamond"/>
          <w:sz w:val="24"/>
          <w:szCs w:val="24"/>
        </w:rPr>
        <w:t xml:space="preserve"> </w:t>
      </w:r>
      <w:r w:rsidR="00AD69A8" w:rsidRPr="009D3C94">
        <w:rPr>
          <w:rFonts w:ascii="Garamond" w:hAnsi="Garamond"/>
          <w:sz w:val="24"/>
          <w:szCs w:val="24"/>
        </w:rPr>
        <w:t xml:space="preserve">presents </w:t>
      </w:r>
      <w:r w:rsidR="00946329">
        <w:rPr>
          <w:rFonts w:ascii="Garamond" w:hAnsi="Garamond"/>
          <w:sz w:val="24"/>
          <w:szCs w:val="24"/>
        </w:rPr>
        <w:t xml:space="preserve">a summary of the study design, </w:t>
      </w:r>
      <w:r w:rsidR="00AD69A8" w:rsidRPr="009D3C94">
        <w:rPr>
          <w:rFonts w:ascii="Garamond" w:hAnsi="Garamond"/>
          <w:sz w:val="24"/>
          <w:szCs w:val="24"/>
        </w:rPr>
        <w:t xml:space="preserve">classification of study type and the method of comparison used in the </w:t>
      </w:r>
      <w:r w:rsidR="00433CD2">
        <w:rPr>
          <w:rFonts w:ascii="Garamond" w:hAnsi="Garamond"/>
          <w:sz w:val="24"/>
          <w:szCs w:val="24"/>
        </w:rPr>
        <w:t>five</w:t>
      </w:r>
      <w:r w:rsidR="00AD69A8" w:rsidRPr="009D3C94">
        <w:rPr>
          <w:rFonts w:ascii="Garamond" w:hAnsi="Garamond"/>
          <w:sz w:val="24"/>
          <w:szCs w:val="24"/>
        </w:rPr>
        <w:t xml:space="preserve"> non-randomised comparative studies</w:t>
      </w:r>
      <w:r w:rsidR="007E389C">
        <w:rPr>
          <w:rFonts w:ascii="Garamond" w:hAnsi="Garamond"/>
          <w:sz w:val="24"/>
          <w:szCs w:val="24"/>
        </w:rPr>
        <w:t xml:space="preserve"> identified</w:t>
      </w:r>
      <w:r w:rsidR="00AD69A8" w:rsidRPr="009D3C94">
        <w:rPr>
          <w:rFonts w:ascii="Garamond" w:hAnsi="Garamond"/>
          <w:sz w:val="24"/>
          <w:szCs w:val="24"/>
        </w:rPr>
        <w:t xml:space="preserve">. </w:t>
      </w:r>
      <w:r w:rsidR="00E312AD">
        <w:rPr>
          <w:rFonts w:ascii="Garamond" w:hAnsi="Garamond"/>
          <w:sz w:val="24"/>
          <w:szCs w:val="24"/>
        </w:rPr>
        <w:t>Four (Gill 2011</w:t>
      </w:r>
      <w:r w:rsidR="00433CD2">
        <w:rPr>
          <w:rFonts w:ascii="Garamond" w:hAnsi="Garamond"/>
          <w:sz w:val="24"/>
          <w:szCs w:val="24"/>
        </w:rPr>
        <w:t>;</w:t>
      </w:r>
      <w:r w:rsidR="00E312AD">
        <w:rPr>
          <w:rFonts w:ascii="Garamond" w:hAnsi="Garamond"/>
          <w:sz w:val="24"/>
          <w:szCs w:val="24"/>
        </w:rPr>
        <w:t xml:space="preserve"> Lips 2007</w:t>
      </w:r>
      <w:r w:rsidR="00433CD2">
        <w:rPr>
          <w:rFonts w:ascii="Garamond" w:hAnsi="Garamond"/>
          <w:sz w:val="24"/>
          <w:szCs w:val="24"/>
        </w:rPr>
        <w:t>;</w:t>
      </w:r>
      <w:r w:rsidR="00E312AD">
        <w:rPr>
          <w:rFonts w:ascii="Garamond" w:hAnsi="Garamond"/>
          <w:sz w:val="24"/>
          <w:szCs w:val="24"/>
        </w:rPr>
        <w:t xml:space="preserve"> Singh 2013</w:t>
      </w:r>
      <w:r w:rsidR="00433CD2">
        <w:rPr>
          <w:rFonts w:ascii="Garamond" w:hAnsi="Garamond"/>
          <w:sz w:val="24"/>
          <w:szCs w:val="24"/>
        </w:rPr>
        <w:t>;</w:t>
      </w:r>
      <w:r w:rsidR="00E312AD">
        <w:rPr>
          <w:rFonts w:ascii="Garamond" w:hAnsi="Garamond"/>
          <w:sz w:val="24"/>
          <w:szCs w:val="24"/>
        </w:rPr>
        <w:t xml:space="preserve"> </w:t>
      </w:r>
      <w:proofErr w:type="spellStart"/>
      <w:r w:rsidR="00E312AD">
        <w:rPr>
          <w:rFonts w:ascii="Garamond" w:hAnsi="Garamond"/>
          <w:sz w:val="24"/>
          <w:szCs w:val="24"/>
        </w:rPr>
        <w:t>Zelefsky</w:t>
      </w:r>
      <w:proofErr w:type="spellEnd"/>
      <w:r w:rsidR="00E312AD">
        <w:rPr>
          <w:rFonts w:ascii="Garamond" w:hAnsi="Garamond"/>
          <w:sz w:val="24"/>
          <w:szCs w:val="24"/>
        </w:rPr>
        <w:t xml:space="preserve"> 2012) of the </w:t>
      </w:r>
      <w:r w:rsidR="00433CD2">
        <w:rPr>
          <w:rFonts w:ascii="Garamond" w:hAnsi="Garamond"/>
          <w:sz w:val="24"/>
          <w:szCs w:val="24"/>
        </w:rPr>
        <w:t xml:space="preserve">five </w:t>
      </w:r>
      <w:r w:rsidR="00E312AD" w:rsidRPr="009D3C94">
        <w:rPr>
          <w:rFonts w:ascii="Garamond" w:hAnsi="Garamond"/>
          <w:sz w:val="24"/>
          <w:szCs w:val="24"/>
        </w:rPr>
        <w:t>studies were in essence case series with historical controls</w:t>
      </w:r>
      <w:r w:rsidR="008A5ED1">
        <w:rPr>
          <w:rFonts w:ascii="Garamond" w:hAnsi="Garamond"/>
          <w:sz w:val="24"/>
          <w:szCs w:val="24"/>
        </w:rPr>
        <w:t>,</w:t>
      </w:r>
      <w:r w:rsidR="00E312AD">
        <w:rPr>
          <w:rFonts w:ascii="Garamond" w:hAnsi="Garamond"/>
          <w:sz w:val="24"/>
          <w:szCs w:val="24"/>
        </w:rPr>
        <w:t xml:space="preserve"> comparing results of a single institution FM-based EBRT case series versus a historical bony landmark-based EBRT case series </w:t>
      </w:r>
      <w:r w:rsidR="00E312AD" w:rsidRPr="007A1A74">
        <w:rPr>
          <w:rFonts w:ascii="Garamond" w:hAnsi="Garamond"/>
          <w:sz w:val="24"/>
          <w:szCs w:val="24"/>
        </w:rPr>
        <w:t xml:space="preserve">from the same institution. </w:t>
      </w:r>
      <w:r w:rsidR="00E312AD">
        <w:rPr>
          <w:rFonts w:ascii="Garamond" w:hAnsi="Garamond"/>
          <w:sz w:val="24"/>
          <w:szCs w:val="24"/>
        </w:rPr>
        <w:t>Two studies (Gill 2011</w:t>
      </w:r>
      <w:r w:rsidR="00433CD2">
        <w:rPr>
          <w:rFonts w:ascii="Garamond" w:hAnsi="Garamond"/>
          <w:sz w:val="24"/>
          <w:szCs w:val="24"/>
        </w:rPr>
        <w:t>;</w:t>
      </w:r>
      <w:r w:rsidR="00E312AD">
        <w:rPr>
          <w:rFonts w:ascii="Garamond" w:hAnsi="Garamond"/>
          <w:sz w:val="24"/>
          <w:szCs w:val="24"/>
        </w:rPr>
        <w:t xml:space="preserve"> </w:t>
      </w:r>
      <w:proofErr w:type="spellStart"/>
      <w:r w:rsidR="00E312AD">
        <w:rPr>
          <w:rFonts w:ascii="Garamond" w:hAnsi="Garamond"/>
          <w:sz w:val="24"/>
          <w:szCs w:val="24"/>
        </w:rPr>
        <w:t>Zelefsky</w:t>
      </w:r>
      <w:proofErr w:type="spellEnd"/>
      <w:r w:rsidR="00E312AD">
        <w:rPr>
          <w:rFonts w:ascii="Garamond" w:hAnsi="Garamond"/>
          <w:sz w:val="24"/>
          <w:szCs w:val="24"/>
        </w:rPr>
        <w:t xml:space="preserve"> 2012) presented a ‘before and after’ comparison of the implementation of FM-based image guidance and one study (Singh 2013) presented </w:t>
      </w:r>
      <w:r w:rsidR="008A5ED1">
        <w:rPr>
          <w:rFonts w:ascii="Garamond" w:hAnsi="Garamond"/>
          <w:sz w:val="24"/>
          <w:szCs w:val="24"/>
        </w:rPr>
        <w:t xml:space="preserve">a </w:t>
      </w:r>
      <w:r w:rsidR="00E312AD">
        <w:rPr>
          <w:rFonts w:ascii="Garamond" w:hAnsi="Garamond"/>
          <w:sz w:val="24"/>
          <w:szCs w:val="24"/>
        </w:rPr>
        <w:t xml:space="preserve">comparison of results during the transitional implementation phases. </w:t>
      </w:r>
      <w:r w:rsidR="00E312AD" w:rsidRPr="007A1A74">
        <w:rPr>
          <w:rFonts w:ascii="Garamond" w:hAnsi="Garamond"/>
          <w:sz w:val="24"/>
          <w:szCs w:val="24"/>
        </w:rPr>
        <w:t>The fifth study (Chung 2009) was a small study which compared the results from two small case series from two centres in two countries (Singapore</w:t>
      </w:r>
      <w:r w:rsidR="00433CD2">
        <w:rPr>
          <w:rFonts w:ascii="Garamond" w:hAnsi="Garamond"/>
          <w:sz w:val="24"/>
          <w:szCs w:val="24"/>
        </w:rPr>
        <w:t xml:space="preserve"> and</w:t>
      </w:r>
      <w:r w:rsidR="00433CD2" w:rsidRPr="007A1A74">
        <w:rPr>
          <w:rFonts w:ascii="Garamond" w:hAnsi="Garamond"/>
          <w:sz w:val="24"/>
          <w:szCs w:val="24"/>
        </w:rPr>
        <w:t xml:space="preserve"> </w:t>
      </w:r>
      <w:r w:rsidR="00E312AD" w:rsidRPr="007A1A74">
        <w:rPr>
          <w:rFonts w:ascii="Garamond" w:hAnsi="Garamond"/>
          <w:sz w:val="24"/>
          <w:szCs w:val="24"/>
        </w:rPr>
        <w:t>U</w:t>
      </w:r>
      <w:r w:rsidR="00433CD2">
        <w:rPr>
          <w:rFonts w:ascii="Garamond" w:hAnsi="Garamond"/>
          <w:sz w:val="24"/>
          <w:szCs w:val="24"/>
        </w:rPr>
        <w:t xml:space="preserve">nited </w:t>
      </w:r>
      <w:r w:rsidR="00E312AD" w:rsidRPr="007A1A74">
        <w:rPr>
          <w:rFonts w:ascii="Garamond" w:hAnsi="Garamond"/>
          <w:sz w:val="24"/>
          <w:szCs w:val="24"/>
        </w:rPr>
        <w:t>S</w:t>
      </w:r>
      <w:r w:rsidR="00433CD2">
        <w:rPr>
          <w:rFonts w:ascii="Garamond" w:hAnsi="Garamond"/>
          <w:sz w:val="24"/>
          <w:szCs w:val="24"/>
        </w:rPr>
        <w:t>tates</w:t>
      </w:r>
      <w:r w:rsidR="00E312AD" w:rsidRPr="007A1A74">
        <w:rPr>
          <w:rFonts w:ascii="Garamond" w:hAnsi="Garamond"/>
          <w:sz w:val="24"/>
          <w:szCs w:val="24"/>
        </w:rPr>
        <w:t>). Owing to the lack of quality studies, Chung (2009) was included here for reference only.</w:t>
      </w:r>
    </w:p>
    <w:p w14:paraId="792285AA" w14:textId="77777777" w:rsidR="00766AE6" w:rsidRDefault="00766AE6">
      <w:pPr>
        <w:rPr>
          <w:rFonts w:ascii="Garamond" w:hAnsi="Garamond"/>
          <w:sz w:val="24"/>
          <w:szCs w:val="24"/>
        </w:rPr>
      </w:pPr>
      <w:r>
        <w:rPr>
          <w:rFonts w:ascii="Garamond" w:hAnsi="Garamond"/>
          <w:sz w:val="24"/>
          <w:szCs w:val="24"/>
        </w:rPr>
        <w:br w:type="page"/>
      </w:r>
    </w:p>
    <w:p w14:paraId="15E23D13" w14:textId="77777777" w:rsidR="00766AE6" w:rsidRDefault="00766AE6" w:rsidP="00E312AD">
      <w:pPr>
        <w:spacing w:after="240" w:line="240" w:lineRule="auto"/>
        <w:rPr>
          <w:rFonts w:ascii="Garamond" w:hAnsi="Garamond"/>
          <w:sz w:val="24"/>
          <w:szCs w:val="24"/>
        </w:rPr>
      </w:pPr>
    </w:p>
    <w:p w14:paraId="02D81325" w14:textId="3A1AE745" w:rsidR="00A8422C" w:rsidRPr="009671B8" w:rsidRDefault="009671B8" w:rsidP="009671B8">
      <w:pPr>
        <w:pStyle w:val="Caption"/>
        <w:spacing w:before="40" w:after="40"/>
        <w:rPr>
          <w:rFonts w:ascii="Arial Narrow" w:hAnsi="Arial Narrow"/>
          <w:color w:val="auto"/>
          <w:sz w:val="20"/>
          <w:szCs w:val="20"/>
        </w:rPr>
      </w:pPr>
      <w:bookmarkStart w:id="99" w:name="_Ref351533421"/>
      <w:bookmarkStart w:id="100" w:name="_Toc355274715"/>
      <w:r w:rsidRPr="009671B8">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B</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4</w:t>
      </w:r>
      <w:r w:rsidR="006264BA">
        <w:rPr>
          <w:rFonts w:ascii="Arial Narrow" w:hAnsi="Arial Narrow"/>
          <w:color w:val="auto"/>
          <w:sz w:val="20"/>
          <w:szCs w:val="20"/>
        </w:rPr>
        <w:fldChar w:fldCharType="end"/>
      </w:r>
      <w:bookmarkEnd w:id="99"/>
      <w:r w:rsidRPr="009671B8">
        <w:rPr>
          <w:rFonts w:ascii="Arial Narrow" w:hAnsi="Arial Narrow"/>
          <w:color w:val="auto"/>
          <w:sz w:val="20"/>
          <w:szCs w:val="20"/>
        </w:rPr>
        <w:tab/>
      </w:r>
      <w:r w:rsidR="009B71D7">
        <w:rPr>
          <w:rFonts w:ascii="Arial Narrow" w:hAnsi="Arial Narrow"/>
          <w:color w:val="auto"/>
          <w:sz w:val="20"/>
          <w:szCs w:val="20"/>
        </w:rPr>
        <w:t xml:space="preserve">Summary of study design </w:t>
      </w:r>
      <w:r w:rsidR="00A8422C" w:rsidRPr="009671B8">
        <w:rPr>
          <w:rFonts w:ascii="Arial Narrow" w:hAnsi="Arial Narrow"/>
          <w:color w:val="auto"/>
          <w:sz w:val="20"/>
          <w:szCs w:val="20"/>
        </w:rPr>
        <w:t xml:space="preserve">of the </w:t>
      </w:r>
      <w:r w:rsidR="00647C68">
        <w:rPr>
          <w:rFonts w:ascii="Arial Narrow" w:hAnsi="Arial Narrow"/>
          <w:color w:val="auto"/>
          <w:sz w:val="20"/>
          <w:szCs w:val="20"/>
        </w:rPr>
        <w:t>five</w:t>
      </w:r>
      <w:r w:rsidR="00207BC1" w:rsidRPr="009671B8">
        <w:rPr>
          <w:rFonts w:ascii="Arial Narrow" w:hAnsi="Arial Narrow"/>
          <w:color w:val="auto"/>
          <w:sz w:val="20"/>
          <w:szCs w:val="20"/>
        </w:rPr>
        <w:t xml:space="preserve"> </w:t>
      </w:r>
      <w:r w:rsidR="00A8422C" w:rsidRPr="009671B8">
        <w:rPr>
          <w:rFonts w:ascii="Arial Narrow" w:hAnsi="Arial Narrow"/>
          <w:color w:val="auto"/>
          <w:sz w:val="20"/>
          <w:szCs w:val="20"/>
        </w:rPr>
        <w:t>non-randomised comparative studies</w:t>
      </w:r>
      <w:bookmarkEnd w:id="100"/>
      <w:r w:rsidR="00A8422C" w:rsidRPr="009671B8">
        <w:rPr>
          <w:rFonts w:ascii="Arial Narrow" w:hAnsi="Arial Narrow"/>
          <w:color w:val="auto"/>
          <w:sz w:val="20"/>
          <w:szCs w:val="20"/>
        </w:rPr>
        <w:t xml:space="preserve"> </w:t>
      </w:r>
    </w:p>
    <w:tbl>
      <w:tblPr>
        <w:tblStyle w:val="TableGrid"/>
        <w:tblW w:w="0" w:type="auto"/>
        <w:tblLook w:val="04A0" w:firstRow="1" w:lastRow="0" w:firstColumn="1" w:lastColumn="0" w:noHBand="0" w:noVBand="1"/>
        <w:tblCaption w:val="Summary of study design of the five non-randomised comparative studies "/>
        <w:tblDescription w:val="Summary of study design of the five non-randomised comparative studies "/>
      </w:tblPr>
      <w:tblGrid>
        <w:gridCol w:w="827"/>
        <w:gridCol w:w="1124"/>
        <w:gridCol w:w="7291"/>
      </w:tblGrid>
      <w:tr w:rsidR="00A8422C" w:rsidRPr="00A8422C" w14:paraId="5AB0ED1E" w14:textId="77777777" w:rsidTr="00D02F63">
        <w:trPr>
          <w:tblHeader/>
        </w:trPr>
        <w:tc>
          <w:tcPr>
            <w:tcW w:w="827" w:type="dxa"/>
          </w:tcPr>
          <w:p w14:paraId="36632159" w14:textId="77777777" w:rsidR="00A8422C" w:rsidRPr="00A8422C" w:rsidRDefault="00A8422C" w:rsidP="008E7051">
            <w:pPr>
              <w:spacing w:before="40" w:after="40"/>
              <w:rPr>
                <w:rFonts w:ascii="Arial Narrow" w:hAnsi="Arial Narrow"/>
                <w:b/>
              </w:rPr>
            </w:pPr>
            <w:r>
              <w:rPr>
                <w:rFonts w:ascii="Arial Narrow" w:hAnsi="Arial Narrow"/>
                <w:b/>
              </w:rPr>
              <w:t>Study</w:t>
            </w:r>
          </w:p>
        </w:tc>
        <w:tc>
          <w:tcPr>
            <w:tcW w:w="1124" w:type="dxa"/>
          </w:tcPr>
          <w:p w14:paraId="140321F0" w14:textId="77777777" w:rsidR="00A8422C" w:rsidRPr="00A8422C" w:rsidRDefault="00A8422C" w:rsidP="008E7051">
            <w:pPr>
              <w:spacing w:before="40" w:after="40"/>
              <w:rPr>
                <w:rFonts w:ascii="Arial Narrow" w:hAnsi="Arial Narrow"/>
                <w:b/>
              </w:rPr>
            </w:pPr>
            <w:r>
              <w:rPr>
                <w:rFonts w:ascii="Arial Narrow" w:hAnsi="Arial Narrow"/>
                <w:b/>
              </w:rPr>
              <w:t>Study type</w:t>
            </w:r>
          </w:p>
        </w:tc>
        <w:tc>
          <w:tcPr>
            <w:tcW w:w="7291" w:type="dxa"/>
          </w:tcPr>
          <w:p w14:paraId="5739AD0F" w14:textId="322740CC" w:rsidR="00A8422C" w:rsidRPr="00A8422C" w:rsidRDefault="0055378D" w:rsidP="003F37B7">
            <w:pPr>
              <w:spacing w:before="40" w:after="40"/>
              <w:rPr>
                <w:rFonts w:ascii="Arial Narrow" w:hAnsi="Arial Narrow"/>
                <w:b/>
              </w:rPr>
            </w:pPr>
            <w:r>
              <w:rPr>
                <w:rFonts w:ascii="Arial Narrow" w:hAnsi="Arial Narrow"/>
                <w:b/>
              </w:rPr>
              <w:t>Study design and</w:t>
            </w:r>
            <w:r w:rsidR="00D77869">
              <w:rPr>
                <w:rFonts w:ascii="Arial Narrow" w:hAnsi="Arial Narrow"/>
                <w:b/>
              </w:rPr>
              <w:t xml:space="preserve"> method of comparison</w:t>
            </w:r>
          </w:p>
        </w:tc>
      </w:tr>
      <w:tr w:rsidR="00A8422C" w:rsidRPr="00A8422C" w14:paraId="712BD6A6" w14:textId="77777777" w:rsidTr="00D02F63">
        <w:tc>
          <w:tcPr>
            <w:tcW w:w="827" w:type="dxa"/>
          </w:tcPr>
          <w:p w14:paraId="50857B7A" w14:textId="77777777" w:rsidR="00A8422C" w:rsidRPr="00A8422C" w:rsidRDefault="00A8422C" w:rsidP="008E7051">
            <w:pPr>
              <w:spacing w:before="40" w:after="40"/>
              <w:rPr>
                <w:rFonts w:ascii="Arial Narrow" w:hAnsi="Arial Narrow"/>
              </w:rPr>
            </w:pPr>
            <w:r>
              <w:rPr>
                <w:rFonts w:ascii="Arial Narrow" w:hAnsi="Arial Narrow"/>
              </w:rPr>
              <w:t>Gill (2011)</w:t>
            </w:r>
          </w:p>
        </w:tc>
        <w:tc>
          <w:tcPr>
            <w:tcW w:w="1124" w:type="dxa"/>
          </w:tcPr>
          <w:p w14:paraId="2BDEE085" w14:textId="1F9ED0F6" w:rsidR="00A8422C" w:rsidRPr="00A8422C" w:rsidRDefault="00A8422C" w:rsidP="00A14E4A">
            <w:pPr>
              <w:spacing w:before="40" w:after="40"/>
              <w:rPr>
                <w:rFonts w:ascii="Arial Narrow" w:hAnsi="Arial Narrow"/>
              </w:rPr>
            </w:pPr>
            <w:r>
              <w:rPr>
                <w:rFonts w:ascii="Arial Narrow" w:hAnsi="Arial Narrow"/>
              </w:rPr>
              <w:t>Case</w:t>
            </w:r>
            <w:r w:rsidR="00A14E4A">
              <w:rPr>
                <w:rFonts w:ascii="Arial Narrow" w:hAnsi="Arial Narrow"/>
              </w:rPr>
              <w:t xml:space="preserve"> </w:t>
            </w:r>
            <w:r>
              <w:rPr>
                <w:rFonts w:ascii="Arial Narrow" w:hAnsi="Arial Narrow"/>
              </w:rPr>
              <w:t xml:space="preserve">series with historical controls </w:t>
            </w:r>
          </w:p>
        </w:tc>
        <w:tc>
          <w:tcPr>
            <w:tcW w:w="7291" w:type="dxa"/>
          </w:tcPr>
          <w:p w14:paraId="2F432E8F" w14:textId="3AC4254C" w:rsidR="008D742C" w:rsidRDefault="00A8422C" w:rsidP="0055378D">
            <w:pPr>
              <w:spacing w:before="40" w:after="40"/>
              <w:rPr>
                <w:rFonts w:ascii="Arial Narrow" w:hAnsi="Arial Narrow"/>
              </w:rPr>
            </w:pPr>
            <w:r>
              <w:rPr>
                <w:rFonts w:ascii="Arial Narrow" w:hAnsi="Arial Narrow"/>
              </w:rPr>
              <w:t xml:space="preserve">Single </w:t>
            </w:r>
            <w:r w:rsidR="00CE5049">
              <w:rPr>
                <w:rFonts w:ascii="Arial Narrow" w:hAnsi="Arial Narrow"/>
              </w:rPr>
              <w:t>centre</w:t>
            </w:r>
            <w:r w:rsidR="0055378D">
              <w:rPr>
                <w:rFonts w:ascii="Arial Narrow" w:hAnsi="Arial Narrow"/>
              </w:rPr>
              <w:t xml:space="preserve">, Australia: </w:t>
            </w:r>
          </w:p>
          <w:p w14:paraId="10490950" w14:textId="059D7EB2" w:rsidR="008D742C" w:rsidRPr="008D742C" w:rsidRDefault="00A8422C" w:rsidP="00125238">
            <w:pPr>
              <w:pStyle w:val="ListParagraph"/>
              <w:numPr>
                <w:ilvl w:val="0"/>
                <w:numId w:val="9"/>
              </w:numPr>
              <w:spacing w:before="40" w:after="40"/>
              <w:rPr>
                <w:rFonts w:ascii="Arial Narrow" w:hAnsi="Arial Narrow"/>
              </w:rPr>
            </w:pPr>
            <w:r w:rsidRPr="008D742C">
              <w:rPr>
                <w:rFonts w:ascii="Arial Narrow" w:hAnsi="Arial Narrow"/>
              </w:rPr>
              <w:t>IGRT case-series (</w:t>
            </w:r>
            <w:r w:rsidR="005638A6">
              <w:rPr>
                <w:rFonts w:ascii="Arial Narrow" w:hAnsi="Arial Narrow"/>
              </w:rPr>
              <w:t>3D-CRT with dose escalation</w:t>
            </w:r>
            <w:r w:rsidR="00D77869" w:rsidRPr="008D742C">
              <w:rPr>
                <w:rFonts w:ascii="Arial Narrow" w:hAnsi="Arial Narrow"/>
              </w:rPr>
              <w:t xml:space="preserve">, </w:t>
            </w:r>
            <w:r w:rsidR="00B00F8A" w:rsidRPr="008D742C">
              <w:rPr>
                <w:rFonts w:ascii="Arial Narrow" w:hAnsi="Arial Narrow"/>
              </w:rPr>
              <w:t xml:space="preserve">78 </w:t>
            </w:r>
            <w:proofErr w:type="spellStart"/>
            <w:r w:rsidR="00B00F8A" w:rsidRPr="008D742C">
              <w:rPr>
                <w:rFonts w:ascii="Arial Narrow" w:hAnsi="Arial Narrow"/>
              </w:rPr>
              <w:t>Gy</w:t>
            </w:r>
            <w:proofErr w:type="spellEnd"/>
            <w:r w:rsidR="00B00F8A" w:rsidRPr="008D742C">
              <w:rPr>
                <w:rFonts w:ascii="Arial Narrow" w:hAnsi="Arial Narrow"/>
              </w:rPr>
              <w:t xml:space="preserve">, </w:t>
            </w:r>
            <w:r w:rsidR="0055378D" w:rsidRPr="008D742C">
              <w:rPr>
                <w:rFonts w:ascii="Arial Narrow" w:hAnsi="Arial Narrow"/>
              </w:rPr>
              <w:t xml:space="preserve">FM-based IG, </w:t>
            </w:r>
            <w:r w:rsidRPr="008D742C">
              <w:rPr>
                <w:rFonts w:ascii="Arial Narrow" w:hAnsi="Arial Narrow"/>
              </w:rPr>
              <w:t xml:space="preserve">N=265) </w:t>
            </w:r>
            <w:r w:rsidR="00D77869" w:rsidRPr="008D742C">
              <w:rPr>
                <w:rFonts w:ascii="Arial Narrow" w:hAnsi="Arial Narrow"/>
              </w:rPr>
              <w:t xml:space="preserve">after implementation in 2007, </w:t>
            </w:r>
            <w:r w:rsidR="00B00F8A" w:rsidRPr="008D742C">
              <w:rPr>
                <w:rFonts w:ascii="Arial Narrow" w:hAnsi="Arial Narrow"/>
              </w:rPr>
              <w:t>versus</w:t>
            </w:r>
            <w:r w:rsidRPr="008D742C">
              <w:rPr>
                <w:rFonts w:ascii="Arial Narrow" w:hAnsi="Arial Narrow"/>
              </w:rPr>
              <w:t xml:space="preserve"> </w:t>
            </w:r>
          </w:p>
          <w:p w14:paraId="51A3F73C" w14:textId="06122638" w:rsidR="008D742C" w:rsidRDefault="00A8422C" w:rsidP="00125238">
            <w:pPr>
              <w:pStyle w:val="ListParagraph"/>
              <w:numPr>
                <w:ilvl w:val="0"/>
                <w:numId w:val="9"/>
              </w:numPr>
              <w:spacing w:before="40" w:after="40"/>
              <w:rPr>
                <w:rFonts w:ascii="Arial Narrow" w:hAnsi="Arial Narrow"/>
              </w:rPr>
            </w:pPr>
            <w:r w:rsidRPr="008D742C">
              <w:rPr>
                <w:rFonts w:ascii="Arial Narrow" w:hAnsi="Arial Narrow"/>
              </w:rPr>
              <w:t xml:space="preserve">historical </w:t>
            </w:r>
            <w:r w:rsidR="00B00F8A" w:rsidRPr="008D742C">
              <w:rPr>
                <w:rFonts w:ascii="Arial Narrow" w:hAnsi="Arial Narrow"/>
              </w:rPr>
              <w:t xml:space="preserve">non-IGRT </w:t>
            </w:r>
            <w:r w:rsidRPr="008D742C">
              <w:rPr>
                <w:rFonts w:ascii="Arial Narrow" w:hAnsi="Arial Narrow"/>
              </w:rPr>
              <w:t>controls (</w:t>
            </w:r>
            <w:r w:rsidR="0055378D" w:rsidRPr="008D742C">
              <w:rPr>
                <w:rFonts w:ascii="Arial Narrow" w:hAnsi="Arial Narrow"/>
              </w:rPr>
              <w:t xml:space="preserve">3D CRT, </w:t>
            </w:r>
            <w:r w:rsidR="00B00F8A" w:rsidRPr="008D742C">
              <w:rPr>
                <w:rFonts w:ascii="Arial Narrow" w:hAnsi="Arial Narrow"/>
              </w:rPr>
              <w:t xml:space="preserve">74 </w:t>
            </w:r>
            <w:proofErr w:type="spellStart"/>
            <w:r w:rsidR="00B00F8A" w:rsidRPr="008D742C">
              <w:rPr>
                <w:rFonts w:ascii="Arial Narrow" w:hAnsi="Arial Narrow"/>
              </w:rPr>
              <w:t>Gy</w:t>
            </w:r>
            <w:proofErr w:type="spellEnd"/>
            <w:r w:rsidR="00B00F8A" w:rsidRPr="008D742C">
              <w:rPr>
                <w:rFonts w:ascii="Arial Narrow" w:hAnsi="Arial Narrow"/>
              </w:rPr>
              <w:t xml:space="preserve">, </w:t>
            </w:r>
            <w:r w:rsidRPr="008D742C">
              <w:rPr>
                <w:rFonts w:ascii="Arial Narrow" w:hAnsi="Arial Narrow"/>
              </w:rPr>
              <w:t xml:space="preserve">N=26) </w:t>
            </w:r>
            <w:r w:rsidR="00D77869" w:rsidRPr="008D742C">
              <w:rPr>
                <w:rFonts w:ascii="Arial Narrow" w:hAnsi="Arial Narrow"/>
              </w:rPr>
              <w:t xml:space="preserve">just prior to implementation </w:t>
            </w:r>
          </w:p>
          <w:p w14:paraId="2058290F" w14:textId="70E61107" w:rsidR="00A8422C" w:rsidRPr="008D742C" w:rsidRDefault="008D742C" w:rsidP="008D742C">
            <w:pPr>
              <w:spacing w:before="40" w:after="40"/>
              <w:rPr>
                <w:rFonts w:ascii="Arial Narrow" w:hAnsi="Arial Narrow"/>
              </w:rPr>
            </w:pPr>
            <w:r>
              <w:rPr>
                <w:rFonts w:ascii="Arial Narrow" w:hAnsi="Arial Narrow"/>
              </w:rPr>
              <w:t>P</w:t>
            </w:r>
            <w:r w:rsidR="00A8422C" w:rsidRPr="008D742C">
              <w:rPr>
                <w:rFonts w:ascii="Arial Narrow" w:hAnsi="Arial Narrow"/>
              </w:rPr>
              <w:t>rospective data collection</w:t>
            </w:r>
            <w:r w:rsidR="00B00F8A" w:rsidRPr="008D742C">
              <w:rPr>
                <w:rFonts w:ascii="Arial Narrow" w:hAnsi="Arial Narrow"/>
              </w:rPr>
              <w:t xml:space="preserve"> </w:t>
            </w:r>
            <w:r w:rsidR="005638A6">
              <w:rPr>
                <w:rFonts w:ascii="Arial Narrow" w:hAnsi="Arial Narrow"/>
              </w:rPr>
              <w:t xml:space="preserve">(toxicity, clinician-assessed) </w:t>
            </w:r>
            <w:r w:rsidR="00B00F8A" w:rsidRPr="008D742C">
              <w:rPr>
                <w:rFonts w:ascii="Arial Narrow" w:hAnsi="Arial Narrow"/>
              </w:rPr>
              <w:t xml:space="preserve">during RT via standard forms </w:t>
            </w:r>
          </w:p>
        </w:tc>
      </w:tr>
      <w:tr w:rsidR="00A8422C" w:rsidRPr="00A8422C" w14:paraId="52B80ECE" w14:textId="77777777" w:rsidTr="00D02F63">
        <w:tc>
          <w:tcPr>
            <w:tcW w:w="827" w:type="dxa"/>
          </w:tcPr>
          <w:p w14:paraId="39D692F8" w14:textId="77777777" w:rsidR="00A8422C" w:rsidRPr="00A8422C" w:rsidRDefault="00A8422C" w:rsidP="008E7051">
            <w:pPr>
              <w:spacing w:before="40" w:after="40"/>
              <w:rPr>
                <w:rFonts w:ascii="Arial Narrow" w:hAnsi="Arial Narrow"/>
              </w:rPr>
            </w:pPr>
            <w:r>
              <w:rPr>
                <w:rFonts w:ascii="Arial Narrow" w:hAnsi="Arial Narrow"/>
              </w:rPr>
              <w:t>Lips (2007)</w:t>
            </w:r>
          </w:p>
        </w:tc>
        <w:tc>
          <w:tcPr>
            <w:tcW w:w="1124" w:type="dxa"/>
          </w:tcPr>
          <w:p w14:paraId="77D106E3" w14:textId="2AC3336D" w:rsidR="00A8422C" w:rsidRPr="00A8422C" w:rsidRDefault="00A8422C" w:rsidP="008E7051">
            <w:pPr>
              <w:spacing w:before="40" w:after="40"/>
              <w:rPr>
                <w:rFonts w:ascii="Arial Narrow" w:hAnsi="Arial Narrow"/>
              </w:rPr>
            </w:pPr>
            <w:r>
              <w:rPr>
                <w:rFonts w:ascii="Arial Narrow" w:hAnsi="Arial Narrow"/>
              </w:rPr>
              <w:t>Case</w:t>
            </w:r>
            <w:r w:rsidR="00A14E4A">
              <w:rPr>
                <w:rFonts w:ascii="Arial Narrow" w:hAnsi="Arial Narrow"/>
              </w:rPr>
              <w:t xml:space="preserve"> </w:t>
            </w:r>
            <w:r>
              <w:rPr>
                <w:rFonts w:ascii="Arial Narrow" w:hAnsi="Arial Narrow"/>
              </w:rPr>
              <w:t xml:space="preserve">series with historical controls </w:t>
            </w:r>
          </w:p>
        </w:tc>
        <w:tc>
          <w:tcPr>
            <w:tcW w:w="7291" w:type="dxa"/>
          </w:tcPr>
          <w:p w14:paraId="491BB627" w14:textId="0E1932A8" w:rsidR="008D742C" w:rsidRDefault="00A8422C" w:rsidP="008E7051">
            <w:pPr>
              <w:spacing w:before="40" w:after="40"/>
              <w:rPr>
                <w:rFonts w:ascii="Arial Narrow" w:hAnsi="Arial Narrow"/>
              </w:rPr>
            </w:pPr>
            <w:r>
              <w:rPr>
                <w:rFonts w:ascii="Arial Narrow" w:hAnsi="Arial Narrow"/>
              </w:rPr>
              <w:t xml:space="preserve">Single </w:t>
            </w:r>
            <w:r w:rsidR="00CE5049">
              <w:rPr>
                <w:rFonts w:ascii="Arial Narrow" w:hAnsi="Arial Narrow"/>
              </w:rPr>
              <w:t>centre</w:t>
            </w:r>
            <w:r w:rsidR="0055378D">
              <w:rPr>
                <w:rFonts w:ascii="Arial Narrow" w:hAnsi="Arial Narrow"/>
              </w:rPr>
              <w:t>, the Netherlands:</w:t>
            </w:r>
            <w:r>
              <w:rPr>
                <w:rFonts w:ascii="Arial Narrow" w:hAnsi="Arial Narrow"/>
              </w:rPr>
              <w:t xml:space="preserve"> </w:t>
            </w:r>
          </w:p>
          <w:p w14:paraId="7F1CA8B8" w14:textId="175F7D08" w:rsidR="008D742C" w:rsidRDefault="00B00F8A" w:rsidP="00125238">
            <w:pPr>
              <w:pStyle w:val="ListParagraph"/>
              <w:numPr>
                <w:ilvl w:val="0"/>
                <w:numId w:val="50"/>
              </w:numPr>
              <w:spacing w:before="40" w:after="40"/>
              <w:rPr>
                <w:rFonts w:ascii="Arial Narrow" w:hAnsi="Arial Narrow"/>
              </w:rPr>
            </w:pPr>
            <w:r w:rsidRPr="008D742C">
              <w:rPr>
                <w:rFonts w:ascii="Arial Narrow" w:hAnsi="Arial Narrow"/>
              </w:rPr>
              <w:t xml:space="preserve">IGRT </w:t>
            </w:r>
            <w:r w:rsidR="00A8422C" w:rsidRPr="008D742C">
              <w:rPr>
                <w:rFonts w:ascii="Arial Narrow" w:hAnsi="Arial Narrow"/>
              </w:rPr>
              <w:t>case</w:t>
            </w:r>
            <w:r w:rsidR="00A14E4A">
              <w:rPr>
                <w:rFonts w:ascii="Arial Narrow" w:hAnsi="Arial Narrow"/>
              </w:rPr>
              <w:t xml:space="preserve"> </w:t>
            </w:r>
            <w:r w:rsidR="00A8422C" w:rsidRPr="008D742C">
              <w:rPr>
                <w:rFonts w:ascii="Arial Narrow" w:hAnsi="Arial Narrow"/>
              </w:rPr>
              <w:t>series (</w:t>
            </w:r>
            <w:r w:rsidRPr="008D742C">
              <w:rPr>
                <w:rFonts w:ascii="Arial Narrow" w:hAnsi="Arial Narrow"/>
              </w:rPr>
              <w:t xml:space="preserve">IMRT </w:t>
            </w:r>
            <w:r w:rsidR="005638A6">
              <w:rPr>
                <w:rFonts w:ascii="Arial Narrow" w:hAnsi="Arial Narrow"/>
              </w:rPr>
              <w:t xml:space="preserve">with dose escalation, </w:t>
            </w:r>
            <w:r w:rsidRPr="008D742C">
              <w:rPr>
                <w:rFonts w:ascii="Arial Narrow" w:hAnsi="Arial Narrow"/>
              </w:rPr>
              <w:t xml:space="preserve">76 </w:t>
            </w:r>
            <w:proofErr w:type="spellStart"/>
            <w:r w:rsidRPr="008D742C">
              <w:rPr>
                <w:rFonts w:ascii="Arial Narrow" w:hAnsi="Arial Narrow"/>
              </w:rPr>
              <w:t>Gy</w:t>
            </w:r>
            <w:proofErr w:type="spellEnd"/>
            <w:r w:rsidRPr="008D742C">
              <w:rPr>
                <w:rFonts w:ascii="Arial Narrow" w:hAnsi="Arial Narrow"/>
              </w:rPr>
              <w:t xml:space="preserve">, </w:t>
            </w:r>
            <w:r w:rsidR="0055378D" w:rsidRPr="008D742C">
              <w:rPr>
                <w:rFonts w:ascii="Arial Narrow" w:hAnsi="Arial Narrow"/>
              </w:rPr>
              <w:t xml:space="preserve">FM-based IG, </w:t>
            </w:r>
            <w:r w:rsidR="00A8422C" w:rsidRPr="008D742C">
              <w:rPr>
                <w:rFonts w:ascii="Arial Narrow" w:hAnsi="Arial Narrow"/>
              </w:rPr>
              <w:t xml:space="preserve">N=116) </w:t>
            </w:r>
            <w:r w:rsidR="0055378D" w:rsidRPr="008D742C">
              <w:rPr>
                <w:rFonts w:ascii="Arial Narrow" w:hAnsi="Arial Narrow"/>
              </w:rPr>
              <w:t xml:space="preserve">treated in 2003-2004, </w:t>
            </w:r>
            <w:r w:rsidRPr="008D742C">
              <w:rPr>
                <w:rFonts w:ascii="Arial Narrow" w:hAnsi="Arial Narrow"/>
              </w:rPr>
              <w:t>versus</w:t>
            </w:r>
          </w:p>
          <w:p w14:paraId="50518629" w14:textId="454C6A82" w:rsidR="008D742C" w:rsidRDefault="00A8422C" w:rsidP="00125238">
            <w:pPr>
              <w:pStyle w:val="ListParagraph"/>
              <w:numPr>
                <w:ilvl w:val="0"/>
                <w:numId w:val="50"/>
              </w:numPr>
              <w:spacing w:before="40" w:after="40"/>
              <w:rPr>
                <w:rFonts w:ascii="Arial Narrow" w:hAnsi="Arial Narrow"/>
              </w:rPr>
            </w:pPr>
            <w:r w:rsidRPr="008D742C">
              <w:rPr>
                <w:rFonts w:ascii="Arial Narrow" w:hAnsi="Arial Narrow"/>
              </w:rPr>
              <w:t>historical controls (</w:t>
            </w:r>
            <w:r w:rsidR="00B00F8A" w:rsidRPr="008D742C">
              <w:rPr>
                <w:rFonts w:ascii="Arial Narrow" w:hAnsi="Arial Narrow"/>
              </w:rPr>
              <w:t xml:space="preserve">3D-CRT, 70 </w:t>
            </w:r>
            <w:proofErr w:type="spellStart"/>
            <w:r w:rsidR="00B00F8A" w:rsidRPr="008D742C">
              <w:rPr>
                <w:rFonts w:ascii="Arial Narrow" w:hAnsi="Arial Narrow"/>
              </w:rPr>
              <w:t>Gy</w:t>
            </w:r>
            <w:proofErr w:type="spellEnd"/>
            <w:r w:rsidR="00B00F8A" w:rsidRPr="008D742C">
              <w:rPr>
                <w:rFonts w:ascii="Arial Narrow" w:hAnsi="Arial Narrow"/>
              </w:rPr>
              <w:t xml:space="preserve">, </w:t>
            </w:r>
            <w:r w:rsidRPr="008D742C">
              <w:rPr>
                <w:rFonts w:ascii="Arial Narrow" w:hAnsi="Arial Narrow"/>
              </w:rPr>
              <w:t>N=99)</w:t>
            </w:r>
            <w:r w:rsidR="00B00F8A" w:rsidRPr="008D742C">
              <w:rPr>
                <w:rFonts w:ascii="Arial Narrow" w:hAnsi="Arial Narrow"/>
              </w:rPr>
              <w:t xml:space="preserve"> </w:t>
            </w:r>
            <w:r w:rsidR="0055378D" w:rsidRPr="008D742C">
              <w:rPr>
                <w:rFonts w:ascii="Arial Narrow" w:hAnsi="Arial Narrow"/>
              </w:rPr>
              <w:t xml:space="preserve">treated in 1997-2001 </w:t>
            </w:r>
          </w:p>
          <w:p w14:paraId="290227A8" w14:textId="1D98B012" w:rsidR="008B126B" w:rsidRPr="008D742C" w:rsidRDefault="008D742C" w:rsidP="00A14E4A">
            <w:pPr>
              <w:spacing w:before="40" w:after="40"/>
              <w:rPr>
                <w:rFonts w:ascii="Arial Narrow" w:hAnsi="Arial Narrow"/>
              </w:rPr>
            </w:pPr>
            <w:r>
              <w:rPr>
                <w:rFonts w:ascii="Arial Narrow" w:hAnsi="Arial Narrow"/>
              </w:rPr>
              <w:t>P</w:t>
            </w:r>
            <w:r w:rsidR="00A8422C" w:rsidRPr="008D742C">
              <w:rPr>
                <w:rFonts w:ascii="Arial Narrow" w:hAnsi="Arial Narrow"/>
              </w:rPr>
              <w:t>rospective, longitudinal data collection</w:t>
            </w:r>
            <w:r w:rsidR="00F93B73" w:rsidRPr="008D742C">
              <w:rPr>
                <w:rFonts w:ascii="Arial Narrow" w:hAnsi="Arial Narrow"/>
              </w:rPr>
              <w:t xml:space="preserve"> </w:t>
            </w:r>
            <w:r w:rsidR="005638A6">
              <w:rPr>
                <w:rFonts w:ascii="Arial Narrow" w:hAnsi="Arial Narrow"/>
              </w:rPr>
              <w:t>(HR-</w:t>
            </w:r>
            <w:proofErr w:type="spellStart"/>
            <w:r w:rsidR="005638A6">
              <w:rPr>
                <w:rFonts w:ascii="Arial Narrow" w:hAnsi="Arial Narrow"/>
              </w:rPr>
              <w:t>QoL</w:t>
            </w:r>
            <w:proofErr w:type="spellEnd"/>
            <w:r w:rsidR="005638A6">
              <w:rPr>
                <w:rFonts w:ascii="Arial Narrow" w:hAnsi="Arial Narrow"/>
              </w:rPr>
              <w:t xml:space="preserve">, clinician-assessed) </w:t>
            </w:r>
            <w:r w:rsidR="00F93B73" w:rsidRPr="008D742C">
              <w:rPr>
                <w:rFonts w:ascii="Arial Narrow" w:hAnsi="Arial Narrow"/>
              </w:rPr>
              <w:t>via questionnaires at 3 time</w:t>
            </w:r>
            <w:r w:rsidR="00A14E4A">
              <w:rPr>
                <w:rFonts w:ascii="Arial Narrow" w:hAnsi="Arial Narrow"/>
              </w:rPr>
              <w:t xml:space="preserve"> </w:t>
            </w:r>
            <w:r w:rsidR="00F93B73" w:rsidRPr="008D742C">
              <w:rPr>
                <w:rFonts w:ascii="Arial Narrow" w:hAnsi="Arial Narrow"/>
              </w:rPr>
              <w:t>points (ba</w:t>
            </w:r>
            <w:r w:rsidR="00EF489B" w:rsidRPr="008D742C">
              <w:rPr>
                <w:rFonts w:ascii="Arial Narrow" w:hAnsi="Arial Narrow"/>
              </w:rPr>
              <w:t>seline, 1 and 6 months after RT</w:t>
            </w:r>
            <w:r w:rsidR="005638A6">
              <w:rPr>
                <w:rFonts w:ascii="Arial Narrow" w:hAnsi="Arial Narrow"/>
              </w:rPr>
              <w:t>)</w:t>
            </w:r>
          </w:p>
        </w:tc>
      </w:tr>
      <w:tr w:rsidR="00A8422C" w:rsidRPr="00A8422C" w14:paraId="3A1EE5F0" w14:textId="77777777" w:rsidTr="00D02F63">
        <w:tc>
          <w:tcPr>
            <w:tcW w:w="827" w:type="dxa"/>
          </w:tcPr>
          <w:p w14:paraId="7A1CC634" w14:textId="3387D22F" w:rsidR="00A8422C" w:rsidRDefault="00A8422C" w:rsidP="00303F00">
            <w:pPr>
              <w:spacing w:before="40" w:after="40"/>
              <w:rPr>
                <w:rFonts w:ascii="Arial Narrow" w:hAnsi="Arial Narrow"/>
              </w:rPr>
            </w:pPr>
            <w:r>
              <w:rPr>
                <w:rFonts w:ascii="Arial Narrow" w:hAnsi="Arial Narrow"/>
              </w:rPr>
              <w:t>Singh (20</w:t>
            </w:r>
            <w:r w:rsidR="00303F00">
              <w:rPr>
                <w:rFonts w:ascii="Arial Narrow" w:hAnsi="Arial Narrow"/>
              </w:rPr>
              <w:t>13</w:t>
            </w:r>
            <w:r>
              <w:rPr>
                <w:rFonts w:ascii="Arial Narrow" w:hAnsi="Arial Narrow"/>
              </w:rPr>
              <w:t>)</w:t>
            </w:r>
          </w:p>
        </w:tc>
        <w:tc>
          <w:tcPr>
            <w:tcW w:w="1124" w:type="dxa"/>
          </w:tcPr>
          <w:p w14:paraId="3CECC322" w14:textId="76F7BC68" w:rsidR="00A8422C" w:rsidRPr="00A8422C" w:rsidRDefault="00A8422C" w:rsidP="008E7051">
            <w:pPr>
              <w:spacing w:before="40" w:after="40"/>
              <w:rPr>
                <w:rFonts w:ascii="Arial Narrow" w:hAnsi="Arial Narrow"/>
              </w:rPr>
            </w:pPr>
            <w:r>
              <w:rPr>
                <w:rFonts w:ascii="Arial Narrow" w:hAnsi="Arial Narrow"/>
              </w:rPr>
              <w:t>Case</w:t>
            </w:r>
            <w:r w:rsidR="00A14E4A">
              <w:rPr>
                <w:rFonts w:ascii="Arial Narrow" w:hAnsi="Arial Narrow"/>
              </w:rPr>
              <w:t xml:space="preserve"> </w:t>
            </w:r>
            <w:r>
              <w:rPr>
                <w:rFonts w:ascii="Arial Narrow" w:hAnsi="Arial Narrow"/>
              </w:rPr>
              <w:t xml:space="preserve">series with historical controls </w:t>
            </w:r>
          </w:p>
        </w:tc>
        <w:tc>
          <w:tcPr>
            <w:tcW w:w="7291" w:type="dxa"/>
          </w:tcPr>
          <w:p w14:paraId="5596AC74" w14:textId="1BE49183" w:rsidR="00D02F63" w:rsidRDefault="00A8422C" w:rsidP="00D02F63">
            <w:pPr>
              <w:spacing w:before="40" w:after="40"/>
              <w:rPr>
                <w:rFonts w:ascii="Arial Narrow" w:hAnsi="Arial Narrow"/>
              </w:rPr>
            </w:pPr>
            <w:r>
              <w:rPr>
                <w:rFonts w:ascii="Arial Narrow" w:hAnsi="Arial Narrow"/>
              </w:rPr>
              <w:t xml:space="preserve">Single </w:t>
            </w:r>
            <w:r w:rsidR="00CE5049">
              <w:rPr>
                <w:rFonts w:ascii="Arial Narrow" w:hAnsi="Arial Narrow"/>
              </w:rPr>
              <w:t>centre</w:t>
            </w:r>
            <w:r w:rsidR="008D742C">
              <w:rPr>
                <w:rFonts w:ascii="Arial Narrow" w:hAnsi="Arial Narrow"/>
              </w:rPr>
              <w:t>, Australia:</w:t>
            </w:r>
            <w:r>
              <w:rPr>
                <w:rFonts w:ascii="Arial Narrow" w:hAnsi="Arial Narrow"/>
              </w:rPr>
              <w:t xml:space="preserve"> case series of 367 consecutive patients treated with RT</w:t>
            </w:r>
            <w:r w:rsidR="00F75B9B">
              <w:rPr>
                <w:rFonts w:ascii="Arial Narrow" w:hAnsi="Arial Narrow"/>
              </w:rPr>
              <w:t xml:space="preserve"> during general implementation </w:t>
            </w:r>
            <w:r w:rsidR="00CE5049">
              <w:rPr>
                <w:rFonts w:ascii="Arial Narrow" w:hAnsi="Arial Narrow"/>
              </w:rPr>
              <w:t xml:space="preserve">phase </w:t>
            </w:r>
            <w:r w:rsidR="00F75B9B">
              <w:rPr>
                <w:rFonts w:ascii="Arial Narrow" w:hAnsi="Arial Narrow"/>
              </w:rPr>
              <w:t>of FM-based IG in 2008-10</w:t>
            </w:r>
            <w:r w:rsidR="00A14E4A">
              <w:rPr>
                <w:rFonts w:ascii="Arial Narrow" w:hAnsi="Arial Narrow"/>
              </w:rPr>
              <w:t>.</w:t>
            </w:r>
            <w:r>
              <w:rPr>
                <w:rFonts w:ascii="Arial Narrow" w:hAnsi="Arial Narrow"/>
              </w:rPr>
              <w:t xml:space="preserve"> </w:t>
            </w:r>
            <w:r w:rsidR="00A14E4A">
              <w:rPr>
                <w:rFonts w:ascii="Arial Narrow" w:hAnsi="Arial Narrow"/>
              </w:rPr>
              <w:t>C</w:t>
            </w:r>
            <w:r>
              <w:rPr>
                <w:rFonts w:ascii="Arial Narrow" w:hAnsi="Arial Narrow"/>
              </w:rPr>
              <w:t>omparison of outcomes in</w:t>
            </w:r>
            <w:r w:rsidR="002A5CF4">
              <w:rPr>
                <w:rFonts w:ascii="Arial Narrow" w:hAnsi="Arial Narrow"/>
              </w:rPr>
              <w:t>:</w:t>
            </w:r>
            <w:r>
              <w:rPr>
                <w:rFonts w:ascii="Arial Narrow" w:hAnsi="Arial Narrow"/>
              </w:rPr>
              <w:t xml:space="preserve"> </w:t>
            </w:r>
          </w:p>
          <w:p w14:paraId="0736BC19" w14:textId="5C0A21CD" w:rsidR="00D02F63" w:rsidRDefault="00A8422C" w:rsidP="00125238">
            <w:pPr>
              <w:pStyle w:val="ListParagraph"/>
              <w:numPr>
                <w:ilvl w:val="0"/>
                <w:numId w:val="51"/>
              </w:numPr>
              <w:spacing w:before="40" w:after="40"/>
              <w:rPr>
                <w:rFonts w:ascii="Arial Narrow" w:hAnsi="Arial Narrow"/>
              </w:rPr>
            </w:pPr>
            <w:r w:rsidRPr="00D02F63">
              <w:rPr>
                <w:rFonts w:ascii="Arial Narrow" w:hAnsi="Arial Narrow"/>
              </w:rPr>
              <w:t>those selected for IGRT (</w:t>
            </w:r>
            <w:r w:rsidR="008966FB">
              <w:rPr>
                <w:rFonts w:ascii="Arial Narrow" w:hAnsi="Arial Narrow"/>
              </w:rPr>
              <w:t>3D-CRT</w:t>
            </w:r>
            <w:r w:rsidR="005638A6">
              <w:rPr>
                <w:rFonts w:ascii="Arial Narrow" w:hAnsi="Arial Narrow"/>
              </w:rPr>
              <w:t xml:space="preserve"> with ‘modest dose escalation’,</w:t>
            </w:r>
            <w:r w:rsidR="008966FB">
              <w:rPr>
                <w:rFonts w:ascii="Arial Narrow" w:hAnsi="Arial Narrow"/>
              </w:rPr>
              <w:t xml:space="preserve"> 70-76 </w:t>
            </w:r>
            <w:proofErr w:type="spellStart"/>
            <w:r w:rsidR="008966FB">
              <w:rPr>
                <w:rFonts w:ascii="Arial Narrow" w:hAnsi="Arial Narrow"/>
              </w:rPr>
              <w:t>Gy</w:t>
            </w:r>
            <w:proofErr w:type="spellEnd"/>
            <w:r w:rsidRPr="00D02F63">
              <w:rPr>
                <w:rFonts w:ascii="Arial Narrow" w:hAnsi="Arial Narrow"/>
              </w:rPr>
              <w:t>)</w:t>
            </w:r>
            <w:r w:rsidR="002A5CF4">
              <w:rPr>
                <w:rFonts w:ascii="Arial Narrow" w:hAnsi="Arial Narrow"/>
              </w:rPr>
              <w:t>,</w:t>
            </w:r>
            <w:r w:rsidRPr="00D02F63">
              <w:rPr>
                <w:rFonts w:ascii="Arial Narrow" w:hAnsi="Arial Narrow"/>
              </w:rPr>
              <w:t xml:space="preserve"> </w:t>
            </w:r>
            <w:r w:rsidR="008966FB">
              <w:rPr>
                <w:rFonts w:ascii="Arial Narrow" w:hAnsi="Arial Narrow"/>
              </w:rPr>
              <w:t>versus</w:t>
            </w:r>
            <w:r w:rsidRPr="00D02F63">
              <w:rPr>
                <w:rFonts w:ascii="Arial Narrow" w:hAnsi="Arial Narrow"/>
              </w:rPr>
              <w:t xml:space="preserve"> </w:t>
            </w:r>
          </w:p>
          <w:p w14:paraId="3E0F7C87" w14:textId="20371D7A" w:rsidR="00D02F63" w:rsidRDefault="00A8422C" w:rsidP="00125238">
            <w:pPr>
              <w:pStyle w:val="ListParagraph"/>
              <w:numPr>
                <w:ilvl w:val="0"/>
                <w:numId w:val="51"/>
              </w:numPr>
              <w:spacing w:before="40" w:after="40"/>
              <w:rPr>
                <w:rFonts w:ascii="Arial Narrow" w:hAnsi="Arial Narrow"/>
              </w:rPr>
            </w:pPr>
            <w:r w:rsidRPr="00D02F63">
              <w:rPr>
                <w:rFonts w:ascii="Arial Narrow" w:hAnsi="Arial Narrow"/>
              </w:rPr>
              <w:t>those selected for non-IGRT (</w:t>
            </w:r>
            <w:r w:rsidR="00536E41" w:rsidRPr="00D02F63">
              <w:rPr>
                <w:rFonts w:ascii="Arial Narrow" w:hAnsi="Arial Narrow"/>
              </w:rPr>
              <w:t xml:space="preserve">3D-CRT 70-76 </w:t>
            </w:r>
            <w:proofErr w:type="spellStart"/>
            <w:r w:rsidR="00536E41" w:rsidRPr="00D02F63">
              <w:rPr>
                <w:rFonts w:ascii="Arial Narrow" w:hAnsi="Arial Narrow"/>
              </w:rPr>
              <w:t>Gy</w:t>
            </w:r>
            <w:proofErr w:type="spellEnd"/>
            <w:r w:rsidRPr="00D02F63">
              <w:rPr>
                <w:rFonts w:ascii="Arial Narrow" w:hAnsi="Arial Narrow"/>
              </w:rPr>
              <w:t xml:space="preserve">) </w:t>
            </w:r>
          </w:p>
          <w:p w14:paraId="6206CE22" w14:textId="25662EE5" w:rsidR="00A8422C" w:rsidRPr="00D02F63" w:rsidRDefault="00D02F63" w:rsidP="00C30B1B">
            <w:pPr>
              <w:spacing w:before="40" w:after="40"/>
              <w:rPr>
                <w:rFonts w:ascii="Arial Narrow" w:hAnsi="Arial Narrow"/>
              </w:rPr>
            </w:pPr>
            <w:r>
              <w:rPr>
                <w:rFonts w:ascii="Arial Narrow" w:hAnsi="Arial Narrow"/>
              </w:rPr>
              <w:t>R</w:t>
            </w:r>
            <w:r w:rsidR="00A8422C" w:rsidRPr="00D02F63">
              <w:rPr>
                <w:rFonts w:ascii="Arial Narrow" w:hAnsi="Arial Narrow"/>
              </w:rPr>
              <w:t>etrospective data collection via postal questionnaire (</w:t>
            </w:r>
            <w:r w:rsidR="005638A6">
              <w:rPr>
                <w:rFonts w:ascii="Arial Narrow" w:hAnsi="Arial Narrow"/>
              </w:rPr>
              <w:t xml:space="preserve">treatment-related morbidities, </w:t>
            </w:r>
            <w:r w:rsidR="00536E41" w:rsidRPr="00D02F63">
              <w:rPr>
                <w:rFonts w:ascii="Arial Narrow" w:hAnsi="Arial Narrow"/>
              </w:rPr>
              <w:t>patient</w:t>
            </w:r>
            <w:r w:rsidR="00A8422C" w:rsidRPr="00D02F63">
              <w:rPr>
                <w:rFonts w:ascii="Arial Narrow" w:hAnsi="Arial Narrow"/>
              </w:rPr>
              <w:t>-assessed)</w:t>
            </w:r>
            <w:r w:rsidR="00F93B73" w:rsidRPr="00D02F63">
              <w:rPr>
                <w:rFonts w:ascii="Arial Narrow" w:hAnsi="Arial Narrow"/>
              </w:rPr>
              <w:t xml:space="preserve"> </w:t>
            </w:r>
            <w:r w:rsidR="00C30B1B">
              <w:rPr>
                <w:rFonts w:ascii="Arial Narrow" w:hAnsi="Arial Narrow"/>
              </w:rPr>
              <w:t>sent in November 2010 (</w:t>
            </w:r>
            <w:r w:rsidR="00F93B73" w:rsidRPr="00D02F63">
              <w:rPr>
                <w:rFonts w:ascii="Arial Narrow" w:hAnsi="Arial Narrow"/>
              </w:rPr>
              <w:t>8-26 months after RT</w:t>
            </w:r>
            <w:r w:rsidR="00C30B1B">
              <w:rPr>
                <w:rFonts w:ascii="Arial Narrow" w:hAnsi="Arial Narrow"/>
              </w:rPr>
              <w:t>)</w:t>
            </w:r>
          </w:p>
        </w:tc>
      </w:tr>
      <w:tr w:rsidR="00A8422C" w:rsidRPr="00A8422C" w14:paraId="740F7331" w14:textId="77777777" w:rsidTr="00D02F63">
        <w:tc>
          <w:tcPr>
            <w:tcW w:w="827" w:type="dxa"/>
          </w:tcPr>
          <w:p w14:paraId="4E67FE21" w14:textId="77777777" w:rsidR="00A8422C" w:rsidRPr="004677D5" w:rsidRDefault="00A8422C" w:rsidP="008E7051">
            <w:pPr>
              <w:spacing w:before="40" w:after="40"/>
              <w:rPr>
                <w:rFonts w:ascii="Arial Narrow" w:hAnsi="Arial Narrow"/>
              </w:rPr>
            </w:pPr>
            <w:proofErr w:type="spellStart"/>
            <w:r>
              <w:rPr>
                <w:rFonts w:ascii="Arial Narrow" w:hAnsi="Arial Narrow"/>
              </w:rPr>
              <w:t>Zelefsky</w:t>
            </w:r>
            <w:proofErr w:type="spellEnd"/>
            <w:r>
              <w:rPr>
                <w:rFonts w:ascii="Arial Narrow" w:hAnsi="Arial Narrow"/>
              </w:rPr>
              <w:t xml:space="preserve"> (2012)</w:t>
            </w:r>
          </w:p>
        </w:tc>
        <w:tc>
          <w:tcPr>
            <w:tcW w:w="1124" w:type="dxa"/>
          </w:tcPr>
          <w:p w14:paraId="068D1EF2" w14:textId="4FE2EF1C" w:rsidR="00A8422C" w:rsidRPr="00A8422C" w:rsidRDefault="00A8422C" w:rsidP="008E7051">
            <w:pPr>
              <w:spacing w:before="40" w:after="40"/>
              <w:rPr>
                <w:rFonts w:ascii="Arial Narrow" w:hAnsi="Arial Narrow"/>
              </w:rPr>
            </w:pPr>
            <w:r>
              <w:rPr>
                <w:rFonts w:ascii="Arial Narrow" w:hAnsi="Arial Narrow"/>
              </w:rPr>
              <w:t>Case</w:t>
            </w:r>
            <w:r w:rsidR="00A14E4A">
              <w:rPr>
                <w:rFonts w:ascii="Arial Narrow" w:hAnsi="Arial Narrow"/>
              </w:rPr>
              <w:t xml:space="preserve"> </w:t>
            </w:r>
            <w:r>
              <w:rPr>
                <w:rFonts w:ascii="Arial Narrow" w:hAnsi="Arial Narrow"/>
              </w:rPr>
              <w:t xml:space="preserve">series with historical controls </w:t>
            </w:r>
          </w:p>
        </w:tc>
        <w:tc>
          <w:tcPr>
            <w:tcW w:w="7291" w:type="dxa"/>
          </w:tcPr>
          <w:p w14:paraId="7F317493" w14:textId="33AE60CC" w:rsidR="00E71BB4" w:rsidRDefault="00A8422C" w:rsidP="008E7051">
            <w:pPr>
              <w:spacing w:before="40" w:after="40"/>
              <w:rPr>
                <w:rFonts w:ascii="Arial Narrow" w:hAnsi="Arial Narrow"/>
              </w:rPr>
            </w:pPr>
            <w:r>
              <w:rPr>
                <w:rFonts w:ascii="Arial Narrow" w:hAnsi="Arial Narrow"/>
              </w:rPr>
              <w:t xml:space="preserve">Single </w:t>
            </w:r>
            <w:r w:rsidR="006F304D">
              <w:rPr>
                <w:rFonts w:ascii="Arial Narrow" w:hAnsi="Arial Narrow"/>
              </w:rPr>
              <w:t>centre, U</w:t>
            </w:r>
            <w:r w:rsidR="002A5CF4">
              <w:rPr>
                <w:rFonts w:ascii="Arial Narrow" w:hAnsi="Arial Narrow"/>
              </w:rPr>
              <w:t xml:space="preserve">nited </w:t>
            </w:r>
            <w:r w:rsidR="006F304D">
              <w:rPr>
                <w:rFonts w:ascii="Arial Narrow" w:hAnsi="Arial Narrow"/>
              </w:rPr>
              <w:t>S</w:t>
            </w:r>
            <w:r w:rsidR="002A5CF4">
              <w:rPr>
                <w:rFonts w:ascii="Arial Narrow" w:hAnsi="Arial Narrow"/>
              </w:rPr>
              <w:t>tates</w:t>
            </w:r>
            <w:r w:rsidR="006F304D">
              <w:rPr>
                <w:rFonts w:ascii="Arial Narrow" w:hAnsi="Arial Narrow"/>
              </w:rPr>
              <w:t xml:space="preserve"> (FM-based IG implemented in 2007):</w:t>
            </w:r>
          </w:p>
          <w:p w14:paraId="558E6E10" w14:textId="4FFBD844" w:rsidR="00E71BB4" w:rsidRDefault="00E71BB4" w:rsidP="00125238">
            <w:pPr>
              <w:pStyle w:val="ListParagraph"/>
              <w:numPr>
                <w:ilvl w:val="0"/>
                <w:numId w:val="52"/>
              </w:numPr>
              <w:spacing w:before="40" w:after="40"/>
              <w:rPr>
                <w:rFonts w:ascii="Arial Narrow" w:hAnsi="Arial Narrow"/>
              </w:rPr>
            </w:pPr>
            <w:r w:rsidRPr="00E71BB4">
              <w:rPr>
                <w:rFonts w:ascii="Arial Narrow" w:hAnsi="Arial Narrow"/>
              </w:rPr>
              <w:t>IG</w:t>
            </w:r>
            <w:r w:rsidR="00A8422C" w:rsidRPr="00E71BB4">
              <w:rPr>
                <w:rFonts w:ascii="Arial Narrow" w:hAnsi="Arial Narrow"/>
              </w:rPr>
              <w:t>RT case-series (</w:t>
            </w:r>
            <w:r w:rsidR="009B71D7">
              <w:rPr>
                <w:rFonts w:ascii="Arial Narrow" w:hAnsi="Arial Narrow"/>
              </w:rPr>
              <w:t xml:space="preserve">high-dose </w:t>
            </w:r>
            <w:r w:rsidR="000E50A8" w:rsidRPr="00E71BB4">
              <w:rPr>
                <w:rFonts w:ascii="Arial Narrow" w:hAnsi="Arial Narrow"/>
              </w:rPr>
              <w:t>IMRT</w:t>
            </w:r>
            <w:r w:rsidR="009B71D7">
              <w:rPr>
                <w:rFonts w:ascii="Arial Narrow" w:hAnsi="Arial Narrow"/>
              </w:rPr>
              <w:t>, FM-based IG,</w:t>
            </w:r>
            <w:r w:rsidR="000E50A8" w:rsidRPr="00E71BB4">
              <w:rPr>
                <w:rFonts w:ascii="Arial Narrow" w:hAnsi="Arial Narrow"/>
              </w:rPr>
              <w:t xml:space="preserve"> 86.4 </w:t>
            </w:r>
            <w:proofErr w:type="spellStart"/>
            <w:r w:rsidR="000E50A8" w:rsidRPr="00E71BB4">
              <w:rPr>
                <w:rFonts w:ascii="Arial Narrow" w:hAnsi="Arial Narrow"/>
              </w:rPr>
              <w:t>Gy</w:t>
            </w:r>
            <w:proofErr w:type="spellEnd"/>
            <w:r w:rsidR="000E50A8" w:rsidRPr="00E71BB4">
              <w:rPr>
                <w:rFonts w:ascii="Arial Narrow" w:hAnsi="Arial Narrow"/>
              </w:rPr>
              <w:t xml:space="preserve">, </w:t>
            </w:r>
            <w:r w:rsidR="00A8422C" w:rsidRPr="00E71BB4">
              <w:rPr>
                <w:rFonts w:ascii="Arial Narrow" w:hAnsi="Arial Narrow"/>
              </w:rPr>
              <w:t xml:space="preserve">N=186) </w:t>
            </w:r>
            <w:r w:rsidR="009B71D7">
              <w:rPr>
                <w:rFonts w:ascii="Arial Narrow" w:hAnsi="Arial Narrow"/>
              </w:rPr>
              <w:t xml:space="preserve">treated in 2008-09, </w:t>
            </w:r>
            <w:r w:rsidR="00B00F8A" w:rsidRPr="00E71BB4">
              <w:rPr>
                <w:rFonts w:ascii="Arial Narrow" w:hAnsi="Arial Narrow"/>
              </w:rPr>
              <w:t>versus</w:t>
            </w:r>
            <w:r w:rsidR="00A8422C" w:rsidRPr="00E71BB4">
              <w:rPr>
                <w:rFonts w:ascii="Arial Narrow" w:hAnsi="Arial Narrow"/>
              </w:rPr>
              <w:t xml:space="preserve"> </w:t>
            </w:r>
          </w:p>
          <w:p w14:paraId="3D531C2F" w14:textId="0BA49368" w:rsidR="00E71BB4" w:rsidRDefault="00A8422C" w:rsidP="00125238">
            <w:pPr>
              <w:pStyle w:val="ListParagraph"/>
              <w:numPr>
                <w:ilvl w:val="0"/>
                <w:numId w:val="52"/>
              </w:numPr>
              <w:spacing w:before="40" w:after="40"/>
              <w:rPr>
                <w:rFonts w:ascii="Arial Narrow" w:hAnsi="Arial Narrow"/>
              </w:rPr>
            </w:pPr>
            <w:r w:rsidRPr="00E71BB4">
              <w:rPr>
                <w:rFonts w:ascii="Arial Narrow" w:hAnsi="Arial Narrow"/>
              </w:rPr>
              <w:t>historical non-IGRT c</w:t>
            </w:r>
            <w:r w:rsidR="009B71D7">
              <w:rPr>
                <w:rFonts w:ascii="Arial Narrow" w:hAnsi="Arial Narrow"/>
              </w:rPr>
              <w:t>ase series</w:t>
            </w:r>
            <w:r w:rsidRPr="00E71BB4">
              <w:rPr>
                <w:rFonts w:ascii="Arial Narrow" w:hAnsi="Arial Narrow"/>
              </w:rPr>
              <w:t xml:space="preserve"> (</w:t>
            </w:r>
            <w:r w:rsidR="009B71D7">
              <w:rPr>
                <w:rFonts w:ascii="Arial Narrow" w:hAnsi="Arial Narrow"/>
              </w:rPr>
              <w:t xml:space="preserve">high-dose </w:t>
            </w:r>
            <w:r w:rsidR="000E50A8" w:rsidRPr="00E71BB4">
              <w:rPr>
                <w:rFonts w:ascii="Arial Narrow" w:hAnsi="Arial Narrow"/>
              </w:rPr>
              <w:t>IMRT</w:t>
            </w:r>
            <w:r w:rsidR="009B71D7">
              <w:rPr>
                <w:rFonts w:ascii="Arial Narrow" w:hAnsi="Arial Narrow"/>
              </w:rPr>
              <w:t>,</w:t>
            </w:r>
            <w:r w:rsidR="006F304D">
              <w:rPr>
                <w:rFonts w:ascii="Arial Narrow" w:hAnsi="Arial Narrow"/>
              </w:rPr>
              <w:t xml:space="preserve"> no FM, </w:t>
            </w:r>
            <w:r w:rsidR="000E50A8" w:rsidRPr="00E71BB4">
              <w:rPr>
                <w:rFonts w:ascii="Arial Narrow" w:hAnsi="Arial Narrow"/>
              </w:rPr>
              <w:t xml:space="preserve">86.4 </w:t>
            </w:r>
            <w:proofErr w:type="spellStart"/>
            <w:r w:rsidR="000E50A8" w:rsidRPr="00E71BB4">
              <w:rPr>
                <w:rFonts w:ascii="Arial Narrow" w:hAnsi="Arial Narrow"/>
              </w:rPr>
              <w:t>Gy</w:t>
            </w:r>
            <w:proofErr w:type="spellEnd"/>
            <w:r w:rsidR="000E50A8" w:rsidRPr="00E71BB4">
              <w:rPr>
                <w:rFonts w:ascii="Arial Narrow" w:hAnsi="Arial Narrow"/>
              </w:rPr>
              <w:t xml:space="preserve">, </w:t>
            </w:r>
            <w:r w:rsidR="006F304D">
              <w:rPr>
                <w:rFonts w:ascii="Arial Narrow" w:hAnsi="Arial Narrow"/>
              </w:rPr>
              <w:t xml:space="preserve">same margins, </w:t>
            </w:r>
            <w:r w:rsidRPr="00E71BB4">
              <w:rPr>
                <w:rFonts w:ascii="Arial Narrow" w:hAnsi="Arial Narrow"/>
              </w:rPr>
              <w:t xml:space="preserve">N=190) </w:t>
            </w:r>
            <w:r w:rsidR="009B71D7">
              <w:rPr>
                <w:rFonts w:ascii="Arial Narrow" w:hAnsi="Arial Narrow"/>
              </w:rPr>
              <w:t>treated in 2006-0</w:t>
            </w:r>
            <w:r w:rsidR="006F304D">
              <w:rPr>
                <w:rFonts w:ascii="Arial Narrow" w:hAnsi="Arial Narrow"/>
              </w:rPr>
              <w:t>8</w:t>
            </w:r>
          </w:p>
          <w:p w14:paraId="6EE8CD0E" w14:textId="5F63ABF9" w:rsidR="00A8422C" w:rsidRPr="00E71BB4" w:rsidRDefault="00E71BB4" w:rsidP="006F304D">
            <w:pPr>
              <w:spacing w:before="40" w:after="40"/>
              <w:rPr>
                <w:rFonts w:ascii="Arial Narrow" w:hAnsi="Arial Narrow"/>
              </w:rPr>
            </w:pPr>
            <w:r>
              <w:rPr>
                <w:rFonts w:ascii="Arial Narrow" w:hAnsi="Arial Narrow"/>
              </w:rPr>
              <w:t>R</w:t>
            </w:r>
            <w:r w:rsidR="00A8422C" w:rsidRPr="00E71BB4">
              <w:rPr>
                <w:rFonts w:ascii="Arial Narrow" w:hAnsi="Arial Narrow"/>
              </w:rPr>
              <w:t xml:space="preserve">etrospective </w:t>
            </w:r>
            <w:r w:rsidR="006F304D">
              <w:rPr>
                <w:rFonts w:ascii="Arial Narrow" w:hAnsi="Arial Narrow"/>
              </w:rPr>
              <w:t>evaluation of clinical outcomes (toxicity, biochemical tumour control) at 3-6 months intervals (</w:t>
            </w:r>
            <w:r w:rsidR="006E616F" w:rsidRPr="00E71BB4">
              <w:rPr>
                <w:rFonts w:ascii="Arial Narrow" w:hAnsi="Arial Narrow"/>
              </w:rPr>
              <w:t>FU 2-4 years)</w:t>
            </w:r>
          </w:p>
        </w:tc>
      </w:tr>
      <w:tr w:rsidR="00BF223F" w:rsidRPr="00A8422C" w14:paraId="32AFCADF" w14:textId="77777777" w:rsidTr="00D02F63">
        <w:tc>
          <w:tcPr>
            <w:tcW w:w="827" w:type="dxa"/>
          </w:tcPr>
          <w:p w14:paraId="0FC3083A" w14:textId="27521B32" w:rsidR="00BF223F" w:rsidRPr="00A8422C" w:rsidRDefault="00BF223F" w:rsidP="008E7051">
            <w:pPr>
              <w:spacing w:before="40" w:after="40"/>
              <w:rPr>
                <w:rFonts w:ascii="Arial Narrow" w:hAnsi="Arial Narrow"/>
              </w:rPr>
            </w:pPr>
            <w:r>
              <w:rPr>
                <w:rFonts w:ascii="Arial Narrow" w:hAnsi="Arial Narrow"/>
              </w:rPr>
              <w:t>Chung (2009)</w:t>
            </w:r>
          </w:p>
        </w:tc>
        <w:tc>
          <w:tcPr>
            <w:tcW w:w="1124" w:type="dxa"/>
          </w:tcPr>
          <w:p w14:paraId="481F626D" w14:textId="77777777" w:rsidR="00BF223F" w:rsidRPr="00A8422C" w:rsidRDefault="00BF223F" w:rsidP="008E7051">
            <w:pPr>
              <w:spacing w:before="40" w:after="40"/>
              <w:rPr>
                <w:rFonts w:ascii="Arial Narrow" w:hAnsi="Arial Narrow"/>
              </w:rPr>
            </w:pPr>
            <w:r>
              <w:rPr>
                <w:rFonts w:ascii="Arial Narrow" w:hAnsi="Arial Narrow"/>
              </w:rPr>
              <w:t>Comparison of the results of 2 or more single-arm studies</w:t>
            </w:r>
          </w:p>
        </w:tc>
        <w:tc>
          <w:tcPr>
            <w:tcW w:w="7291" w:type="dxa"/>
          </w:tcPr>
          <w:p w14:paraId="0DC9580F" w14:textId="41F0AEE5" w:rsidR="006F304D" w:rsidRDefault="00BF223F" w:rsidP="008E7051">
            <w:pPr>
              <w:spacing w:before="40" w:after="40"/>
              <w:rPr>
                <w:rFonts w:ascii="Arial Narrow" w:hAnsi="Arial Narrow"/>
              </w:rPr>
            </w:pPr>
            <w:r>
              <w:rPr>
                <w:rFonts w:ascii="Arial Narrow" w:hAnsi="Arial Narrow"/>
              </w:rPr>
              <w:t xml:space="preserve">Comparison of </w:t>
            </w:r>
            <w:r w:rsidR="006F304D">
              <w:rPr>
                <w:rFonts w:ascii="Arial Narrow" w:hAnsi="Arial Narrow"/>
              </w:rPr>
              <w:t>2 small case series from 2 centres in 2 countries:</w:t>
            </w:r>
          </w:p>
          <w:p w14:paraId="08166166" w14:textId="3EA9AA8E" w:rsidR="006F304D" w:rsidRDefault="00BF223F" w:rsidP="00125238">
            <w:pPr>
              <w:pStyle w:val="ListParagraph"/>
              <w:numPr>
                <w:ilvl w:val="0"/>
                <w:numId w:val="53"/>
              </w:numPr>
              <w:spacing w:before="40" w:after="40"/>
              <w:rPr>
                <w:rFonts w:ascii="Arial Narrow" w:hAnsi="Arial Narrow"/>
              </w:rPr>
            </w:pPr>
            <w:r w:rsidRPr="006F304D">
              <w:rPr>
                <w:rFonts w:ascii="Arial Narrow" w:hAnsi="Arial Narrow"/>
              </w:rPr>
              <w:t xml:space="preserve">a small IGRT case series </w:t>
            </w:r>
            <w:r w:rsidR="00BB0059">
              <w:rPr>
                <w:rFonts w:ascii="Arial Narrow" w:hAnsi="Arial Narrow"/>
              </w:rPr>
              <w:t>treated by a single radiation oncologist in an US centre</w:t>
            </w:r>
            <w:r w:rsidR="006F304D">
              <w:rPr>
                <w:rFonts w:ascii="Arial Narrow" w:hAnsi="Arial Narrow"/>
              </w:rPr>
              <w:t xml:space="preserve"> </w:t>
            </w:r>
            <w:r w:rsidRPr="006F304D">
              <w:rPr>
                <w:rFonts w:ascii="Arial Narrow" w:hAnsi="Arial Narrow"/>
              </w:rPr>
              <w:t>(</w:t>
            </w:r>
            <w:r w:rsidR="006F304D">
              <w:rPr>
                <w:rFonts w:ascii="Arial Narrow" w:hAnsi="Arial Narrow"/>
              </w:rPr>
              <w:t>IG-</w:t>
            </w:r>
            <w:r w:rsidRPr="006F304D">
              <w:rPr>
                <w:rFonts w:ascii="Arial Narrow" w:hAnsi="Arial Narrow"/>
              </w:rPr>
              <w:t>IMRT</w:t>
            </w:r>
            <w:r w:rsidR="006F304D">
              <w:rPr>
                <w:rFonts w:ascii="Arial Narrow" w:hAnsi="Arial Narrow"/>
              </w:rPr>
              <w:t>,</w:t>
            </w:r>
            <w:r w:rsidRPr="006F304D">
              <w:rPr>
                <w:rFonts w:ascii="Arial Narrow" w:hAnsi="Arial Narrow"/>
              </w:rPr>
              <w:t xml:space="preserve"> 73.8 </w:t>
            </w:r>
            <w:proofErr w:type="spellStart"/>
            <w:r w:rsidRPr="006F304D">
              <w:rPr>
                <w:rFonts w:ascii="Arial Narrow" w:hAnsi="Arial Narrow"/>
              </w:rPr>
              <w:t>Gy</w:t>
            </w:r>
            <w:proofErr w:type="spellEnd"/>
            <w:r w:rsidRPr="006F304D">
              <w:rPr>
                <w:rFonts w:ascii="Arial Narrow" w:hAnsi="Arial Narrow"/>
              </w:rPr>
              <w:t>, N=15)</w:t>
            </w:r>
            <w:r w:rsidR="002A5CF4">
              <w:rPr>
                <w:rFonts w:ascii="Arial Narrow" w:hAnsi="Arial Narrow"/>
              </w:rPr>
              <w:t>,</w:t>
            </w:r>
            <w:r w:rsidRPr="006F304D">
              <w:rPr>
                <w:rFonts w:ascii="Arial Narrow" w:hAnsi="Arial Narrow"/>
              </w:rPr>
              <w:t xml:space="preserve"> versus </w:t>
            </w:r>
          </w:p>
          <w:p w14:paraId="609A5A53" w14:textId="0E00CDC6" w:rsidR="00BF223F" w:rsidRDefault="006F304D" w:rsidP="00125238">
            <w:pPr>
              <w:pStyle w:val="ListParagraph"/>
              <w:numPr>
                <w:ilvl w:val="0"/>
                <w:numId w:val="53"/>
              </w:numPr>
              <w:spacing w:before="40" w:after="40"/>
              <w:rPr>
                <w:rFonts w:ascii="Arial Narrow" w:hAnsi="Arial Narrow"/>
              </w:rPr>
            </w:pPr>
            <w:r>
              <w:rPr>
                <w:rFonts w:ascii="Arial Narrow" w:hAnsi="Arial Narrow"/>
              </w:rPr>
              <w:t>a</w:t>
            </w:r>
            <w:r w:rsidR="00BF223F" w:rsidRPr="006F304D">
              <w:rPr>
                <w:rFonts w:ascii="Arial Narrow" w:hAnsi="Arial Narrow"/>
              </w:rPr>
              <w:t xml:space="preserve"> small non-IGRT case series </w:t>
            </w:r>
            <w:r w:rsidR="00BB0059" w:rsidRPr="00BB0059">
              <w:rPr>
                <w:rFonts w:ascii="Arial Narrow" w:hAnsi="Arial Narrow"/>
              </w:rPr>
              <w:t>treated by a single radiation oncologist in a</w:t>
            </w:r>
            <w:r w:rsidR="00BB0059">
              <w:rPr>
                <w:rFonts w:ascii="Arial Narrow" w:hAnsi="Arial Narrow"/>
              </w:rPr>
              <w:t xml:space="preserve"> Singaporean </w:t>
            </w:r>
            <w:r w:rsidR="00BB0059" w:rsidRPr="00BB0059">
              <w:rPr>
                <w:rFonts w:ascii="Arial Narrow" w:hAnsi="Arial Narrow"/>
              </w:rPr>
              <w:t xml:space="preserve">centre </w:t>
            </w:r>
            <w:r w:rsidR="00BF223F" w:rsidRPr="006F304D">
              <w:rPr>
                <w:rFonts w:ascii="Arial Narrow" w:hAnsi="Arial Narrow"/>
              </w:rPr>
              <w:t xml:space="preserve">(IMRT 73.8 </w:t>
            </w:r>
            <w:proofErr w:type="spellStart"/>
            <w:r w:rsidR="00BF223F" w:rsidRPr="006F304D">
              <w:rPr>
                <w:rFonts w:ascii="Arial Narrow" w:hAnsi="Arial Narrow"/>
              </w:rPr>
              <w:t>Gy</w:t>
            </w:r>
            <w:proofErr w:type="spellEnd"/>
            <w:r w:rsidR="00BF223F" w:rsidRPr="006F304D">
              <w:rPr>
                <w:rFonts w:ascii="Arial Narrow" w:hAnsi="Arial Narrow"/>
              </w:rPr>
              <w:t xml:space="preserve">, N=10) </w:t>
            </w:r>
          </w:p>
          <w:p w14:paraId="770FC2C4" w14:textId="43B7A312" w:rsidR="002C3B65" w:rsidRPr="002C3B65" w:rsidRDefault="00FA6073" w:rsidP="00FA6073">
            <w:pPr>
              <w:spacing w:before="40" w:after="40"/>
              <w:rPr>
                <w:rFonts w:ascii="Arial Narrow" w:hAnsi="Arial Narrow"/>
              </w:rPr>
            </w:pPr>
            <w:r>
              <w:rPr>
                <w:rFonts w:ascii="Arial Narrow" w:hAnsi="Arial Narrow"/>
              </w:rPr>
              <w:t>All patients received definitive IMRT (+ prophylactic nodal RT + prostate boost + ADT) for high-risk non-metastatic prostate cancer</w:t>
            </w:r>
          </w:p>
        </w:tc>
      </w:tr>
    </w:tbl>
    <w:p w14:paraId="1D06959F" w14:textId="425F22A5" w:rsidR="006E616F" w:rsidRDefault="006E616F" w:rsidP="0062718B">
      <w:pPr>
        <w:spacing w:before="40" w:after="0" w:line="240" w:lineRule="auto"/>
        <w:rPr>
          <w:rFonts w:ascii="Arial Narrow" w:hAnsi="Arial Narrow"/>
          <w:sz w:val="20"/>
          <w:szCs w:val="20"/>
        </w:rPr>
      </w:pPr>
      <w:r>
        <w:rPr>
          <w:rFonts w:ascii="Arial Narrow" w:hAnsi="Arial Narrow"/>
          <w:sz w:val="20"/>
          <w:szCs w:val="20"/>
        </w:rPr>
        <w:t>Abbreviations: 3D-CRT</w:t>
      </w:r>
      <w:r w:rsidR="002A5CF4">
        <w:rPr>
          <w:rFonts w:ascii="Arial Narrow" w:hAnsi="Arial Narrow"/>
          <w:sz w:val="20"/>
          <w:szCs w:val="20"/>
        </w:rPr>
        <w:t xml:space="preserve"> =</w:t>
      </w:r>
      <w:r>
        <w:rPr>
          <w:rFonts w:ascii="Arial Narrow" w:hAnsi="Arial Narrow"/>
          <w:sz w:val="20"/>
          <w:szCs w:val="20"/>
        </w:rPr>
        <w:t xml:space="preserve"> 3-dimensional conformal radiotherapy; </w:t>
      </w:r>
      <w:r w:rsidR="00FA6073">
        <w:rPr>
          <w:rFonts w:ascii="Arial Narrow" w:hAnsi="Arial Narrow"/>
          <w:sz w:val="20"/>
          <w:szCs w:val="20"/>
        </w:rPr>
        <w:t>ADT</w:t>
      </w:r>
      <w:r w:rsidR="00012FBB">
        <w:rPr>
          <w:rFonts w:ascii="Arial Narrow" w:hAnsi="Arial Narrow"/>
          <w:sz w:val="20"/>
          <w:szCs w:val="20"/>
        </w:rPr>
        <w:t>=</w:t>
      </w:r>
      <w:r w:rsidR="00FA6073">
        <w:rPr>
          <w:rFonts w:ascii="Arial Narrow" w:hAnsi="Arial Narrow"/>
          <w:sz w:val="20"/>
          <w:szCs w:val="20"/>
        </w:rPr>
        <w:t xml:space="preserve"> androgen deprivation therapy; </w:t>
      </w:r>
      <w:r>
        <w:rPr>
          <w:rFonts w:ascii="Arial Narrow" w:hAnsi="Arial Narrow"/>
          <w:sz w:val="20"/>
          <w:szCs w:val="20"/>
        </w:rPr>
        <w:t>FU</w:t>
      </w:r>
      <w:r w:rsidR="00012FBB">
        <w:rPr>
          <w:rFonts w:ascii="Arial Narrow" w:hAnsi="Arial Narrow"/>
          <w:sz w:val="20"/>
          <w:szCs w:val="20"/>
        </w:rPr>
        <w:t xml:space="preserve"> =</w:t>
      </w:r>
      <w:r>
        <w:rPr>
          <w:rFonts w:ascii="Arial Narrow" w:hAnsi="Arial Narrow"/>
          <w:sz w:val="20"/>
          <w:szCs w:val="20"/>
        </w:rPr>
        <w:t xml:space="preserve"> follow-up; </w:t>
      </w:r>
      <w:proofErr w:type="spellStart"/>
      <w:r w:rsidR="00AD0D7A">
        <w:rPr>
          <w:rFonts w:ascii="Arial Narrow" w:hAnsi="Arial Narrow"/>
          <w:sz w:val="20"/>
          <w:szCs w:val="20"/>
        </w:rPr>
        <w:t>Gy</w:t>
      </w:r>
      <w:proofErr w:type="spellEnd"/>
      <w:r w:rsidR="00012FBB">
        <w:rPr>
          <w:rFonts w:ascii="Arial Narrow" w:hAnsi="Arial Narrow"/>
          <w:sz w:val="20"/>
          <w:szCs w:val="20"/>
        </w:rPr>
        <w:t xml:space="preserve"> =</w:t>
      </w:r>
      <w:r w:rsidR="00AD0D7A">
        <w:rPr>
          <w:rFonts w:ascii="Arial Narrow" w:hAnsi="Arial Narrow"/>
          <w:sz w:val="20"/>
          <w:szCs w:val="20"/>
        </w:rPr>
        <w:t xml:space="preserve"> </w:t>
      </w:r>
      <w:proofErr w:type="spellStart"/>
      <w:r w:rsidR="00AD0D7A">
        <w:rPr>
          <w:rFonts w:ascii="Arial Narrow" w:hAnsi="Arial Narrow"/>
          <w:sz w:val="20"/>
          <w:szCs w:val="20"/>
        </w:rPr>
        <w:t>Gray</w:t>
      </w:r>
      <w:proofErr w:type="spellEnd"/>
      <w:r w:rsidR="00AD0D7A">
        <w:rPr>
          <w:rFonts w:ascii="Arial Narrow" w:hAnsi="Arial Narrow"/>
          <w:sz w:val="20"/>
          <w:szCs w:val="20"/>
        </w:rPr>
        <w:t xml:space="preserve">; </w:t>
      </w:r>
      <w:r w:rsidR="0055378D">
        <w:rPr>
          <w:rFonts w:ascii="Arial Narrow" w:hAnsi="Arial Narrow"/>
          <w:sz w:val="20"/>
          <w:szCs w:val="20"/>
        </w:rPr>
        <w:t>IG</w:t>
      </w:r>
      <w:r w:rsidR="00012FBB">
        <w:rPr>
          <w:rFonts w:ascii="Arial Narrow" w:hAnsi="Arial Narrow"/>
          <w:sz w:val="20"/>
          <w:szCs w:val="20"/>
        </w:rPr>
        <w:t xml:space="preserve"> =</w:t>
      </w:r>
      <w:r w:rsidR="0055378D">
        <w:rPr>
          <w:rFonts w:ascii="Arial Narrow" w:hAnsi="Arial Narrow"/>
          <w:sz w:val="20"/>
          <w:szCs w:val="20"/>
        </w:rPr>
        <w:t xml:space="preserve"> image guidance; </w:t>
      </w:r>
      <w:r>
        <w:rPr>
          <w:rFonts w:ascii="Arial Narrow" w:hAnsi="Arial Narrow"/>
          <w:sz w:val="20"/>
          <w:szCs w:val="20"/>
        </w:rPr>
        <w:t>IGRT</w:t>
      </w:r>
      <w:r w:rsidR="00012FBB">
        <w:rPr>
          <w:rFonts w:ascii="Arial Narrow" w:hAnsi="Arial Narrow"/>
          <w:sz w:val="20"/>
          <w:szCs w:val="20"/>
        </w:rPr>
        <w:t xml:space="preserve"> =</w:t>
      </w:r>
      <w:r>
        <w:rPr>
          <w:rFonts w:ascii="Arial Narrow" w:hAnsi="Arial Narrow"/>
          <w:sz w:val="20"/>
          <w:szCs w:val="20"/>
        </w:rPr>
        <w:t xml:space="preserve"> image-guided radiotherapy; IMRT</w:t>
      </w:r>
      <w:r w:rsidR="00012FBB">
        <w:rPr>
          <w:rFonts w:ascii="Arial Narrow" w:hAnsi="Arial Narrow"/>
          <w:sz w:val="20"/>
          <w:szCs w:val="20"/>
        </w:rPr>
        <w:t xml:space="preserve"> =</w:t>
      </w:r>
      <w:r>
        <w:rPr>
          <w:rFonts w:ascii="Arial Narrow" w:hAnsi="Arial Narrow"/>
          <w:sz w:val="20"/>
          <w:szCs w:val="20"/>
        </w:rPr>
        <w:t xml:space="preserve"> intensity-modulated radiotherapy; RT</w:t>
      </w:r>
      <w:r w:rsidR="00012FBB">
        <w:rPr>
          <w:rFonts w:ascii="Arial Narrow" w:hAnsi="Arial Narrow"/>
          <w:sz w:val="20"/>
          <w:szCs w:val="20"/>
        </w:rPr>
        <w:t xml:space="preserve"> =</w:t>
      </w:r>
      <w:r>
        <w:rPr>
          <w:rFonts w:ascii="Arial Narrow" w:hAnsi="Arial Narrow"/>
          <w:sz w:val="20"/>
          <w:szCs w:val="20"/>
        </w:rPr>
        <w:t xml:space="preserve"> radiotherapy</w:t>
      </w:r>
    </w:p>
    <w:p w14:paraId="20A6A89D" w14:textId="27E34919" w:rsidR="00F376DE" w:rsidRDefault="006E616F" w:rsidP="0062718B">
      <w:pPr>
        <w:spacing w:after="240" w:line="240" w:lineRule="auto"/>
        <w:rPr>
          <w:rFonts w:ascii="Arial Narrow" w:hAnsi="Arial Narrow"/>
          <w:sz w:val="20"/>
          <w:szCs w:val="20"/>
        </w:rPr>
      </w:pPr>
      <w:r>
        <w:rPr>
          <w:rFonts w:ascii="Arial Narrow" w:hAnsi="Arial Narrow"/>
          <w:sz w:val="20"/>
          <w:szCs w:val="20"/>
        </w:rPr>
        <w:t>Source: Gill (2011); Lips (2007); Singh (20</w:t>
      </w:r>
      <w:r w:rsidR="00303F00">
        <w:rPr>
          <w:rFonts w:ascii="Arial Narrow" w:hAnsi="Arial Narrow"/>
          <w:sz w:val="20"/>
          <w:szCs w:val="20"/>
        </w:rPr>
        <w:t>13</w:t>
      </w:r>
      <w:r>
        <w:rPr>
          <w:rFonts w:ascii="Arial Narrow" w:hAnsi="Arial Narrow"/>
          <w:sz w:val="20"/>
          <w:szCs w:val="20"/>
        </w:rPr>
        <w:t xml:space="preserve">); </w:t>
      </w:r>
      <w:proofErr w:type="spellStart"/>
      <w:r>
        <w:rPr>
          <w:rFonts w:ascii="Arial Narrow" w:hAnsi="Arial Narrow"/>
          <w:sz w:val="20"/>
          <w:szCs w:val="20"/>
        </w:rPr>
        <w:t>Zelefsky</w:t>
      </w:r>
      <w:proofErr w:type="spellEnd"/>
      <w:r>
        <w:rPr>
          <w:rFonts w:ascii="Arial Narrow" w:hAnsi="Arial Narrow"/>
          <w:sz w:val="20"/>
          <w:szCs w:val="20"/>
        </w:rPr>
        <w:t xml:space="preserve"> (2012)</w:t>
      </w:r>
      <w:r w:rsidR="00AD0D7A">
        <w:rPr>
          <w:rFonts w:ascii="Arial Narrow" w:hAnsi="Arial Narrow"/>
          <w:sz w:val="20"/>
          <w:szCs w:val="20"/>
        </w:rPr>
        <w:t>; Chung (2009)</w:t>
      </w:r>
    </w:p>
    <w:p w14:paraId="527E215F" w14:textId="10FAF37F" w:rsidR="00661792" w:rsidRDefault="00661792" w:rsidP="00661792">
      <w:pPr>
        <w:spacing w:after="240" w:line="240" w:lineRule="auto"/>
        <w:rPr>
          <w:rFonts w:ascii="Garamond" w:hAnsi="Garamond"/>
          <w:sz w:val="24"/>
          <w:szCs w:val="24"/>
        </w:rPr>
      </w:pPr>
      <w:r>
        <w:rPr>
          <w:rFonts w:ascii="Garamond" w:hAnsi="Garamond"/>
          <w:sz w:val="24"/>
          <w:szCs w:val="24"/>
        </w:rPr>
        <w:t xml:space="preserve">Gill (2011) compared the acute toxicity profile during RT of 265 patients who received IGRT (FM-based 3D-CRT or IMRT, 78 </w:t>
      </w:r>
      <w:proofErr w:type="spellStart"/>
      <w:r>
        <w:rPr>
          <w:rFonts w:ascii="Garamond" w:hAnsi="Garamond"/>
          <w:sz w:val="24"/>
          <w:szCs w:val="24"/>
        </w:rPr>
        <w:t>Gy</w:t>
      </w:r>
      <w:proofErr w:type="spellEnd"/>
      <w:r>
        <w:rPr>
          <w:rFonts w:ascii="Garamond" w:hAnsi="Garamond"/>
          <w:sz w:val="24"/>
          <w:szCs w:val="24"/>
        </w:rPr>
        <w:t xml:space="preserve">) after its implementation in the centre in 2007 versus the acute toxicity profile of 26 patients who received 3D-CRT or IMRT (non-IGRT, 74 </w:t>
      </w:r>
      <w:proofErr w:type="spellStart"/>
      <w:r>
        <w:rPr>
          <w:rFonts w:ascii="Garamond" w:hAnsi="Garamond"/>
          <w:sz w:val="24"/>
          <w:szCs w:val="24"/>
        </w:rPr>
        <w:t>Gy</w:t>
      </w:r>
      <w:proofErr w:type="spellEnd"/>
      <w:r>
        <w:rPr>
          <w:rFonts w:ascii="Garamond" w:hAnsi="Garamond"/>
          <w:sz w:val="24"/>
          <w:szCs w:val="24"/>
        </w:rPr>
        <w:t xml:space="preserve">) before implementation. </w:t>
      </w:r>
      <w:r w:rsidR="00271CF7">
        <w:rPr>
          <w:rFonts w:ascii="Garamond" w:hAnsi="Garamond"/>
          <w:sz w:val="24"/>
          <w:szCs w:val="24"/>
        </w:rPr>
        <w:t xml:space="preserve">All patients in both groups were treated according to the same protocols, target volume expansion margins and planning constraints. Patients not meeting rectal dose constraints were offered IMRT instead. </w:t>
      </w:r>
      <w:r>
        <w:rPr>
          <w:rFonts w:ascii="Garamond" w:hAnsi="Garamond"/>
          <w:sz w:val="24"/>
          <w:szCs w:val="24"/>
        </w:rPr>
        <w:t xml:space="preserve">Toxicity data </w:t>
      </w:r>
      <w:r w:rsidR="001D56F2">
        <w:rPr>
          <w:rFonts w:ascii="Garamond" w:hAnsi="Garamond"/>
          <w:sz w:val="24"/>
          <w:szCs w:val="24"/>
        </w:rPr>
        <w:t xml:space="preserve">for 10 symptoms </w:t>
      </w:r>
      <w:r>
        <w:rPr>
          <w:rFonts w:ascii="Garamond" w:hAnsi="Garamond"/>
          <w:sz w:val="24"/>
          <w:szCs w:val="24"/>
        </w:rPr>
        <w:t>were collected prospectively as part of quality assurance using standard assessment form</w:t>
      </w:r>
      <w:r w:rsidR="00F6694C">
        <w:rPr>
          <w:rFonts w:ascii="Garamond" w:hAnsi="Garamond"/>
          <w:sz w:val="24"/>
          <w:szCs w:val="24"/>
        </w:rPr>
        <w:t>s</w:t>
      </w:r>
      <w:r w:rsidR="001D56F2">
        <w:rPr>
          <w:rFonts w:ascii="Garamond" w:hAnsi="Garamond"/>
          <w:sz w:val="24"/>
          <w:szCs w:val="24"/>
        </w:rPr>
        <w:t xml:space="preserve"> (</w:t>
      </w:r>
      <w:r w:rsidR="00F6694C">
        <w:rPr>
          <w:rFonts w:ascii="Garamond" w:hAnsi="Garamond"/>
          <w:sz w:val="24"/>
          <w:szCs w:val="24"/>
        </w:rPr>
        <w:t xml:space="preserve">electronic for </w:t>
      </w:r>
      <w:r w:rsidR="001D56F2">
        <w:rPr>
          <w:rFonts w:ascii="Garamond" w:hAnsi="Garamond"/>
          <w:sz w:val="24"/>
          <w:szCs w:val="24"/>
        </w:rPr>
        <w:t xml:space="preserve">the </w:t>
      </w:r>
      <w:r w:rsidR="00F6694C">
        <w:rPr>
          <w:rFonts w:ascii="Garamond" w:hAnsi="Garamond"/>
          <w:sz w:val="24"/>
          <w:szCs w:val="24"/>
        </w:rPr>
        <w:t xml:space="preserve">IGRT group and paper forms for </w:t>
      </w:r>
      <w:r w:rsidR="001D56F2">
        <w:rPr>
          <w:rFonts w:ascii="Garamond" w:hAnsi="Garamond"/>
          <w:sz w:val="24"/>
          <w:szCs w:val="24"/>
        </w:rPr>
        <w:t xml:space="preserve">the </w:t>
      </w:r>
      <w:r w:rsidR="00F6694C">
        <w:rPr>
          <w:rFonts w:ascii="Garamond" w:hAnsi="Garamond"/>
          <w:sz w:val="24"/>
          <w:szCs w:val="24"/>
        </w:rPr>
        <w:t>non-IGRT group</w:t>
      </w:r>
      <w:r w:rsidR="001D56F2">
        <w:rPr>
          <w:rFonts w:ascii="Garamond" w:hAnsi="Garamond"/>
          <w:sz w:val="24"/>
          <w:szCs w:val="24"/>
        </w:rPr>
        <w:t xml:space="preserve">) with details of toxicity grading. </w:t>
      </w:r>
      <w:r w:rsidR="00DF084F">
        <w:rPr>
          <w:rFonts w:ascii="Garamond" w:hAnsi="Garamond"/>
          <w:sz w:val="24"/>
          <w:szCs w:val="24"/>
        </w:rPr>
        <w:t>Patients were actively questioned about the 10 symptoms at each scheduled weekly review or at additional reviews by c</w:t>
      </w:r>
      <w:r>
        <w:rPr>
          <w:rFonts w:ascii="Garamond" w:hAnsi="Garamond"/>
          <w:sz w:val="24"/>
          <w:szCs w:val="24"/>
        </w:rPr>
        <w:t xml:space="preserve">linical staff </w:t>
      </w:r>
      <w:r w:rsidR="00DF084F">
        <w:rPr>
          <w:rFonts w:ascii="Garamond" w:hAnsi="Garamond"/>
          <w:sz w:val="24"/>
          <w:szCs w:val="24"/>
        </w:rPr>
        <w:t>(nursing</w:t>
      </w:r>
      <w:r w:rsidR="001D56F2">
        <w:rPr>
          <w:rFonts w:ascii="Garamond" w:hAnsi="Garamond"/>
          <w:sz w:val="24"/>
          <w:szCs w:val="24"/>
        </w:rPr>
        <w:t>, RT or medical staff)</w:t>
      </w:r>
      <w:r w:rsidR="00DF084F">
        <w:rPr>
          <w:rFonts w:ascii="Garamond" w:hAnsi="Garamond"/>
          <w:sz w:val="24"/>
          <w:szCs w:val="24"/>
        </w:rPr>
        <w:t xml:space="preserve">. The authors argued that although the IGRT group received </w:t>
      </w:r>
      <w:r w:rsidR="00460F8A">
        <w:rPr>
          <w:rFonts w:ascii="Garamond" w:hAnsi="Garamond"/>
          <w:sz w:val="24"/>
          <w:szCs w:val="24"/>
        </w:rPr>
        <w:t>two</w:t>
      </w:r>
      <w:r w:rsidR="00DF084F">
        <w:rPr>
          <w:rFonts w:ascii="Garamond" w:hAnsi="Garamond"/>
          <w:sz w:val="24"/>
          <w:szCs w:val="24"/>
        </w:rPr>
        <w:t xml:space="preserve"> </w:t>
      </w:r>
      <w:r w:rsidR="00460F8A">
        <w:rPr>
          <w:rFonts w:ascii="Garamond" w:hAnsi="Garamond"/>
          <w:sz w:val="24"/>
          <w:szCs w:val="24"/>
        </w:rPr>
        <w:t xml:space="preserve">more </w:t>
      </w:r>
      <w:r w:rsidR="00DF084F">
        <w:rPr>
          <w:rFonts w:ascii="Garamond" w:hAnsi="Garamond"/>
          <w:sz w:val="24"/>
          <w:szCs w:val="24"/>
        </w:rPr>
        <w:t xml:space="preserve">fractions (2 </w:t>
      </w:r>
      <w:proofErr w:type="spellStart"/>
      <w:r w:rsidR="00DF084F">
        <w:rPr>
          <w:rFonts w:ascii="Garamond" w:hAnsi="Garamond"/>
          <w:sz w:val="24"/>
          <w:szCs w:val="24"/>
        </w:rPr>
        <w:t>Gy</w:t>
      </w:r>
      <w:proofErr w:type="spellEnd"/>
      <w:r w:rsidR="00DF084F">
        <w:rPr>
          <w:rFonts w:ascii="Garamond" w:hAnsi="Garamond"/>
          <w:sz w:val="24"/>
          <w:szCs w:val="24"/>
        </w:rPr>
        <w:t xml:space="preserve">/fraction) than the non-IGRT group, </w:t>
      </w:r>
      <w:r w:rsidR="00460F8A">
        <w:rPr>
          <w:rFonts w:ascii="Garamond" w:hAnsi="Garamond"/>
          <w:sz w:val="24"/>
          <w:szCs w:val="24"/>
        </w:rPr>
        <w:t xml:space="preserve">the </w:t>
      </w:r>
      <w:r w:rsidR="00DF084F">
        <w:rPr>
          <w:rFonts w:ascii="Garamond" w:hAnsi="Garamond"/>
          <w:sz w:val="24"/>
          <w:szCs w:val="24"/>
        </w:rPr>
        <w:t xml:space="preserve">majority of the toxicity assessments would not be affected as toxicity assessments were collected during RT rather afterwards. Patients with only one toxicity assessment (n=16 from IGRT group) or </w:t>
      </w:r>
      <w:r w:rsidR="00DF084F">
        <w:rPr>
          <w:rFonts w:ascii="Garamond" w:hAnsi="Garamond"/>
          <w:sz w:val="24"/>
          <w:szCs w:val="24"/>
        </w:rPr>
        <w:lastRenderedPageBreak/>
        <w:t>toxicity assessments &gt;grade 1 at baseline (n=15 from IGRT group</w:t>
      </w:r>
      <w:r w:rsidR="001A0EA8">
        <w:rPr>
          <w:rFonts w:ascii="Garamond" w:hAnsi="Garamond"/>
          <w:sz w:val="24"/>
          <w:szCs w:val="24"/>
        </w:rPr>
        <w:t>;</w:t>
      </w:r>
      <w:r w:rsidR="00DF084F">
        <w:rPr>
          <w:rFonts w:ascii="Garamond" w:hAnsi="Garamond"/>
          <w:sz w:val="24"/>
          <w:szCs w:val="24"/>
        </w:rPr>
        <w:t xml:space="preserve"> n=3 from non-IGRT group) were excluded from analyses. </w:t>
      </w:r>
      <w:r w:rsidR="00E7023F">
        <w:rPr>
          <w:rFonts w:ascii="Garamond" w:hAnsi="Garamond"/>
          <w:sz w:val="24"/>
          <w:szCs w:val="24"/>
        </w:rPr>
        <w:t xml:space="preserve">Overall, </w:t>
      </w:r>
      <w:r w:rsidR="000472F0">
        <w:rPr>
          <w:rFonts w:ascii="Garamond" w:hAnsi="Garamond"/>
          <w:sz w:val="24"/>
          <w:szCs w:val="24"/>
        </w:rPr>
        <w:t xml:space="preserve">toxicity data from </w:t>
      </w:r>
      <w:r w:rsidR="00E7023F">
        <w:rPr>
          <w:rFonts w:ascii="Garamond" w:hAnsi="Garamond"/>
          <w:sz w:val="24"/>
          <w:szCs w:val="24"/>
        </w:rPr>
        <w:t xml:space="preserve">249 patients (14,228 toxicity assessments) </w:t>
      </w:r>
      <w:r w:rsidR="000472F0">
        <w:rPr>
          <w:rFonts w:ascii="Garamond" w:hAnsi="Garamond"/>
          <w:sz w:val="24"/>
          <w:szCs w:val="24"/>
        </w:rPr>
        <w:t>who received IG</w:t>
      </w:r>
      <w:r w:rsidR="00E7023F">
        <w:rPr>
          <w:rFonts w:ascii="Garamond" w:hAnsi="Garamond"/>
          <w:sz w:val="24"/>
          <w:szCs w:val="24"/>
        </w:rPr>
        <w:t xml:space="preserve">RT </w:t>
      </w:r>
      <w:r w:rsidR="000472F0">
        <w:rPr>
          <w:rFonts w:ascii="Garamond" w:hAnsi="Garamond"/>
          <w:sz w:val="24"/>
          <w:szCs w:val="24"/>
        </w:rPr>
        <w:t>were compared with the toxicity data from 2</w:t>
      </w:r>
      <w:r w:rsidR="00E7023F">
        <w:rPr>
          <w:rFonts w:ascii="Garamond" w:hAnsi="Garamond"/>
          <w:sz w:val="24"/>
          <w:szCs w:val="24"/>
        </w:rPr>
        <w:t xml:space="preserve">6 patients (1,893 toxicity assessments) </w:t>
      </w:r>
      <w:r w:rsidR="000472F0">
        <w:rPr>
          <w:rFonts w:ascii="Garamond" w:hAnsi="Garamond"/>
          <w:sz w:val="24"/>
          <w:szCs w:val="24"/>
        </w:rPr>
        <w:t xml:space="preserve">who received </w:t>
      </w:r>
      <w:r w:rsidR="00E7023F">
        <w:rPr>
          <w:rFonts w:ascii="Garamond" w:hAnsi="Garamond"/>
          <w:sz w:val="24"/>
          <w:szCs w:val="24"/>
        </w:rPr>
        <w:t>non-IGRT</w:t>
      </w:r>
      <w:r w:rsidR="000472F0">
        <w:rPr>
          <w:rFonts w:ascii="Garamond" w:hAnsi="Garamond"/>
          <w:sz w:val="24"/>
          <w:szCs w:val="24"/>
        </w:rPr>
        <w:t>.</w:t>
      </w:r>
      <w:r w:rsidR="00136FC5">
        <w:rPr>
          <w:rFonts w:ascii="Garamond" w:hAnsi="Garamond"/>
          <w:sz w:val="24"/>
          <w:szCs w:val="24"/>
        </w:rPr>
        <w:t xml:space="preserve"> </w:t>
      </w:r>
    </w:p>
    <w:p w14:paraId="48035FB2" w14:textId="699610AC" w:rsidR="00BA6469" w:rsidRDefault="00BA6469" w:rsidP="00BA6469">
      <w:pPr>
        <w:spacing w:after="240" w:line="240" w:lineRule="auto"/>
        <w:rPr>
          <w:rFonts w:ascii="Garamond" w:hAnsi="Garamond"/>
          <w:sz w:val="24"/>
          <w:szCs w:val="24"/>
        </w:rPr>
      </w:pPr>
      <w:proofErr w:type="gramStart"/>
      <w:r>
        <w:rPr>
          <w:rFonts w:ascii="Garamond" w:hAnsi="Garamond"/>
          <w:sz w:val="24"/>
          <w:szCs w:val="24"/>
        </w:rPr>
        <w:t>Lips (2007)</w:t>
      </w:r>
      <w:r w:rsidR="00392BF5">
        <w:rPr>
          <w:rFonts w:ascii="Garamond" w:hAnsi="Garamond"/>
          <w:sz w:val="24"/>
          <w:szCs w:val="24"/>
        </w:rPr>
        <w:t xml:space="preserve"> </w:t>
      </w:r>
      <w:r>
        <w:rPr>
          <w:rFonts w:ascii="Garamond" w:hAnsi="Garamond"/>
          <w:sz w:val="24"/>
          <w:szCs w:val="24"/>
        </w:rPr>
        <w:t>was</w:t>
      </w:r>
      <w:proofErr w:type="gramEnd"/>
      <w:r>
        <w:rPr>
          <w:rFonts w:ascii="Garamond" w:hAnsi="Garamond"/>
          <w:sz w:val="24"/>
          <w:szCs w:val="24"/>
        </w:rPr>
        <w:t xml:space="preserve"> a</w:t>
      </w:r>
      <w:r w:rsidR="00136FC5">
        <w:rPr>
          <w:rFonts w:ascii="Garamond" w:hAnsi="Garamond"/>
          <w:sz w:val="24"/>
          <w:szCs w:val="24"/>
        </w:rPr>
        <w:t xml:space="preserve"> prospective longitudinal </w:t>
      </w:r>
      <w:r w:rsidR="004B17E4">
        <w:rPr>
          <w:rFonts w:ascii="Garamond" w:hAnsi="Garamond"/>
          <w:sz w:val="24"/>
          <w:szCs w:val="24"/>
        </w:rPr>
        <w:t xml:space="preserve">single centre </w:t>
      </w:r>
      <w:r w:rsidR="00392BF5">
        <w:rPr>
          <w:rFonts w:ascii="Garamond" w:hAnsi="Garamond"/>
          <w:sz w:val="24"/>
          <w:szCs w:val="24"/>
        </w:rPr>
        <w:t xml:space="preserve">study from </w:t>
      </w:r>
      <w:r w:rsidR="004B17E4">
        <w:rPr>
          <w:rFonts w:ascii="Garamond" w:hAnsi="Garamond"/>
          <w:sz w:val="24"/>
          <w:szCs w:val="24"/>
        </w:rPr>
        <w:t>the Netherlands. It compared t</w:t>
      </w:r>
      <w:r>
        <w:rPr>
          <w:rFonts w:ascii="Garamond" w:hAnsi="Garamond"/>
          <w:sz w:val="24"/>
          <w:szCs w:val="24"/>
        </w:rPr>
        <w:t>he health-related quality of life (HR-</w:t>
      </w:r>
      <w:proofErr w:type="spellStart"/>
      <w:r>
        <w:rPr>
          <w:rFonts w:ascii="Garamond" w:hAnsi="Garamond"/>
          <w:sz w:val="24"/>
          <w:szCs w:val="24"/>
        </w:rPr>
        <w:t>QoL</w:t>
      </w:r>
      <w:proofErr w:type="spellEnd"/>
      <w:r>
        <w:rPr>
          <w:rFonts w:ascii="Garamond" w:hAnsi="Garamond"/>
          <w:sz w:val="24"/>
          <w:szCs w:val="24"/>
        </w:rPr>
        <w:t xml:space="preserve">) of </w:t>
      </w:r>
      <w:r w:rsidR="004B17E4">
        <w:rPr>
          <w:rFonts w:ascii="Garamond" w:hAnsi="Garamond"/>
          <w:sz w:val="24"/>
          <w:szCs w:val="24"/>
        </w:rPr>
        <w:t xml:space="preserve">a series of </w:t>
      </w:r>
      <w:r>
        <w:rPr>
          <w:rFonts w:ascii="Garamond" w:hAnsi="Garamond"/>
          <w:sz w:val="24"/>
          <w:szCs w:val="24"/>
        </w:rPr>
        <w:t xml:space="preserve">patients </w:t>
      </w:r>
      <w:r w:rsidR="004B17E4">
        <w:rPr>
          <w:rFonts w:ascii="Garamond" w:hAnsi="Garamond"/>
          <w:sz w:val="24"/>
          <w:szCs w:val="24"/>
        </w:rPr>
        <w:t xml:space="preserve">(N=116) treated with </w:t>
      </w:r>
      <w:r w:rsidR="008255DB">
        <w:rPr>
          <w:rFonts w:ascii="Garamond" w:hAnsi="Garamond"/>
          <w:sz w:val="24"/>
          <w:szCs w:val="24"/>
        </w:rPr>
        <w:t xml:space="preserve">dose escalated </w:t>
      </w:r>
      <w:r>
        <w:rPr>
          <w:rFonts w:ascii="Garamond" w:hAnsi="Garamond"/>
          <w:sz w:val="24"/>
          <w:szCs w:val="24"/>
        </w:rPr>
        <w:t xml:space="preserve">FM-based IMRT (76 </w:t>
      </w:r>
      <w:proofErr w:type="spellStart"/>
      <w:r>
        <w:rPr>
          <w:rFonts w:ascii="Garamond" w:hAnsi="Garamond"/>
          <w:sz w:val="24"/>
          <w:szCs w:val="24"/>
        </w:rPr>
        <w:t>Gy</w:t>
      </w:r>
      <w:proofErr w:type="spellEnd"/>
      <w:r>
        <w:rPr>
          <w:rFonts w:ascii="Garamond" w:hAnsi="Garamond"/>
          <w:sz w:val="24"/>
          <w:szCs w:val="24"/>
        </w:rPr>
        <w:t xml:space="preserve">) for mostly locally advanced prostate cancer </w:t>
      </w:r>
      <w:r w:rsidR="004B17E4">
        <w:rPr>
          <w:rFonts w:ascii="Garamond" w:hAnsi="Garamond"/>
          <w:sz w:val="24"/>
          <w:szCs w:val="24"/>
        </w:rPr>
        <w:t xml:space="preserve">in the centre in 2003-04 </w:t>
      </w:r>
      <w:r>
        <w:rPr>
          <w:rFonts w:ascii="Garamond" w:hAnsi="Garamond"/>
          <w:sz w:val="24"/>
          <w:szCs w:val="24"/>
        </w:rPr>
        <w:t>versus the HR-</w:t>
      </w:r>
      <w:proofErr w:type="spellStart"/>
      <w:r>
        <w:rPr>
          <w:rFonts w:ascii="Garamond" w:hAnsi="Garamond"/>
          <w:sz w:val="24"/>
          <w:szCs w:val="24"/>
        </w:rPr>
        <w:t>QoL</w:t>
      </w:r>
      <w:proofErr w:type="spellEnd"/>
      <w:r>
        <w:rPr>
          <w:rFonts w:ascii="Garamond" w:hAnsi="Garamond"/>
          <w:sz w:val="24"/>
          <w:szCs w:val="24"/>
        </w:rPr>
        <w:t xml:space="preserve"> of </w:t>
      </w:r>
      <w:r w:rsidR="004B17E4">
        <w:rPr>
          <w:rFonts w:ascii="Garamond" w:hAnsi="Garamond"/>
          <w:sz w:val="24"/>
          <w:szCs w:val="24"/>
        </w:rPr>
        <w:t xml:space="preserve">another series of </w:t>
      </w:r>
      <w:r>
        <w:rPr>
          <w:rFonts w:ascii="Garamond" w:hAnsi="Garamond"/>
          <w:sz w:val="24"/>
          <w:szCs w:val="24"/>
        </w:rPr>
        <w:t xml:space="preserve">patients </w:t>
      </w:r>
      <w:r w:rsidR="004B17E4">
        <w:rPr>
          <w:rFonts w:ascii="Garamond" w:hAnsi="Garamond"/>
          <w:sz w:val="24"/>
          <w:szCs w:val="24"/>
        </w:rPr>
        <w:t xml:space="preserve">(N=99) treated with </w:t>
      </w:r>
      <w:r>
        <w:rPr>
          <w:rFonts w:ascii="Garamond" w:hAnsi="Garamond"/>
          <w:sz w:val="24"/>
          <w:szCs w:val="24"/>
        </w:rPr>
        <w:t>bony landmark-based conventio</w:t>
      </w:r>
      <w:r w:rsidR="008B126B">
        <w:rPr>
          <w:rFonts w:ascii="Garamond" w:hAnsi="Garamond"/>
          <w:sz w:val="24"/>
          <w:szCs w:val="24"/>
        </w:rPr>
        <w:t xml:space="preserve">nal 3D-CRT (70 </w:t>
      </w:r>
      <w:proofErr w:type="spellStart"/>
      <w:r w:rsidR="008B126B">
        <w:rPr>
          <w:rFonts w:ascii="Garamond" w:hAnsi="Garamond"/>
          <w:sz w:val="24"/>
          <w:szCs w:val="24"/>
        </w:rPr>
        <w:t>Gy</w:t>
      </w:r>
      <w:proofErr w:type="spellEnd"/>
      <w:r w:rsidR="008B126B">
        <w:rPr>
          <w:rFonts w:ascii="Garamond" w:hAnsi="Garamond"/>
          <w:sz w:val="24"/>
          <w:szCs w:val="24"/>
        </w:rPr>
        <w:t>) in 1997-2001</w:t>
      </w:r>
      <w:r w:rsidR="004B17E4">
        <w:rPr>
          <w:rFonts w:ascii="Garamond" w:hAnsi="Garamond"/>
          <w:sz w:val="24"/>
          <w:szCs w:val="24"/>
        </w:rPr>
        <w:t>.</w:t>
      </w:r>
      <w:r w:rsidR="008B126B">
        <w:rPr>
          <w:rFonts w:ascii="Garamond" w:hAnsi="Garamond"/>
          <w:sz w:val="24"/>
          <w:szCs w:val="24"/>
        </w:rPr>
        <w:t xml:space="preserve"> </w:t>
      </w:r>
      <w:proofErr w:type="spellStart"/>
      <w:r>
        <w:rPr>
          <w:rFonts w:ascii="Garamond" w:hAnsi="Garamond"/>
          <w:sz w:val="24"/>
          <w:szCs w:val="24"/>
        </w:rPr>
        <w:t>QoL</w:t>
      </w:r>
      <w:proofErr w:type="spellEnd"/>
      <w:r>
        <w:rPr>
          <w:rFonts w:ascii="Garamond" w:hAnsi="Garamond"/>
          <w:sz w:val="24"/>
          <w:szCs w:val="24"/>
        </w:rPr>
        <w:t xml:space="preserve"> data were collected via </w:t>
      </w:r>
      <w:r w:rsidR="002E57E6">
        <w:rPr>
          <w:rFonts w:ascii="Garamond" w:hAnsi="Garamond"/>
          <w:sz w:val="24"/>
          <w:szCs w:val="24"/>
        </w:rPr>
        <w:t xml:space="preserve">a </w:t>
      </w:r>
      <w:r>
        <w:rPr>
          <w:rFonts w:ascii="Garamond" w:hAnsi="Garamond"/>
          <w:sz w:val="24"/>
          <w:szCs w:val="24"/>
        </w:rPr>
        <w:t xml:space="preserve">generic health survey, cancer-specific and prostate tumour-specific questionnaires, at </w:t>
      </w:r>
      <w:r w:rsidR="0054337C">
        <w:rPr>
          <w:rFonts w:ascii="Garamond" w:hAnsi="Garamond"/>
          <w:sz w:val="24"/>
          <w:szCs w:val="24"/>
        </w:rPr>
        <w:t>three</w:t>
      </w:r>
      <w:r>
        <w:rPr>
          <w:rFonts w:ascii="Garamond" w:hAnsi="Garamond"/>
          <w:sz w:val="24"/>
          <w:szCs w:val="24"/>
        </w:rPr>
        <w:t xml:space="preserve"> measurement time-points</w:t>
      </w:r>
      <w:r w:rsidR="008B126B">
        <w:rPr>
          <w:rFonts w:ascii="Garamond" w:hAnsi="Garamond"/>
          <w:sz w:val="24"/>
          <w:szCs w:val="24"/>
        </w:rPr>
        <w:t xml:space="preserve"> (</w:t>
      </w:r>
      <w:r>
        <w:rPr>
          <w:rFonts w:ascii="Garamond" w:hAnsi="Garamond"/>
          <w:sz w:val="24"/>
          <w:szCs w:val="24"/>
        </w:rPr>
        <w:t xml:space="preserve">before treatment, at one and </w:t>
      </w:r>
      <w:r w:rsidR="0054337C">
        <w:rPr>
          <w:rFonts w:ascii="Garamond" w:hAnsi="Garamond"/>
          <w:sz w:val="24"/>
          <w:szCs w:val="24"/>
        </w:rPr>
        <w:t xml:space="preserve">six </w:t>
      </w:r>
      <w:r>
        <w:rPr>
          <w:rFonts w:ascii="Garamond" w:hAnsi="Garamond"/>
          <w:sz w:val="24"/>
          <w:szCs w:val="24"/>
        </w:rPr>
        <w:t>months</w:t>
      </w:r>
      <w:r w:rsidR="008B126B">
        <w:rPr>
          <w:rFonts w:ascii="Garamond" w:hAnsi="Garamond"/>
          <w:sz w:val="24"/>
          <w:szCs w:val="24"/>
        </w:rPr>
        <w:t xml:space="preserve"> after completion of treatment). Only results for 79% of the eligible patients (N=92 for FM-based IMRT group</w:t>
      </w:r>
      <w:r w:rsidR="0054337C">
        <w:rPr>
          <w:rFonts w:ascii="Garamond" w:hAnsi="Garamond"/>
          <w:sz w:val="24"/>
          <w:szCs w:val="24"/>
        </w:rPr>
        <w:t>;</w:t>
      </w:r>
      <w:r w:rsidR="008B126B">
        <w:rPr>
          <w:rFonts w:ascii="Garamond" w:hAnsi="Garamond"/>
          <w:sz w:val="24"/>
          <w:szCs w:val="24"/>
        </w:rPr>
        <w:t xml:space="preserve"> N=78 for conventional 3D-CRT group) were reported in Lips (2007). The reason(s) </w:t>
      </w:r>
      <w:r w:rsidR="0054337C">
        <w:rPr>
          <w:rFonts w:ascii="Garamond" w:hAnsi="Garamond"/>
          <w:sz w:val="24"/>
          <w:szCs w:val="24"/>
        </w:rPr>
        <w:t xml:space="preserve">for </w:t>
      </w:r>
      <w:r w:rsidR="008B126B">
        <w:rPr>
          <w:rFonts w:ascii="Garamond" w:hAnsi="Garamond"/>
          <w:sz w:val="24"/>
          <w:szCs w:val="24"/>
        </w:rPr>
        <w:t>exclusion was not reported, nor were the outcomes of the excluded patients.</w:t>
      </w:r>
    </w:p>
    <w:p w14:paraId="4BD32170" w14:textId="659E2459" w:rsidR="00661792" w:rsidRDefault="00A246FA" w:rsidP="005E08F8">
      <w:pPr>
        <w:spacing w:after="240" w:line="240" w:lineRule="auto"/>
        <w:rPr>
          <w:rFonts w:ascii="Garamond" w:hAnsi="Garamond"/>
          <w:sz w:val="24"/>
          <w:szCs w:val="24"/>
        </w:rPr>
      </w:pPr>
      <w:r w:rsidRPr="00303F00">
        <w:rPr>
          <w:rFonts w:ascii="Garamond" w:hAnsi="Garamond"/>
          <w:sz w:val="24"/>
          <w:szCs w:val="24"/>
        </w:rPr>
        <w:t>Singh (20</w:t>
      </w:r>
      <w:r>
        <w:rPr>
          <w:rFonts w:ascii="Garamond" w:hAnsi="Garamond"/>
          <w:sz w:val="24"/>
          <w:szCs w:val="24"/>
        </w:rPr>
        <w:t>13</w:t>
      </w:r>
      <w:r w:rsidRPr="00303F00">
        <w:rPr>
          <w:rFonts w:ascii="Garamond" w:hAnsi="Garamond"/>
          <w:sz w:val="24"/>
          <w:szCs w:val="24"/>
        </w:rPr>
        <w:t>) was a</w:t>
      </w:r>
      <w:r>
        <w:rPr>
          <w:rFonts w:ascii="Garamond" w:hAnsi="Garamond"/>
          <w:sz w:val="24"/>
          <w:szCs w:val="24"/>
        </w:rPr>
        <w:t xml:space="preserve"> </w:t>
      </w:r>
      <w:r w:rsidR="00850590">
        <w:rPr>
          <w:rFonts w:ascii="Garamond" w:hAnsi="Garamond"/>
          <w:sz w:val="24"/>
          <w:szCs w:val="24"/>
        </w:rPr>
        <w:t xml:space="preserve">retrospective </w:t>
      </w:r>
      <w:r>
        <w:rPr>
          <w:rFonts w:ascii="Garamond" w:hAnsi="Garamond"/>
          <w:sz w:val="24"/>
          <w:szCs w:val="24"/>
        </w:rPr>
        <w:t>single institution (</w:t>
      </w:r>
      <w:r w:rsidRPr="00303F00">
        <w:rPr>
          <w:rFonts w:ascii="Garamond" w:hAnsi="Garamond"/>
          <w:sz w:val="24"/>
          <w:szCs w:val="24"/>
        </w:rPr>
        <w:t>Australian</w:t>
      </w:r>
      <w:r>
        <w:rPr>
          <w:rFonts w:ascii="Garamond" w:hAnsi="Garamond"/>
          <w:sz w:val="24"/>
          <w:szCs w:val="24"/>
        </w:rPr>
        <w:t>)</w:t>
      </w:r>
      <w:r w:rsidRPr="00303F00">
        <w:rPr>
          <w:rFonts w:ascii="Garamond" w:hAnsi="Garamond"/>
          <w:sz w:val="24"/>
          <w:szCs w:val="24"/>
        </w:rPr>
        <w:t xml:space="preserve"> study</w:t>
      </w:r>
      <w:r>
        <w:rPr>
          <w:rFonts w:ascii="Garamond" w:hAnsi="Garamond"/>
          <w:sz w:val="24"/>
          <w:szCs w:val="24"/>
        </w:rPr>
        <w:t xml:space="preserve">. FM-based IGRT was implemented in the centre in 2008-10. The study </w:t>
      </w:r>
      <w:r w:rsidRPr="00303F00">
        <w:rPr>
          <w:rFonts w:ascii="Garamond" w:hAnsi="Garamond"/>
          <w:sz w:val="24"/>
          <w:szCs w:val="24"/>
        </w:rPr>
        <w:t>compared the</w:t>
      </w:r>
      <w:r>
        <w:rPr>
          <w:rFonts w:ascii="Garamond" w:hAnsi="Garamond"/>
          <w:sz w:val="24"/>
          <w:szCs w:val="24"/>
        </w:rPr>
        <w:t xml:space="preserve"> treatment-related morbidity results of patients selected to receive IGRT (FM-based 3D-CRT, 70-76 </w:t>
      </w:r>
      <w:proofErr w:type="spellStart"/>
      <w:r>
        <w:rPr>
          <w:rFonts w:ascii="Garamond" w:hAnsi="Garamond"/>
          <w:sz w:val="24"/>
          <w:szCs w:val="24"/>
        </w:rPr>
        <w:t>Gy</w:t>
      </w:r>
      <w:proofErr w:type="spellEnd"/>
      <w:r>
        <w:rPr>
          <w:rFonts w:ascii="Garamond" w:hAnsi="Garamond"/>
          <w:sz w:val="24"/>
          <w:szCs w:val="24"/>
        </w:rPr>
        <w:t xml:space="preserve">) for localised prostate cancer versus the results of </w:t>
      </w:r>
      <w:r w:rsidR="005E08F8">
        <w:rPr>
          <w:rFonts w:ascii="Garamond" w:hAnsi="Garamond"/>
          <w:sz w:val="24"/>
          <w:szCs w:val="24"/>
        </w:rPr>
        <w:t xml:space="preserve">patients treated with </w:t>
      </w:r>
      <w:r>
        <w:rPr>
          <w:rFonts w:ascii="Garamond" w:hAnsi="Garamond"/>
          <w:sz w:val="24"/>
          <w:szCs w:val="24"/>
        </w:rPr>
        <w:t xml:space="preserve">non-IGRT (3D-CRT, 70-76 </w:t>
      </w:r>
      <w:proofErr w:type="spellStart"/>
      <w:r>
        <w:rPr>
          <w:rFonts w:ascii="Garamond" w:hAnsi="Garamond"/>
          <w:sz w:val="24"/>
          <w:szCs w:val="24"/>
        </w:rPr>
        <w:t>Gy</w:t>
      </w:r>
      <w:proofErr w:type="spellEnd"/>
      <w:r w:rsidR="005E08F8">
        <w:rPr>
          <w:rFonts w:ascii="Garamond" w:hAnsi="Garamond"/>
          <w:sz w:val="24"/>
          <w:szCs w:val="24"/>
        </w:rPr>
        <w:t>)</w:t>
      </w:r>
      <w:r w:rsidR="005E08F8" w:rsidRPr="005E08F8">
        <w:rPr>
          <w:rFonts w:ascii="Garamond" w:hAnsi="Garamond"/>
          <w:sz w:val="24"/>
          <w:szCs w:val="24"/>
        </w:rPr>
        <w:t xml:space="preserve"> </w:t>
      </w:r>
      <w:r w:rsidR="005E08F8">
        <w:rPr>
          <w:rFonts w:ascii="Garamond" w:hAnsi="Garamond"/>
          <w:sz w:val="24"/>
          <w:szCs w:val="24"/>
        </w:rPr>
        <w:t>during the IGRT implementation stages</w:t>
      </w:r>
      <w:r>
        <w:rPr>
          <w:rFonts w:ascii="Garamond" w:hAnsi="Garamond"/>
          <w:sz w:val="24"/>
          <w:szCs w:val="24"/>
        </w:rPr>
        <w:t xml:space="preserve">. Morbidity data were self-assessed and were collected </w:t>
      </w:r>
      <w:r w:rsidR="005E08F8">
        <w:rPr>
          <w:rFonts w:ascii="Garamond" w:hAnsi="Garamond"/>
          <w:sz w:val="24"/>
          <w:szCs w:val="24"/>
        </w:rPr>
        <w:t xml:space="preserve">retrospectively </w:t>
      </w:r>
      <w:r>
        <w:rPr>
          <w:rFonts w:ascii="Garamond" w:hAnsi="Garamond"/>
          <w:sz w:val="24"/>
          <w:szCs w:val="24"/>
        </w:rPr>
        <w:t xml:space="preserve">through a postal questionnaire </w:t>
      </w:r>
      <w:r w:rsidR="005E08F8">
        <w:rPr>
          <w:rFonts w:ascii="Garamond" w:hAnsi="Garamond"/>
          <w:sz w:val="24"/>
          <w:szCs w:val="24"/>
        </w:rPr>
        <w:t xml:space="preserve">sent in November 2010, </w:t>
      </w:r>
      <w:r w:rsidR="00D2019B">
        <w:rPr>
          <w:rFonts w:ascii="Garamond" w:hAnsi="Garamond"/>
          <w:sz w:val="24"/>
          <w:szCs w:val="24"/>
        </w:rPr>
        <w:t xml:space="preserve">followed </w:t>
      </w:r>
      <w:r w:rsidR="005E08F8">
        <w:rPr>
          <w:rFonts w:ascii="Garamond" w:hAnsi="Garamond"/>
          <w:sz w:val="24"/>
          <w:szCs w:val="24"/>
        </w:rPr>
        <w:t xml:space="preserve">by a courtesy telephone reminder if completed </w:t>
      </w:r>
      <w:r w:rsidR="000E3E60">
        <w:rPr>
          <w:rFonts w:ascii="Garamond" w:hAnsi="Garamond"/>
          <w:sz w:val="24"/>
          <w:szCs w:val="24"/>
        </w:rPr>
        <w:t>questionnaire</w:t>
      </w:r>
      <w:r w:rsidR="005E08F8">
        <w:rPr>
          <w:rFonts w:ascii="Garamond" w:hAnsi="Garamond"/>
          <w:sz w:val="24"/>
          <w:szCs w:val="24"/>
        </w:rPr>
        <w:t>s were not returned</w:t>
      </w:r>
      <w:r w:rsidR="000E3E60">
        <w:rPr>
          <w:rFonts w:ascii="Garamond" w:hAnsi="Garamond"/>
          <w:sz w:val="24"/>
          <w:szCs w:val="24"/>
        </w:rPr>
        <w:t xml:space="preserve"> within </w:t>
      </w:r>
      <w:r w:rsidR="00D2019B">
        <w:rPr>
          <w:rFonts w:ascii="Garamond" w:hAnsi="Garamond"/>
          <w:sz w:val="24"/>
          <w:szCs w:val="24"/>
        </w:rPr>
        <w:t xml:space="preserve">three </w:t>
      </w:r>
      <w:r w:rsidR="000E3E60">
        <w:rPr>
          <w:rFonts w:ascii="Garamond" w:hAnsi="Garamond"/>
          <w:sz w:val="24"/>
          <w:szCs w:val="24"/>
        </w:rPr>
        <w:t>weeks</w:t>
      </w:r>
      <w:r w:rsidR="005E08F8">
        <w:rPr>
          <w:rFonts w:ascii="Garamond" w:hAnsi="Garamond"/>
          <w:sz w:val="24"/>
          <w:szCs w:val="24"/>
        </w:rPr>
        <w:t>.</w:t>
      </w:r>
      <w:r w:rsidR="000E3E60">
        <w:rPr>
          <w:rFonts w:ascii="Garamond" w:hAnsi="Garamond"/>
          <w:sz w:val="24"/>
          <w:szCs w:val="24"/>
        </w:rPr>
        <w:t xml:space="preserve"> </w:t>
      </w:r>
      <w:r w:rsidR="00D2019B">
        <w:rPr>
          <w:rFonts w:ascii="Garamond" w:hAnsi="Garamond"/>
          <w:sz w:val="24"/>
          <w:szCs w:val="24"/>
        </w:rPr>
        <w:t>Eight-four per cent</w:t>
      </w:r>
      <w:r w:rsidR="005E47BD">
        <w:rPr>
          <w:rFonts w:ascii="Garamond" w:hAnsi="Garamond"/>
          <w:sz w:val="24"/>
          <w:szCs w:val="24"/>
        </w:rPr>
        <w:t xml:space="preserve"> (n=154) of the patients treated with IGRT returned the questionnaires compared to only 70% (n=128) of the patients treated with non-IGRT. Six </w:t>
      </w:r>
      <w:r w:rsidR="005C7B79">
        <w:rPr>
          <w:rFonts w:ascii="Garamond" w:hAnsi="Garamond"/>
          <w:sz w:val="24"/>
          <w:szCs w:val="24"/>
        </w:rPr>
        <w:t>patients (4%) from the IGRT group</w:t>
      </w:r>
      <w:r w:rsidR="005E47BD">
        <w:rPr>
          <w:rFonts w:ascii="Garamond" w:hAnsi="Garamond"/>
          <w:sz w:val="24"/>
          <w:szCs w:val="24"/>
        </w:rPr>
        <w:t xml:space="preserve"> and</w:t>
      </w:r>
      <w:r w:rsidR="005C7B79">
        <w:rPr>
          <w:rFonts w:ascii="Garamond" w:hAnsi="Garamond"/>
          <w:sz w:val="24"/>
          <w:szCs w:val="24"/>
        </w:rPr>
        <w:t xml:space="preserve"> 10 patients (8%) from the non-IGRT group were</w:t>
      </w:r>
      <w:r w:rsidR="005E47BD">
        <w:rPr>
          <w:rFonts w:ascii="Garamond" w:hAnsi="Garamond"/>
          <w:sz w:val="24"/>
          <w:szCs w:val="24"/>
        </w:rPr>
        <w:t xml:space="preserve"> excluded from analyses</w:t>
      </w:r>
      <w:r w:rsidR="009A1C1F">
        <w:rPr>
          <w:rFonts w:ascii="Garamond" w:hAnsi="Garamond"/>
          <w:sz w:val="24"/>
          <w:szCs w:val="24"/>
        </w:rPr>
        <w:t xml:space="preserve"> but r</w:t>
      </w:r>
      <w:r w:rsidR="005E47BD">
        <w:rPr>
          <w:rFonts w:ascii="Garamond" w:hAnsi="Garamond"/>
          <w:sz w:val="24"/>
          <w:szCs w:val="24"/>
        </w:rPr>
        <w:t xml:space="preserve">easons </w:t>
      </w:r>
      <w:r w:rsidR="00D2019B">
        <w:rPr>
          <w:rFonts w:ascii="Garamond" w:hAnsi="Garamond"/>
          <w:sz w:val="24"/>
          <w:szCs w:val="24"/>
        </w:rPr>
        <w:t xml:space="preserve">for </w:t>
      </w:r>
      <w:r w:rsidR="005E47BD">
        <w:rPr>
          <w:rFonts w:ascii="Garamond" w:hAnsi="Garamond"/>
          <w:sz w:val="24"/>
          <w:szCs w:val="24"/>
        </w:rPr>
        <w:t xml:space="preserve">exclusion were </w:t>
      </w:r>
      <w:r w:rsidR="005C7B79">
        <w:rPr>
          <w:rFonts w:ascii="Garamond" w:hAnsi="Garamond"/>
          <w:sz w:val="24"/>
          <w:szCs w:val="24"/>
        </w:rPr>
        <w:t>not reported.</w:t>
      </w:r>
      <w:r w:rsidR="009A1C1F">
        <w:rPr>
          <w:rFonts w:ascii="Garamond" w:hAnsi="Garamond"/>
          <w:sz w:val="24"/>
          <w:szCs w:val="24"/>
        </w:rPr>
        <w:t xml:space="preserve"> Patient-assessed morbidity data recalled </w:t>
      </w:r>
      <w:r w:rsidR="00BE1B27">
        <w:rPr>
          <w:rFonts w:ascii="Garamond" w:hAnsi="Garamond"/>
          <w:sz w:val="24"/>
          <w:szCs w:val="24"/>
        </w:rPr>
        <w:t>by 1</w:t>
      </w:r>
      <w:r w:rsidR="009A1C1F">
        <w:rPr>
          <w:rFonts w:ascii="Garamond" w:hAnsi="Garamond"/>
          <w:sz w:val="24"/>
          <w:szCs w:val="24"/>
        </w:rPr>
        <w:t xml:space="preserve">48 patients treated with IGRT were compared with </w:t>
      </w:r>
      <w:r w:rsidR="00BE1B27">
        <w:rPr>
          <w:rFonts w:ascii="Garamond" w:hAnsi="Garamond"/>
          <w:sz w:val="24"/>
          <w:szCs w:val="24"/>
        </w:rPr>
        <w:t xml:space="preserve">the data recalled by </w:t>
      </w:r>
      <w:r w:rsidR="009A1C1F">
        <w:rPr>
          <w:rFonts w:ascii="Garamond" w:hAnsi="Garamond"/>
          <w:sz w:val="24"/>
          <w:szCs w:val="24"/>
        </w:rPr>
        <w:t xml:space="preserve">118 patients treated with non-IGRT. </w:t>
      </w:r>
      <w:r w:rsidR="00661792">
        <w:rPr>
          <w:rFonts w:ascii="Garamond" w:hAnsi="Garamond"/>
          <w:sz w:val="24"/>
          <w:szCs w:val="24"/>
        </w:rPr>
        <w:t>The follow-up period ranged from 8 to 26 months after RT.</w:t>
      </w:r>
    </w:p>
    <w:p w14:paraId="61B3F3FB" w14:textId="3D89113E" w:rsidR="00661792" w:rsidRDefault="00661792" w:rsidP="00661792">
      <w:pPr>
        <w:spacing w:after="240" w:line="240" w:lineRule="auto"/>
        <w:rPr>
          <w:rFonts w:ascii="Garamond" w:hAnsi="Garamond"/>
          <w:sz w:val="24"/>
          <w:szCs w:val="24"/>
        </w:rPr>
      </w:pPr>
      <w:proofErr w:type="spellStart"/>
      <w:r>
        <w:rPr>
          <w:rFonts w:ascii="Garamond" w:hAnsi="Garamond"/>
          <w:sz w:val="24"/>
          <w:szCs w:val="24"/>
        </w:rPr>
        <w:t>Zelefsky</w:t>
      </w:r>
      <w:proofErr w:type="spellEnd"/>
      <w:r>
        <w:rPr>
          <w:rFonts w:ascii="Garamond" w:hAnsi="Garamond"/>
          <w:sz w:val="24"/>
          <w:szCs w:val="24"/>
        </w:rPr>
        <w:t xml:space="preserve"> (2012) was </w:t>
      </w:r>
      <w:r w:rsidR="00CD3682">
        <w:rPr>
          <w:rFonts w:ascii="Garamond" w:hAnsi="Garamond"/>
          <w:sz w:val="24"/>
          <w:szCs w:val="24"/>
        </w:rPr>
        <w:t xml:space="preserve">another retrospective </w:t>
      </w:r>
      <w:r w:rsidR="00850590">
        <w:rPr>
          <w:rFonts w:ascii="Garamond" w:hAnsi="Garamond"/>
          <w:sz w:val="24"/>
          <w:szCs w:val="24"/>
        </w:rPr>
        <w:t xml:space="preserve">single institution (US) </w:t>
      </w:r>
      <w:r w:rsidR="00CD3682">
        <w:rPr>
          <w:rFonts w:ascii="Garamond" w:hAnsi="Garamond"/>
          <w:sz w:val="24"/>
          <w:szCs w:val="24"/>
        </w:rPr>
        <w:t>study</w:t>
      </w:r>
      <w:r w:rsidR="00850590">
        <w:rPr>
          <w:rFonts w:ascii="Garamond" w:hAnsi="Garamond"/>
          <w:sz w:val="24"/>
          <w:szCs w:val="24"/>
        </w:rPr>
        <w:t>. FM-based IGRT was initiated in 2007 in the centre. The study</w:t>
      </w:r>
      <w:r>
        <w:rPr>
          <w:rFonts w:ascii="Garamond" w:hAnsi="Garamond"/>
          <w:sz w:val="24"/>
          <w:szCs w:val="24"/>
        </w:rPr>
        <w:t xml:space="preserve"> compared the clinical outcomes of a </w:t>
      </w:r>
      <w:r w:rsidR="00850590">
        <w:rPr>
          <w:rFonts w:ascii="Garamond" w:hAnsi="Garamond"/>
          <w:sz w:val="24"/>
          <w:szCs w:val="24"/>
        </w:rPr>
        <w:t xml:space="preserve">series of </w:t>
      </w:r>
      <w:r>
        <w:rPr>
          <w:rFonts w:ascii="Garamond" w:hAnsi="Garamond"/>
          <w:sz w:val="24"/>
          <w:szCs w:val="24"/>
        </w:rPr>
        <w:t>186 patients treated with IGRT (</w:t>
      </w:r>
      <w:r w:rsidR="00850590">
        <w:rPr>
          <w:rFonts w:ascii="Garamond" w:hAnsi="Garamond"/>
          <w:sz w:val="24"/>
          <w:szCs w:val="24"/>
        </w:rPr>
        <w:t xml:space="preserve">high dose </w:t>
      </w:r>
      <w:r>
        <w:rPr>
          <w:rFonts w:ascii="Garamond" w:hAnsi="Garamond"/>
          <w:sz w:val="24"/>
          <w:szCs w:val="24"/>
        </w:rPr>
        <w:t xml:space="preserve">FM-based IMRT, 86.4 </w:t>
      </w:r>
      <w:proofErr w:type="spellStart"/>
      <w:r>
        <w:rPr>
          <w:rFonts w:ascii="Garamond" w:hAnsi="Garamond"/>
          <w:sz w:val="24"/>
          <w:szCs w:val="24"/>
        </w:rPr>
        <w:t>Gy</w:t>
      </w:r>
      <w:proofErr w:type="spellEnd"/>
      <w:r>
        <w:rPr>
          <w:rFonts w:ascii="Garamond" w:hAnsi="Garamond"/>
          <w:sz w:val="24"/>
          <w:szCs w:val="24"/>
        </w:rPr>
        <w:t>) in 2008-09 versus a</w:t>
      </w:r>
      <w:r w:rsidR="00D2019B">
        <w:rPr>
          <w:rFonts w:ascii="Garamond" w:hAnsi="Garamond"/>
          <w:sz w:val="24"/>
          <w:szCs w:val="24"/>
        </w:rPr>
        <w:t>n</w:t>
      </w:r>
      <w:r>
        <w:rPr>
          <w:rFonts w:ascii="Garamond" w:hAnsi="Garamond"/>
          <w:sz w:val="24"/>
          <w:szCs w:val="24"/>
        </w:rPr>
        <w:t xml:space="preserve"> historical cohort of 190 patients treated with non-IGRT (IMRT without FM, 86.4 </w:t>
      </w:r>
      <w:proofErr w:type="spellStart"/>
      <w:r>
        <w:rPr>
          <w:rFonts w:ascii="Garamond" w:hAnsi="Garamond"/>
          <w:sz w:val="24"/>
          <w:szCs w:val="24"/>
        </w:rPr>
        <w:t>Gy</w:t>
      </w:r>
      <w:proofErr w:type="spellEnd"/>
      <w:r>
        <w:rPr>
          <w:rFonts w:ascii="Garamond" w:hAnsi="Garamond"/>
          <w:sz w:val="24"/>
          <w:szCs w:val="24"/>
        </w:rPr>
        <w:t>) in 2006-07. The median follow-up time was 2.8 years (range 2-6 years).</w:t>
      </w:r>
    </w:p>
    <w:p w14:paraId="4FA3D28D" w14:textId="77777777" w:rsidR="00661792" w:rsidRDefault="00661792" w:rsidP="00661792">
      <w:pPr>
        <w:spacing w:after="240" w:line="240" w:lineRule="auto"/>
        <w:rPr>
          <w:rFonts w:ascii="Garamond" w:hAnsi="Garamond"/>
          <w:sz w:val="24"/>
          <w:szCs w:val="24"/>
        </w:rPr>
      </w:pPr>
      <w:r>
        <w:rPr>
          <w:rFonts w:ascii="Garamond" w:hAnsi="Garamond"/>
          <w:sz w:val="24"/>
          <w:szCs w:val="24"/>
        </w:rPr>
        <w:t xml:space="preserve">Chung (2009) was a very small study which compared the toxicity profile of 15 consecutive patients treated with IG-IMRT (FM-based, 54 </w:t>
      </w:r>
      <w:proofErr w:type="spellStart"/>
      <w:r>
        <w:rPr>
          <w:rFonts w:ascii="Garamond" w:hAnsi="Garamond"/>
          <w:sz w:val="24"/>
          <w:szCs w:val="24"/>
        </w:rPr>
        <w:t>Gy</w:t>
      </w:r>
      <w:proofErr w:type="spellEnd"/>
      <w:r>
        <w:rPr>
          <w:rFonts w:ascii="Garamond" w:hAnsi="Garamond"/>
          <w:sz w:val="24"/>
          <w:szCs w:val="24"/>
        </w:rPr>
        <w:t xml:space="preserve">) to the whole pelvic lymph nodes followed by a prostate boost (19.8 </w:t>
      </w:r>
      <w:proofErr w:type="spellStart"/>
      <w:r>
        <w:rPr>
          <w:rFonts w:ascii="Garamond" w:hAnsi="Garamond"/>
          <w:sz w:val="24"/>
          <w:szCs w:val="24"/>
        </w:rPr>
        <w:t>Gy</w:t>
      </w:r>
      <w:proofErr w:type="spellEnd"/>
      <w:r>
        <w:rPr>
          <w:rFonts w:ascii="Garamond" w:hAnsi="Garamond"/>
          <w:sz w:val="24"/>
          <w:szCs w:val="24"/>
        </w:rPr>
        <w:t xml:space="preserve">) in a US centre in 2006 versus 10 consecutive patients treated to the same prescription dose with IMRT (non-FM-based) in a Singaporean centre. </w:t>
      </w:r>
    </w:p>
    <w:p w14:paraId="38646FA5" w14:textId="6128C1C0" w:rsidR="005B30B4" w:rsidRPr="00766AE6" w:rsidRDefault="005B30B4" w:rsidP="00766AE6">
      <w:pPr>
        <w:pStyle w:val="Heading3"/>
        <w:spacing w:before="480" w:after="240" w:line="240" w:lineRule="auto"/>
        <w:rPr>
          <w:rFonts w:ascii="Tahoma" w:hAnsi="Tahoma" w:cs="Tahoma"/>
          <w:color w:val="auto"/>
          <w:sz w:val="24"/>
          <w:szCs w:val="24"/>
        </w:rPr>
      </w:pPr>
      <w:bookmarkStart w:id="101" w:name="_Toc355274799"/>
      <w:r w:rsidRPr="00766AE6">
        <w:rPr>
          <w:rFonts w:ascii="Tahoma" w:hAnsi="Tahoma" w:cs="Tahoma"/>
          <w:color w:val="auto"/>
          <w:sz w:val="24"/>
          <w:szCs w:val="24"/>
        </w:rPr>
        <w:t>Assessment of measures to minimise bias in the studies</w:t>
      </w:r>
      <w:bookmarkEnd w:id="101"/>
    </w:p>
    <w:p w14:paraId="450BE837" w14:textId="57295A74" w:rsidR="00766AE6" w:rsidRDefault="00E35070" w:rsidP="004E38B8">
      <w:pPr>
        <w:spacing w:after="240" w:line="240" w:lineRule="auto"/>
        <w:rPr>
          <w:rFonts w:ascii="Garamond" w:hAnsi="Garamond"/>
          <w:sz w:val="24"/>
          <w:szCs w:val="24"/>
        </w:rPr>
      </w:pPr>
      <w:r>
        <w:rPr>
          <w:rFonts w:ascii="Garamond" w:hAnsi="Garamond"/>
          <w:sz w:val="24"/>
          <w:szCs w:val="24"/>
        </w:rPr>
        <w:t xml:space="preserve">Overall, all </w:t>
      </w:r>
      <w:r w:rsidR="00D2019B">
        <w:rPr>
          <w:rFonts w:ascii="Garamond" w:hAnsi="Garamond"/>
          <w:sz w:val="24"/>
          <w:szCs w:val="24"/>
        </w:rPr>
        <w:t>five</w:t>
      </w:r>
      <w:r>
        <w:rPr>
          <w:rFonts w:ascii="Garamond" w:hAnsi="Garamond"/>
          <w:sz w:val="24"/>
          <w:szCs w:val="24"/>
        </w:rPr>
        <w:t xml:space="preserve"> studies had various limitations and weaknesses in study design and reporting of results. </w:t>
      </w:r>
      <w:r w:rsidR="004E38B8" w:rsidRPr="009D3C94">
        <w:rPr>
          <w:rFonts w:ascii="Garamond" w:hAnsi="Garamond"/>
          <w:sz w:val="24"/>
          <w:szCs w:val="24"/>
        </w:rPr>
        <w:fldChar w:fldCharType="begin"/>
      </w:r>
      <w:r w:rsidR="004E38B8" w:rsidRPr="009D3C94">
        <w:rPr>
          <w:rFonts w:ascii="Garamond" w:hAnsi="Garamond"/>
          <w:sz w:val="24"/>
          <w:szCs w:val="24"/>
        </w:rPr>
        <w:instrText xml:space="preserve"> REF _Ref351533522 \h  \* MERGEFORMAT </w:instrText>
      </w:r>
      <w:r w:rsidR="004E38B8" w:rsidRPr="009D3C94">
        <w:rPr>
          <w:rFonts w:ascii="Garamond" w:hAnsi="Garamond"/>
          <w:sz w:val="24"/>
          <w:szCs w:val="24"/>
        </w:rPr>
      </w:r>
      <w:r w:rsidR="004E38B8" w:rsidRPr="009D3C94">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B.5</w:t>
      </w:r>
      <w:r w:rsidR="004E38B8" w:rsidRPr="009D3C94">
        <w:rPr>
          <w:rFonts w:ascii="Garamond" w:hAnsi="Garamond"/>
          <w:sz w:val="24"/>
          <w:szCs w:val="24"/>
        </w:rPr>
        <w:fldChar w:fldCharType="end"/>
      </w:r>
      <w:r w:rsidR="004E38B8" w:rsidRPr="009D3C94">
        <w:rPr>
          <w:rFonts w:ascii="Garamond" w:hAnsi="Garamond"/>
          <w:sz w:val="24"/>
          <w:szCs w:val="24"/>
        </w:rPr>
        <w:t xml:space="preserve"> presents a summary of the assessment of the measures taken to minimise bias in the </w:t>
      </w:r>
      <w:r w:rsidR="00D2019B">
        <w:rPr>
          <w:rFonts w:ascii="Garamond" w:hAnsi="Garamond"/>
          <w:sz w:val="24"/>
          <w:szCs w:val="24"/>
        </w:rPr>
        <w:t>four</w:t>
      </w:r>
      <w:r w:rsidR="004E38B8" w:rsidRPr="009D3C94">
        <w:rPr>
          <w:rFonts w:ascii="Garamond" w:hAnsi="Garamond"/>
          <w:sz w:val="24"/>
          <w:szCs w:val="24"/>
        </w:rPr>
        <w:t xml:space="preserve"> case series with historical controls</w:t>
      </w:r>
      <w:r w:rsidR="00D2019B">
        <w:rPr>
          <w:rFonts w:ascii="Garamond" w:hAnsi="Garamond"/>
          <w:sz w:val="24"/>
          <w:szCs w:val="24"/>
        </w:rPr>
        <w:t>,</w:t>
      </w:r>
      <w:r w:rsidR="004E38B8" w:rsidRPr="009D3C94">
        <w:rPr>
          <w:rFonts w:ascii="Garamond" w:hAnsi="Garamond"/>
          <w:sz w:val="24"/>
          <w:szCs w:val="24"/>
        </w:rPr>
        <w:t xml:space="preserve"> and </w:t>
      </w:r>
      <w:r w:rsidR="004E38B8" w:rsidRPr="009D3C94">
        <w:rPr>
          <w:rFonts w:ascii="Garamond" w:hAnsi="Garamond"/>
          <w:sz w:val="24"/>
          <w:szCs w:val="24"/>
        </w:rPr>
        <w:fldChar w:fldCharType="begin"/>
      </w:r>
      <w:r w:rsidR="004E38B8" w:rsidRPr="009D3C94">
        <w:rPr>
          <w:rFonts w:ascii="Garamond" w:hAnsi="Garamond"/>
          <w:sz w:val="24"/>
          <w:szCs w:val="24"/>
        </w:rPr>
        <w:instrText xml:space="preserve"> REF _Ref351533533 \h  \* MERGEFORMAT </w:instrText>
      </w:r>
      <w:r w:rsidR="004E38B8" w:rsidRPr="009D3C94">
        <w:rPr>
          <w:rFonts w:ascii="Garamond" w:hAnsi="Garamond"/>
          <w:sz w:val="24"/>
          <w:szCs w:val="24"/>
        </w:rPr>
      </w:r>
      <w:r w:rsidR="004E38B8" w:rsidRPr="009D3C94">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B.6</w:t>
      </w:r>
      <w:r w:rsidR="004E38B8" w:rsidRPr="009D3C94">
        <w:rPr>
          <w:rFonts w:ascii="Garamond" w:hAnsi="Garamond"/>
          <w:sz w:val="24"/>
          <w:szCs w:val="24"/>
        </w:rPr>
        <w:fldChar w:fldCharType="end"/>
      </w:r>
      <w:r w:rsidR="004E38B8" w:rsidRPr="009D3C94">
        <w:rPr>
          <w:rFonts w:ascii="Garamond" w:hAnsi="Garamond"/>
          <w:sz w:val="24"/>
          <w:szCs w:val="24"/>
        </w:rPr>
        <w:t xml:space="preserve"> presents the assessment for Chung (2009).</w:t>
      </w:r>
      <w:r w:rsidR="0008106E">
        <w:rPr>
          <w:rFonts w:ascii="Garamond" w:hAnsi="Garamond"/>
          <w:sz w:val="24"/>
          <w:szCs w:val="24"/>
        </w:rPr>
        <w:t xml:space="preserve"> </w:t>
      </w:r>
    </w:p>
    <w:p w14:paraId="68800235" w14:textId="77777777" w:rsidR="00766AE6" w:rsidRDefault="00766AE6">
      <w:pPr>
        <w:rPr>
          <w:rFonts w:ascii="Garamond" w:hAnsi="Garamond"/>
          <w:sz w:val="24"/>
          <w:szCs w:val="24"/>
        </w:rPr>
      </w:pPr>
      <w:r>
        <w:rPr>
          <w:rFonts w:ascii="Garamond" w:hAnsi="Garamond"/>
          <w:sz w:val="24"/>
          <w:szCs w:val="24"/>
        </w:rPr>
        <w:br w:type="page"/>
      </w:r>
    </w:p>
    <w:p w14:paraId="2263510E" w14:textId="77777777" w:rsidR="005370DF" w:rsidRDefault="005370DF" w:rsidP="004E38B8">
      <w:pPr>
        <w:spacing w:after="240" w:line="240" w:lineRule="auto"/>
        <w:rPr>
          <w:rFonts w:ascii="Garamond" w:hAnsi="Garamond"/>
          <w:sz w:val="24"/>
          <w:szCs w:val="24"/>
        </w:rPr>
      </w:pPr>
    </w:p>
    <w:p w14:paraId="60C6BF38" w14:textId="71D860B9" w:rsidR="0005730D" w:rsidRPr="009D3C94" w:rsidRDefault="009D3C94" w:rsidP="009D3C94">
      <w:pPr>
        <w:pStyle w:val="Caption"/>
        <w:spacing w:before="40" w:after="40"/>
        <w:rPr>
          <w:rFonts w:ascii="Arial Narrow" w:hAnsi="Arial Narrow"/>
          <w:color w:val="auto"/>
          <w:sz w:val="20"/>
          <w:szCs w:val="20"/>
        </w:rPr>
      </w:pPr>
      <w:bookmarkStart w:id="102" w:name="_Ref351533522"/>
      <w:bookmarkStart w:id="103" w:name="_Toc355274716"/>
      <w:r w:rsidRPr="009D3C94">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B</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5</w:t>
      </w:r>
      <w:r w:rsidR="006264BA">
        <w:rPr>
          <w:rFonts w:ascii="Arial Narrow" w:hAnsi="Arial Narrow"/>
          <w:color w:val="auto"/>
          <w:sz w:val="20"/>
          <w:szCs w:val="20"/>
        </w:rPr>
        <w:fldChar w:fldCharType="end"/>
      </w:r>
      <w:bookmarkEnd w:id="102"/>
      <w:r w:rsidRPr="009D3C94">
        <w:rPr>
          <w:rFonts w:ascii="Arial Narrow" w:hAnsi="Arial Narrow"/>
          <w:color w:val="auto"/>
          <w:sz w:val="20"/>
          <w:szCs w:val="20"/>
        </w:rPr>
        <w:tab/>
      </w:r>
      <w:r w:rsidR="003E3B2D" w:rsidRPr="009D3C94">
        <w:rPr>
          <w:rFonts w:ascii="Arial Narrow" w:hAnsi="Arial Narrow"/>
          <w:color w:val="auto"/>
          <w:sz w:val="20"/>
          <w:szCs w:val="20"/>
        </w:rPr>
        <w:t xml:space="preserve">Assessment of measures to minimise </w:t>
      </w:r>
      <w:r w:rsidR="003E3B2D" w:rsidRPr="00A575AD">
        <w:rPr>
          <w:rFonts w:ascii="Arial Narrow" w:hAnsi="Arial Narrow"/>
          <w:color w:val="auto"/>
          <w:sz w:val="20"/>
          <w:szCs w:val="20"/>
        </w:rPr>
        <w:t xml:space="preserve">bias in the </w:t>
      </w:r>
      <w:r w:rsidR="00D2019B">
        <w:rPr>
          <w:rFonts w:ascii="Arial Narrow" w:hAnsi="Arial Narrow"/>
          <w:color w:val="auto"/>
          <w:sz w:val="20"/>
          <w:szCs w:val="20"/>
        </w:rPr>
        <w:t>four</w:t>
      </w:r>
      <w:r w:rsidR="0005730D" w:rsidRPr="00A575AD">
        <w:rPr>
          <w:rFonts w:ascii="Arial Narrow" w:hAnsi="Arial Narrow"/>
          <w:color w:val="auto"/>
          <w:sz w:val="20"/>
          <w:szCs w:val="20"/>
        </w:rPr>
        <w:t xml:space="preserve"> </w:t>
      </w:r>
      <w:r w:rsidR="003E3B2D" w:rsidRPr="00A575AD">
        <w:rPr>
          <w:rFonts w:ascii="Arial Narrow" w:hAnsi="Arial Narrow"/>
          <w:color w:val="auto"/>
          <w:sz w:val="20"/>
          <w:szCs w:val="20"/>
        </w:rPr>
        <w:t>case series</w:t>
      </w:r>
      <w:r w:rsidR="003E3B2D" w:rsidRPr="009D3C94">
        <w:rPr>
          <w:rFonts w:ascii="Arial Narrow" w:hAnsi="Arial Narrow"/>
          <w:color w:val="auto"/>
          <w:sz w:val="20"/>
          <w:szCs w:val="20"/>
        </w:rPr>
        <w:t xml:space="preserve"> with historical controls</w:t>
      </w:r>
      <w:bookmarkEnd w:id="103"/>
      <w:r w:rsidR="0005730D" w:rsidRPr="009D3C94">
        <w:rPr>
          <w:rFonts w:ascii="Arial Narrow" w:hAnsi="Arial Narrow"/>
          <w:color w:val="auto"/>
          <w:sz w:val="20"/>
          <w:szCs w:val="20"/>
        </w:rPr>
        <w:t xml:space="preserve"> </w:t>
      </w:r>
    </w:p>
    <w:tbl>
      <w:tblPr>
        <w:tblStyle w:val="TableGrid"/>
        <w:tblW w:w="0" w:type="auto"/>
        <w:tblLook w:val="04A0" w:firstRow="1" w:lastRow="0" w:firstColumn="1" w:lastColumn="0" w:noHBand="0" w:noVBand="1"/>
        <w:tblCaption w:val="Assessment of measures to minimise bias in the four case series with historical controls "/>
        <w:tblDescription w:val="Assessment of measures to minimise bias in the four case series with historical controls "/>
      </w:tblPr>
      <w:tblGrid>
        <w:gridCol w:w="1668"/>
        <w:gridCol w:w="1701"/>
        <w:gridCol w:w="1842"/>
        <w:gridCol w:w="1985"/>
        <w:gridCol w:w="2046"/>
      </w:tblGrid>
      <w:tr w:rsidR="00B36DF4" w:rsidRPr="00B36DF4" w14:paraId="6ED387C6" w14:textId="77777777" w:rsidTr="00B36DF4">
        <w:trPr>
          <w:tblHeader/>
        </w:trPr>
        <w:tc>
          <w:tcPr>
            <w:tcW w:w="1668" w:type="dxa"/>
            <w:vAlign w:val="center"/>
          </w:tcPr>
          <w:p w14:paraId="43A2BDCE" w14:textId="77777777" w:rsidR="00B36DF4" w:rsidRPr="00B36DF4" w:rsidRDefault="00B36DF4" w:rsidP="008E7051">
            <w:pPr>
              <w:spacing w:before="40" w:after="40"/>
              <w:rPr>
                <w:rFonts w:ascii="Arial Narrow" w:hAnsi="Arial Narrow"/>
                <w:b/>
              </w:rPr>
            </w:pPr>
            <w:r w:rsidRPr="00B36DF4">
              <w:rPr>
                <w:rFonts w:ascii="Arial Narrow" w:hAnsi="Arial Narrow"/>
                <w:b/>
              </w:rPr>
              <w:t>Study</w:t>
            </w:r>
          </w:p>
        </w:tc>
        <w:tc>
          <w:tcPr>
            <w:tcW w:w="1701" w:type="dxa"/>
            <w:vAlign w:val="center"/>
          </w:tcPr>
          <w:p w14:paraId="55586858" w14:textId="77777777" w:rsidR="00B36DF4" w:rsidRPr="00B36DF4" w:rsidRDefault="00B36DF4" w:rsidP="008E7051">
            <w:pPr>
              <w:spacing w:before="40" w:after="40"/>
              <w:jc w:val="center"/>
              <w:rPr>
                <w:rFonts w:ascii="Arial Narrow" w:hAnsi="Arial Narrow"/>
                <w:b/>
              </w:rPr>
            </w:pPr>
            <w:r w:rsidRPr="00B36DF4">
              <w:rPr>
                <w:rFonts w:ascii="Arial Narrow" w:hAnsi="Arial Narrow"/>
                <w:b/>
              </w:rPr>
              <w:t>Selection of participants</w:t>
            </w:r>
          </w:p>
        </w:tc>
        <w:tc>
          <w:tcPr>
            <w:tcW w:w="1842" w:type="dxa"/>
            <w:vAlign w:val="center"/>
          </w:tcPr>
          <w:p w14:paraId="3BA7D003" w14:textId="77777777" w:rsidR="00B36DF4" w:rsidRPr="0038667E" w:rsidRDefault="00B36DF4" w:rsidP="008E7051">
            <w:pPr>
              <w:spacing w:before="40" w:after="40"/>
              <w:jc w:val="center"/>
              <w:rPr>
                <w:rFonts w:ascii="Arial Narrow" w:hAnsi="Arial Narrow"/>
                <w:b/>
              </w:rPr>
            </w:pPr>
            <w:r w:rsidRPr="0038667E">
              <w:rPr>
                <w:rFonts w:ascii="Arial Narrow" w:hAnsi="Arial Narrow"/>
                <w:b/>
              </w:rPr>
              <w:t>Possibility of confounding</w:t>
            </w:r>
          </w:p>
        </w:tc>
        <w:tc>
          <w:tcPr>
            <w:tcW w:w="1985" w:type="dxa"/>
            <w:vAlign w:val="center"/>
          </w:tcPr>
          <w:p w14:paraId="2FE3C6FA" w14:textId="77777777" w:rsidR="00B36DF4" w:rsidRPr="00B36DF4" w:rsidRDefault="00B36DF4" w:rsidP="008E7051">
            <w:pPr>
              <w:spacing w:before="40" w:after="40"/>
              <w:jc w:val="center"/>
              <w:rPr>
                <w:rFonts w:ascii="Arial Narrow" w:hAnsi="Arial Narrow"/>
                <w:b/>
              </w:rPr>
            </w:pPr>
            <w:r w:rsidRPr="00B36DF4">
              <w:rPr>
                <w:rFonts w:ascii="Arial Narrow" w:hAnsi="Arial Narrow"/>
                <w:b/>
              </w:rPr>
              <w:t>Adequacy of follow-up</w:t>
            </w:r>
          </w:p>
        </w:tc>
        <w:tc>
          <w:tcPr>
            <w:tcW w:w="2046" w:type="dxa"/>
            <w:vAlign w:val="center"/>
          </w:tcPr>
          <w:p w14:paraId="50552E06" w14:textId="77777777" w:rsidR="00B36DF4" w:rsidRPr="00B36DF4" w:rsidRDefault="00B36DF4" w:rsidP="008E7051">
            <w:pPr>
              <w:spacing w:before="40" w:after="40"/>
              <w:jc w:val="center"/>
              <w:rPr>
                <w:rFonts w:ascii="Arial Narrow" w:hAnsi="Arial Narrow"/>
                <w:b/>
              </w:rPr>
            </w:pPr>
            <w:r w:rsidRPr="00B36DF4">
              <w:rPr>
                <w:rFonts w:ascii="Arial Narrow" w:hAnsi="Arial Narrow"/>
                <w:b/>
              </w:rPr>
              <w:t>Blinding of outcomes assessment</w:t>
            </w:r>
          </w:p>
        </w:tc>
      </w:tr>
      <w:tr w:rsidR="0005730D" w:rsidRPr="00B36DF4" w14:paraId="13CD5AB6" w14:textId="77777777" w:rsidTr="00B36DF4">
        <w:tc>
          <w:tcPr>
            <w:tcW w:w="1668" w:type="dxa"/>
          </w:tcPr>
          <w:p w14:paraId="440CB0D7" w14:textId="77777777" w:rsidR="0005730D" w:rsidRPr="00A8422C" w:rsidRDefault="0005730D" w:rsidP="008E7051">
            <w:pPr>
              <w:spacing w:before="40" w:after="40"/>
              <w:rPr>
                <w:rFonts w:ascii="Arial Narrow" w:hAnsi="Arial Narrow"/>
              </w:rPr>
            </w:pPr>
            <w:r>
              <w:rPr>
                <w:rFonts w:ascii="Arial Narrow" w:hAnsi="Arial Narrow"/>
              </w:rPr>
              <w:t>Gill (2011)</w:t>
            </w:r>
          </w:p>
        </w:tc>
        <w:tc>
          <w:tcPr>
            <w:tcW w:w="1701" w:type="dxa"/>
          </w:tcPr>
          <w:p w14:paraId="35E8EFF6" w14:textId="77777777" w:rsidR="0005730D" w:rsidRPr="00B36DF4" w:rsidRDefault="0038667E" w:rsidP="008E7051">
            <w:pPr>
              <w:spacing w:before="40" w:after="40"/>
              <w:jc w:val="center"/>
              <w:rPr>
                <w:rFonts w:ascii="Arial Narrow" w:hAnsi="Arial Narrow"/>
              </w:rPr>
            </w:pPr>
            <w:r>
              <w:rPr>
                <w:rFonts w:ascii="Arial Narrow" w:hAnsi="Arial Narrow"/>
              </w:rPr>
              <w:t>2</w:t>
            </w:r>
          </w:p>
        </w:tc>
        <w:tc>
          <w:tcPr>
            <w:tcW w:w="1842" w:type="dxa"/>
          </w:tcPr>
          <w:p w14:paraId="444A91A0" w14:textId="77777777" w:rsidR="0005730D" w:rsidRPr="00B36DF4" w:rsidRDefault="0038667E" w:rsidP="008E7051">
            <w:pPr>
              <w:spacing w:before="40" w:after="40"/>
              <w:jc w:val="center"/>
              <w:rPr>
                <w:rFonts w:ascii="Arial Narrow" w:hAnsi="Arial Narrow"/>
              </w:rPr>
            </w:pPr>
            <w:r>
              <w:rPr>
                <w:rFonts w:ascii="Arial Narrow" w:hAnsi="Arial Narrow"/>
              </w:rPr>
              <w:t>1</w:t>
            </w:r>
          </w:p>
        </w:tc>
        <w:tc>
          <w:tcPr>
            <w:tcW w:w="1985" w:type="dxa"/>
          </w:tcPr>
          <w:p w14:paraId="7BC1781F" w14:textId="77777777" w:rsidR="0005730D" w:rsidRPr="00B36DF4" w:rsidRDefault="0038667E" w:rsidP="008E7051">
            <w:pPr>
              <w:spacing w:before="40" w:after="40"/>
              <w:jc w:val="center"/>
              <w:rPr>
                <w:rFonts w:ascii="Arial Narrow" w:hAnsi="Arial Narrow"/>
              </w:rPr>
            </w:pPr>
            <w:r>
              <w:rPr>
                <w:rFonts w:ascii="Arial Narrow" w:hAnsi="Arial Narrow"/>
              </w:rPr>
              <w:t>1</w:t>
            </w:r>
          </w:p>
        </w:tc>
        <w:tc>
          <w:tcPr>
            <w:tcW w:w="2046" w:type="dxa"/>
          </w:tcPr>
          <w:p w14:paraId="482A24AA" w14:textId="77777777" w:rsidR="0005730D" w:rsidRPr="00B36DF4" w:rsidRDefault="0038667E" w:rsidP="008E7051">
            <w:pPr>
              <w:spacing w:before="40" w:after="40"/>
              <w:jc w:val="center"/>
              <w:rPr>
                <w:rFonts w:ascii="Arial Narrow" w:hAnsi="Arial Narrow"/>
              </w:rPr>
            </w:pPr>
            <w:r>
              <w:rPr>
                <w:rFonts w:ascii="Arial Narrow" w:hAnsi="Arial Narrow"/>
              </w:rPr>
              <w:t>1</w:t>
            </w:r>
          </w:p>
        </w:tc>
      </w:tr>
      <w:tr w:rsidR="0005730D" w:rsidRPr="00B36DF4" w14:paraId="0B9A5BA0" w14:textId="77777777" w:rsidTr="00B36DF4">
        <w:tc>
          <w:tcPr>
            <w:tcW w:w="1668" w:type="dxa"/>
          </w:tcPr>
          <w:p w14:paraId="481DC07F" w14:textId="77777777" w:rsidR="0005730D" w:rsidRPr="00B36DF4" w:rsidRDefault="0005730D" w:rsidP="008E7051">
            <w:pPr>
              <w:spacing w:before="40" w:after="40"/>
              <w:rPr>
                <w:rFonts w:ascii="Arial Narrow" w:hAnsi="Arial Narrow"/>
              </w:rPr>
            </w:pPr>
            <w:r>
              <w:rPr>
                <w:rFonts w:ascii="Arial Narrow" w:hAnsi="Arial Narrow"/>
              </w:rPr>
              <w:t>Lips (2007)</w:t>
            </w:r>
          </w:p>
        </w:tc>
        <w:tc>
          <w:tcPr>
            <w:tcW w:w="1701" w:type="dxa"/>
          </w:tcPr>
          <w:p w14:paraId="386EB3CF" w14:textId="77777777" w:rsidR="0005730D" w:rsidRPr="00B36DF4" w:rsidRDefault="0038667E" w:rsidP="008E7051">
            <w:pPr>
              <w:spacing w:before="40" w:after="40"/>
              <w:jc w:val="center"/>
              <w:rPr>
                <w:rFonts w:ascii="Arial Narrow" w:hAnsi="Arial Narrow"/>
              </w:rPr>
            </w:pPr>
            <w:r>
              <w:rPr>
                <w:rFonts w:ascii="Arial Narrow" w:hAnsi="Arial Narrow"/>
              </w:rPr>
              <w:t>2</w:t>
            </w:r>
          </w:p>
        </w:tc>
        <w:tc>
          <w:tcPr>
            <w:tcW w:w="1842" w:type="dxa"/>
          </w:tcPr>
          <w:p w14:paraId="09F4E6B7" w14:textId="77777777" w:rsidR="0005730D" w:rsidRPr="009575A7" w:rsidRDefault="009575A7" w:rsidP="008E7051">
            <w:pPr>
              <w:spacing w:before="40" w:after="40"/>
              <w:jc w:val="center"/>
              <w:rPr>
                <w:rFonts w:ascii="Arial Narrow" w:hAnsi="Arial Narrow"/>
              </w:rPr>
            </w:pPr>
            <w:r w:rsidRPr="009575A7">
              <w:rPr>
                <w:rFonts w:ascii="Arial Narrow" w:hAnsi="Arial Narrow"/>
              </w:rPr>
              <w:t>1</w:t>
            </w:r>
          </w:p>
        </w:tc>
        <w:tc>
          <w:tcPr>
            <w:tcW w:w="1985" w:type="dxa"/>
          </w:tcPr>
          <w:p w14:paraId="1343BE25" w14:textId="77777777" w:rsidR="0005730D" w:rsidRPr="00B36DF4" w:rsidRDefault="0038667E" w:rsidP="008E7051">
            <w:pPr>
              <w:spacing w:before="40" w:after="40"/>
              <w:jc w:val="center"/>
              <w:rPr>
                <w:rFonts w:ascii="Arial Narrow" w:hAnsi="Arial Narrow"/>
              </w:rPr>
            </w:pPr>
            <w:r>
              <w:rPr>
                <w:rFonts w:ascii="Arial Narrow" w:hAnsi="Arial Narrow"/>
              </w:rPr>
              <w:t>1</w:t>
            </w:r>
          </w:p>
        </w:tc>
        <w:tc>
          <w:tcPr>
            <w:tcW w:w="2046" w:type="dxa"/>
          </w:tcPr>
          <w:p w14:paraId="28E245BE" w14:textId="77777777" w:rsidR="0005730D" w:rsidRPr="00B36DF4" w:rsidRDefault="0038667E" w:rsidP="008E7051">
            <w:pPr>
              <w:spacing w:before="40" w:after="40"/>
              <w:jc w:val="center"/>
              <w:rPr>
                <w:rFonts w:ascii="Arial Narrow" w:hAnsi="Arial Narrow"/>
              </w:rPr>
            </w:pPr>
            <w:r>
              <w:rPr>
                <w:rFonts w:ascii="Arial Narrow" w:hAnsi="Arial Narrow"/>
              </w:rPr>
              <w:t>1</w:t>
            </w:r>
          </w:p>
        </w:tc>
      </w:tr>
      <w:tr w:rsidR="0005730D" w:rsidRPr="00B36DF4" w14:paraId="59F3A7B5" w14:textId="77777777" w:rsidTr="00B36DF4">
        <w:tc>
          <w:tcPr>
            <w:tcW w:w="1668" w:type="dxa"/>
          </w:tcPr>
          <w:p w14:paraId="3BB9B52F" w14:textId="5B2DA8D0" w:rsidR="0005730D" w:rsidRPr="00B36DF4" w:rsidRDefault="0005730D" w:rsidP="00303F00">
            <w:pPr>
              <w:spacing w:before="40" w:after="40"/>
              <w:rPr>
                <w:rFonts w:ascii="Arial Narrow" w:hAnsi="Arial Narrow"/>
              </w:rPr>
            </w:pPr>
            <w:r>
              <w:rPr>
                <w:rFonts w:ascii="Arial Narrow" w:hAnsi="Arial Narrow"/>
              </w:rPr>
              <w:t>Singh (20</w:t>
            </w:r>
            <w:r w:rsidR="00303F00">
              <w:rPr>
                <w:rFonts w:ascii="Arial Narrow" w:hAnsi="Arial Narrow"/>
              </w:rPr>
              <w:t>13</w:t>
            </w:r>
            <w:r>
              <w:rPr>
                <w:rFonts w:ascii="Arial Narrow" w:hAnsi="Arial Narrow"/>
              </w:rPr>
              <w:t>)</w:t>
            </w:r>
          </w:p>
        </w:tc>
        <w:tc>
          <w:tcPr>
            <w:tcW w:w="1701" w:type="dxa"/>
          </w:tcPr>
          <w:p w14:paraId="5E689E6B" w14:textId="77777777" w:rsidR="0005730D" w:rsidRPr="00B36DF4" w:rsidRDefault="0038667E" w:rsidP="008E7051">
            <w:pPr>
              <w:spacing w:before="40" w:after="40"/>
              <w:jc w:val="center"/>
              <w:rPr>
                <w:rFonts w:ascii="Arial Narrow" w:hAnsi="Arial Narrow"/>
              </w:rPr>
            </w:pPr>
            <w:r>
              <w:rPr>
                <w:rFonts w:ascii="Arial Narrow" w:hAnsi="Arial Narrow"/>
              </w:rPr>
              <w:t>1</w:t>
            </w:r>
          </w:p>
        </w:tc>
        <w:tc>
          <w:tcPr>
            <w:tcW w:w="1842" w:type="dxa"/>
          </w:tcPr>
          <w:p w14:paraId="6E92609C" w14:textId="77777777" w:rsidR="0005730D" w:rsidRPr="00B36DF4" w:rsidRDefault="0038667E" w:rsidP="008E7051">
            <w:pPr>
              <w:spacing w:before="40" w:after="40"/>
              <w:jc w:val="center"/>
              <w:rPr>
                <w:rFonts w:ascii="Arial Narrow" w:hAnsi="Arial Narrow"/>
              </w:rPr>
            </w:pPr>
            <w:r>
              <w:rPr>
                <w:rFonts w:ascii="Arial Narrow" w:hAnsi="Arial Narrow"/>
              </w:rPr>
              <w:t>1</w:t>
            </w:r>
          </w:p>
        </w:tc>
        <w:tc>
          <w:tcPr>
            <w:tcW w:w="1985" w:type="dxa"/>
          </w:tcPr>
          <w:p w14:paraId="0091368A" w14:textId="77777777" w:rsidR="0005730D" w:rsidRPr="00B36DF4" w:rsidRDefault="0038667E" w:rsidP="008E7051">
            <w:pPr>
              <w:spacing w:before="40" w:after="40"/>
              <w:jc w:val="center"/>
              <w:rPr>
                <w:rFonts w:ascii="Arial Narrow" w:hAnsi="Arial Narrow"/>
              </w:rPr>
            </w:pPr>
            <w:r>
              <w:rPr>
                <w:rFonts w:ascii="Arial Narrow" w:hAnsi="Arial Narrow"/>
              </w:rPr>
              <w:t>1</w:t>
            </w:r>
          </w:p>
        </w:tc>
        <w:tc>
          <w:tcPr>
            <w:tcW w:w="2046" w:type="dxa"/>
          </w:tcPr>
          <w:p w14:paraId="5DE5F4F8" w14:textId="0ACFCA7E" w:rsidR="0005730D" w:rsidRPr="00B36DF4" w:rsidRDefault="00C0399A" w:rsidP="008E7051">
            <w:pPr>
              <w:spacing w:before="40" w:after="40"/>
              <w:jc w:val="center"/>
              <w:rPr>
                <w:rFonts w:ascii="Arial Narrow" w:hAnsi="Arial Narrow"/>
              </w:rPr>
            </w:pPr>
            <w:r>
              <w:rPr>
                <w:rFonts w:ascii="Arial Narrow" w:hAnsi="Arial Narrow"/>
              </w:rPr>
              <w:t>1</w:t>
            </w:r>
          </w:p>
        </w:tc>
      </w:tr>
      <w:tr w:rsidR="0005730D" w:rsidRPr="00B36DF4" w14:paraId="776D6AC0" w14:textId="77777777" w:rsidTr="00B36DF4">
        <w:tc>
          <w:tcPr>
            <w:tcW w:w="1668" w:type="dxa"/>
          </w:tcPr>
          <w:p w14:paraId="7375B958" w14:textId="77777777" w:rsidR="0005730D" w:rsidRPr="00B36DF4" w:rsidRDefault="0005730D" w:rsidP="008E7051">
            <w:pPr>
              <w:spacing w:before="40" w:after="40"/>
              <w:rPr>
                <w:rFonts w:ascii="Arial Narrow" w:hAnsi="Arial Narrow"/>
              </w:rPr>
            </w:pPr>
            <w:proofErr w:type="spellStart"/>
            <w:r>
              <w:rPr>
                <w:rFonts w:ascii="Arial Narrow" w:hAnsi="Arial Narrow"/>
              </w:rPr>
              <w:t>Zelefsky</w:t>
            </w:r>
            <w:proofErr w:type="spellEnd"/>
            <w:r>
              <w:rPr>
                <w:rFonts w:ascii="Arial Narrow" w:hAnsi="Arial Narrow"/>
              </w:rPr>
              <w:t xml:space="preserve"> (2012)</w:t>
            </w:r>
          </w:p>
        </w:tc>
        <w:tc>
          <w:tcPr>
            <w:tcW w:w="1701" w:type="dxa"/>
          </w:tcPr>
          <w:p w14:paraId="06546912" w14:textId="77777777" w:rsidR="0005730D" w:rsidRPr="00B36DF4" w:rsidRDefault="0038667E" w:rsidP="008E7051">
            <w:pPr>
              <w:spacing w:before="40" w:after="40"/>
              <w:jc w:val="center"/>
              <w:rPr>
                <w:rFonts w:ascii="Arial Narrow" w:hAnsi="Arial Narrow"/>
              </w:rPr>
            </w:pPr>
            <w:r>
              <w:rPr>
                <w:rFonts w:ascii="Arial Narrow" w:hAnsi="Arial Narrow"/>
              </w:rPr>
              <w:t>1</w:t>
            </w:r>
          </w:p>
        </w:tc>
        <w:tc>
          <w:tcPr>
            <w:tcW w:w="1842" w:type="dxa"/>
          </w:tcPr>
          <w:p w14:paraId="6F4F9401" w14:textId="77777777" w:rsidR="0005730D" w:rsidRPr="00B36DF4" w:rsidRDefault="0038667E" w:rsidP="008E7051">
            <w:pPr>
              <w:spacing w:before="40" w:after="40"/>
              <w:jc w:val="center"/>
              <w:rPr>
                <w:rFonts w:ascii="Arial Narrow" w:hAnsi="Arial Narrow"/>
              </w:rPr>
            </w:pPr>
            <w:r>
              <w:rPr>
                <w:rFonts w:ascii="Arial Narrow" w:hAnsi="Arial Narrow"/>
              </w:rPr>
              <w:t>1</w:t>
            </w:r>
          </w:p>
        </w:tc>
        <w:tc>
          <w:tcPr>
            <w:tcW w:w="1985" w:type="dxa"/>
          </w:tcPr>
          <w:p w14:paraId="5AEDDA9B" w14:textId="77777777" w:rsidR="0005730D" w:rsidRPr="00B36DF4" w:rsidRDefault="0038667E" w:rsidP="008E7051">
            <w:pPr>
              <w:spacing w:before="40" w:after="40"/>
              <w:jc w:val="center"/>
              <w:rPr>
                <w:rFonts w:ascii="Arial Narrow" w:hAnsi="Arial Narrow"/>
              </w:rPr>
            </w:pPr>
            <w:r>
              <w:rPr>
                <w:rFonts w:ascii="Arial Narrow" w:hAnsi="Arial Narrow"/>
              </w:rPr>
              <w:t>1</w:t>
            </w:r>
          </w:p>
        </w:tc>
        <w:tc>
          <w:tcPr>
            <w:tcW w:w="2046" w:type="dxa"/>
          </w:tcPr>
          <w:p w14:paraId="71E84A0B" w14:textId="77777777" w:rsidR="0005730D" w:rsidRPr="00B36DF4" w:rsidRDefault="0038667E" w:rsidP="008E7051">
            <w:pPr>
              <w:spacing w:before="40" w:after="40"/>
              <w:jc w:val="center"/>
              <w:rPr>
                <w:rFonts w:ascii="Arial Narrow" w:hAnsi="Arial Narrow"/>
              </w:rPr>
            </w:pPr>
            <w:r>
              <w:rPr>
                <w:rFonts w:ascii="Arial Narrow" w:hAnsi="Arial Narrow"/>
              </w:rPr>
              <w:t>1</w:t>
            </w:r>
          </w:p>
        </w:tc>
      </w:tr>
    </w:tbl>
    <w:p w14:paraId="3BA5312D" w14:textId="77777777" w:rsidR="003E3B2D" w:rsidRPr="003E3B2D" w:rsidRDefault="00B36DF4" w:rsidP="0062718B">
      <w:pPr>
        <w:spacing w:after="0" w:line="240" w:lineRule="auto"/>
        <w:rPr>
          <w:rFonts w:ascii="Arial Narrow" w:hAnsi="Arial Narrow"/>
          <w:sz w:val="20"/>
          <w:szCs w:val="20"/>
        </w:rPr>
      </w:pPr>
      <w:r>
        <w:rPr>
          <w:rFonts w:ascii="Arial Narrow" w:hAnsi="Arial Narrow"/>
          <w:sz w:val="20"/>
          <w:szCs w:val="20"/>
        </w:rPr>
        <w:t xml:space="preserve">Selection of participants: </w:t>
      </w:r>
    </w:p>
    <w:p w14:paraId="4B5C54B4" w14:textId="77777777" w:rsidR="003E3B2D" w:rsidRPr="003E3B2D" w:rsidRDefault="003E3B2D" w:rsidP="00125238">
      <w:pPr>
        <w:pStyle w:val="ListParagraph"/>
        <w:numPr>
          <w:ilvl w:val="0"/>
          <w:numId w:val="18"/>
        </w:numPr>
        <w:spacing w:after="0" w:line="240" w:lineRule="auto"/>
        <w:rPr>
          <w:rFonts w:ascii="Arial Narrow" w:hAnsi="Arial Narrow"/>
          <w:sz w:val="20"/>
          <w:szCs w:val="20"/>
        </w:rPr>
      </w:pPr>
      <w:r w:rsidRPr="003E3B2D">
        <w:rPr>
          <w:rFonts w:ascii="Arial Narrow" w:hAnsi="Arial Narrow"/>
          <w:sz w:val="20"/>
          <w:szCs w:val="20"/>
        </w:rPr>
        <w:t>The participants were selected retrospectively from case notes, and the investigators were probably aware of the responses to the old treatment at the time of selection.</w:t>
      </w:r>
    </w:p>
    <w:p w14:paraId="302A5090" w14:textId="541E9AD4" w:rsidR="003E3B2D" w:rsidRPr="003E3B2D" w:rsidRDefault="003E3B2D" w:rsidP="00125238">
      <w:pPr>
        <w:pStyle w:val="ListParagraph"/>
        <w:numPr>
          <w:ilvl w:val="0"/>
          <w:numId w:val="18"/>
        </w:numPr>
        <w:spacing w:after="0" w:line="240" w:lineRule="auto"/>
        <w:rPr>
          <w:rFonts w:ascii="Arial Narrow" w:hAnsi="Arial Narrow"/>
          <w:sz w:val="20"/>
          <w:szCs w:val="20"/>
        </w:rPr>
      </w:pPr>
      <w:r w:rsidRPr="003E3B2D">
        <w:rPr>
          <w:rFonts w:ascii="Arial Narrow" w:hAnsi="Arial Narrow"/>
          <w:sz w:val="20"/>
          <w:szCs w:val="20"/>
        </w:rPr>
        <w:t>The study was planned</w:t>
      </w:r>
      <w:r w:rsidR="00D2019B">
        <w:rPr>
          <w:rFonts w:ascii="Arial Narrow" w:hAnsi="Arial Narrow"/>
          <w:sz w:val="20"/>
          <w:szCs w:val="20"/>
        </w:rPr>
        <w:t>;</w:t>
      </w:r>
      <w:r w:rsidRPr="003E3B2D">
        <w:rPr>
          <w:rFonts w:ascii="Arial Narrow" w:hAnsi="Arial Narrow"/>
          <w:sz w:val="20"/>
          <w:szCs w:val="20"/>
        </w:rPr>
        <w:t xml:space="preserve"> prospective data collection was undertaken in both study periods, and selection of the participants was made without knowledge of the treatment responses.</w:t>
      </w:r>
    </w:p>
    <w:p w14:paraId="62616F9D" w14:textId="77777777" w:rsidR="003E3B2D" w:rsidRPr="003E3B2D" w:rsidRDefault="003E3B2D" w:rsidP="0062718B">
      <w:pPr>
        <w:spacing w:after="0" w:line="240" w:lineRule="auto"/>
        <w:rPr>
          <w:rFonts w:ascii="Arial Narrow" w:hAnsi="Arial Narrow"/>
          <w:sz w:val="20"/>
          <w:szCs w:val="20"/>
        </w:rPr>
      </w:pPr>
      <w:r w:rsidRPr="003E3B2D">
        <w:rPr>
          <w:rFonts w:ascii="Arial Narrow" w:hAnsi="Arial Narrow"/>
          <w:sz w:val="20"/>
          <w:szCs w:val="20"/>
        </w:rPr>
        <w:t>Possibility of confounding</w:t>
      </w:r>
    </w:p>
    <w:p w14:paraId="4F03C8EE" w14:textId="77777777" w:rsidR="003E3B2D" w:rsidRPr="003E3B2D" w:rsidRDefault="003E3B2D" w:rsidP="00125238">
      <w:pPr>
        <w:pStyle w:val="ListParagraph"/>
        <w:numPr>
          <w:ilvl w:val="0"/>
          <w:numId w:val="19"/>
        </w:numPr>
        <w:spacing w:after="0" w:line="240" w:lineRule="auto"/>
        <w:rPr>
          <w:rFonts w:ascii="Arial Narrow" w:hAnsi="Arial Narrow"/>
          <w:sz w:val="20"/>
          <w:szCs w:val="20"/>
        </w:rPr>
      </w:pPr>
      <w:r w:rsidRPr="003E3B2D">
        <w:rPr>
          <w:rFonts w:ascii="Arial Narrow" w:hAnsi="Arial Narrow"/>
          <w:sz w:val="20"/>
          <w:szCs w:val="20"/>
        </w:rPr>
        <w:t>There were differences in factors between participants in the two study periods that were likely to influence the study outcome(s), and these were not adjusted for in the main analysis.</w:t>
      </w:r>
    </w:p>
    <w:p w14:paraId="5F4025B4" w14:textId="77777777" w:rsidR="003E3B2D" w:rsidRPr="003E3B2D" w:rsidRDefault="003E3B2D" w:rsidP="00125238">
      <w:pPr>
        <w:pStyle w:val="ListParagraph"/>
        <w:numPr>
          <w:ilvl w:val="0"/>
          <w:numId w:val="19"/>
        </w:numPr>
        <w:spacing w:after="0" w:line="240" w:lineRule="auto"/>
        <w:rPr>
          <w:rFonts w:ascii="Arial Narrow" w:hAnsi="Arial Narrow"/>
          <w:sz w:val="20"/>
          <w:szCs w:val="20"/>
        </w:rPr>
      </w:pPr>
      <w:r w:rsidRPr="003E3B2D">
        <w:rPr>
          <w:rFonts w:ascii="Arial Narrow" w:hAnsi="Arial Narrow"/>
          <w:sz w:val="20"/>
          <w:szCs w:val="20"/>
        </w:rPr>
        <w:t>There were no differences in factors between participants in the two study periods that were likely to influence the study outcome(s), or any differences were adjusted for in the main analysis.</w:t>
      </w:r>
    </w:p>
    <w:p w14:paraId="3AF36307" w14:textId="77777777" w:rsidR="003E3B2D" w:rsidRPr="003E3B2D" w:rsidRDefault="003E3B2D" w:rsidP="0062718B">
      <w:pPr>
        <w:spacing w:after="0" w:line="240" w:lineRule="auto"/>
        <w:rPr>
          <w:rFonts w:ascii="Arial Narrow" w:hAnsi="Arial Narrow"/>
          <w:sz w:val="20"/>
          <w:szCs w:val="20"/>
        </w:rPr>
      </w:pPr>
      <w:r w:rsidRPr="003E3B2D">
        <w:rPr>
          <w:rFonts w:ascii="Arial Narrow" w:hAnsi="Arial Narrow"/>
          <w:sz w:val="20"/>
          <w:szCs w:val="20"/>
        </w:rPr>
        <w:t>Adequacy of follow-up</w:t>
      </w:r>
    </w:p>
    <w:p w14:paraId="262AC7F4" w14:textId="77777777" w:rsidR="003E3B2D" w:rsidRPr="003E3B2D" w:rsidRDefault="003E3B2D" w:rsidP="00125238">
      <w:pPr>
        <w:pStyle w:val="ListParagraph"/>
        <w:numPr>
          <w:ilvl w:val="0"/>
          <w:numId w:val="20"/>
        </w:numPr>
        <w:spacing w:after="0" w:line="240" w:lineRule="auto"/>
        <w:rPr>
          <w:rFonts w:ascii="Arial Narrow" w:hAnsi="Arial Narrow"/>
          <w:sz w:val="20"/>
          <w:szCs w:val="20"/>
        </w:rPr>
      </w:pPr>
      <w:r w:rsidRPr="003E3B2D">
        <w:rPr>
          <w:rFonts w:ascii="Arial Narrow" w:hAnsi="Arial Narrow"/>
          <w:sz w:val="20"/>
          <w:szCs w:val="20"/>
        </w:rPr>
        <w:t>Drop-out rates differed between the two study periods, with no assessment of study outcome(s) in the participants who dropped out.</w:t>
      </w:r>
    </w:p>
    <w:p w14:paraId="5245AF43" w14:textId="77777777" w:rsidR="003E3B2D" w:rsidRPr="003E3B2D" w:rsidRDefault="003E3B2D" w:rsidP="00125238">
      <w:pPr>
        <w:pStyle w:val="ListParagraph"/>
        <w:numPr>
          <w:ilvl w:val="0"/>
          <w:numId w:val="20"/>
        </w:numPr>
        <w:spacing w:after="0" w:line="240" w:lineRule="auto"/>
        <w:rPr>
          <w:rFonts w:ascii="Arial Narrow" w:hAnsi="Arial Narrow"/>
          <w:sz w:val="20"/>
          <w:szCs w:val="20"/>
        </w:rPr>
      </w:pPr>
      <w:r w:rsidRPr="003E3B2D">
        <w:rPr>
          <w:rFonts w:ascii="Arial Narrow" w:hAnsi="Arial Narrow"/>
          <w:sz w:val="20"/>
          <w:szCs w:val="20"/>
        </w:rPr>
        <w:t>There were no drop-outs in either study period, or study outcome(s) were assessed in all participants who began the treatment.</w:t>
      </w:r>
    </w:p>
    <w:p w14:paraId="56616C17" w14:textId="77777777" w:rsidR="003E3B2D" w:rsidRPr="003E3B2D" w:rsidRDefault="003E3B2D" w:rsidP="0062718B">
      <w:pPr>
        <w:spacing w:after="0" w:line="240" w:lineRule="auto"/>
        <w:rPr>
          <w:rFonts w:ascii="Arial Narrow" w:hAnsi="Arial Narrow"/>
          <w:sz w:val="20"/>
          <w:szCs w:val="20"/>
        </w:rPr>
      </w:pPr>
      <w:r w:rsidRPr="003E3B2D">
        <w:rPr>
          <w:rFonts w:ascii="Arial Narrow" w:hAnsi="Arial Narrow"/>
          <w:sz w:val="20"/>
          <w:szCs w:val="20"/>
        </w:rPr>
        <w:t>Blinding of outcomes assessment</w:t>
      </w:r>
    </w:p>
    <w:p w14:paraId="727C8485" w14:textId="77777777" w:rsidR="003E3B2D" w:rsidRPr="003E3B2D" w:rsidRDefault="003E3B2D" w:rsidP="00125238">
      <w:pPr>
        <w:pStyle w:val="ListParagraph"/>
        <w:numPr>
          <w:ilvl w:val="0"/>
          <w:numId w:val="21"/>
        </w:numPr>
        <w:spacing w:after="0" w:line="240" w:lineRule="auto"/>
        <w:rPr>
          <w:rFonts w:ascii="Arial Narrow" w:hAnsi="Arial Narrow"/>
          <w:sz w:val="20"/>
          <w:szCs w:val="20"/>
        </w:rPr>
      </w:pPr>
      <w:r w:rsidRPr="003E3B2D">
        <w:rPr>
          <w:rFonts w:ascii="Arial Narrow" w:hAnsi="Arial Narrow"/>
          <w:sz w:val="20"/>
          <w:szCs w:val="20"/>
        </w:rPr>
        <w:t>The observer(s) responsible for outcome assessment were aware of which treatment the study participants had been receiving.</w:t>
      </w:r>
    </w:p>
    <w:p w14:paraId="2DF4DE2D" w14:textId="77777777" w:rsidR="003E3B2D" w:rsidRDefault="003E3B2D" w:rsidP="00125238">
      <w:pPr>
        <w:pStyle w:val="ListParagraph"/>
        <w:numPr>
          <w:ilvl w:val="0"/>
          <w:numId w:val="21"/>
        </w:numPr>
        <w:spacing w:after="0" w:line="240" w:lineRule="auto"/>
        <w:rPr>
          <w:rFonts w:ascii="Arial Narrow" w:hAnsi="Arial Narrow"/>
          <w:sz w:val="20"/>
          <w:szCs w:val="20"/>
        </w:rPr>
      </w:pPr>
      <w:r w:rsidRPr="003E3B2D">
        <w:rPr>
          <w:rFonts w:ascii="Arial Narrow" w:hAnsi="Arial Narrow"/>
          <w:sz w:val="20"/>
          <w:szCs w:val="20"/>
        </w:rPr>
        <w:t>The observer(s) responsible for outcome assessment were kept fully blinded to the treatment being rec</w:t>
      </w:r>
      <w:r>
        <w:rPr>
          <w:rFonts w:ascii="Arial Narrow" w:hAnsi="Arial Narrow"/>
          <w:sz w:val="20"/>
          <w:szCs w:val="20"/>
        </w:rPr>
        <w:t>eived by the study participants.</w:t>
      </w:r>
    </w:p>
    <w:p w14:paraId="54A07A83" w14:textId="2EFFCA73" w:rsidR="00FF4861" w:rsidRDefault="00B36DF4" w:rsidP="0062718B">
      <w:pPr>
        <w:spacing w:after="240" w:line="240" w:lineRule="auto"/>
        <w:rPr>
          <w:rFonts w:ascii="Arial Narrow" w:hAnsi="Arial Narrow"/>
          <w:sz w:val="20"/>
          <w:szCs w:val="20"/>
        </w:rPr>
      </w:pPr>
      <w:r w:rsidRPr="003E3B2D">
        <w:rPr>
          <w:rFonts w:ascii="Arial Narrow" w:hAnsi="Arial Narrow"/>
          <w:sz w:val="20"/>
          <w:szCs w:val="20"/>
        </w:rPr>
        <w:t>Source: Gill (2011); Lips (2007); Singh (20</w:t>
      </w:r>
      <w:r w:rsidR="00303F00">
        <w:rPr>
          <w:rFonts w:ascii="Arial Narrow" w:hAnsi="Arial Narrow"/>
          <w:sz w:val="20"/>
          <w:szCs w:val="20"/>
        </w:rPr>
        <w:t>13</w:t>
      </w:r>
      <w:r w:rsidRPr="003E3B2D">
        <w:rPr>
          <w:rFonts w:ascii="Arial Narrow" w:hAnsi="Arial Narrow"/>
          <w:sz w:val="20"/>
          <w:szCs w:val="20"/>
        </w:rPr>
        <w:t xml:space="preserve">); </w:t>
      </w:r>
      <w:proofErr w:type="spellStart"/>
      <w:r w:rsidRPr="003E3B2D">
        <w:rPr>
          <w:rFonts w:ascii="Arial Narrow" w:hAnsi="Arial Narrow"/>
          <w:sz w:val="20"/>
          <w:szCs w:val="20"/>
        </w:rPr>
        <w:t>Zelefsky</w:t>
      </w:r>
      <w:proofErr w:type="spellEnd"/>
      <w:r w:rsidRPr="003E3B2D">
        <w:rPr>
          <w:rFonts w:ascii="Arial Narrow" w:hAnsi="Arial Narrow"/>
          <w:sz w:val="20"/>
          <w:szCs w:val="20"/>
        </w:rPr>
        <w:t xml:space="preserve"> (2012)</w:t>
      </w:r>
    </w:p>
    <w:p w14:paraId="1A4704EE" w14:textId="08BE0BB7" w:rsidR="003E3B2D" w:rsidRPr="009D3C94" w:rsidRDefault="009D3C94" w:rsidP="00C116A4">
      <w:pPr>
        <w:pStyle w:val="Caption"/>
        <w:keepNext/>
        <w:spacing w:before="40" w:after="40"/>
        <w:rPr>
          <w:rFonts w:ascii="Arial Narrow" w:hAnsi="Arial Narrow"/>
          <w:color w:val="auto"/>
          <w:sz w:val="20"/>
          <w:szCs w:val="20"/>
        </w:rPr>
      </w:pPr>
      <w:bookmarkStart w:id="104" w:name="_Ref351533533"/>
      <w:bookmarkStart w:id="105" w:name="_Toc355274717"/>
      <w:r w:rsidRPr="009D3C94">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B</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6</w:t>
      </w:r>
      <w:r w:rsidR="006264BA">
        <w:rPr>
          <w:rFonts w:ascii="Arial Narrow" w:hAnsi="Arial Narrow"/>
          <w:color w:val="auto"/>
          <w:sz w:val="20"/>
          <w:szCs w:val="20"/>
        </w:rPr>
        <w:fldChar w:fldCharType="end"/>
      </w:r>
      <w:bookmarkEnd w:id="104"/>
      <w:r w:rsidRPr="009D3C94">
        <w:rPr>
          <w:rFonts w:ascii="Arial Narrow" w:hAnsi="Arial Narrow"/>
          <w:color w:val="auto"/>
          <w:sz w:val="20"/>
          <w:szCs w:val="20"/>
        </w:rPr>
        <w:tab/>
      </w:r>
      <w:r w:rsidR="003E3B2D" w:rsidRPr="009D3C94">
        <w:rPr>
          <w:rFonts w:ascii="Arial Narrow" w:hAnsi="Arial Narrow"/>
          <w:color w:val="auto"/>
          <w:sz w:val="20"/>
          <w:szCs w:val="20"/>
        </w:rPr>
        <w:t xml:space="preserve">Assessment of measures to minimise bias </w:t>
      </w:r>
      <w:r>
        <w:rPr>
          <w:rFonts w:ascii="Arial Narrow" w:hAnsi="Arial Narrow"/>
          <w:color w:val="auto"/>
          <w:sz w:val="20"/>
          <w:szCs w:val="20"/>
        </w:rPr>
        <w:t>in Chung (2009)</w:t>
      </w:r>
      <w:bookmarkEnd w:id="105"/>
    </w:p>
    <w:tbl>
      <w:tblPr>
        <w:tblStyle w:val="TableGrid"/>
        <w:tblW w:w="0" w:type="auto"/>
        <w:tblLook w:val="04A0" w:firstRow="1" w:lastRow="0" w:firstColumn="1" w:lastColumn="0" w:noHBand="0" w:noVBand="1"/>
        <w:tblCaption w:val="Assessment of measures to minimise bias in Chung (2009) "/>
        <w:tblDescription w:val="Assessment of measures to minimise bias in Chung (2009) "/>
      </w:tblPr>
      <w:tblGrid>
        <w:gridCol w:w="1668"/>
        <w:gridCol w:w="1701"/>
        <w:gridCol w:w="1842"/>
        <w:gridCol w:w="1985"/>
        <w:gridCol w:w="2046"/>
      </w:tblGrid>
      <w:tr w:rsidR="003E3B2D" w:rsidRPr="00B36DF4" w14:paraId="1E018C2E" w14:textId="77777777" w:rsidTr="00EC3694">
        <w:trPr>
          <w:tblHeader/>
        </w:trPr>
        <w:tc>
          <w:tcPr>
            <w:tcW w:w="1668" w:type="dxa"/>
            <w:vAlign w:val="center"/>
          </w:tcPr>
          <w:p w14:paraId="3194F12F" w14:textId="77777777" w:rsidR="003E3B2D" w:rsidRPr="00B36DF4" w:rsidRDefault="003E3B2D" w:rsidP="008E7051">
            <w:pPr>
              <w:spacing w:before="40" w:after="40"/>
              <w:rPr>
                <w:rFonts w:ascii="Arial Narrow" w:hAnsi="Arial Narrow"/>
                <w:b/>
              </w:rPr>
            </w:pPr>
            <w:r w:rsidRPr="00B36DF4">
              <w:rPr>
                <w:rFonts w:ascii="Arial Narrow" w:hAnsi="Arial Narrow"/>
                <w:b/>
              </w:rPr>
              <w:t>Study</w:t>
            </w:r>
          </w:p>
        </w:tc>
        <w:tc>
          <w:tcPr>
            <w:tcW w:w="1701" w:type="dxa"/>
            <w:vAlign w:val="center"/>
          </w:tcPr>
          <w:p w14:paraId="39F55FEE" w14:textId="77777777" w:rsidR="003E3B2D" w:rsidRPr="00B36DF4" w:rsidRDefault="003E3B2D" w:rsidP="008E7051">
            <w:pPr>
              <w:spacing w:before="40" w:after="40"/>
              <w:jc w:val="center"/>
              <w:rPr>
                <w:rFonts w:ascii="Arial Narrow" w:hAnsi="Arial Narrow"/>
                <w:b/>
              </w:rPr>
            </w:pPr>
            <w:r w:rsidRPr="00B36DF4">
              <w:rPr>
                <w:rFonts w:ascii="Arial Narrow" w:hAnsi="Arial Narrow"/>
                <w:b/>
              </w:rPr>
              <w:t>Selection of participants</w:t>
            </w:r>
          </w:p>
        </w:tc>
        <w:tc>
          <w:tcPr>
            <w:tcW w:w="1842" w:type="dxa"/>
            <w:vAlign w:val="center"/>
          </w:tcPr>
          <w:p w14:paraId="156E0EB9" w14:textId="77777777" w:rsidR="003E3B2D" w:rsidRPr="00B36DF4" w:rsidRDefault="003E3B2D" w:rsidP="008E7051">
            <w:pPr>
              <w:spacing w:before="40" w:after="40"/>
              <w:jc w:val="center"/>
              <w:rPr>
                <w:rFonts w:ascii="Arial Narrow" w:hAnsi="Arial Narrow"/>
                <w:b/>
              </w:rPr>
            </w:pPr>
            <w:r w:rsidRPr="00B36DF4">
              <w:rPr>
                <w:rFonts w:ascii="Arial Narrow" w:hAnsi="Arial Narrow"/>
                <w:b/>
              </w:rPr>
              <w:t>Possibility of confounding</w:t>
            </w:r>
          </w:p>
        </w:tc>
        <w:tc>
          <w:tcPr>
            <w:tcW w:w="1985" w:type="dxa"/>
            <w:vAlign w:val="center"/>
          </w:tcPr>
          <w:p w14:paraId="3A3779D8" w14:textId="77777777" w:rsidR="003E3B2D" w:rsidRPr="00B36DF4" w:rsidRDefault="003E3B2D" w:rsidP="008E7051">
            <w:pPr>
              <w:spacing w:before="40" w:after="40"/>
              <w:jc w:val="center"/>
              <w:rPr>
                <w:rFonts w:ascii="Arial Narrow" w:hAnsi="Arial Narrow"/>
                <w:b/>
              </w:rPr>
            </w:pPr>
            <w:r w:rsidRPr="00B36DF4">
              <w:rPr>
                <w:rFonts w:ascii="Arial Narrow" w:hAnsi="Arial Narrow"/>
                <w:b/>
              </w:rPr>
              <w:t>Adequacy of follow-up</w:t>
            </w:r>
          </w:p>
        </w:tc>
        <w:tc>
          <w:tcPr>
            <w:tcW w:w="2046" w:type="dxa"/>
            <w:vAlign w:val="center"/>
          </w:tcPr>
          <w:p w14:paraId="7D4A1481" w14:textId="77777777" w:rsidR="003E3B2D" w:rsidRPr="00B36DF4" w:rsidRDefault="003E3B2D" w:rsidP="008E7051">
            <w:pPr>
              <w:spacing w:before="40" w:after="40"/>
              <w:jc w:val="center"/>
              <w:rPr>
                <w:rFonts w:ascii="Arial Narrow" w:hAnsi="Arial Narrow"/>
                <w:b/>
              </w:rPr>
            </w:pPr>
            <w:r w:rsidRPr="00B36DF4">
              <w:rPr>
                <w:rFonts w:ascii="Arial Narrow" w:hAnsi="Arial Narrow"/>
                <w:b/>
              </w:rPr>
              <w:t>Blinding of outcomes assessment</w:t>
            </w:r>
          </w:p>
        </w:tc>
      </w:tr>
      <w:tr w:rsidR="003E3B2D" w:rsidRPr="00B36DF4" w14:paraId="0EA2F340" w14:textId="77777777" w:rsidTr="00EC3694">
        <w:tc>
          <w:tcPr>
            <w:tcW w:w="1668" w:type="dxa"/>
          </w:tcPr>
          <w:p w14:paraId="3C6B892B" w14:textId="77777777" w:rsidR="003E3B2D" w:rsidRPr="00A8422C" w:rsidRDefault="003E3B2D" w:rsidP="008E7051">
            <w:pPr>
              <w:spacing w:before="40" w:after="40"/>
              <w:rPr>
                <w:rFonts w:ascii="Arial Narrow" w:hAnsi="Arial Narrow"/>
              </w:rPr>
            </w:pPr>
            <w:r>
              <w:rPr>
                <w:rFonts w:ascii="Arial Narrow" w:hAnsi="Arial Narrow"/>
              </w:rPr>
              <w:t>Chung (2009)</w:t>
            </w:r>
          </w:p>
        </w:tc>
        <w:tc>
          <w:tcPr>
            <w:tcW w:w="1701" w:type="dxa"/>
          </w:tcPr>
          <w:p w14:paraId="047A02E7" w14:textId="77777777" w:rsidR="003E3B2D" w:rsidRPr="00B36DF4" w:rsidRDefault="00AD69A8" w:rsidP="008E7051">
            <w:pPr>
              <w:spacing w:before="40" w:after="40"/>
              <w:jc w:val="center"/>
              <w:rPr>
                <w:rFonts w:ascii="Arial Narrow" w:hAnsi="Arial Narrow"/>
              </w:rPr>
            </w:pPr>
            <w:r>
              <w:rPr>
                <w:rFonts w:ascii="Arial Narrow" w:hAnsi="Arial Narrow"/>
              </w:rPr>
              <w:t>1</w:t>
            </w:r>
          </w:p>
        </w:tc>
        <w:tc>
          <w:tcPr>
            <w:tcW w:w="1842" w:type="dxa"/>
          </w:tcPr>
          <w:p w14:paraId="57CE07F2" w14:textId="77777777" w:rsidR="003E3B2D" w:rsidRPr="00B36DF4" w:rsidRDefault="00AD69A8" w:rsidP="008E7051">
            <w:pPr>
              <w:spacing w:before="40" w:after="40"/>
              <w:jc w:val="center"/>
              <w:rPr>
                <w:rFonts w:ascii="Arial Narrow" w:hAnsi="Arial Narrow"/>
              </w:rPr>
            </w:pPr>
            <w:r>
              <w:rPr>
                <w:rFonts w:ascii="Arial Narrow" w:hAnsi="Arial Narrow"/>
              </w:rPr>
              <w:t>1</w:t>
            </w:r>
          </w:p>
        </w:tc>
        <w:tc>
          <w:tcPr>
            <w:tcW w:w="1985" w:type="dxa"/>
          </w:tcPr>
          <w:p w14:paraId="1613B951" w14:textId="77777777" w:rsidR="003E3B2D" w:rsidRPr="00B36DF4" w:rsidRDefault="00AD69A8" w:rsidP="008E7051">
            <w:pPr>
              <w:spacing w:before="40" w:after="40"/>
              <w:jc w:val="center"/>
              <w:rPr>
                <w:rFonts w:ascii="Arial Narrow" w:hAnsi="Arial Narrow"/>
              </w:rPr>
            </w:pPr>
            <w:r>
              <w:rPr>
                <w:rFonts w:ascii="Arial Narrow" w:hAnsi="Arial Narrow"/>
              </w:rPr>
              <w:t>1</w:t>
            </w:r>
          </w:p>
        </w:tc>
        <w:tc>
          <w:tcPr>
            <w:tcW w:w="2046" w:type="dxa"/>
          </w:tcPr>
          <w:p w14:paraId="0DB90935" w14:textId="77777777" w:rsidR="003E3B2D" w:rsidRPr="00B36DF4" w:rsidRDefault="00AD69A8" w:rsidP="008E7051">
            <w:pPr>
              <w:spacing w:before="40" w:after="40"/>
              <w:jc w:val="center"/>
              <w:rPr>
                <w:rFonts w:ascii="Arial Narrow" w:hAnsi="Arial Narrow"/>
              </w:rPr>
            </w:pPr>
            <w:r>
              <w:rPr>
                <w:rFonts w:ascii="Arial Narrow" w:hAnsi="Arial Narrow"/>
              </w:rPr>
              <w:t>1</w:t>
            </w:r>
          </w:p>
        </w:tc>
      </w:tr>
    </w:tbl>
    <w:p w14:paraId="1C5A8C2F" w14:textId="77777777" w:rsidR="003E3B2D" w:rsidRPr="003E3B2D" w:rsidRDefault="003E3B2D" w:rsidP="0062718B">
      <w:pPr>
        <w:spacing w:after="0" w:line="240" w:lineRule="auto"/>
        <w:rPr>
          <w:rFonts w:ascii="Arial Narrow" w:hAnsi="Arial Narrow"/>
          <w:sz w:val="20"/>
          <w:szCs w:val="20"/>
        </w:rPr>
      </w:pPr>
      <w:r>
        <w:rPr>
          <w:rFonts w:ascii="Arial Narrow" w:hAnsi="Arial Narrow"/>
          <w:sz w:val="20"/>
          <w:szCs w:val="20"/>
        </w:rPr>
        <w:t xml:space="preserve">Selection of participants: </w:t>
      </w:r>
    </w:p>
    <w:p w14:paraId="58C0A7D0" w14:textId="77777777" w:rsidR="003E3B2D" w:rsidRPr="003E3B2D" w:rsidRDefault="003E3B2D" w:rsidP="00125238">
      <w:pPr>
        <w:pStyle w:val="ListParagraph"/>
        <w:numPr>
          <w:ilvl w:val="0"/>
          <w:numId w:val="22"/>
        </w:numPr>
        <w:spacing w:after="0" w:line="240" w:lineRule="auto"/>
        <w:rPr>
          <w:rFonts w:ascii="Arial Narrow" w:hAnsi="Arial Narrow"/>
          <w:sz w:val="20"/>
          <w:szCs w:val="20"/>
        </w:rPr>
      </w:pPr>
      <w:r w:rsidRPr="003E3B2D">
        <w:rPr>
          <w:rFonts w:ascii="Arial Narrow" w:hAnsi="Arial Narrow"/>
          <w:sz w:val="20"/>
          <w:szCs w:val="20"/>
        </w:rPr>
        <w:t>In the studies for either or both alternatives, the participants were selected retrospectively from case notes, and the investigators were probably aware of the responses to the old treatment at the time of selection.</w:t>
      </w:r>
    </w:p>
    <w:p w14:paraId="71F2AE00" w14:textId="77777777" w:rsidR="003E3B2D" w:rsidRPr="003E3B2D" w:rsidRDefault="003E3B2D" w:rsidP="00125238">
      <w:pPr>
        <w:pStyle w:val="ListParagraph"/>
        <w:numPr>
          <w:ilvl w:val="0"/>
          <w:numId w:val="22"/>
        </w:numPr>
        <w:spacing w:after="0" w:line="240" w:lineRule="auto"/>
        <w:rPr>
          <w:rFonts w:ascii="Arial Narrow" w:hAnsi="Arial Narrow"/>
          <w:sz w:val="20"/>
          <w:szCs w:val="20"/>
        </w:rPr>
      </w:pPr>
      <w:r w:rsidRPr="003E3B2D">
        <w:rPr>
          <w:rFonts w:ascii="Arial Narrow" w:hAnsi="Arial Narrow"/>
          <w:sz w:val="20"/>
          <w:szCs w:val="20"/>
        </w:rPr>
        <w:t>The studies for both alternatives were planned, prospective data collection was undertaken for all consecutive patients in the study period, and selection of the participants was made without knowledge of the treatment responses.</w:t>
      </w:r>
    </w:p>
    <w:p w14:paraId="060A353B" w14:textId="77777777" w:rsidR="003E3B2D" w:rsidRPr="003E3B2D" w:rsidRDefault="003E3B2D" w:rsidP="0062718B">
      <w:pPr>
        <w:spacing w:after="0" w:line="240" w:lineRule="auto"/>
        <w:rPr>
          <w:rFonts w:ascii="Arial Narrow" w:hAnsi="Arial Narrow"/>
          <w:sz w:val="20"/>
          <w:szCs w:val="20"/>
        </w:rPr>
      </w:pPr>
      <w:r w:rsidRPr="003E3B2D">
        <w:rPr>
          <w:rFonts w:ascii="Arial Narrow" w:hAnsi="Arial Narrow"/>
          <w:sz w:val="20"/>
          <w:szCs w:val="20"/>
        </w:rPr>
        <w:t>Possibility of confounding</w:t>
      </w:r>
    </w:p>
    <w:p w14:paraId="50A8DC65" w14:textId="77777777" w:rsidR="003E3B2D" w:rsidRPr="003E3B2D" w:rsidRDefault="003E3B2D" w:rsidP="00125238">
      <w:pPr>
        <w:pStyle w:val="ListParagraph"/>
        <w:numPr>
          <w:ilvl w:val="0"/>
          <w:numId w:val="23"/>
        </w:numPr>
        <w:spacing w:after="0" w:line="240" w:lineRule="auto"/>
        <w:rPr>
          <w:rFonts w:ascii="Arial Narrow" w:hAnsi="Arial Narrow"/>
          <w:sz w:val="20"/>
          <w:szCs w:val="20"/>
        </w:rPr>
      </w:pPr>
      <w:r w:rsidRPr="003E3B2D">
        <w:rPr>
          <w:rFonts w:ascii="Arial Narrow" w:hAnsi="Arial Narrow"/>
          <w:sz w:val="20"/>
          <w:szCs w:val="20"/>
        </w:rPr>
        <w:t>There were differences in factors between participants in the study populations for the two alternatives that were likely to influence the study outcome(s), and these were not adjusted for in the main analysis.</w:t>
      </w:r>
    </w:p>
    <w:p w14:paraId="791BDEDD" w14:textId="77777777" w:rsidR="003E3B2D" w:rsidRPr="003E3B2D" w:rsidRDefault="003E3B2D" w:rsidP="00125238">
      <w:pPr>
        <w:pStyle w:val="ListParagraph"/>
        <w:numPr>
          <w:ilvl w:val="0"/>
          <w:numId w:val="23"/>
        </w:numPr>
        <w:spacing w:after="0" w:line="240" w:lineRule="auto"/>
        <w:rPr>
          <w:rFonts w:ascii="Arial Narrow" w:hAnsi="Arial Narrow"/>
          <w:sz w:val="20"/>
          <w:szCs w:val="20"/>
        </w:rPr>
      </w:pPr>
      <w:r w:rsidRPr="003E3B2D">
        <w:rPr>
          <w:rFonts w:ascii="Arial Narrow" w:hAnsi="Arial Narrow"/>
          <w:sz w:val="20"/>
          <w:szCs w:val="20"/>
        </w:rPr>
        <w:t>There were no differences in factors between participants in the study populations for the two alternatives that were likely to influence the study outcome(s), or any differences were adjusted for in the main analysis.</w:t>
      </w:r>
    </w:p>
    <w:p w14:paraId="3D41ABC3" w14:textId="77777777" w:rsidR="003E3B2D" w:rsidRPr="003E3B2D" w:rsidRDefault="003E3B2D" w:rsidP="0062718B">
      <w:pPr>
        <w:spacing w:after="0" w:line="240" w:lineRule="auto"/>
        <w:rPr>
          <w:rFonts w:ascii="Arial Narrow" w:hAnsi="Arial Narrow"/>
          <w:sz w:val="20"/>
          <w:szCs w:val="20"/>
        </w:rPr>
      </w:pPr>
      <w:r w:rsidRPr="003E3B2D">
        <w:rPr>
          <w:rFonts w:ascii="Arial Narrow" w:hAnsi="Arial Narrow"/>
          <w:sz w:val="20"/>
          <w:szCs w:val="20"/>
        </w:rPr>
        <w:t>Adequacy of follow-up</w:t>
      </w:r>
    </w:p>
    <w:p w14:paraId="1B672BD6" w14:textId="77777777" w:rsidR="003E3B2D" w:rsidRPr="003E3B2D" w:rsidRDefault="003E3B2D" w:rsidP="00125238">
      <w:pPr>
        <w:pStyle w:val="ListParagraph"/>
        <w:numPr>
          <w:ilvl w:val="0"/>
          <w:numId w:val="24"/>
        </w:numPr>
        <w:spacing w:after="0" w:line="240" w:lineRule="auto"/>
        <w:rPr>
          <w:rFonts w:ascii="Arial Narrow" w:hAnsi="Arial Narrow"/>
          <w:sz w:val="20"/>
          <w:szCs w:val="20"/>
        </w:rPr>
      </w:pPr>
      <w:r w:rsidRPr="003E3B2D">
        <w:rPr>
          <w:rFonts w:ascii="Arial Narrow" w:hAnsi="Arial Narrow"/>
          <w:sz w:val="20"/>
          <w:szCs w:val="20"/>
        </w:rPr>
        <w:t>Drop-out rates differed between the studies for the two alternatives, with no assessment of study outcome(s) in the participants who dropped out.</w:t>
      </w:r>
    </w:p>
    <w:p w14:paraId="60097BF8" w14:textId="77777777" w:rsidR="003E3B2D" w:rsidRPr="003E3B2D" w:rsidRDefault="003E3B2D" w:rsidP="00125238">
      <w:pPr>
        <w:pStyle w:val="ListParagraph"/>
        <w:numPr>
          <w:ilvl w:val="0"/>
          <w:numId w:val="24"/>
        </w:numPr>
        <w:spacing w:after="0" w:line="240" w:lineRule="auto"/>
        <w:rPr>
          <w:rFonts w:ascii="Arial Narrow" w:hAnsi="Arial Narrow"/>
          <w:sz w:val="20"/>
          <w:szCs w:val="20"/>
        </w:rPr>
      </w:pPr>
      <w:r w:rsidRPr="003E3B2D">
        <w:rPr>
          <w:rFonts w:ascii="Arial Narrow" w:hAnsi="Arial Narrow"/>
          <w:sz w:val="20"/>
          <w:szCs w:val="20"/>
        </w:rPr>
        <w:t>There were no drop-outs in the studies for either alternative, or study outcome(s) were assessed in all participants who were commenced on treatment.</w:t>
      </w:r>
    </w:p>
    <w:p w14:paraId="66E5C104" w14:textId="77777777" w:rsidR="003E3B2D" w:rsidRPr="003E3B2D" w:rsidRDefault="003E3B2D" w:rsidP="0062718B">
      <w:pPr>
        <w:spacing w:after="0" w:line="240" w:lineRule="auto"/>
        <w:rPr>
          <w:rFonts w:ascii="Arial Narrow" w:hAnsi="Arial Narrow"/>
          <w:sz w:val="20"/>
          <w:szCs w:val="20"/>
        </w:rPr>
      </w:pPr>
      <w:r w:rsidRPr="003E3B2D">
        <w:rPr>
          <w:rFonts w:ascii="Arial Narrow" w:hAnsi="Arial Narrow"/>
          <w:sz w:val="20"/>
          <w:szCs w:val="20"/>
        </w:rPr>
        <w:t>Blinding of outcomes assessment</w:t>
      </w:r>
    </w:p>
    <w:p w14:paraId="172AB430" w14:textId="77777777" w:rsidR="003E3B2D" w:rsidRPr="003E3B2D" w:rsidRDefault="003E3B2D" w:rsidP="00125238">
      <w:pPr>
        <w:pStyle w:val="ListParagraph"/>
        <w:numPr>
          <w:ilvl w:val="0"/>
          <w:numId w:val="25"/>
        </w:numPr>
        <w:spacing w:after="0" w:line="240" w:lineRule="auto"/>
        <w:rPr>
          <w:rFonts w:ascii="Arial Narrow" w:hAnsi="Arial Narrow"/>
          <w:sz w:val="20"/>
          <w:szCs w:val="20"/>
        </w:rPr>
      </w:pPr>
      <w:r w:rsidRPr="003E3B2D">
        <w:rPr>
          <w:rFonts w:ascii="Arial Narrow" w:hAnsi="Arial Narrow"/>
          <w:sz w:val="20"/>
          <w:szCs w:val="20"/>
        </w:rPr>
        <w:t>In the studies for one or both of the alternatives, the observer(s) responsible for outcome assessment were aware of which treatment the study participants had been receiving.</w:t>
      </w:r>
    </w:p>
    <w:p w14:paraId="5C4F40F8" w14:textId="77777777" w:rsidR="003E3B2D" w:rsidRPr="003E3B2D" w:rsidRDefault="003E3B2D" w:rsidP="00125238">
      <w:pPr>
        <w:pStyle w:val="ListParagraph"/>
        <w:numPr>
          <w:ilvl w:val="0"/>
          <w:numId w:val="25"/>
        </w:numPr>
        <w:spacing w:after="0" w:line="240" w:lineRule="auto"/>
        <w:rPr>
          <w:rFonts w:ascii="Arial Narrow" w:hAnsi="Arial Narrow"/>
          <w:sz w:val="20"/>
          <w:szCs w:val="20"/>
        </w:rPr>
      </w:pPr>
      <w:r w:rsidRPr="003E3B2D">
        <w:rPr>
          <w:rFonts w:ascii="Arial Narrow" w:hAnsi="Arial Narrow"/>
          <w:sz w:val="20"/>
          <w:szCs w:val="20"/>
        </w:rPr>
        <w:t>In the studies for both alternatives, the observer(s) responsible for outcome assessment were kept fully blinded to the treatment being received by the study participants.</w:t>
      </w:r>
    </w:p>
    <w:p w14:paraId="677C5863" w14:textId="77777777" w:rsidR="003E3B2D" w:rsidRPr="00B701BC" w:rsidRDefault="00AD69A8" w:rsidP="0062718B">
      <w:pPr>
        <w:spacing w:after="240" w:line="240" w:lineRule="auto"/>
        <w:rPr>
          <w:rFonts w:ascii="Arial Narrow" w:hAnsi="Arial Narrow"/>
          <w:sz w:val="20"/>
          <w:szCs w:val="20"/>
        </w:rPr>
      </w:pPr>
      <w:r>
        <w:rPr>
          <w:rFonts w:ascii="Arial Narrow" w:hAnsi="Arial Narrow"/>
          <w:sz w:val="20"/>
          <w:szCs w:val="20"/>
        </w:rPr>
        <w:t>Source: Chung (2009</w:t>
      </w:r>
      <w:r w:rsidR="003E3B2D">
        <w:rPr>
          <w:rFonts w:ascii="Arial Narrow" w:hAnsi="Arial Narrow"/>
          <w:sz w:val="20"/>
          <w:szCs w:val="20"/>
        </w:rPr>
        <w:t>)</w:t>
      </w:r>
    </w:p>
    <w:p w14:paraId="7DC9B6B9" w14:textId="454B40B1" w:rsidR="00D8083F" w:rsidRPr="00D8083F" w:rsidRDefault="00471D9D" w:rsidP="00E126F0">
      <w:pPr>
        <w:pStyle w:val="Heading2"/>
        <w:spacing w:before="600" w:after="360"/>
        <w:ind w:left="720" w:hanging="578"/>
        <w:rPr>
          <w:rFonts w:ascii="Tahoma" w:hAnsi="Tahoma" w:cs="Tahoma"/>
          <w:color w:val="auto"/>
          <w:sz w:val="28"/>
          <w:szCs w:val="28"/>
        </w:rPr>
      </w:pPr>
      <w:bookmarkStart w:id="106" w:name="_Toc355274800"/>
      <w:r>
        <w:rPr>
          <w:rFonts w:ascii="Tahoma" w:hAnsi="Tahoma" w:cs="Tahoma"/>
          <w:color w:val="auto"/>
          <w:sz w:val="28"/>
          <w:szCs w:val="28"/>
        </w:rPr>
        <w:lastRenderedPageBreak/>
        <w:t xml:space="preserve">Characteristics of the </w:t>
      </w:r>
      <w:r w:rsidR="003E7083">
        <w:rPr>
          <w:rFonts w:ascii="Tahoma" w:hAnsi="Tahoma" w:cs="Tahoma"/>
          <w:color w:val="auto"/>
          <w:sz w:val="28"/>
          <w:szCs w:val="28"/>
        </w:rPr>
        <w:t xml:space="preserve">included </w:t>
      </w:r>
      <w:r>
        <w:rPr>
          <w:rFonts w:ascii="Tahoma" w:hAnsi="Tahoma" w:cs="Tahoma"/>
          <w:color w:val="auto"/>
          <w:sz w:val="28"/>
          <w:szCs w:val="28"/>
        </w:rPr>
        <w:t>studies</w:t>
      </w:r>
      <w:bookmarkEnd w:id="106"/>
    </w:p>
    <w:p w14:paraId="1C57831C" w14:textId="6583F5F5" w:rsidR="0063089F" w:rsidRDefault="00217DAD" w:rsidP="00217DAD">
      <w:pPr>
        <w:spacing w:after="240" w:line="240" w:lineRule="auto"/>
        <w:rPr>
          <w:rFonts w:ascii="Garamond" w:hAnsi="Garamond"/>
          <w:sz w:val="24"/>
          <w:szCs w:val="24"/>
        </w:rPr>
      </w:pPr>
      <w:r>
        <w:fldChar w:fldCharType="begin"/>
      </w:r>
      <w:r>
        <w:instrText xml:space="preserve"> REF _Ref349480999 \h  \* MERGEFORMAT </w:instrText>
      </w:r>
      <w: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B.7</w:t>
      </w:r>
      <w:r>
        <w:fldChar w:fldCharType="end"/>
      </w:r>
      <w:r w:rsidRPr="00D4377F">
        <w:rPr>
          <w:rFonts w:ascii="Garamond" w:hAnsi="Garamond"/>
          <w:sz w:val="24"/>
          <w:szCs w:val="24"/>
        </w:rPr>
        <w:t xml:space="preserve"> presents a </w:t>
      </w:r>
      <w:r>
        <w:rPr>
          <w:rFonts w:ascii="Garamond" w:hAnsi="Garamond"/>
          <w:sz w:val="24"/>
          <w:szCs w:val="24"/>
        </w:rPr>
        <w:t xml:space="preserve">comparison of the study period, population, sample size, type and dose of radiotherapy and follow-up duration across the </w:t>
      </w:r>
      <w:r w:rsidR="00021196">
        <w:rPr>
          <w:rFonts w:ascii="Garamond" w:hAnsi="Garamond"/>
          <w:sz w:val="24"/>
          <w:szCs w:val="24"/>
        </w:rPr>
        <w:t>five</w:t>
      </w:r>
      <w:r>
        <w:rPr>
          <w:rFonts w:ascii="Garamond" w:hAnsi="Garamond"/>
          <w:sz w:val="24"/>
          <w:szCs w:val="24"/>
        </w:rPr>
        <w:t xml:space="preserve"> studies.</w:t>
      </w:r>
    </w:p>
    <w:p w14:paraId="644D8809" w14:textId="73345FBC" w:rsidR="00217DAD" w:rsidRPr="00D4377F" w:rsidRDefault="00217DAD" w:rsidP="00217DAD">
      <w:pPr>
        <w:pStyle w:val="Caption"/>
        <w:spacing w:before="40" w:after="40"/>
        <w:rPr>
          <w:rFonts w:ascii="Arial Narrow" w:hAnsi="Arial Narrow"/>
          <w:color w:val="auto"/>
          <w:sz w:val="20"/>
          <w:szCs w:val="20"/>
        </w:rPr>
      </w:pPr>
      <w:bookmarkStart w:id="107" w:name="_Ref349480999"/>
      <w:bookmarkStart w:id="108" w:name="_Toc355274718"/>
      <w:r w:rsidRPr="00D4377F">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B</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7</w:t>
      </w:r>
      <w:r w:rsidR="006264BA">
        <w:rPr>
          <w:rFonts w:ascii="Arial Narrow" w:hAnsi="Arial Narrow"/>
          <w:color w:val="auto"/>
          <w:sz w:val="20"/>
          <w:szCs w:val="20"/>
        </w:rPr>
        <w:fldChar w:fldCharType="end"/>
      </w:r>
      <w:bookmarkEnd w:id="107"/>
      <w:r w:rsidRPr="00D4377F">
        <w:rPr>
          <w:rFonts w:ascii="Arial Narrow" w:hAnsi="Arial Narrow"/>
          <w:color w:val="auto"/>
          <w:sz w:val="20"/>
          <w:szCs w:val="20"/>
        </w:rPr>
        <w:tab/>
      </w:r>
      <w:r>
        <w:rPr>
          <w:rFonts w:ascii="Arial Narrow" w:hAnsi="Arial Narrow"/>
          <w:color w:val="auto"/>
          <w:sz w:val="20"/>
          <w:szCs w:val="20"/>
        </w:rPr>
        <w:t xml:space="preserve">Brief </w:t>
      </w:r>
      <w:r w:rsidRPr="00BC7FEF">
        <w:rPr>
          <w:rFonts w:ascii="Arial Narrow" w:hAnsi="Arial Narrow"/>
          <w:color w:val="auto"/>
          <w:sz w:val="20"/>
          <w:szCs w:val="20"/>
        </w:rPr>
        <w:t xml:space="preserve">summary of the </w:t>
      </w:r>
      <w:r w:rsidR="00021196">
        <w:rPr>
          <w:rFonts w:ascii="Arial Narrow" w:hAnsi="Arial Narrow"/>
          <w:color w:val="auto"/>
          <w:sz w:val="20"/>
          <w:szCs w:val="20"/>
        </w:rPr>
        <w:t>five</w:t>
      </w:r>
      <w:r w:rsidRPr="00BC7FEF">
        <w:rPr>
          <w:rFonts w:ascii="Arial Narrow" w:hAnsi="Arial Narrow"/>
          <w:color w:val="auto"/>
          <w:sz w:val="20"/>
          <w:szCs w:val="20"/>
        </w:rPr>
        <w:t xml:space="preserve"> non-randomised comparative studies</w:t>
      </w:r>
      <w:bookmarkEnd w:id="108"/>
      <w:r w:rsidRPr="00BC7FEF">
        <w:rPr>
          <w:rFonts w:ascii="Arial Narrow" w:hAnsi="Arial Narrow"/>
          <w:color w:val="auto"/>
          <w:sz w:val="20"/>
          <w:szCs w:val="20"/>
        </w:rPr>
        <w:t xml:space="preserve"> </w:t>
      </w:r>
    </w:p>
    <w:tbl>
      <w:tblPr>
        <w:tblStyle w:val="TableGrid"/>
        <w:tblW w:w="0" w:type="auto"/>
        <w:tblLayout w:type="fixed"/>
        <w:tblLook w:val="04A0" w:firstRow="1" w:lastRow="0" w:firstColumn="1" w:lastColumn="0" w:noHBand="0" w:noVBand="1"/>
        <w:tblCaption w:val="Brief summary of the five non-randomised comparative studies "/>
        <w:tblDescription w:val="Brief summary of the five non-randomised comparative studies "/>
      </w:tblPr>
      <w:tblGrid>
        <w:gridCol w:w="828"/>
        <w:gridCol w:w="1170"/>
        <w:gridCol w:w="1087"/>
        <w:gridCol w:w="1418"/>
        <w:gridCol w:w="1559"/>
        <w:gridCol w:w="1843"/>
        <w:gridCol w:w="1275"/>
      </w:tblGrid>
      <w:tr w:rsidR="001470B4" w:rsidRPr="00952DB6" w14:paraId="306093E3" w14:textId="77777777" w:rsidTr="00AF037E">
        <w:trPr>
          <w:cantSplit/>
          <w:tblHeader/>
        </w:trPr>
        <w:tc>
          <w:tcPr>
            <w:tcW w:w="828" w:type="dxa"/>
            <w:noWrap/>
            <w:vAlign w:val="center"/>
            <w:hideMark/>
          </w:tcPr>
          <w:p w14:paraId="0D68AA53" w14:textId="77777777" w:rsidR="001470B4" w:rsidRPr="00952DB6" w:rsidRDefault="001470B4" w:rsidP="00F25CA6">
            <w:pPr>
              <w:spacing w:before="40" w:after="40"/>
              <w:rPr>
                <w:rFonts w:ascii="Arial Narrow" w:hAnsi="Arial Narrow"/>
                <w:b/>
                <w:bCs/>
              </w:rPr>
            </w:pPr>
            <w:r w:rsidRPr="00952DB6">
              <w:rPr>
                <w:rFonts w:ascii="Arial Narrow" w:hAnsi="Arial Narrow"/>
                <w:b/>
                <w:bCs/>
              </w:rPr>
              <w:t>Stud</w:t>
            </w:r>
            <w:r>
              <w:rPr>
                <w:rFonts w:ascii="Arial Narrow" w:hAnsi="Arial Narrow"/>
                <w:b/>
                <w:bCs/>
              </w:rPr>
              <w:t>y</w:t>
            </w:r>
          </w:p>
        </w:tc>
        <w:tc>
          <w:tcPr>
            <w:tcW w:w="1170" w:type="dxa"/>
            <w:noWrap/>
            <w:vAlign w:val="center"/>
            <w:hideMark/>
          </w:tcPr>
          <w:p w14:paraId="035AD898" w14:textId="77777777" w:rsidR="001470B4" w:rsidRPr="00952DB6" w:rsidRDefault="001470B4" w:rsidP="00AF037E">
            <w:pPr>
              <w:spacing w:before="40" w:after="40"/>
              <w:jc w:val="center"/>
              <w:rPr>
                <w:rFonts w:ascii="Arial Narrow" w:hAnsi="Arial Narrow"/>
                <w:b/>
                <w:bCs/>
              </w:rPr>
            </w:pPr>
            <w:r w:rsidRPr="00952DB6">
              <w:rPr>
                <w:rFonts w:ascii="Arial Narrow" w:hAnsi="Arial Narrow"/>
                <w:b/>
                <w:bCs/>
              </w:rPr>
              <w:t>Country</w:t>
            </w:r>
          </w:p>
        </w:tc>
        <w:tc>
          <w:tcPr>
            <w:tcW w:w="1087" w:type="dxa"/>
            <w:noWrap/>
            <w:vAlign w:val="center"/>
            <w:hideMark/>
          </w:tcPr>
          <w:p w14:paraId="4F33F9AA" w14:textId="44722CFA" w:rsidR="001470B4" w:rsidRPr="00952DB6" w:rsidRDefault="001470B4" w:rsidP="00710703">
            <w:pPr>
              <w:spacing w:before="40" w:after="40"/>
              <w:jc w:val="center"/>
              <w:rPr>
                <w:rFonts w:ascii="Arial Narrow" w:hAnsi="Arial Narrow"/>
                <w:b/>
                <w:bCs/>
              </w:rPr>
            </w:pPr>
            <w:r w:rsidRPr="00952DB6">
              <w:rPr>
                <w:rFonts w:ascii="Arial Narrow" w:hAnsi="Arial Narrow"/>
                <w:b/>
                <w:bCs/>
              </w:rPr>
              <w:t xml:space="preserve">Study </w:t>
            </w:r>
            <w:r w:rsidR="00710703">
              <w:rPr>
                <w:rFonts w:ascii="Arial Narrow" w:hAnsi="Arial Narrow"/>
                <w:b/>
                <w:bCs/>
              </w:rPr>
              <w:t>p</w:t>
            </w:r>
            <w:r w:rsidRPr="00952DB6">
              <w:rPr>
                <w:rFonts w:ascii="Arial Narrow" w:hAnsi="Arial Narrow"/>
                <w:b/>
                <w:bCs/>
              </w:rPr>
              <w:t>eriod</w:t>
            </w:r>
          </w:p>
        </w:tc>
        <w:tc>
          <w:tcPr>
            <w:tcW w:w="1418" w:type="dxa"/>
            <w:noWrap/>
            <w:vAlign w:val="center"/>
            <w:hideMark/>
          </w:tcPr>
          <w:p w14:paraId="17FDBC50" w14:textId="77777777" w:rsidR="001470B4" w:rsidRPr="00952DB6" w:rsidRDefault="001470B4" w:rsidP="00AF037E">
            <w:pPr>
              <w:spacing w:before="40" w:after="40"/>
              <w:jc w:val="center"/>
              <w:rPr>
                <w:rFonts w:ascii="Arial Narrow" w:hAnsi="Arial Narrow"/>
                <w:b/>
                <w:bCs/>
              </w:rPr>
            </w:pPr>
            <w:r>
              <w:rPr>
                <w:rFonts w:ascii="Arial Narrow" w:hAnsi="Arial Narrow"/>
                <w:b/>
                <w:bCs/>
              </w:rPr>
              <w:t>Study p</w:t>
            </w:r>
            <w:r w:rsidRPr="00952DB6">
              <w:rPr>
                <w:rFonts w:ascii="Arial Narrow" w:hAnsi="Arial Narrow"/>
                <w:b/>
                <w:bCs/>
              </w:rPr>
              <w:t>opulation</w:t>
            </w:r>
          </w:p>
        </w:tc>
        <w:tc>
          <w:tcPr>
            <w:tcW w:w="1559" w:type="dxa"/>
            <w:vAlign w:val="center"/>
          </w:tcPr>
          <w:p w14:paraId="1D2E9B27" w14:textId="2932C7DA" w:rsidR="001470B4" w:rsidRDefault="001470B4" w:rsidP="00AF037E">
            <w:pPr>
              <w:spacing w:before="40"/>
              <w:jc w:val="center"/>
              <w:rPr>
                <w:rFonts w:ascii="Arial Narrow" w:hAnsi="Arial Narrow"/>
                <w:b/>
                <w:bCs/>
              </w:rPr>
            </w:pPr>
            <w:r>
              <w:rPr>
                <w:rFonts w:ascii="Arial Narrow" w:hAnsi="Arial Narrow"/>
                <w:b/>
                <w:bCs/>
              </w:rPr>
              <w:t>FM-based</w:t>
            </w:r>
          </w:p>
          <w:p w14:paraId="0B3B2BF0" w14:textId="2002E177" w:rsidR="001470B4" w:rsidRPr="00952DB6" w:rsidRDefault="001470B4" w:rsidP="00AF037E">
            <w:pPr>
              <w:spacing w:after="40"/>
              <w:jc w:val="center"/>
              <w:rPr>
                <w:rFonts w:ascii="Arial Narrow" w:hAnsi="Arial Narrow"/>
                <w:b/>
                <w:bCs/>
              </w:rPr>
            </w:pPr>
            <w:r>
              <w:rPr>
                <w:rFonts w:ascii="Arial Narrow" w:hAnsi="Arial Narrow"/>
                <w:b/>
                <w:bCs/>
              </w:rPr>
              <w:t>EBRT</w:t>
            </w:r>
          </w:p>
        </w:tc>
        <w:tc>
          <w:tcPr>
            <w:tcW w:w="1843" w:type="dxa"/>
            <w:vAlign w:val="center"/>
          </w:tcPr>
          <w:p w14:paraId="78114D68" w14:textId="72656FF3" w:rsidR="001470B4" w:rsidRPr="00952DB6" w:rsidRDefault="001470B4" w:rsidP="00AF037E">
            <w:pPr>
              <w:spacing w:before="40" w:after="40"/>
              <w:jc w:val="center"/>
              <w:rPr>
                <w:rFonts w:ascii="Arial Narrow" w:hAnsi="Arial Narrow"/>
                <w:b/>
                <w:bCs/>
              </w:rPr>
            </w:pPr>
            <w:r>
              <w:rPr>
                <w:rFonts w:ascii="Arial Narrow" w:hAnsi="Arial Narrow"/>
                <w:b/>
                <w:bCs/>
              </w:rPr>
              <w:t>Bony landmark-based EBRT</w:t>
            </w:r>
          </w:p>
        </w:tc>
        <w:tc>
          <w:tcPr>
            <w:tcW w:w="1275" w:type="dxa"/>
            <w:vAlign w:val="center"/>
          </w:tcPr>
          <w:p w14:paraId="4AD389F7" w14:textId="77777777" w:rsidR="001470B4" w:rsidRPr="00952DB6" w:rsidRDefault="001470B4" w:rsidP="00AF037E">
            <w:pPr>
              <w:spacing w:before="40" w:after="40"/>
              <w:jc w:val="center"/>
              <w:rPr>
                <w:rFonts w:ascii="Arial Narrow" w:hAnsi="Arial Narrow"/>
                <w:b/>
                <w:bCs/>
              </w:rPr>
            </w:pPr>
            <w:r>
              <w:rPr>
                <w:rFonts w:ascii="Arial Narrow" w:hAnsi="Arial Narrow"/>
                <w:b/>
                <w:bCs/>
              </w:rPr>
              <w:t>FU</w:t>
            </w:r>
          </w:p>
        </w:tc>
      </w:tr>
      <w:tr w:rsidR="001470B4" w:rsidRPr="00952DB6" w14:paraId="2551D8C9" w14:textId="77777777" w:rsidTr="001470B4">
        <w:trPr>
          <w:cantSplit/>
        </w:trPr>
        <w:tc>
          <w:tcPr>
            <w:tcW w:w="828" w:type="dxa"/>
            <w:noWrap/>
            <w:hideMark/>
          </w:tcPr>
          <w:p w14:paraId="04162610" w14:textId="77777777" w:rsidR="001470B4" w:rsidRPr="00D913BA" w:rsidRDefault="001470B4" w:rsidP="00F25CA6">
            <w:pPr>
              <w:spacing w:before="40" w:after="40"/>
              <w:rPr>
                <w:rFonts w:ascii="Arial Narrow" w:hAnsi="Arial Narrow"/>
                <w:bCs/>
              </w:rPr>
            </w:pPr>
            <w:r w:rsidRPr="00D913BA">
              <w:rPr>
                <w:rFonts w:ascii="Arial Narrow" w:hAnsi="Arial Narrow"/>
                <w:bCs/>
              </w:rPr>
              <w:t>Gill (2011)</w:t>
            </w:r>
          </w:p>
        </w:tc>
        <w:tc>
          <w:tcPr>
            <w:tcW w:w="1170" w:type="dxa"/>
            <w:hideMark/>
          </w:tcPr>
          <w:p w14:paraId="60BEE8EF" w14:textId="77777777" w:rsidR="001470B4" w:rsidRPr="00952DB6" w:rsidRDefault="001470B4" w:rsidP="00E53A4D">
            <w:pPr>
              <w:spacing w:before="40" w:after="40"/>
              <w:jc w:val="center"/>
              <w:rPr>
                <w:rFonts w:ascii="Arial Narrow" w:hAnsi="Arial Narrow"/>
              </w:rPr>
            </w:pPr>
            <w:r w:rsidRPr="00952DB6">
              <w:rPr>
                <w:rFonts w:ascii="Arial Narrow" w:hAnsi="Arial Narrow"/>
              </w:rPr>
              <w:t xml:space="preserve">AU, </w:t>
            </w:r>
            <w:proofErr w:type="spellStart"/>
            <w:r>
              <w:rPr>
                <w:rFonts w:ascii="Arial Narrow" w:hAnsi="Arial Narrow"/>
              </w:rPr>
              <w:t>sc</w:t>
            </w:r>
            <w:proofErr w:type="spellEnd"/>
          </w:p>
        </w:tc>
        <w:tc>
          <w:tcPr>
            <w:tcW w:w="1087" w:type="dxa"/>
            <w:hideMark/>
          </w:tcPr>
          <w:p w14:paraId="16FB10B6" w14:textId="77777777" w:rsidR="001470B4" w:rsidRPr="00952DB6" w:rsidRDefault="001470B4" w:rsidP="00E53A4D">
            <w:pPr>
              <w:spacing w:before="40" w:after="40"/>
              <w:jc w:val="center"/>
              <w:rPr>
                <w:rFonts w:ascii="Arial Narrow" w:hAnsi="Arial Narrow"/>
              </w:rPr>
            </w:pPr>
            <w:r w:rsidRPr="00952DB6">
              <w:rPr>
                <w:rFonts w:ascii="Arial Narrow" w:hAnsi="Arial Narrow"/>
              </w:rPr>
              <w:t>2006-2009</w:t>
            </w:r>
          </w:p>
        </w:tc>
        <w:tc>
          <w:tcPr>
            <w:tcW w:w="1418" w:type="dxa"/>
            <w:hideMark/>
          </w:tcPr>
          <w:p w14:paraId="38BCE192" w14:textId="77777777" w:rsidR="001470B4" w:rsidRPr="00952DB6" w:rsidRDefault="001470B4" w:rsidP="00E53A4D">
            <w:pPr>
              <w:spacing w:before="40" w:after="40"/>
              <w:jc w:val="center"/>
              <w:rPr>
                <w:rFonts w:ascii="Arial Narrow" w:hAnsi="Arial Narrow"/>
              </w:rPr>
            </w:pPr>
            <w:r>
              <w:rPr>
                <w:rFonts w:ascii="Arial Narrow" w:hAnsi="Arial Narrow"/>
              </w:rPr>
              <w:t>A</w:t>
            </w:r>
            <w:r w:rsidRPr="00952DB6">
              <w:rPr>
                <w:rFonts w:ascii="Arial Narrow" w:hAnsi="Arial Narrow"/>
              </w:rPr>
              <w:t>ll risks</w:t>
            </w:r>
          </w:p>
        </w:tc>
        <w:tc>
          <w:tcPr>
            <w:tcW w:w="1559" w:type="dxa"/>
          </w:tcPr>
          <w:p w14:paraId="44851F2A" w14:textId="77777777" w:rsidR="005513EB" w:rsidRDefault="001470B4" w:rsidP="005513EB">
            <w:pPr>
              <w:spacing w:before="40" w:after="40"/>
              <w:jc w:val="center"/>
              <w:rPr>
                <w:rFonts w:ascii="Arial Narrow" w:hAnsi="Arial Narrow"/>
              </w:rPr>
            </w:pPr>
            <w:r w:rsidRPr="00952DB6">
              <w:rPr>
                <w:rFonts w:ascii="Arial Narrow" w:hAnsi="Arial Narrow"/>
              </w:rPr>
              <w:t>3D-CRT</w:t>
            </w:r>
            <w:r>
              <w:rPr>
                <w:rFonts w:ascii="Arial Narrow" w:hAnsi="Arial Narrow"/>
              </w:rPr>
              <w:t xml:space="preserve"> 78 </w:t>
            </w:r>
            <w:proofErr w:type="spellStart"/>
            <w:r>
              <w:rPr>
                <w:rFonts w:ascii="Arial Narrow" w:hAnsi="Arial Narrow"/>
              </w:rPr>
              <w:t>Gy</w:t>
            </w:r>
            <w:proofErr w:type="spellEnd"/>
          </w:p>
          <w:p w14:paraId="7B506A3A" w14:textId="6B343BCC" w:rsidR="001470B4" w:rsidRPr="00952DB6" w:rsidRDefault="001470B4" w:rsidP="005513EB">
            <w:pPr>
              <w:spacing w:before="40" w:after="40"/>
              <w:jc w:val="center"/>
              <w:rPr>
                <w:rFonts w:ascii="Arial Narrow" w:hAnsi="Arial Narrow"/>
              </w:rPr>
            </w:pPr>
            <w:r>
              <w:rPr>
                <w:rFonts w:ascii="Arial Narrow" w:hAnsi="Arial Narrow"/>
              </w:rPr>
              <w:t>(N=249)</w:t>
            </w:r>
          </w:p>
        </w:tc>
        <w:tc>
          <w:tcPr>
            <w:tcW w:w="1843" w:type="dxa"/>
          </w:tcPr>
          <w:p w14:paraId="4F2AA0A2" w14:textId="29D31FA0" w:rsidR="001470B4" w:rsidRDefault="001470B4" w:rsidP="005513EB">
            <w:pPr>
              <w:spacing w:before="40" w:after="40"/>
              <w:jc w:val="center"/>
              <w:rPr>
                <w:rFonts w:ascii="Arial Narrow" w:hAnsi="Arial Narrow"/>
              </w:rPr>
            </w:pPr>
            <w:r w:rsidRPr="00952DB6">
              <w:rPr>
                <w:rFonts w:ascii="Arial Narrow" w:hAnsi="Arial Narrow"/>
              </w:rPr>
              <w:t>3D-CRT</w:t>
            </w:r>
            <w:r>
              <w:rPr>
                <w:rFonts w:ascii="Arial Narrow" w:hAnsi="Arial Narrow"/>
              </w:rPr>
              <w:t xml:space="preserve"> 74 </w:t>
            </w:r>
            <w:proofErr w:type="spellStart"/>
            <w:r>
              <w:rPr>
                <w:rFonts w:ascii="Arial Narrow" w:hAnsi="Arial Narrow"/>
              </w:rPr>
              <w:t>Gy</w:t>
            </w:r>
            <w:proofErr w:type="spellEnd"/>
          </w:p>
          <w:p w14:paraId="57082C74" w14:textId="4DE6FE2A" w:rsidR="001470B4" w:rsidRPr="00952DB6" w:rsidRDefault="001470B4" w:rsidP="000865D6">
            <w:pPr>
              <w:spacing w:before="40" w:after="40"/>
              <w:jc w:val="center"/>
              <w:rPr>
                <w:rFonts w:ascii="Arial Narrow" w:hAnsi="Arial Narrow"/>
              </w:rPr>
            </w:pPr>
            <w:r>
              <w:rPr>
                <w:rFonts w:ascii="Arial Narrow" w:hAnsi="Arial Narrow"/>
              </w:rPr>
              <w:t>(N=26)</w:t>
            </w:r>
          </w:p>
        </w:tc>
        <w:tc>
          <w:tcPr>
            <w:tcW w:w="1275" w:type="dxa"/>
          </w:tcPr>
          <w:p w14:paraId="6F9E41DE" w14:textId="77777777" w:rsidR="001470B4" w:rsidRPr="005D1192" w:rsidRDefault="001470B4" w:rsidP="00E53A4D">
            <w:pPr>
              <w:spacing w:before="40" w:after="40"/>
              <w:jc w:val="center"/>
              <w:rPr>
                <w:rFonts w:ascii="Arial Narrow" w:hAnsi="Arial Narrow"/>
              </w:rPr>
            </w:pPr>
            <w:r w:rsidRPr="005D1192">
              <w:rPr>
                <w:rFonts w:ascii="Arial Narrow" w:hAnsi="Arial Narrow"/>
              </w:rPr>
              <w:t>During RT</w:t>
            </w:r>
          </w:p>
        </w:tc>
      </w:tr>
      <w:tr w:rsidR="001470B4" w:rsidRPr="00952DB6" w14:paraId="64E73231" w14:textId="77777777" w:rsidTr="001470B4">
        <w:trPr>
          <w:cantSplit/>
        </w:trPr>
        <w:tc>
          <w:tcPr>
            <w:tcW w:w="828" w:type="dxa"/>
            <w:noWrap/>
            <w:hideMark/>
          </w:tcPr>
          <w:p w14:paraId="4FF669AA" w14:textId="77777777" w:rsidR="001470B4" w:rsidRPr="00D913BA" w:rsidRDefault="001470B4" w:rsidP="00F25CA6">
            <w:pPr>
              <w:spacing w:before="40" w:after="40"/>
              <w:rPr>
                <w:rFonts w:ascii="Arial Narrow" w:hAnsi="Arial Narrow"/>
                <w:bCs/>
              </w:rPr>
            </w:pPr>
            <w:r w:rsidRPr="00D913BA">
              <w:rPr>
                <w:rFonts w:ascii="Arial Narrow" w:hAnsi="Arial Narrow"/>
                <w:bCs/>
              </w:rPr>
              <w:t>Lips (2007)</w:t>
            </w:r>
          </w:p>
        </w:tc>
        <w:tc>
          <w:tcPr>
            <w:tcW w:w="1170" w:type="dxa"/>
            <w:hideMark/>
          </w:tcPr>
          <w:p w14:paraId="3B408602" w14:textId="77777777" w:rsidR="001470B4" w:rsidRPr="00952DB6" w:rsidRDefault="001470B4" w:rsidP="00E53A4D">
            <w:pPr>
              <w:spacing w:before="40" w:after="40"/>
              <w:jc w:val="center"/>
              <w:rPr>
                <w:rFonts w:ascii="Arial Narrow" w:hAnsi="Arial Narrow"/>
              </w:rPr>
            </w:pPr>
            <w:r w:rsidRPr="00952DB6">
              <w:rPr>
                <w:rFonts w:ascii="Arial Narrow" w:hAnsi="Arial Narrow"/>
              </w:rPr>
              <w:t>Netherlands</w:t>
            </w:r>
          </w:p>
        </w:tc>
        <w:tc>
          <w:tcPr>
            <w:tcW w:w="1087" w:type="dxa"/>
            <w:hideMark/>
          </w:tcPr>
          <w:p w14:paraId="3561E01B" w14:textId="77777777" w:rsidR="001470B4" w:rsidRPr="00952DB6" w:rsidRDefault="001470B4" w:rsidP="00E53A4D">
            <w:pPr>
              <w:spacing w:before="40" w:after="40"/>
              <w:jc w:val="center"/>
              <w:rPr>
                <w:rFonts w:ascii="Arial Narrow" w:hAnsi="Arial Narrow"/>
              </w:rPr>
            </w:pPr>
            <w:r w:rsidRPr="00952DB6">
              <w:rPr>
                <w:rFonts w:ascii="Arial Narrow" w:hAnsi="Arial Narrow"/>
              </w:rPr>
              <w:t xml:space="preserve">2003/04 </w:t>
            </w:r>
            <w:proofErr w:type="spellStart"/>
            <w:r w:rsidRPr="00952DB6">
              <w:rPr>
                <w:rFonts w:ascii="Arial Narrow" w:hAnsi="Arial Narrow"/>
              </w:rPr>
              <w:t>vs</w:t>
            </w:r>
            <w:proofErr w:type="spellEnd"/>
            <w:r w:rsidRPr="00952DB6">
              <w:rPr>
                <w:rFonts w:ascii="Arial Narrow" w:hAnsi="Arial Narrow"/>
              </w:rPr>
              <w:t xml:space="preserve"> 1997/2001</w:t>
            </w:r>
          </w:p>
        </w:tc>
        <w:tc>
          <w:tcPr>
            <w:tcW w:w="1418" w:type="dxa"/>
            <w:hideMark/>
          </w:tcPr>
          <w:p w14:paraId="06DF3C6F" w14:textId="77777777" w:rsidR="001470B4" w:rsidRPr="00952DB6" w:rsidRDefault="001470B4" w:rsidP="00E53A4D">
            <w:pPr>
              <w:spacing w:before="40" w:after="40"/>
              <w:jc w:val="center"/>
              <w:rPr>
                <w:rFonts w:ascii="Arial Narrow" w:hAnsi="Arial Narrow"/>
              </w:rPr>
            </w:pPr>
            <w:r w:rsidRPr="00952DB6">
              <w:rPr>
                <w:rFonts w:ascii="Arial Narrow" w:hAnsi="Arial Narrow"/>
              </w:rPr>
              <w:t>Mostly locally advanced</w:t>
            </w:r>
          </w:p>
        </w:tc>
        <w:tc>
          <w:tcPr>
            <w:tcW w:w="1559" w:type="dxa"/>
          </w:tcPr>
          <w:p w14:paraId="7CB3642F" w14:textId="77777777" w:rsidR="001470B4" w:rsidRDefault="001470B4" w:rsidP="003151CC">
            <w:pPr>
              <w:spacing w:before="40" w:after="40"/>
              <w:jc w:val="center"/>
              <w:rPr>
                <w:rFonts w:ascii="Arial Narrow" w:hAnsi="Arial Narrow"/>
              </w:rPr>
            </w:pPr>
            <w:r w:rsidRPr="00952DB6">
              <w:rPr>
                <w:rFonts w:ascii="Arial Narrow" w:hAnsi="Arial Narrow"/>
              </w:rPr>
              <w:t>IMRT</w:t>
            </w:r>
            <w:r>
              <w:rPr>
                <w:rFonts w:ascii="Arial Narrow" w:hAnsi="Arial Narrow"/>
              </w:rPr>
              <w:t xml:space="preserve"> 76 </w:t>
            </w:r>
            <w:proofErr w:type="spellStart"/>
            <w:r>
              <w:rPr>
                <w:rFonts w:ascii="Arial Narrow" w:hAnsi="Arial Narrow"/>
              </w:rPr>
              <w:t>Gy</w:t>
            </w:r>
            <w:proofErr w:type="spellEnd"/>
          </w:p>
          <w:p w14:paraId="4A92E9A8" w14:textId="31B1713E" w:rsidR="001470B4" w:rsidRPr="00952DB6" w:rsidRDefault="001470B4" w:rsidP="003151CC">
            <w:pPr>
              <w:spacing w:before="40" w:after="40"/>
              <w:jc w:val="center"/>
              <w:rPr>
                <w:rFonts w:ascii="Arial Narrow" w:hAnsi="Arial Narrow"/>
              </w:rPr>
            </w:pPr>
            <w:r>
              <w:rPr>
                <w:rFonts w:ascii="Arial Narrow" w:hAnsi="Arial Narrow"/>
              </w:rPr>
              <w:t>(N=92)</w:t>
            </w:r>
          </w:p>
        </w:tc>
        <w:tc>
          <w:tcPr>
            <w:tcW w:w="1843" w:type="dxa"/>
          </w:tcPr>
          <w:p w14:paraId="5E1CB614" w14:textId="77777777" w:rsidR="001470B4" w:rsidRDefault="001470B4" w:rsidP="003151CC">
            <w:pPr>
              <w:spacing w:before="40" w:after="40"/>
              <w:jc w:val="center"/>
              <w:rPr>
                <w:rFonts w:ascii="Arial Narrow" w:hAnsi="Arial Narrow"/>
              </w:rPr>
            </w:pPr>
            <w:r w:rsidRPr="00952DB6">
              <w:rPr>
                <w:rFonts w:ascii="Arial Narrow" w:hAnsi="Arial Narrow"/>
              </w:rPr>
              <w:t>3D</w:t>
            </w:r>
            <w:r>
              <w:rPr>
                <w:rFonts w:ascii="Arial Narrow" w:hAnsi="Arial Narrow"/>
              </w:rPr>
              <w:t>-</w:t>
            </w:r>
            <w:r w:rsidRPr="00952DB6">
              <w:rPr>
                <w:rFonts w:ascii="Arial Narrow" w:hAnsi="Arial Narrow"/>
              </w:rPr>
              <w:t>CRT</w:t>
            </w:r>
            <w:r>
              <w:rPr>
                <w:rFonts w:ascii="Arial Narrow" w:hAnsi="Arial Narrow"/>
              </w:rPr>
              <w:t xml:space="preserve"> 70 </w:t>
            </w:r>
            <w:proofErr w:type="spellStart"/>
            <w:r>
              <w:rPr>
                <w:rFonts w:ascii="Arial Narrow" w:hAnsi="Arial Narrow"/>
              </w:rPr>
              <w:t>Gy</w:t>
            </w:r>
            <w:proofErr w:type="spellEnd"/>
          </w:p>
          <w:p w14:paraId="011ABEE8" w14:textId="7F522525" w:rsidR="001470B4" w:rsidRPr="00952DB6" w:rsidRDefault="001470B4" w:rsidP="003151CC">
            <w:pPr>
              <w:spacing w:before="40" w:after="40"/>
              <w:jc w:val="center"/>
              <w:rPr>
                <w:rFonts w:ascii="Arial Narrow" w:hAnsi="Arial Narrow"/>
              </w:rPr>
            </w:pPr>
            <w:r>
              <w:rPr>
                <w:rFonts w:ascii="Arial Narrow" w:hAnsi="Arial Narrow"/>
              </w:rPr>
              <w:t>(N=78)</w:t>
            </w:r>
          </w:p>
        </w:tc>
        <w:tc>
          <w:tcPr>
            <w:tcW w:w="1275" w:type="dxa"/>
          </w:tcPr>
          <w:p w14:paraId="7A1A7AD5" w14:textId="299051D9" w:rsidR="001470B4" w:rsidRPr="005D1192" w:rsidRDefault="001470B4" w:rsidP="00E53A4D">
            <w:pPr>
              <w:spacing w:before="40" w:after="40"/>
              <w:jc w:val="center"/>
              <w:rPr>
                <w:rFonts w:ascii="Arial Narrow" w:hAnsi="Arial Narrow"/>
              </w:rPr>
            </w:pPr>
            <w:r w:rsidRPr="005D1192">
              <w:rPr>
                <w:rFonts w:ascii="Arial Narrow" w:hAnsi="Arial Narrow"/>
              </w:rPr>
              <w:t>6 m</w:t>
            </w:r>
            <w:r>
              <w:rPr>
                <w:rFonts w:ascii="Arial Narrow" w:hAnsi="Arial Narrow"/>
              </w:rPr>
              <w:t>on</w:t>
            </w:r>
            <w:r w:rsidRPr="005D1192">
              <w:rPr>
                <w:rFonts w:ascii="Arial Narrow" w:hAnsi="Arial Narrow"/>
              </w:rPr>
              <w:t>ths after RT</w:t>
            </w:r>
          </w:p>
        </w:tc>
      </w:tr>
      <w:tr w:rsidR="001470B4" w:rsidRPr="00952DB6" w14:paraId="41FFF0C8" w14:textId="77777777" w:rsidTr="001470B4">
        <w:trPr>
          <w:cantSplit/>
        </w:trPr>
        <w:tc>
          <w:tcPr>
            <w:tcW w:w="828" w:type="dxa"/>
            <w:noWrap/>
            <w:hideMark/>
          </w:tcPr>
          <w:p w14:paraId="147D6E13" w14:textId="77777777" w:rsidR="001470B4" w:rsidRPr="00D913BA" w:rsidRDefault="001470B4" w:rsidP="00F25CA6">
            <w:pPr>
              <w:spacing w:before="40" w:after="40"/>
              <w:rPr>
                <w:rFonts w:ascii="Arial Narrow" w:hAnsi="Arial Narrow"/>
                <w:bCs/>
              </w:rPr>
            </w:pPr>
            <w:r w:rsidRPr="00D913BA">
              <w:rPr>
                <w:rFonts w:ascii="Arial Narrow" w:hAnsi="Arial Narrow"/>
                <w:bCs/>
              </w:rPr>
              <w:t>Singh (20</w:t>
            </w:r>
            <w:r>
              <w:rPr>
                <w:rFonts w:ascii="Arial Narrow" w:hAnsi="Arial Narrow"/>
                <w:bCs/>
              </w:rPr>
              <w:t>13</w:t>
            </w:r>
            <w:r w:rsidRPr="00D913BA">
              <w:rPr>
                <w:rFonts w:ascii="Arial Narrow" w:hAnsi="Arial Narrow"/>
                <w:bCs/>
              </w:rPr>
              <w:t>)</w:t>
            </w:r>
          </w:p>
        </w:tc>
        <w:tc>
          <w:tcPr>
            <w:tcW w:w="1170" w:type="dxa"/>
            <w:hideMark/>
          </w:tcPr>
          <w:p w14:paraId="2AF49470" w14:textId="77777777" w:rsidR="001470B4" w:rsidRPr="00952DB6" w:rsidRDefault="001470B4" w:rsidP="00E53A4D">
            <w:pPr>
              <w:spacing w:before="40" w:after="40"/>
              <w:jc w:val="center"/>
              <w:rPr>
                <w:rFonts w:ascii="Arial Narrow" w:hAnsi="Arial Narrow"/>
              </w:rPr>
            </w:pPr>
            <w:r>
              <w:rPr>
                <w:rFonts w:ascii="Arial Narrow" w:hAnsi="Arial Narrow"/>
              </w:rPr>
              <w:t xml:space="preserve">AU, </w:t>
            </w:r>
            <w:proofErr w:type="spellStart"/>
            <w:r>
              <w:rPr>
                <w:rFonts w:ascii="Arial Narrow" w:hAnsi="Arial Narrow"/>
              </w:rPr>
              <w:t>sc</w:t>
            </w:r>
            <w:proofErr w:type="spellEnd"/>
          </w:p>
        </w:tc>
        <w:tc>
          <w:tcPr>
            <w:tcW w:w="1087" w:type="dxa"/>
            <w:hideMark/>
          </w:tcPr>
          <w:p w14:paraId="03EF55BF" w14:textId="77777777" w:rsidR="001470B4" w:rsidRPr="00952DB6" w:rsidRDefault="001470B4" w:rsidP="00E53A4D">
            <w:pPr>
              <w:spacing w:before="40" w:after="40"/>
              <w:jc w:val="center"/>
              <w:rPr>
                <w:rFonts w:ascii="Arial Narrow" w:hAnsi="Arial Narrow"/>
              </w:rPr>
            </w:pPr>
            <w:r w:rsidRPr="00952DB6">
              <w:rPr>
                <w:rFonts w:ascii="Arial Narrow" w:hAnsi="Arial Narrow"/>
              </w:rPr>
              <w:t>2008-2010</w:t>
            </w:r>
          </w:p>
        </w:tc>
        <w:tc>
          <w:tcPr>
            <w:tcW w:w="1418" w:type="dxa"/>
            <w:hideMark/>
          </w:tcPr>
          <w:p w14:paraId="4F9A105C" w14:textId="3789F5FF" w:rsidR="001470B4" w:rsidRPr="00952DB6" w:rsidRDefault="001470B4" w:rsidP="003151CC">
            <w:pPr>
              <w:spacing w:before="40" w:after="40"/>
              <w:jc w:val="center"/>
              <w:rPr>
                <w:rFonts w:ascii="Arial Narrow" w:hAnsi="Arial Narrow"/>
              </w:rPr>
            </w:pPr>
            <w:r w:rsidRPr="00952DB6">
              <w:rPr>
                <w:rFonts w:ascii="Arial Narrow" w:hAnsi="Arial Narrow"/>
              </w:rPr>
              <w:t xml:space="preserve">Locally advanced </w:t>
            </w:r>
          </w:p>
        </w:tc>
        <w:tc>
          <w:tcPr>
            <w:tcW w:w="1559" w:type="dxa"/>
          </w:tcPr>
          <w:p w14:paraId="02751ACC" w14:textId="77777777" w:rsidR="001470B4" w:rsidRDefault="001470B4" w:rsidP="003151CC">
            <w:pPr>
              <w:spacing w:before="40" w:after="40"/>
              <w:jc w:val="center"/>
              <w:rPr>
                <w:rFonts w:ascii="Arial Narrow" w:hAnsi="Arial Narrow"/>
              </w:rPr>
            </w:pPr>
            <w:r w:rsidRPr="00952DB6">
              <w:rPr>
                <w:rFonts w:ascii="Arial Narrow" w:hAnsi="Arial Narrow"/>
              </w:rPr>
              <w:t>3D-CRT</w:t>
            </w:r>
            <w:r>
              <w:rPr>
                <w:rFonts w:ascii="Arial Narrow" w:hAnsi="Arial Narrow"/>
              </w:rPr>
              <w:t xml:space="preserve"> 70-76 </w:t>
            </w:r>
            <w:proofErr w:type="spellStart"/>
            <w:r>
              <w:rPr>
                <w:rFonts w:ascii="Arial Narrow" w:hAnsi="Arial Narrow"/>
              </w:rPr>
              <w:t>Gy</w:t>
            </w:r>
            <w:proofErr w:type="spellEnd"/>
          </w:p>
          <w:p w14:paraId="18AAE143" w14:textId="0D68038A" w:rsidR="001470B4" w:rsidRPr="00952DB6" w:rsidRDefault="001470B4" w:rsidP="003151CC">
            <w:pPr>
              <w:spacing w:before="40" w:after="40"/>
              <w:jc w:val="center"/>
              <w:rPr>
                <w:rFonts w:ascii="Arial Narrow" w:hAnsi="Arial Narrow"/>
              </w:rPr>
            </w:pPr>
            <w:r>
              <w:rPr>
                <w:rFonts w:ascii="Arial Narrow" w:hAnsi="Arial Narrow"/>
              </w:rPr>
              <w:t>(N=148)</w:t>
            </w:r>
          </w:p>
        </w:tc>
        <w:tc>
          <w:tcPr>
            <w:tcW w:w="1843" w:type="dxa"/>
          </w:tcPr>
          <w:p w14:paraId="30AF6AF9" w14:textId="77777777" w:rsidR="001470B4" w:rsidRDefault="001470B4" w:rsidP="003151CC">
            <w:pPr>
              <w:spacing w:before="40" w:after="40"/>
              <w:jc w:val="center"/>
              <w:rPr>
                <w:rFonts w:ascii="Arial Narrow" w:hAnsi="Arial Narrow"/>
              </w:rPr>
            </w:pPr>
            <w:r w:rsidRPr="00952DB6">
              <w:rPr>
                <w:rFonts w:ascii="Arial Narrow" w:hAnsi="Arial Narrow"/>
              </w:rPr>
              <w:t>3D-CRT</w:t>
            </w:r>
            <w:r>
              <w:rPr>
                <w:rFonts w:ascii="Arial Narrow" w:hAnsi="Arial Narrow"/>
              </w:rPr>
              <w:t xml:space="preserve"> 70-76 </w:t>
            </w:r>
            <w:proofErr w:type="spellStart"/>
            <w:r>
              <w:rPr>
                <w:rFonts w:ascii="Arial Narrow" w:hAnsi="Arial Narrow"/>
              </w:rPr>
              <w:t>Gy</w:t>
            </w:r>
            <w:proofErr w:type="spellEnd"/>
          </w:p>
          <w:p w14:paraId="6E9078F1" w14:textId="6A5C8BCA" w:rsidR="001470B4" w:rsidRPr="00952DB6" w:rsidRDefault="001470B4" w:rsidP="003151CC">
            <w:pPr>
              <w:spacing w:before="40" w:after="40"/>
              <w:jc w:val="center"/>
              <w:rPr>
                <w:rFonts w:ascii="Arial Narrow" w:hAnsi="Arial Narrow"/>
              </w:rPr>
            </w:pPr>
            <w:r>
              <w:rPr>
                <w:rFonts w:ascii="Arial Narrow" w:hAnsi="Arial Narrow"/>
              </w:rPr>
              <w:t>(N=118)</w:t>
            </w:r>
          </w:p>
        </w:tc>
        <w:tc>
          <w:tcPr>
            <w:tcW w:w="1275" w:type="dxa"/>
          </w:tcPr>
          <w:p w14:paraId="377C98D5" w14:textId="20A0AD7A" w:rsidR="001470B4" w:rsidRPr="005D1192" w:rsidRDefault="001470B4" w:rsidP="00E53A4D">
            <w:pPr>
              <w:spacing w:before="40" w:after="40"/>
              <w:jc w:val="center"/>
              <w:rPr>
                <w:rFonts w:ascii="Arial Narrow" w:hAnsi="Arial Narrow"/>
              </w:rPr>
            </w:pPr>
            <w:r w:rsidRPr="005D1192">
              <w:rPr>
                <w:rFonts w:ascii="Arial Narrow" w:hAnsi="Arial Narrow"/>
              </w:rPr>
              <w:t>8-26 m</w:t>
            </w:r>
            <w:r>
              <w:rPr>
                <w:rFonts w:ascii="Arial Narrow" w:hAnsi="Arial Narrow"/>
              </w:rPr>
              <w:t>on</w:t>
            </w:r>
            <w:r w:rsidRPr="005D1192">
              <w:rPr>
                <w:rFonts w:ascii="Arial Narrow" w:hAnsi="Arial Narrow"/>
              </w:rPr>
              <w:t>ths after RT</w:t>
            </w:r>
          </w:p>
        </w:tc>
      </w:tr>
      <w:tr w:rsidR="001470B4" w:rsidRPr="00952DB6" w14:paraId="3E7F6BB8" w14:textId="77777777" w:rsidTr="001470B4">
        <w:trPr>
          <w:cantSplit/>
        </w:trPr>
        <w:tc>
          <w:tcPr>
            <w:tcW w:w="828" w:type="dxa"/>
            <w:noWrap/>
            <w:hideMark/>
          </w:tcPr>
          <w:p w14:paraId="12C4F47D" w14:textId="77777777" w:rsidR="001470B4" w:rsidRPr="00D913BA" w:rsidRDefault="001470B4" w:rsidP="00F25CA6">
            <w:pPr>
              <w:spacing w:before="40" w:after="40"/>
              <w:rPr>
                <w:rFonts w:ascii="Arial Narrow" w:hAnsi="Arial Narrow"/>
                <w:bCs/>
              </w:rPr>
            </w:pPr>
            <w:proofErr w:type="spellStart"/>
            <w:r w:rsidRPr="00D913BA">
              <w:rPr>
                <w:rFonts w:ascii="Arial Narrow" w:hAnsi="Arial Narrow"/>
                <w:bCs/>
              </w:rPr>
              <w:t>Zelefsky</w:t>
            </w:r>
            <w:proofErr w:type="spellEnd"/>
            <w:r w:rsidRPr="00D913BA">
              <w:rPr>
                <w:rFonts w:ascii="Arial Narrow" w:hAnsi="Arial Narrow"/>
                <w:bCs/>
              </w:rPr>
              <w:t xml:space="preserve"> (2012)</w:t>
            </w:r>
          </w:p>
        </w:tc>
        <w:tc>
          <w:tcPr>
            <w:tcW w:w="1170" w:type="dxa"/>
            <w:hideMark/>
          </w:tcPr>
          <w:p w14:paraId="28E40BFF" w14:textId="77777777" w:rsidR="001470B4" w:rsidRPr="00952DB6" w:rsidRDefault="001470B4" w:rsidP="00E53A4D">
            <w:pPr>
              <w:spacing w:before="40" w:after="40"/>
              <w:jc w:val="center"/>
              <w:rPr>
                <w:rFonts w:ascii="Arial Narrow" w:hAnsi="Arial Narrow"/>
              </w:rPr>
            </w:pPr>
            <w:r w:rsidRPr="00952DB6">
              <w:rPr>
                <w:rFonts w:ascii="Arial Narrow" w:hAnsi="Arial Narrow"/>
              </w:rPr>
              <w:t xml:space="preserve">US, </w:t>
            </w:r>
            <w:proofErr w:type="spellStart"/>
            <w:r>
              <w:rPr>
                <w:rFonts w:ascii="Arial Narrow" w:hAnsi="Arial Narrow"/>
              </w:rPr>
              <w:t>sc</w:t>
            </w:r>
            <w:proofErr w:type="spellEnd"/>
          </w:p>
        </w:tc>
        <w:tc>
          <w:tcPr>
            <w:tcW w:w="1087" w:type="dxa"/>
            <w:hideMark/>
          </w:tcPr>
          <w:p w14:paraId="4FACEC09" w14:textId="77777777" w:rsidR="001470B4" w:rsidRPr="00952DB6" w:rsidRDefault="001470B4" w:rsidP="00E53A4D">
            <w:pPr>
              <w:spacing w:before="40" w:after="40"/>
              <w:jc w:val="center"/>
              <w:rPr>
                <w:rFonts w:ascii="Arial Narrow" w:hAnsi="Arial Narrow"/>
              </w:rPr>
            </w:pPr>
            <w:r w:rsidRPr="00952DB6">
              <w:rPr>
                <w:rFonts w:ascii="Arial Narrow" w:hAnsi="Arial Narrow"/>
              </w:rPr>
              <w:t>2006-2009</w:t>
            </w:r>
          </w:p>
        </w:tc>
        <w:tc>
          <w:tcPr>
            <w:tcW w:w="1418" w:type="dxa"/>
            <w:hideMark/>
          </w:tcPr>
          <w:p w14:paraId="570F1F61" w14:textId="42AEFA53" w:rsidR="001470B4" w:rsidRPr="00952DB6" w:rsidRDefault="001470B4" w:rsidP="003151CC">
            <w:pPr>
              <w:spacing w:before="40" w:after="40"/>
              <w:jc w:val="center"/>
              <w:rPr>
                <w:rFonts w:ascii="Arial Narrow" w:hAnsi="Arial Narrow"/>
              </w:rPr>
            </w:pPr>
            <w:r w:rsidRPr="00952DB6">
              <w:rPr>
                <w:rFonts w:ascii="Arial Narrow" w:hAnsi="Arial Narrow"/>
              </w:rPr>
              <w:t xml:space="preserve">Clinically localised </w:t>
            </w:r>
          </w:p>
        </w:tc>
        <w:tc>
          <w:tcPr>
            <w:tcW w:w="1559" w:type="dxa"/>
          </w:tcPr>
          <w:p w14:paraId="4083C608" w14:textId="77777777" w:rsidR="001470B4" w:rsidRDefault="001470B4" w:rsidP="003151CC">
            <w:pPr>
              <w:spacing w:before="40" w:after="40"/>
              <w:jc w:val="center"/>
              <w:rPr>
                <w:rFonts w:ascii="Arial Narrow" w:hAnsi="Arial Narrow"/>
              </w:rPr>
            </w:pPr>
            <w:r w:rsidRPr="00952DB6">
              <w:rPr>
                <w:rFonts w:ascii="Arial Narrow" w:hAnsi="Arial Narrow"/>
              </w:rPr>
              <w:t>IMRT</w:t>
            </w:r>
            <w:r>
              <w:rPr>
                <w:rFonts w:ascii="Arial Narrow" w:hAnsi="Arial Narrow"/>
              </w:rPr>
              <w:t xml:space="preserve"> 86.4 </w:t>
            </w:r>
            <w:proofErr w:type="spellStart"/>
            <w:r>
              <w:rPr>
                <w:rFonts w:ascii="Arial Narrow" w:hAnsi="Arial Narrow"/>
              </w:rPr>
              <w:t>Gy</w:t>
            </w:r>
            <w:proofErr w:type="spellEnd"/>
          </w:p>
          <w:p w14:paraId="2AEA19C4" w14:textId="7B6BA93C" w:rsidR="001470B4" w:rsidRPr="00952DB6" w:rsidRDefault="001470B4" w:rsidP="003151CC">
            <w:pPr>
              <w:spacing w:before="40" w:after="40"/>
              <w:jc w:val="center"/>
              <w:rPr>
                <w:rFonts w:ascii="Arial Narrow" w:hAnsi="Arial Narrow"/>
              </w:rPr>
            </w:pPr>
            <w:r>
              <w:rPr>
                <w:rFonts w:ascii="Arial Narrow" w:hAnsi="Arial Narrow"/>
              </w:rPr>
              <w:t>(N=186)</w:t>
            </w:r>
          </w:p>
        </w:tc>
        <w:tc>
          <w:tcPr>
            <w:tcW w:w="1843" w:type="dxa"/>
          </w:tcPr>
          <w:p w14:paraId="2DA23ABA" w14:textId="77777777" w:rsidR="001470B4" w:rsidRDefault="001470B4" w:rsidP="003151CC">
            <w:pPr>
              <w:spacing w:before="40" w:after="40"/>
              <w:jc w:val="center"/>
              <w:rPr>
                <w:rFonts w:ascii="Arial Narrow" w:hAnsi="Arial Narrow"/>
              </w:rPr>
            </w:pPr>
            <w:r w:rsidRPr="00952DB6">
              <w:rPr>
                <w:rFonts w:ascii="Arial Narrow" w:hAnsi="Arial Narrow"/>
              </w:rPr>
              <w:t>IMRT</w:t>
            </w:r>
            <w:r>
              <w:rPr>
                <w:rFonts w:ascii="Arial Narrow" w:hAnsi="Arial Narrow"/>
              </w:rPr>
              <w:t xml:space="preserve"> 86.4 </w:t>
            </w:r>
            <w:proofErr w:type="spellStart"/>
            <w:r>
              <w:rPr>
                <w:rFonts w:ascii="Arial Narrow" w:hAnsi="Arial Narrow"/>
              </w:rPr>
              <w:t>Gy</w:t>
            </w:r>
            <w:proofErr w:type="spellEnd"/>
          </w:p>
          <w:p w14:paraId="71EB425A" w14:textId="6C484F5E" w:rsidR="001470B4" w:rsidRPr="00952DB6" w:rsidRDefault="001470B4" w:rsidP="003151CC">
            <w:pPr>
              <w:spacing w:before="40" w:after="40"/>
              <w:jc w:val="center"/>
              <w:rPr>
                <w:rFonts w:ascii="Arial Narrow" w:hAnsi="Arial Narrow"/>
              </w:rPr>
            </w:pPr>
            <w:r>
              <w:rPr>
                <w:rFonts w:ascii="Arial Narrow" w:hAnsi="Arial Narrow"/>
              </w:rPr>
              <w:t>(N=190)</w:t>
            </w:r>
          </w:p>
        </w:tc>
        <w:tc>
          <w:tcPr>
            <w:tcW w:w="1275" w:type="dxa"/>
          </w:tcPr>
          <w:p w14:paraId="695D61D7" w14:textId="4F2BEB46" w:rsidR="001470B4" w:rsidRPr="005D1192" w:rsidRDefault="001470B4" w:rsidP="00E53A4D">
            <w:pPr>
              <w:spacing w:before="40" w:after="40"/>
              <w:jc w:val="center"/>
              <w:rPr>
                <w:rFonts w:ascii="Arial Narrow" w:hAnsi="Arial Narrow"/>
              </w:rPr>
            </w:pPr>
            <w:r w:rsidRPr="005D1192">
              <w:rPr>
                <w:rFonts w:ascii="Arial Narrow" w:hAnsi="Arial Narrow"/>
              </w:rPr>
              <w:t>2-4 y</w:t>
            </w:r>
            <w:r>
              <w:rPr>
                <w:rFonts w:ascii="Arial Narrow" w:hAnsi="Arial Narrow"/>
              </w:rPr>
              <w:t>ea</w:t>
            </w:r>
            <w:r w:rsidRPr="005D1192">
              <w:rPr>
                <w:rFonts w:ascii="Arial Narrow" w:hAnsi="Arial Narrow"/>
              </w:rPr>
              <w:t>rs</w:t>
            </w:r>
          </w:p>
        </w:tc>
      </w:tr>
      <w:tr w:rsidR="001470B4" w:rsidRPr="00952DB6" w14:paraId="7D06B149" w14:textId="77777777" w:rsidTr="001470B4">
        <w:trPr>
          <w:cantSplit/>
        </w:trPr>
        <w:tc>
          <w:tcPr>
            <w:tcW w:w="828" w:type="dxa"/>
            <w:noWrap/>
            <w:hideMark/>
          </w:tcPr>
          <w:p w14:paraId="395439ED" w14:textId="77777777" w:rsidR="001470B4" w:rsidRPr="00D913BA" w:rsidRDefault="001470B4" w:rsidP="00F25CA6">
            <w:pPr>
              <w:spacing w:before="40" w:after="40"/>
              <w:rPr>
                <w:rFonts w:ascii="Arial Narrow" w:hAnsi="Arial Narrow"/>
                <w:bCs/>
              </w:rPr>
            </w:pPr>
            <w:r w:rsidRPr="00D913BA">
              <w:rPr>
                <w:rFonts w:ascii="Arial Narrow" w:hAnsi="Arial Narrow"/>
                <w:bCs/>
              </w:rPr>
              <w:t>Chung (2009)</w:t>
            </w:r>
          </w:p>
        </w:tc>
        <w:tc>
          <w:tcPr>
            <w:tcW w:w="1170" w:type="dxa"/>
            <w:hideMark/>
          </w:tcPr>
          <w:p w14:paraId="6F3F08E5" w14:textId="77777777" w:rsidR="001470B4" w:rsidRPr="00952DB6" w:rsidRDefault="001470B4" w:rsidP="00E53A4D">
            <w:pPr>
              <w:spacing w:before="40" w:after="40"/>
              <w:jc w:val="center"/>
              <w:rPr>
                <w:rFonts w:ascii="Arial Narrow" w:hAnsi="Arial Narrow"/>
              </w:rPr>
            </w:pPr>
            <w:r w:rsidRPr="00952DB6">
              <w:rPr>
                <w:rFonts w:ascii="Arial Narrow" w:hAnsi="Arial Narrow"/>
              </w:rPr>
              <w:t>Singapore, US</w:t>
            </w:r>
          </w:p>
        </w:tc>
        <w:tc>
          <w:tcPr>
            <w:tcW w:w="1087" w:type="dxa"/>
            <w:hideMark/>
          </w:tcPr>
          <w:p w14:paraId="60452430" w14:textId="77777777" w:rsidR="001470B4" w:rsidRPr="00952DB6" w:rsidRDefault="001470B4" w:rsidP="00E53A4D">
            <w:pPr>
              <w:spacing w:before="40" w:after="40"/>
              <w:jc w:val="center"/>
              <w:rPr>
                <w:rFonts w:ascii="Arial Narrow" w:hAnsi="Arial Narrow"/>
              </w:rPr>
            </w:pPr>
            <w:r w:rsidRPr="00952DB6">
              <w:rPr>
                <w:rFonts w:ascii="Arial Narrow" w:hAnsi="Arial Narrow"/>
              </w:rPr>
              <w:t>2006</w:t>
            </w:r>
          </w:p>
        </w:tc>
        <w:tc>
          <w:tcPr>
            <w:tcW w:w="1418" w:type="dxa"/>
            <w:hideMark/>
          </w:tcPr>
          <w:p w14:paraId="578A2DF6" w14:textId="77777777" w:rsidR="001470B4" w:rsidRPr="00952DB6" w:rsidRDefault="001470B4" w:rsidP="00E53A4D">
            <w:pPr>
              <w:spacing w:before="40" w:after="40"/>
              <w:jc w:val="center"/>
              <w:rPr>
                <w:rFonts w:ascii="Arial Narrow" w:hAnsi="Arial Narrow"/>
              </w:rPr>
            </w:pPr>
            <w:r w:rsidRPr="00952DB6">
              <w:rPr>
                <w:rFonts w:ascii="Arial Narrow" w:hAnsi="Arial Narrow"/>
              </w:rPr>
              <w:t>High-risk, non-metastatic</w:t>
            </w:r>
          </w:p>
        </w:tc>
        <w:tc>
          <w:tcPr>
            <w:tcW w:w="1559" w:type="dxa"/>
          </w:tcPr>
          <w:p w14:paraId="61870439" w14:textId="4E411325" w:rsidR="001470B4" w:rsidRDefault="001470B4" w:rsidP="00E53A4D">
            <w:pPr>
              <w:spacing w:before="40" w:after="40"/>
              <w:jc w:val="center"/>
              <w:rPr>
                <w:rFonts w:ascii="Arial Narrow" w:hAnsi="Arial Narrow"/>
              </w:rPr>
            </w:pPr>
            <w:r w:rsidRPr="00952DB6">
              <w:rPr>
                <w:rFonts w:ascii="Arial Narrow" w:hAnsi="Arial Narrow"/>
              </w:rPr>
              <w:t>IMRT</w:t>
            </w:r>
            <w:r>
              <w:rPr>
                <w:rFonts w:ascii="Arial Narrow" w:hAnsi="Arial Narrow"/>
              </w:rPr>
              <w:t xml:space="preserve"> 73.8 </w:t>
            </w:r>
            <w:proofErr w:type="spellStart"/>
            <w:r>
              <w:rPr>
                <w:rFonts w:ascii="Arial Narrow" w:hAnsi="Arial Narrow"/>
              </w:rPr>
              <w:t>Gy</w:t>
            </w:r>
            <w:proofErr w:type="spellEnd"/>
          </w:p>
          <w:p w14:paraId="31409931" w14:textId="2D19AAA2" w:rsidR="001470B4" w:rsidRPr="00952DB6" w:rsidRDefault="001470B4" w:rsidP="00E53A4D">
            <w:pPr>
              <w:spacing w:before="40" w:after="40"/>
              <w:jc w:val="center"/>
              <w:rPr>
                <w:rFonts w:ascii="Arial Narrow" w:hAnsi="Arial Narrow"/>
              </w:rPr>
            </w:pPr>
            <w:r>
              <w:rPr>
                <w:rFonts w:ascii="Arial Narrow" w:hAnsi="Arial Narrow"/>
              </w:rPr>
              <w:t>(N=15)</w:t>
            </w:r>
          </w:p>
        </w:tc>
        <w:tc>
          <w:tcPr>
            <w:tcW w:w="1843" w:type="dxa"/>
          </w:tcPr>
          <w:p w14:paraId="5E3087F3" w14:textId="3188598B" w:rsidR="001470B4" w:rsidRDefault="001470B4" w:rsidP="00E53A4D">
            <w:pPr>
              <w:spacing w:before="40" w:after="40"/>
              <w:jc w:val="center"/>
              <w:rPr>
                <w:rFonts w:ascii="Arial Narrow" w:hAnsi="Arial Narrow"/>
              </w:rPr>
            </w:pPr>
            <w:r w:rsidRPr="00952DB6">
              <w:rPr>
                <w:rFonts w:ascii="Arial Narrow" w:hAnsi="Arial Narrow"/>
              </w:rPr>
              <w:t>IMRT</w:t>
            </w:r>
            <w:r>
              <w:rPr>
                <w:rFonts w:ascii="Arial Narrow" w:hAnsi="Arial Narrow"/>
              </w:rPr>
              <w:t xml:space="preserve"> 73.8 </w:t>
            </w:r>
            <w:proofErr w:type="spellStart"/>
            <w:r>
              <w:rPr>
                <w:rFonts w:ascii="Arial Narrow" w:hAnsi="Arial Narrow"/>
              </w:rPr>
              <w:t>Gy</w:t>
            </w:r>
            <w:proofErr w:type="spellEnd"/>
          </w:p>
          <w:p w14:paraId="1641B7CF" w14:textId="4CB3C877" w:rsidR="001470B4" w:rsidRPr="00952DB6" w:rsidRDefault="001470B4" w:rsidP="00E53A4D">
            <w:pPr>
              <w:spacing w:before="40" w:after="40"/>
              <w:jc w:val="center"/>
              <w:rPr>
                <w:rFonts w:ascii="Arial Narrow" w:hAnsi="Arial Narrow"/>
              </w:rPr>
            </w:pPr>
            <w:r>
              <w:rPr>
                <w:rFonts w:ascii="Arial Narrow" w:hAnsi="Arial Narrow"/>
              </w:rPr>
              <w:t>(N=10)</w:t>
            </w:r>
          </w:p>
        </w:tc>
        <w:tc>
          <w:tcPr>
            <w:tcW w:w="1275" w:type="dxa"/>
          </w:tcPr>
          <w:p w14:paraId="72352CDB" w14:textId="77777777" w:rsidR="001470B4" w:rsidRPr="005D1192" w:rsidRDefault="001470B4" w:rsidP="00E53A4D">
            <w:pPr>
              <w:spacing w:before="40" w:after="40"/>
              <w:jc w:val="center"/>
              <w:rPr>
                <w:rFonts w:ascii="Arial Narrow" w:hAnsi="Arial Narrow"/>
              </w:rPr>
            </w:pPr>
            <w:r w:rsidRPr="005D1192">
              <w:rPr>
                <w:rFonts w:ascii="Arial Narrow" w:hAnsi="Arial Narrow"/>
              </w:rPr>
              <w:t>NR</w:t>
            </w:r>
          </w:p>
        </w:tc>
      </w:tr>
    </w:tbl>
    <w:p w14:paraId="04CC34BC" w14:textId="0B2AA1C8" w:rsidR="00217DAD" w:rsidRDefault="00217DAD" w:rsidP="00217DAD">
      <w:pPr>
        <w:spacing w:before="40" w:after="40" w:line="240" w:lineRule="auto"/>
        <w:rPr>
          <w:rFonts w:ascii="Arial Narrow" w:hAnsi="Arial Narrow"/>
          <w:sz w:val="20"/>
          <w:szCs w:val="20"/>
        </w:rPr>
      </w:pPr>
      <w:r>
        <w:rPr>
          <w:rFonts w:ascii="Arial Narrow" w:hAnsi="Arial Narrow"/>
          <w:sz w:val="20"/>
          <w:szCs w:val="20"/>
        </w:rPr>
        <w:t>Abbreviations: 3D-CRT</w:t>
      </w:r>
      <w:r w:rsidR="007A14CC">
        <w:rPr>
          <w:rFonts w:ascii="Arial Narrow" w:hAnsi="Arial Narrow"/>
          <w:sz w:val="20"/>
          <w:szCs w:val="20"/>
        </w:rPr>
        <w:t xml:space="preserve"> </w:t>
      </w:r>
      <w:r w:rsidR="00021196">
        <w:rPr>
          <w:rFonts w:ascii="Arial Narrow" w:hAnsi="Arial Narrow"/>
          <w:sz w:val="20"/>
          <w:szCs w:val="20"/>
        </w:rPr>
        <w:t>=</w:t>
      </w:r>
      <w:r>
        <w:rPr>
          <w:rFonts w:ascii="Arial Narrow" w:hAnsi="Arial Narrow"/>
          <w:sz w:val="20"/>
          <w:szCs w:val="20"/>
        </w:rPr>
        <w:t xml:space="preserve"> 3-dimensional conformal radiotherapy; AU</w:t>
      </w:r>
      <w:r w:rsidR="00021196">
        <w:rPr>
          <w:rFonts w:ascii="Arial Narrow" w:hAnsi="Arial Narrow"/>
          <w:sz w:val="20"/>
          <w:szCs w:val="20"/>
        </w:rPr>
        <w:t xml:space="preserve"> =</w:t>
      </w:r>
      <w:r>
        <w:rPr>
          <w:rFonts w:ascii="Arial Narrow" w:hAnsi="Arial Narrow"/>
          <w:sz w:val="20"/>
          <w:szCs w:val="20"/>
        </w:rPr>
        <w:t xml:space="preserve"> Australia; </w:t>
      </w:r>
      <w:r w:rsidR="003151CC">
        <w:rPr>
          <w:rFonts w:ascii="Arial Narrow" w:hAnsi="Arial Narrow"/>
          <w:sz w:val="20"/>
          <w:szCs w:val="20"/>
        </w:rPr>
        <w:t>EBRT</w:t>
      </w:r>
      <w:r w:rsidR="00021196">
        <w:rPr>
          <w:rFonts w:ascii="Arial Narrow" w:hAnsi="Arial Narrow"/>
          <w:sz w:val="20"/>
          <w:szCs w:val="20"/>
        </w:rPr>
        <w:t>=</w:t>
      </w:r>
      <w:r w:rsidR="003151CC">
        <w:rPr>
          <w:rFonts w:ascii="Arial Narrow" w:hAnsi="Arial Narrow"/>
          <w:sz w:val="20"/>
          <w:szCs w:val="20"/>
        </w:rPr>
        <w:t xml:space="preserve"> external beam radiotherapy;</w:t>
      </w:r>
      <w:r>
        <w:rPr>
          <w:rFonts w:ascii="Arial Narrow" w:hAnsi="Arial Narrow"/>
          <w:sz w:val="20"/>
          <w:szCs w:val="20"/>
        </w:rPr>
        <w:t xml:space="preserve"> FM</w:t>
      </w:r>
      <w:r w:rsidR="00021196">
        <w:rPr>
          <w:rFonts w:ascii="Arial Narrow" w:hAnsi="Arial Narrow"/>
          <w:sz w:val="20"/>
          <w:szCs w:val="20"/>
        </w:rPr>
        <w:t xml:space="preserve"> =</w:t>
      </w:r>
      <w:r>
        <w:rPr>
          <w:rFonts w:ascii="Arial Narrow" w:hAnsi="Arial Narrow"/>
          <w:sz w:val="20"/>
          <w:szCs w:val="20"/>
        </w:rPr>
        <w:t xml:space="preserve"> </w:t>
      </w:r>
      <w:proofErr w:type="spellStart"/>
      <w:r>
        <w:rPr>
          <w:rFonts w:ascii="Arial Narrow" w:hAnsi="Arial Narrow"/>
          <w:sz w:val="20"/>
          <w:szCs w:val="20"/>
        </w:rPr>
        <w:t>fiducial</w:t>
      </w:r>
      <w:proofErr w:type="spellEnd"/>
      <w:r>
        <w:rPr>
          <w:rFonts w:ascii="Arial Narrow" w:hAnsi="Arial Narrow"/>
          <w:sz w:val="20"/>
          <w:szCs w:val="20"/>
        </w:rPr>
        <w:t xml:space="preserve"> marker; FU</w:t>
      </w:r>
      <w:r w:rsidR="00021196">
        <w:rPr>
          <w:rFonts w:ascii="Arial Narrow" w:hAnsi="Arial Narrow"/>
          <w:sz w:val="20"/>
          <w:szCs w:val="20"/>
        </w:rPr>
        <w:t xml:space="preserve"> =</w:t>
      </w:r>
      <w:r>
        <w:rPr>
          <w:rFonts w:ascii="Arial Narrow" w:hAnsi="Arial Narrow"/>
          <w:sz w:val="20"/>
          <w:szCs w:val="20"/>
        </w:rPr>
        <w:t xml:space="preserve"> follow-up; </w:t>
      </w:r>
      <w:proofErr w:type="spellStart"/>
      <w:r w:rsidR="003151CC">
        <w:rPr>
          <w:rFonts w:ascii="Arial Narrow" w:hAnsi="Arial Narrow"/>
          <w:sz w:val="20"/>
          <w:szCs w:val="20"/>
        </w:rPr>
        <w:t>Gy</w:t>
      </w:r>
      <w:proofErr w:type="spellEnd"/>
      <w:r w:rsidR="00021196">
        <w:rPr>
          <w:rFonts w:ascii="Arial Narrow" w:hAnsi="Arial Narrow"/>
          <w:sz w:val="20"/>
          <w:szCs w:val="20"/>
        </w:rPr>
        <w:t xml:space="preserve"> =</w:t>
      </w:r>
      <w:r w:rsidR="003151CC">
        <w:rPr>
          <w:rFonts w:ascii="Arial Narrow" w:hAnsi="Arial Narrow"/>
          <w:sz w:val="20"/>
          <w:szCs w:val="20"/>
        </w:rPr>
        <w:t xml:space="preserve"> </w:t>
      </w:r>
      <w:proofErr w:type="spellStart"/>
      <w:r w:rsidR="003151CC">
        <w:rPr>
          <w:rFonts w:ascii="Arial Narrow" w:hAnsi="Arial Narrow"/>
          <w:sz w:val="20"/>
          <w:szCs w:val="20"/>
        </w:rPr>
        <w:t>Gray</w:t>
      </w:r>
      <w:proofErr w:type="spellEnd"/>
      <w:r w:rsidR="003151CC">
        <w:rPr>
          <w:rFonts w:ascii="Arial Narrow" w:hAnsi="Arial Narrow"/>
          <w:sz w:val="20"/>
          <w:szCs w:val="20"/>
        </w:rPr>
        <w:t xml:space="preserve">; </w:t>
      </w:r>
      <w:r>
        <w:rPr>
          <w:rFonts w:ascii="Arial Narrow" w:hAnsi="Arial Narrow"/>
          <w:sz w:val="20"/>
          <w:szCs w:val="20"/>
        </w:rPr>
        <w:t>IMRT</w:t>
      </w:r>
      <w:r w:rsidR="00021196">
        <w:rPr>
          <w:rFonts w:ascii="Arial Narrow" w:hAnsi="Arial Narrow"/>
          <w:sz w:val="20"/>
          <w:szCs w:val="20"/>
        </w:rPr>
        <w:t xml:space="preserve"> =</w:t>
      </w:r>
      <w:r>
        <w:rPr>
          <w:rFonts w:ascii="Arial Narrow" w:hAnsi="Arial Narrow"/>
          <w:sz w:val="20"/>
          <w:szCs w:val="20"/>
        </w:rPr>
        <w:t xml:space="preserve"> intensity-modulated radiotherapy; </w:t>
      </w:r>
      <w:r w:rsidR="00021196">
        <w:rPr>
          <w:rFonts w:ascii="Arial Narrow" w:hAnsi="Arial Narrow"/>
          <w:sz w:val="20"/>
          <w:szCs w:val="20"/>
        </w:rPr>
        <w:t>n =</w:t>
      </w:r>
      <w:r>
        <w:rPr>
          <w:rFonts w:ascii="Arial Narrow" w:hAnsi="Arial Narrow"/>
          <w:sz w:val="20"/>
          <w:szCs w:val="20"/>
        </w:rPr>
        <w:t xml:space="preserve"> </w:t>
      </w:r>
      <w:r w:rsidR="008B7E48">
        <w:rPr>
          <w:rFonts w:ascii="Arial Narrow" w:hAnsi="Arial Narrow"/>
          <w:sz w:val="20"/>
          <w:szCs w:val="20"/>
        </w:rPr>
        <w:t xml:space="preserve">number of participants </w:t>
      </w:r>
      <w:r>
        <w:rPr>
          <w:rFonts w:ascii="Arial Narrow" w:hAnsi="Arial Narrow"/>
          <w:sz w:val="20"/>
          <w:szCs w:val="20"/>
        </w:rPr>
        <w:t>analyse</w:t>
      </w:r>
      <w:r w:rsidR="008B7E48">
        <w:rPr>
          <w:rFonts w:ascii="Arial Narrow" w:hAnsi="Arial Narrow"/>
          <w:sz w:val="20"/>
          <w:szCs w:val="20"/>
        </w:rPr>
        <w:t>d</w:t>
      </w:r>
      <w:r>
        <w:rPr>
          <w:rFonts w:ascii="Arial Narrow" w:hAnsi="Arial Narrow"/>
          <w:sz w:val="20"/>
          <w:szCs w:val="20"/>
        </w:rPr>
        <w:t>; RT</w:t>
      </w:r>
      <w:r w:rsidR="00021196">
        <w:rPr>
          <w:rFonts w:ascii="Arial Narrow" w:hAnsi="Arial Narrow"/>
          <w:sz w:val="20"/>
          <w:szCs w:val="20"/>
        </w:rPr>
        <w:t xml:space="preserve"> =</w:t>
      </w:r>
      <w:r>
        <w:rPr>
          <w:rFonts w:ascii="Arial Narrow" w:hAnsi="Arial Narrow"/>
          <w:sz w:val="20"/>
          <w:szCs w:val="20"/>
        </w:rPr>
        <w:t xml:space="preserve"> radiotherapy; </w:t>
      </w:r>
      <w:proofErr w:type="spellStart"/>
      <w:r>
        <w:rPr>
          <w:rFonts w:ascii="Arial Narrow" w:hAnsi="Arial Narrow"/>
          <w:sz w:val="20"/>
          <w:szCs w:val="20"/>
        </w:rPr>
        <w:t>sc</w:t>
      </w:r>
      <w:proofErr w:type="spellEnd"/>
      <w:r w:rsidR="00021196">
        <w:rPr>
          <w:rFonts w:ascii="Arial Narrow" w:hAnsi="Arial Narrow"/>
          <w:sz w:val="20"/>
          <w:szCs w:val="20"/>
        </w:rPr>
        <w:t xml:space="preserve"> =</w:t>
      </w:r>
      <w:r>
        <w:rPr>
          <w:rFonts w:ascii="Arial Narrow" w:hAnsi="Arial Narrow"/>
          <w:sz w:val="20"/>
          <w:szCs w:val="20"/>
        </w:rPr>
        <w:t xml:space="preserve"> single centre; US</w:t>
      </w:r>
      <w:r w:rsidR="00021196">
        <w:rPr>
          <w:rFonts w:ascii="Arial Narrow" w:hAnsi="Arial Narrow"/>
          <w:sz w:val="20"/>
          <w:szCs w:val="20"/>
        </w:rPr>
        <w:t xml:space="preserve"> =</w:t>
      </w:r>
      <w:r>
        <w:rPr>
          <w:rFonts w:ascii="Arial Narrow" w:hAnsi="Arial Narrow"/>
          <w:sz w:val="20"/>
          <w:szCs w:val="20"/>
        </w:rPr>
        <w:t xml:space="preserve"> United States; </w:t>
      </w:r>
      <w:proofErr w:type="spellStart"/>
      <w:r>
        <w:rPr>
          <w:rFonts w:ascii="Arial Narrow" w:hAnsi="Arial Narrow"/>
          <w:sz w:val="20"/>
          <w:szCs w:val="20"/>
        </w:rPr>
        <w:t>vs</w:t>
      </w:r>
      <w:proofErr w:type="spellEnd"/>
      <w:r w:rsidR="00021196">
        <w:rPr>
          <w:rFonts w:ascii="Arial Narrow" w:hAnsi="Arial Narrow"/>
          <w:sz w:val="20"/>
          <w:szCs w:val="20"/>
        </w:rPr>
        <w:t xml:space="preserve"> =</w:t>
      </w:r>
      <w:r>
        <w:rPr>
          <w:rFonts w:ascii="Arial Narrow" w:hAnsi="Arial Narrow"/>
          <w:sz w:val="20"/>
          <w:szCs w:val="20"/>
        </w:rPr>
        <w:t xml:space="preserve"> versus</w:t>
      </w:r>
    </w:p>
    <w:p w14:paraId="290FC37A" w14:textId="338E260E" w:rsidR="00AB42AC" w:rsidRDefault="00217DAD" w:rsidP="00217DAD">
      <w:pPr>
        <w:spacing w:before="40" w:after="240" w:line="240" w:lineRule="auto"/>
        <w:rPr>
          <w:rFonts w:ascii="Arial Narrow" w:hAnsi="Arial Narrow"/>
          <w:sz w:val="20"/>
          <w:szCs w:val="20"/>
        </w:rPr>
      </w:pPr>
      <w:r>
        <w:rPr>
          <w:rFonts w:ascii="Arial Narrow" w:hAnsi="Arial Narrow"/>
          <w:sz w:val="20"/>
          <w:szCs w:val="20"/>
        </w:rPr>
        <w:t xml:space="preserve">Source: Gill (2011); Lips (2007); Singh (2013); </w:t>
      </w:r>
      <w:proofErr w:type="spellStart"/>
      <w:r>
        <w:rPr>
          <w:rFonts w:ascii="Arial Narrow" w:hAnsi="Arial Narrow"/>
          <w:sz w:val="20"/>
          <w:szCs w:val="20"/>
        </w:rPr>
        <w:t>Zelefsky</w:t>
      </w:r>
      <w:proofErr w:type="spellEnd"/>
      <w:r>
        <w:rPr>
          <w:rFonts w:ascii="Arial Narrow" w:hAnsi="Arial Narrow"/>
          <w:sz w:val="20"/>
          <w:szCs w:val="20"/>
        </w:rPr>
        <w:t xml:space="preserve"> (2012)</w:t>
      </w:r>
      <w:r w:rsidR="000865D6">
        <w:rPr>
          <w:rFonts w:ascii="Arial Narrow" w:hAnsi="Arial Narrow"/>
          <w:sz w:val="20"/>
          <w:szCs w:val="20"/>
        </w:rPr>
        <w:t>;</w:t>
      </w:r>
      <w:r w:rsidR="000865D6" w:rsidRPr="000865D6">
        <w:rPr>
          <w:rFonts w:ascii="Arial Narrow" w:hAnsi="Arial Narrow"/>
          <w:sz w:val="20"/>
          <w:szCs w:val="20"/>
        </w:rPr>
        <w:t xml:space="preserve"> </w:t>
      </w:r>
      <w:r w:rsidR="000865D6">
        <w:rPr>
          <w:rFonts w:ascii="Arial Narrow" w:hAnsi="Arial Narrow"/>
          <w:sz w:val="20"/>
          <w:szCs w:val="20"/>
        </w:rPr>
        <w:t>Chung (2009)</w:t>
      </w:r>
    </w:p>
    <w:p w14:paraId="28C96533" w14:textId="458CB566" w:rsidR="00657A5A" w:rsidRDefault="00DB41B8" w:rsidP="00657A5A">
      <w:pPr>
        <w:spacing w:after="240" w:line="240" w:lineRule="auto"/>
        <w:rPr>
          <w:rFonts w:ascii="Garamond" w:hAnsi="Garamond"/>
          <w:sz w:val="24"/>
          <w:szCs w:val="24"/>
        </w:rPr>
      </w:pPr>
      <w:r>
        <w:rPr>
          <w:rFonts w:ascii="Garamond" w:hAnsi="Garamond"/>
          <w:sz w:val="24"/>
          <w:szCs w:val="24"/>
        </w:rPr>
        <w:t>Key i</w:t>
      </w:r>
      <w:r w:rsidRPr="003658E4">
        <w:rPr>
          <w:rFonts w:ascii="Garamond" w:hAnsi="Garamond"/>
          <w:sz w:val="24"/>
          <w:szCs w:val="24"/>
        </w:rPr>
        <w:t xml:space="preserve">nclusion and exclusion </w:t>
      </w:r>
      <w:r w:rsidRPr="00766AE6">
        <w:rPr>
          <w:rFonts w:ascii="Garamond" w:hAnsi="Garamond"/>
          <w:sz w:val="24"/>
          <w:szCs w:val="24"/>
        </w:rPr>
        <w:t>criteria</w:t>
      </w:r>
      <w:r w:rsidR="007A2416" w:rsidRPr="00766AE6">
        <w:rPr>
          <w:rFonts w:ascii="Garamond" w:hAnsi="Garamond"/>
          <w:sz w:val="24"/>
          <w:szCs w:val="24"/>
        </w:rPr>
        <w:t xml:space="preserve"> and d</w:t>
      </w:r>
      <w:r w:rsidRPr="00766AE6">
        <w:rPr>
          <w:rFonts w:ascii="Garamond" w:hAnsi="Garamond"/>
          <w:sz w:val="24"/>
          <w:szCs w:val="24"/>
        </w:rPr>
        <w:t xml:space="preserve">etails of the positioning strategy and treatment delivery </w:t>
      </w:r>
      <w:r w:rsidR="000F5B4A" w:rsidRPr="00766AE6">
        <w:rPr>
          <w:rFonts w:ascii="Garamond" w:hAnsi="Garamond"/>
          <w:sz w:val="24"/>
          <w:szCs w:val="24"/>
        </w:rPr>
        <w:t xml:space="preserve">by comparison groups </w:t>
      </w:r>
      <w:r w:rsidRPr="00766AE6">
        <w:rPr>
          <w:rFonts w:ascii="Garamond" w:hAnsi="Garamond"/>
          <w:sz w:val="24"/>
          <w:szCs w:val="24"/>
        </w:rPr>
        <w:t xml:space="preserve">are presented in Appendix </w:t>
      </w:r>
      <w:r w:rsidR="00A730F3" w:rsidRPr="00766AE6">
        <w:rPr>
          <w:rFonts w:ascii="Garamond" w:hAnsi="Garamond"/>
          <w:sz w:val="24"/>
          <w:szCs w:val="24"/>
        </w:rPr>
        <w:t>G</w:t>
      </w:r>
      <w:r w:rsidRPr="00766AE6">
        <w:rPr>
          <w:rFonts w:ascii="Garamond" w:hAnsi="Garamond"/>
          <w:sz w:val="24"/>
          <w:szCs w:val="24"/>
        </w:rPr>
        <w:t>.</w:t>
      </w:r>
      <w:r>
        <w:rPr>
          <w:rFonts w:ascii="Garamond" w:hAnsi="Garamond"/>
          <w:sz w:val="24"/>
          <w:szCs w:val="24"/>
        </w:rPr>
        <w:t xml:space="preserve"> </w:t>
      </w:r>
    </w:p>
    <w:p w14:paraId="32E042A7" w14:textId="36F69040" w:rsidR="00766AE6" w:rsidRDefault="00D1203E" w:rsidP="003E7083">
      <w:pPr>
        <w:spacing w:after="240" w:line="240" w:lineRule="auto"/>
        <w:rPr>
          <w:rFonts w:ascii="Garamond" w:hAnsi="Garamond"/>
          <w:sz w:val="24"/>
          <w:szCs w:val="24"/>
        </w:rPr>
      </w:pPr>
      <w:r>
        <w:fldChar w:fldCharType="begin"/>
      </w:r>
      <w:r>
        <w:instrText xml:space="preserve"> REF _Ref349546572 \h  \* MERGEFORMAT </w:instrText>
      </w:r>
      <w: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B.8</w:t>
      </w:r>
      <w:r>
        <w:fldChar w:fldCharType="end"/>
      </w:r>
      <w:r w:rsidR="00657A5A">
        <w:rPr>
          <w:rFonts w:ascii="Garamond" w:hAnsi="Garamond"/>
          <w:sz w:val="24"/>
          <w:szCs w:val="24"/>
        </w:rPr>
        <w:t xml:space="preserve"> presents the disease stage (tumour stage, Gleason score, pre-</w:t>
      </w:r>
      <w:r w:rsidR="00657A5A" w:rsidRPr="00A81F13">
        <w:rPr>
          <w:rFonts w:ascii="Garamond" w:hAnsi="Garamond" w:cs="Tahoma"/>
          <w:sz w:val="24"/>
          <w:szCs w:val="24"/>
        </w:rPr>
        <w:t>treatment PSA levels) of participants</w:t>
      </w:r>
      <w:r w:rsidR="00657A5A">
        <w:rPr>
          <w:rFonts w:ascii="Garamond" w:hAnsi="Garamond" w:cs="Tahoma"/>
          <w:sz w:val="24"/>
          <w:szCs w:val="24"/>
        </w:rPr>
        <w:t xml:space="preserve"> </w:t>
      </w:r>
      <w:r w:rsidR="00D344B6">
        <w:rPr>
          <w:rFonts w:ascii="Garamond" w:hAnsi="Garamond" w:cs="Tahoma"/>
          <w:sz w:val="24"/>
          <w:szCs w:val="24"/>
        </w:rPr>
        <w:t xml:space="preserve">by </w:t>
      </w:r>
      <w:r w:rsidR="00657A5A" w:rsidRPr="003E7083">
        <w:rPr>
          <w:rFonts w:ascii="Garamond" w:hAnsi="Garamond"/>
          <w:sz w:val="24"/>
          <w:szCs w:val="24"/>
        </w:rPr>
        <w:t>comparison groups</w:t>
      </w:r>
      <w:r w:rsidR="00726D1A">
        <w:rPr>
          <w:rFonts w:ascii="Garamond" w:hAnsi="Garamond"/>
          <w:sz w:val="24"/>
          <w:szCs w:val="24"/>
        </w:rPr>
        <w:t xml:space="preserve">. Details </w:t>
      </w:r>
      <w:r w:rsidR="003E7083" w:rsidRPr="003E7083">
        <w:rPr>
          <w:rFonts w:ascii="Garamond" w:hAnsi="Garamond"/>
          <w:sz w:val="24"/>
          <w:szCs w:val="24"/>
        </w:rPr>
        <w:t xml:space="preserve">of the </w:t>
      </w:r>
      <w:r w:rsidR="003E7083">
        <w:rPr>
          <w:rFonts w:ascii="Garamond" w:hAnsi="Garamond"/>
          <w:sz w:val="24"/>
          <w:szCs w:val="24"/>
        </w:rPr>
        <w:t>RT</w:t>
      </w:r>
      <w:r w:rsidR="003E7083" w:rsidRPr="003E7083">
        <w:rPr>
          <w:rFonts w:ascii="Garamond" w:hAnsi="Garamond"/>
          <w:sz w:val="24"/>
          <w:szCs w:val="24"/>
        </w:rPr>
        <w:t xml:space="preserve"> and concomitant treatment </w:t>
      </w:r>
      <w:r w:rsidR="003E7083" w:rsidRPr="00837E3D">
        <w:rPr>
          <w:rFonts w:ascii="Garamond" w:hAnsi="Garamond"/>
          <w:sz w:val="24"/>
          <w:szCs w:val="24"/>
        </w:rPr>
        <w:t>received by comparison groups are presented in</w:t>
      </w:r>
      <w:r w:rsidR="00837E3D" w:rsidRPr="00837E3D">
        <w:rPr>
          <w:rFonts w:ascii="Garamond" w:hAnsi="Garamond"/>
          <w:sz w:val="24"/>
          <w:szCs w:val="24"/>
        </w:rPr>
        <w:t xml:space="preserve"> </w:t>
      </w:r>
      <w:r w:rsidR="00837E3D" w:rsidRPr="00837E3D">
        <w:rPr>
          <w:rFonts w:ascii="Garamond" w:hAnsi="Garamond"/>
          <w:sz w:val="24"/>
          <w:szCs w:val="24"/>
        </w:rPr>
        <w:fldChar w:fldCharType="begin"/>
      </w:r>
      <w:r w:rsidR="00837E3D" w:rsidRPr="00837E3D">
        <w:rPr>
          <w:rFonts w:ascii="Garamond" w:hAnsi="Garamond"/>
          <w:sz w:val="24"/>
          <w:szCs w:val="24"/>
        </w:rPr>
        <w:instrText xml:space="preserve"> REF _Ref349135131 \h  \* MERGEFORMAT </w:instrText>
      </w:r>
      <w:r w:rsidR="00837E3D" w:rsidRPr="00837E3D">
        <w:rPr>
          <w:rFonts w:ascii="Garamond" w:hAnsi="Garamond"/>
          <w:sz w:val="24"/>
          <w:szCs w:val="24"/>
        </w:rPr>
      </w:r>
      <w:r w:rsidR="00837E3D" w:rsidRPr="00837E3D">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B.9</w:t>
      </w:r>
      <w:r w:rsidR="00837E3D" w:rsidRPr="00837E3D">
        <w:rPr>
          <w:rFonts w:ascii="Garamond" w:hAnsi="Garamond"/>
          <w:sz w:val="24"/>
          <w:szCs w:val="24"/>
        </w:rPr>
        <w:fldChar w:fldCharType="end"/>
      </w:r>
      <w:r w:rsidR="003E7083" w:rsidRPr="00837E3D">
        <w:rPr>
          <w:rFonts w:ascii="Garamond" w:hAnsi="Garamond"/>
          <w:sz w:val="24"/>
          <w:szCs w:val="24"/>
        </w:rPr>
        <w:t xml:space="preserve">. </w:t>
      </w:r>
    </w:p>
    <w:p w14:paraId="2C08BB3F" w14:textId="77777777" w:rsidR="00766AE6" w:rsidRDefault="00766AE6">
      <w:pPr>
        <w:rPr>
          <w:rFonts w:ascii="Garamond" w:hAnsi="Garamond"/>
          <w:sz w:val="24"/>
          <w:szCs w:val="24"/>
        </w:rPr>
      </w:pPr>
      <w:r>
        <w:rPr>
          <w:rFonts w:ascii="Garamond" w:hAnsi="Garamond"/>
          <w:sz w:val="24"/>
          <w:szCs w:val="24"/>
        </w:rPr>
        <w:br w:type="page"/>
      </w:r>
    </w:p>
    <w:p w14:paraId="1881646E" w14:textId="77777777" w:rsidR="00360F57" w:rsidRDefault="00360F57" w:rsidP="003E7083">
      <w:pPr>
        <w:spacing w:after="240" w:line="240" w:lineRule="auto"/>
        <w:rPr>
          <w:rFonts w:ascii="Garamond" w:hAnsi="Garamond"/>
          <w:sz w:val="24"/>
          <w:szCs w:val="24"/>
        </w:rPr>
      </w:pPr>
    </w:p>
    <w:p w14:paraId="50A75344" w14:textId="651CC055" w:rsidR="0054456C" w:rsidRPr="0016517D" w:rsidRDefault="0016517D" w:rsidP="007E62CA">
      <w:pPr>
        <w:pStyle w:val="Caption"/>
        <w:spacing w:before="40" w:after="40"/>
        <w:rPr>
          <w:rFonts w:ascii="Garamond" w:hAnsi="Garamond"/>
          <w:color w:val="auto"/>
          <w:sz w:val="24"/>
          <w:szCs w:val="24"/>
        </w:rPr>
      </w:pPr>
      <w:bookmarkStart w:id="109" w:name="_Ref349546572"/>
      <w:bookmarkStart w:id="110" w:name="_Toc355274719"/>
      <w:r w:rsidRPr="00D4377F">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B</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8</w:t>
      </w:r>
      <w:r w:rsidR="006264BA">
        <w:rPr>
          <w:rFonts w:ascii="Arial Narrow" w:hAnsi="Arial Narrow"/>
          <w:color w:val="auto"/>
          <w:sz w:val="20"/>
          <w:szCs w:val="20"/>
        </w:rPr>
        <w:fldChar w:fldCharType="end"/>
      </w:r>
      <w:bookmarkEnd w:id="109"/>
      <w:r w:rsidRPr="00D4377F">
        <w:rPr>
          <w:rFonts w:ascii="Arial Narrow" w:hAnsi="Arial Narrow"/>
          <w:color w:val="auto"/>
          <w:sz w:val="20"/>
          <w:szCs w:val="20"/>
        </w:rPr>
        <w:tab/>
      </w:r>
      <w:r w:rsidR="00A0626E">
        <w:rPr>
          <w:rFonts w:ascii="Arial Narrow" w:hAnsi="Arial Narrow"/>
          <w:color w:val="auto"/>
          <w:sz w:val="20"/>
          <w:szCs w:val="20"/>
        </w:rPr>
        <w:t>Baseline characteristics – disease stage by comparison groups</w:t>
      </w:r>
      <w:bookmarkEnd w:id="110"/>
    </w:p>
    <w:tbl>
      <w:tblPr>
        <w:tblStyle w:val="TableGrid"/>
        <w:tblW w:w="9180" w:type="dxa"/>
        <w:tblLook w:val="04A0" w:firstRow="1" w:lastRow="0" w:firstColumn="1" w:lastColumn="0" w:noHBand="0" w:noVBand="1"/>
        <w:tblCaption w:val="Baseline characteristics – disease stage by comparison groups"/>
        <w:tblDescription w:val="Baseline characteristics – disease stage by comparison groups"/>
      </w:tblPr>
      <w:tblGrid>
        <w:gridCol w:w="1638"/>
        <w:gridCol w:w="630"/>
        <w:gridCol w:w="630"/>
        <w:gridCol w:w="686"/>
        <w:gridCol w:w="484"/>
        <w:gridCol w:w="545"/>
        <w:gridCol w:w="545"/>
        <w:gridCol w:w="545"/>
        <w:gridCol w:w="885"/>
        <w:gridCol w:w="1177"/>
        <w:gridCol w:w="843"/>
        <w:gridCol w:w="572"/>
      </w:tblGrid>
      <w:tr w:rsidR="005F3B73" w:rsidRPr="00E712D3" w14:paraId="18FB4424" w14:textId="77777777" w:rsidTr="005F3B73">
        <w:trPr>
          <w:tblHeader/>
        </w:trPr>
        <w:tc>
          <w:tcPr>
            <w:tcW w:w="1638" w:type="dxa"/>
            <w:tcBorders>
              <w:bottom w:val="single" w:sz="4" w:space="0" w:color="auto"/>
            </w:tcBorders>
          </w:tcPr>
          <w:p w14:paraId="3E3228C7" w14:textId="77777777" w:rsidR="0054456C" w:rsidRPr="00E712D3" w:rsidRDefault="0054456C" w:rsidP="007E62CA">
            <w:pPr>
              <w:spacing w:before="40" w:after="40"/>
              <w:jc w:val="both"/>
              <w:rPr>
                <w:rFonts w:ascii="Arial Narrow" w:hAnsi="Arial Narrow"/>
                <w:b/>
              </w:rPr>
            </w:pPr>
            <w:r w:rsidRPr="00E712D3">
              <w:rPr>
                <w:rFonts w:ascii="Arial Narrow" w:hAnsi="Arial Narrow"/>
                <w:b/>
              </w:rPr>
              <w:t>Study</w:t>
            </w:r>
          </w:p>
        </w:tc>
        <w:tc>
          <w:tcPr>
            <w:tcW w:w="630" w:type="dxa"/>
            <w:tcBorders>
              <w:bottom w:val="single" w:sz="4" w:space="0" w:color="auto"/>
              <w:right w:val="nil"/>
            </w:tcBorders>
          </w:tcPr>
          <w:p w14:paraId="2553224D" w14:textId="77777777" w:rsidR="0054456C" w:rsidRPr="00E712D3" w:rsidRDefault="0054456C" w:rsidP="007E62CA">
            <w:pPr>
              <w:spacing w:before="40" w:after="40"/>
              <w:jc w:val="center"/>
              <w:rPr>
                <w:rFonts w:ascii="Arial Narrow" w:hAnsi="Arial Narrow"/>
                <w:b/>
                <w:bCs/>
              </w:rPr>
            </w:pPr>
            <w:r w:rsidRPr="00E712D3">
              <w:rPr>
                <w:rFonts w:ascii="Arial Narrow" w:hAnsi="Arial Narrow"/>
                <w:b/>
                <w:bCs/>
              </w:rPr>
              <w:t>T1</w:t>
            </w:r>
          </w:p>
        </w:tc>
        <w:tc>
          <w:tcPr>
            <w:tcW w:w="630" w:type="dxa"/>
            <w:tcBorders>
              <w:left w:val="nil"/>
              <w:bottom w:val="single" w:sz="4" w:space="0" w:color="auto"/>
              <w:right w:val="nil"/>
            </w:tcBorders>
          </w:tcPr>
          <w:p w14:paraId="0157ACCF" w14:textId="77777777" w:rsidR="0054456C" w:rsidRPr="00E712D3" w:rsidRDefault="0054456C" w:rsidP="007E62CA">
            <w:pPr>
              <w:spacing w:before="40" w:after="40"/>
              <w:jc w:val="center"/>
              <w:rPr>
                <w:rFonts w:ascii="Arial Narrow" w:hAnsi="Arial Narrow"/>
                <w:b/>
                <w:bCs/>
              </w:rPr>
            </w:pPr>
            <w:r w:rsidRPr="00E712D3">
              <w:rPr>
                <w:rFonts w:ascii="Arial Narrow" w:hAnsi="Arial Narrow"/>
                <w:b/>
                <w:bCs/>
              </w:rPr>
              <w:t>T2</w:t>
            </w:r>
          </w:p>
        </w:tc>
        <w:tc>
          <w:tcPr>
            <w:tcW w:w="686" w:type="dxa"/>
            <w:tcBorders>
              <w:left w:val="nil"/>
              <w:bottom w:val="single" w:sz="4" w:space="0" w:color="auto"/>
              <w:right w:val="nil"/>
            </w:tcBorders>
          </w:tcPr>
          <w:p w14:paraId="1B8D2398" w14:textId="77777777" w:rsidR="0054456C" w:rsidRPr="00E712D3" w:rsidRDefault="0054456C" w:rsidP="007E62CA">
            <w:pPr>
              <w:spacing w:before="40" w:after="40"/>
              <w:jc w:val="center"/>
              <w:rPr>
                <w:rFonts w:ascii="Arial Narrow" w:hAnsi="Arial Narrow"/>
                <w:b/>
                <w:bCs/>
              </w:rPr>
            </w:pPr>
            <w:r w:rsidRPr="00E712D3">
              <w:rPr>
                <w:rFonts w:ascii="Arial Narrow" w:hAnsi="Arial Narrow"/>
                <w:b/>
                <w:bCs/>
              </w:rPr>
              <w:t>T3</w:t>
            </w:r>
          </w:p>
        </w:tc>
        <w:tc>
          <w:tcPr>
            <w:tcW w:w="484" w:type="dxa"/>
            <w:tcBorders>
              <w:left w:val="nil"/>
              <w:bottom w:val="single" w:sz="4" w:space="0" w:color="auto"/>
            </w:tcBorders>
          </w:tcPr>
          <w:p w14:paraId="109B4003" w14:textId="77777777" w:rsidR="0054456C" w:rsidRPr="00E712D3" w:rsidRDefault="0054456C" w:rsidP="007E62CA">
            <w:pPr>
              <w:spacing w:before="40" w:after="40"/>
              <w:jc w:val="center"/>
              <w:rPr>
                <w:rFonts w:ascii="Arial Narrow" w:hAnsi="Arial Narrow"/>
                <w:b/>
                <w:bCs/>
              </w:rPr>
            </w:pPr>
            <w:r w:rsidRPr="00E712D3">
              <w:rPr>
                <w:rFonts w:ascii="Arial Narrow" w:hAnsi="Arial Narrow"/>
                <w:b/>
                <w:bCs/>
              </w:rPr>
              <w:t>T4</w:t>
            </w:r>
          </w:p>
        </w:tc>
        <w:tc>
          <w:tcPr>
            <w:tcW w:w="545" w:type="dxa"/>
            <w:tcBorders>
              <w:bottom w:val="single" w:sz="4" w:space="0" w:color="auto"/>
              <w:right w:val="nil"/>
            </w:tcBorders>
          </w:tcPr>
          <w:p w14:paraId="2EF35E23" w14:textId="77777777" w:rsidR="0054456C" w:rsidRPr="00E712D3" w:rsidRDefault="0054456C" w:rsidP="007E62CA">
            <w:pPr>
              <w:spacing w:before="40" w:after="40"/>
              <w:jc w:val="center"/>
              <w:rPr>
                <w:rFonts w:ascii="Arial Narrow" w:hAnsi="Arial Narrow"/>
                <w:b/>
                <w:bCs/>
              </w:rPr>
            </w:pPr>
            <w:r w:rsidRPr="00E712D3">
              <w:rPr>
                <w:rFonts w:ascii="Arial Narrow" w:hAnsi="Arial Narrow"/>
                <w:b/>
                <w:bCs/>
              </w:rPr>
              <w:t>≤G6</w:t>
            </w:r>
          </w:p>
        </w:tc>
        <w:tc>
          <w:tcPr>
            <w:tcW w:w="545" w:type="dxa"/>
            <w:tcBorders>
              <w:left w:val="nil"/>
              <w:bottom w:val="single" w:sz="4" w:space="0" w:color="auto"/>
              <w:right w:val="nil"/>
            </w:tcBorders>
          </w:tcPr>
          <w:p w14:paraId="496F38E6" w14:textId="77777777" w:rsidR="0054456C" w:rsidRPr="00E712D3" w:rsidRDefault="0054456C" w:rsidP="007E62CA">
            <w:pPr>
              <w:spacing w:before="40" w:after="40"/>
              <w:jc w:val="center"/>
              <w:rPr>
                <w:rFonts w:ascii="Arial Narrow" w:hAnsi="Arial Narrow"/>
                <w:b/>
                <w:bCs/>
              </w:rPr>
            </w:pPr>
            <w:r w:rsidRPr="00E712D3">
              <w:rPr>
                <w:rFonts w:ascii="Arial Narrow" w:hAnsi="Arial Narrow"/>
                <w:b/>
                <w:bCs/>
              </w:rPr>
              <w:t>G7</w:t>
            </w:r>
          </w:p>
        </w:tc>
        <w:tc>
          <w:tcPr>
            <w:tcW w:w="545" w:type="dxa"/>
            <w:tcBorders>
              <w:left w:val="nil"/>
              <w:bottom w:val="single" w:sz="4" w:space="0" w:color="auto"/>
            </w:tcBorders>
          </w:tcPr>
          <w:p w14:paraId="4AE69906" w14:textId="77777777" w:rsidR="0054456C" w:rsidRPr="00E712D3" w:rsidRDefault="0054456C" w:rsidP="007E62CA">
            <w:pPr>
              <w:spacing w:before="40" w:after="40"/>
              <w:jc w:val="center"/>
              <w:rPr>
                <w:rFonts w:ascii="Arial Narrow" w:hAnsi="Arial Narrow"/>
                <w:b/>
                <w:bCs/>
              </w:rPr>
            </w:pPr>
            <w:r w:rsidRPr="00E712D3">
              <w:rPr>
                <w:rFonts w:ascii="Arial Narrow" w:hAnsi="Arial Narrow"/>
                <w:b/>
                <w:bCs/>
              </w:rPr>
              <w:t>≥G8</w:t>
            </w:r>
          </w:p>
        </w:tc>
        <w:tc>
          <w:tcPr>
            <w:tcW w:w="885" w:type="dxa"/>
            <w:tcBorders>
              <w:bottom w:val="single" w:sz="4" w:space="0" w:color="auto"/>
            </w:tcBorders>
          </w:tcPr>
          <w:p w14:paraId="0B8945A9" w14:textId="77777777" w:rsidR="0054456C" w:rsidRPr="00E712D3" w:rsidRDefault="0054456C" w:rsidP="007E62CA">
            <w:pPr>
              <w:spacing w:before="40" w:after="40"/>
              <w:jc w:val="center"/>
              <w:rPr>
                <w:rFonts w:ascii="Arial Narrow" w:hAnsi="Arial Narrow"/>
                <w:b/>
                <w:bCs/>
              </w:rPr>
            </w:pPr>
            <w:r>
              <w:rPr>
                <w:rFonts w:ascii="Arial Narrow" w:hAnsi="Arial Narrow"/>
                <w:b/>
                <w:bCs/>
              </w:rPr>
              <w:t>PSA</w:t>
            </w:r>
            <w:r w:rsidRPr="00E712D3">
              <w:rPr>
                <w:rFonts w:ascii="Arial Narrow" w:hAnsi="Arial Narrow"/>
                <w:b/>
                <w:bCs/>
              </w:rPr>
              <w:t>≤10</w:t>
            </w:r>
          </w:p>
        </w:tc>
        <w:tc>
          <w:tcPr>
            <w:tcW w:w="1177" w:type="dxa"/>
            <w:tcBorders>
              <w:bottom w:val="single" w:sz="4" w:space="0" w:color="auto"/>
            </w:tcBorders>
          </w:tcPr>
          <w:p w14:paraId="2C422D00" w14:textId="77777777" w:rsidR="0054456C" w:rsidRPr="00E712D3" w:rsidRDefault="0054456C" w:rsidP="007E62CA">
            <w:pPr>
              <w:spacing w:before="40" w:after="40"/>
              <w:jc w:val="center"/>
              <w:rPr>
                <w:rFonts w:ascii="Arial Narrow" w:hAnsi="Arial Narrow"/>
                <w:b/>
                <w:bCs/>
              </w:rPr>
            </w:pPr>
            <w:r>
              <w:rPr>
                <w:rFonts w:ascii="Arial Narrow" w:hAnsi="Arial Narrow"/>
                <w:b/>
                <w:bCs/>
              </w:rPr>
              <w:t>PSA</w:t>
            </w:r>
            <w:r w:rsidRPr="00E712D3">
              <w:rPr>
                <w:rFonts w:ascii="Arial Narrow" w:hAnsi="Arial Narrow"/>
                <w:b/>
                <w:bCs/>
              </w:rPr>
              <w:t>10.1-20</w:t>
            </w:r>
          </w:p>
        </w:tc>
        <w:tc>
          <w:tcPr>
            <w:tcW w:w="843" w:type="dxa"/>
            <w:tcBorders>
              <w:bottom w:val="single" w:sz="4" w:space="0" w:color="auto"/>
            </w:tcBorders>
          </w:tcPr>
          <w:p w14:paraId="01C53338" w14:textId="77777777" w:rsidR="0054456C" w:rsidRPr="00E712D3" w:rsidRDefault="0054456C" w:rsidP="007E62CA">
            <w:pPr>
              <w:spacing w:before="40" w:after="40"/>
              <w:jc w:val="center"/>
              <w:rPr>
                <w:rFonts w:ascii="Arial Narrow" w:hAnsi="Arial Narrow"/>
                <w:b/>
                <w:bCs/>
              </w:rPr>
            </w:pPr>
            <w:r>
              <w:rPr>
                <w:rFonts w:ascii="Arial Narrow" w:hAnsi="Arial Narrow"/>
                <w:b/>
                <w:bCs/>
              </w:rPr>
              <w:t>PSA</w:t>
            </w:r>
            <w:r w:rsidRPr="00E712D3">
              <w:rPr>
                <w:rFonts w:ascii="Arial Narrow" w:hAnsi="Arial Narrow"/>
                <w:b/>
                <w:bCs/>
              </w:rPr>
              <w:t>&gt;20</w:t>
            </w:r>
          </w:p>
        </w:tc>
        <w:tc>
          <w:tcPr>
            <w:tcW w:w="572" w:type="dxa"/>
            <w:tcBorders>
              <w:bottom w:val="single" w:sz="4" w:space="0" w:color="auto"/>
            </w:tcBorders>
          </w:tcPr>
          <w:p w14:paraId="054A9322" w14:textId="77777777" w:rsidR="0054456C" w:rsidRPr="00E712D3" w:rsidRDefault="0054456C" w:rsidP="007E62CA">
            <w:pPr>
              <w:spacing w:before="40" w:after="40"/>
              <w:jc w:val="center"/>
              <w:rPr>
                <w:rFonts w:ascii="Arial Narrow" w:hAnsi="Arial Narrow"/>
                <w:b/>
                <w:bCs/>
              </w:rPr>
            </w:pPr>
            <w:r>
              <w:rPr>
                <w:rFonts w:ascii="Arial Narrow" w:hAnsi="Arial Narrow"/>
                <w:b/>
                <w:bCs/>
              </w:rPr>
              <w:t>ADH</w:t>
            </w:r>
          </w:p>
        </w:tc>
      </w:tr>
      <w:tr w:rsidR="005F3B73" w:rsidRPr="00E712D3" w14:paraId="6CCBD305" w14:textId="77777777" w:rsidTr="005F3B73">
        <w:tc>
          <w:tcPr>
            <w:tcW w:w="1638" w:type="dxa"/>
            <w:tcBorders>
              <w:bottom w:val="nil"/>
            </w:tcBorders>
          </w:tcPr>
          <w:p w14:paraId="7A71D9CE" w14:textId="77777777" w:rsidR="008A76F3" w:rsidRPr="0054456C" w:rsidRDefault="008A76F3" w:rsidP="008A76F3">
            <w:pPr>
              <w:spacing w:before="40" w:after="40"/>
              <w:jc w:val="both"/>
              <w:rPr>
                <w:rFonts w:ascii="Arial Narrow" w:hAnsi="Arial Narrow"/>
                <w:b/>
                <w:bCs/>
              </w:rPr>
            </w:pPr>
            <w:r w:rsidRPr="0054456C">
              <w:rPr>
                <w:rFonts w:ascii="Arial Narrow" w:hAnsi="Arial Narrow"/>
                <w:b/>
                <w:bCs/>
              </w:rPr>
              <w:t>Gill (2011)</w:t>
            </w:r>
          </w:p>
        </w:tc>
        <w:tc>
          <w:tcPr>
            <w:tcW w:w="630" w:type="dxa"/>
            <w:tcBorders>
              <w:bottom w:val="nil"/>
              <w:right w:val="nil"/>
            </w:tcBorders>
          </w:tcPr>
          <w:p w14:paraId="7CBDA264" w14:textId="3F57F00E" w:rsidR="008A76F3" w:rsidRPr="00E712D3" w:rsidRDefault="008A76F3" w:rsidP="008A76F3">
            <w:pPr>
              <w:spacing w:before="40" w:after="40"/>
              <w:jc w:val="center"/>
              <w:rPr>
                <w:rFonts w:ascii="Arial Narrow" w:hAnsi="Arial Narrow"/>
              </w:rPr>
            </w:pPr>
            <w:r>
              <w:rPr>
                <w:rFonts w:ascii="Arial Narrow" w:hAnsi="Arial Narrow"/>
              </w:rPr>
              <w:t>−</w:t>
            </w:r>
          </w:p>
        </w:tc>
        <w:tc>
          <w:tcPr>
            <w:tcW w:w="630" w:type="dxa"/>
            <w:tcBorders>
              <w:left w:val="nil"/>
              <w:bottom w:val="nil"/>
              <w:right w:val="nil"/>
            </w:tcBorders>
          </w:tcPr>
          <w:p w14:paraId="120BC3CD" w14:textId="5F8723C8" w:rsidR="008A76F3" w:rsidRPr="00E712D3" w:rsidRDefault="008A76F3" w:rsidP="008A76F3">
            <w:pPr>
              <w:spacing w:before="40" w:after="40"/>
              <w:jc w:val="center"/>
              <w:rPr>
                <w:rFonts w:ascii="Arial Narrow" w:hAnsi="Arial Narrow"/>
              </w:rPr>
            </w:pPr>
            <w:r>
              <w:rPr>
                <w:rFonts w:ascii="Arial Narrow" w:hAnsi="Arial Narrow"/>
              </w:rPr>
              <w:t>−</w:t>
            </w:r>
          </w:p>
        </w:tc>
        <w:tc>
          <w:tcPr>
            <w:tcW w:w="686" w:type="dxa"/>
            <w:tcBorders>
              <w:left w:val="nil"/>
              <w:bottom w:val="nil"/>
              <w:right w:val="nil"/>
            </w:tcBorders>
          </w:tcPr>
          <w:p w14:paraId="6863517B" w14:textId="5E749DA6" w:rsidR="008A76F3" w:rsidRPr="00E712D3" w:rsidRDefault="008A76F3" w:rsidP="008A76F3">
            <w:pPr>
              <w:spacing w:before="40" w:after="40"/>
              <w:jc w:val="center"/>
              <w:rPr>
                <w:rFonts w:ascii="Arial Narrow" w:hAnsi="Arial Narrow"/>
              </w:rPr>
            </w:pPr>
            <w:r>
              <w:rPr>
                <w:rFonts w:ascii="Arial Narrow" w:hAnsi="Arial Narrow"/>
              </w:rPr>
              <w:t>−</w:t>
            </w:r>
          </w:p>
        </w:tc>
        <w:tc>
          <w:tcPr>
            <w:tcW w:w="484" w:type="dxa"/>
            <w:tcBorders>
              <w:left w:val="nil"/>
              <w:bottom w:val="nil"/>
              <w:right w:val="single" w:sz="4" w:space="0" w:color="auto"/>
            </w:tcBorders>
          </w:tcPr>
          <w:p w14:paraId="4539DCDC" w14:textId="3AD0DC05" w:rsidR="008A76F3" w:rsidRPr="00E712D3" w:rsidRDefault="008A76F3" w:rsidP="008A76F3">
            <w:pPr>
              <w:spacing w:before="40" w:after="40"/>
              <w:jc w:val="center"/>
              <w:rPr>
                <w:rFonts w:ascii="Arial Narrow" w:hAnsi="Arial Narrow"/>
              </w:rPr>
            </w:pPr>
            <w:r>
              <w:rPr>
                <w:rFonts w:ascii="Arial Narrow" w:hAnsi="Arial Narrow"/>
              </w:rPr>
              <w:t>−</w:t>
            </w:r>
          </w:p>
        </w:tc>
        <w:tc>
          <w:tcPr>
            <w:tcW w:w="545" w:type="dxa"/>
            <w:tcBorders>
              <w:left w:val="single" w:sz="4" w:space="0" w:color="auto"/>
              <w:bottom w:val="nil"/>
              <w:right w:val="nil"/>
            </w:tcBorders>
          </w:tcPr>
          <w:p w14:paraId="57DAC374" w14:textId="7995892D" w:rsidR="008A76F3" w:rsidRPr="00E712D3" w:rsidRDefault="008A76F3" w:rsidP="008A76F3">
            <w:pPr>
              <w:spacing w:before="40" w:after="40"/>
              <w:jc w:val="center"/>
              <w:rPr>
                <w:rFonts w:ascii="Arial Narrow" w:hAnsi="Arial Narrow"/>
              </w:rPr>
            </w:pPr>
            <w:r>
              <w:rPr>
                <w:rFonts w:ascii="Arial Narrow" w:hAnsi="Arial Narrow"/>
              </w:rPr>
              <w:t>−</w:t>
            </w:r>
          </w:p>
        </w:tc>
        <w:tc>
          <w:tcPr>
            <w:tcW w:w="545" w:type="dxa"/>
            <w:tcBorders>
              <w:left w:val="nil"/>
              <w:bottom w:val="nil"/>
              <w:right w:val="nil"/>
            </w:tcBorders>
          </w:tcPr>
          <w:p w14:paraId="7E8929AE" w14:textId="78BC699F" w:rsidR="008A76F3" w:rsidRPr="00E712D3" w:rsidRDefault="008A76F3" w:rsidP="008A76F3">
            <w:pPr>
              <w:spacing w:before="40" w:after="40"/>
              <w:jc w:val="center"/>
              <w:rPr>
                <w:rFonts w:ascii="Arial Narrow" w:hAnsi="Arial Narrow"/>
              </w:rPr>
            </w:pPr>
            <w:r>
              <w:rPr>
                <w:rFonts w:ascii="Arial Narrow" w:hAnsi="Arial Narrow"/>
              </w:rPr>
              <w:t>−</w:t>
            </w:r>
          </w:p>
        </w:tc>
        <w:tc>
          <w:tcPr>
            <w:tcW w:w="545" w:type="dxa"/>
            <w:tcBorders>
              <w:left w:val="nil"/>
              <w:bottom w:val="nil"/>
              <w:right w:val="single" w:sz="4" w:space="0" w:color="auto"/>
            </w:tcBorders>
          </w:tcPr>
          <w:p w14:paraId="6F10F1AB" w14:textId="6F2CF6B7" w:rsidR="008A76F3" w:rsidRPr="00E712D3" w:rsidRDefault="008A76F3" w:rsidP="008A76F3">
            <w:pPr>
              <w:spacing w:before="40" w:after="40"/>
              <w:jc w:val="center"/>
              <w:rPr>
                <w:rFonts w:ascii="Arial Narrow" w:hAnsi="Arial Narrow"/>
              </w:rPr>
            </w:pPr>
            <w:r>
              <w:rPr>
                <w:rFonts w:ascii="Arial Narrow" w:hAnsi="Arial Narrow"/>
              </w:rPr>
              <w:t>−</w:t>
            </w:r>
          </w:p>
        </w:tc>
        <w:tc>
          <w:tcPr>
            <w:tcW w:w="885" w:type="dxa"/>
            <w:tcBorders>
              <w:left w:val="single" w:sz="4" w:space="0" w:color="auto"/>
              <w:bottom w:val="nil"/>
              <w:right w:val="single" w:sz="4" w:space="0" w:color="auto"/>
            </w:tcBorders>
          </w:tcPr>
          <w:p w14:paraId="781417E4" w14:textId="2B01B15C" w:rsidR="008A76F3" w:rsidRPr="00E712D3" w:rsidRDefault="008A76F3" w:rsidP="008A76F3">
            <w:pPr>
              <w:spacing w:before="40" w:after="40"/>
              <w:jc w:val="center"/>
              <w:rPr>
                <w:rFonts w:ascii="Arial Narrow" w:hAnsi="Arial Narrow"/>
              </w:rPr>
            </w:pPr>
            <w:r>
              <w:rPr>
                <w:rFonts w:ascii="Arial Narrow" w:hAnsi="Arial Narrow"/>
              </w:rPr>
              <w:t>−</w:t>
            </w:r>
          </w:p>
        </w:tc>
        <w:tc>
          <w:tcPr>
            <w:tcW w:w="1177" w:type="dxa"/>
            <w:tcBorders>
              <w:left w:val="single" w:sz="4" w:space="0" w:color="auto"/>
              <w:bottom w:val="nil"/>
              <w:right w:val="single" w:sz="4" w:space="0" w:color="auto"/>
            </w:tcBorders>
          </w:tcPr>
          <w:p w14:paraId="35E57FE3" w14:textId="7AFDD908" w:rsidR="008A76F3" w:rsidRPr="00E712D3" w:rsidRDefault="008A76F3" w:rsidP="008A76F3">
            <w:pPr>
              <w:spacing w:before="40" w:after="40"/>
              <w:jc w:val="center"/>
              <w:rPr>
                <w:rFonts w:ascii="Arial Narrow" w:hAnsi="Arial Narrow"/>
              </w:rPr>
            </w:pPr>
            <w:r>
              <w:rPr>
                <w:rFonts w:ascii="Arial Narrow" w:hAnsi="Arial Narrow"/>
              </w:rPr>
              <w:t>−</w:t>
            </w:r>
          </w:p>
        </w:tc>
        <w:tc>
          <w:tcPr>
            <w:tcW w:w="843" w:type="dxa"/>
            <w:tcBorders>
              <w:left w:val="single" w:sz="4" w:space="0" w:color="auto"/>
              <w:bottom w:val="nil"/>
              <w:right w:val="single" w:sz="4" w:space="0" w:color="auto"/>
            </w:tcBorders>
          </w:tcPr>
          <w:p w14:paraId="4067FD42" w14:textId="777BF41A" w:rsidR="008A76F3" w:rsidRPr="00E712D3" w:rsidRDefault="008A76F3" w:rsidP="008A76F3">
            <w:pPr>
              <w:spacing w:before="40" w:after="40"/>
              <w:jc w:val="center"/>
              <w:rPr>
                <w:rFonts w:ascii="Arial Narrow" w:hAnsi="Arial Narrow"/>
              </w:rPr>
            </w:pPr>
            <w:r>
              <w:rPr>
                <w:rFonts w:ascii="Arial Narrow" w:hAnsi="Arial Narrow"/>
              </w:rPr>
              <w:t>−</w:t>
            </w:r>
          </w:p>
        </w:tc>
        <w:tc>
          <w:tcPr>
            <w:tcW w:w="572" w:type="dxa"/>
            <w:tcBorders>
              <w:left w:val="single" w:sz="4" w:space="0" w:color="auto"/>
              <w:bottom w:val="nil"/>
              <w:right w:val="single" w:sz="4" w:space="0" w:color="auto"/>
            </w:tcBorders>
          </w:tcPr>
          <w:p w14:paraId="706BA5FD" w14:textId="69506E5F" w:rsidR="008A76F3" w:rsidRPr="00E712D3" w:rsidRDefault="008A76F3" w:rsidP="008A76F3">
            <w:pPr>
              <w:spacing w:before="40" w:after="40"/>
              <w:jc w:val="center"/>
              <w:rPr>
                <w:rFonts w:ascii="Arial Narrow" w:hAnsi="Arial Narrow"/>
              </w:rPr>
            </w:pPr>
            <w:r>
              <w:rPr>
                <w:rFonts w:ascii="Arial Narrow" w:hAnsi="Arial Narrow"/>
              </w:rPr>
              <w:t>−</w:t>
            </w:r>
          </w:p>
        </w:tc>
      </w:tr>
      <w:tr w:rsidR="005F3B73" w:rsidRPr="00E712D3" w14:paraId="2D8DC63E" w14:textId="77777777" w:rsidTr="005F3B73">
        <w:tc>
          <w:tcPr>
            <w:tcW w:w="1638" w:type="dxa"/>
            <w:tcBorders>
              <w:top w:val="nil"/>
              <w:bottom w:val="nil"/>
            </w:tcBorders>
          </w:tcPr>
          <w:p w14:paraId="626B473F" w14:textId="168D6F89" w:rsidR="00D878CC" w:rsidRPr="00D913BA" w:rsidRDefault="00D878CC" w:rsidP="005F3B73">
            <w:pPr>
              <w:spacing w:before="40" w:after="40"/>
              <w:jc w:val="both"/>
              <w:rPr>
                <w:rFonts w:ascii="Arial Narrow" w:hAnsi="Arial Narrow"/>
                <w:bCs/>
              </w:rPr>
            </w:pPr>
            <w:r>
              <w:rPr>
                <w:rFonts w:ascii="Arial Narrow" w:hAnsi="Arial Narrow"/>
                <w:bCs/>
              </w:rPr>
              <w:t>IGRT (N=249)</w:t>
            </w:r>
          </w:p>
        </w:tc>
        <w:tc>
          <w:tcPr>
            <w:tcW w:w="630" w:type="dxa"/>
            <w:tcBorders>
              <w:top w:val="nil"/>
              <w:bottom w:val="nil"/>
              <w:right w:val="nil"/>
            </w:tcBorders>
          </w:tcPr>
          <w:p w14:paraId="48993366" w14:textId="77777777" w:rsidR="00D878CC" w:rsidRPr="00D23F24" w:rsidRDefault="00D878CC" w:rsidP="007E62CA">
            <w:pPr>
              <w:spacing w:before="40" w:after="40"/>
              <w:jc w:val="center"/>
              <w:rPr>
                <w:rFonts w:ascii="Arial Narrow" w:hAnsi="Arial Narrow"/>
              </w:rPr>
            </w:pPr>
            <w:r w:rsidRPr="00D23F24">
              <w:rPr>
                <w:rFonts w:ascii="Arial Narrow" w:hAnsi="Arial Narrow"/>
              </w:rPr>
              <w:t>29%</w:t>
            </w:r>
          </w:p>
        </w:tc>
        <w:tc>
          <w:tcPr>
            <w:tcW w:w="630" w:type="dxa"/>
            <w:tcBorders>
              <w:top w:val="nil"/>
              <w:left w:val="nil"/>
              <w:bottom w:val="nil"/>
              <w:right w:val="nil"/>
            </w:tcBorders>
          </w:tcPr>
          <w:p w14:paraId="38559F08" w14:textId="77777777" w:rsidR="00D878CC" w:rsidRPr="00D23F24" w:rsidRDefault="00D878CC" w:rsidP="007E62CA">
            <w:pPr>
              <w:spacing w:before="40" w:after="40"/>
              <w:jc w:val="center"/>
              <w:rPr>
                <w:rFonts w:ascii="Arial Narrow" w:hAnsi="Arial Narrow"/>
              </w:rPr>
            </w:pPr>
            <w:r w:rsidRPr="00D23F24">
              <w:rPr>
                <w:rFonts w:ascii="Arial Narrow" w:hAnsi="Arial Narrow"/>
              </w:rPr>
              <w:t>52%</w:t>
            </w:r>
          </w:p>
        </w:tc>
        <w:tc>
          <w:tcPr>
            <w:tcW w:w="686" w:type="dxa"/>
            <w:tcBorders>
              <w:top w:val="nil"/>
              <w:left w:val="nil"/>
              <w:bottom w:val="nil"/>
              <w:right w:val="nil"/>
            </w:tcBorders>
          </w:tcPr>
          <w:p w14:paraId="47C2BA9E" w14:textId="77777777" w:rsidR="00D878CC" w:rsidRPr="00D23F24" w:rsidRDefault="00D878CC" w:rsidP="007E62CA">
            <w:pPr>
              <w:spacing w:before="40" w:after="40"/>
              <w:jc w:val="center"/>
              <w:rPr>
                <w:rFonts w:ascii="Arial Narrow" w:hAnsi="Arial Narrow"/>
              </w:rPr>
            </w:pPr>
            <w:r w:rsidRPr="00D23F24">
              <w:rPr>
                <w:rFonts w:ascii="Arial Narrow" w:hAnsi="Arial Narrow"/>
              </w:rPr>
              <w:t>17%</w:t>
            </w:r>
          </w:p>
        </w:tc>
        <w:tc>
          <w:tcPr>
            <w:tcW w:w="484" w:type="dxa"/>
            <w:tcBorders>
              <w:top w:val="nil"/>
              <w:left w:val="nil"/>
              <w:bottom w:val="nil"/>
            </w:tcBorders>
          </w:tcPr>
          <w:p w14:paraId="147E0888" w14:textId="77777777" w:rsidR="00D878CC" w:rsidRPr="00D23F24" w:rsidRDefault="00D878CC" w:rsidP="007E62CA">
            <w:pPr>
              <w:spacing w:before="40" w:after="40"/>
              <w:jc w:val="center"/>
              <w:rPr>
                <w:rFonts w:ascii="Arial Narrow" w:hAnsi="Arial Narrow"/>
              </w:rPr>
            </w:pPr>
            <w:r w:rsidRPr="00D23F24">
              <w:rPr>
                <w:rFonts w:ascii="Arial Narrow" w:hAnsi="Arial Narrow"/>
              </w:rPr>
              <w:t>0%</w:t>
            </w:r>
          </w:p>
        </w:tc>
        <w:tc>
          <w:tcPr>
            <w:tcW w:w="545" w:type="dxa"/>
            <w:tcBorders>
              <w:top w:val="nil"/>
              <w:bottom w:val="nil"/>
              <w:right w:val="nil"/>
            </w:tcBorders>
          </w:tcPr>
          <w:p w14:paraId="421A07AC" w14:textId="77777777" w:rsidR="00D878CC" w:rsidRPr="00C02B7B" w:rsidRDefault="00D878CC" w:rsidP="007E62CA">
            <w:pPr>
              <w:spacing w:before="40" w:after="40"/>
              <w:jc w:val="center"/>
              <w:rPr>
                <w:rFonts w:ascii="Arial Narrow" w:hAnsi="Arial Narrow"/>
              </w:rPr>
            </w:pPr>
            <w:r w:rsidRPr="00C02B7B">
              <w:rPr>
                <w:rFonts w:ascii="Arial Narrow" w:hAnsi="Arial Narrow"/>
              </w:rPr>
              <w:t>23%</w:t>
            </w:r>
          </w:p>
        </w:tc>
        <w:tc>
          <w:tcPr>
            <w:tcW w:w="545" w:type="dxa"/>
            <w:tcBorders>
              <w:top w:val="nil"/>
              <w:left w:val="nil"/>
              <w:bottom w:val="nil"/>
              <w:right w:val="nil"/>
            </w:tcBorders>
          </w:tcPr>
          <w:p w14:paraId="7BA52926" w14:textId="77777777" w:rsidR="00D878CC" w:rsidRPr="00C02B7B" w:rsidRDefault="00D878CC" w:rsidP="007E62CA">
            <w:pPr>
              <w:spacing w:before="40" w:after="40"/>
              <w:jc w:val="center"/>
              <w:rPr>
                <w:rFonts w:ascii="Arial Narrow" w:hAnsi="Arial Narrow"/>
              </w:rPr>
            </w:pPr>
            <w:r w:rsidRPr="00C02B7B">
              <w:rPr>
                <w:rFonts w:ascii="Arial Narrow" w:hAnsi="Arial Narrow"/>
              </w:rPr>
              <w:t>55%</w:t>
            </w:r>
          </w:p>
        </w:tc>
        <w:tc>
          <w:tcPr>
            <w:tcW w:w="545" w:type="dxa"/>
            <w:tcBorders>
              <w:top w:val="nil"/>
              <w:left w:val="nil"/>
              <w:bottom w:val="nil"/>
            </w:tcBorders>
          </w:tcPr>
          <w:p w14:paraId="0A288494" w14:textId="77777777" w:rsidR="00D878CC" w:rsidRPr="00C02B7B" w:rsidRDefault="00D878CC" w:rsidP="007E62CA">
            <w:pPr>
              <w:spacing w:before="40" w:after="40"/>
              <w:jc w:val="center"/>
              <w:rPr>
                <w:rFonts w:ascii="Arial Narrow" w:hAnsi="Arial Narrow"/>
              </w:rPr>
            </w:pPr>
            <w:r w:rsidRPr="00C02B7B">
              <w:rPr>
                <w:rFonts w:ascii="Arial Narrow" w:hAnsi="Arial Narrow"/>
              </w:rPr>
              <w:t>13%</w:t>
            </w:r>
          </w:p>
        </w:tc>
        <w:tc>
          <w:tcPr>
            <w:tcW w:w="885" w:type="dxa"/>
            <w:tcBorders>
              <w:top w:val="nil"/>
              <w:bottom w:val="nil"/>
            </w:tcBorders>
          </w:tcPr>
          <w:p w14:paraId="4F72D949" w14:textId="77777777" w:rsidR="00D878CC" w:rsidRPr="00D878CC" w:rsidRDefault="00D878CC" w:rsidP="007E62CA">
            <w:pPr>
              <w:spacing w:before="40" w:after="40"/>
              <w:jc w:val="center"/>
              <w:rPr>
                <w:rFonts w:ascii="Arial Narrow" w:hAnsi="Arial Narrow"/>
              </w:rPr>
            </w:pPr>
            <w:r w:rsidRPr="00D878CC">
              <w:rPr>
                <w:rFonts w:ascii="Arial Narrow" w:hAnsi="Arial Narrow"/>
              </w:rPr>
              <w:t>52%</w:t>
            </w:r>
          </w:p>
        </w:tc>
        <w:tc>
          <w:tcPr>
            <w:tcW w:w="1177" w:type="dxa"/>
            <w:tcBorders>
              <w:top w:val="nil"/>
              <w:bottom w:val="nil"/>
            </w:tcBorders>
          </w:tcPr>
          <w:p w14:paraId="0406B637" w14:textId="77777777" w:rsidR="00D878CC" w:rsidRPr="00D878CC" w:rsidRDefault="00D878CC" w:rsidP="007E62CA">
            <w:pPr>
              <w:spacing w:before="40" w:after="40"/>
              <w:jc w:val="center"/>
              <w:rPr>
                <w:rFonts w:ascii="Arial Narrow" w:hAnsi="Arial Narrow"/>
              </w:rPr>
            </w:pPr>
            <w:r w:rsidRPr="00D878CC">
              <w:rPr>
                <w:rFonts w:ascii="Arial Narrow" w:hAnsi="Arial Narrow"/>
              </w:rPr>
              <w:t>32%</w:t>
            </w:r>
          </w:p>
        </w:tc>
        <w:tc>
          <w:tcPr>
            <w:tcW w:w="843" w:type="dxa"/>
            <w:tcBorders>
              <w:top w:val="nil"/>
              <w:bottom w:val="nil"/>
            </w:tcBorders>
          </w:tcPr>
          <w:p w14:paraId="108916A7" w14:textId="77777777" w:rsidR="00D878CC" w:rsidRPr="00D878CC" w:rsidRDefault="00D878CC" w:rsidP="007E62CA">
            <w:pPr>
              <w:spacing w:before="40" w:after="40"/>
              <w:jc w:val="center"/>
              <w:rPr>
                <w:rFonts w:ascii="Arial Narrow" w:hAnsi="Arial Narrow"/>
              </w:rPr>
            </w:pPr>
            <w:r w:rsidRPr="00D878CC">
              <w:rPr>
                <w:rFonts w:ascii="Arial Narrow" w:hAnsi="Arial Narrow"/>
              </w:rPr>
              <w:t>14%</w:t>
            </w:r>
          </w:p>
        </w:tc>
        <w:tc>
          <w:tcPr>
            <w:tcW w:w="572" w:type="dxa"/>
            <w:tcBorders>
              <w:top w:val="nil"/>
              <w:bottom w:val="nil"/>
            </w:tcBorders>
          </w:tcPr>
          <w:p w14:paraId="7636C0C2" w14:textId="77777777" w:rsidR="00D878CC" w:rsidRPr="00D878CC" w:rsidRDefault="00D878CC" w:rsidP="007E62CA">
            <w:pPr>
              <w:spacing w:before="40" w:after="40"/>
              <w:jc w:val="center"/>
              <w:rPr>
                <w:rFonts w:ascii="Arial Narrow" w:hAnsi="Arial Narrow"/>
              </w:rPr>
            </w:pPr>
            <w:r w:rsidRPr="00D878CC">
              <w:rPr>
                <w:rFonts w:ascii="Arial Narrow" w:hAnsi="Arial Narrow"/>
              </w:rPr>
              <w:t>49%</w:t>
            </w:r>
          </w:p>
        </w:tc>
      </w:tr>
      <w:tr w:rsidR="005F3B73" w:rsidRPr="00E712D3" w14:paraId="64B996C3" w14:textId="77777777" w:rsidTr="005F3B73">
        <w:tc>
          <w:tcPr>
            <w:tcW w:w="1638" w:type="dxa"/>
            <w:tcBorders>
              <w:top w:val="nil"/>
              <w:bottom w:val="single" w:sz="4" w:space="0" w:color="auto"/>
            </w:tcBorders>
          </w:tcPr>
          <w:p w14:paraId="32FB046D" w14:textId="4AFC9570" w:rsidR="00D878CC" w:rsidRPr="00D913BA" w:rsidRDefault="00D878CC" w:rsidP="005F3B73">
            <w:pPr>
              <w:spacing w:before="40" w:after="40"/>
              <w:jc w:val="both"/>
              <w:rPr>
                <w:rFonts w:ascii="Arial Narrow" w:hAnsi="Arial Narrow"/>
                <w:bCs/>
              </w:rPr>
            </w:pPr>
            <w:r>
              <w:rPr>
                <w:rFonts w:ascii="Arial Narrow" w:hAnsi="Arial Narrow"/>
                <w:bCs/>
              </w:rPr>
              <w:t>Non-IGRT (N=26)</w:t>
            </w:r>
          </w:p>
        </w:tc>
        <w:tc>
          <w:tcPr>
            <w:tcW w:w="630" w:type="dxa"/>
            <w:tcBorders>
              <w:top w:val="nil"/>
              <w:bottom w:val="single" w:sz="4" w:space="0" w:color="auto"/>
              <w:right w:val="nil"/>
            </w:tcBorders>
          </w:tcPr>
          <w:p w14:paraId="62E5A383" w14:textId="77777777" w:rsidR="00D878CC" w:rsidRPr="00D23F24" w:rsidRDefault="00D878CC" w:rsidP="007E62CA">
            <w:pPr>
              <w:spacing w:before="40" w:after="40"/>
              <w:jc w:val="center"/>
              <w:rPr>
                <w:rFonts w:ascii="Arial Narrow" w:hAnsi="Arial Narrow"/>
              </w:rPr>
            </w:pPr>
            <w:r w:rsidRPr="00D23F24">
              <w:rPr>
                <w:rFonts w:ascii="Arial Narrow" w:hAnsi="Arial Narrow"/>
              </w:rPr>
              <w:t>35%</w:t>
            </w:r>
          </w:p>
        </w:tc>
        <w:tc>
          <w:tcPr>
            <w:tcW w:w="630" w:type="dxa"/>
            <w:tcBorders>
              <w:top w:val="nil"/>
              <w:left w:val="nil"/>
              <w:bottom w:val="single" w:sz="4" w:space="0" w:color="auto"/>
              <w:right w:val="nil"/>
            </w:tcBorders>
          </w:tcPr>
          <w:p w14:paraId="1EBEB13B" w14:textId="77777777" w:rsidR="00D878CC" w:rsidRPr="00D23F24" w:rsidRDefault="00D878CC" w:rsidP="007E62CA">
            <w:pPr>
              <w:spacing w:before="40" w:after="40"/>
              <w:jc w:val="center"/>
              <w:rPr>
                <w:rFonts w:ascii="Arial Narrow" w:hAnsi="Arial Narrow"/>
              </w:rPr>
            </w:pPr>
            <w:r w:rsidRPr="00D23F24">
              <w:rPr>
                <w:rFonts w:ascii="Arial Narrow" w:hAnsi="Arial Narrow"/>
              </w:rPr>
              <w:t>50%</w:t>
            </w:r>
          </w:p>
        </w:tc>
        <w:tc>
          <w:tcPr>
            <w:tcW w:w="686" w:type="dxa"/>
            <w:tcBorders>
              <w:top w:val="nil"/>
              <w:left w:val="nil"/>
              <w:bottom w:val="single" w:sz="4" w:space="0" w:color="auto"/>
              <w:right w:val="nil"/>
            </w:tcBorders>
          </w:tcPr>
          <w:p w14:paraId="14A1F9B4" w14:textId="77777777" w:rsidR="00D878CC" w:rsidRPr="00D23F24" w:rsidRDefault="00D878CC" w:rsidP="007E62CA">
            <w:pPr>
              <w:spacing w:before="40" w:after="40"/>
              <w:jc w:val="center"/>
              <w:rPr>
                <w:rFonts w:ascii="Arial Narrow" w:hAnsi="Arial Narrow"/>
              </w:rPr>
            </w:pPr>
            <w:r w:rsidRPr="00D23F24">
              <w:rPr>
                <w:rFonts w:ascii="Arial Narrow" w:hAnsi="Arial Narrow"/>
              </w:rPr>
              <w:t>12%</w:t>
            </w:r>
          </w:p>
        </w:tc>
        <w:tc>
          <w:tcPr>
            <w:tcW w:w="484" w:type="dxa"/>
            <w:tcBorders>
              <w:top w:val="nil"/>
              <w:left w:val="nil"/>
              <w:bottom w:val="single" w:sz="4" w:space="0" w:color="auto"/>
            </w:tcBorders>
          </w:tcPr>
          <w:p w14:paraId="24F53CFE" w14:textId="77777777" w:rsidR="00D878CC" w:rsidRPr="00D23F24" w:rsidRDefault="00D878CC" w:rsidP="007E62CA">
            <w:pPr>
              <w:spacing w:before="40" w:after="40"/>
              <w:jc w:val="center"/>
              <w:rPr>
                <w:rFonts w:ascii="Arial Narrow" w:hAnsi="Arial Narrow"/>
              </w:rPr>
            </w:pPr>
            <w:r w:rsidRPr="00D23F24">
              <w:rPr>
                <w:rFonts w:ascii="Arial Narrow" w:hAnsi="Arial Narrow"/>
              </w:rPr>
              <w:t>4%</w:t>
            </w:r>
          </w:p>
        </w:tc>
        <w:tc>
          <w:tcPr>
            <w:tcW w:w="545" w:type="dxa"/>
            <w:tcBorders>
              <w:top w:val="nil"/>
              <w:bottom w:val="single" w:sz="4" w:space="0" w:color="auto"/>
              <w:right w:val="nil"/>
            </w:tcBorders>
          </w:tcPr>
          <w:p w14:paraId="6F31A480" w14:textId="77777777" w:rsidR="00D878CC" w:rsidRPr="00C02B7B" w:rsidRDefault="00D878CC" w:rsidP="007E62CA">
            <w:pPr>
              <w:spacing w:before="40" w:after="40"/>
              <w:jc w:val="center"/>
              <w:rPr>
                <w:rFonts w:ascii="Arial Narrow" w:hAnsi="Arial Narrow"/>
              </w:rPr>
            </w:pPr>
            <w:r w:rsidRPr="00C02B7B">
              <w:rPr>
                <w:rFonts w:ascii="Arial Narrow" w:hAnsi="Arial Narrow"/>
              </w:rPr>
              <w:t>35%</w:t>
            </w:r>
          </w:p>
        </w:tc>
        <w:tc>
          <w:tcPr>
            <w:tcW w:w="545" w:type="dxa"/>
            <w:tcBorders>
              <w:top w:val="nil"/>
              <w:left w:val="nil"/>
              <w:bottom w:val="single" w:sz="4" w:space="0" w:color="auto"/>
              <w:right w:val="nil"/>
            </w:tcBorders>
          </w:tcPr>
          <w:p w14:paraId="5E80C699" w14:textId="77777777" w:rsidR="00D878CC" w:rsidRPr="00C02B7B" w:rsidRDefault="00D878CC" w:rsidP="007E62CA">
            <w:pPr>
              <w:spacing w:before="40" w:after="40"/>
              <w:jc w:val="center"/>
              <w:rPr>
                <w:rFonts w:ascii="Arial Narrow" w:hAnsi="Arial Narrow"/>
              </w:rPr>
            </w:pPr>
            <w:r w:rsidRPr="00C02B7B">
              <w:rPr>
                <w:rFonts w:ascii="Arial Narrow" w:hAnsi="Arial Narrow"/>
              </w:rPr>
              <w:t>42%</w:t>
            </w:r>
          </w:p>
        </w:tc>
        <w:tc>
          <w:tcPr>
            <w:tcW w:w="545" w:type="dxa"/>
            <w:tcBorders>
              <w:top w:val="nil"/>
              <w:left w:val="nil"/>
              <w:bottom w:val="single" w:sz="4" w:space="0" w:color="auto"/>
            </w:tcBorders>
          </w:tcPr>
          <w:p w14:paraId="0D4FBE6A" w14:textId="77777777" w:rsidR="00D878CC" w:rsidRPr="00C02B7B" w:rsidRDefault="00D878CC" w:rsidP="007E62CA">
            <w:pPr>
              <w:spacing w:before="40" w:after="40"/>
              <w:jc w:val="center"/>
              <w:rPr>
                <w:rFonts w:ascii="Arial Narrow" w:hAnsi="Arial Narrow"/>
              </w:rPr>
            </w:pPr>
            <w:r w:rsidRPr="00C02B7B">
              <w:rPr>
                <w:rFonts w:ascii="Arial Narrow" w:hAnsi="Arial Narrow"/>
              </w:rPr>
              <w:t>23%</w:t>
            </w:r>
          </w:p>
        </w:tc>
        <w:tc>
          <w:tcPr>
            <w:tcW w:w="885" w:type="dxa"/>
            <w:tcBorders>
              <w:top w:val="nil"/>
              <w:bottom w:val="single" w:sz="4" w:space="0" w:color="auto"/>
            </w:tcBorders>
          </w:tcPr>
          <w:p w14:paraId="4748B263" w14:textId="77777777" w:rsidR="00D878CC" w:rsidRPr="00D878CC" w:rsidRDefault="00D878CC" w:rsidP="007E62CA">
            <w:pPr>
              <w:spacing w:before="40" w:after="40"/>
              <w:jc w:val="center"/>
              <w:rPr>
                <w:rFonts w:ascii="Arial Narrow" w:hAnsi="Arial Narrow"/>
              </w:rPr>
            </w:pPr>
            <w:r w:rsidRPr="00D878CC">
              <w:rPr>
                <w:rFonts w:ascii="Arial Narrow" w:hAnsi="Arial Narrow"/>
              </w:rPr>
              <w:t>54%</w:t>
            </w:r>
          </w:p>
        </w:tc>
        <w:tc>
          <w:tcPr>
            <w:tcW w:w="1177" w:type="dxa"/>
            <w:tcBorders>
              <w:top w:val="nil"/>
              <w:bottom w:val="single" w:sz="4" w:space="0" w:color="auto"/>
            </w:tcBorders>
          </w:tcPr>
          <w:p w14:paraId="4AF05D8D" w14:textId="77777777" w:rsidR="00D878CC" w:rsidRPr="00D878CC" w:rsidRDefault="00D878CC" w:rsidP="007E62CA">
            <w:pPr>
              <w:spacing w:before="40" w:after="40"/>
              <w:jc w:val="center"/>
              <w:rPr>
                <w:rFonts w:ascii="Arial Narrow" w:hAnsi="Arial Narrow"/>
              </w:rPr>
            </w:pPr>
            <w:r w:rsidRPr="00D878CC">
              <w:rPr>
                <w:rFonts w:ascii="Arial Narrow" w:hAnsi="Arial Narrow"/>
              </w:rPr>
              <w:t>31%</w:t>
            </w:r>
          </w:p>
        </w:tc>
        <w:tc>
          <w:tcPr>
            <w:tcW w:w="843" w:type="dxa"/>
            <w:tcBorders>
              <w:top w:val="nil"/>
              <w:bottom w:val="single" w:sz="4" w:space="0" w:color="auto"/>
            </w:tcBorders>
          </w:tcPr>
          <w:p w14:paraId="0241BF0C" w14:textId="77777777" w:rsidR="00D878CC" w:rsidRPr="00D878CC" w:rsidRDefault="00D878CC" w:rsidP="007E62CA">
            <w:pPr>
              <w:spacing w:before="40" w:after="40"/>
              <w:jc w:val="center"/>
              <w:rPr>
                <w:rFonts w:ascii="Arial Narrow" w:hAnsi="Arial Narrow"/>
              </w:rPr>
            </w:pPr>
            <w:r w:rsidRPr="00D878CC">
              <w:rPr>
                <w:rFonts w:ascii="Arial Narrow" w:hAnsi="Arial Narrow"/>
              </w:rPr>
              <w:t>15%</w:t>
            </w:r>
          </w:p>
        </w:tc>
        <w:tc>
          <w:tcPr>
            <w:tcW w:w="572" w:type="dxa"/>
            <w:tcBorders>
              <w:top w:val="nil"/>
              <w:bottom w:val="single" w:sz="4" w:space="0" w:color="auto"/>
            </w:tcBorders>
          </w:tcPr>
          <w:p w14:paraId="2F4AD427" w14:textId="77777777" w:rsidR="00D878CC" w:rsidRPr="00D878CC" w:rsidRDefault="00D878CC" w:rsidP="007E62CA">
            <w:pPr>
              <w:spacing w:before="40" w:after="40"/>
              <w:jc w:val="center"/>
              <w:rPr>
                <w:rFonts w:ascii="Arial Narrow" w:hAnsi="Arial Narrow"/>
              </w:rPr>
            </w:pPr>
            <w:r w:rsidRPr="00D878CC">
              <w:rPr>
                <w:rFonts w:ascii="Arial Narrow" w:hAnsi="Arial Narrow"/>
              </w:rPr>
              <w:t>42%</w:t>
            </w:r>
          </w:p>
        </w:tc>
      </w:tr>
      <w:tr w:rsidR="005F3B73" w:rsidRPr="00E712D3" w14:paraId="171BAB57" w14:textId="77777777" w:rsidTr="005F3B73">
        <w:tc>
          <w:tcPr>
            <w:tcW w:w="1638" w:type="dxa"/>
            <w:tcBorders>
              <w:bottom w:val="nil"/>
            </w:tcBorders>
          </w:tcPr>
          <w:p w14:paraId="3ED9A955" w14:textId="77777777" w:rsidR="008A76F3" w:rsidRPr="0054456C" w:rsidRDefault="008A76F3" w:rsidP="008A76F3">
            <w:pPr>
              <w:spacing w:before="40" w:after="40"/>
              <w:jc w:val="both"/>
              <w:rPr>
                <w:rFonts w:ascii="Arial Narrow" w:hAnsi="Arial Narrow"/>
                <w:b/>
                <w:bCs/>
              </w:rPr>
            </w:pPr>
            <w:r w:rsidRPr="0054456C">
              <w:rPr>
                <w:rFonts w:ascii="Arial Narrow" w:hAnsi="Arial Narrow"/>
                <w:b/>
                <w:bCs/>
              </w:rPr>
              <w:t>Lips (2007)</w:t>
            </w:r>
          </w:p>
        </w:tc>
        <w:tc>
          <w:tcPr>
            <w:tcW w:w="630" w:type="dxa"/>
            <w:tcBorders>
              <w:bottom w:val="nil"/>
              <w:right w:val="nil"/>
            </w:tcBorders>
          </w:tcPr>
          <w:p w14:paraId="3F41EA56" w14:textId="3ADA548B" w:rsidR="008A76F3" w:rsidRPr="00E712D3" w:rsidRDefault="008A76F3" w:rsidP="008A76F3">
            <w:pPr>
              <w:spacing w:before="40" w:after="40"/>
              <w:jc w:val="center"/>
              <w:rPr>
                <w:rFonts w:ascii="Arial Narrow" w:hAnsi="Arial Narrow"/>
              </w:rPr>
            </w:pPr>
            <w:r>
              <w:rPr>
                <w:rFonts w:ascii="Arial Narrow" w:hAnsi="Arial Narrow"/>
              </w:rPr>
              <w:t>−</w:t>
            </w:r>
          </w:p>
        </w:tc>
        <w:tc>
          <w:tcPr>
            <w:tcW w:w="630" w:type="dxa"/>
            <w:tcBorders>
              <w:left w:val="nil"/>
              <w:bottom w:val="nil"/>
              <w:right w:val="nil"/>
            </w:tcBorders>
          </w:tcPr>
          <w:p w14:paraId="5EC7B185" w14:textId="64EA2140" w:rsidR="008A76F3" w:rsidRPr="00E712D3" w:rsidRDefault="008A76F3" w:rsidP="008A76F3">
            <w:pPr>
              <w:spacing w:before="40" w:after="40"/>
              <w:jc w:val="center"/>
              <w:rPr>
                <w:rFonts w:ascii="Arial Narrow" w:hAnsi="Arial Narrow"/>
              </w:rPr>
            </w:pPr>
            <w:r>
              <w:rPr>
                <w:rFonts w:ascii="Arial Narrow" w:hAnsi="Arial Narrow"/>
              </w:rPr>
              <w:t>−</w:t>
            </w:r>
          </w:p>
        </w:tc>
        <w:tc>
          <w:tcPr>
            <w:tcW w:w="686" w:type="dxa"/>
            <w:tcBorders>
              <w:left w:val="nil"/>
              <w:bottom w:val="nil"/>
              <w:right w:val="nil"/>
            </w:tcBorders>
          </w:tcPr>
          <w:p w14:paraId="2DF211B6" w14:textId="050A7C67" w:rsidR="008A76F3" w:rsidRPr="00E712D3" w:rsidRDefault="008A76F3" w:rsidP="008A76F3">
            <w:pPr>
              <w:spacing w:before="40" w:after="40"/>
              <w:jc w:val="center"/>
              <w:rPr>
                <w:rFonts w:ascii="Arial Narrow" w:hAnsi="Arial Narrow"/>
              </w:rPr>
            </w:pPr>
            <w:r>
              <w:rPr>
                <w:rFonts w:ascii="Arial Narrow" w:hAnsi="Arial Narrow"/>
              </w:rPr>
              <w:t>−</w:t>
            </w:r>
          </w:p>
        </w:tc>
        <w:tc>
          <w:tcPr>
            <w:tcW w:w="484" w:type="dxa"/>
            <w:tcBorders>
              <w:left w:val="nil"/>
              <w:bottom w:val="nil"/>
              <w:right w:val="single" w:sz="4" w:space="0" w:color="auto"/>
            </w:tcBorders>
          </w:tcPr>
          <w:p w14:paraId="3A9E3727" w14:textId="7E534153" w:rsidR="008A76F3" w:rsidRPr="00E712D3" w:rsidRDefault="008A76F3" w:rsidP="008A76F3">
            <w:pPr>
              <w:spacing w:before="40" w:after="40"/>
              <w:jc w:val="center"/>
              <w:rPr>
                <w:rFonts w:ascii="Arial Narrow" w:hAnsi="Arial Narrow"/>
              </w:rPr>
            </w:pPr>
            <w:r>
              <w:rPr>
                <w:rFonts w:ascii="Arial Narrow" w:hAnsi="Arial Narrow"/>
              </w:rPr>
              <w:t>−</w:t>
            </w:r>
          </w:p>
        </w:tc>
        <w:tc>
          <w:tcPr>
            <w:tcW w:w="545" w:type="dxa"/>
            <w:tcBorders>
              <w:left w:val="single" w:sz="4" w:space="0" w:color="auto"/>
              <w:bottom w:val="nil"/>
              <w:right w:val="nil"/>
            </w:tcBorders>
          </w:tcPr>
          <w:p w14:paraId="62B6AA4F" w14:textId="5AFDF90C" w:rsidR="008A76F3" w:rsidRPr="00E712D3" w:rsidRDefault="008A76F3" w:rsidP="008A76F3">
            <w:pPr>
              <w:spacing w:before="40" w:after="40"/>
              <w:jc w:val="center"/>
              <w:rPr>
                <w:rFonts w:ascii="Arial Narrow" w:hAnsi="Arial Narrow"/>
              </w:rPr>
            </w:pPr>
            <w:r>
              <w:rPr>
                <w:rFonts w:ascii="Arial Narrow" w:hAnsi="Arial Narrow"/>
              </w:rPr>
              <w:t>−</w:t>
            </w:r>
          </w:p>
        </w:tc>
        <w:tc>
          <w:tcPr>
            <w:tcW w:w="545" w:type="dxa"/>
            <w:tcBorders>
              <w:left w:val="nil"/>
              <w:bottom w:val="nil"/>
              <w:right w:val="nil"/>
            </w:tcBorders>
          </w:tcPr>
          <w:p w14:paraId="14B07C0F" w14:textId="5C4830C7" w:rsidR="008A76F3" w:rsidRPr="00E712D3" w:rsidRDefault="008A76F3" w:rsidP="008A76F3">
            <w:pPr>
              <w:spacing w:before="40" w:after="40"/>
              <w:jc w:val="center"/>
              <w:rPr>
                <w:rFonts w:ascii="Arial Narrow" w:hAnsi="Arial Narrow"/>
              </w:rPr>
            </w:pPr>
            <w:r>
              <w:rPr>
                <w:rFonts w:ascii="Arial Narrow" w:hAnsi="Arial Narrow"/>
              </w:rPr>
              <w:t>−</w:t>
            </w:r>
          </w:p>
        </w:tc>
        <w:tc>
          <w:tcPr>
            <w:tcW w:w="545" w:type="dxa"/>
            <w:tcBorders>
              <w:left w:val="nil"/>
              <w:bottom w:val="nil"/>
              <w:right w:val="single" w:sz="4" w:space="0" w:color="auto"/>
            </w:tcBorders>
          </w:tcPr>
          <w:p w14:paraId="5193F961" w14:textId="58841FF4" w:rsidR="008A76F3" w:rsidRPr="00E712D3" w:rsidRDefault="008A76F3" w:rsidP="008A76F3">
            <w:pPr>
              <w:spacing w:before="40" w:after="40"/>
              <w:jc w:val="center"/>
              <w:rPr>
                <w:rFonts w:ascii="Arial Narrow" w:hAnsi="Arial Narrow"/>
              </w:rPr>
            </w:pPr>
            <w:r>
              <w:rPr>
                <w:rFonts w:ascii="Arial Narrow" w:hAnsi="Arial Narrow"/>
              </w:rPr>
              <w:t>−</w:t>
            </w:r>
          </w:p>
        </w:tc>
        <w:tc>
          <w:tcPr>
            <w:tcW w:w="885" w:type="dxa"/>
            <w:tcBorders>
              <w:left w:val="single" w:sz="4" w:space="0" w:color="auto"/>
              <w:bottom w:val="nil"/>
              <w:right w:val="single" w:sz="4" w:space="0" w:color="auto"/>
            </w:tcBorders>
          </w:tcPr>
          <w:p w14:paraId="34D2E557" w14:textId="5FCAAF6D" w:rsidR="008A76F3" w:rsidRPr="00E712D3" w:rsidRDefault="008A76F3" w:rsidP="008A76F3">
            <w:pPr>
              <w:spacing w:before="40" w:after="40"/>
              <w:jc w:val="center"/>
              <w:rPr>
                <w:rFonts w:ascii="Arial Narrow" w:hAnsi="Arial Narrow"/>
              </w:rPr>
            </w:pPr>
            <w:r>
              <w:rPr>
                <w:rFonts w:ascii="Arial Narrow" w:hAnsi="Arial Narrow"/>
              </w:rPr>
              <w:t>−</w:t>
            </w:r>
          </w:p>
        </w:tc>
        <w:tc>
          <w:tcPr>
            <w:tcW w:w="1177" w:type="dxa"/>
            <w:tcBorders>
              <w:left w:val="single" w:sz="4" w:space="0" w:color="auto"/>
              <w:bottom w:val="nil"/>
              <w:right w:val="single" w:sz="4" w:space="0" w:color="auto"/>
            </w:tcBorders>
          </w:tcPr>
          <w:p w14:paraId="19B5120D" w14:textId="7DB8D5FD" w:rsidR="008A76F3" w:rsidRPr="00E712D3" w:rsidRDefault="008A76F3" w:rsidP="008A76F3">
            <w:pPr>
              <w:spacing w:before="40" w:after="40"/>
              <w:jc w:val="center"/>
              <w:rPr>
                <w:rFonts w:ascii="Arial Narrow" w:hAnsi="Arial Narrow"/>
              </w:rPr>
            </w:pPr>
            <w:r>
              <w:rPr>
                <w:rFonts w:ascii="Arial Narrow" w:hAnsi="Arial Narrow"/>
              </w:rPr>
              <w:t>−</w:t>
            </w:r>
          </w:p>
        </w:tc>
        <w:tc>
          <w:tcPr>
            <w:tcW w:w="843" w:type="dxa"/>
            <w:tcBorders>
              <w:left w:val="single" w:sz="4" w:space="0" w:color="auto"/>
              <w:bottom w:val="nil"/>
              <w:right w:val="single" w:sz="4" w:space="0" w:color="auto"/>
            </w:tcBorders>
          </w:tcPr>
          <w:p w14:paraId="52822F39" w14:textId="36F6529B" w:rsidR="008A76F3" w:rsidRPr="00E712D3" w:rsidRDefault="008A76F3" w:rsidP="008A76F3">
            <w:pPr>
              <w:spacing w:before="40" w:after="40"/>
              <w:jc w:val="center"/>
              <w:rPr>
                <w:rFonts w:ascii="Arial Narrow" w:hAnsi="Arial Narrow"/>
              </w:rPr>
            </w:pPr>
            <w:r>
              <w:rPr>
                <w:rFonts w:ascii="Arial Narrow" w:hAnsi="Arial Narrow"/>
              </w:rPr>
              <w:t>−</w:t>
            </w:r>
          </w:p>
        </w:tc>
        <w:tc>
          <w:tcPr>
            <w:tcW w:w="572" w:type="dxa"/>
            <w:tcBorders>
              <w:left w:val="single" w:sz="4" w:space="0" w:color="auto"/>
              <w:bottom w:val="nil"/>
              <w:right w:val="single" w:sz="4" w:space="0" w:color="auto"/>
            </w:tcBorders>
          </w:tcPr>
          <w:p w14:paraId="675A87E1" w14:textId="22CBDC5A" w:rsidR="008A76F3" w:rsidRPr="00E712D3" w:rsidRDefault="008A76F3" w:rsidP="008A76F3">
            <w:pPr>
              <w:spacing w:before="40" w:after="40"/>
              <w:jc w:val="center"/>
              <w:rPr>
                <w:rFonts w:ascii="Arial Narrow" w:hAnsi="Arial Narrow"/>
              </w:rPr>
            </w:pPr>
            <w:r>
              <w:rPr>
                <w:rFonts w:ascii="Arial Narrow" w:hAnsi="Arial Narrow"/>
              </w:rPr>
              <w:t>−</w:t>
            </w:r>
          </w:p>
        </w:tc>
      </w:tr>
      <w:tr w:rsidR="005F3B73" w:rsidRPr="00E712D3" w14:paraId="307854FE" w14:textId="77777777" w:rsidTr="005F3B73">
        <w:tc>
          <w:tcPr>
            <w:tcW w:w="1638" w:type="dxa"/>
            <w:tcBorders>
              <w:top w:val="nil"/>
              <w:bottom w:val="nil"/>
            </w:tcBorders>
          </w:tcPr>
          <w:p w14:paraId="1B88F1F6" w14:textId="56FDCC24" w:rsidR="008A76F3" w:rsidRPr="00D913BA" w:rsidRDefault="00DE254B" w:rsidP="005F3B73">
            <w:pPr>
              <w:spacing w:before="40" w:after="40"/>
              <w:jc w:val="both"/>
              <w:rPr>
                <w:rFonts w:ascii="Arial Narrow" w:hAnsi="Arial Narrow"/>
                <w:bCs/>
              </w:rPr>
            </w:pPr>
            <w:r>
              <w:rPr>
                <w:rFonts w:ascii="Arial Narrow" w:hAnsi="Arial Narrow"/>
                <w:bCs/>
              </w:rPr>
              <w:t>FM-</w:t>
            </w:r>
            <w:r w:rsidR="008A76F3">
              <w:rPr>
                <w:rFonts w:ascii="Arial Narrow" w:hAnsi="Arial Narrow"/>
                <w:bCs/>
              </w:rPr>
              <w:t>IMRT (N=92)</w:t>
            </w:r>
          </w:p>
        </w:tc>
        <w:tc>
          <w:tcPr>
            <w:tcW w:w="630" w:type="dxa"/>
            <w:tcBorders>
              <w:top w:val="nil"/>
              <w:bottom w:val="nil"/>
              <w:right w:val="nil"/>
            </w:tcBorders>
          </w:tcPr>
          <w:p w14:paraId="6FB73D89" w14:textId="77777777" w:rsidR="008A76F3" w:rsidRPr="00D23F24" w:rsidRDefault="008A76F3" w:rsidP="008A76F3">
            <w:pPr>
              <w:spacing w:before="40" w:after="40"/>
              <w:jc w:val="center"/>
              <w:rPr>
                <w:rFonts w:ascii="Arial Narrow" w:hAnsi="Arial Narrow"/>
              </w:rPr>
            </w:pPr>
            <w:r w:rsidRPr="00D23F24">
              <w:rPr>
                <w:rFonts w:ascii="Arial Narrow" w:hAnsi="Arial Narrow"/>
              </w:rPr>
              <w:t>13%</w:t>
            </w:r>
          </w:p>
        </w:tc>
        <w:tc>
          <w:tcPr>
            <w:tcW w:w="630" w:type="dxa"/>
            <w:tcBorders>
              <w:top w:val="nil"/>
              <w:left w:val="nil"/>
              <w:bottom w:val="nil"/>
              <w:right w:val="nil"/>
            </w:tcBorders>
          </w:tcPr>
          <w:p w14:paraId="63C0A26F" w14:textId="77777777" w:rsidR="008A76F3" w:rsidRPr="00D23F24" w:rsidRDefault="008A76F3" w:rsidP="008A76F3">
            <w:pPr>
              <w:spacing w:before="40" w:after="40"/>
              <w:jc w:val="center"/>
              <w:rPr>
                <w:rFonts w:ascii="Arial Narrow" w:hAnsi="Arial Narrow"/>
              </w:rPr>
            </w:pPr>
            <w:r w:rsidRPr="00D23F24">
              <w:rPr>
                <w:rFonts w:ascii="Arial Narrow" w:hAnsi="Arial Narrow"/>
              </w:rPr>
              <w:t>5%</w:t>
            </w:r>
          </w:p>
        </w:tc>
        <w:tc>
          <w:tcPr>
            <w:tcW w:w="686" w:type="dxa"/>
            <w:tcBorders>
              <w:top w:val="nil"/>
              <w:left w:val="nil"/>
              <w:bottom w:val="nil"/>
              <w:right w:val="nil"/>
            </w:tcBorders>
          </w:tcPr>
          <w:p w14:paraId="70246B4A" w14:textId="77777777" w:rsidR="008A76F3" w:rsidRPr="00D23F24" w:rsidRDefault="008A76F3" w:rsidP="008A76F3">
            <w:pPr>
              <w:spacing w:before="40" w:after="40"/>
              <w:jc w:val="center"/>
              <w:rPr>
                <w:rFonts w:ascii="Arial Narrow" w:hAnsi="Arial Narrow"/>
              </w:rPr>
            </w:pPr>
            <w:r w:rsidRPr="00D23F24">
              <w:rPr>
                <w:rFonts w:ascii="Arial Narrow" w:hAnsi="Arial Narrow"/>
              </w:rPr>
              <w:t>82%</w:t>
            </w:r>
          </w:p>
        </w:tc>
        <w:tc>
          <w:tcPr>
            <w:tcW w:w="484" w:type="dxa"/>
            <w:tcBorders>
              <w:top w:val="nil"/>
              <w:left w:val="nil"/>
              <w:bottom w:val="nil"/>
            </w:tcBorders>
          </w:tcPr>
          <w:p w14:paraId="4034F676" w14:textId="77777777" w:rsidR="008A76F3" w:rsidRPr="00D23F24" w:rsidRDefault="008A76F3" w:rsidP="008A76F3">
            <w:pPr>
              <w:spacing w:before="40" w:after="40"/>
              <w:jc w:val="center"/>
              <w:rPr>
                <w:rFonts w:ascii="Arial Narrow" w:hAnsi="Arial Narrow"/>
              </w:rPr>
            </w:pPr>
            <w:r w:rsidRPr="00D23F24">
              <w:rPr>
                <w:rFonts w:ascii="Arial Narrow" w:hAnsi="Arial Narrow"/>
              </w:rPr>
              <w:t>0%</w:t>
            </w:r>
          </w:p>
        </w:tc>
        <w:tc>
          <w:tcPr>
            <w:tcW w:w="545" w:type="dxa"/>
            <w:tcBorders>
              <w:top w:val="nil"/>
              <w:bottom w:val="nil"/>
              <w:right w:val="nil"/>
            </w:tcBorders>
          </w:tcPr>
          <w:p w14:paraId="4ADFDB04" w14:textId="77777777" w:rsidR="008A76F3" w:rsidRPr="00C02B7B" w:rsidRDefault="008A76F3" w:rsidP="008A76F3">
            <w:pPr>
              <w:spacing w:before="40" w:after="40"/>
              <w:jc w:val="center"/>
              <w:rPr>
                <w:rFonts w:ascii="Arial Narrow" w:hAnsi="Arial Narrow"/>
              </w:rPr>
            </w:pPr>
            <w:r w:rsidRPr="00C02B7B">
              <w:rPr>
                <w:rFonts w:ascii="Arial Narrow" w:hAnsi="Arial Narrow"/>
              </w:rPr>
              <w:t>NR</w:t>
            </w:r>
          </w:p>
        </w:tc>
        <w:tc>
          <w:tcPr>
            <w:tcW w:w="545" w:type="dxa"/>
            <w:tcBorders>
              <w:top w:val="nil"/>
              <w:left w:val="nil"/>
              <w:bottom w:val="nil"/>
              <w:right w:val="nil"/>
            </w:tcBorders>
          </w:tcPr>
          <w:p w14:paraId="08E2139B" w14:textId="77777777" w:rsidR="008A76F3" w:rsidRPr="00C02B7B" w:rsidRDefault="008A76F3" w:rsidP="008A76F3">
            <w:pPr>
              <w:spacing w:before="40" w:after="40"/>
              <w:jc w:val="center"/>
              <w:rPr>
                <w:rFonts w:ascii="Arial Narrow" w:hAnsi="Arial Narrow"/>
              </w:rPr>
            </w:pPr>
            <w:r w:rsidRPr="00C02B7B">
              <w:rPr>
                <w:rFonts w:ascii="Arial Narrow" w:hAnsi="Arial Narrow"/>
              </w:rPr>
              <w:t>NR</w:t>
            </w:r>
          </w:p>
        </w:tc>
        <w:tc>
          <w:tcPr>
            <w:tcW w:w="545" w:type="dxa"/>
            <w:tcBorders>
              <w:top w:val="nil"/>
              <w:left w:val="nil"/>
              <w:bottom w:val="nil"/>
            </w:tcBorders>
          </w:tcPr>
          <w:p w14:paraId="6416CB0B" w14:textId="77777777" w:rsidR="008A76F3" w:rsidRPr="00C02B7B" w:rsidRDefault="008A76F3" w:rsidP="008A76F3">
            <w:pPr>
              <w:spacing w:before="40" w:after="40"/>
              <w:jc w:val="center"/>
              <w:rPr>
                <w:rFonts w:ascii="Arial Narrow" w:hAnsi="Arial Narrow"/>
              </w:rPr>
            </w:pPr>
            <w:r w:rsidRPr="00C02B7B">
              <w:rPr>
                <w:rFonts w:ascii="Arial Narrow" w:hAnsi="Arial Narrow"/>
              </w:rPr>
              <w:t>NR</w:t>
            </w:r>
          </w:p>
        </w:tc>
        <w:tc>
          <w:tcPr>
            <w:tcW w:w="885" w:type="dxa"/>
            <w:tcBorders>
              <w:top w:val="nil"/>
              <w:bottom w:val="nil"/>
            </w:tcBorders>
          </w:tcPr>
          <w:p w14:paraId="59784581" w14:textId="77777777" w:rsidR="008A76F3" w:rsidRPr="00D878CC" w:rsidRDefault="008A76F3" w:rsidP="008A76F3">
            <w:pPr>
              <w:spacing w:before="40" w:after="40"/>
              <w:jc w:val="center"/>
              <w:rPr>
                <w:rFonts w:ascii="Arial Narrow" w:hAnsi="Arial Narrow"/>
              </w:rPr>
            </w:pPr>
            <w:r w:rsidRPr="00D878CC">
              <w:rPr>
                <w:rFonts w:ascii="Arial Narrow" w:hAnsi="Arial Narrow"/>
              </w:rPr>
              <w:t>NR</w:t>
            </w:r>
          </w:p>
        </w:tc>
        <w:tc>
          <w:tcPr>
            <w:tcW w:w="1177" w:type="dxa"/>
            <w:tcBorders>
              <w:top w:val="nil"/>
              <w:bottom w:val="nil"/>
            </w:tcBorders>
          </w:tcPr>
          <w:p w14:paraId="760F3DE7" w14:textId="78582291" w:rsidR="008A76F3" w:rsidRPr="00D878CC" w:rsidRDefault="008A76F3" w:rsidP="008A76F3">
            <w:pPr>
              <w:spacing w:before="40" w:after="40"/>
              <w:jc w:val="center"/>
              <w:rPr>
                <w:rFonts w:ascii="Arial Narrow" w:hAnsi="Arial Narrow"/>
              </w:rPr>
            </w:pPr>
            <w:r w:rsidRPr="00D878CC">
              <w:rPr>
                <w:rFonts w:ascii="Arial Narrow" w:hAnsi="Arial Narrow"/>
              </w:rPr>
              <w:t>71%</w:t>
            </w:r>
            <w:r w:rsidR="009F4356">
              <w:rPr>
                <w:rFonts w:ascii="Arial Narrow" w:hAnsi="Arial Narrow"/>
              </w:rPr>
              <w:t>*</w:t>
            </w:r>
          </w:p>
        </w:tc>
        <w:tc>
          <w:tcPr>
            <w:tcW w:w="843" w:type="dxa"/>
            <w:tcBorders>
              <w:top w:val="nil"/>
              <w:bottom w:val="nil"/>
            </w:tcBorders>
          </w:tcPr>
          <w:p w14:paraId="41C6B12B" w14:textId="77777777" w:rsidR="008A76F3" w:rsidRPr="00D878CC" w:rsidRDefault="008A76F3" w:rsidP="008A76F3">
            <w:pPr>
              <w:spacing w:before="40" w:after="40"/>
              <w:jc w:val="center"/>
              <w:rPr>
                <w:rFonts w:ascii="Arial Narrow" w:hAnsi="Arial Narrow"/>
              </w:rPr>
            </w:pPr>
            <w:r w:rsidRPr="00D878CC">
              <w:rPr>
                <w:rFonts w:ascii="Arial Narrow" w:hAnsi="Arial Narrow"/>
              </w:rPr>
              <w:t>29%</w:t>
            </w:r>
          </w:p>
        </w:tc>
        <w:tc>
          <w:tcPr>
            <w:tcW w:w="572" w:type="dxa"/>
            <w:tcBorders>
              <w:top w:val="nil"/>
              <w:bottom w:val="nil"/>
            </w:tcBorders>
          </w:tcPr>
          <w:p w14:paraId="7E8787F9" w14:textId="77777777" w:rsidR="008A76F3" w:rsidRPr="00D878CC" w:rsidRDefault="008A76F3" w:rsidP="008A76F3">
            <w:pPr>
              <w:spacing w:before="40" w:after="40"/>
              <w:jc w:val="center"/>
              <w:rPr>
                <w:rFonts w:ascii="Arial Narrow" w:hAnsi="Arial Narrow"/>
              </w:rPr>
            </w:pPr>
            <w:r w:rsidRPr="00D878CC">
              <w:rPr>
                <w:rFonts w:ascii="Arial Narrow" w:hAnsi="Arial Narrow"/>
              </w:rPr>
              <w:t>26%</w:t>
            </w:r>
          </w:p>
        </w:tc>
      </w:tr>
      <w:tr w:rsidR="005F3B73" w:rsidRPr="00E712D3" w14:paraId="69C1EB2C" w14:textId="77777777" w:rsidTr="005F3B73">
        <w:tc>
          <w:tcPr>
            <w:tcW w:w="1638" w:type="dxa"/>
            <w:tcBorders>
              <w:top w:val="nil"/>
              <w:bottom w:val="single" w:sz="4" w:space="0" w:color="auto"/>
            </w:tcBorders>
          </w:tcPr>
          <w:p w14:paraId="13615FBB" w14:textId="618D74D7" w:rsidR="008A76F3" w:rsidRPr="00D913BA" w:rsidRDefault="008A76F3" w:rsidP="005F3B73">
            <w:pPr>
              <w:spacing w:before="40" w:after="40"/>
              <w:jc w:val="both"/>
              <w:rPr>
                <w:rFonts w:ascii="Arial Narrow" w:hAnsi="Arial Narrow"/>
                <w:bCs/>
              </w:rPr>
            </w:pPr>
            <w:r>
              <w:rPr>
                <w:rFonts w:ascii="Arial Narrow" w:hAnsi="Arial Narrow"/>
                <w:bCs/>
              </w:rPr>
              <w:t>3D-CRT (N=78)</w:t>
            </w:r>
          </w:p>
        </w:tc>
        <w:tc>
          <w:tcPr>
            <w:tcW w:w="630" w:type="dxa"/>
            <w:tcBorders>
              <w:top w:val="nil"/>
              <w:bottom w:val="single" w:sz="4" w:space="0" w:color="auto"/>
              <w:right w:val="nil"/>
            </w:tcBorders>
          </w:tcPr>
          <w:p w14:paraId="19A2390A" w14:textId="77777777" w:rsidR="008A76F3" w:rsidRPr="00D23F24" w:rsidRDefault="008A76F3" w:rsidP="008A76F3">
            <w:pPr>
              <w:spacing w:before="40" w:after="40"/>
              <w:jc w:val="center"/>
              <w:rPr>
                <w:rFonts w:ascii="Arial Narrow" w:hAnsi="Arial Narrow"/>
              </w:rPr>
            </w:pPr>
            <w:r w:rsidRPr="00D23F24">
              <w:rPr>
                <w:rFonts w:ascii="Arial Narrow" w:hAnsi="Arial Narrow"/>
              </w:rPr>
              <w:t>5%</w:t>
            </w:r>
          </w:p>
        </w:tc>
        <w:tc>
          <w:tcPr>
            <w:tcW w:w="630" w:type="dxa"/>
            <w:tcBorders>
              <w:top w:val="nil"/>
              <w:left w:val="nil"/>
              <w:bottom w:val="single" w:sz="4" w:space="0" w:color="auto"/>
              <w:right w:val="nil"/>
            </w:tcBorders>
          </w:tcPr>
          <w:p w14:paraId="7F72FFA2" w14:textId="77777777" w:rsidR="008A76F3" w:rsidRPr="00D23F24" w:rsidRDefault="008A76F3" w:rsidP="008A76F3">
            <w:pPr>
              <w:spacing w:before="40" w:after="40"/>
              <w:jc w:val="center"/>
              <w:rPr>
                <w:rFonts w:ascii="Arial Narrow" w:hAnsi="Arial Narrow"/>
              </w:rPr>
            </w:pPr>
            <w:r w:rsidRPr="00D23F24">
              <w:rPr>
                <w:rFonts w:ascii="Arial Narrow" w:hAnsi="Arial Narrow"/>
              </w:rPr>
              <w:t>17%</w:t>
            </w:r>
          </w:p>
        </w:tc>
        <w:tc>
          <w:tcPr>
            <w:tcW w:w="686" w:type="dxa"/>
            <w:tcBorders>
              <w:top w:val="nil"/>
              <w:left w:val="nil"/>
              <w:bottom w:val="single" w:sz="4" w:space="0" w:color="auto"/>
              <w:right w:val="nil"/>
            </w:tcBorders>
          </w:tcPr>
          <w:p w14:paraId="79C5E33B" w14:textId="77777777" w:rsidR="008A76F3" w:rsidRPr="00D23F24" w:rsidRDefault="008A76F3" w:rsidP="008A76F3">
            <w:pPr>
              <w:spacing w:before="40" w:after="40"/>
              <w:jc w:val="center"/>
              <w:rPr>
                <w:rFonts w:ascii="Arial Narrow" w:hAnsi="Arial Narrow"/>
              </w:rPr>
            </w:pPr>
            <w:r w:rsidRPr="00D23F24">
              <w:rPr>
                <w:rFonts w:ascii="Arial Narrow" w:hAnsi="Arial Narrow"/>
              </w:rPr>
              <w:t>77%</w:t>
            </w:r>
          </w:p>
        </w:tc>
        <w:tc>
          <w:tcPr>
            <w:tcW w:w="484" w:type="dxa"/>
            <w:tcBorders>
              <w:top w:val="nil"/>
              <w:left w:val="nil"/>
              <w:bottom w:val="single" w:sz="4" w:space="0" w:color="auto"/>
            </w:tcBorders>
          </w:tcPr>
          <w:p w14:paraId="37AB5887" w14:textId="77777777" w:rsidR="008A76F3" w:rsidRPr="00D23F24" w:rsidRDefault="008A76F3" w:rsidP="008A76F3">
            <w:pPr>
              <w:spacing w:before="40" w:after="40"/>
              <w:jc w:val="center"/>
              <w:rPr>
                <w:rFonts w:ascii="Arial Narrow" w:hAnsi="Arial Narrow"/>
              </w:rPr>
            </w:pPr>
            <w:r w:rsidRPr="00D23F24">
              <w:rPr>
                <w:rFonts w:ascii="Arial Narrow" w:hAnsi="Arial Narrow"/>
              </w:rPr>
              <w:t>1%</w:t>
            </w:r>
          </w:p>
        </w:tc>
        <w:tc>
          <w:tcPr>
            <w:tcW w:w="545" w:type="dxa"/>
            <w:tcBorders>
              <w:top w:val="nil"/>
              <w:bottom w:val="single" w:sz="4" w:space="0" w:color="auto"/>
              <w:right w:val="nil"/>
            </w:tcBorders>
          </w:tcPr>
          <w:p w14:paraId="437003E4" w14:textId="77777777" w:rsidR="008A76F3" w:rsidRPr="00C02B7B" w:rsidRDefault="008A76F3" w:rsidP="008A76F3">
            <w:pPr>
              <w:spacing w:before="40" w:after="40"/>
              <w:jc w:val="center"/>
              <w:rPr>
                <w:rFonts w:ascii="Arial Narrow" w:hAnsi="Arial Narrow"/>
              </w:rPr>
            </w:pPr>
            <w:r w:rsidRPr="00C02B7B">
              <w:rPr>
                <w:rFonts w:ascii="Arial Narrow" w:hAnsi="Arial Narrow"/>
              </w:rPr>
              <w:t>NR</w:t>
            </w:r>
          </w:p>
        </w:tc>
        <w:tc>
          <w:tcPr>
            <w:tcW w:w="545" w:type="dxa"/>
            <w:tcBorders>
              <w:top w:val="nil"/>
              <w:left w:val="nil"/>
              <w:bottom w:val="single" w:sz="4" w:space="0" w:color="auto"/>
              <w:right w:val="nil"/>
            </w:tcBorders>
          </w:tcPr>
          <w:p w14:paraId="3B521B4B" w14:textId="77777777" w:rsidR="008A76F3" w:rsidRPr="00C02B7B" w:rsidRDefault="008A76F3" w:rsidP="008A76F3">
            <w:pPr>
              <w:spacing w:before="40" w:after="40"/>
              <w:jc w:val="center"/>
              <w:rPr>
                <w:rFonts w:ascii="Arial Narrow" w:hAnsi="Arial Narrow"/>
              </w:rPr>
            </w:pPr>
            <w:r w:rsidRPr="00C02B7B">
              <w:rPr>
                <w:rFonts w:ascii="Arial Narrow" w:hAnsi="Arial Narrow"/>
              </w:rPr>
              <w:t>NR</w:t>
            </w:r>
          </w:p>
        </w:tc>
        <w:tc>
          <w:tcPr>
            <w:tcW w:w="545" w:type="dxa"/>
            <w:tcBorders>
              <w:top w:val="nil"/>
              <w:left w:val="nil"/>
              <w:bottom w:val="single" w:sz="4" w:space="0" w:color="auto"/>
            </w:tcBorders>
          </w:tcPr>
          <w:p w14:paraId="57EDE170" w14:textId="77777777" w:rsidR="008A76F3" w:rsidRPr="00C02B7B" w:rsidRDefault="008A76F3" w:rsidP="008A76F3">
            <w:pPr>
              <w:spacing w:before="40" w:after="40"/>
              <w:jc w:val="center"/>
              <w:rPr>
                <w:rFonts w:ascii="Arial Narrow" w:hAnsi="Arial Narrow"/>
              </w:rPr>
            </w:pPr>
            <w:r w:rsidRPr="00C02B7B">
              <w:rPr>
                <w:rFonts w:ascii="Arial Narrow" w:hAnsi="Arial Narrow"/>
              </w:rPr>
              <w:t>NR</w:t>
            </w:r>
          </w:p>
        </w:tc>
        <w:tc>
          <w:tcPr>
            <w:tcW w:w="885" w:type="dxa"/>
            <w:tcBorders>
              <w:top w:val="nil"/>
              <w:bottom w:val="single" w:sz="4" w:space="0" w:color="auto"/>
            </w:tcBorders>
          </w:tcPr>
          <w:p w14:paraId="5BEE73AE" w14:textId="77777777" w:rsidR="008A76F3" w:rsidRPr="00D878CC" w:rsidRDefault="008A76F3" w:rsidP="008A76F3">
            <w:pPr>
              <w:spacing w:before="40" w:after="40"/>
              <w:jc w:val="center"/>
              <w:rPr>
                <w:rFonts w:ascii="Arial Narrow" w:hAnsi="Arial Narrow"/>
              </w:rPr>
            </w:pPr>
            <w:r w:rsidRPr="00D878CC">
              <w:rPr>
                <w:rFonts w:ascii="Arial Narrow" w:hAnsi="Arial Narrow"/>
              </w:rPr>
              <w:t>NR</w:t>
            </w:r>
          </w:p>
        </w:tc>
        <w:tc>
          <w:tcPr>
            <w:tcW w:w="1177" w:type="dxa"/>
            <w:tcBorders>
              <w:top w:val="nil"/>
              <w:bottom w:val="single" w:sz="4" w:space="0" w:color="auto"/>
            </w:tcBorders>
          </w:tcPr>
          <w:p w14:paraId="65D8CCED" w14:textId="6832FC73" w:rsidR="008A76F3" w:rsidRPr="00D878CC" w:rsidRDefault="008A76F3" w:rsidP="008A76F3">
            <w:pPr>
              <w:spacing w:before="40" w:after="40"/>
              <w:jc w:val="center"/>
              <w:rPr>
                <w:rFonts w:ascii="Arial Narrow" w:hAnsi="Arial Narrow"/>
              </w:rPr>
            </w:pPr>
            <w:r w:rsidRPr="00D878CC">
              <w:rPr>
                <w:rFonts w:ascii="Arial Narrow" w:hAnsi="Arial Narrow"/>
              </w:rPr>
              <w:t>64%</w:t>
            </w:r>
            <w:r w:rsidR="009F4356">
              <w:rPr>
                <w:rFonts w:ascii="Arial Narrow" w:hAnsi="Arial Narrow"/>
              </w:rPr>
              <w:t>*</w:t>
            </w:r>
          </w:p>
        </w:tc>
        <w:tc>
          <w:tcPr>
            <w:tcW w:w="843" w:type="dxa"/>
            <w:tcBorders>
              <w:top w:val="nil"/>
              <w:bottom w:val="single" w:sz="4" w:space="0" w:color="auto"/>
            </w:tcBorders>
          </w:tcPr>
          <w:p w14:paraId="493A7D75" w14:textId="77777777" w:rsidR="008A76F3" w:rsidRPr="00D878CC" w:rsidRDefault="008A76F3" w:rsidP="008A76F3">
            <w:pPr>
              <w:spacing w:before="40" w:after="40"/>
              <w:jc w:val="center"/>
              <w:rPr>
                <w:rFonts w:ascii="Arial Narrow" w:hAnsi="Arial Narrow"/>
              </w:rPr>
            </w:pPr>
            <w:r w:rsidRPr="00D878CC">
              <w:rPr>
                <w:rFonts w:ascii="Arial Narrow" w:hAnsi="Arial Narrow"/>
              </w:rPr>
              <w:t>36%</w:t>
            </w:r>
          </w:p>
        </w:tc>
        <w:tc>
          <w:tcPr>
            <w:tcW w:w="572" w:type="dxa"/>
            <w:tcBorders>
              <w:top w:val="nil"/>
              <w:bottom w:val="single" w:sz="4" w:space="0" w:color="auto"/>
            </w:tcBorders>
          </w:tcPr>
          <w:p w14:paraId="63EBD7C7" w14:textId="77777777" w:rsidR="008A76F3" w:rsidRPr="00D878CC" w:rsidRDefault="008A76F3" w:rsidP="008A76F3">
            <w:pPr>
              <w:spacing w:before="40" w:after="40"/>
              <w:jc w:val="center"/>
              <w:rPr>
                <w:rFonts w:ascii="Arial Narrow" w:hAnsi="Arial Narrow"/>
              </w:rPr>
            </w:pPr>
            <w:r w:rsidRPr="00D878CC">
              <w:rPr>
                <w:rFonts w:ascii="Arial Narrow" w:hAnsi="Arial Narrow"/>
              </w:rPr>
              <w:t>12%</w:t>
            </w:r>
          </w:p>
        </w:tc>
      </w:tr>
      <w:tr w:rsidR="005F3B73" w:rsidRPr="00E712D3" w14:paraId="46FD6F65" w14:textId="77777777" w:rsidTr="005F3B73">
        <w:tc>
          <w:tcPr>
            <w:tcW w:w="1638" w:type="dxa"/>
            <w:tcBorders>
              <w:bottom w:val="nil"/>
            </w:tcBorders>
          </w:tcPr>
          <w:p w14:paraId="4F67D6D1" w14:textId="7DF7A07C" w:rsidR="008A76F3" w:rsidRPr="0054456C" w:rsidRDefault="008A76F3" w:rsidP="008A76F3">
            <w:pPr>
              <w:spacing w:before="40" w:after="40"/>
              <w:jc w:val="both"/>
              <w:rPr>
                <w:rFonts w:ascii="Arial Narrow" w:hAnsi="Arial Narrow"/>
                <w:b/>
                <w:bCs/>
              </w:rPr>
            </w:pPr>
            <w:r w:rsidRPr="0054456C">
              <w:rPr>
                <w:rFonts w:ascii="Arial Narrow" w:hAnsi="Arial Narrow"/>
                <w:b/>
                <w:bCs/>
              </w:rPr>
              <w:t>Singh (20</w:t>
            </w:r>
            <w:r>
              <w:rPr>
                <w:rFonts w:ascii="Arial Narrow" w:hAnsi="Arial Narrow"/>
                <w:b/>
                <w:bCs/>
              </w:rPr>
              <w:t>13</w:t>
            </w:r>
            <w:r w:rsidRPr="0054456C">
              <w:rPr>
                <w:rFonts w:ascii="Arial Narrow" w:hAnsi="Arial Narrow"/>
                <w:b/>
                <w:bCs/>
              </w:rPr>
              <w:t>)</w:t>
            </w:r>
          </w:p>
        </w:tc>
        <w:tc>
          <w:tcPr>
            <w:tcW w:w="630" w:type="dxa"/>
            <w:tcBorders>
              <w:bottom w:val="nil"/>
              <w:right w:val="nil"/>
            </w:tcBorders>
          </w:tcPr>
          <w:p w14:paraId="5DA8F5FA" w14:textId="3243189E" w:rsidR="008A76F3" w:rsidRPr="00E712D3" w:rsidRDefault="008A76F3" w:rsidP="008A76F3">
            <w:pPr>
              <w:spacing w:before="40" w:after="40"/>
              <w:jc w:val="center"/>
              <w:rPr>
                <w:rFonts w:ascii="Arial Narrow" w:hAnsi="Arial Narrow"/>
              </w:rPr>
            </w:pPr>
            <w:r>
              <w:rPr>
                <w:rFonts w:ascii="Arial Narrow" w:hAnsi="Arial Narrow"/>
              </w:rPr>
              <w:t>−</w:t>
            </w:r>
          </w:p>
        </w:tc>
        <w:tc>
          <w:tcPr>
            <w:tcW w:w="630" w:type="dxa"/>
            <w:tcBorders>
              <w:left w:val="nil"/>
              <w:bottom w:val="nil"/>
              <w:right w:val="nil"/>
            </w:tcBorders>
          </w:tcPr>
          <w:p w14:paraId="35F160CC" w14:textId="53144575" w:rsidR="008A76F3" w:rsidRPr="00E712D3" w:rsidRDefault="008A76F3" w:rsidP="008A76F3">
            <w:pPr>
              <w:spacing w:before="40" w:after="40"/>
              <w:jc w:val="center"/>
              <w:rPr>
                <w:rFonts w:ascii="Arial Narrow" w:hAnsi="Arial Narrow"/>
              </w:rPr>
            </w:pPr>
            <w:r>
              <w:rPr>
                <w:rFonts w:ascii="Arial Narrow" w:hAnsi="Arial Narrow"/>
              </w:rPr>
              <w:t>−</w:t>
            </w:r>
          </w:p>
        </w:tc>
        <w:tc>
          <w:tcPr>
            <w:tcW w:w="686" w:type="dxa"/>
            <w:tcBorders>
              <w:left w:val="nil"/>
              <w:bottom w:val="nil"/>
              <w:right w:val="nil"/>
            </w:tcBorders>
          </w:tcPr>
          <w:p w14:paraId="081B37F2" w14:textId="4BB96E19" w:rsidR="008A76F3" w:rsidRPr="00E712D3" w:rsidRDefault="008A76F3" w:rsidP="008A76F3">
            <w:pPr>
              <w:spacing w:before="40" w:after="40"/>
              <w:jc w:val="center"/>
              <w:rPr>
                <w:rFonts w:ascii="Arial Narrow" w:hAnsi="Arial Narrow"/>
              </w:rPr>
            </w:pPr>
            <w:r>
              <w:rPr>
                <w:rFonts w:ascii="Arial Narrow" w:hAnsi="Arial Narrow"/>
              </w:rPr>
              <w:t>−</w:t>
            </w:r>
          </w:p>
        </w:tc>
        <w:tc>
          <w:tcPr>
            <w:tcW w:w="484" w:type="dxa"/>
            <w:tcBorders>
              <w:left w:val="nil"/>
              <w:bottom w:val="nil"/>
              <w:right w:val="single" w:sz="4" w:space="0" w:color="auto"/>
            </w:tcBorders>
          </w:tcPr>
          <w:p w14:paraId="173DFD7B" w14:textId="23C191B2" w:rsidR="008A76F3" w:rsidRPr="00E712D3" w:rsidRDefault="008A76F3" w:rsidP="008A76F3">
            <w:pPr>
              <w:spacing w:before="40" w:after="40"/>
              <w:jc w:val="center"/>
              <w:rPr>
                <w:rFonts w:ascii="Arial Narrow" w:hAnsi="Arial Narrow"/>
              </w:rPr>
            </w:pPr>
            <w:r>
              <w:rPr>
                <w:rFonts w:ascii="Arial Narrow" w:hAnsi="Arial Narrow"/>
              </w:rPr>
              <w:t>−</w:t>
            </w:r>
          </w:p>
        </w:tc>
        <w:tc>
          <w:tcPr>
            <w:tcW w:w="545" w:type="dxa"/>
            <w:tcBorders>
              <w:left w:val="single" w:sz="4" w:space="0" w:color="auto"/>
              <w:bottom w:val="nil"/>
              <w:right w:val="nil"/>
            </w:tcBorders>
          </w:tcPr>
          <w:p w14:paraId="403224DC" w14:textId="53FF209F" w:rsidR="008A76F3" w:rsidRPr="00E712D3" w:rsidRDefault="008A76F3" w:rsidP="008A76F3">
            <w:pPr>
              <w:spacing w:before="40" w:after="40"/>
              <w:jc w:val="center"/>
              <w:rPr>
                <w:rFonts w:ascii="Arial Narrow" w:hAnsi="Arial Narrow"/>
              </w:rPr>
            </w:pPr>
            <w:r>
              <w:rPr>
                <w:rFonts w:ascii="Arial Narrow" w:hAnsi="Arial Narrow"/>
              </w:rPr>
              <w:t>−</w:t>
            </w:r>
          </w:p>
        </w:tc>
        <w:tc>
          <w:tcPr>
            <w:tcW w:w="545" w:type="dxa"/>
            <w:tcBorders>
              <w:left w:val="nil"/>
              <w:bottom w:val="nil"/>
              <w:right w:val="nil"/>
            </w:tcBorders>
          </w:tcPr>
          <w:p w14:paraId="5EBCE935" w14:textId="7D934E1F" w:rsidR="008A76F3" w:rsidRPr="00E712D3" w:rsidRDefault="008A76F3" w:rsidP="008A76F3">
            <w:pPr>
              <w:spacing w:before="40" w:after="40"/>
              <w:jc w:val="center"/>
              <w:rPr>
                <w:rFonts w:ascii="Arial Narrow" w:hAnsi="Arial Narrow"/>
              </w:rPr>
            </w:pPr>
            <w:r>
              <w:rPr>
                <w:rFonts w:ascii="Arial Narrow" w:hAnsi="Arial Narrow"/>
              </w:rPr>
              <w:t>−</w:t>
            </w:r>
          </w:p>
        </w:tc>
        <w:tc>
          <w:tcPr>
            <w:tcW w:w="545" w:type="dxa"/>
            <w:tcBorders>
              <w:left w:val="nil"/>
              <w:bottom w:val="nil"/>
              <w:right w:val="single" w:sz="4" w:space="0" w:color="auto"/>
            </w:tcBorders>
          </w:tcPr>
          <w:p w14:paraId="104B7591" w14:textId="1728FDB7" w:rsidR="008A76F3" w:rsidRPr="00E712D3" w:rsidRDefault="008A76F3" w:rsidP="008A76F3">
            <w:pPr>
              <w:spacing w:before="40" w:after="40"/>
              <w:jc w:val="center"/>
              <w:rPr>
                <w:rFonts w:ascii="Arial Narrow" w:hAnsi="Arial Narrow"/>
              </w:rPr>
            </w:pPr>
            <w:r>
              <w:rPr>
                <w:rFonts w:ascii="Arial Narrow" w:hAnsi="Arial Narrow"/>
              </w:rPr>
              <w:t>−</w:t>
            </w:r>
          </w:p>
        </w:tc>
        <w:tc>
          <w:tcPr>
            <w:tcW w:w="885" w:type="dxa"/>
            <w:tcBorders>
              <w:left w:val="single" w:sz="4" w:space="0" w:color="auto"/>
              <w:bottom w:val="nil"/>
              <w:right w:val="single" w:sz="4" w:space="0" w:color="auto"/>
            </w:tcBorders>
          </w:tcPr>
          <w:p w14:paraId="39E9F0F3" w14:textId="1A9A121A" w:rsidR="008A76F3" w:rsidRPr="00E712D3" w:rsidRDefault="008A76F3" w:rsidP="008A76F3">
            <w:pPr>
              <w:spacing w:before="40" w:after="40"/>
              <w:jc w:val="center"/>
              <w:rPr>
                <w:rFonts w:ascii="Arial Narrow" w:hAnsi="Arial Narrow"/>
              </w:rPr>
            </w:pPr>
            <w:r>
              <w:rPr>
                <w:rFonts w:ascii="Arial Narrow" w:hAnsi="Arial Narrow"/>
              </w:rPr>
              <w:t>−</w:t>
            </w:r>
          </w:p>
        </w:tc>
        <w:tc>
          <w:tcPr>
            <w:tcW w:w="1177" w:type="dxa"/>
            <w:tcBorders>
              <w:left w:val="single" w:sz="4" w:space="0" w:color="auto"/>
              <w:bottom w:val="nil"/>
              <w:right w:val="single" w:sz="4" w:space="0" w:color="auto"/>
            </w:tcBorders>
          </w:tcPr>
          <w:p w14:paraId="5ECD79BC" w14:textId="23B520E6" w:rsidR="008A76F3" w:rsidRPr="00E712D3" w:rsidRDefault="008A76F3" w:rsidP="008A76F3">
            <w:pPr>
              <w:spacing w:before="40" w:after="40"/>
              <w:jc w:val="center"/>
              <w:rPr>
                <w:rFonts w:ascii="Arial Narrow" w:hAnsi="Arial Narrow"/>
              </w:rPr>
            </w:pPr>
            <w:r>
              <w:rPr>
                <w:rFonts w:ascii="Arial Narrow" w:hAnsi="Arial Narrow"/>
              </w:rPr>
              <w:t>−</w:t>
            </w:r>
          </w:p>
        </w:tc>
        <w:tc>
          <w:tcPr>
            <w:tcW w:w="843" w:type="dxa"/>
            <w:tcBorders>
              <w:left w:val="single" w:sz="4" w:space="0" w:color="auto"/>
              <w:bottom w:val="nil"/>
              <w:right w:val="single" w:sz="4" w:space="0" w:color="auto"/>
            </w:tcBorders>
          </w:tcPr>
          <w:p w14:paraId="0BC40AE0" w14:textId="76BBECE5" w:rsidR="008A76F3" w:rsidRPr="00E712D3" w:rsidRDefault="008A76F3" w:rsidP="008A76F3">
            <w:pPr>
              <w:spacing w:before="40" w:after="40"/>
              <w:jc w:val="center"/>
              <w:rPr>
                <w:rFonts w:ascii="Arial Narrow" w:hAnsi="Arial Narrow"/>
              </w:rPr>
            </w:pPr>
            <w:r>
              <w:rPr>
                <w:rFonts w:ascii="Arial Narrow" w:hAnsi="Arial Narrow"/>
              </w:rPr>
              <w:t>−</w:t>
            </w:r>
          </w:p>
        </w:tc>
        <w:tc>
          <w:tcPr>
            <w:tcW w:w="572" w:type="dxa"/>
            <w:tcBorders>
              <w:left w:val="single" w:sz="4" w:space="0" w:color="auto"/>
              <w:bottom w:val="nil"/>
              <w:right w:val="single" w:sz="4" w:space="0" w:color="auto"/>
            </w:tcBorders>
          </w:tcPr>
          <w:p w14:paraId="7AE1E43A" w14:textId="227C0920" w:rsidR="008A76F3" w:rsidRPr="00E712D3" w:rsidRDefault="008A76F3" w:rsidP="008A76F3">
            <w:pPr>
              <w:spacing w:before="40" w:after="40"/>
              <w:jc w:val="center"/>
              <w:rPr>
                <w:rFonts w:ascii="Arial Narrow" w:hAnsi="Arial Narrow"/>
              </w:rPr>
            </w:pPr>
            <w:r>
              <w:rPr>
                <w:rFonts w:ascii="Arial Narrow" w:hAnsi="Arial Narrow"/>
              </w:rPr>
              <w:t>−</w:t>
            </w:r>
          </w:p>
        </w:tc>
      </w:tr>
      <w:tr w:rsidR="005F3B73" w:rsidRPr="00E712D3" w14:paraId="3E73F8DB" w14:textId="77777777" w:rsidTr="005F3B73">
        <w:tc>
          <w:tcPr>
            <w:tcW w:w="1638" w:type="dxa"/>
            <w:tcBorders>
              <w:top w:val="nil"/>
              <w:bottom w:val="nil"/>
            </w:tcBorders>
          </w:tcPr>
          <w:p w14:paraId="03A745F2" w14:textId="0AC84E4D" w:rsidR="008A76F3" w:rsidRPr="00D913BA" w:rsidRDefault="008A76F3" w:rsidP="005F3B73">
            <w:pPr>
              <w:spacing w:before="40" w:after="40"/>
              <w:jc w:val="both"/>
              <w:rPr>
                <w:rFonts w:ascii="Arial Narrow" w:hAnsi="Arial Narrow"/>
                <w:bCs/>
              </w:rPr>
            </w:pPr>
            <w:r>
              <w:rPr>
                <w:rFonts w:ascii="Arial Narrow" w:hAnsi="Arial Narrow"/>
                <w:bCs/>
              </w:rPr>
              <w:t>IGRT (N=148)</w:t>
            </w:r>
          </w:p>
        </w:tc>
        <w:tc>
          <w:tcPr>
            <w:tcW w:w="630" w:type="dxa"/>
            <w:tcBorders>
              <w:top w:val="nil"/>
              <w:bottom w:val="nil"/>
              <w:right w:val="nil"/>
            </w:tcBorders>
          </w:tcPr>
          <w:p w14:paraId="4332F6A2" w14:textId="77777777" w:rsidR="008A76F3" w:rsidRPr="00D23F24" w:rsidRDefault="008A76F3" w:rsidP="008A76F3">
            <w:pPr>
              <w:spacing w:before="40" w:after="40"/>
              <w:jc w:val="center"/>
              <w:rPr>
                <w:rFonts w:ascii="Arial Narrow" w:hAnsi="Arial Narrow"/>
              </w:rPr>
            </w:pPr>
            <w:r w:rsidRPr="00D23F24">
              <w:rPr>
                <w:rFonts w:ascii="Arial Narrow" w:hAnsi="Arial Narrow"/>
              </w:rPr>
              <w:t>41%</w:t>
            </w:r>
          </w:p>
        </w:tc>
        <w:tc>
          <w:tcPr>
            <w:tcW w:w="630" w:type="dxa"/>
            <w:tcBorders>
              <w:top w:val="nil"/>
              <w:left w:val="nil"/>
              <w:bottom w:val="nil"/>
              <w:right w:val="nil"/>
            </w:tcBorders>
          </w:tcPr>
          <w:p w14:paraId="152C74A7" w14:textId="77777777" w:rsidR="008A76F3" w:rsidRPr="00D23F24" w:rsidRDefault="008A76F3" w:rsidP="008A76F3">
            <w:pPr>
              <w:spacing w:before="40" w:after="40"/>
              <w:jc w:val="center"/>
              <w:rPr>
                <w:rFonts w:ascii="Arial Narrow" w:hAnsi="Arial Narrow"/>
              </w:rPr>
            </w:pPr>
            <w:r w:rsidRPr="00D23F24">
              <w:rPr>
                <w:rFonts w:ascii="Arial Narrow" w:hAnsi="Arial Narrow"/>
              </w:rPr>
              <w:t>37%</w:t>
            </w:r>
          </w:p>
        </w:tc>
        <w:tc>
          <w:tcPr>
            <w:tcW w:w="686" w:type="dxa"/>
            <w:tcBorders>
              <w:top w:val="nil"/>
              <w:left w:val="nil"/>
              <w:bottom w:val="nil"/>
              <w:right w:val="nil"/>
            </w:tcBorders>
          </w:tcPr>
          <w:p w14:paraId="6583EF4D" w14:textId="77777777" w:rsidR="008A76F3" w:rsidRPr="00D23F24" w:rsidRDefault="008A76F3" w:rsidP="008A76F3">
            <w:pPr>
              <w:spacing w:before="40" w:after="40"/>
              <w:jc w:val="center"/>
              <w:rPr>
                <w:rFonts w:ascii="Arial Narrow" w:hAnsi="Arial Narrow"/>
              </w:rPr>
            </w:pPr>
            <w:r w:rsidRPr="00D23F24">
              <w:rPr>
                <w:rFonts w:ascii="Arial Narrow" w:hAnsi="Arial Narrow"/>
              </w:rPr>
              <w:t>22%</w:t>
            </w:r>
          </w:p>
        </w:tc>
        <w:tc>
          <w:tcPr>
            <w:tcW w:w="484" w:type="dxa"/>
            <w:tcBorders>
              <w:top w:val="nil"/>
              <w:left w:val="nil"/>
              <w:bottom w:val="nil"/>
            </w:tcBorders>
          </w:tcPr>
          <w:p w14:paraId="11804580" w14:textId="77777777" w:rsidR="008A76F3" w:rsidRPr="00D23F24" w:rsidRDefault="008A76F3" w:rsidP="008A76F3">
            <w:pPr>
              <w:spacing w:before="40" w:after="40"/>
              <w:jc w:val="center"/>
              <w:rPr>
                <w:rFonts w:ascii="Arial Narrow" w:hAnsi="Arial Narrow"/>
              </w:rPr>
            </w:pPr>
            <w:r w:rsidRPr="00D23F24">
              <w:rPr>
                <w:rFonts w:ascii="Arial Narrow" w:hAnsi="Arial Narrow"/>
              </w:rPr>
              <w:t>0%</w:t>
            </w:r>
          </w:p>
        </w:tc>
        <w:tc>
          <w:tcPr>
            <w:tcW w:w="545" w:type="dxa"/>
            <w:tcBorders>
              <w:top w:val="nil"/>
              <w:bottom w:val="nil"/>
              <w:right w:val="nil"/>
            </w:tcBorders>
          </w:tcPr>
          <w:p w14:paraId="00F701E4" w14:textId="77777777" w:rsidR="008A76F3" w:rsidRPr="00C02B7B" w:rsidRDefault="008A76F3" w:rsidP="008A76F3">
            <w:pPr>
              <w:spacing w:before="40" w:after="40"/>
              <w:jc w:val="center"/>
              <w:rPr>
                <w:rFonts w:ascii="Arial Narrow" w:hAnsi="Arial Narrow"/>
              </w:rPr>
            </w:pPr>
            <w:r w:rsidRPr="00C02B7B">
              <w:rPr>
                <w:rFonts w:ascii="Arial Narrow" w:hAnsi="Arial Narrow"/>
              </w:rPr>
              <w:t>10%</w:t>
            </w:r>
          </w:p>
        </w:tc>
        <w:tc>
          <w:tcPr>
            <w:tcW w:w="545" w:type="dxa"/>
            <w:tcBorders>
              <w:top w:val="nil"/>
              <w:left w:val="nil"/>
              <w:bottom w:val="nil"/>
              <w:right w:val="nil"/>
            </w:tcBorders>
          </w:tcPr>
          <w:p w14:paraId="1F1038C2" w14:textId="77777777" w:rsidR="008A76F3" w:rsidRPr="00C02B7B" w:rsidRDefault="008A76F3" w:rsidP="008A76F3">
            <w:pPr>
              <w:spacing w:before="40" w:after="40"/>
              <w:jc w:val="center"/>
              <w:rPr>
                <w:rFonts w:ascii="Arial Narrow" w:hAnsi="Arial Narrow"/>
              </w:rPr>
            </w:pPr>
            <w:r w:rsidRPr="00C02B7B">
              <w:rPr>
                <w:rFonts w:ascii="Arial Narrow" w:hAnsi="Arial Narrow"/>
              </w:rPr>
              <w:t>64%</w:t>
            </w:r>
          </w:p>
        </w:tc>
        <w:tc>
          <w:tcPr>
            <w:tcW w:w="545" w:type="dxa"/>
            <w:tcBorders>
              <w:top w:val="nil"/>
              <w:left w:val="nil"/>
              <w:bottom w:val="nil"/>
            </w:tcBorders>
          </w:tcPr>
          <w:p w14:paraId="4C5E3568" w14:textId="77777777" w:rsidR="008A76F3" w:rsidRPr="00C02B7B" w:rsidRDefault="008A76F3" w:rsidP="008A76F3">
            <w:pPr>
              <w:spacing w:before="40" w:after="40"/>
              <w:jc w:val="center"/>
              <w:rPr>
                <w:rFonts w:ascii="Arial Narrow" w:hAnsi="Arial Narrow"/>
              </w:rPr>
            </w:pPr>
            <w:r w:rsidRPr="00C02B7B">
              <w:rPr>
                <w:rFonts w:ascii="Arial Narrow" w:hAnsi="Arial Narrow"/>
              </w:rPr>
              <w:t>26%</w:t>
            </w:r>
          </w:p>
        </w:tc>
        <w:tc>
          <w:tcPr>
            <w:tcW w:w="885" w:type="dxa"/>
            <w:tcBorders>
              <w:top w:val="nil"/>
              <w:bottom w:val="nil"/>
            </w:tcBorders>
          </w:tcPr>
          <w:p w14:paraId="5533AE56" w14:textId="77777777" w:rsidR="008A76F3" w:rsidRPr="00D878CC" w:rsidRDefault="008A76F3" w:rsidP="008A76F3">
            <w:pPr>
              <w:spacing w:before="40" w:after="40"/>
              <w:jc w:val="center"/>
              <w:rPr>
                <w:rFonts w:ascii="Arial Narrow" w:hAnsi="Arial Narrow"/>
              </w:rPr>
            </w:pPr>
            <w:r w:rsidRPr="00D878CC">
              <w:rPr>
                <w:rFonts w:ascii="Arial Narrow" w:hAnsi="Arial Narrow"/>
              </w:rPr>
              <w:t>59%</w:t>
            </w:r>
          </w:p>
        </w:tc>
        <w:tc>
          <w:tcPr>
            <w:tcW w:w="1177" w:type="dxa"/>
            <w:tcBorders>
              <w:top w:val="nil"/>
              <w:bottom w:val="nil"/>
            </w:tcBorders>
          </w:tcPr>
          <w:p w14:paraId="3AB3E96B" w14:textId="77777777" w:rsidR="008A76F3" w:rsidRPr="00D878CC" w:rsidRDefault="008A76F3" w:rsidP="008A76F3">
            <w:pPr>
              <w:spacing w:before="40" w:after="40"/>
              <w:jc w:val="center"/>
              <w:rPr>
                <w:rFonts w:ascii="Arial Narrow" w:hAnsi="Arial Narrow"/>
              </w:rPr>
            </w:pPr>
            <w:r w:rsidRPr="00D878CC">
              <w:rPr>
                <w:rFonts w:ascii="Arial Narrow" w:hAnsi="Arial Narrow"/>
              </w:rPr>
              <w:t>24%</w:t>
            </w:r>
          </w:p>
        </w:tc>
        <w:tc>
          <w:tcPr>
            <w:tcW w:w="843" w:type="dxa"/>
            <w:tcBorders>
              <w:top w:val="nil"/>
              <w:bottom w:val="nil"/>
            </w:tcBorders>
          </w:tcPr>
          <w:p w14:paraId="230E6EFC" w14:textId="77777777" w:rsidR="008A76F3" w:rsidRPr="00D878CC" w:rsidRDefault="008A76F3" w:rsidP="008A76F3">
            <w:pPr>
              <w:spacing w:before="40" w:after="40"/>
              <w:jc w:val="center"/>
              <w:rPr>
                <w:rFonts w:ascii="Arial Narrow" w:hAnsi="Arial Narrow"/>
              </w:rPr>
            </w:pPr>
            <w:r w:rsidRPr="00D878CC">
              <w:rPr>
                <w:rFonts w:ascii="Arial Narrow" w:hAnsi="Arial Narrow"/>
              </w:rPr>
              <w:t>17%</w:t>
            </w:r>
          </w:p>
        </w:tc>
        <w:tc>
          <w:tcPr>
            <w:tcW w:w="572" w:type="dxa"/>
            <w:tcBorders>
              <w:top w:val="nil"/>
              <w:bottom w:val="nil"/>
            </w:tcBorders>
          </w:tcPr>
          <w:p w14:paraId="7BC48D77" w14:textId="77777777" w:rsidR="008A76F3" w:rsidRPr="00C02B7B" w:rsidRDefault="008A76F3" w:rsidP="008A76F3">
            <w:pPr>
              <w:spacing w:before="40" w:after="40"/>
              <w:jc w:val="center"/>
              <w:rPr>
                <w:rFonts w:ascii="Arial Narrow" w:hAnsi="Arial Narrow"/>
              </w:rPr>
            </w:pPr>
            <w:r w:rsidRPr="00C02B7B">
              <w:rPr>
                <w:rFonts w:ascii="Arial Narrow" w:hAnsi="Arial Narrow"/>
              </w:rPr>
              <w:t>NR</w:t>
            </w:r>
          </w:p>
        </w:tc>
      </w:tr>
      <w:tr w:rsidR="005F3B73" w:rsidRPr="00E712D3" w14:paraId="7131F7EF" w14:textId="77777777" w:rsidTr="005F3B73">
        <w:tc>
          <w:tcPr>
            <w:tcW w:w="1638" w:type="dxa"/>
            <w:tcBorders>
              <w:top w:val="nil"/>
              <w:bottom w:val="single" w:sz="4" w:space="0" w:color="auto"/>
            </w:tcBorders>
          </w:tcPr>
          <w:p w14:paraId="021EAF52" w14:textId="41708C8E" w:rsidR="008A76F3" w:rsidRPr="00D913BA" w:rsidRDefault="008A76F3" w:rsidP="005F3B73">
            <w:pPr>
              <w:spacing w:before="40" w:after="40"/>
              <w:jc w:val="both"/>
              <w:rPr>
                <w:rFonts w:ascii="Arial Narrow" w:hAnsi="Arial Narrow"/>
                <w:bCs/>
              </w:rPr>
            </w:pPr>
            <w:r>
              <w:rPr>
                <w:rFonts w:ascii="Arial Narrow" w:hAnsi="Arial Narrow"/>
                <w:bCs/>
              </w:rPr>
              <w:t>Non-IGRT (N=118)</w:t>
            </w:r>
          </w:p>
        </w:tc>
        <w:tc>
          <w:tcPr>
            <w:tcW w:w="630" w:type="dxa"/>
            <w:tcBorders>
              <w:top w:val="nil"/>
              <w:bottom w:val="single" w:sz="4" w:space="0" w:color="auto"/>
              <w:right w:val="nil"/>
            </w:tcBorders>
          </w:tcPr>
          <w:p w14:paraId="6E389462" w14:textId="77777777" w:rsidR="008A76F3" w:rsidRPr="00D23F24" w:rsidRDefault="008A76F3" w:rsidP="008A76F3">
            <w:pPr>
              <w:spacing w:before="40" w:after="40"/>
              <w:jc w:val="center"/>
              <w:rPr>
                <w:rFonts w:ascii="Arial Narrow" w:hAnsi="Arial Narrow"/>
              </w:rPr>
            </w:pPr>
            <w:r w:rsidRPr="00D23F24">
              <w:rPr>
                <w:rFonts w:ascii="Arial Narrow" w:hAnsi="Arial Narrow"/>
              </w:rPr>
              <w:t>50%</w:t>
            </w:r>
          </w:p>
        </w:tc>
        <w:tc>
          <w:tcPr>
            <w:tcW w:w="630" w:type="dxa"/>
            <w:tcBorders>
              <w:top w:val="nil"/>
              <w:left w:val="nil"/>
              <w:bottom w:val="single" w:sz="4" w:space="0" w:color="auto"/>
              <w:right w:val="nil"/>
            </w:tcBorders>
          </w:tcPr>
          <w:p w14:paraId="0BA16B45" w14:textId="77777777" w:rsidR="008A76F3" w:rsidRPr="00D23F24" w:rsidRDefault="008A76F3" w:rsidP="008A76F3">
            <w:pPr>
              <w:spacing w:before="40" w:after="40"/>
              <w:jc w:val="center"/>
              <w:rPr>
                <w:rFonts w:ascii="Arial Narrow" w:hAnsi="Arial Narrow"/>
              </w:rPr>
            </w:pPr>
            <w:r w:rsidRPr="00D23F24">
              <w:rPr>
                <w:rFonts w:ascii="Arial Narrow" w:hAnsi="Arial Narrow"/>
              </w:rPr>
              <w:t>36%</w:t>
            </w:r>
          </w:p>
        </w:tc>
        <w:tc>
          <w:tcPr>
            <w:tcW w:w="686" w:type="dxa"/>
            <w:tcBorders>
              <w:top w:val="nil"/>
              <w:left w:val="nil"/>
              <w:bottom w:val="single" w:sz="4" w:space="0" w:color="auto"/>
              <w:right w:val="nil"/>
            </w:tcBorders>
          </w:tcPr>
          <w:p w14:paraId="4A9CDD41" w14:textId="77777777" w:rsidR="008A76F3" w:rsidRPr="00D23F24" w:rsidRDefault="008A76F3" w:rsidP="008A76F3">
            <w:pPr>
              <w:spacing w:before="40" w:after="40"/>
              <w:jc w:val="center"/>
              <w:rPr>
                <w:rFonts w:ascii="Arial Narrow" w:hAnsi="Arial Narrow"/>
              </w:rPr>
            </w:pPr>
            <w:r w:rsidRPr="00D23F24">
              <w:rPr>
                <w:rFonts w:ascii="Arial Narrow" w:hAnsi="Arial Narrow"/>
              </w:rPr>
              <w:t>14%</w:t>
            </w:r>
          </w:p>
        </w:tc>
        <w:tc>
          <w:tcPr>
            <w:tcW w:w="484" w:type="dxa"/>
            <w:tcBorders>
              <w:top w:val="nil"/>
              <w:left w:val="nil"/>
              <w:bottom w:val="single" w:sz="4" w:space="0" w:color="auto"/>
            </w:tcBorders>
          </w:tcPr>
          <w:p w14:paraId="7EE0E060" w14:textId="77777777" w:rsidR="008A76F3" w:rsidRPr="00D23F24" w:rsidRDefault="008A76F3" w:rsidP="008A76F3">
            <w:pPr>
              <w:spacing w:before="40" w:after="40"/>
              <w:jc w:val="center"/>
              <w:rPr>
                <w:rFonts w:ascii="Arial Narrow" w:hAnsi="Arial Narrow"/>
              </w:rPr>
            </w:pPr>
            <w:r w:rsidRPr="00D23F24">
              <w:rPr>
                <w:rFonts w:ascii="Arial Narrow" w:hAnsi="Arial Narrow"/>
              </w:rPr>
              <w:t>0%</w:t>
            </w:r>
          </w:p>
        </w:tc>
        <w:tc>
          <w:tcPr>
            <w:tcW w:w="545" w:type="dxa"/>
            <w:tcBorders>
              <w:top w:val="nil"/>
              <w:bottom w:val="single" w:sz="4" w:space="0" w:color="auto"/>
              <w:right w:val="nil"/>
            </w:tcBorders>
          </w:tcPr>
          <w:p w14:paraId="140CB3F2" w14:textId="77777777" w:rsidR="008A76F3" w:rsidRPr="00C02B7B" w:rsidRDefault="008A76F3" w:rsidP="008A76F3">
            <w:pPr>
              <w:spacing w:before="40" w:after="40"/>
              <w:jc w:val="center"/>
              <w:rPr>
                <w:rFonts w:ascii="Arial Narrow" w:hAnsi="Arial Narrow"/>
              </w:rPr>
            </w:pPr>
            <w:r w:rsidRPr="00C02B7B">
              <w:rPr>
                <w:rFonts w:ascii="Arial Narrow" w:hAnsi="Arial Narrow"/>
              </w:rPr>
              <w:t>18%</w:t>
            </w:r>
          </w:p>
        </w:tc>
        <w:tc>
          <w:tcPr>
            <w:tcW w:w="545" w:type="dxa"/>
            <w:tcBorders>
              <w:top w:val="nil"/>
              <w:left w:val="nil"/>
              <w:bottom w:val="single" w:sz="4" w:space="0" w:color="auto"/>
              <w:right w:val="nil"/>
            </w:tcBorders>
          </w:tcPr>
          <w:p w14:paraId="46600223" w14:textId="77777777" w:rsidR="008A76F3" w:rsidRPr="00C02B7B" w:rsidRDefault="008A76F3" w:rsidP="008A76F3">
            <w:pPr>
              <w:spacing w:before="40" w:after="40"/>
              <w:jc w:val="center"/>
              <w:rPr>
                <w:rFonts w:ascii="Arial Narrow" w:hAnsi="Arial Narrow"/>
              </w:rPr>
            </w:pPr>
            <w:r w:rsidRPr="00C02B7B">
              <w:rPr>
                <w:rFonts w:ascii="Arial Narrow" w:hAnsi="Arial Narrow"/>
              </w:rPr>
              <w:t>57%</w:t>
            </w:r>
          </w:p>
        </w:tc>
        <w:tc>
          <w:tcPr>
            <w:tcW w:w="545" w:type="dxa"/>
            <w:tcBorders>
              <w:top w:val="nil"/>
              <w:left w:val="nil"/>
              <w:bottom w:val="single" w:sz="4" w:space="0" w:color="auto"/>
            </w:tcBorders>
          </w:tcPr>
          <w:p w14:paraId="6C3ECD88" w14:textId="77777777" w:rsidR="008A76F3" w:rsidRPr="00C02B7B" w:rsidRDefault="008A76F3" w:rsidP="008A76F3">
            <w:pPr>
              <w:spacing w:before="40" w:after="40"/>
              <w:jc w:val="center"/>
              <w:rPr>
                <w:rFonts w:ascii="Arial Narrow" w:hAnsi="Arial Narrow"/>
              </w:rPr>
            </w:pPr>
            <w:r w:rsidRPr="00C02B7B">
              <w:rPr>
                <w:rFonts w:ascii="Arial Narrow" w:hAnsi="Arial Narrow"/>
              </w:rPr>
              <w:t>24%</w:t>
            </w:r>
          </w:p>
        </w:tc>
        <w:tc>
          <w:tcPr>
            <w:tcW w:w="885" w:type="dxa"/>
            <w:tcBorders>
              <w:top w:val="nil"/>
              <w:bottom w:val="single" w:sz="4" w:space="0" w:color="auto"/>
            </w:tcBorders>
          </w:tcPr>
          <w:p w14:paraId="405FCBEC" w14:textId="77777777" w:rsidR="008A76F3" w:rsidRPr="00D878CC" w:rsidRDefault="008A76F3" w:rsidP="008A76F3">
            <w:pPr>
              <w:spacing w:before="40" w:after="40"/>
              <w:jc w:val="center"/>
              <w:rPr>
                <w:rFonts w:ascii="Arial Narrow" w:hAnsi="Arial Narrow"/>
              </w:rPr>
            </w:pPr>
            <w:r w:rsidRPr="00D878CC">
              <w:rPr>
                <w:rFonts w:ascii="Arial Narrow" w:hAnsi="Arial Narrow"/>
              </w:rPr>
              <w:t>53%</w:t>
            </w:r>
          </w:p>
        </w:tc>
        <w:tc>
          <w:tcPr>
            <w:tcW w:w="1177" w:type="dxa"/>
            <w:tcBorders>
              <w:top w:val="nil"/>
              <w:bottom w:val="single" w:sz="4" w:space="0" w:color="auto"/>
            </w:tcBorders>
          </w:tcPr>
          <w:p w14:paraId="361EFDC4" w14:textId="77777777" w:rsidR="008A76F3" w:rsidRPr="00D878CC" w:rsidRDefault="008A76F3" w:rsidP="008A76F3">
            <w:pPr>
              <w:spacing w:before="40" w:after="40"/>
              <w:jc w:val="center"/>
              <w:rPr>
                <w:rFonts w:ascii="Arial Narrow" w:hAnsi="Arial Narrow"/>
              </w:rPr>
            </w:pPr>
            <w:r w:rsidRPr="00D878CC">
              <w:rPr>
                <w:rFonts w:ascii="Arial Narrow" w:hAnsi="Arial Narrow"/>
              </w:rPr>
              <w:t>29%</w:t>
            </w:r>
          </w:p>
        </w:tc>
        <w:tc>
          <w:tcPr>
            <w:tcW w:w="843" w:type="dxa"/>
            <w:tcBorders>
              <w:top w:val="nil"/>
              <w:bottom w:val="single" w:sz="4" w:space="0" w:color="auto"/>
            </w:tcBorders>
          </w:tcPr>
          <w:p w14:paraId="5DFA2AA8" w14:textId="77777777" w:rsidR="008A76F3" w:rsidRPr="00D878CC" w:rsidRDefault="008A76F3" w:rsidP="008A76F3">
            <w:pPr>
              <w:spacing w:before="40" w:after="40"/>
              <w:jc w:val="center"/>
              <w:rPr>
                <w:rFonts w:ascii="Arial Narrow" w:hAnsi="Arial Narrow"/>
              </w:rPr>
            </w:pPr>
            <w:r w:rsidRPr="00D878CC">
              <w:rPr>
                <w:rFonts w:ascii="Arial Narrow" w:hAnsi="Arial Narrow"/>
              </w:rPr>
              <w:t>17%</w:t>
            </w:r>
          </w:p>
        </w:tc>
        <w:tc>
          <w:tcPr>
            <w:tcW w:w="572" w:type="dxa"/>
            <w:tcBorders>
              <w:top w:val="nil"/>
              <w:bottom w:val="single" w:sz="4" w:space="0" w:color="auto"/>
            </w:tcBorders>
          </w:tcPr>
          <w:p w14:paraId="614362CB" w14:textId="77777777" w:rsidR="008A76F3" w:rsidRPr="00C02B7B" w:rsidRDefault="008A76F3" w:rsidP="008A76F3">
            <w:pPr>
              <w:spacing w:before="40" w:after="40"/>
              <w:jc w:val="center"/>
              <w:rPr>
                <w:rFonts w:ascii="Arial Narrow" w:hAnsi="Arial Narrow"/>
              </w:rPr>
            </w:pPr>
            <w:r w:rsidRPr="00C02B7B">
              <w:rPr>
                <w:rFonts w:ascii="Arial Narrow" w:hAnsi="Arial Narrow"/>
              </w:rPr>
              <w:t>NR</w:t>
            </w:r>
          </w:p>
        </w:tc>
      </w:tr>
      <w:tr w:rsidR="005F3B73" w:rsidRPr="00E712D3" w14:paraId="294D7684" w14:textId="77777777" w:rsidTr="005F3B73">
        <w:tc>
          <w:tcPr>
            <w:tcW w:w="1638" w:type="dxa"/>
            <w:tcBorders>
              <w:bottom w:val="nil"/>
            </w:tcBorders>
          </w:tcPr>
          <w:p w14:paraId="25018523" w14:textId="77777777" w:rsidR="008A76F3" w:rsidRPr="0054456C" w:rsidRDefault="008A76F3" w:rsidP="008A76F3">
            <w:pPr>
              <w:spacing w:before="40" w:after="40"/>
              <w:jc w:val="both"/>
              <w:rPr>
                <w:rFonts w:ascii="Arial Narrow" w:hAnsi="Arial Narrow"/>
                <w:b/>
                <w:bCs/>
              </w:rPr>
            </w:pPr>
            <w:proofErr w:type="spellStart"/>
            <w:r w:rsidRPr="0054456C">
              <w:rPr>
                <w:rFonts w:ascii="Arial Narrow" w:hAnsi="Arial Narrow"/>
                <w:b/>
                <w:bCs/>
              </w:rPr>
              <w:t>Zelefsky</w:t>
            </w:r>
            <w:proofErr w:type="spellEnd"/>
            <w:r w:rsidRPr="0054456C">
              <w:rPr>
                <w:rFonts w:ascii="Arial Narrow" w:hAnsi="Arial Narrow"/>
                <w:b/>
                <w:bCs/>
              </w:rPr>
              <w:t xml:space="preserve"> (2012)</w:t>
            </w:r>
          </w:p>
        </w:tc>
        <w:tc>
          <w:tcPr>
            <w:tcW w:w="630" w:type="dxa"/>
            <w:tcBorders>
              <w:bottom w:val="nil"/>
              <w:right w:val="nil"/>
            </w:tcBorders>
          </w:tcPr>
          <w:p w14:paraId="465D4630" w14:textId="122D5095" w:rsidR="008A76F3" w:rsidRPr="00E712D3" w:rsidRDefault="008A76F3" w:rsidP="008A76F3">
            <w:pPr>
              <w:spacing w:before="40" w:after="40"/>
              <w:jc w:val="center"/>
              <w:rPr>
                <w:rFonts w:ascii="Arial Narrow" w:hAnsi="Arial Narrow"/>
              </w:rPr>
            </w:pPr>
            <w:r>
              <w:rPr>
                <w:rFonts w:ascii="Arial Narrow" w:hAnsi="Arial Narrow"/>
              </w:rPr>
              <w:t>−</w:t>
            </w:r>
          </w:p>
        </w:tc>
        <w:tc>
          <w:tcPr>
            <w:tcW w:w="630" w:type="dxa"/>
            <w:tcBorders>
              <w:left w:val="nil"/>
              <w:bottom w:val="nil"/>
              <w:right w:val="nil"/>
            </w:tcBorders>
          </w:tcPr>
          <w:p w14:paraId="035A7B4E" w14:textId="6F79241D" w:rsidR="008A76F3" w:rsidRPr="00E712D3" w:rsidRDefault="008A76F3" w:rsidP="008A76F3">
            <w:pPr>
              <w:spacing w:before="40" w:after="40"/>
              <w:jc w:val="center"/>
              <w:rPr>
                <w:rFonts w:ascii="Arial Narrow" w:hAnsi="Arial Narrow"/>
              </w:rPr>
            </w:pPr>
            <w:r>
              <w:rPr>
                <w:rFonts w:ascii="Arial Narrow" w:hAnsi="Arial Narrow"/>
              </w:rPr>
              <w:t>−</w:t>
            </w:r>
          </w:p>
        </w:tc>
        <w:tc>
          <w:tcPr>
            <w:tcW w:w="686" w:type="dxa"/>
            <w:tcBorders>
              <w:left w:val="nil"/>
              <w:bottom w:val="nil"/>
              <w:right w:val="nil"/>
            </w:tcBorders>
          </w:tcPr>
          <w:p w14:paraId="413906F9" w14:textId="156B7163" w:rsidR="008A76F3" w:rsidRPr="00E712D3" w:rsidRDefault="008A76F3" w:rsidP="008A76F3">
            <w:pPr>
              <w:spacing w:before="40" w:after="40"/>
              <w:jc w:val="center"/>
              <w:rPr>
                <w:rFonts w:ascii="Arial Narrow" w:hAnsi="Arial Narrow"/>
              </w:rPr>
            </w:pPr>
            <w:r>
              <w:rPr>
                <w:rFonts w:ascii="Arial Narrow" w:hAnsi="Arial Narrow"/>
              </w:rPr>
              <w:t>−</w:t>
            </w:r>
          </w:p>
        </w:tc>
        <w:tc>
          <w:tcPr>
            <w:tcW w:w="484" w:type="dxa"/>
            <w:tcBorders>
              <w:left w:val="nil"/>
              <w:bottom w:val="nil"/>
              <w:right w:val="single" w:sz="4" w:space="0" w:color="auto"/>
            </w:tcBorders>
          </w:tcPr>
          <w:p w14:paraId="43CD5BAB" w14:textId="55E99863" w:rsidR="008A76F3" w:rsidRPr="00E712D3" w:rsidRDefault="008A76F3" w:rsidP="008A76F3">
            <w:pPr>
              <w:spacing w:before="40" w:after="40"/>
              <w:jc w:val="center"/>
              <w:rPr>
                <w:rFonts w:ascii="Arial Narrow" w:hAnsi="Arial Narrow"/>
              </w:rPr>
            </w:pPr>
            <w:r>
              <w:rPr>
                <w:rFonts w:ascii="Arial Narrow" w:hAnsi="Arial Narrow"/>
              </w:rPr>
              <w:t>−</w:t>
            </w:r>
          </w:p>
        </w:tc>
        <w:tc>
          <w:tcPr>
            <w:tcW w:w="545" w:type="dxa"/>
            <w:tcBorders>
              <w:left w:val="single" w:sz="4" w:space="0" w:color="auto"/>
              <w:bottom w:val="nil"/>
              <w:right w:val="nil"/>
            </w:tcBorders>
          </w:tcPr>
          <w:p w14:paraId="38428776" w14:textId="7D87FB5B" w:rsidR="008A76F3" w:rsidRPr="00E712D3" w:rsidRDefault="008A76F3" w:rsidP="008A76F3">
            <w:pPr>
              <w:spacing w:before="40" w:after="40"/>
              <w:jc w:val="center"/>
              <w:rPr>
                <w:rFonts w:ascii="Arial Narrow" w:hAnsi="Arial Narrow"/>
              </w:rPr>
            </w:pPr>
            <w:r>
              <w:rPr>
                <w:rFonts w:ascii="Arial Narrow" w:hAnsi="Arial Narrow"/>
              </w:rPr>
              <w:t>−</w:t>
            </w:r>
          </w:p>
        </w:tc>
        <w:tc>
          <w:tcPr>
            <w:tcW w:w="545" w:type="dxa"/>
            <w:tcBorders>
              <w:left w:val="nil"/>
              <w:bottom w:val="nil"/>
              <w:right w:val="nil"/>
            </w:tcBorders>
          </w:tcPr>
          <w:p w14:paraId="6B5399A0" w14:textId="64C2D9C0" w:rsidR="008A76F3" w:rsidRPr="00E712D3" w:rsidRDefault="008A76F3" w:rsidP="008A76F3">
            <w:pPr>
              <w:spacing w:before="40" w:after="40"/>
              <w:jc w:val="center"/>
              <w:rPr>
                <w:rFonts w:ascii="Arial Narrow" w:hAnsi="Arial Narrow"/>
              </w:rPr>
            </w:pPr>
            <w:r>
              <w:rPr>
                <w:rFonts w:ascii="Arial Narrow" w:hAnsi="Arial Narrow"/>
              </w:rPr>
              <w:t>−</w:t>
            </w:r>
          </w:p>
        </w:tc>
        <w:tc>
          <w:tcPr>
            <w:tcW w:w="545" w:type="dxa"/>
            <w:tcBorders>
              <w:left w:val="nil"/>
              <w:bottom w:val="nil"/>
              <w:right w:val="single" w:sz="4" w:space="0" w:color="auto"/>
            </w:tcBorders>
          </w:tcPr>
          <w:p w14:paraId="01396E37" w14:textId="22289928" w:rsidR="008A76F3" w:rsidRPr="00E712D3" w:rsidRDefault="008A76F3" w:rsidP="008A76F3">
            <w:pPr>
              <w:spacing w:before="40" w:after="40"/>
              <w:jc w:val="center"/>
              <w:rPr>
                <w:rFonts w:ascii="Arial Narrow" w:hAnsi="Arial Narrow"/>
              </w:rPr>
            </w:pPr>
            <w:r>
              <w:rPr>
                <w:rFonts w:ascii="Arial Narrow" w:hAnsi="Arial Narrow"/>
              </w:rPr>
              <w:t>−</w:t>
            </w:r>
          </w:p>
        </w:tc>
        <w:tc>
          <w:tcPr>
            <w:tcW w:w="885" w:type="dxa"/>
            <w:tcBorders>
              <w:left w:val="single" w:sz="4" w:space="0" w:color="auto"/>
              <w:bottom w:val="nil"/>
              <w:right w:val="single" w:sz="4" w:space="0" w:color="auto"/>
            </w:tcBorders>
          </w:tcPr>
          <w:p w14:paraId="1345D46D" w14:textId="0A88576B" w:rsidR="008A76F3" w:rsidRPr="00E712D3" w:rsidRDefault="008A76F3" w:rsidP="008A76F3">
            <w:pPr>
              <w:spacing w:before="40" w:after="40"/>
              <w:jc w:val="center"/>
              <w:rPr>
                <w:rFonts w:ascii="Arial Narrow" w:hAnsi="Arial Narrow"/>
              </w:rPr>
            </w:pPr>
            <w:r>
              <w:rPr>
                <w:rFonts w:ascii="Arial Narrow" w:hAnsi="Arial Narrow"/>
              </w:rPr>
              <w:t>−</w:t>
            </w:r>
          </w:p>
        </w:tc>
        <w:tc>
          <w:tcPr>
            <w:tcW w:w="1177" w:type="dxa"/>
            <w:tcBorders>
              <w:left w:val="single" w:sz="4" w:space="0" w:color="auto"/>
              <w:bottom w:val="nil"/>
              <w:right w:val="single" w:sz="4" w:space="0" w:color="auto"/>
            </w:tcBorders>
          </w:tcPr>
          <w:p w14:paraId="78F32606" w14:textId="2B8E6D14" w:rsidR="008A76F3" w:rsidRPr="00E712D3" w:rsidRDefault="008A76F3" w:rsidP="008A76F3">
            <w:pPr>
              <w:spacing w:before="40" w:after="40"/>
              <w:jc w:val="center"/>
              <w:rPr>
                <w:rFonts w:ascii="Arial Narrow" w:hAnsi="Arial Narrow"/>
              </w:rPr>
            </w:pPr>
            <w:r>
              <w:rPr>
                <w:rFonts w:ascii="Arial Narrow" w:hAnsi="Arial Narrow"/>
              </w:rPr>
              <w:t>−</w:t>
            </w:r>
          </w:p>
        </w:tc>
        <w:tc>
          <w:tcPr>
            <w:tcW w:w="843" w:type="dxa"/>
            <w:tcBorders>
              <w:left w:val="single" w:sz="4" w:space="0" w:color="auto"/>
              <w:bottom w:val="nil"/>
              <w:right w:val="single" w:sz="4" w:space="0" w:color="auto"/>
            </w:tcBorders>
          </w:tcPr>
          <w:p w14:paraId="2306A403" w14:textId="11FB5D81" w:rsidR="008A76F3" w:rsidRPr="00E712D3" w:rsidRDefault="008A76F3" w:rsidP="008A76F3">
            <w:pPr>
              <w:spacing w:before="40" w:after="40"/>
              <w:jc w:val="center"/>
              <w:rPr>
                <w:rFonts w:ascii="Arial Narrow" w:hAnsi="Arial Narrow"/>
              </w:rPr>
            </w:pPr>
            <w:r>
              <w:rPr>
                <w:rFonts w:ascii="Arial Narrow" w:hAnsi="Arial Narrow"/>
              </w:rPr>
              <w:t>−</w:t>
            </w:r>
          </w:p>
        </w:tc>
        <w:tc>
          <w:tcPr>
            <w:tcW w:w="572" w:type="dxa"/>
            <w:tcBorders>
              <w:left w:val="single" w:sz="4" w:space="0" w:color="auto"/>
              <w:bottom w:val="nil"/>
              <w:right w:val="single" w:sz="4" w:space="0" w:color="auto"/>
            </w:tcBorders>
          </w:tcPr>
          <w:p w14:paraId="50CED1A5" w14:textId="733ECB0B" w:rsidR="008A76F3" w:rsidRPr="00E712D3" w:rsidRDefault="008A76F3" w:rsidP="008A76F3">
            <w:pPr>
              <w:spacing w:before="40" w:after="40"/>
              <w:jc w:val="center"/>
              <w:rPr>
                <w:rFonts w:ascii="Arial Narrow" w:hAnsi="Arial Narrow"/>
              </w:rPr>
            </w:pPr>
            <w:r>
              <w:rPr>
                <w:rFonts w:ascii="Arial Narrow" w:hAnsi="Arial Narrow"/>
              </w:rPr>
              <w:t>−</w:t>
            </w:r>
          </w:p>
        </w:tc>
      </w:tr>
      <w:tr w:rsidR="005F3B73" w:rsidRPr="00E712D3" w14:paraId="05802917" w14:textId="77777777" w:rsidTr="005F3B73">
        <w:tc>
          <w:tcPr>
            <w:tcW w:w="1638" w:type="dxa"/>
            <w:tcBorders>
              <w:top w:val="nil"/>
              <w:bottom w:val="nil"/>
            </w:tcBorders>
          </w:tcPr>
          <w:p w14:paraId="1BC87C0C" w14:textId="15CD005A" w:rsidR="008A76F3" w:rsidRPr="00D913BA" w:rsidRDefault="008A76F3" w:rsidP="005F3B73">
            <w:pPr>
              <w:spacing w:before="40" w:after="40"/>
              <w:jc w:val="both"/>
              <w:rPr>
                <w:rFonts w:ascii="Arial Narrow" w:hAnsi="Arial Narrow"/>
                <w:bCs/>
              </w:rPr>
            </w:pPr>
            <w:r>
              <w:rPr>
                <w:rFonts w:ascii="Arial Narrow" w:hAnsi="Arial Narrow"/>
                <w:bCs/>
              </w:rPr>
              <w:t>IGRT (N=186)</w:t>
            </w:r>
          </w:p>
        </w:tc>
        <w:tc>
          <w:tcPr>
            <w:tcW w:w="630" w:type="dxa"/>
            <w:tcBorders>
              <w:top w:val="nil"/>
              <w:bottom w:val="nil"/>
              <w:right w:val="nil"/>
            </w:tcBorders>
          </w:tcPr>
          <w:p w14:paraId="754BA6E2" w14:textId="79196047" w:rsidR="008A76F3" w:rsidRPr="005370DF" w:rsidRDefault="005F3B73" w:rsidP="008A76F3">
            <w:pPr>
              <w:spacing w:before="40" w:after="40"/>
              <w:jc w:val="center"/>
              <w:rPr>
                <w:rFonts w:ascii="Arial Narrow" w:hAnsi="Arial Narrow"/>
              </w:rPr>
            </w:pPr>
            <w:r>
              <w:rPr>
                <w:rFonts w:ascii="Arial Narrow" w:hAnsi="Arial Narrow"/>
              </w:rPr>
              <w:t>80%^</w:t>
            </w:r>
          </w:p>
        </w:tc>
        <w:tc>
          <w:tcPr>
            <w:tcW w:w="630" w:type="dxa"/>
            <w:tcBorders>
              <w:top w:val="nil"/>
              <w:left w:val="nil"/>
              <w:bottom w:val="nil"/>
              <w:right w:val="nil"/>
            </w:tcBorders>
          </w:tcPr>
          <w:p w14:paraId="724E13BA" w14:textId="03B97492" w:rsidR="008A76F3" w:rsidRPr="005370DF" w:rsidRDefault="00791EFF" w:rsidP="008A76F3">
            <w:pPr>
              <w:spacing w:before="40" w:after="40"/>
              <w:jc w:val="center"/>
              <w:rPr>
                <w:rFonts w:ascii="Arial Narrow" w:hAnsi="Arial Narrow"/>
              </w:rPr>
            </w:pPr>
            <w:r>
              <w:rPr>
                <w:rFonts w:ascii="Arial Narrow" w:hAnsi="Arial Narrow"/>
              </w:rPr>
              <w:t>20</w:t>
            </w:r>
            <w:r w:rsidR="005F3B73">
              <w:rPr>
                <w:rFonts w:ascii="Arial Narrow" w:hAnsi="Arial Narrow"/>
              </w:rPr>
              <w:t>%</w:t>
            </w:r>
            <w:r w:rsidR="005F3B73" w:rsidRPr="005F3B73">
              <w:rPr>
                <w:rFonts w:ascii="Arial Narrow" w:hAnsi="Arial Narrow"/>
                <w:vertAlign w:val="superscript"/>
              </w:rPr>
              <w:t>#</w:t>
            </w:r>
          </w:p>
        </w:tc>
        <w:tc>
          <w:tcPr>
            <w:tcW w:w="686" w:type="dxa"/>
            <w:tcBorders>
              <w:top w:val="nil"/>
              <w:left w:val="nil"/>
              <w:bottom w:val="nil"/>
              <w:right w:val="nil"/>
            </w:tcBorders>
          </w:tcPr>
          <w:p w14:paraId="3857A881" w14:textId="4DDD2156" w:rsidR="008A76F3" w:rsidRPr="005370DF" w:rsidRDefault="00791EFF" w:rsidP="008A76F3">
            <w:pPr>
              <w:spacing w:before="40" w:after="40"/>
              <w:jc w:val="center"/>
              <w:rPr>
                <w:rFonts w:ascii="Arial Narrow" w:hAnsi="Arial Narrow"/>
              </w:rPr>
            </w:pPr>
            <w:r>
              <w:rPr>
                <w:rFonts w:ascii="Arial Narrow" w:hAnsi="Arial Narrow"/>
              </w:rPr>
              <w:t>NR</w:t>
            </w:r>
          </w:p>
        </w:tc>
        <w:tc>
          <w:tcPr>
            <w:tcW w:w="484" w:type="dxa"/>
            <w:tcBorders>
              <w:top w:val="nil"/>
              <w:left w:val="nil"/>
              <w:bottom w:val="nil"/>
            </w:tcBorders>
          </w:tcPr>
          <w:p w14:paraId="15E81FED" w14:textId="2E78C40A" w:rsidR="008A76F3" w:rsidRPr="005370DF" w:rsidRDefault="005F3B73" w:rsidP="008A76F3">
            <w:pPr>
              <w:spacing w:before="40" w:after="40"/>
              <w:jc w:val="center"/>
              <w:rPr>
                <w:rFonts w:ascii="Arial Narrow" w:hAnsi="Arial Narrow"/>
              </w:rPr>
            </w:pPr>
            <w:r>
              <w:rPr>
                <w:rFonts w:ascii="Arial Narrow" w:hAnsi="Arial Narrow"/>
              </w:rPr>
              <w:t>NR</w:t>
            </w:r>
          </w:p>
        </w:tc>
        <w:tc>
          <w:tcPr>
            <w:tcW w:w="545" w:type="dxa"/>
            <w:tcBorders>
              <w:top w:val="nil"/>
              <w:bottom w:val="nil"/>
              <w:right w:val="nil"/>
            </w:tcBorders>
          </w:tcPr>
          <w:p w14:paraId="051D9062" w14:textId="77777777" w:rsidR="008A76F3" w:rsidRPr="00C02B7B" w:rsidRDefault="008A76F3" w:rsidP="008A76F3">
            <w:pPr>
              <w:spacing w:before="40" w:after="40"/>
              <w:jc w:val="center"/>
              <w:rPr>
                <w:rFonts w:ascii="Arial Narrow" w:hAnsi="Arial Narrow"/>
              </w:rPr>
            </w:pPr>
            <w:r w:rsidRPr="00C02B7B">
              <w:rPr>
                <w:rFonts w:ascii="Arial Narrow" w:hAnsi="Arial Narrow"/>
              </w:rPr>
              <w:t>30%</w:t>
            </w:r>
          </w:p>
        </w:tc>
        <w:tc>
          <w:tcPr>
            <w:tcW w:w="545" w:type="dxa"/>
            <w:tcBorders>
              <w:top w:val="nil"/>
              <w:left w:val="nil"/>
              <w:bottom w:val="nil"/>
              <w:right w:val="nil"/>
            </w:tcBorders>
          </w:tcPr>
          <w:p w14:paraId="5A38A570" w14:textId="77777777" w:rsidR="008A76F3" w:rsidRPr="00C02B7B" w:rsidRDefault="008A76F3" w:rsidP="008A76F3">
            <w:pPr>
              <w:spacing w:before="40" w:after="40"/>
              <w:jc w:val="center"/>
              <w:rPr>
                <w:rFonts w:ascii="Arial Narrow" w:hAnsi="Arial Narrow"/>
              </w:rPr>
            </w:pPr>
            <w:r w:rsidRPr="00C02B7B">
              <w:rPr>
                <w:rFonts w:ascii="Arial Narrow" w:hAnsi="Arial Narrow"/>
              </w:rPr>
              <w:t>59%</w:t>
            </w:r>
          </w:p>
        </w:tc>
        <w:tc>
          <w:tcPr>
            <w:tcW w:w="545" w:type="dxa"/>
            <w:tcBorders>
              <w:top w:val="nil"/>
              <w:left w:val="nil"/>
              <w:bottom w:val="nil"/>
            </w:tcBorders>
          </w:tcPr>
          <w:p w14:paraId="4A2FAF79" w14:textId="77777777" w:rsidR="008A76F3" w:rsidRPr="00C02B7B" w:rsidRDefault="008A76F3" w:rsidP="008A76F3">
            <w:pPr>
              <w:spacing w:before="40" w:after="40"/>
              <w:jc w:val="center"/>
              <w:rPr>
                <w:rFonts w:ascii="Arial Narrow" w:hAnsi="Arial Narrow"/>
              </w:rPr>
            </w:pPr>
            <w:r w:rsidRPr="00C02B7B">
              <w:rPr>
                <w:rFonts w:ascii="Arial Narrow" w:hAnsi="Arial Narrow"/>
              </w:rPr>
              <w:t>11%</w:t>
            </w:r>
          </w:p>
        </w:tc>
        <w:tc>
          <w:tcPr>
            <w:tcW w:w="885" w:type="dxa"/>
            <w:tcBorders>
              <w:top w:val="nil"/>
              <w:bottom w:val="nil"/>
            </w:tcBorders>
          </w:tcPr>
          <w:p w14:paraId="226BA37A" w14:textId="77777777" w:rsidR="008A76F3" w:rsidRPr="00D878CC" w:rsidRDefault="008A76F3" w:rsidP="008A76F3">
            <w:pPr>
              <w:spacing w:before="40" w:after="40"/>
              <w:jc w:val="center"/>
              <w:rPr>
                <w:rFonts w:ascii="Arial Narrow" w:hAnsi="Arial Narrow"/>
              </w:rPr>
            </w:pPr>
            <w:r w:rsidRPr="00D878CC">
              <w:rPr>
                <w:rFonts w:ascii="Arial Narrow" w:hAnsi="Arial Narrow"/>
              </w:rPr>
              <w:t>78%</w:t>
            </w:r>
          </w:p>
        </w:tc>
        <w:tc>
          <w:tcPr>
            <w:tcW w:w="1177" w:type="dxa"/>
            <w:tcBorders>
              <w:top w:val="nil"/>
              <w:bottom w:val="nil"/>
            </w:tcBorders>
          </w:tcPr>
          <w:p w14:paraId="166B5617" w14:textId="77777777" w:rsidR="008A76F3" w:rsidRPr="00D878CC" w:rsidRDefault="008A76F3" w:rsidP="008A76F3">
            <w:pPr>
              <w:spacing w:before="40" w:after="40"/>
              <w:jc w:val="center"/>
              <w:rPr>
                <w:rFonts w:ascii="Arial Narrow" w:hAnsi="Arial Narrow"/>
              </w:rPr>
            </w:pPr>
            <w:r w:rsidRPr="00D878CC">
              <w:rPr>
                <w:rFonts w:ascii="Arial Narrow" w:hAnsi="Arial Narrow"/>
              </w:rPr>
              <w:t>15%</w:t>
            </w:r>
          </w:p>
        </w:tc>
        <w:tc>
          <w:tcPr>
            <w:tcW w:w="843" w:type="dxa"/>
            <w:tcBorders>
              <w:top w:val="nil"/>
              <w:bottom w:val="nil"/>
            </w:tcBorders>
          </w:tcPr>
          <w:p w14:paraId="2ED270DF" w14:textId="77777777" w:rsidR="008A76F3" w:rsidRPr="00D878CC" w:rsidRDefault="008A76F3" w:rsidP="008A76F3">
            <w:pPr>
              <w:spacing w:before="40" w:after="40"/>
              <w:jc w:val="center"/>
              <w:rPr>
                <w:rFonts w:ascii="Arial Narrow" w:hAnsi="Arial Narrow"/>
              </w:rPr>
            </w:pPr>
            <w:r w:rsidRPr="00D878CC">
              <w:rPr>
                <w:rFonts w:ascii="Arial Narrow" w:hAnsi="Arial Narrow"/>
              </w:rPr>
              <w:t>6%</w:t>
            </w:r>
          </w:p>
        </w:tc>
        <w:tc>
          <w:tcPr>
            <w:tcW w:w="572" w:type="dxa"/>
            <w:tcBorders>
              <w:top w:val="nil"/>
              <w:bottom w:val="nil"/>
            </w:tcBorders>
          </w:tcPr>
          <w:p w14:paraId="5A40DD8C" w14:textId="77777777" w:rsidR="008A76F3" w:rsidRPr="00D878CC" w:rsidRDefault="008A76F3" w:rsidP="008A76F3">
            <w:pPr>
              <w:spacing w:before="40" w:after="40"/>
              <w:jc w:val="center"/>
              <w:rPr>
                <w:rFonts w:ascii="Arial Narrow" w:hAnsi="Arial Narrow"/>
              </w:rPr>
            </w:pPr>
            <w:r w:rsidRPr="00D878CC">
              <w:rPr>
                <w:rFonts w:ascii="Arial Narrow" w:hAnsi="Arial Narrow"/>
              </w:rPr>
              <w:t>42%</w:t>
            </w:r>
          </w:p>
        </w:tc>
      </w:tr>
      <w:tr w:rsidR="005F3B73" w:rsidRPr="00E712D3" w14:paraId="4837522E" w14:textId="77777777" w:rsidTr="005F3B73">
        <w:tc>
          <w:tcPr>
            <w:tcW w:w="1638" w:type="dxa"/>
            <w:tcBorders>
              <w:top w:val="nil"/>
              <w:bottom w:val="nil"/>
            </w:tcBorders>
          </w:tcPr>
          <w:p w14:paraId="20B51A0B" w14:textId="74932B39" w:rsidR="008A76F3" w:rsidRPr="00D913BA" w:rsidRDefault="008A76F3" w:rsidP="005F3B73">
            <w:pPr>
              <w:spacing w:before="40" w:after="40"/>
              <w:jc w:val="both"/>
              <w:rPr>
                <w:rFonts w:ascii="Arial Narrow" w:hAnsi="Arial Narrow"/>
                <w:bCs/>
              </w:rPr>
            </w:pPr>
            <w:r>
              <w:rPr>
                <w:rFonts w:ascii="Arial Narrow" w:hAnsi="Arial Narrow"/>
                <w:bCs/>
              </w:rPr>
              <w:t>Non-IGRT (N=190)</w:t>
            </w:r>
          </w:p>
        </w:tc>
        <w:tc>
          <w:tcPr>
            <w:tcW w:w="630" w:type="dxa"/>
            <w:tcBorders>
              <w:top w:val="nil"/>
              <w:bottom w:val="nil"/>
              <w:right w:val="nil"/>
            </w:tcBorders>
          </w:tcPr>
          <w:p w14:paraId="5EB4E4CC" w14:textId="33B42D03" w:rsidR="008A76F3" w:rsidRPr="005370DF" w:rsidRDefault="005F3B73" w:rsidP="008A76F3">
            <w:pPr>
              <w:spacing w:before="40" w:after="40"/>
              <w:jc w:val="center"/>
              <w:rPr>
                <w:rFonts w:ascii="Arial Narrow" w:hAnsi="Arial Narrow"/>
              </w:rPr>
            </w:pPr>
            <w:r>
              <w:rPr>
                <w:rFonts w:ascii="Arial Narrow" w:hAnsi="Arial Narrow"/>
              </w:rPr>
              <w:t>75%^</w:t>
            </w:r>
          </w:p>
        </w:tc>
        <w:tc>
          <w:tcPr>
            <w:tcW w:w="630" w:type="dxa"/>
            <w:tcBorders>
              <w:top w:val="nil"/>
              <w:left w:val="nil"/>
              <w:bottom w:val="nil"/>
              <w:right w:val="nil"/>
            </w:tcBorders>
          </w:tcPr>
          <w:p w14:paraId="5CBA46EA" w14:textId="6DAD7074" w:rsidR="008A76F3" w:rsidRPr="005370DF" w:rsidRDefault="00791EFF" w:rsidP="008A76F3">
            <w:pPr>
              <w:spacing w:before="40" w:after="40"/>
              <w:jc w:val="center"/>
              <w:rPr>
                <w:rFonts w:ascii="Arial Narrow" w:hAnsi="Arial Narrow"/>
              </w:rPr>
            </w:pPr>
            <w:r>
              <w:rPr>
                <w:rFonts w:ascii="Arial Narrow" w:hAnsi="Arial Narrow"/>
              </w:rPr>
              <w:t>24</w:t>
            </w:r>
            <w:r w:rsidR="005F3B73">
              <w:rPr>
                <w:rFonts w:ascii="Arial Narrow" w:hAnsi="Arial Narrow"/>
              </w:rPr>
              <w:t>%</w:t>
            </w:r>
            <w:r w:rsidR="005F3B73" w:rsidRPr="005F3B73">
              <w:rPr>
                <w:rFonts w:ascii="Arial Narrow" w:hAnsi="Arial Narrow"/>
                <w:vertAlign w:val="superscript"/>
              </w:rPr>
              <w:t>#</w:t>
            </w:r>
          </w:p>
        </w:tc>
        <w:tc>
          <w:tcPr>
            <w:tcW w:w="686" w:type="dxa"/>
            <w:tcBorders>
              <w:top w:val="nil"/>
              <w:left w:val="nil"/>
              <w:bottom w:val="nil"/>
              <w:right w:val="nil"/>
            </w:tcBorders>
          </w:tcPr>
          <w:p w14:paraId="713F72EB" w14:textId="1CFA0D5E" w:rsidR="008A76F3" w:rsidRPr="005370DF" w:rsidRDefault="00791EFF" w:rsidP="008A76F3">
            <w:pPr>
              <w:spacing w:before="40" w:after="40"/>
              <w:jc w:val="center"/>
              <w:rPr>
                <w:rFonts w:ascii="Arial Narrow" w:hAnsi="Arial Narrow"/>
              </w:rPr>
            </w:pPr>
            <w:r>
              <w:rPr>
                <w:rFonts w:ascii="Arial Narrow" w:hAnsi="Arial Narrow"/>
              </w:rPr>
              <w:t>NR</w:t>
            </w:r>
          </w:p>
        </w:tc>
        <w:tc>
          <w:tcPr>
            <w:tcW w:w="484" w:type="dxa"/>
            <w:tcBorders>
              <w:top w:val="nil"/>
              <w:left w:val="nil"/>
              <w:bottom w:val="nil"/>
            </w:tcBorders>
          </w:tcPr>
          <w:p w14:paraId="2A28A180" w14:textId="15AA6C4B" w:rsidR="008A76F3" w:rsidRPr="005370DF" w:rsidRDefault="005F3B73" w:rsidP="008A76F3">
            <w:pPr>
              <w:spacing w:before="40" w:after="40"/>
              <w:jc w:val="center"/>
              <w:rPr>
                <w:rFonts w:ascii="Arial Narrow" w:hAnsi="Arial Narrow"/>
              </w:rPr>
            </w:pPr>
            <w:r>
              <w:rPr>
                <w:rFonts w:ascii="Arial Narrow" w:hAnsi="Arial Narrow"/>
              </w:rPr>
              <w:t>NR</w:t>
            </w:r>
          </w:p>
        </w:tc>
        <w:tc>
          <w:tcPr>
            <w:tcW w:w="545" w:type="dxa"/>
            <w:tcBorders>
              <w:top w:val="nil"/>
              <w:bottom w:val="nil"/>
              <w:right w:val="nil"/>
            </w:tcBorders>
          </w:tcPr>
          <w:p w14:paraId="73C8765A" w14:textId="77777777" w:rsidR="008A76F3" w:rsidRPr="00C02B7B" w:rsidRDefault="008A76F3" w:rsidP="008A76F3">
            <w:pPr>
              <w:spacing w:before="40" w:after="40"/>
              <w:jc w:val="center"/>
              <w:rPr>
                <w:rFonts w:ascii="Arial Narrow" w:hAnsi="Arial Narrow"/>
              </w:rPr>
            </w:pPr>
            <w:r w:rsidRPr="00C02B7B">
              <w:rPr>
                <w:rFonts w:ascii="Arial Narrow" w:hAnsi="Arial Narrow"/>
              </w:rPr>
              <w:t>27%</w:t>
            </w:r>
          </w:p>
        </w:tc>
        <w:tc>
          <w:tcPr>
            <w:tcW w:w="545" w:type="dxa"/>
            <w:tcBorders>
              <w:top w:val="nil"/>
              <w:left w:val="nil"/>
              <w:bottom w:val="nil"/>
              <w:right w:val="nil"/>
            </w:tcBorders>
          </w:tcPr>
          <w:p w14:paraId="6C714624" w14:textId="77777777" w:rsidR="008A76F3" w:rsidRPr="00C02B7B" w:rsidRDefault="008A76F3" w:rsidP="008A76F3">
            <w:pPr>
              <w:spacing w:before="40" w:after="40"/>
              <w:jc w:val="center"/>
              <w:rPr>
                <w:rFonts w:ascii="Arial Narrow" w:hAnsi="Arial Narrow"/>
              </w:rPr>
            </w:pPr>
            <w:r w:rsidRPr="00C02B7B">
              <w:rPr>
                <w:rFonts w:ascii="Arial Narrow" w:hAnsi="Arial Narrow"/>
              </w:rPr>
              <w:t>44%</w:t>
            </w:r>
          </w:p>
        </w:tc>
        <w:tc>
          <w:tcPr>
            <w:tcW w:w="545" w:type="dxa"/>
            <w:tcBorders>
              <w:top w:val="nil"/>
              <w:left w:val="nil"/>
              <w:bottom w:val="nil"/>
            </w:tcBorders>
          </w:tcPr>
          <w:p w14:paraId="509CBF33" w14:textId="77777777" w:rsidR="008A76F3" w:rsidRPr="00C02B7B" w:rsidRDefault="008A76F3" w:rsidP="008A76F3">
            <w:pPr>
              <w:spacing w:before="40" w:after="40"/>
              <w:jc w:val="center"/>
              <w:rPr>
                <w:rFonts w:ascii="Arial Narrow" w:hAnsi="Arial Narrow"/>
              </w:rPr>
            </w:pPr>
            <w:r w:rsidRPr="00C02B7B">
              <w:rPr>
                <w:rFonts w:ascii="Arial Narrow" w:hAnsi="Arial Narrow"/>
              </w:rPr>
              <w:t>28%</w:t>
            </w:r>
          </w:p>
        </w:tc>
        <w:tc>
          <w:tcPr>
            <w:tcW w:w="885" w:type="dxa"/>
            <w:tcBorders>
              <w:top w:val="nil"/>
              <w:bottom w:val="nil"/>
            </w:tcBorders>
          </w:tcPr>
          <w:p w14:paraId="285FE590" w14:textId="77777777" w:rsidR="008A76F3" w:rsidRPr="00D878CC" w:rsidRDefault="008A76F3" w:rsidP="008A76F3">
            <w:pPr>
              <w:spacing w:before="40" w:after="40"/>
              <w:jc w:val="center"/>
              <w:rPr>
                <w:rFonts w:ascii="Arial Narrow" w:hAnsi="Arial Narrow"/>
              </w:rPr>
            </w:pPr>
            <w:r w:rsidRPr="00D878CC">
              <w:rPr>
                <w:rFonts w:ascii="Arial Narrow" w:hAnsi="Arial Narrow"/>
              </w:rPr>
              <w:t>75%</w:t>
            </w:r>
          </w:p>
        </w:tc>
        <w:tc>
          <w:tcPr>
            <w:tcW w:w="1177" w:type="dxa"/>
            <w:tcBorders>
              <w:top w:val="nil"/>
              <w:bottom w:val="nil"/>
            </w:tcBorders>
          </w:tcPr>
          <w:p w14:paraId="01F69D95" w14:textId="77777777" w:rsidR="008A76F3" w:rsidRPr="00D878CC" w:rsidRDefault="008A76F3" w:rsidP="008A76F3">
            <w:pPr>
              <w:spacing w:before="40" w:after="40"/>
              <w:jc w:val="center"/>
              <w:rPr>
                <w:rFonts w:ascii="Arial Narrow" w:hAnsi="Arial Narrow"/>
              </w:rPr>
            </w:pPr>
            <w:r w:rsidRPr="00D878CC">
              <w:rPr>
                <w:rFonts w:ascii="Arial Narrow" w:hAnsi="Arial Narrow"/>
              </w:rPr>
              <w:t>16%</w:t>
            </w:r>
          </w:p>
        </w:tc>
        <w:tc>
          <w:tcPr>
            <w:tcW w:w="843" w:type="dxa"/>
            <w:tcBorders>
              <w:top w:val="nil"/>
              <w:bottom w:val="nil"/>
            </w:tcBorders>
          </w:tcPr>
          <w:p w14:paraId="6D080F8E" w14:textId="77777777" w:rsidR="008A76F3" w:rsidRPr="00D878CC" w:rsidRDefault="008A76F3" w:rsidP="008A76F3">
            <w:pPr>
              <w:spacing w:before="40" w:after="40"/>
              <w:jc w:val="center"/>
              <w:rPr>
                <w:rFonts w:ascii="Arial Narrow" w:hAnsi="Arial Narrow"/>
              </w:rPr>
            </w:pPr>
            <w:r w:rsidRPr="00D878CC">
              <w:rPr>
                <w:rFonts w:ascii="Arial Narrow" w:hAnsi="Arial Narrow"/>
              </w:rPr>
              <w:t>8%</w:t>
            </w:r>
          </w:p>
        </w:tc>
        <w:tc>
          <w:tcPr>
            <w:tcW w:w="572" w:type="dxa"/>
            <w:tcBorders>
              <w:top w:val="nil"/>
              <w:bottom w:val="nil"/>
            </w:tcBorders>
          </w:tcPr>
          <w:p w14:paraId="69499DCB" w14:textId="77777777" w:rsidR="008A76F3" w:rsidRPr="00D878CC" w:rsidRDefault="008A76F3" w:rsidP="008A76F3">
            <w:pPr>
              <w:spacing w:before="40" w:after="40"/>
              <w:jc w:val="center"/>
              <w:rPr>
                <w:rFonts w:ascii="Arial Narrow" w:hAnsi="Arial Narrow"/>
              </w:rPr>
            </w:pPr>
            <w:r w:rsidRPr="00D878CC">
              <w:rPr>
                <w:rFonts w:ascii="Arial Narrow" w:hAnsi="Arial Narrow"/>
              </w:rPr>
              <w:t>53%</w:t>
            </w:r>
          </w:p>
        </w:tc>
      </w:tr>
      <w:tr w:rsidR="005F3B73" w:rsidRPr="00E712D3" w14:paraId="224AE449" w14:textId="77777777" w:rsidTr="005F3B73">
        <w:tc>
          <w:tcPr>
            <w:tcW w:w="1638" w:type="dxa"/>
            <w:tcBorders>
              <w:bottom w:val="nil"/>
            </w:tcBorders>
          </w:tcPr>
          <w:p w14:paraId="0D589BF6" w14:textId="77777777" w:rsidR="008A76F3" w:rsidRPr="0054456C" w:rsidRDefault="008A76F3" w:rsidP="008A76F3">
            <w:pPr>
              <w:spacing w:before="40" w:after="40"/>
              <w:jc w:val="both"/>
              <w:rPr>
                <w:rFonts w:ascii="Arial Narrow" w:hAnsi="Arial Narrow"/>
                <w:b/>
                <w:bCs/>
              </w:rPr>
            </w:pPr>
            <w:r w:rsidRPr="0054456C">
              <w:rPr>
                <w:rFonts w:ascii="Arial Narrow" w:hAnsi="Arial Narrow"/>
                <w:b/>
                <w:bCs/>
              </w:rPr>
              <w:t>Chung (2009)</w:t>
            </w:r>
          </w:p>
        </w:tc>
        <w:tc>
          <w:tcPr>
            <w:tcW w:w="630" w:type="dxa"/>
            <w:tcBorders>
              <w:bottom w:val="nil"/>
              <w:right w:val="nil"/>
            </w:tcBorders>
          </w:tcPr>
          <w:p w14:paraId="1B63D967" w14:textId="556C52D0" w:rsidR="008A76F3" w:rsidRPr="00E712D3" w:rsidRDefault="008A76F3" w:rsidP="008A76F3">
            <w:pPr>
              <w:spacing w:before="40" w:after="40"/>
              <w:jc w:val="center"/>
              <w:rPr>
                <w:rFonts w:ascii="Arial Narrow" w:hAnsi="Arial Narrow"/>
              </w:rPr>
            </w:pPr>
            <w:r>
              <w:rPr>
                <w:rFonts w:ascii="Arial Narrow" w:hAnsi="Arial Narrow"/>
              </w:rPr>
              <w:t>−</w:t>
            </w:r>
          </w:p>
        </w:tc>
        <w:tc>
          <w:tcPr>
            <w:tcW w:w="630" w:type="dxa"/>
            <w:tcBorders>
              <w:left w:val="nil"/>
              <w:bottom w:val="nil"/>
              <w:right w:val="nil"/>
            </w:tcBorders>
          </w:tcPr>
          <w:p w14:paraId="6097FE43" w14:textId="37B1CB82" w:rsidR="008A76F3" w:rsidRPr="00E712D3" w:rsidRDefault="008A76F3" w:rsidP="008A76F3">
            <w:pPr>
              <w:spacing w:before="40" w:after="40"/>
              <w:jc w:val="center"/>
              <w:rPr>
                <w:rFonts w:ascii="Arial Narrow" w:hAnsi="Arial Narrow"/>
              </w:rPr>
            </w:pPr>
            <w:r>
              <w:rPr>
                <w:rFonts w:ascii="Arial Narrow" w:hAnsi="Arial Narrow"/>
              </w:rPr>
              <w:t>−</w:t>
            </w:r>
          </w:p>
        </w:tc>
        <w:tc>
          <w:tcPr>
            <w:tcW w:w="686" w:type="dxa"/>
            <w:tcBorders>
              <w:left w:val="nil"/>
              <w:bottom w:val="nil"/>
              <w:right w:val="nil"/>
            </w:tcBorders>
          </w:tcPr>
          <w:p w14:paraId="420232DF" w14:textId="3AD8FAD1" w:rsidR="008A76F3" w:rsidRPr="00E712D3" w:rsidRDefault="008A76F3" w:rsidP="008A76F3">
            <w:pPr>
              <w:spacing w:before="40" w:after="40"/>
              <w:jc w:val="center"/>
              <w:rPr>
                <w:rFonts w:ascii="Arial Narrow" w:hAnsi="Arial Narrow"/>
              </w:rPr>
            </w:pPr>
            <w:r>
              <w:rPr>
                <w:rFonts w:ascii="Arial Narrow" w:hAnsi="Arial Narrow"/>
              </w:rPr>
              <w:t>−</w:t>
            </w:r>
          </w:p>
        </w:tc>
        <w:tc>
          <w:tcPr>
            <w:tcW w:w="484" w:type="dxa"/>
            <w:tcBorders>
              <w:left w:val="nil"/>
              <w:bottom w:val="nil"/>
              <w:right w:val="single" w:sz="4" w:space="0" w:color="auto"/>
            </w:tcBorders>
          </w:tcPr>
          <w:p w14:paraId="69666961" w14:textId="311AED6F" w:rsidR="008A76F3" w:rsidRPr="00E712D3" w:rsidRDefault="008A76F3" w:rsidP="008A76F3">
            <w:pPr>
              <w:spacing w:before="40" w:after="40"/>
              <w:jc w:val="center"/>
              <w:rPr>
                <w:rFonts w:ascii="Arial Narrow" w:hAnsi="Arial Narrow"/>
              </w:rPr>
            </w:pPr>
            <w:r>
              <w:rPr>
                <w:rFonts w:ascii="Arial Narrow" w:hAnsi="Arial Narrow"/>
              </w:rPr>
              <w:t>−</w:t>
            </w:r>
          </w:p>
        </w:tc>
        <w:tc>
          <w:tcPr>
            <w:tcW w:w="545" w:type="dxa"/>
            <w:tcBorders>
              <w:left w:val="single" w:sz="4" w:space="0" w:color="auto"/>
              <w:bottom w:val="nil"/>
              <w:right w:val="nil"/>
            </w:tcBorders>
          </w:tcPr>
          <w:p w14:paraId="18E59C50" w14:textId="71137611" w:rsidR="008A76F3" w:rsidRPr="00E712D3" w:rsidRDefault="008A76F3" w:rsidP="008A76F3">
            <w:pPr>
              <w:spacing w:before="40" w:after="40"/>
              <w:jc w:val="center"/>
              <w:rPr>
                <w:rFonts w:ascii="Arial Narrow" w:hAnsi="Arial Narrow"/>
              </w:rPr>
            </w:pPr>
            <w:r>
              <w:rPr>
                <w:rFonts w:ascii="Arial Narrow" w:hAnsi="Arial Narrow"/>
              </w:rPr>
              <w:t>−</w:t>
            </w:r>
          </w:p>
        </w:tc>
        <w:tc>
          <w:tcPr>
            <w:tcW w:w="545" w:type="dxa"/>
            <w:tcBorders>
              <w:left w:val="nil"/>
              <w:bottom w:val="nil"/>
              <w:right w:val="nil"/>
            </w:tcBorders>
          </w:tcPr>
          <w:p w14:paraId="3BAA5605" w14:textId="12A5539A" w:rsidR="008A76F3" w:rsidRPr="00E712D3" w:rsidRDefault="008A76F3" w:rsidP="008A76F3">
            <w:pPr>
              <w:spacing w:before="40" w:after="40"/>
              <w:jc w:val="center"/>
              <w:rPr>
                <w:rFonts w:ascii="Arial Narrow" w:hAnsi="Arial Narrow"/>
              </w:rPr>
            </w:pPr>
            <w:r>
              <w:rPr>
                <w:rFonts w:ascii="Arial Narrow" w:hAnsi="Arial Narrow"/>
              </w:rPr>
              <w:t>−</w:t>
            </w:r>
          </w:p>
        </w:tc>
        <w:tc>
          <w:tcPr>
            <w:tcW w:w="545" w:type="dxa"/>
            <w:tcBorders>
              <w:left w:val="nil"/>
              <w:bottom w:val="nil"/>
              <w:right w:val="single" w:sz="4" w:space="0" w:color="auto"/>
            </w:tcBorders>
          </w:tcPr>
          <w:p w14:paraId="10B2D70F" w14:textId="6B85044C" w:rsidR="008A76F3" w:rsidRPr="00E712D3" w:rsidRDefault="008A76F3" w:rsidP="008A76F3">
            <w:pPr>
              <w:spacing w:before="40" w:after="40"/>
              <w:jc w:val="center"/>
              <w:rPr>
                <w:rFonts w:ascii="Arial Narrow" w:hAnsi="Arial Narrow"/>
              </w:rPr>
            </w:pPr>
            <w:r>
              <w:rPr>
                <w:rFonts w:ascii="Arial Narrow" w:hAnsi="Arial Narrow"/>
              </w:rPr>
              <w:t>−</w:t>
            </w:r>
          </w:p>
        </w:tc>
        <w:tc>
          <w:tcPr>
            <w:tcW w:w="885" w:type="dxa"/>
            <w:tcBorders>
              <w:left w:val="single" w:sz="4" w:space="0" w:color="auto"/>
              <w:bottom w:val="nil"/>
              <w:right w:val="single" w:sz="4" w:space="0" w:color="auto"/>
            </w:tcBorders>
          </w:tcPr>
          <w:p w14:paraId="37F11ABD" w14:textId="6902D124" w:rsidR="008A76F3" w:rsidRPr="00E712D3" w:rsidRDefault="008A76F3" w:rsidP="008A76F3">
            <w:pPr>
              <w:spacing w:before="40" w:after="40"/>
              <w:jc w:val="center"/>
              <w:rPr>
                <w:rFonts w:ascii="Arial Narrow" w:hAnsi="Arial Narrow"/>
              </w:rPr>
            </w:pPr>
            <w:r>
              <w:rPr>
                <w:rFonts w:ascii="Arial Narrow" w:hAnsi="Arial Narrow"/>
              </w:rPr>
              <w:t>−</w:t>
            </w:r>
          </w:p>
        </w:tc>
        <w:tc>
          <w:tcPr>
            <w:tcW w:w="1177" w:type="dxa"/>
            <w:tcBorders>
              <w:left w:val="single" w:sz="4" w:space="0" w:color="auto"/>
              <w:bottom w:val="nil"/>
              <w:right w:val="single" w:sz="4" w:space="0" w:color="auto"/>
            </w:tcBorders>
          </w:tcPr>
          <w:p w14:paraId="379B98A8" w14:textId="2C1E43E5" w:rsidR="008A76F3" w:rsidRPr="00E712D3" w:rsidRDefault="008A76F3" w:rsidP="008A76F3">
            <w:pPr>
              <w:spacing w:before="40" w:after="40"/>
              <w:jc w:val="center"/>
              <w:rPr>
                <w:rFonts w:ascii="Arial Narrow" w:hAnsi="Arial Narrow"/>
              </w:rPr>
            </w:pPr>
            <w:r>
              <w:rPr>
                <w:rFonts w:ascii="Arial Narrow" w:hAnsi="Arial Narrow"/>
              </w:rPr>
              <w:t>−</w:t>
            </w:r>
          </w:p>
        </w:tc>
        <w:tc>
          <w:tcPr>
            <w:tcW w:w="843" w:type="dxa"/>
            <w:tcBorders>
              <w:left w:val="single" w:sz="4" w:space="0" w:color="auto"/>
              <w:bottom w:val="nil"/>
              <w:right w:val="single" w:sz="4" w:space="0" w:color="auto"/>
            </w:tcBorders>
          </w:tcPr>
          <w:p w14:paraId="673C3042" w14:textId="201F7EA9" w:rsidR="008A76F3" w:rsidRPr="00E712D3" w:rsidRDefault="008A76F3" w:rsidP="008A76F3">
            <w:pPr>
              <w:spacing w:before="40" w:after="40"/>
              <w:jc w:val="center"/>
              <w:rPr>
                <w:rFonts w:ascii="Arial Narrow" w:hAnsi="Arial Narrow"/>
              </w:rPr>
            </w:pPr>
            <w:r>
              <w:rPr>
                <w:rFonts w:ascii="Arial Narrow" w:hAnsi="Arial Narrow"/>
              </w:rPr>
              <w:t>−</w:t>
            </w:r>
          </w:p>
        </w:tc>
        <w:tc>
          <w:tcPr>
            <w:tcW w:w="572" w:type="dxa"/>
            <w:tcBorders>
              <w:left w:val="single" w:sz="4" w:space="0" w:color="auto"/>
              <w:bottom w:val="nil"/>
              <w:right w:val="single" w:sz="4" w:space="0" w:color="auto"/>
            </w:tcBorders>
          </w:tcPr>
          <w:p w14:paraId="0B143BE8" w14:textId="734AE465" w:rsidR="008A76F3" w:rsidRPr="00E712D3" w:rsidRDefault="008A76F3" w:rsidP="008A76F3">
            <w:pPr>
              <w:spacing w:before="40" w:after="40"/>
              <w:jc w:val="center"/>
              <w:rPr>
                <w:rFonts w:ascii="Arial Narrow" w:hAnsi="Arial Narrow"/>
              </w:rPr>
            </w:pPr>
            <w:r>
              <w:rPr>
                <w:rFonts w:ascii="Arial Narrow" w:hAnsi="Arial Narrow"/>
              </w:rPr>
              <w:t>−</w:t>
            </w:r>
          </w:p>
        </w:tc>
      </w:tr>
      <w:tr w:rsidR="005F3B73" w:rsidRPr="00E712D3" w14:paraId="5CBFF1A0" w14:textId="77777777" w:rsidTr="005F3B73">
        <w:tc>
          <w:tcPr>
            <w:tcW w:w="1638" w:type="dxa"/>
            <w:tcBorders>
              <w:top w:val="nil"/>
              <w:bottom w:val="nil"/>
            </w:tcBorders>
          </w:tcPr>
          <w:p w14:paraId="2E24966B" w14:textId="4CEE2231" w:rsidR="008A76F3" w:rsidRPr="00D913BA" w:rsidRDefault="008A76F3" w:rsidP="005F3B73">
            <w:pPr>
              <w:spacing w:before="40" w:after="40"/>
              <w:jc w:val="both"/>
              <w:rPr>
                <w:rFonts w:ascii="Arial Narrow" w:hAnsi="Arial Narrow"/>
                <w:bCs/>
              </w:rPr>
            </w:pPr>
            <w:r>
              <w:rPr>
                <w:rFonts w:ascii="Arial Narrow" w:hAnsi="Arial Narrow"/>
                <w:bCs/>
              </w:rPr>
              <w:t>IG-IMRT (N=15)</w:t>
            </w:r>
          </w:p>
        </w:tc>
        <w:tc>
          <w:tcPr>
            <w:tcW w:w="630" w:type="dxa"/>
            <w:tcBorders>
              <w:top w:val="nil"/>
              <w:bottom w:val="nil"/>
              <w:right w:val="nil"/>
            </w:tcBorders>
          </w:tcPr>
          <w:p w14:paraId="4CAB4ECD" w14:textId="77777777" w:rsidR="008A76F3" w:rsidRPr="00D23F24" w:rsidRDefault="008A76F3" w:rsidP="008A76F3">
            <w:pPr>
              <w:spacing w:before="40" w:after="40"/>
              <w:jc w:val="center"/>
              <w:rPr>
                <w:rFonts w:ascii="Arial Narrow" w:hAnsi="Arial Narrow"/>
              </w:rPr>
            </w:pPr>
            <w:r w:rsidRPr="00D23F24">
              <w:rPr>
                <w:rFonts w:ascii="Arial Narrow" w:hAnsi="Arial Narrow"/>
              </w:rPr>
              <w:t>13%</w:t>
            </w:r>
          </w:p>
        </w:tc>
        <w:tc>
          <w:tcPr>
            <w:tcW w:w="630" w:type="dxa"/>
            <w:tcBorders>
              <w:top w:val="nil"/>
              <w:left w:val="nil"/>
              <w:bottom w:val="nil"/>
              <w:right w:val="nil"/>
            </w:tcBorders>
          </w:tcPr>
          <w:p w14:paraId="62FAF6B2" w14:textId="77777777" w:rsidR="008A76F3" w:rsidRPr="00D23F24" w:rsidRDefault="008A76F3" w:rsidP="008A76F3">
            <w:pPr>
              <w:spacing w:before="40" w:after="40"/>
              <w:jc w:val="center"/>
              <w:rPr>
                <w:rFonts w:ascii="Arial Narrow" w:hAnsi="Arial Narrow"/>
              </w:rPr>
            </w:pPr>
            <w:r w:rsidRPr="00D23F24">
              <w:rPr>
                <w:rFonts w:ascii="Arial Narrow" w:hAnsi="Arial Narrow"/>
              </w:rPr>
              <w:t>40%</w:t>
            </w:r>
          </w:p>
        </w:tc>
        <w:tc>
          <w:tcPr>
            <w:tcW w:w="686" w:type="dxa"/>
            <w:tcBorders>
              <w:top w:val="nil"/>
              <w:left w:val="nil"/>
              <w:bottom w:val="nil"/>
              <w:right w:val="nil"/>
            </w:tcBorders>
          </w:tcPr>
          <w:p w14:paraId="50D6FDE7" w14:textId="77777777" w:rsidR="008A76F3" w:rsidRPr="00D23F24" w:rsidRDefault="008A76F3" w:rsidP="008A76F3">
            <w:pPr>
              <w:spacing w:before="40" w:after="40"/>
              <w:jc w:val="center"/>
              <w:rPr>
                <w:rFonts w:ascii="Arial Narrow" w:hAnsi="Arial Narrow"/>
              </w:rPr>
            </w:pPr>
            <w:r w:rsidRPr="00D23F24">
              <w:rPr>
                <w:rFonts w:ascii="Arial Narrow" w:hAnsi="Arial Narrow"/>
              </w:rPr>
              <w:t>47%</w:t>
            </w:r>
          </w:p>
        </w:tc>
        <w:tc>
          <w:tcPr>
            <w:tcW w:w="484" w:type="dxa"/>
            <w:tcBorders>
              <w:top w:val="nil"/>
              <w:left w:val="nil"/>
              <w:bottom w:val="nil"/>
            </w:tcBorders>
          </w:tcPr>
          <w:p w14:paraId="62D76EB1" w14:textId="77777777" w:rsidR="008A76F3" w:rsidRPr="00D23F24" w:rsidRDefault="008A76F3" w:rsidP="008A76F3">
            <w:pPr>
              <w:spacing w:before="40" w:after="40"/>
              <w:jc w:val="center"/>
              <w:rPr>
                <w:rFonts w:ascii="Arial Narrow" w:hAnsi="Arial Narrow"/>
              </w:rPr>
            </w:pPr>
            <w:r w:rsidRPr="00D23F24">
              <w:rPr>
                <w:rFonts w:ascii="Arial Narrow" w:hAnsi="Arial Narrow"/>
              </w:rPr>
              <w:t>0%</w:t>
            </w:r>
          </w:p>
        </w:tc>
        <w:tc>
          <w:tcPr>
            <w:tcW w:w="545" w:type="dxa"/>
            <w:tcBorders>
              <w:top w:val="nil"/>
              <w:bottom w:val="nil"/>
              <w:right w:val="nil"/>
            </w:tcBorders>
          </w:tcPr>
          <w:p w14:paraId="7DBE6C17" w14:textId="77777777" w:rsidR="008A76F3" w:rsidRPr="00C02B7B" w:rsidRDefault="008A76F3" w:rsidP="008A76F3">
            <w:pPr>
              <w:spacing w:before="40" w:after="40"/>
              <w:jc w:val="center"/>
              <w:rPr>
                <w:rFonts w:ascii="Arial Narrow" w:hAnsi="Arial Narrow"/>
              </w:rPr>
            </w:pPr>
            <w:r w:rsidRPr="00C02B7B">
              <w:rPr>
                <w:rFonts w:ascii="Arial Narrow" w:hAnsi="Arial Narrow"/>
              </w:rPr>
              <w:t>7%</w:t>
            </w:r>
          </w:p>
        </w:tc>
        <w:tc>
          <w:tcPr>
            <w:tcW w:w="545" w:type="dxa"/>
            <w:tcBorders>
              <w:top w:val="nil"/>
              <w:left w:val="nil"/>
              <w:bottom w:val="nil"/>
              <w:right w:val="nil"/>
            </w:tcBorders>
          </w:tcPr>
          <w:p w14:paraId="0D45AEDC" w14:textId="77777777" w:rsidR="008A76F3" w:rsidRPr="00C02B7B" w:rsidRDefault="008A76F3" w:rsidP="008A76F3">
            <w:pPr>
              <w:spacing w:before="40" w:after="40"/>
              <w:jc w:val="center"/>
              <w:rPr>
                <w:rFonts w:ascii="Arial Narrow" w:hAnsi="Arial Narrow"/>
              </w:rPr>
            </w:pPr>
            <w:r w:rsidRPr="00C02B7B">
              <w:rPr>
                <w:rFonts w:ascii="Arial Narrow" w:hAnsi="Arial Narrow"/>
              </w:rPr>
              <w:t>33%</w:t>
            </w:r>
          </w:p>
        </w:tc>
        <w:tc>
          <w:tcPr>
            <w:tcW w:w="545" w:type="dxa"/>
            <w:tcBorders>
              <w:top w:val="nil"/>
              <w:left w:val="nil"/>
              <w:bottom w:val="nil"/>
            </w:tcBorders>
          </w:tcPr>
          <w:p w14:paraId="4551F52E" w14:textId="77777777" w:rsidR="008A76F3" w:rsidRPr="00C02B7B" w:rsidRDefault="008A76F3" w:rsidP="008A76F3">
            <w:pPr>
              <w:spacing w:before="40" w:after="40"/>
              <w:jc w:val="center"/>
              <w:rPr>
                <w:rFonts w:ascii="Arial Narrow" w:hAnsi="Arial Narrow"/>
              </w:rPr>
            </w:pPr>
            <w:r w:rsidRPr="00C02B7B">
              <w:rPr>
                <w:rFonts w:ascii="Arial Narrow" w:hAnsi="Arial Narrow"/>
              </w:rPr>
              <w:t>60%</w:t>
            </w:r>
          </w:p>
        </w:tc>
        <w:tc>
          <w:tcPr>
            <w:tcW w:w="885" w:type="dxa"/>
            <w:tcBorders>
              <w:top w:val="nil"/>
              <w:bottom w:val="nil"/>
            </w:tcBorders>
          </w:tcPr>
          <w:p w14:paraId="7437B595" w14:textId="77777777" w:rsidR="008A76F3" w:rsidRPr="00C02B7B" w:rsidRDefault="008A76F3" w:rsidP="008A76F3">
            <w:pPr>
              <w:spacing w:before="40" w:after="40"/>
              <w:jc w:val="center"/>
              <w:rPr>
                <w:rFonts w:ascii="Arial Narrow" w:hAnsi="Arial Narrow"/>
              </w:rPr>
            </w:pPr>
            <w:r w:rsidRPr="00C02B7B">
              <w:rPr>
                <w:rFonts w:ascii="Arial Narrow" w:hAnsi="Arial Narrow"/>
              </w:rPr>
              <w:t>NR</w:t>
            </w:r>
          </w:p>
        </w:tc>
        <w:tc>
          <w:tcPr>
            <w:tcW w:w="1177" w:type="dxa"/>
            <w:tcBorders>
              <w:top w:val="nil"/>
              <w:bottom w:val="nil"/>
            </w:tcBorders>
          </w:tcPr>
          <w:p w14:paraId="183E0719" w14:textId="77777777" w:rsidR="008A76F3" w:rsidRPr="00C02B7B" w:rsidRDefault="008A76F3" w:rsidP="008A76F3">
            <w:pPr>
              <w:spacing w:before="40" w:after="40"/>
              <w:jc w:val="center"/>
              <w:rPr>
                <w:rFonts w:ascii="Arial Narrow" w:hAnsi="Arial Narrow"/>
              </w:rPr>
            </w:pPr>
            <w:r w:rsidRPr="00C02B7B">
              <w:rPr>
                <w:rFonts w:ascii="Arial Narrow" w:hAnsi="Arial Narrow"/>
              </w:rPr>
              <w:t>NR</w:t>
            </w:r>
          </w:p>
        </w:tc>
        <w:tc>
          <w:tcPr>
            <w:tcW w:w="843" w:type="dxa"/>
            <w:tcBorders>
              <w:top w:val="nil"/>
              <w:bottom w:val="nil"/>
            </w:tcBorders>
          </w:tcPr>
          <w:p w14:paraId="1EA30833" w14:textId="77777777" w:rsidR="008A76F3" w:rsidRPr="00C02B7B" w:rsidRDefault="008A76F3" w:rsidP="008A76F3">
            <w:pPr>
              <w:spacing w:before="40" w:after="40"/>
              <w:jc w:val="center"/>
              <w:rPr>
                <w:rFonts w:ascii="Arial Narrow" w:hAnsi="Arial Narrow"/>
              </w:rPr>
            </w:pPr>
            <w:r w:rsidRPr="00C02B7B">
              <w:rPr>
                <w:rFonts w:ascii="Arial Narrow" w:hAnsi="Arial Narrow"/>
              </w:rPr>
              <w:t>NR</w:t>
            </w:r>
          </w:p>
        </w:tc>
        <w:tc>
          <w:tcPr>
            <w:tcW w:w="572" w:type="dxa"/>
            <w:tcBorders>
              <w:top w:val="nil"/>
              <w:bottom w:val="nil"/>
            </w:tcBorders>
          </w:tcPr>
          <w:p w14:paraId="6F7E5641" w14:textId="77777777" w:rsidR="008A76F3" w:rsidRPr="00C02B7B" w:rsidRDefault="008A76F3" w:rsidP="008A76F3">
            <w:pPr>
              <w:spacing w:before="40" w:after="40"/>
              <w:jc w:val="center"/>
              <w:rPr>
                <w:rFonts w:ascii="Arial Narrow" w:hAnsi="Arial Narrow"/>
              </w:rPr>
            </w:pPr>
            <w:r w:rsidRPr="00C02B7B">
              <w:rPr>
                <w:rFonts w:ascii="Arial Narrow" w:hAnsi="Arial Narrow"/>
              </w:rPr>
              <w:t>NR</w:t>
            </w:r>
          </w:p>
        </w:tc>
      </w:tr>
      <w:tr w:rsidR="005F3B73" w:rsidRPr="00E712D3" w14:paraId="6D717A0D" w14:textId="77777777" w:rsidTr="005F3B73">
        <w:tc>
          <w:tcPr>
            <w:tcW w:w="1638" w:type="dxa"/>
            <w:tcBorders>
              <w:top w:val="nil"/>
              <w:bottom w:val="single" w:sz="4" w:space="0" w:color="auto"/>
            </w:tcBorders>
          </w:tcPr>
          <w:p w14:paraId="4AA56443" w14:textId="66A28EA3" w:rsidR="008A76F3" w:rsidRPr="00D913BA" w:rsidRDefault="008A76F3" w:rsidP="005F3B73">
            <w:pPr>
              <w:spacing w:before="40" w:after="40"/>
              <w:jc w:val="both"/>
              <w:rPr>
                <w:rFonts w:ascii="Arial Narrow" w:hAnsi="Arial Narrow"/>
                <w:bCs/>
              </w:rPr>
            </w:pPr>
            <w:r>
              <w:rPr>
                <w:rFonts w:ascii="Arial Narrow" w:hAnsi="Arial Narrow"/>
                <w:bCs/>
              </w:rPr>
              <w:t>IMRT (N=10)</w:t>
            </w:r>
          </w:p>
        </w:tc>
        <w:tc>
          <w:tcPr>
            <w:tcW w:w="630" w:type="dxa"/>
            <w:tcBorders>
              <w:top w:val="nil"/>
              <w:bottom w:val="single" w:sz="4" w:space="0" w:color="auto"/>
              <w:right w:val="nil"/>
            </w:tcBorders>
          </w:tcPr>
          <w:p w14:paraId="46042FB6" w14:textId="77777777" w:rsidR="008A76F3" w:rsidRPr="00D23F24" w:rsidRDefault="008A76F3" w:rsidP="008A76F3">
            <w:pPr>
              <w:spacing w:before="40" w:after="40"/>
              <w:jc w:val="center"/>
              <w:rPr>
                <w:rFonts w:ascii="Arial Narrow" w:hAnsi="Arial Narrow"/>
              </w:rPr>
            </w:pPr>
            <w:r w:rsidRPr="00D23F24">
              <w:rPr>
                <w:rFonts w:ascii="Arial Narrow" w:hAnsi="Arial Narrow"/>
              </w:rPr>
              <w:t>60%</w:t>
            </w:r>
          </w:p>
        </w:tc>
        <w:tc>
          <w:tcPr>
            <w:tcW w:w="630" w:type="dxa"/>
            <w:tcBorders>
              <w:top w:val="nil"/>
              <w:left w:val="nil"/>
              <w:bottom w:val="single" w:sz="4" w:space="0" w:color="auto"/>
              <w:right w:val="nil"/>
            </w:tcBorders>
          </w:tcPr>
          <w:p w14:paraId="29A73D00" w14:textId="77777777" w:rsidR="008A76F3" w:rsidRPr="00D23F24" w:rsidRDefault="008A76F3" w:rsidP="008A76F3">
            <w:pPr>
              <w:spacing w:before="40" w:after="40"/>
              <w:jc w:val="center"/>
              <w:rPr>
                <w:rFonts w:ascii="Arial Narrow" w:hAnsi="Arial Narrow"/>
              </w:rPr>
            </w:pPr>
            <w:r w:rsidRPr="00D23F24">
              <w:rPr>
                <w:rFonts w:ascii="Arial Narrow" w:hAnsi="Arial Narrow"/>
              </w:rPr>
              <w:t>10%</w:t>
            </w:r>
          </w:p>
        </w:tc>
        <w:tc>
          <w:tcPr>
            <w:tcW w:w="686" w:type="dxa"/>
            <w:tcBorders>
              <w:top w:val="nil"/>
              <w:left w:val="nil"/>
              <w:bottom w:val="single" w:sz="4" w:space="0" w:color="auto"/>
              <w:right w:val="nil"/>
            </w:tcBorders>
          </w:tcPr>
          <w:p w14:paraId="0FDBE159" w14:textId="77777777" w:rsidR="008A76F3" w:rsidRPr="00D23F24" w:rsidRDefault="008A76F3" w:rsidP="008A76F3">
            <w:pPr>
              <w:spacing w:before="40" w:after="40"/>
              <w:jc w:val="center"/>
              <w:rPr>
                <w:rFonts w:ascii="Arial Narrow" w:hAnsi="Arial Narrow"/>
              </w:rPr>
            </w:pPr>
            <w:r w:rsidRPr="00D23F24">
              <w:rPr>
                <w:rFonts w:ascii="Arial Narrow" w:hAnsi="Arial Narrow"/>
              </w:rPr>
              <w:t>30%</w:t>
            </w:r>
          </w:p>
        </w:tc>
        <w:tc>
          <w:tcPr>
            <w:tcW w:w="484" w:type="dxa"/>
            <w:tcBorders>
              <w:top w:val="nil"/>
              <w:left w:val="nil"/>
              <w:bottom w:val="single" w:sz="4" w:space="0" w:color="auto"/>
            </w:tcBorders>
          </w:tcPr>
          <w:p w14:paraId="0160DD97" w14:textId="77777777" w:rsidR="008A76F3" w:rsidRPr="00D23F24" w:rsidRDefault="008A76F3" w:rsidP="008A76F3">
            <w:pPr>
              <w:spacing w:before="40" w:after="40"/>
              <w:jc w:val="center"/>
              <w:rPr>
                <w:rFonts w:ascii="Arial Narrow" w:hAnsi="Arial Narrow"/>
              </w:rPr>
            </w:pPr>
            <w:r w:rsidRPr="00D23F24">
              <w:rPr>
                <w:rFonts w:ascii="Arial Narrow" w:hAnsi="Arial Narrow"/>
              </w:rPr>
              <w:t>0%</w:t>
            </w:r>
          </w:p>
        </w:tc>
        <w:tc>
          <w:tcPr>
            <w:tcW w:w="545" w:type="dxa"/>
            <w:tcBorders>
              <w:top w:val="nil"/>
              <w:bottom w:val="single" w:sz="4" w:space="0" w:color="auto"/>
              <w:right w:val="nil"/>
            </w:tcBorders>
          </w:tcPr>
          <w:p w14:paraId="7C219D8D" w14:textId="77777777" w:rsidR="008A76F3" w:rsidRPr="00C02B7B" w:rsidRDefault="008A76F3" w:rsidP="008A76F3">
            <w:pPr>
              <w:spacing w:before="40" w:after="40"/>
              <w:jc w:val="center"/>
              <w:rPr>
                <w:rFonts w:ascii="Arial Narrow" w:hAnsi="Arial Narrow"/>
              </w:rPr>
            </w:pPr>
            <w:r w:rsidRPr="00C02B7B">
              <w:rPr>
                <w:rFonts w:ascii="Arial Narrow" w:hAnsi="Arial Narrow"/>
              </w:rPr>
              <w:t>30%</w:t>
            </w:r>
          </w:p>
        </w:tc>
        <w:tc>
          <w:tcPr>
            <w:tcW w:w="545" w:type="dxa"/>
            <w:tcBorders>
              <w:top w:val="nil"/>
              <w:left w:val="nil"/>
              <w:bottom w:val="single" w:sz="4" w:space="0" w:color="auto"/>
              <w:right w:val="nil"/>
            </w:tcBorders>
          </w:tcPr>
          <w:p w14:paraId="30A6372A" w14:textId="77777777" w:rsidR="008A76F3" w:rsidRPr="00C02B7B" w:rsidRDefault="008A76F3" w:rsidP="008A76F3">
            <w:pPr>
              <w:spacing w:before="40" w:after="40"/>
              <w:jc w:val="center"/>
              <w:rPr>
                <w:rFonts w:ascii="Arial Narrow" w:hAnsi="Arial Narrow"/>
              </w:rPr>
            </w:pPr>
            <w:r w:rsidRPr="00C02B7B">
              <w:rPr>
                <w:rFonts w:ascii="Arial Narrow" w:hAnsi="Arial Narrow"/>
              </w:rPr>
              <w:t>40%</w:t>
            </w:r>
          </w:p>
        </w:tc>
        <w:tc>
          <w:tcPr>
            <w:tcW w:w="545" w:type="dxa"/>
            <w:tcBorders>
              <w:top w:val="nil"/>
              <w:left w:val="nil"/>
              <w:bottom w:val="single" w:sz="4" w:space="0" w:color="auto"/>
            </w:tcBorders>
          </w:tcPr>
          <w:p w14:paraId="739F1EE5" w14:textId="77777777" w:rsidR="008A76F3" w:rsidRPr="00C02B7B" w:rsidRDefault="008A76F3" w:rsidP="008A76F3">
            <w:pPr>
              <w:spacing w:before="40" w:after="40"/>
              <w:jc w:val="center"/>
              <w:rPr>
                <w:rFonts w:ascii="Arial Narrow" w:hAnsi="Arial Narrow"/>
              </w:rPr>
            </w:pPr>
            <w:r w:rsidRPr="00C02B7B">
              <w:rPr>
                <w:rFonts w:ascii="Arial Narrow" w:hAnsi="Arial Narrow"/>
              </w:rPr>
              <w:t>30%</w:t>
            </w:r>
          </w:p>
        </w:tc>
        <w:tc>
          <w:tcPr>
            <w:tcW w:w="885" w:type="dxa"/>
            <w:tcBorders>
              <w:top w:val="nil"/>
              <w:bottom w:val="single" w:sz="4" w:space="0" w:color="auto"/>
            </w:tcBorders>
          </w:tcPr>
          <w:p w14:paraId="3A7132D3" w14:textId="77777777" w:rsidR="008A76F3" w:rsidRPr="00C02B7B" w:rsidRDefault="008A76F3" w:rsidP="008A76F3">
            <w:pPr>
              <w:spacing w:before="40" w:after="40"/>
              <w:jc w:val="center"/>
              <w:rPr>
                <w:rFonts w:ascii="Arial Narrow" w:hAnsi="Arial Narrow"/>
              </w:rPr>
            </w:pPr>
            <w:r w:rsidRPr="00C02B7B">
              <w:rPr>
                <w:rFonts w:ascii="Arial Narrow" w:hAnsi="Arial Narrow"/>
              </w:rPr>
              <w:t>NR</w:t>
            </w:r>
          </w:p>
        </w:tc>
        <w:tc>
          <w:tcPr>
            <w:tcW w:w="1177" w:type="dxa"/>
            <w:tcBorders>
              <w:top w:val="nil"/>
              <w:bottom w:val="single" w:sz="4" w:space="0" w:color="auto"/>
            </w:tcBorders>
          </w:tcPr>
          <w:p w14:paraId="23B79767" w14:textId="77777777" w:rsidR="008A76F3" w:rsidRPr="00C02B7B" w:rsidRDefault="008A76F3" w:rsidP="008A76F3">
            <w:pPr>
              <w:spacing w:before="40" w:after="40"/>
              <w:jc w:val="center"/>
              <w:rPr>
                <w:rFonts w:ascii="Arial Narrow" w:hAnsi="Arial Narrow"/>
              </w:rPr>
            </w:pPr>
            <w:r w:rsidRPr="00C02B7B">
              <w:rPr>
                <w:rFonts w:ascii="Arial Narrow" w:hAnsi="Arial Narrow"/>
              </w:rPr>
              <w:t>NR</w:t>
            </w:r>
          </w:p>
        </w:tc>
        <w:tc>
          <w:tcPr>
            <w:tcW w:w="843" w:type="dxa"/>
            <w:tcBorders>
              <w:top w:val="nil"/>
              <w:bottom w:val="single" w:sz="4" w:space="0" w:color="auto"/>
            </w:tcBorders>
          </w:tcPr>
          <w:p w14:paraId="55382096" w14:textId="77777777" w:rsidR="008A76F3" w:rsidRPr="00C02B7B" w:rsidRDefault="008A76F3" w:rsidP="008A76F3">
            <w:pPr>
              <w:spacing w:before="40" w:after="40"/>
              <w:jc w:val="center"/>
              <w:rPr>
                <w:rFonts w:ascii="Arial Narrow" w:hAnsi="Arial Narrow"/>
              </w:rPr>
            </w:pPr>
            <w:r w:rsidRPr="00C02B7B">
              <w:rPr>
                <w:rFonts w:ascii="Arial Narrow" w:hAnsi="Arial Narrow"/>
              </w:rPr>
              <w:t>NR</w:t>
            </w:r>
          </w:p>
        </w:tc>
        <w:tc>
          <w:tcPr>
            <w:tcW w:w="572" w:type="dxa"/>
            <w:tcBorders>
              <w:top w:val="nil"/>
              <w:bottom w:val="single" w:sz="4" w:space="0" w:color="auto"/>
            </w:tcBorders>
          </w:tcPr>
          <w:p w14:paraId="6546EFFC" w14:textId="77777777" w:rsidR="008A76F3" w:rsidRPr="00C02B7B" w:rsidRDefault="008A76F3" w:rsidP="008A76F3">
            <w:pPr>
              <w:spacing w:before="40" w:after="40"/>
              <w:jc w:val="center"/>
              <w:rPr>
                <w:rFonts w:ascii="Arial Narrow" w:hAnsi="Arial Narrow"/>
              </w:rPr>
            </w:pPr>
            <w:r w:rsidRPr="00C02B7B">
              <w:rPr>
                <w:rFonts w:ascii="Arial Narrow" w:hAnsi="Arial Narrow"/>
              </w:rPr>
              <w:t>NR</w:t>
            </w:r>
          </w:p>
        </w:tc>
      </w:tr>
    </w:tbl>
    <w:p w14:paraId="356426F4" w14:textId="76A6716A" w:rsidR="0054456C" w:rsidRDefault="0054456C" w:rsidP="007E62CA">
      <w:pPr>
        <w:spacing w:before="40" w:after="40" w:line="240" w:lineRule="auto"/>
        <w:rPr>
          <w:rFonts w:ascii="Arial Narrow" w:hAnsi="Arial Narrow"/>
          <w:sz w:val="20"/>
          <w:szCs w:val="20"/>
        </w:rPr>
      </w:pPr>
      <w:r>
        <w:rPr>
          <w:rFonts w:ascii="Arial Narrow" w:hAnsi="Arial Narrow"/>
          <w:sz w:val="20"/>
          <w:szCs w:val="20"/>
        </w:rPr>
        <w:t xml:space="preserve">Abbreviations: </w:t>
      </w:r>
      <w:r w:rsidR="00726D1A">
        <w:rPr>
          <w:rFonts w:ascii="Arial Narrow" w:hAnsi="Arial Narrow"/>
          <w:sz w:val="20"/>
          <w:szCs w:val="20"/>
        </w:rPr>
        <w:t>ADH</w:t>
      </w:r>
      <w:r w:rsidR="007A14CC">
        <w:rPr>
          <w:rFonts w:ascii="Arial Narrow" w:hAnsi="Arial Narrow"/>
          <w:sz w:val="20"/>
          <w:szCs w:val="20"/>
        </w:rPr>
        <w:t xml:space="preserve"> </w:t>
      </w:r>
      <w:r w:rsidR="00F473A3">
        <w:rPr>
          <w:rFonts w:ascii="Arial Narrow" w:hAnsi="Arial Narrow"/>
          <w:sz w:val="20"/>
          <w:szCs w:val="20"/>
        </w:rPr>
        <w:t>=</w:t>
      </w:r>
      <w:r w:rsidR="007A14CC">
        <w:rPr>
          <w:rFonts w:ascii="Arial Narrow" w:hAnsi="Arial Narrow"/>
          <w:sz w:val="20"/>
          <w:szCs w:val="20"/>
        </w:rPr>
        <w:t xml:space="preserve"> </w:t>
      </w:r>
      <w:r w:rsidR="00726D1A">
        <w:rPr>
          <w:rFonts w:ascii="Arial Narrow" w:hAnsi="Arial Narrow"/>
          <w:sz w:val="20"/>
          <w:szCs w:val="20"/>
        </w:rPr>
        <w:t xml:space="preserve">androgen deprivation therapy; </w:t>
      </w:r>
      <w:r>
        <w:rPr>
          <w:rFonts w:ascii="Arial Narrow" w:hAnsi="Arial Narrow"/>
          <w:sz w:val="20"/>
          <w:szCs w:val="20"/>
        </w:rPr>
        <w:t>G</w:t>
      </w:r>
      <w:r w:rsidR="007A14CC">
        <w:rPr>
          <w:rFonts w:ascii="Arial Narrow" w:hAnsi="Arial Narrow"/>
          <w:sz w:val="20"/>
          <w:szCs w:val="20"/>
        </w:rPr>
        <w:t xml:space="preserve"> </w:t>
      </w:r>
      <w:r w:rsidR="00F473A3">
        <w:rPr>
          <w:rFonts w:ascii="Arial Narrow" w:hAnsi="Arial Narrow"/>
          <w:sz w:val="20"/>
          <w:szCs w:val="20"/>
        </w:rPr>
        <w:t>=</w:t>
      </w:r>
      <w:r w:rsidR="007A14CC">
        <w:rPr>
          <w:rFonts w:ascii="Arial Narrow" w:hAnsi="Arial Narrow"/>
          <w:sz w:val="20"/>
          <w:szCs w:val="20"/>
        </w:rPr>
        <w:t xml:space="preserve"> </w:t>
      </w:r>
      <w:r>
        <w:rPr>
          <w:rFonts w:ascii="Arial Narrow" w:hAnsi="Arial Narrow"/>
          <w:sz w:val="20"/>
          <w:szCs w:val="20"/>
        </w:rPr>
        <w:t xml:space="preserve">Gleason score; </w:t>
      </w:r>
      <w:r w:rsidR="009F4356">
        <w:rPr>
          <w:rFonts w:ascii="Arial Narrow" w:hAnsi="Arial Narrow"/>
          <w:sz w:val="20"/>
          <w:szCs w:val="20"/>
        </w:rPr>
        <w:t>NR</w:t>
      </w:r>
      <w:r w:rsidR="007A14CC">
        <w:rPr>
          <w:rFonts w:ascii="Arial Narrow" w:hAnsi="Arial Narrow"/>
          <w:sz w:val="20"/>
          <w:szCs w:val="20"/>
        </w:rPr>
        <w:t xml:space="preserve"> </w:t>
      </w:r>
      <w:r w:rsidR="00F473A3">
        <w:rPr>
          <w:rFonts w:ascii="Arial Narrow" w:hAnsi="Arial Narrow"/>
          <w:sz w:val="20"/>
          <w:szCs w:val="20"/>
        </w:rPr>
        <w:t>=</w:t>
      </w:r>
      <w:r w:rsidR="007A14CC">
        <w:rPr>
          <w:rFonts w:ascii="Arial Narrow" w:hAnsi="Arial Narrow"/>
          <w:sz w:val="20"/>
          <w:szCs w:val="20"/>
        </w:rPr>
        <w:t xml:space="preserve"> </w:t>
      </w:r>
      <w:r w:rsidR="009F4356">
        <w:rPr>
          <w:rFonts w:ascii="Arial Narrow" w:hAnsi="Arial Narrow"/>
          <w:sz w:val="20"/>
          <w:szCs w:val="20"/>
        </w:rPr>
        <w:t xml:space="preserve">not reported; </w:t>
      </w:r>
      <w:r>
        <w:rPr>
          <w:rFonts w:ascii="Arial Narrow" w:hAnsi="Arial Narrow"/>
          <w:sz w:val="20"/>
          <w:szCs w:val="20"/>
        </w:rPr>
        <w:t>PSA</w:t>
      </w:r>
      <w:r w:rsidR="007A14CC">
        <w:rPr>
          <w:rFonts w:ascii="Arial Narrow" w:hAnsi="Arial Narrow"/>
          <w:sz w:val="20"/>
          <w:szCs w:val="20"/>
        </w:rPr>
        <w:t xml:space="preserve"> </w:t>
      </w:r>
      <w:r w:rsidR="00F473A3">
        <w:rPr>
          <w:rFonts w:ascii="Arial Narrow" w:hAnsi="Arial Narrow"/>
          <w:sz w:val="20"/>
          <w:szCs w:val="20"/>
        </w:rPr>
        <w:t>=</w:t>
      </w:r>
      <w:r w:rsidR="007A14CC">
        <w:rPr>
          <w:rFonts w:ascii="Arial Narrow" w:hAnsi="Arial Narrow"/>
          <w:sz w:val="20"/>
          <w:szCs w:val="20"/>
        </w:rPr>
        <w:t xml:space="preserve"> </w:t>
      </w:r>
      <w:r>
        <w:rPr>
          <w:rFonts w:ascii="Arial Narrow" w:hAnsi="Arial Narrow"/>
          <w:sz w:val="20"/>
          <w:szCs w:val="20"/>
        </w:rPr>
        <w:t>prostate-specific antigen (</w:t>
      </w:r>
      <w:proofErr w:type="spellStart"/>
      <w:r>
        <w:rPr>
          <w:rFonts w:ascii="Arial Narrow" w:hAnsi="Arial Narrow"/>
          <w:sz w:val="20"/>
          <w:szCs w:val="20"/>
        </w:rPr>
        <w:t>ng</w:t>
      </w:r>
      <w:proofErr w:type="spellEnd"/>
      <w:r>
        <w:rPr>
          <w:rFonts w:ascii="Arial Narrow" w:hAnsi="Arial Narrow"/>
          <w:sz w:val="20"/>
          <w:szCs w:val="20"/>
        </w:rPr>
        <w:t>/mL); T</w:t>
      </w:r>
      <w:r w:rsidR="007A14CC">
        <w:rPr>
          <w:rFonts w:ascii="Arial Narrow" w:hAnsi="Arial Narrow"/>
          <w:sz w:val="20"/>
          <w:szCs w:val="20"/>
        </w:rPr>
        <w:t xml:space="preserve"> </w:t>
      </w:r>
      <w:r w:rsidR="00F473A3">
        <w:rPr>
          <w:rFonts w:ascii="Arial Narrow" w:hAnsi="Arial Narrow"/>
          <w:sz w:val="20"/>
          <w:szCs w:val="20"/>
        </w:rPr>
        <w:t>=</w:t>
      </w:r>
      <w:r w:rsidR="007A14CC">
        <w:rPr>
          <w:rFonts w:ascii="Arial Narrow" w:hAnsi="Arial Narrow"/>
          <w:sz w:val="20"/>
          <w:szCs w:val="20"/>
        </w:rPr>
        <w:t xml:space="preserve"> </w:t>
      </w:r>
      <w:r>
        <w:rPr>
          <w:rFonts w:ascii="Arial Narrow" w:hAnsi="Arial Narrow"/>
          <w:sz w:val="20"/>
          <w:szCs w:val="20"/>
        </w:rPr>
        <w:t>tumour stage</w:t>
      </w:r>
    </w:p>
    <w:p w14:paraId="5E373D93" w14:textId="77777777" w:rsidR="0054456C" w:rsidRDefault="0054456C" w:rsidP="007E62CA">
      <w:pPr>
        <w:spacing w:before="40" w:after="40" w:line="240" w:lineRule="auto"/>
        <w:rPr>
          <w:rFonts w:ascii="Arial Narrow" w:hAnsi="Arial Narrow"/>
          <w:sz w:val="20"/>
          <w:szCs w:val="20"/>
        </w:rPr>
      </w:pPr>
      <w:r>
        <w:rPr>
          <w:rFonts w:ascii="Arial Narrow" w:hAnsi="Arial Narrow"/>
          <w:sz w:val="20"/>
          <w:szCs w:val="20"/>
        </w:rPr>
        <w:t xml:space="preserve">* PSA ≤20 </w:t>
      </w:r>
      <w:proofErr w:type="spellStart"/>
      <w:r>
        <w:rPr>
          <w:rFonts w:ascii="Arial Narrow" w:hAnsi="Arial Narrow"/>
          <w:sz w:val="20"/>
          <w:szCs w:val="20"/>
        </w:rPr>
        <w:t>ng</w:t>
      </w:r>
      <w:proofErr w:type="spellEnd"/>
      <w:r>
        <w:rPr>
          <w:rFonts w:ascii="Arial Narrow" w:hAnsi="Arial Narrow"/>
          <w:sz w:val="20"/>
          <w:szCs w:val="20"/>
        </w:rPr>
        <w:t>/mL</w:t>
      </w:r>
    </w:p>
    <w:p w14:paraId="67089058" w14:textId="206091F0" w:rsidR="005F3B73" w:rsidRDefault="005F3B73" w:rsidP="009F4356">
      <w:pPr>
        <w:spacing w:before="40" w:after="40" w:line="240" w:lineRule="auto"/>
        <w:rPr>
          <w:rFonts w:ascii="Arial Narrow" w:hAnsi="Arial Narrow"/>
          <w:sz w:val="20"/>
          <w:szCs w:val="20"/>
        </w:rPr>
      </w:pPr>
      <w:r>
        <w:rPr>
          <w:rFonts w:ascii="Arial Narrow" w:hAnsi="Arial Narrow"/>
          <w:sz w:val="20"/>
          <w:szCs w:val="20"/>
        </w:rPr>
        <w:t>^ T stage T1c-T2a</w:t>
      </w:r>
    </w:p>
    <w:p w14:paraId="798FE567" w14:textId="3FDF8612" w:rsidR="005F3B73" w:rsidRDefault="005F3B73" w:rsidP="009F4356">
      <w:pPr>
        <w:spacing w:before="40" w:after="40" w:line="240" w:lineRule="auto"/>
        <w:rPr>
          <w:rFonts w:ascii="Arial Narrow" w:hAnsi="Arial Narrow"/>
          <w:sz w:val="20"/>
          <w:szCs w:val="20"/>
        </w:rPr>
      </w:pPr>
      <w:r w:rsidRPr="005F3B73">
        <w:rPr>
          <w:rFonts w:ascii="Arial Narrow" w:hAnsi="Arial Narrow"/>
          <w:sz w:val="20"/>
          <w:szCs w:val="20"/>
          <w:vertAlign w:val="superscript"/>
        </w:rPr>
        <w:t>#</w:t>
      </w:r>
      <w:r>
        <w:rPr>
          <w:rFonts w:ascii="Arial Narrow" w:hAnsi="Arial Narrow"/>
          <w:sz w:val="20"/>
          <w:szCs w:val="20"/>
        </w:rPr>
        <w:t xml:space="preserve"> T stage </w:t>
      </w:r>
      <w:r w:rsidR="00791EFF">
        <w:rPr>
          <w:rFonts w:ascii="Arial Narrow" w:hAnsi="Arial Narrow"/>
          <w:sz w:val="20"/>
          <w:szCs w:val="20"/>
        </w:rPr>
        <w:t>≥</w:t>
      </w:r>
      <w:r>
        <w:rPr>
          <w:rFonts w:ascii="Arial Narrow" w:hAnsi="Arial Narrow"/>
          <w:sz w:val="20"/>
          <w:szCs w:val="20"/>
        </w:rPr>
        <w:t>T2b</w:t>
      </w:r>
    </w:p>
    <w:p w14:paraId="05A3CF66" w14:textId="6A59EDFC" w:rsidR="009F4356" w:rsidRDefault="009F4356" w:rsidP="009F4356">
      <w:pPr>
        <w:spacing w:before="40" w:after="40" w:line="240" w:lineRule="auto"/>
        <w:rPr>
          <w:rFonts w:ascii="Arial Narrow" w:hAnsi="Arial Narrow"/>
          <w:sz w:val="20"/>
          <w:szCs w:val="20"/>
        </w:rPr>
      </w:pPr>
      <w:r>
        <w:rPr>
          <w:rFonts w:ascii="Arial Narrow" w:hAnsi="Arial Narrow"/>
          <w:sz w:val="20"/>
          <w:szCs w:val="20"/>
        </w:rPr>
        <w:t>Note: D</w:t>
      </w:r>
      <w:r w:rsidRPr="00A0626E">
        <w:rPr>
          <w:rFonts w:ascii="Arial Narrow" w:hAnsi="Arial Narrow"/>
          <w:sz w:val="20"/>
          <w:szCs w:val="20"/>
        </w:rPr>
        <w:t xml:space="preserve">ata presented in proportions </w:t>
      </w:r>
      <w:r>
        <w:rPr>
          <w:rFonts w:ascii="Arial Narrow" w:hAnsi="Arial Narrow"/>
          <w:sz w:val="20"/>
          <w:szCs w:val="20"/>
        </w:rPr>
        <w:t>except for mean PSA (</w:t>
      </w:r>
      <w:proofErr w:type="spellStart"/>
      <w:r>
        <w:rPr>
          <w:rFonts w:ascii="Arial Narrow" w:hAnsi="Arial Narrow"/>
          <w:sz w:val="20"/>
          <w:szCs w:val="20"/>
        </w:rPr>
        <w:t>ng</w:t>
      </w:r>
      <w:proofErr w:type="spellEnd"/>
      <w:r>
        <w:rPr>
          <w:rFonts w:ascii="Arial Narrow" w:hAnsi="Arial Narrow"/>
          <w:sz w:val="20"/>
          <w:szCs w:val="20"/>
        </w:rPr>
        <w:t>/mL)</w:t>
      </w:r>
    </w:p>
    <w:p w14:paraId="08420F91" w14:textId="41E7893C" w:rsidR="00766AE6" w:rsidRDefault="00A81F13" w:rsidP="007E62CA">
      <w:pPr>
        <w:spacing w:before="40" w:after="240" w:line="240" w:lineRule="auto"/>
        <w:rPr>
          <w:rFonts w:ascii="Arial Narrow" w:hAnsi="Arial Narrow"/>
          <w:sz w:val="20"/>
          <w:szCs w:val="20"/>
        </w:rPr>
      </w:pPr>
      <w:r>
        <w:rPr>
          <w:rFonts w:ascii="Arial Narrow" w:hAnsi="Arial Narrow"/>
          <w:sz w:val="20"/>
          <w:szCs w:val="20"/>
        </w:rPr>
        <w:t>Source: Table 1 in Gill (2011); Table 1, p</w:t>
      </w:r>
      <w:r w:rsidR="00F473A3">
        <w:rPr>
          <w:rFonts w:ascii="Arial Narrow" w:hAnsi="Arial Narrow"/>
          <w:sz w:val="20"/>
          <w:szCs w:val="20"/>
        </w:rPr>
        <w:t xml:space="preserve">. </w:t>
      </w:r>
      <w:r>
        <w:rPr>
          <w:rFonts w:ascii="Arial Narrow" w:hAnsi="Arial Narrow"/>
          <w:sz w:val="20"/>
          <w:szCs w:val="20"/>
        </w:rPr>
        <w:t>657 in Lips (2007); Table 1 in Singh (20</w:t>
      </w:r>
      <w:r w:rsidR="00303F00">
        <w:rPr>
          <w:rFonts w:ascii="Arial Narrow" w:hAnsi="Arial Narrow"/>
          <w:sz w:val="20"/>
          <w:szCs w:val="20"/>
        </w:rPr>
        <w:t>13</w:t>
      </w:r>
      <w:r>
        <w:rPr>
          <w:rFonts w:ascii="Arial Narrow" w:hAnsi="Arial Narrow"/>
          <w:sz w:val="20"/>
          <w:szCs w:val="20"/>
        </w:rPr>
        <w:t>); Table 1, p</w:t>
      </w:r>
      <w:r w:rsidR="00F473A3">
        <w:rPr>
          <w:rFonts w:ascii="Arial Narrow" w:hAnsi="Arial Narrow"/>
          <w:sz w:val="20"/>
          <w:szCs w:val="20"/>
        </w:rPr>
        <w:t xml:space="preserve">. </w:t>
      </w:r>
      <w:r>
        <w:rPr>
          <w:rFonts w:ascii="Arial Narrow" w:hAnsi="Arial Narrow"/>
          <w:sz w:val="20"/>
          <w:szCs w:val="20"/>
        </w:rPr>
        <w:t xml:space="preserve">126 in </w:t>
      </w:r>
      <w:proofErr w:type="spellStart"/>
      <w:r>
        <w:rPr>
          <w:rFonts w:ascii="Arial Narrow" w:hAnsi="Arial Narrow"/>
          <w:sz w:val="20"/>
          <w:szCs w:val="20"/>
        </w:rPr>
        <w:t>Zelefsky</w:t>
      </w:r>
      <w:proofErr w:type="spellEnd"/>
      <w:r>
        <w:rPr>
          <w:rFonts w:ascii="Arial Narrow" w:hAnsi="Arial Narrow"/>
          <w:sz w:val="20"/>
          <w:szCs w:val="20"/>
        </w:rPr>
        <w:t xml:space="preserve"> (2012)</w:t>
      </w:r>
      <w:r w:rsidR="00053D00">
        <w:rPr>
          <w:rFonts w:ascii="Arial Narrow" w:hAnsi="Arial Narrow"/>
          <w:sz w:val="20"/>
          <w:szCs w:val="20"/>
        </w:rPr>
        <w:t>;</w:t>
      </w:r>
      <w:r w:rsidR="00053D00" w:rsidRPr="00053D00">
        <w:rPr>
          <w:rFonts w:ascii="Arial Narrow" w:hAnsi="Arial Narrow"/>
          <w:sz w:val="20"/>
          <w:szCs w:val="20"/>
        </w:rPr>
        <w:t xml:space="preserve"> </w:t>
      </w:r>
      <w:r w:rsidR="00053D00">
        <w:rPr>
          <w:rFonts w:ascii="Arial Narrow" w:hAnsi="Arial Narrow"/>
          <w:sz w:val="20"/>
          <w:szCs w:val="20"/>
        </w:rPr>
        <w:t>Table 1, p</w:t>
      </w:r>
      <w:r w:rsidR="00F473A3">
        <w:rPr>
          <w:rFonts w:ascii="Arial Narrow" w:hAnsi="Arial Narrow"/>
          <w:sz w:val="20"/>
          <w:szCs w:val="20"/>
        </w:rPr>
        <w:t xml:space="preserve">. </w:t>
      </w:r>
      <w:r w:rsidR="00053D00">
        <w:rPr>
          <w:rFonts w:ascii="Arial Narrow" w:hAnsi="Arial Narrow"/>
          <w:sz w:val="20"/>
          <w:szCs w:val="20"/>
        </w:rPr>
        <w:t>55 in Chung (2009)</w:t>
      </w:r>
    </w:p>
    <w:p w14:paraId="6A8894B1" w14:textId="77777777" w:rsidR="00766AE6" w:rsidRDefault="00766AE6">
      <w:pPr>
        <w:rPr>
          <w:rFonts w:ascii="Arial Narrow" w:hAnsi="Arial Narrow"/>
          <w:sz w:val="20"/>
          <w:szCs w:val="20"/>
        </w:rPr>
      </w:pPr>
      <w:r>
        <w:rPr>
          <w:rFonts w:ascii="Arial Narrow" w:hAnsi="Arial Narrow"/>
          <w:sz w:val="20"/>
          <w:szCs w:val="20"/>
        </w:rPr>
        <w:br w:type="page"/>
      </w:r>
    </w:p>
    <w:p w14:paraId="48F6DF76" w14:textId="77777777" w:rsidR="00B23FAF" w:rsidRDefault="00B23FAF" w:rsidP="007E62CA">
      <w:pPr>
        <w:spacing w:before="40" w:after="240" w:line="240" w:lineRule="auto"/>
        <w:rPr>
          <w:rFonts w:ascii="Arial Narrow" w:hAnsi="Arial Narrow"/>
          <w:sz w:val="20"/>
          <w:szCs w:val="20"/>
        </w:rPr>
      </w:pPr>
    </w:p>
    <w:p w14:paraId="5ABC1D35" w14:textId="77B2DE1F" w:rsidR="005F2615" w:rsidRDefault="005F2615" w:rsidP="003E0B06">
      <w:pPr>
        <w:pStyle w:val="Caption"/>
        <w:spacing w:before="40" w:after="40"/>
        <w:rPr>
          <w:rFonts w:ascii="Arial Narrow" w:hAnsi="Arial Narrow"/>
          <w:color w:val="auto"/>
          <w:sz w:val="20"/>
          <w:szCs w:val="20"/>
        </w:rPr>
      </w:pPr>
      <w:bookmarkStart w:id="111" w:name="_Ref349135131"/>
      <w:bookmarkStart w:id="112" w:name="_Toc355274720"/>
      <w:r w:rsidRPr="00B701BC">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B</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9</w:t>
      </w:r>
      <w:r w:rsidR="006264BA">
        <w:rPr>
          <w:rFonts w:ascii="Arial Narrow" w:hAnsi="Arial Narrow"/>
          <w:color w:val="auto"/>
          <w:sz w:val="20"/>
          <w:szCs w:val="20"/>
        </w:rPr>
        <w:fldChar w:fldCharType="end"/>
      </w:r>
      <w:bookmarkEnd w:id="111"/>
      <w:r w:rsidR="006E2510">
        <w:rPr>
          <w:rFonts w:ascii="Arial Narrow" w:hAnsi="Arial Narrow"/>
          <w:color w:val="auto"/>
          <w:sz w:val="20"/>
          <w:szCs w:val="20"/>
        </w:rPr>
        <w:tab/>
      </w:r>
      <w:r>
        <w:rPr>
          <w:rFonts w:ascii="Arial Narrow" w:hAnsi="Arial Narrow"/>
          <w:color w:val="auto"/>
          <w:sz w:val="20"/>
          <w:szCs w:val="20"/>
        </w:rPr>
        <w:t xml:space="preserve">Interventions </w:t>
      </w:r>
      <w:r w:rsidR="00C3417F" w:rsidRPr="002B3AD2">
        <w:rPr>
          <w:rFonts w:ascii="Arial Narrow" w:hAnsi="Arial Narrow"/>
          <w:color w:val="auto"/>
          <w:sz w:val="20"/>
          <w:szCs w:val="20"/>
        </w:rPr>
        <w:t>received by comparison groups in the non-randomised comparative studies</w:t>
      </w:r>
      <w:bookmarkEnd w:id="112"/>
    </w:p>
    <w:tbl>
      <w:tblPr>
        <w:tblStyle w:val="TableGrid"/>
        <w:tblW w:w="9180" w:type="dxa"/>
        <w:tblLayout w:type="fixed"/>
        <w:tblLook w:val="04A0" w:firstRow="1" w:lastRow="0" w:firstColumn="1" w:lastColumn="0" w:noHBand="0" w:noVBand="1"/>
        <w:tblCaption w:val="Interventions received by comparison groups in the non-randomised comparative studies"/>
        <w:tblDescription w:val="Interventions received by comparison groups in the non-randomised comparative studies"/>
      </w:tblPr>
      <w:tblGrid>
        <w:gridCol w:w="1526"/>
        <w:gridCol w:w="3260"/>
        <w:gridCol w:w="2410"/>
        <w:gridCol w:w="1984"/>
      </w:tblGrid>
      <w:tr w:rsidR="00C3417F" w:rsidRPr="002B3AD2" w14:paraId="559C88DE" w14:textId="77777777" w:rsidTr="00DE254B">
        <w:trPr>
          <w:tblHeader/>
        </w:trPr>
        <w:tc>
          <w:tcPr>
            <w:tcW w:w="1526" w:type="dxa"/>
            <w:vAlign w:val="center"/>
          </w:tcPr>
          <w:p w14:paraId="5DCDEBAE" w14:textId="77777777" w:rsidR="00C3417F" w:rsidRPr="002B3AD2" w:rsidRDefault="00C3417F" w:rsidP="00DE254B">
            <w:pPr>
              <w:spacing w:before="40" w:after="40"/>
              <w:rPr>
                <w:rFonts w:ascii="Arial Narrow" w:hAnsi="Arial Narrow"/>
                <w:b/>
              </w:rPr>
            </w:pPr>
            <w:r w:rsidRPr="002B3AD2">
              <w:rPr>
                <w:rFonts w:ascii="Arial Narrow" w:hAnsi="Arial Narrow"/>
                <w:b/>
              </w:rPr>
              <w:t>Study/</w:t>
            </w:r>
          </w:p>
          <w:p w14:paraId="3FD75E08" w14:textId="77777777" w:rsidR="00C3417F" w:rsidRPr="002B3AD2" w:rsidRDefault="00C3417F" w:rsidP="00DE254B">
            <w:pPr>
              <w:spacing w:before="40" w:after="40"/>
              <w:rPr>
                <w:rFonts w:ascii="Arial Narrow" w:hAnsi="Arial Narrow"/>
                <w:b/>
              </w:rPr>
            </w:pPr>
            <w:r w:rsidRPr="002B3AD2">
              <w:rPr>
                <w:rFonts w:ascii="Arial Narrow" w:hAnsi="Arial Narrow"/>
                <w:b/>
              </w:rPr>
              <w:t>comparison group</w:t>
            </w:r>
          </w:p>
        </w:tc>
        <w:tc>
          <w:tcPr>
            <w:tcW w:w="3260" w:type="dxa"/>
            <w:vAlign w:val="center"/>
          </w:tcPr>
          <w:p w14:paraId="443F415B" w14:textId="77777777" w:rsidR="00C3417F" w:rsidRPr="002B3AD2" w:rsidRDefault="00C3417F" w:rsidP="00DE254B">
            <w:pPr>
              <w:spacing w:before="40" w:after="40"/>
              <w:jc w:val="center"/>
              <w:rPr>
                <w:rFonts w:ascii="Arial Narrow" w:hAnsi="Arial Narrow"/>
                <w:b/>
              </w:rPr>
            </w:pPr>
            <w:r w:rsidRPr="002B3AD2">
              <w:rPr>
                <w:rFonts w:ascii="Arial Narrow" w:hAnsi="Arial Narrow"/>
                <w:b/>
              </w:rPr>
              <w:t>RT treatment: dose received</w:t>
            </w:r>
          </w:p>
        </w:tc>
        <w:tc>
          <w:tcPr>
            <w:tcW w:w="2410" w:type="dxa"/>
            <w:vAlign w:val="center"/>
          </w:tcPr>
          <w:p w14:paraId="49BB21D7" w14:textId="77777777" w:rsidR="00C3417F" w:rsidRPr="002B3AD2" w:rsidRDefault="00C3417F" w:rsidP="00DE254B">
            <w:pPr>
              <w:spacing w:before="40" w:after="40"/>
              <w:jc w:val="center"/>
              <w:rPr>
                <w:rFonts w:ascii="Arial Narrow" w:hAnsi="Arial Narrow"/>
                <w:b/>
              </w:rPr>
            </w:pPr>
            <w:r w:rsidRPr="002B3AD2">
              <w:rPr>
                <w:rFonts w:ascii="Arial Narrow" w:hAnsi="Arial Narrow"/>
                <w:b/>
              </w:rPr>
              <w:t>Concomitant treatment</w:t>
            </w:r>
          </w:p>
        </w:tc>
        <w:tc>
          <w:tcPr>
            <w:tcW w:w="1984" w:type="dxa"/>
            <w:vAlign w:val="center"/>
          </w:tcPr>
          <w:p w14:paraId="2B0E1085" w14:textId="77777777" w:rsidR="00C3417F" w:rsidRPr="002B3AD2" w:rsidRDefault="00C3417F" w:rsidP="00DE254B">
            <w:pPr>
              <w:spacing w:before="40" w:after="40"/>
              <w:jc w:val="center"/>
              <w:rPr>
                <w:rFonts w:ascii="Arial Narrow" w:hAnsi="Arial Narrow"/>
                <w:b/>
              </w:rPr>
            </w:pPr>
            <w:r w:rsidRPr="002B3AD2">
              <w:rPr>
                <w:rFonts w:ascii="Arial Narrow" w:hAnsi="Arial Narrow"/>
                <w:b/>
              </w:rPr>
              <w:t>Follow-up (FU)</w:t>
            </w:r>
          </w:p>
        </w:tc>
      </w:tr>
      <w:tr w:rsidR="00C3417F" w:rsidRPr="002B3AD2" w14:paraId="6F0B4B03" w14:textId="77777777" w:rsidTr="00DE254B">
        <w:tc>
          <w:tcPr>
            <w:tcW w:w="1526" w:type="dxa"/>
            <w:shd w:val="clear" w:color="auto" w:fill="DDD9C3" w:themeFill="background2" w:themeFillShade="E6"/>
          </w:tcPr>
          <w:p w14:paraId="713BA295" w14:textId="77777777" w:rsidR="00C3417F" w:rsidRPr="002B3AD2" w:rsidRDefault="00C3417F" w:rsidP="00DE254B">
            <w:pPr>
              <w:spacing w:before="40" w:after="40"/>
              <w:rPr>
                <w:rFonts w:ascii="Arial Narrow" w:hAnsi="Arial Narrow"/>
                <w:b/>
              </w:rPr>
            </w:pPr>
            <w:r w:rsidRPr="002B3AD2">
              <w:rPr>
                <w:rFonts w:ascii="Arial Narrow" w:hAnsi="Arial Narrow"/>
                <w:b/>
              </w:rPr>
              <w:t>Gill (2011)</w:t>
            </w:r>
          </w:p>
        </w:tc>
        <w:tc>
          <w:tcPr>
            <w:tcW w:w="3260" w:type="dxa"/>
            <w:shd w:val="clear" w:color="auto" w:fill="DDD9C3" w:themeFill="background2" w:themeFillShade="E6"/>
          </w:tcPr>
          <w:p w14:paraId="17D92A96" w14:textId="77777777" w:rsidR="00C3417F" w:rsidRPr="002B3AD2" w:rsidRDefault="00C3417F" w:rsidP="00DE254B">
            <w:pPr>
              <w:spacing w:before="40" w:after="40"/>
              <w:jc w:val="center"/>
              <w:rPr>
                <w:rFonts w:ascii="Arial Narrow" w:hAnsi="Arial Narrow"/>
              </w:rPr>
            </w:pPr>
            <w:r w:rsidRPr="002B3AD2">
              <w:rPr>
                <w:rFonts w:ascii="Arial Narrow" w:hAnsi="Arial Narrow"/>
              </w:rPr>
              <w:t>−</w:t>
            </w:r>
          </w:p>
        </w:tc>
        <w:tc>
          <w:tcPr>
            <w:tcW w:w="2410" w:type="dxa"/>
            <w:shd w:val="clear" w:color="auto" w:fill="DDD9C3" w:themeFill="background2" w:themeFillShade="E6"/>
          </w:tcPr>
          <w:p w14:paraId="01438B19" w14:textId="77777777" w:rsidR="00C3417F" w:rsidRPr="002B3AD2" w:rsidRDefault="00C3417F" w:rsidP="00DE254B">
            <w:pPr>
              <w:spacing w:before="40" w:after="40"/>
              <w:jc w:val="center"/>
              <w:rPr>
                <w:rFonts w:ascii="Arial Narrow" w:hAnsi="Arial Narrow"/>
              </w:rPr>
            </w:pPr>
            <w:r w:rsidRPr="002B3AD2">
              <w:rPr>
                <w:rFonts w:ascii="Arial Narrow" w:hAnsi="Arial Narrow"/>
              </w:rPr>
              <w:t>−</w:t>
            </w:r>
          </w:p>
        </w:tc>
        <w:tc>
          <w:tcPr>
            <w:tcW w:w="1984" w:type="dxa"/>
            <w:shd w:val="clear" w:color="auto" w:fill="DDD9C3" w:themeFill="background2" w:themeFillShade="E6"/>
          </w:tcPr>
          <w:p w14:paraId="173BDFF4" w14:textId="77777777" w:rsidR="00C3417F" w:rsidRPr="002B3AD2" w:rsidRDefault="00C3417F" w:rsidP="00DE254B">
            <w:pPr>
              <w:spacing w:before="40" w:after="40"/>
              <w:jc w:val="center"/>
              <w:rPr>
                <w:rFonts w:ascii="Arial Narrow" w:hAnsi="Arial Narrow"/>
              </w:rPr>
            </w:pPr>
            <w:r w:rsidRPr="002B3AD2">
              <w:rPr>
                <w:rFonts w:ascii="Arial Narrow" w:hAnsi="Arial Narrow"/>
              </w:rPr>
              <w:t>−</w:t>
            </w:r>
          </w:p>
        </w:tc>
      </w:tr>
      <w:tr w:rsidR="00C3417F" w:rsidRPr="002B3AD2" w14:paraId="7E22BE07" w14:textId="77777777" w:rsidTr="00DE254B">
        <w:tc>
          <w:tcPr>
            <w:tcW w:w="1526" w:type="dxa"/>
          </w:tcPr>
          <w:p w14:paraId="1F49A059" w14:textId="012C85A7" w:rsidR="00C3417F" w:rsidRPr="002B3AD2" w:rsidRDefault="00C3417F" w:rsidP="00DE254B">
            <w:pPr>
              <w:spacing w:before="40" w:after="40"/>
              <w:rPr>
                <w:rFonts w:ascii="Arial Narrow" w:hAnsi="Arial Narrow"/>
              </w:rPr>
            </w:pPr>
            <w:r w:rsidRPr="002B3AD2">
              <w:rPr>
                <w:rFonts w:ascii="Arial Narrow" w:hAnsi="Arial Narrow"/>
              </w:rPr>
              <w:t xml:space="preserve">IGRT 78 </w:t>
            </w:r>
            <w:proofErr w:type="spellStart"/>
            <w:r w:rsidRPr="002B3AD2">
              <w:rPr>
                <w:rFonts w:ascii="Arial Narrow" w:hAnsi="Arial Narrow"/>
              </w:rPr>
              <w:t>Gy</w:t>
            </w:r>
            <w:proofErr w:type="spellEnd"/>
            <w:r w:rsidRPr="002B3AD2">
              <w:rPr>
                <w:rFonts w:ascii="Arial Narrow" w:hAnsi="Arial Narrow"/>
              </w:rPr>
              <w:t xml:space="preserve"> (N=249)</w:t>
            </w:r>
          </w:p>
        </w:tc>
        <w:tc>
          <w:tcPr>
            <w:tcW w:w="3260" w:type="dxa"/>
          </w:tcPr>
          <w:p w14:paraId="669947ED" w14:textId="77777777" w:rsidR="00C3417F" w:rsidRPr="002B3AD2" w:rsidRDefault="00C3417F" w:rsidP="00DE254B">
            <w:pPr>
              <w:spacing w:before="40" w:after="40"/>
              <w:rPr>
                <w:rFonts w:ascii="Arial Narrow" w:hAnsi="Arial Narrow"/>
              </w:rPr>
            </w:pPr>
            <w:r w:rsidRPr="002B3AD2">
              <w:rPr>
                <w:rFonts w:ascii="Arial Narrow" w:hAnsi="Arial Narrow"/>
              </w:rPr>
              <w:t xml:space="preserve">3D-CRT: actual dose received NR </w:t>
            </w:r>
          </w:p>
          <w:p w14:paraId="216947E2" w14:textId="77777777" w:rsidR="00C3417F" w:rsidRPr="002B3AD2" w:rsidRDefault="00C3417F" w:rsidP="00DE254B">
            <w:pPr>
              <w:spacing w:before="40" w:after="40"/>
              <w:rPr>
                <w:rFonts w:ascii="Arial Narrow" w:hAnsi="Arial Narrow"/>
              </w:rPr>
            </w:pPr>
            <w:r w:rsidRPr="002B3AD2">
              <w:rPr>
                <w:rFonts w:ascii="Arial Narrow" w:hAnsi="Arial Narrow"/>
              </w:rPr>
              <w:t>(4% received IMRT)</w:t>
            </w:r>
          </w:p>
        </w:tc>
        <w:tc>
          <w:tcPr>
            <w:tcW w:w="2410" w:type="dxa"/>
          </w:tcPr>
          <w:p w14:paraId="5EF77B72" w14:textId="77777777" w:rsidR="00C3417F" w:rsidRPr="002B3AD2" w:rsidRDefault="00C3417F" w:rsidP="00DE254B">
            <w:pPr>
              <w:spacing w:before="40" w:after="40"/>
              <w:rPr>
                <w:rFonts w:ascii="Arial Narrow" w:hAnsi="Arial Narrow"/>
              </w:rPr>
            </w:pPr>
            <w:r w:rsidRPr="002B3AD2">
              <w:rPr>
                <w:rFonts w:ascii="Arial Narrow" w:hAnsi="Arial Narrow"/>
              </w:rPr>
              <w:t>Prior TURP 21% (n=56)</w:t>
            </w:r>
          </w:p>
          <w:p w14:paraId="5747B627" w14:textId="77777777" w:rsidR="00C3417F" w:rsidRPr="002B3AD2" w:rsidRDefault="00C3417F" w:rsidP="00DE254B">
            <w:pPr>
              <w:spacing w:before="40" w:after="40"/>
              <w:rPr>
                <w:rFonts w:ascii="Arial Narrow" w:hAnsi="Arial Narrow"/>
              </w:rPr>
            </w:pPr>
            <w:r w:rsidRPr="002B3AD2">
              <w:rPr>
                <w:rFonts w:ascii="Arial Narrow" w:hAnsi="Arial Narrow"/>
              </w:rPr>
              <w:t>Baseline ADT 50% (n=131)</w:t>
            </w:r>
          </w:p>
        </w:tc>
        <w:tc>
          <w:tcPr>
            <w:tcW w:w="1984" w:type="dxa"/>
          </w:tcPr>
          <w:p w14:paraId="7523EC07" w14:textId="77777777" w:rsidR="00C3417F" w:rsidRPr="002B3AD2" w:rsidRDefault="00C3417F" w:rsidP="00DE254B">
            <w:pPr>
              <w:spacing w:before="40" w:after="40"/>
              <w:rPr>
                <w:rFonts w:ascii="Arial Narrow" w:hAnsi="Arial Narrow"/>
              </w:rPr>
            </w:pPr>
            <w:r w:rsidRPr="002B3AD2">
              <w:rPr>
                <w:rFonts w:ascii="Arial Narrow" w:hAnsi="Arial Narrow"/>
              </w:rPr>
              <w:t>During RT</w:t>
            </w:r>
          </w:p>
        </w:tc>
      </w:tr>
      <w:tr w:rsidR="00C3417F" w:rsidRPr="002B3AD2" w14:paraId="3FE240FA" w14:textId="77777777" w:rsidTr="00DE254B">
        <w:tc>
          <w:tcPr>
            <w:tcW w:w="1526" w:type="dxa"/>
          </w:tcPr>
          <w:p w14:paraId="15E10B8E" w14:textId="24100D8B" w:rsidR="00C3417F" w:rsidRPr="002B3AD2" w:rsidRDefault="00C3417F" w:rsidP="00DE254B">
            <w:pPr>
              <w:spacing w:before="40" w:after="40"/>
              <w:rPr>
                <w:rFonts w:ascii="Arial Narrow" w:hAnsi="Arial Narrow"/>
              </w:rPr>
            </w:pPr>
            <w:r w:rsidRPr="002B3AD2">
              <w:rPr>
                <w:rFonts w:ascii="Arial Narrow" w:hAnsi="Arial Narrow"/>
              </w:rPr>
              <w:t xml:space="preserve">Non-IGRT 74 </w:t>
            </w:r>
            <w:proofErr w:type="spellStart"/>
            <w:r w:rsidRPr="002B3AD2">
              <w:rPr>
                <w:rFonts w:ascii="Arial Narrow" w:hAnsi="Arial Narrow"/>
              </w:rPr>
              <w:t>Gy</w:t>
            </w:r>
            <w:proofErr w:type="spellEnd"/>
            <w:r w:rsidRPr="002B3AD2">
              <w:rPr>
                <w:rFonts w:ascii="Arial Narrow" w:hAnsi="Arial Narrow"/>
              </w:rPr>
              <w:t xml:space="preserve"> (N=26)</w:t>
            </w:r>
          </w:p>
        </w:tc>
        <w:tc>
          <w:tcPr>
            <w:tcW w:w="3260" w:type="dxa"/>
          </w:tcPr>
          <w:p w14:paraId="7585078C" w14:textId="77777777" w:rsidR="00C3417F" w:rsidRPr="002B3AD2" w:rsidRDefault="00C3417F" w:rsidP="00DE254B">
            <w:pPr>
              <w:spacing w:before="40" w:after="40"/>
              <w:rPr>
                <w:rFonts w:ascii="Arial Narrow" w:hAnsi="Arial Narrow"/>
              </w:rPr>
            </w:pPr>
            <w:r w:rsidRPr="002B3AD2">
              <w:rPr>
                <w:rFonts w:ascii="Arial Narrow" w:hAnsi="Arial Narrow"/>
              </w:rPr>
              <w:t xml:space="preserve">3D-CRT: actual dose received NR </w:t>
            </w:r>
          </w:p>
          <w:p w14:paraId="0B7F7236" w14:textId="77777777" w:rsidR="00C3417F" w:rsidRPr="002B3AD2" w:rsidRDefault="00C3417F" w:rsidP="00DE254B">
            <w:pPr>
              <w:spacing w:before="40" w:after="40"/>
              <w:rPr>
                <w:rFonts w:ascii="Arial Narrow" w:hAnsi="Arial Narrow"/>
              </w:rPr>
            </w:pPr>
            <w:r w:rsidRPr="002B3AD2">
              <w:rPr>
                <w:rFonts w:ascii="Arial Narrow" w:hAnsi="Arial Narrow"/>
              </w:rPr>
              <w:t>(12% received IMRT)</w:t>
            </w:r>
          </w:p>
        </w:tc>
        <w:tc>
          <w:tcPr>
            <w:tcW w:w="2410" w:type="dxa"/>
          </w:tcPr>
          <w:p w14:paraId="334D27C2" w14:textId="77777777" w:rsidR="00C3417F" w:rsidRPr="002B3AD2" w:rsidRDefault="00C3417F" w:rsidP="00DE254B">
            <w:pPr>
              <w:spacing w:before="40" w:after="40"/>
              <w:rPr>
                <w:rFonts w:ascii="Arial Narrow" w:hAnsi="Arial Narrow"/>
              </w:rPr>
            </w:pPr>
            <w:r w:rsidRPr="002B3AD2">
              <w:rPr>
                <w:rFonts w:ascii="Arial Narrow" w:hAnsi="Arial Narrow"/>
              </w:rPr>
              <w:t>Prior TURP 23% (n=6)</w:t>
            </w:r>
          </w:p>
          <w:p w14:paraId="31FB0269" w14:textId="77777777" w:rsidR="00C3417F" w:rsidRPr="002B3AD2" w:rsidRDefault="00C3417F" w:rsidP="00DE254B">
            <w:pPr>
              <w:spacing w:before="40" w:after="40"/>
              <w:rPr>
                <w:rFonts w:ascii="Arial Narrow" w:hAnsi="Arial Narrow"/>
              </w:rPr>
            </w:pPr>
            <w:r w:rsidRPr="002B3AD2">
              <w:rPr>
                <w:rFonts w:ascii="Arial Narrow" w:hAnsi="Arial Narrow"/>
              </w:rPr>
              <w:t>Baseline ADT 42% (n=11)</w:t>
            </w:r>
          </w:p>
        </w:tc>
        <w:tc>
          <w:tcPr>
            <w:tcW w:w="1984" w:type="dxa"/>
          </w:tcPr>
          <w:p w14:paraId="0598542F" w14:textId="77777777" w:rsidR="00C3417F" w:rsidRPr="002B3AD2" w:rsidRDefault="00C3417F" w:rsidP="00DE254B">
            <w:pPr>
              <w:spacing w:before="40" w:after="40"/>
              <w:rPr>
                <w:rFonts w:ascii="Arial Narrow" w:hAnsi="Arial Narrow"/>
              </w:rPr>
            </w:pPr>
            <w:r w:rsidRPr="002B3AD2">
              <w:rPr>
                <w:rFonts w:ascii="Arial Narrow" w:hAnsi="Arial Narrow"/>
              </w:rPr>
              <w:t>During RT</w:t>
            </w:r>
          </w:p>
        </w:tc>
      </w:tr>
      <w:tr w:rsidR="00C3417F" w:rsidRPr="002B3AD2" w14:paraId="4325A081" w14:textId="77777777" w:rsidTr="00DE254B">
        <w:tc>
          <w:tcPr>
            <w:tcW w:w="1526" w:type="dxa"/>
            <w:shd w:val="clear" w:color="auto" w:fill="DDD9C3" w:themeFill="background2" w:themeFillShade="E6"/>
          </w:tcPr>
          <w:p w14:paraId="65E38F9C" w14:textId="77777777" w:rsidR="00C3417F" w:rsidRPr="002B3AD2" w:rsidRDefault="00C3417F" w:rsidP="00DE254B">
            <w:pPr>
              <w:spacing w:before="40" w:after="40"/>
              <w:rPr>
                <w:rFonts w:ascii="Arial Narrow" w:hAnsi="Arial Narrow"/>
                <w:b/>
              </w:rPr>
            </w:pPr>
            <w:r w:rsidRPr="002B3AD2">
              <w:rPr>
                <w:rFonts w:ascii="Arial Narrow" w:hAnsi="Arial Narrow"/>
                <w:b/>
              </w:rPr>
              <w:t>Lips (2007)</w:t>
            </w:r>
          </w:p>
        </w:tc>
        <w:tc>
          <w:tcPr>
            <w:tcW w:w="3260" w:type="dxa"/>
            <w:shd w:val="clear" w:color="auto" w:fill="DDD9C3" w:themeFill="background2" w:themeFillShade="E6"/>
          </w:tcPr>
          <w:p w14:paraId="660936E0" w14:textId="77777777" w:rsidR="00C3417F" w:rsidRPr="002B3AD2" w:rsidRDefault="00C3417F" w:rsidP="00DE254B">
            <w:pPr>
              <w:spacing w:before="40" w:after="40"/>
              <w:jc w:val="center"/>
              <w:rPr>
                <w:rFonts w:ascii="Arial Narrow" w:hAnsi="Arial Narrow"/>
              </w:rPr>
            </w:pPr>
            <w:r w:rsidRPr="002B3AD2">
              <w:rPr>
                <w:rFonts w:ascii="Arial Narrow" w:hAnsi="Arial Narrow"/>
              </w:rPr>
              <w:t>−</w:t>
            </w:r>
          </w:p>
        </w:tc>
        <w:tc>
          <w:tcPr>
            <w:tcW w:w="2410" w:type="dxa"/>
            <w:shd w:val="clear" w:color="auto" w:fill="DDD9C3" w:themeFill="background2" w:themeFillShade="E6"/>
          </w:tcPr>
          <w:p w14:paraId="0A8B1C19" w14:textId="77777777" w:rsidR="00C3417F" w:rsidRPr="002B3AD2" w:rsidRDefault="00C3417F" w:rsidP="00DE254B">
            <w:pPr>
              <w:spacing w:before="40" w:after="40"/>
              <w:jc w:val="center"/>
              <w:rPr>
                <w:rFonts w:ascii="Arial Narrow" w:hAnsi="Arial Narrow"/>
              </w:rPr>
            </w:pPr>
            <w:r w:rsidRPr="002B3AD2">
              <w:rPr>
                <w:rFonts w:ascii="Arial Narrow" w:hAnsi="Arial Narrow"/>
              </w:rPr>
              <w:t>−</w:t>
            </w:r>
          </w:p>
        </w:tc>
        <w:tc>
          <w:tcPr>
            <w:tcW w:w="1984" w:type="dxa"/>
            <w:shd w:val="clear" w:color="auto" w:fill="DDD9C3" w:themeFill="background2" w:themeFillShade="E6"/>
          </w:tcPr>
          <w:p w14:paraId="15C1B411" w14:textId="77777777" w:rsidR="00C3417F" w:rsidRPr="002B3AD2" w:rsidRDefault="00C3417F" w:rsidP="00DE254B">
            <w:pPr>
              <w:spacing w:before="40" w:after="40"/>
              <w:jc w:val="center"/>
              <w:rPr>
                <w:rFonts w:ascii="Arial Narrow" w:hAnsi="Arial Narrow"/>
              </w:rPr>
            </w:pPr>
            <w:r w:rsidRPr="002B3AD2">
              <w:rPr>
                <w:rFonts w:ascii="Arial Narrow" w:hAnsi="Arial Narrow"/>
              </w:rPr>
              <w:t>−</w:t>
            </w:r>
          </w:p>
        </w:tc>
      </w:tr>
      <w:tr w:rsidR="00C3417F" w:rsidRPr="002B3AD2" w14:paraId="6D1E208A" w14:textId="77777777" w:rsidTr="00DE254B">
        <w:tc>
          <w:tcPr>
            <w:tcW w:w="1526" w:type="dxa"/>
          </w:tcPr>
          <w:p w14:paraId="158B54C6" w14:textId="16E457FB" w:rsidR="00C3417F" w:rsidRPr="002B3AD2" w:rsidRDefault="00C3417F" w:rsidP="00DE254B">
            <w:pPr>
              <w:spacing w:before="40" w:after="40"/>
              <w:rPr>
                <w:rFonts w:ascii="Arial Narrow" w:hAnsi="Arial Narrow"/>
              </w:rPr>
            </w:pPr>
            <w:r w:rsidRPr="002B3AD2">
              <w:rPr>
                <w:rFonts w:ascii="Arial Narrow" w:hAnsi="Arial Narrow"/>
              </w:rPr>
              <w:t xml:space="preserve">FM-IMRT 76 </w:t>
            </w:r>
            <w:proofErr w:type="spellStart"/>
            <w:r w:rsidRPr="002B3AD2">
              <w:rPr>
                <w:rFonts w:ascii="Arial Narrow" w:hAnsi="Arial Narrow"/>
              </w:rPr>
              <w:t>Gy</w:t>
            </w:r>
            <w:proofErr w:type="spellEnd"/>
            <w:r w:rsidRPr="002B3AD2">
              <w:rPr>
                <w:rFonts w:ascii="Arial Narrow" w:hAnsi="Arial Narrow"/>
              </w:rPr>
              <w:t xml:space="preserve"> (N=92)</w:t>
            </w:r>
          </w:p>
        </w:tc>
        <w:tc>
          <w:tcPr>
            <w:tcW w:w="3260" w:type="dxa"/>
          </w:tcPr>
          <w:p w14:paraId="1D3FF697" w14:textId="77777777" w:rsidR="00C3417F" w:rsidRPr="002B3AD2" w:rsidRDefault="00C3417F" w:rsidP="00DE254B">
            <w:pPr>
              <w:spacing w:before="40" w:after="40"/>
              <w:rPr>
                <w:rFonts w:ascii="Arial Narrow" w:hAnsi="Arial Narrow"/>
              </w:rPr>
            </w:pPr>
            <w:r w:rsidRPr="002B3AD2">
              <w:rPr>
                <w:rFonts w:ascii="Arial Narrow" w:hAnsi="Arial Narrow"/>
              </w:rPr>
              <w:t xml:space="preserve">76 </w:t>
            </w:r>
            <w:proofErr w:type="spellStart"/>
            <w:r w:rsidRPr="002B3AD2">
              <w:rPr>
                <w:rFonts w:ascii="Arial Narrow" w:hAnsi="Arial Narrow"/>
              </w:rPr>
              <w:t>Gy</w:t>
            </w:r>
            <w:proofErr w:type="spellEnd"/>
            <w:r w:rsidRPr="002B3AD2">
              <w:rPr>
                <w:rFonts w:ascii="Arial Narrow" w:hAnsi="Arial Narrow"/>
              </w:rPr>
              <w:t xml:space="preserve"> in 100% of the patients (n=92)</w:t>
            </w:r>
          </w:p>
        </w:tc>
        <w:tc>
          <w:tcPr>
            <w:tcW w:w="2410" w:type="dxa"/>
          </w:tcPr>
          <w:p w14:paraId="39E3BD59" w14:textId="77777777" w:rsidR="00C3417F" w:rsidRPr="002B3AD2" w:rsidRDefault="00C3417F" w:rsidP="00DE254B">
            <w:pPr>
              <w:spacing w:before="40" w:after="40"/>
              <w:rPr>
                <w:rFonts w:ascii="Arial Narrow" w:hAnsi="Arial Narrow"/>
              </w:rPr>
            </w:pPr>
            <w:r w:rsidRPr="002B3AD2">
              <w:rPr>
                <w:rFonts w:ascii="Arial Narrow" w:hAnsi="Arial Narrow"/>
              </w:rPr>
              <w:t>Adjuvant ADT in 26% (n=24)</w:t>
            </w:r>
          </w:p>
        </w:tc>
        <w:tc>
          <w:tcPr>
            <w:tcW w:w="1984" w:type="dxa"/>
          </w:tcPr>
          <w:p w14:paraId="70E3C58A" w14:textId="77777777" w:rsidR="00C3417F" w:rsidRPr="002B3AD2" w:rsidRDefault="00C3417F" w:rsidP="00DE254B">
            <w:pPr>
              <w:spacing w:before="40" w:after="40"/>
              <w:rPr>
                <w:rFonts w:ascii="Arial Narrow" w:hAnsi="Arial Narrow"/>
              </w:rPr>
            </w:pPr>
            <w:r w:rsidRPr="002B3AD2">
              <w:rPr>
                <w:rFonts w:ascii="Arial Narrow" w:hAnsi="Arial Narrow"/>
              </w:rPr>
              <w:t>One and 6 months after RT</w:t>
            </w:r>
          </w:p>
        </w:tc>
      </w:tr>
      <w:tr w:rsidR="00C3417F" w:rsidRPr="002B3AD2" w14:paraId="433B6F88" w14:textId="77777777" w:rsidTr="00DE254B">
        <w:tc>
          <w:tcPr>
            <w:tcW w:w="1526" w:type="dxa"/>
          </w:tcPr>
          <w:p w14:paraId="37D32D11" w14:textId="510FE5ED" w:rsidR="00C3417F" w:rsidRPr="002B3AD2" w:rsidRDefault="00C3417F" w:rsidP="00DE254B">
            <w:pPr>
              <w:spacing w:before="40" w:after="40"/>
              <w:rPr>
                <w:rFonts w:ascii="Arial Narrow" w:hAnsi="Arial Narrow"/>
              </w:rPr>
            </w:pPr>
            <w:r w:rsidRPr="002B3AD2">
              <w:rPr>
                <w:rFonts w:ascii="Arial Narrow" w:hAnsi="Arial Narrow"/>
              </w:rPr>
              <w:t xml:space="preserve">3D-CRT 70 </w:t>
            </w:r>
            <w:proofErr w:type="spellStart"/>
            <w:r w:rsidRPr="002B3AD2">
              <w:rPr>
                <w:rFonts w:ascii="Arial Narrow" w:hAnsi="Arial Narrow"/>
              </w:rPr>
              <w:t>Gy</w:t>
            </w:r>
            <w:proofErr w:type="spellEnd"/>
            <w:r w:rsidRPr="002B3AD2">
              <w:rPr>
                <w:rFonts w:ascii="Arial Narrow" w:hAnsi="Arial Narrow"/>
              </w:rPr>
              <w:t xml:space="preserve"> (N=78)</w:t>
            </w:r>
          </w:p>
        </w:tc>
        <w:tc>
          <w:tcPr>
            <w:tcW w:w="3260" w:type="dxa"/>
          </w:tcPr>
          <w:p w14:paraId="3B74C469" w14:textId="77777777" w:rsidR="00C3417F" w:rsidRPr="002B3AD2" w:rsidRDefault="00C3417F" w:rsidP="00DE254B">
            <w:pPr>
              <w:spacing w:before="40" w:after="40"/>
              <w:rPr>
                <w:rFonts w:ascii="Arial Narrow" w:hAnsi="Arial Narrow"/>
              </w:rPr>
            </w:pPr>
            <w:r w:rsidRPr="002B3AD2">
              <w:rPr>
                <w:rFonts w:ascii="Arial Narrow" w:hAnsi="Arial Narrow"/>
              </w:rPr>
              <w:t xml:space="preserve">70 </w:t>
            </w:r>
            <w:proofErr w:type="spellStart"/>
            <w:r w:rsidRPr="002B3AD2">
              <w:rPr>
                <w:rFonts w:ascii="Arial Narrow" w:hAnsi="Arial Narrow"/>
              </w:rPr>
              <w:t>Gy</w:t>
            </w:r>
            <w:proofErr w:type="spellEnd"/>
            <w:r w:rsidRPr="002B3AD2">
              <w:rPr>
                <w:rFonts w:ascii="Arial Narrow" w:hAnsi="Arial Narrow"/>
              </w:rPr>
              <w:t xml:space="preserve"> in 96% of the patients (n=75)</w:t>
            </w:r>
          </w:p>
          <w:p w14:paraId="099FC4D1" w14:textId="77777777" w:rsidR="00C3417F" w:rsidRPr="002B3AD2" w:rsidRDefault="00C3417F" w:rsidP="00DE254B">
            <w:pPr>
              <w:spacing w:before="40" w:after="40"/>
              <w:rPr>
                <w:rFonts w:ascii="Arial Narrow" w:hAnsi="Arial Narrow"/>
              </w:rPr>
            </w:pPr>
            <w:r w:rsidRPr="002B3AD2">
              <w:rPr>
                <w:rFonts w:ascii="Arial Narrow" w:hAnsi="Arial Narrow"/>
              </w:rPr>
              <w:t xml:space="preserve">≤66 </w:t>
            </w:r>
            <w:proofErr w:type="spellStart"/>
            <w:r w:rsidRPr="002B3AD2">
              <w:rPr>
                <w:rFonts w:ascii="Arial Narrow" w:hAnsi="Arial Narrow"/>
              </w:rPr>
              <w:t>Gy</w:t>
            </w:r>
            <w:proofErr w:type="spellEnd"/>
            <w:r w:rsidRPr="002B3AD2">
              <w:rPr>
                <w:rFonts w:ascii="Arial Narrow" w:hAnsi="Arial Narrow"/>
              </w:rPr>
              <w:t xml:space="preserve"> in 4% (n=3)</w:t>
            </w:r>
          </w:p>
        </w:tc>
        <w:tc>
          <w:tcPr>
            <w:tcW w:w="2410" w:type="dxa"/>
          </w:tcPr>
          <w:p w14:paraId="514E4324" w14:textId="77777777" w:rsidR="00C3417F" w:rsidRPr="002B3AD2" w:rsidRDefault="00C3417F" w:rsidP="00DE254B">
            <w:pPr>
              <w:spacing w:before="40" w:after="40"/>
              <w:rPr>
                <w:rFonts w:ascii="Arial Narrow" w:hAnsi="Arial Narrow"/>
              </w:rPr>
            </w:pPr>
            <w:r w:rsidRPr="002B3AD2">
              <w:rPr>
                <w:rFonts w:ascii="Arial Narrow" w:hAnsi="Arial Narrow"/>
              </w:rPr>
              <w:t>Adjuvant ADT in 12% (n=9)</w:t>
            </w:r>
          </w:p>
        </w:tc>
        <w:tc>
          <w:tcPr>
            <w:tcW w:w="1984" w:type="dxa"/>
          </w:tcPr>
          <w:p w14:paraId="4272A547" w14:textId="77777777" w:rsidR="00C3417F" w:rsidRPr="002B3AD2" w:rsidRDefault="00C3417F" w:rsidP="00DE254B">
            <w:pPr>
              <w:spacing w:before="40" w:after="40"/>
              <w:rPr>
                <w:rFonts w:ascii="Arial Narrow" w:hAnsi="Arial Narrow"/>
              </w:rPr>
            </w:pPr>
            <w:r w:rsidRPr="002B3AD2">
              <w:rPr>
                <w:rFonts w:ascii="Arial Narrow" w:hAnsi="Arial Narrow"/>
              </w:rPr>
              <w:t>One and 6 months after RT</w:t>
            </w:r>
          </w:p>
        </w:tc>
      </w:tr>
      <w:tr w:rsidR="00C3417F" w:rsidRPr="002B3AD2" w14:paraId="79877BDB" w14:textId="77777777" w:rsidTr="00DE254B">
        <w:tc>
          <w:tcPr>
            <w:tcW w:w="1526" w:type="dxa"/>
            <w:shd w:val="clear" w:color="auto" w:fill="DDD9C3" w:themeFill="background2" w:themeFillShade="E6"/>
          </w:tcPr>
          <w:p w14:paraId="5A328CF8" w14:textId="77777777" w:rsidR="00C3417F" w:rsidRPr="002B3AD2" w:rsidRDefault="00C3417F" w:rsidP="00DE254B">
            <w:pPr>
              <w:spacing w:before="40" w:after="40"/>
              <w:rPr>
                <w:rFonts w:ascii="Arial Narrow" w:hAnsi="Arial Narrow"/>
                <w:b/>
              </w:rPr>
            </w:pPr>
            <w:r w:rsidRPr="002B3AD2">
              <w:rPr>
                <w:rFonts w:ascii="Arial Narrow" w:hAnsi="Arial Narrow"/>
                <w:b/>
              </w:rPr>
              <w:t>Singh (2013)</w:t>
            </w:r>
          </w:p>
        </w:tc>
        <w:tc>
          <w:tcPr>
            <w:tcW w:w="3260" w:type="dxa"/>
            <w:shd w:val="clear" w:color="auto" w:fill="DDD9C3" w:themeFill="background2" w:themeFillShade="E6"/>
          </w:tcPr>
          <w:p w14:paraId="6056FAC1" w14:textId="77777777" w:rsidR="00C3417F" w:rsidRPr="002B3AD2" w:rsidRDefault="00C3417F" w:rsidP="00DE254B">
            <w:pPr>
              <w:spacing w:before="40" w:after="40"/>
              <w:jc w:val="center"/>
              <w:rPr>
                <w:rFonts w:ascii="Arial Narrow" w:hAnsi="Arial Narrow"/>
              </w:rPr>
            </w:pPr>
            <w:r w:rsidRPr="002B3AD2">
              <w:rPr>
                <w:rFonts w:ascii="Arial Narrow" w:hAnsi="Arial Narrow"/>
              </w:rPr>
              <w:t>−</w:t>
            </w:r>
          </w:p>
        </w:tc>
        <w:tc>
          <w:tcPr>
            <w:tcW w:w="2410" w:type="dxa"/>
            <w:shd w:val="clear" w:color="auto" w:fill="DDD9C3" w:themeFill="background2" w:themeFillShade="E6"/>
          </w:tcPr>
          <w:p w14:paraId="03DEB734" w14:textId="77777777" w:rsidR="00C3417F" w:rsidRPr="002B3AD2" w:rsidRDefault="00C3417F" w:rsidP="00DE254B">
            <w:pPr>
              <w:spacing w:before="40" w:after="40"/>
              <w:jc w:val="center"/>
              <w:rPr>
                <w:rFonts w:ascii="Arial Narrow" w:hAnsi="Arial Narrow"/>
              </w:rPr>
            </w:pPr>
            <w:r w:rsidRPr="002B3AD2">
              <w:rPr>
                <w:rFonts w:ascii="Arial Narrow" w:hAnsi="Arial Narrow"/>
              </w:rPr>
              <w:t>−</w:t>
            </w:r>
          </w:p>
        </w:tc>
        <w:tc>
          <w:tcPr>
            <w:tcW w:w="1984" w:type="dxa"/>
            <w:shd w:val="clear" w:color="auto" w:fill="DDD9C3" w:themeFill="background2" w:themeFillShade="E6"/>
          </w:tcPr>
          <w:p w14:paraId="1226E763" w14:textId="77777777" w:rsidR="00C3417F" w:rsidRPr="002B3AD2" w:rsidRDefault="00C3417F" w:rsidP="00DE254B">
            <w:pPr>
              <w:spacing w:before="40" w:after="40"/>
              <w:jc w:val="center"/>
              <w:rPr>
                <w:rFonts w:ascii="Arial Narrow" w:hAnsi="Arial Narrow"/>
              </w:rPr>
            </w:pPr>
            <w:r w:rsidRPr="002B3AD2">
              <w:rPr>
                <w:rFonts w:ascii="Arial Narrow" w:hAnsi="Arial Narrow"/>
              </w:rPr>
              <w:t>−</w:t>
            </w:r>
          </w:p>
        </w:tc>
      </w:tr>
      <w:tr w:rsidR="00C3417F" w:rsidRPr="002B3AD2" w14:paraId="01088575" w14:textId="77777777" w:rsidTr="00DE254B">
        <w:tc>
          <w:tcPr>
            <w:tcW w:w="1526" w:type="dxa"/>
          </w:tcPr>
          <w:p w14:paraId="5DA777EB" w14:textId="69F49DF5" w:rsidR="00C3417F" w:rsidRPr="002B3AD2" w:rsidRDefault="00C3417F" w:rsidP="00DE254B">
            <w:pPr>
              <w:spacing w:before="40" w:after="40"/>
              <w:rPr>
                <w:rFonts w:ascii="Arial Narrow" w:hAnsi="Arial Narrow"/>
              </w:rPr>
            </w:pPr>
            <w:r w:rsidRPr="002B3AD2">
              <w:rPr>
                <w:rFonts w:ascii="Arial Narrow" w:hAnsi="Arial Narrow"/>
              </w:rPr>
              <w:t xml:space="preserve">IGRT 70-76 </w:t>
            </w:r>
            <w:proofErr w:type="spellStart"/>
            <w:r w:rsidRPr="002B3AD2">
              <w:rPr>
                <w:rFonts w:ascii="Arial Narrow" w:hAnsi="Arial Narrow"/>
              </w:rPr>
              <w:t>Gy</w:t>
            </w:r>
            <w:proofErr w:type="spellEnd"/>
            <w:r w:rsidRPr="002B3AD2">
              <w:rPr>
                <w:rFonts w:ascii="Arial Narrow" w:hAnsi="Arial Narrow"/>
              </w:rPr>
              <w:t xml:space="preserve"> (N=148)</w:t>
            </w:r>
          </w:p>
        </w:tc>
        <w:tc>
          <w:tcPr>
            <w:tcW w:w="3260" w:type="dxa"/>
          </w:tcPr>
          <w:p w14:paraId="7CB059D8" w14:textId="77777777" w:rsidR="00C3417F" w:rsidRPr="002B3AD2" w:rsidRDefault="00C3417F" w:rsidP="00DE254B">
            <w:pPr>
              <w:spacing w:before="40" w:after="40"/>
              <w:rPr>
                <w:rFonts w:ascii="Arial Narrow" w:hAnsi="Arial Narrow"/>
              </w:rPr>
            </w:pPr>
            <w:r w:rsidRPr="002B3AD2">
              <w:rPr>
                <w:rFonts w:ascii="Arial Narrow" w:hAnsi="Arial Narrow"/>
              </w:rPr>
              <w:t xml:space="preserve">3D-CRT </w:t>
            </w:r>
          </w:p>
          <w:p w14:paraId="1473ADC1" w14:textId="77777777" w:rsidR="00C3417F" w:rsidRPr="002B3AD2" w:rsidRDefault="00C3417F" w:rsidP="00DE254B">
            <w:pPr>
              <w:spacing w:before="40" w:after="40"/>
              <w:rPr>
                <w:rFonts w:ascii="Arial Narrow" w:hAnsi="Arial Narrow"/>
              </w:rPr>
            </w:pPr>
            <w:r w:rsidRPr="002B3AD2">
              <w:rPr>
                <w:rFonts w:ascii="Arial Narrow" w:hAnsi="Arial Narrow"/>
              </w:rPr>
              <w:t xml:space="preserve">Dose received: </w:t>
            </w:r>
          </w:p>
          <w:p w14:paraId="34DD8960" w14:textId="77777777" w:rsidR="00C3417F" w:rsidRPr="002B3AD2" w:rsidRDefault="00C3417F" w:rsidP="00125238">
            <w:pPr>
              <w:pStyle w:val="ListParagraph"/>
              <w:numPr>
                <w:ilvl w:val="0"/>
                <w:numId w:val="13"/>
              </w:numPr>
              <w:spacing w:before="40" w:after="40"/>
              <w:ind w:left="357" w:hanging="357"/>
              <w:rPr>
                <w:rFonts w:ascii="Arial Narrow" w:hAnsi="Arial Narrow"/>
              </w:rPr>
            </w:pPr>
            <w:r w:rsidRPr="002B3AD2">
              <w:rPr>
                <w:rFonts w:ascii="Arial Narrow" w:hAnsi="Arial Narrow"/>
              </w:rPr>
              <w:t xml:space="preserve">70 </w:t>
            </w:r>
            <w:proofErr w:type="spellStart"/>
            <w:r w:rsidRPr="002B3AD2">
              <w:rPr>
                <w:rFonts w:ascii="Arial Narrow" w:hAnsi="Arial Narrow"/>
              </w:rPr>
              <w:t>Gy</w:t>
            </w:r>
            <w:proofErr w:type="spellEnd"/>
            <w:r w:rsidRPr="002B3AD2">
              <w:rPr>
                <w:rFonts w:ascii="Arial Narrow" w:hAnsi="Arial Narrow"/>
              </w:rPr>
              <w:t xml:space="preserve"> in 14% (n=21)</w:t>
            </w:r>
          </w:p>
          <w:p w14:paraId="31EBED8F" w14:textId="77777777" w:rsidR="00C3417F" w:rsidRPr="002B3AD2" w:rsidRDefault="00C3417F" w:rsidP="00125238">
            <w:pPr>
              <w:pStyle w:val="ListParagraph"/>
              <w:numPr>
                <w:ilvl w:val="0"/>
                <w:numId w:val="13"/>
              </w:numPr>
              <w:spacing w:before="40" w:after="40"/>
              <w:ind w:left="357" w:hanging="357"/>
              <w:rPr>
                <w:rFonts w:ascii="Arial Narrow" w:hAnsi="Arial Narrow"/>
              </w:rPr>
            </w:pPr>
            <w:r w:rsidRPr="002B3AD2">
              <w:rPr>
                <w:rFonts w:ascii="Arial Narrow" w:hAnsi="Arial Narrow"/>
              </w:rPr>
              <w:t xml:space="preserve">74 </w:t>
            </w:r>
            <w:proofErr w:type="spellStart"/>
            <w:r w:rsidRPr="002B3AD2">
              <w:rPr>
                <w:rFonts w:ascii="Arial Narrow" w:hAnsi="Arial Narrow"/>
              </w:rPr>
              <w:t>Gy</w:t>
            </w:r>
            <w:proofErr w:type="spellEnd"/>
            <w:r w:rsidRPr="002B3AD2">
              <w:rPr>
                <w:rFonts w:ascii="Arial Narrow" w:hAnsi="Arial Narrow"/>
              </w:rPr>
              <w:t xml:space="preserve"> in 61% (n=90)</w:t>
            </w:r>
          </w:p>
          <w:p w14:paraId="43055DF1" w14:textId="77777777" w:rsidR="00C3417F" w:rsidRPr="002B3AD2" w:rsidRDefault="00C3417F" w:rsidP="00125238">
            <w:pPr>
              <w:pStyle w:val="ListParagraph"/>
              <w:numPr>
                <w:ilvl w:val="0"/>
                <w:numId w:val="13"/>
              </w:numPr>
              <w:spacing w:before="40" w:after="40"/>
              <w:ind w:left="357" w:hanging="357"/>
              <w:rPr>
                <w:rFonts w:ascii="Arial Narrow" w:hAnsi="Arial Narrow"/>
              </w:rPr>
            </w:pPr>
            <w:r w:rsidRPr="002B3AD2">
              <w:rPr>
                <w:rFonts w:ascii="Arial Narrow" w:hAnsi="Arial Narrow"/>
              </w:rPr>
              <w:t xml:space="preserve">76 </w:t>
            </w:r>
            <w:proofErr w:type="spellStart"/>
            <w:r w:rsidRPr="002B3AD2">
              <w:rPr>
                <w:rFonts w:ascii="Arial Narrow" w:hAnsi="Arial Narrow"/>
              </w:rPr>
              <w:t>Gy</w:t>
            </w:r>
            <w:proofErr w:type="spellEnd"/>
            <w:r w:rsidRPr="002B3AD2">
              <w:rPr>
                <w:rFonts w:ascii="Arial Narrow" w:hAnsi="Arial Narrow"/>
              </w:rPr>
              <w:t xml:space="preserve"> in 25% (n=37)</w:t>
            </w:r>
          </w:p>
          <w:p w14:paraId="3FF1BBF8" w14:textId="77777777" w:rsidR="00C3417F" w:rsidRPr="002B3AD2" w:rsidRDefault="00C3417F" w:rsidP="00DE254B">
            <w:pPr>
              <w:spacing w:before="40" w:after="40"/>
              <w:rPr>
                <w:rFonts w:ascii="Arial Narrow" w:hAnsi="Arial Narrow"/>
              </w:rPr>
            </w:pPr>
            <w:r w:rsidRPr="002B3AD2">
              <w:rPr>
                <w:rFonts w:ascii="Arial Narrow" w:hAnsi="Arial Narrow"/>
              </w:rPr>
              <w:t xml:space="preserve">Treatment extent: </w:t>
            </w:r>
          </w:p>
          <w:p w14:paraId="37C4F5A2" w14:textId="77777777" w:rsidR="00C3417F" w:rsidRPr="002B3AD2" w:rsidRDefault="00C3417F" w:rsidP="00125238">
            <w:pPr>
              <w:pStyle w:val="ListParagraph"/>
              <w:numPr>
                <w:ilvl w:val="0"/>
                <w:numId w:val="13"/>
              </w:numPr>
              <w:spacing w:before="40" w:after="40"/>
              <w:ind w:left="357" w:hanging="357"/>
              <w:rPr>
                <w:rFonts w:ascii="Arial Narrow" w:hAnsi="Arial Narrow"/>
              </w:rPr>
            </w:pPr>
            <w:r w:rsidRPr="002B3AD2">
              <w:rPr>
                <w:rFonts w:ascii="Arial Narrow" w:hAnsi="Arial Narrow"/>
              </w:rPr>
              <w:t>prostate – 32% (n=47)</w:t>
            </w:r>
          </w:p>
          <w:p w14:paraId="1A1007D8" w14:textId="77777777" w:rsidR="00C3417F" w:rsidRPr="002B3AD2" w:rsidRDefault="00C3417F" w:rsidP="00125238">
            <w:pPr>
              <w:pStyle w:val="ListParagraph"/>
              <w:numPr>
                <w:ilvl w:val="0"/>
                <w:numId w:val="13"/>
              </w:numPr>
              <w:spacing w:before="40" w:after="40"/>
              <w:ind w:left="357" w:hanging="357"/>
              <w:rPr>
                <w:rFonts w:ascii="Arial Narrow" w:hAnsi="Arial Narrow"/>
              </w:rPr>
            </w:pPr>
            <w:r w:rsidRPr="002B3AD2">
              <w:rPr>
                <w:rFonts w:ascii="Arial Narrow" w:hAnsi="Arial Narrow"/>
              </w:rPr>
              <w:t>prostate and SV – 66% (n=98)</w:t>
            </w:r>
          </w:p>
        </w:tc>
        <w:tc>
          <w:tcPr>
            <w:tcW w:w="2410" w:type="dxa"/>
          </w:tcPr>
          <w:p w14:paraId="7409A196" w14:textId="77777777" w:rsidR="00C3417F" w:rsidRPr="002B3AD2" w:rsidRDefault="00C3417F" w:rsidP="00DE254B">
            <w:pPr>
              <w:spacing w:before="40" w:after="40"/>
              <w:rPr>
                <w:rFonts w:ascii="Arial Narrow" w:hAnsi="Arial Narrow"/>
              </w:rPr>
            </w:pPr>
            <w:r w:rsidRPr="002B3AD2">
              <w:rPr>
                <w:rFonts w:ascii="Arial Narrow" w:hAnsi="Arial Narrow"/>
              </w:rPr>
              <w:t>No ADT: 49% (n=73)</w:t>
            </w:r>
          </w:p>
          <w:p w14:paraId="3088F992" w14:textId="77777777" w:rsidR="00C3417F" w:rsidRPr="002B3AD2" w:rsidRDefault="00C3417F" w:rsidP="00DE254B">
            <w:pPr>
              <w:spacing w:before="40" w:after="40"/>
              <w:rPr>
                <w:rFonts w:ascii="Arial Narrow" w:hAnsi="Arial Narrow"/>
              </w:rPr>
            </w:pPr>
            <w:r w:rsidRPr="002B3AD2">
              <w:rPr>
                <w:rFonts w:ascii="Arial Narrow" w:hAnsi="Arial Narrow"/>
              </w:rPr>
              <w:t>3-6 months ADT: 43% (n=64)</w:t>
            </w:r>
          </w:p>
          <w:p w14:paraId="11DB161B" w14:textId="77777777" w:rsidR="00C3417F" w:rsidRPr="002B3AD2" w:rsidRDefault="00C3417F" w:rsidP="00DE254B">
            <w:pPr>
              <w:spacing w:before="40" w:after="40"/>
              <w:rPr>
                <w:rFonts w:ascii="Arial Narrow" w:hAnsi="Arial Narrow"/>
              </w:rPr>
            </w:pPr>
            <w:r w:rsidRPr="002B3AD2">
              <w:rPr>
                <w:rFonts w:ascii="Arial Narrow" w:hAnsi="Arial Narrow"/>
              </w:rPr>
              <w:t>&gt;6 months ADT: 7% (n=11)</w:t>
            </w:r>
          </w:p>
        </w:tc>
        <w:tc>
          <w:tcPr>
            <w:tcW w:w="1984" w:type="dxa"/>
          </w:tcPr>
          <w:p w14:paraId="1CEBC8E7" w14:textId="77777777" w:rsidR="00C3417F" w:rsidRPr="002B3AD2" w:rsidRDefault="00C3417F" w:rsidP="00DE254B">
            <w:pPr>
              <w:spacing w:before="40" w:after="40"/>
              <w:rPr>
                <w:rFonts w:ascii="Arial Narrow" w:hAnsi="Arial Narrow"/>
              </w:rPr>
            </w:pPr>
            <w:r w:rsidRPr="002B3AD2">
              <w:rPr>
                <w:rFonts w:ascii="Arial Narrow" w:hAnsi="Arial Narrow"/>
              </w:rPr>
              <w:t xml:space="preserve">FU since completion of treatment: </w:t>
            </w:r>
          </w:p>
          <w:p w14:paraId="1C86F726" w14:textId="77777777" w:rsidR="00C3417F" w:rsidRPr="002B3AD2" w:rsidRDefault="00C3417F" w:rsidP="00125238">
            <w:pPr>
              <w:pStyle w:val="ListParagraph"/>
              <w:numPr>
                <w:ilvl w:val="0"/>
                <w:numId w:val="13"/>
              </w:numPr>
              <w:spacing w:before="40" w:after="40"/>
              <w:ind w:left="357" w:hanging="357"/>
              <w:rPr>
                <w:rFonts w:ascii="Arial Narrow" w:hAnsi="Arial Narrow"/>
              </w:rPr>
            </w:pPr>
            <w:r w:rsidRPr="002B3AD2">
              <w:rPr>
                <w:rFonts w:ascii="Arial Narrow" w:hAnsi="Arial Narrow"/>
              </w:rPr>
              <w:t xml:space="preserve">8-17.9 months in 62% </w:t>
            </w:r>
          </w:p>
          <w:p w14:paraId="00C42D3F" w14:textId="77777777" w:rsidR="00C3417F" w:rsidRPr="002B3AD2" w:rsidRDefault="00C3417F" w:rsidP="00125238">
            <w:pPr>
              <w:pStyle w:val="ListParagraph"/>
              <w:numPr>
                <w:ilvl w:val="0"/>
                <w:numId w:val="13"/>
              </w:numPr>
              <w:spacing w:before="40" w:after="40"/>
              <w:ind w:left="357" w:hanging="357"/>
              <w:rPr>
                <w:rFonts w:ascii="Arial Narrow" w:hAnsi="Arial Narrow"/>
              </w:rPr>
            </w:pPr>
            <w:r w:rsidRPr="002B3AD2">
              <w:rPr>
                <w:rFonts w:ascii="Arial Narrow" w:hAnsi="Arial Narrow"/>
              </w:rPr>
              <w:t>18-26 months in 38%</w:t>
            </w:r>
          </w:p>
        </w:tc>
      </w:tr>
      <w:tr w:rsidR="00C3417F" w:rsidRPr="002B3AD2" w14:paraId="79BA3BC2" w14:textId="77777777" w:rsidTr="00DE254B">
        <w:tc>
          <w:tcPr>
            <w:tcW w:w="1526" w:type="dxa"/>
          </w:tcPr>
          <w:p w14:paraId="3EF49C7E" w14:textId="685CB4F7" w:rsidR="00C3417F" w:rsidRPr="002B3AD2" w:rsidRDefault="00C3417F" w:rsidP="00DE254B">
            <w:pPr>
              <w:spacing w:before="40" w:after="40"/>
              <w:rPr>
                <w:rFonts w:ascii="Arial Narrow" w:hAnsi="Arial Narrow"/>
              </w:rPr>
            </w:pPr>
            <w:r w:rsidRPr="002B3AD2">
              <w:rPr>
                <w:rFonts w:ascii="Arial Narrow" w:hAnsi="Arial Narrow"/>
              </w:rPr>
              <w:t xml:space="preserve">Non-IGRT 70-76 </w:t>
            </w:r>
            <w:proofErr w:type="spellStart"/>
            <w:r w:rsidRPr="002B3AD2">
              <w:rPr>
                <w:rFonts w:ascii="Arial Narrow" w:hAnsi="Arial Narrow"/>
              </w:rPr>
              <w:t>Gy</w:t>
            </w:r>
            <w:proofErr w:type="spellEnd"/>
            <w:r w:rsidRPr="002B3AD2">
              <w:rPr>
                <w:rFonts w:ascii="Arial Narrow" w:hAnsi="Arial Narrow"/>
              </w:rPr>
              <w:t xml:space="preserve"> (N=118)</w:t>
            </w:r>
          </w:p>
        </w:tc>
        <w:tc>
          <w:tcPr>
            <w:tcW w:w="3260" w:type="dxa"/>
          </w:tcPr>
          <w:p w14:paraId="49245B95" w14:textId="77777777" w:rsidR="00C3417F" w:rsidRPr="002B3AD2" w:rsidRDefault="00C3417F" w:rsidP="00DE254B">
            <w:pPr>
              <w:spacing w:before="40" w:after="40"/>
              <w:rPr>
                <w:rFonts w:ascii="Arial Narrow" w:hAnsi="Arial Narrow"/>
              </w:rPr>
            </w:pPr>
            <w:r w:rsidRPr="002B3AD2">
              <w:rPr>
                <w:rFonts w:ascii="Arial Narrow" w:hAnsi="Arial Narrow"/>
              </w:rPr>
              <w:t xml:space="preserve">3D-CRT </w:t>
            </w:r>
          </w:p>
          <w:p w14:paraId="12DA5180" w14:textId="77777777" w:rsidR="00C3417F" w:rsidRPr="002B3AD2" w:rsidRDefault="00C3417F" w:rsidP="00DE254B">
            <w:pPr>
              <w:spacing w:before="40" w:after="40"/>
              <w:rPr>
                <w:rFonts w:ascii="Arial Narrow" w:hAnsi="Arial Narrow"/>
              </w:rPr>
            </w:pPr>
            <w:r w:rsidRPr="002B3AD2">
              <w:rPr>
                <w:rFonts w:ascii="Arial Narrow" w:hAnsi="Arial Narrow"/>
              </w:rPr>
              <w:t xml:space="preserve">Dose received: </w:t>
            </w:r>
          </w:p>
          <w:p w14:paraId="5C756454" w14:textId="77777777" w:rsidR="00C3417F" w:rsidRPr="002B3AD2" w:rsidRDefault="00C3417F" w:rsidP="00125238">
            <w:pPr>
              <w:pStyle w:val="ListParagraph"/>
              <w:numPr>
                <w:ilvl w:val="0"/>
                <w:numId w:val="13"/>
              </w:numPr>
              <w:spacing w:before="40" w:after="40"/>
              <w:ind w:left="357" w:hanging="357"/>
              <w:rPr>
                <w:rFonts w:ascii="Arial Narrow" w:hAnsi="Arial Narrow"/>
              </w:rPr>
            </w:pPr>
            <w:r w:rsidRPr="002B3AD2">
              <w:rPr>
                <w:rFonts w:ascii="Arial Narrow" w:hAnsi="Arial Narrow"/>
              </w:rPr>
              <w:t xml:space="preserve">70 </w:t>
            </w:r>
            <w:proofErr w:type="spellStart"/>
            <w:r w:rsidRPr="002B3AD2">
              <w:rPr>
                <w:rFonts w:ascii="Arial Narrow" w:hAnsi="Arial Narrow"/>
              </w:rPr>
              <w:t>Gy</w:t>
            </w:r>
            <w:proofErr w:type="spellEnd"/>
            <w:r w:rsidRPr="002B3AD2">
              <w:rPr>
                <w:rFonts w:ascii="Arial Narrow" w:hAnsi="Arial Narrow"/>
              </w:rPr>
              <w:t xml:space="preserve"> in 37% (n=44)</w:t>
            </w:r>
          </w:p>
          <w:p w14:paraId="1E96D9A3" w14:textId="77777777" w:rsidR="00C3417F" w:rsidRPr="002B3AD2" w:rsidRDefault="00C3417F" w:rsidP="00125238">
            <w:pPr>
              <w:pStyle w:val="ListParagraph"/>
              <w:numPr>
                <w:ilvl w:val="0"/>
                <w:numId w:val="13"/>
              </w:numPr>
              <w:spacing w:before="40" w:after="40"/>
              <w:ind w:left="357" w:hanging="357"/>
              <w:rPr>
                <w:rFonts w:ascii="Arial Narrow" w:hAnsi="Arial Narrow"/>
              </w:rPr>
            </w:pPr>
            <w:r w:rsidRPr="002B3AD2">
              <w:rPr>
                <w:rFonts w:ascii="Arial Narrow" w:hAnsi="Arial Narrow"/>
              </w:rPr>
              <w:t xml:space="preserve">74 </w:t>
            </w:r>
            <w:proofErr w:type="spellStart"/>
            <w:r w:rsidRPr="002B3AD2">
              <w:rPr>
                <w:rFonts w:ascii="Arial Narrow" w:hAnsi="Arial Narrow"/>
              </w:rPr>
              <w:t>Gy</w:t>
            </w:r>
            <w:proofErr w:type="spellEnd"/>
            <w:r w:rsidRPr="002B3AD2">
              <w:rPr>
                <w:rFonts w:ascii="Arial Narrow" w:hAnsi="Arial Narrow"/>
              </w:rPr>
              <w:t xml:space="preserve"> in 56% (n=66)</w:t>
            </w:r>
          </w:p>
          <w:p w14:paraId="1C280401" w14:textId="77777777" w:rsidR="00C3417F" w:rsidRPr="002B3AD2" w:rsidRDefault="00C3417F" w:rsidP="00125238">
            <w:pPr>
              <w:pStyle w:val="ListParagraph"/>
              <w:numPr>
                <w:ilvl w:val="0"/>
                <w:numId w:val="13"/>
              </w:numPr>
              <w:spacing w:before="40" w:after="40"/>
              <w:ind w:left="357" w:hanging="357"/>
              <w:rPr>
                <w:rFonts w:ascii="Arial Narrow" w:hAnsi="Arial Narrow"/>
              </w:rPr>
            </w:pPr>
            <w:r w:rsidRPr="002B3AD2">
              <w:rPr>
                <w:rFonts w:ascii="Arial Narrow" w:hAnsi="Arial Narrow"/>
              </w:rPr>
              <w:t xml:space="preserve">76 </w:t>
            </w:r>
            <w:proofErr w:type="spellStart"/>
            <w:r w:rsidRPr="002B3AD2">
              <w:rPr>
                <w:rFonts w:ascii="Arial Narrow" w:hAnsi="Arial Narrow"/>
              </w:rPr>
              <w:t>Gy</w:t>
            </w:r>
            <w:proofErr w:type="spellEnd"/>
            <w:r w:rsidRPr="002B3AD2">
              <w:rPr>
                <w:rFonts w:ascii="Arial Narrow" w:hAnsi="Arial Narrow"/>
              </w:rPr>
              <w:t xml:space="preserve"> in 7% (n=8)</w:t>
            </w:r>
          </w:p>
          <w:p w14:paraId="462E6045" w14:textId="77777777" w:rsidR="00C3417F" w:rsidRPr="002B3AD2" w:rsidRDefault="00C3417F" w:rsidP="00DE254B">
            <w:pPr>
              <w:spacing w:before="40" w:after="40"/>
              <w:rPr>
                <w:rFonts w:ascii="Arial Narrow" w:hAnsi="Arial Narrow"/>
              </w:rPr>
            </w:pPr>
            <w:r w:rsidRPr="002B3AD2">
              <w:rPr>
                <w:rFonts w:ascii="Arial Narrow" w:hAnsi="Arial Narrow"/>
              </w:rPr>
              <w:t xml:space="preserve">Treatment extent: </w:t>
            </w:r>
          </w:p>
          <w:p w14:paraId="7C3022F6" w14:textId="77777777" w:rsidR="00C3417F" w:rsidRPr="002B3AD2" w:rsidRDefault="00C3417F" w:rsidP="00125238">
            <w:pPr>
              <w:pStyle w:val="ListParagraph"/>
              <w:numPr>
                <w:ilvl w:val="0"/>
                <w:numId w:val="13"/>
              </w:numPr>
              <w:spacing w:before="40" w:after="40"/>
              <w:ind w:left="357" w:hanging="357"/>
              <w:rPr>
                <w:rFonts w:ascii="Arial Narrow" w:hAnsi="Arial Narrow"/>
              </w:rPr>
            </w:pPr>
            <w:r w:rsidRPr="002B3AD2">
              <w:rPr>
                <w:rFonts w:ascii="Arial Narrow" w:hAnsi="Arial Narrow"/>
              </w:rPr>
              <w:t>prostate – 46% (n=54)</w:t>
            </w:r>
          </w:p>
          <w:p w14:paraId="5DBA26C9" w14:textId="77777777" w:rsidR="00C3417F" w:rsidRPr="002B3AD2" w:rsidRDefault="00C3417F" w:rsidP="00125238">
            <w:pPr>
              <w:pStyle w:val="ListParagraph"/>
              <w:numPr>
                <w:ilvl w:val="0"/>
                <w:numId w:val="13"/>
              </w:numPr>
              <w:spacing w:before="40" w:after="40"/>
              <w:ind w:left="357" w:hanging="357"/>
              <w:rPr>
                <w:rFonts w:ascii="Arial Narrow" w:hAnsi="Arial Narrow"/>
              </w:rPr>
            </w:pPr>
            <w:r w:rsidRPr="002B3AD2">
              <w:rPr>
                <w:rFonts w:ascii="Arial Narrow" w:hAnsi="Arial Narrow"/>
              </w:rPr>
              <w:t>prostate and SV – 53% (n=63)</w:t>
            </w:r>
          </w:p>
        </w:tc>
        <w:tc>
          <w:tcPr>
            <w:tcW w:w="2410" w:type="dxa"/>
          </w:tcPr>
          <w:p w14:paraId="496ECAC1" w14:textId="77777777" w:rsidR="00C3417F" w:rsidRPr="002B3AD2" w:rsidRDefault="00C3417F" w:rsidP="00DE254B">
            <w:pPr>
              <w:spacing w:before="40" w:after="40"/>
              <w:rPr>
                <w:rFonts w:ascii="Arial Narrow" w:hAnsi="Arial Narrow"/>
              </w:rPr>
            </w:pPr>
            <w:r w:rsidRPr="002B3AD2">
              <w:rPr>
                <w:rFonts w:ascii="Arial Narrow" w:hAnsi="Arial Narrow"/>
              </w:rPr>
              <w:t>No ADT: 58% (n=69)</w:t>
            </w:r>
          </w:p>
          <w:p w14:paraId="3A6530DF" w14:textId="77777777" w:rsidR="00C3417F" w:rsidRPr="002B3AD2" w:rsidRDefault="00C3417F" w:rsidP="00DE254B">
            <w:pPr>
              <w:spacing w:before="40" w:after="40"/>
              <w:rPr>
                <w:rFonts w:ascii="Arial Narrow" w:hAnsi="Arial Narrow"/>
              </w:rPr>
            </w:pPr>
            <w:r w:rsidRPr="002B3AD2">
              <w:rPr>
                <w:rFonts w:ascii="Arial Narrow" w:hAnsi="Arial Narrow"/>
              </w:rPr>
              <w:t>3-6 months ADT: 37% (n=44)</w:t>
            </w:r>
          </w:p>
          <w:p w14:paraId="57109DEC" w14:textId="77777777" w:rsidR="00C3417F" w:rsidRPr="002B3AD2" w:rsidRDefault="00C3417F" w:rsidP="00DE254B">
            <w:pPr>
              <w:spacing w:before="40" w:after="40"/>
              <w:rPr>
                <w:rFonts w:ascii="Arial Narrow" w:hAnsi="Arial Narrow"/>
              </w:rPr>
            </w:pPr>
            <w:r w:rsidRPr="002B3AD2">
              <w:rPr>
                <w:rFonts w:ascii="Arial Narrow" w:hAnsi="Arial Narrow"/>
              </w:rPr>
              <w:t>&gt;6 months ADT: 3% (n=4)</w:t>
            </w:r>
          </w:p>
        </w:tc>
        <w:tc>
          <w:tcPr>
            <w:tcW w:w="1984" w:type="dxa"/>
          </w:tcPr>
          <w:p w14:paraId="33874871" w14:textId="77777777" w:rsidR="00C3417F" w:rsidRPr="002B3AD2" w:rsidRDefault="00C3417F" w:rsidP="00DE254B">
            <w:pPr>
              <w:spacing w:before="40" w:after="40"/>
              <w:rPr>
                <w:rFonts w:ascii="Arial Narrow" w:hAnsi="Arial Narrow"/>
              </w:rPr>
            </w:pPr>
            <w:r w:rsidRPr="002B3AD2">
              <w:rPr>
                <w:rFonts w:ascii="Arial Narrow" w:hAnsi="Arial Narrow"/>
              </w:rPr>
              <w:t xml:space="preserve">FU since completion of treatment: </w:t>
            </w:r>
          </w:p>
          <w:p w14:paraId="67F2EB7E" w14:textId="77777777" w:rsidR="00C3417F" w:rsidRPr="002B3AD2" w:rsidRDefault="00C3417F" w:rsidP="00125238">
            <w:pPr>
              <w:pStyle w:val="ListParagraph"/>
              <w:numPr>
                <w:ilvl w:val="0"/>
                <w:numId w:val="13"/>
              </w:numPr>
              <w:spacing w:before="40" w:after="40"/>
              <w:ind w:left="357" w:hanging="357"/>
              <w:rPr>
                <w:rFonts w:ascii="Arial Narrow" w:hAnsi="Arial Narrow"/>
              </w:rPr>
            </w:pPr>
            <w:r w:rsidRPr="002B3AD2">
              <w:rPr>
                <w:rFonts w:ascii="Arial Narrow" w:hAnsi="Arial Narrow"/>
              </w:rPr>
              <w:t xml:space="preserve">8-17.9 months in 36% </w:t>
            </w:r>
          </w:p>
          <w:p w14:paraId="6D4135CF" w14:textId="77777777" w:rsidR="00C3417F" w:rsidRPr="002B3AD2" w:rsidRDefault="00C3417F" w:rsidP="00125238">
            <w:pPr>
              <w:pStyle w:val="ListParagraph"/>
              <w:numPr>
                <w:ilvl w:val="0"/>
                <w:numId w:val="13"/>
              </w:numPr>
              <w:spacing w:before="40" w:after="40"/>
              <w:ind w:left="357" w:hanging="357"/>
              <w:rPr>
                <w:rFonts w:ascii="Arial Narrow" w:hAnsi="Arial Narrow"/>
              </w:rPr>
            </w:pPr>
            <w:r w:rsidRPr="002B3AD2">
              <w:rPr>
                <w:rFonts w:ascii="Arial Narrow" w:hAnsi="Arial Narrow"/>
              </w:rPr>
              <w:t>18-26 months in 63%</w:t>
            </w:r>
          </w:p>
        </w:tc>
      </w:tr>
      <w:tr w:rsidR="00C3417F" w:rsidRPr="002B3AD2" w14:paraId="2AFF3B1C" w14:textId="77777777" w:rsidTr="00DE254B">
        <w:tc>
          <w:tcPr>
            <w:tcW w:w="1526" w:type="dxa"/>
            <w:shd w:val="clear" w:color="auto" w:fill="DDD9C3" w:themeFill="background2" w:themeFillShade="E6"/>
          </w:tcPr>
          <w:p w14:paraId="78938187" w14:textId="77777777" w:rsidR="00C3417F" w:rsidRPr="002B3AD2" w:rsidRDefault="00C3417F" w:rsidP="00DE254B">
            <w:pPr>
              <w:spacing w:before="40" w:after="40"/>
              <w:rPr>
                <w:rFonts w:ascii="Arial Narrow" w:hAnsi="Arial Narrow"/>
                <w:b/>
              </w:rPr>
            </w:pPr>
            <w:proofErr w:type="spellStart"/>
            <w:r w:rsidRPr="002B3AD2">
              <w:rPr>
                <w:rFonts w:ascii="Arial Narrow" w:hAnsi="Arial Narrow"/>
                <w:b/>
              </w:rPr>
              <w:t>Zelefsky</w:t>
            </w:r>
            <w:proofErr w:type="spellEnd"/>
            <w:r w:rsidRPr="002B3AD2">
              <w:rPr>
                <w:rFonts w:ascii="Arial Narrow" w:hAnsi="Arial Narrow"/>
                <w:b/>
              </w:rPr>
              <w:t xml:space="preserve"> (2012)</w:t>
            </w:r>
          </w:p>
        </w:tc>
        <w:tc>
          <w:tcPr>
            <w:tcW w:w="3260" w:type="dxa"/>
            <w:shd w:val="clear" w:color="auto" w:fill="DDD9C3" w:themeFill="background2" w:themeFillShade="E6"/>
          </w:tcPr>
          <w:p w14:paraId="4DDD0237" w14:textId="77777777" w:rsidR="00C3417F" w:rsidRPr="002B3AD2" w:rsidRDefault="00C3417F" w:rsidP="00DE254B">
            <w:pPr>
              <w:spacing w:before="40" w:after="40"/>
              <w:jc w:val="center"/>
              <w:rPr>
                <w:rFonts w:ascii="Arial Narrow" w:hAnsi="Arial Narrow"/>
              </w:rPr>
            </w:pPr>
            <w:r w:rsidRPr="002B3AD2">
              <w:rPr>
                <w:rFonts w:ascii="Arial Narrow" w:hAnsi="Arial Narrow"/>
              </w:rPr>
              <w:t>−</w:t>
            </w:r>
          </w:p>
        </w:tc>
        <w:tc>
          <w:tcPr>
            <w:tcW w:w="2410" w:type="dxa"/>
            <w:shd w:val="clear" w:color="auto" w:fill="DDD9C3" w:themeFill="background2" w:themeFillShade="E6"/>
          </w:tcPr>
          <w:p w14:paraId="32AAE0A8" w14:textId="77777777" w:rsidR="00C3417F" w:rsidRPr="002B3AD2" w:rsidRDefault="00C3417F" w:rsidP="00DE254B">
            <w:pPr>
              <w:spacing w:before="40" w:after="40"/>
              <w:jc w:val="center"/>
              <w:rPr>
                <w:rFonts w:ascii="Arial Narrow" w:hAnsi="Arial Narrow"/>
              </w:rPr>
            </w:pPr>
            <w:r w:rsidRPr="002B3AD2">
              <w:rPr>
                <w:rFonts w:ascii="Arial Narrow" w:hAnsi="Arial Narrow"/>
              </w:rPr>
              <w:t>−</w:t>
            </w:r>
          </w:p>
        </w:tc>
        <w:tc>
          <w:tcPr>
            <w:tcW w:w="1984" w:type="dxa"/>
            <w:shd w:val="clear" w:color="auto" w:fill="DDD9C3" w:themeFill="background2" w:themeFillShade="E6"/>
          </w:tcPr>
          <w:p w14:paraId="60795D5A" w14:textId="77777777" w:rsidR="00C3417F" w:rsidRPr="002B3AD2" w:rsidRDefault="00C3417F" w:rsidP="00DE254B">
            <w:pPr>
              <w:spacing w:before="40" w:after="40"/>
              <w:jc w:val="center"/>
              <w:rPr>
                <w:rFonts w:ascii="Arial Narrow" w:hAnsi="Arial Narrow"/>
              </w:rPr>
            </w:pPr>
            <w:r w:rsidRPr="002B3AD2">
              <w:rPr>
                <w:rFonts w:ascii="Arial Narrow" w:hAnsi="Arial Narrow"/>
              </w:rPr>
              <w:t>−</w:t>
            </w:r>
          </w:p>
        </w:tc>
      </w:tr>
      <w:tr w:rsidR="00C3417F" w:rsidRPr="002B3AD2" w14:paraId="51D2F068" w14:textId="77777777" w:rsidTr="00DE254B">
        <w:tc>
          <w:tcPr>
            <w:tcW w:w="1526" w:type="dxa"/>
          </w:tcPr>
          <w:p w14:paraId="1C8B6CDA" w14:textId="47975653" w:rsidR="00C3417F" w:rsidRPr="002B3AD2" w:rsidRDefault="00C3417F" w:rsidP="00DE254B">
            <w:pPr>
              <w:spacing w:before="40" w:after="40"/>
              <w:rPr>
                <w:rFonts w:ascii="Arial Narrow" w:hAnsi="Arial Narrow"/>
              </w:rPr>
            </w:pPr>
            <w:r w:rsidRPr="002B3AD2">
              <w:rPr>
                <w:rFonts w:ascii="Arial Narrow" w:hAnsi="Arial Narrow"/>
              </w:rPr>
              <w:t xml:space="preserve">IGRT 86.4 </w:t>
            </w:r>
            <w:proofErr w:type="spellStart"/>
            <w:r w:rsidRPr="002B3AD2">
              <w:rPr>
                <w:rFonts w:ascii="Arial Narrow" w:hAnsi="Arial Narrow"/>
              </w:rPr>
              <w:t>Gy</w:t>
            </w:r>
            <w:proofErr w:type="spellEnd"/>
            <w:r w:rsidRPr="002B3AD2">
              <w:rPr>
                <w:rFonts w:ascii="Arial Narrow" w:hAnsi="Arial Narrow"/>
              </w:rPr>
              <w:t xml:space="preserve"> (N=186)</w:t>
            </w:r>
          </w:p>
        </w:tc>
        <w:tc>
          <w:tcPr>
            <w:tcW w:w="3260" w:type="dxa"/>
          </w:tcPr>
          <w:p w14:paraId="2BDBAC35" w14:textId="77777777" w:rsidR="00C3417F" w:rsidRPr="002B3AD2" w:rsidRDefault="00C3417F" w:rsidP="00DE254B">
            <w:pPr>
              <w:spacing w:before="40" w:after="40"/>
              <w:rPr>
                <w:rFonts w:ascii="Arial Narrow" w:hAnsi="Arial Narrow"/>
              </w:rPr>
            </w:pPr>
            <w:r w:rsidRPr="002B3AD2">
              <w:rPr>
                <w:rFonts w:ascii="Arial Narrow" w:hAnsi="Arial Narrow"/>
              </w:rPr>
              <w:t xml:space="preserve">IMRT </w:t>
            </w:r>
          </w:p>
        </w:tc>
        <w:tc>
          <w:tcPr>
            <w:tcW w:w="2410" w:type="dxa"/>
          </w:tcPr>
          <w:p w14:paraId="256A2BE5" w14:textId="77777777" w:rsidR="00C3417F" w:rsidRPr="002B3AD2" w:rsidRDefault="00C3417F" w:rsidP="00DE254B">
            <w:pPr>
              <w:spacing w:before="40" w:after="40"/>
              <w:rPr>
                <w:rFonts w:ascii="Arial Narrow" w:hAnsi="Arial Narrow"/>
              </w:rPr>
            </w:pPr>
            <w:r w:rsidRPr="002B3AD2">
              <w:rPr>
                <w:rFonts w:ascii="Arial Narrow" w:hAnsi="Arial Narrow"/>
              </w:rPr>
              <w:t xml:space="preserve">Concomitant ADT*: 42% (n=78) </w:t>
            </w:r>
          </w:p>
        </w:tc>
        <w:tc>
          <w:tcPr>
            <w:tcW w:w="1984" w:type="dxa"/>
          </w:tcPr>
          <w:p w14:paraId="7522C455" w14:textId="77777777" w:rsidR="00C3417F" w:rsidRPr="002B3AD2" w:rsidRDefault="00C3417F" w:rsidP="00DE254B">
            <w:pPr>
              <w:spacing w:before="40" w:after="40"/>
              <w:rPr>
                <w:rFonts w:ascii="Arial Narrow" w:hAnsi="Arial Narrow"/>
              </w:rPr>
            </w:pPr>
            <w:r w:rsidRPr="002B3AD2">
              <w:rPr>
                <w:rFonts w:ascii="Arial Narrow" w:hAnsi="Arial Narrow"/>
              </w:rPr>
              <w:t>Median FU interval: 24 months</w:t>
            </w:r>
          </w:p>
        </w:tc>
      </w:tr>
      <w:tr w:rsidR="00C3417F" w:rsidRPr="002B3AD2" w14:paraId="2C5E374A" w14:textId="77777777" w:rsidTr="00DE254B">
        <w:tc>
          <w:tcPr>
            <w:tcW w:w="1526" w:type="dxa"/>
          </w:tcPr>
          <w:p w14:paraId="245DA577" w14:textId="13D78BE4" w:rsidR="00C3417F" w:rsidRPr="002B3AD2" w:rsidRDefault="00C3417F" w:rsidP="00DE254B">
            <w:pPr>
              <w:spacing w:before="40" w:after="40"/>
              <w:rPr>
                <w:rFonts w:ascii="Arial Narrow" w:hAnsi="Arial Narrow"/>
              </w:rPr>
            </w:pPr>
            <w:r w:rsidRPr="002B3AD2">
              <w:rPr>
                <w:rFonts w:ascii="Arial Narrow" w:hAnsi="Arial Narrow"/>
              </w:rPr>
              <w:t xml:space="preserve">Non-IGRT 86.4 </w:t>
            </w:r>
            <w:proofErr w:type="spellStart"/>
            <w:r w:rsidRPr="002B3AD2">
              <w:rPr>
                <w:rFonts w:ascii="Arial Narrow" w:hAnsi="Arial Narrow"/>
              </w:rPr>
              <w:t>Gy</w:t>
            </w:r>
            <w:proofErr w:type="spellEnd"/>
            <w:r w:rsidRPr="002B3AD2">
              <w:rPr>
                <w:rFonts w:ascii="Arial Narrow" w:hAnsi="Arial Narrow"/>
              </w:rPr>
              <w:t xml:space="preserve"> (N=190)</w:t>
            </w:r>
          </w:p>
        </w:tc>
        <w:tc>
          <w:tcPr>
            <w:tcW w:w="3260" w:type="dxa"/>
          </w:tcPr>
          <w:p w14:paraId="37A19E59" w14:textId="77777777" w:rsidR="00C3417F" w:rsidRPr="002B3AD2" w:rsidRDefault="00C3417F" w:rsidP="00DE254B">
            <w:pPr>
              <w:spacing w:before="40" w:after="40"/>
              <w:rPr>
                <w:rFonts w:ascii="Arial Narrow" w:hAnsi="Arial Narrow"/>
              </w:rPr>
            </w:pPr>
            <w:r w:rsidRPr="002B3AD2">
              <w:rPr>
                <w:rFonts w:ascii="Arial Narrow" w:hAnsi="Arial Narrow"/>
              </w:rPr>
              <w:t>IMRT</w:t>
            </w:r>
          </w:p>
        </w:tc>
        <w:tc>
          <w:tcPr>
            <w:tcW w:w="2410" w:type="dxa"/>
          </w:tcPr>
          <w:p w14:paraId="4E44872F" w14:textId="77777777" w:rsidR="00C3417F" w:rsidRPr="002B3AD2" w:rsidRDefault="00C3417F" w:rsidP="00DE254B">
            <w:pPr>
              <w:spacing w:before="40" w:after="40"/>
              <w:rPr>
                <w:rFonts w:ascii="Arial Narrow" w:hAnsi="Arial Narrow"/>
              </w:rPr>
            </w:pPr>
            <w:r w:rsidRPr="002B3AD2">
              <w:rPr>
                <w:rFonts w:ascii="Arial Narrow" w:hAnsi="Arial Narrow"/>
              </w:rPr>
              <w:t xml:space="preserve">Concomitant ADT*: 53% (n=101) </w:t>
            </w:r>
          </w:p>
        </w:tc>
        <w:tc>
          <w:tcPr>
            <w:tcW w:w="1984" w:type="dxa"/>
          </w:tcPr>
          <w:p w14:paraId="36030186" w14:textId="77777777" w:rsidR="00C3417F" w:rsidRPr="002B3AD2" w:rsidRDefault="00C3417F" w:rsidP="00DE254B">
            <w:pPr>
              <w:spacing w:before="40" w:after="40"/>
              <w:rPr>
                <w:rFonts w:ascii="Arial Narrow" w:hAnsi="Arial Narrow"/>
              </w:rPr>
            </w:pPr>
            <w:r w:rsidRPr="002B3AD2">
              <w:rPr>
                <w:rFonts w:ascii="Arial Narrow" w:hAnsi="Arial Narrow"/>
              </w:rPr>
              <w:t>Median FU interval: 49 months</w:t>
            </w:r>
          </w:p>
        </w:tc>
      </w:tr>
      <w:tr w:rsidR="00C3417F" w:rsidRPr="002B3AD2" w14:paraId="6DA8FA64" w14:textId="77777777" w:rsidTr="00DE254B">
        <w:tc>
          <w:tcPr>
            <w:tcW w:w="1526" w:type="dxa"/>
            <w:shd w:val="clear" w:color="auto" w:fill="DDD9C3" w:themeFill="background2" w:themeFillShade="E6"/>
          </w:tcPr>
          <w:p w14:paraId="357BE1E8" w14:textId="77777777" w:rsidR="00C3417F" w:rsidRPr="002B3AD2" w:rsidRDefault="00C3417F" w:rsidP="00DE254B">
            <w:pPr>
              <w:spacing w:before="40" w:after="40"/>
              <w:rPr>
                <w:rFonts w:ascii="Arial Narrow" w:hAnsi="Arial Narrow"/>
                <w:b/>
              </w:rPr>
            </w:pPr>
            <w:r w:rsidRPr="002B3AD2">
              <w:rPr>
                <w:rFonts w:ascii="Arial Narrow" w:hAnsi="Arial Narrow"/>
                <w:b/>
              </w:rPr>
              <w:t>Chung (2009)</w:t>
            </w:r>
          </w:p>
        </w:tc>
        <w:tc>
          <w:tcPr>
            <w:tcW w:w="3260" w:type="dxa"/>
            <w:shd w:val="clear" w:color="auto" w:fill="DDD9C3" w:themeFill="background2" w:themeFillShade="E6"/>
          </w:tcPr>
          <w:p w14:paraId="6C965AD1" w14:textId="77777777" w:rsidR="00C3417F" w:rsidRPr="002B3AD2" w:rsidRDefault="00C3417F" w:rsidP="00DE254B">
            <w:pPr>
              <w:spacing w:before="40" w:after="40"/>
              <w:jc w:val="center"/>
              <w:rPr>
                <w:rFonts w:ascii="Arial Narrow" w:hAnsi="Arial Narrow"/>
              </w:rPr>
            </w:pPr>
            <w:r w:rsidRPr="002B3AD2">
              <w:rPr>
                <w:rFonts w:ascii="Arial Narrow" w:hAnsi="Arial Narrow"/>
              </w:rPr>
              <w:t>−</w:t>
            </w:r>
          </w:p>
        </w:tc>
        <w:tc>
          <w:tcPr>
            <w:tcW w:w="2410" w:type="dxa"/>
            <w:shd w:val="clear" w:color="auto" w:fill="DDD9C3" w:themeFill="background2" w:themeFillShade="E6"/>
          </w:tcPr>
          <w:p w14:paraId="5F270673" w14:textId="77777777" w:rsidR="00C3417F" w:rsidRPr="002B3AD2" w:rsidRDefault="00C3417F" w:rsidP="00DE254B">
            <w:pPr>
              <w:spacing w:before="40" w:after="40"/>
              <w:jc w:val="center"/>
              <w:rPr>
                <w:rFonts w:ascii="Arial Narrow" w:hAnsi="Arial Narrow"/>
              </w:rPr>
            </w:pPr>
            <w:r w:rsidRPr="002B3AD2">
              <w:rPr>
                <w:rFonts w:ascii="Arial Narrow" w:hAnsi="Arial Narrow"/>
              </w:rPr>
              <w:t>−</w:t>
            </w:r>
          </w:p>
        </w:tc>
        <w:tc>
          <w:tcPr>
            <w:tcW w:w="1984" w:type="dxa"/>
            <w:shd w:val="clear" w:color="auto" w:fill="DDD9C3" w:themeFill="background2" w:themeFillShade="E6"/>
          </w:tcPr>
          <w:p w14:paraId="772F53A6" w14:textId="77777777" w:rsidR="00C3417F" w:rsidRPr="002B3AD2" w:rsidRDefault="00C3417F" w:rsidP="00DE254B">
            <w:pPr>
              <w:spacing w:before="40" w:after="40"/>
              <w:jc w:val="center"/>
              <w:rPr>
                <w:rFonts w:ascii="Arial Narrow" w:hAnsi="Arial Narrow"/>
              </w:rPr>
            </w:pPr>
            <w:r w:rsidRPr="002B3AD2">
              <w:rPr>
                <w:rFonts w:ascii="Arial Narrow" w:hAnsi="Arial Narrow"/>
              </w:rPr>
              <w:t>−</w:t>
            </w:r>
          </w:p>
        </w:tc>
      </w:tr>
      <w:tr w:rsidR="00C3417F" w:rsidRPr="002B3AD2" w14:paraId="261BF3EF" w14:textId="77777777" w:rsidTr="00DE254B">
        <w:tc>
          <w:tcPr>
            <w:tcW w:w="1526" w:type="dxa"/>
            <w:shd w:val="clear" w:color="auto" w:fill="auto"/>
          </w:tcPr>
          <w:p w14:paraId="069ACE89" w14:textId="77777777" w:rsidR="00C3417F" w:rsidRPr="002B3AD2" w:rsidRDefault="00C3417F" w:rsidP="00DE254B">
            <w:pPr>
              <w:spacing w:before="40" w:after="40"/>
              <w:rPr>
                <w:rFonts w:ascii="Arial Narrow" w:hAnsi="Arial Narrow"/>
              </w:rPr>
            </w:pPr>
            <w:r w:rsidRPr="002B3AD2">
              <w:rPr>
                <w:rFonts w:ascii="Arial Narrow" w:hAnsi="Arial Narrow"/>
              </w:rPr>
              <w:t>IG-IMRT (US)</w:t>
            </w:r>
          </w:p>
        </w:tc>
        <w:tc>
          <w:tcPr>
            <w:tcW w:w="3260" w:type="dxa"/>
          </w:tcPr>
          <w:p w14:paraId="7BF20926" w14:textId="77777777" w:rsidR="00C3417F" w:rsidRPr="002B3AD2" w:rsidRDefault="00C3417F" w:rsidP="00DE254B">
            <w:pPr>
              <w:spacing w:before="40" w:after="40"/>
              <w:rPr>
                <w:rFonts w:ascii="Arial Narrow" w:hAnsi="Arial Narrow"/>
              </w:rPr>
            </w:pPr>
            <w:r w:rsidRPr="002B3AD2">
              <w:rPr>
                <w:rFonts w:ascii="Arial Narrow" w:hAnsi="Arial Narrow"/>
              </w:rPr>
              <w:t xml:space="preserve">73.8 </w:t>
            </w:r>
            <w:proofErr w:type="spellStart"/>
            <w:r w:rsidRPr="002B3AD2">
              <w:rPr>
                <w:rFonts w:ascii="Arial Narrow" w:hAnsi="Arial Narrow"/>
              </w:rPr>
              <w:t>Gy</w:t>
            </w:r>
            <w:proofErr w:type="spellEnd"/>
            <w:r w:rsidRPr="002B3AD2">
              <w:rPr>
                <w:rFonts w:ascii="Arial Narrow" w:hAnsi="Arial Narrow"/>
              </w:rPr>
              <w:t xml:space="preserve"> (38 fractions)</w:t>
            </w:r>
          </w:p>
        </w:tc>
        <w:tc>
          <w:tcPr>
            <w:tcW w:w="2410" w:type="dxa"/>
          </w:tcPr>
          <w:p w14:paraId="0F55FD87" w14:textId="77777777" w:rsidR="00C3417F" w:rsidRPr="002B3AD2" w:rsidRDefault="00C3417F" w:rsidP="00DE254B">
            <w:pPr>
              <w:spacing w:before="40" w:after="40"/>
              <w:rPr>
                <w:rFonts w:ascii="Arial Narrow" w:hAnsi="Arial Narrow"/>
              </w:rPr>
            </w:pPr>
            <w:r w:rsidRPr="002B3AD2">
              <w:rPr>
                <w:rFonts w:ascii="Arial Narrow" w:hAnsi="Arial Narrow"/>
              </w:rPr>
              <w:t>NR</w:t>
            </w:r>
          </w:p>
        </w:tc>
        <w:tc>
          <w:tcPr>
            <w:tcW w:w="1984" w:type="dxa"/>
          </w:tcPr>
          <w:p w14:paraId="70EBEE25" w14:textId="77777777" w:rsidR="00C3417F" w:rsidRPr="002B3AD2" w:rsidRDefault="00C3417F" w:rsidP="00DE254B">
            <w:pPr>
              <w:spacing w:before="40" w:after="40"/>
              <w:rPr>
                <w:rFonts w:ascii="Arial Narrow" w:hAnsi="Arial Narrow"/>
              </w:rPr>
            </w:pPr>
            <w:r w:rsidRPr="002B3AD2">
              <w:rPr>
                <w:rFonts w:ascii="Arial Narrow" w:hAnsi="Arial Narrow"/>
              </w:rPr>
              <w:t>NR</w:t>
            </w:r>
          </w:p>
        </w:tc>
      </w:tr>
      <w:tr w:rsidR="00C3417F" w:rsidRPr="002B3AD2" w14:paraId="788AD2E0" w14:textId="77777777" w:rsidTr="00DE254B">
        <w:tc>
          <w:tcPr>
            <w:tcW w:w="1526" w:type="dxa"/>
            <w:shd w:val="clear" w:color="auto" w:fill="auto"/>
          </w:tcPr>
          <w:p w14:paraId="1969E048" w14:textId="77777777" w:rsidR="00C3417F" w:rsidRPr="002B3AD2" w:rsidRDefault="00C3417F" w:rsidP="00DE254B">
            <w:pPr>
              <w:spacing w:before="40" w:after="40"/>
              <w:rPr>
                <w:rFonts w:ascii="Arial Narrow" w:hAnsi="Arial Narrow"/>
              </w:rPr>
            </w:pPr>
            <w:r w:rsidRPr="002B3AD2">
              <w:rPr>
                <w:rFonts w:ascii="Arial Narrow" w:hAnsi="Arial Narrow"/>
              </w:rPr>
              <w:t>IMRT (Singapore)</w:t>
            </w:r>
          </w:p>
        </w:tc>
        <w:tc>
          <w:tcPr>
            <w:tcW w:w="3260" w:type="dxa"/>
          </w:tcPr>
          <w:p w14:paraId="0DCDF670" w14:textId="77777777" w:rsidR="00C3417F" w:rsidRPr="002B3AD2" w:rsidRDefault="00C3417F" w:rsidP="00DE254B">
            <w:pPr>
              <w:spacing w:before="40" w:after="40"/>
              <w:rPr>
                <w:rFonts w:ascii="Arial Narrow" w:hAnsi="Arial Narrow"/>
              </w:rPr>
            </w:pPr>
            <w:r w:rsidRPr="002B3AD2">
              <w:rPr>
                <w:rFonts w:ascii="Arial Narrow" w:hAnsi="Arial Narrow"/>
              </w:rPr>
              <w:t>Same as IG-IMRT cohort</w:t>
            </w:r>
          </w:p>
        </w:tc>
        <w:tc>
          <w:tcPr>
            <w:tcW w:w="2410" w:type="dxa"/>
          </w:tcPr>
          <w:p w14:paraId="3173D6B8" w14:textId="77777777" w:rsidR="00C3417F" w:rsidRPr="002B3AD2" w:rsidRDefault="00C3417F" w:rsidP="00DE254B">
            <w:pPr>
              <w:spacing w:before="40" w:after="40"/>
              <w:rPr>
                <w:rFonts w:ascii="Arial Narrow" w:hAnsi="Arial Narrow"/>
              </w:rPr>
            </w:pPr>
            <w:r w:rsidRPr="002B3AD2">
              <w:rPr>
                <w:rFonts w:ascii="Arial Narrow" w:hAnsi="Arial Narrow"/>
              </w:rPr>
              <w:t>NR</w:t>
            </w:r>
          </w:p>
        </w:tc>
        <w:tc>
          <w:tcPr>
            <w:tcW w:w="1984" w:type="dxa"/>
          </w:tcPr>
          <w:p w14:paraId="440114E1" w14:textId="77777777" w:rsidR="00C3417F" w:rsidRPr="002B3AD2" w:rsidRDefault="00C3417F" w:rsidP="00DE254B">
            <w:pPr>
              <w:spacing w:before="40" w:after="40"/>
              <w:rPr>
                <w:rFonts w:ascii="Arial Narrow" w:hAnsi="Arial Narrow"/>
              </w:rPr>
            </w:pPr>
            <w:r w:rsidRPr="002B3AD2">
              <w:rPr>
                <w:rFonts w:ascii="Arial Narrow" w:hAnsi="Arial Narrow"/>
              </w:rPr>
              <w:t>NR</w:t>
            </w:r>
          </w:p>
        </w:tc>
      </w:tr>
    </w:tbl>
    <w:p w14:paraId="22B078E1" w14:textId="5BBF64D8" w:rsidR="005F2615" w:rsidRDefault="005F2615" w:rsidP="003E0B06">
      <w:pPr>
        <w:spacing w:before="40" w:after="40" w:line="240" w:lineRule="auto"/>
        <w:rPr>
          <w:rFonts w:ascii="Arial Narrow" w:hAnsi="Arial Narrow"/>
          <w:sz w:val="20"/>
          <w:szCs w:val="20"/>
        </w:rPr>
      </w:pPr>
      <w:r>
        <w:rPr>
          <w:rFonts w:ascii="Arial Narrow" w:hAnsi="Arial Narrow"/>
          <w:sz w:val="20"/>
          <w:szCs w:val="20"/>
        </w:rPr>
        <w:t>Abbreviations:</w:t>
      </w:r>
      <w:r w:rsidR="00C3417F">
        <w:rPr>
          <w:rFonts w:ascii="Arial Narrow" w:hAnsi="Arial Narrow"/>
          <w:sz w:val="20"/>
          <w:szCs w:val="20"/>
        </w:rPr>
        <w:t xml:space="preserve"> 3D-CRt</w:t>
      </w:r>
      <w:r w:rsidR="007A14CC">
        <w:rPr>
          <w:rFonts w:ascii="Arial Narrow" w:hAnsi="Arial Narrow"/>
          <w:sz w:val="20"/>
          <w:szCs w:val="20"/>
        </w:rPr>
        <w:t xml:space="preserve"> </w:t>
      </w:r>
      <w:r w:rsidR="00F473A3">
        <w:rPr>
          <w:rFonts w:ascii="Arial Narrow" w:hAnsi="Arial Narrow"/>
          <w:sz w:val="20"/>
          <w:szCs w:val="20"/>
        </w:rPr>
        <w:t>=</w:t>
      </w:r>
      <w:r w:rsidR="007A14CC">
        <w:rPr>
          <w:rFonts w:ascii="Arial Narrow" w:hAnsi="Arial Narrow"/>
          <w:sz w:val="20"/>
          <w:szCs w:val="20"/>
        </w:rPr>
        <w:t xml:space="preserve"> </w:t>
      </w:r>
      <w:r w:rsidR="00C3417F">
        <w:rPr>
          <w:rFonts w:ascii="Arial Narrow" w:hAnsi="Arial Narrow"/>
          <w:sz w:val="20"/>
          <w:szCs w:val="20"/>
        </w:rPr>
        <w:t>3-dimensional conformal radiotherapy; ADT</w:t>
      </w:r>
      <w:r w:rsidR="007A14CC">
        <w:rPr>
          <w:rFonts w:ascii="Arial Narrow" w:hAnsi="Arial Narrow"/>
          <w:sz w:val="20"/>
          <w:szCs w:val="20"/>
        </w:rPr>
        <w:t xml:space="preserve"> </w:t>
      </w:r>
      <w:r w:rsidR="00F473A3">
        <w:rPr>
          <w:rFonts w:ascii="Arial Narrow" w:hAnsi="Arial Narrow"/>
          <w:sz w:val="20"/>
          <w:szCs w:val="20"/>
        </w:rPr>
        <w:t>=</w:t>
      </w:r>
      <w:r w:rsidR="007A14CC">
        <w:rPr>
          <w:rFonts w:ascii="Arial Narrow" w:hAnsi="Arial Narrow"/>
          <w:sz w:val="20"/>
          <w:szCs w:val="20"/>
        </w:rPr>
        <w:t xml:space="preserve"> </w:t>
      </w:r>
      <w:r w:rsidR="00C3417F">
        <w:rPr>
          <w:rFonts w:ascii="Arial Narrow" w:hAnsi="Arial Narrow"/>
          <w:sz w:val="20"/>
          <w:szCs w:val="20"/>
        </w:rPr>
        <w:t xml:space="preserve">androgen deprivation therapy; </w:t>
      </w:r>
      <w:r>
        <w:rPr>
          <w:rFonts w:ascii="Arial Narrow" w:hAnsi="Arial Narrow"/>
          <w:sz w:val="20"/>
          <w:szCs w:val="20"/>
        </w:rPr>
        <w:t>FM</w:t>
      </w:r>
      <w:r w:rsidR="007A14CC">
        <w:rPr>
          <w:rFonts w:ascii="Arial Narrow" w:hAnsi="Arial Narrow"/>
          <w:sz w:val="20"/>
          <w:szCs w:val="20"/>
        </w:rPr>
        <w:t xml:space="preserve"> </w:t>
      </w:r>
      <w:r w:rsidR="00F473A3">
        <w:rPr>
          <w:rFonts w:ascii="Arial Narrow" w:hAnsi="Arial Narrow"/>
          <w:sz w:val="20"/>
          <w:szCs w:val="20"/>
        </w:rPr>
        <w:t>=</w:t>
      </w:r>
      <w:r w:rsidR="007A14CC">
        <w:rPr>
          <w:rFonts w:ascii="Arial Narrow" w:hAnsi="Arial Narrow"/>
          <w:sz w:val="20"/>
          <w:szCs w:val="20"/>
        </w:rPr>
        <w:t xml:space="preserve"> </w:t>
      </w:r>
      <w:proofErr w:type="spellStart"/>
      <w:r>
        <w:rPr>
          <w:rFonts w:ascii="Arial Narrow" w:hAnsi="Arial Narrow"/>
          <w:sz w:val="20"/>
          <w:szCs w:val="20"/>
        </w:rPr>
        <w:t>fiducial</w:t>
      </w:r>
      <w:proofErr w:type="spellEnd"/>
      <w:r>
        <w:rPr>
          <w:rFonts w:ascii="Arial Narrow" w:hAnsi="Arial Narrow"/>
          <w:sz w:val="20"/>
          <w:szCs w:val="20"/>
        </w:rPr>
        <w:t xml:space="preserve"> marker; </w:t>
      </w:r>
      <w:r w:rsidR="00AD057A">
        <w:rPr>
          <w:rFonts w:ascii="Arial Narrow" w:hAnsi="Arial Narrow"/>
          <w:sz w:val="20"/>
          <w:szCs w:val="20"/>
        </w:rPr>
        <w:t>FU</w:t>
      </w:r>
      <w:r w:rsidR="007A14CC">
        <w:rPr>
          <w:rFonts w:ascii="Arial Narrow" w:hAnsi="Arial Narrow"/>
          <w:sz w:val="20"/>
          <w:szCs w:val="20"/>
        </w:rPr>
        <w:t xml:space="preserve"> </w:t>
      </w:r>
      <w:r w:rsidR="00F473A3">
        <w:rPr>
          <w:rFonts w:ascii="Arial Narrow" w:hAnsi="Arial Narrow"/>
          <w:sz w:val="20"/>
          <w:szCs w:val="20"/>
        </w:rPr>
        <w:t>=</w:t>
      </w:r>
      <w:r w:rsidR="007A14CC">
        <w:rPr>
          <w:rFonts w:ascii="Arial Narrow" w:hAnsi="Arial Narrow"/>
          <w:sz w:val="20"/>
          <w:szCs w:val="20"/>
        </w:rPr>
        <w:t xml:space="preserve"> </w:t>
      </w:r>
      <w:r w:rsidR="00AD057A">
        <w:rPr>
          <w:rFonts w:ascii="Arial Narrow" w:hAnsi="Arial Narrow"/>
          <w:sz w:val="20"/>
          <w:szCs w:val="20"/>
        </w:rPr>
        <w:t xml:space="preserve">follow-up; </w:t>
      </w:r>
      <w:proofErr w:type="spellStart"/>
      <w:r w:rsidR="00C3417F">
        <w:rPr>
          <w:rFonts w:ascii="Arial Narrow" w:hAnsi="Arial Narrow"/>
          <w:sz w:val="20"/>
          <w:szCs w:val="20"/>
        </w:rPr>
        <w:t>Gy</w:t>
      </w:r>
      <w:proofErr w:type="spellEnd"/>
      <w:r w:rsidR="007A14CC">
        <w:rPr>
          <w:rFonts w:ascii="Arial Narrow" w:hAnsi="Arial Narrow"/>
          <w:sz w:val="20"/>
          <w:szCs w:val="20"/>
        </w:rPr>
        <w:t xml:space="preserve"> </w:t>
      </w:r>
      <w:r w:rsidR="00F473A3">
        <w:rPr>
          <w:rFonts w:ascii="Arial Narrow" w:hAnsi="Arial Narrow"/>
          <w:sz w:val="20"/>
          <w:szCs w:val="20"/>
        </w:rPr>
        <w:t>=</w:t>
      </w:r>
      <w:r w:rsidR="007A14CC">
        <w:rPr>
          <w:rFonts w:ascii="Arial Narrow" w:hAnsi="Arial Narrow"/>
          <w:sz w:val="20"/>
          <w:szCs w:val="20"/>
        </w:rPr>
        <w:t xml:space="preserve"> </w:t>
      </w:r>
      <w:proofErr w:type="spellStart"/>
      <w:r w:rsidR="00C3417F">
        <w:rPr>
          <w:rFonts w:ascii="Arial Narrow" w:hAnsi="Arial Narrow"/>
          <w:sz w:val="20"/>
          <w:szCs w:val="20"/>
        </w:rPr>
        <w:t>Gray</w:t>
      </w:r>
      <w:proofErr w:type="spellEnd"/>
      <w:r w:rsidR="00C3417F">
        <w:rPr>
          <w:rFonts w:ascii="Arial Narrow" w:hAnsi="Arial Narrow"/>
          <w:sz w:val="20"/>
          <w:szCs w:val="20"/>
        </w:rPr>
        <w:t xml:space="preserve">; </w:t>
      </w:r>
      <w:r>
        <w:rPr>
          <w:rFonts w:ascii="Arial Narrow" w:hAnsi="Arial Narrow"/>
          <w:sz w:val="20"/>
          <w:szCs w:val="20"/>
        </w:rPr>
        <w:t>IGRT</w:t>
      </w:r>
      <w:r w:rsidR="007A14CC">
        <w:rPr>
          <w:rFonts w:ascii="Arial Narrow" w:hAnsi="Arial Narrow"/>
          <w:sz w:val="20"/>
          <w:szCs w:val="20"/>
        </w:rPr>
        <w:t xml:space="preserve"> </w:t>
      </w:r>
      <w:r w:rsidR="00F473A3">
        <w:rPr>
          <w:rFonts w:ascii="Arial Narrow" w:hAnsi="Arial Narrow"/>
          <w:sz w:val="20"/>
          <w:szCs w:val="20"/>
        </w:rPr>
        <w:t>=</w:t>
      </w:r>
      <w:r w:rsidR="007A14CC">
        <w:rPr>
          <w:rFonts w:ascii="Arial Narrow" w:hAnsi="Arial Narrow"/>
          <w:sz w:val="20"/>
          <w:szCs w:val="20"/>
        </w:rPr>
        <w:t xml:space="preserve"> </w:t>
      </w:r>
      <w:r>
        <w:rPr>
          <w:rFonts w:ascii="Arial Narrow" w:hAnsi="Arial Narrow"/>
          <w:sz w:val="20"/>
          <w:szCs w:val="20"/>
        </w:rPr>
        <w:t>image-guided radiotherapy; IMRT</w:t>
      </w:r>
      <w:r w:rsidR="007A14CC">
        <w:rPr>
          <w:rFonts w:ascii="Arial Narrow" w:hAnsi="Arial Narrow"/>
          <w:sz w:val="20"/>
          <w:szCs w:val="20"/>
        </w:rPr>
        <w:t xml:space="preserve"> </w:t>
      </w:r>
      <w:r w:rsidR="00F473A3">
        <w:rPr>
          <w:rFonts w:ascii="Arial Narrow" w:hAnsi="Arial Narrow"/>
          <w:sz w:val="20"/>
          <w:szCs w:val="20"/>
        </w:rPr>
        <w:t>=</w:t>
      </w:r>
      <w:r w:rsidR="007A14CC">
        <w:rPr>
          <w:rFonts w:ascii="Arial Narrow" w:hAnsi="Arial Narrow"/>
          <w:sz w:val="20"/>
          <w:szCs w:val="20"/>
        </w:rPr>
        <w:t xml:space="preserve"> </w:t>
      </w:r>
      <w:r>
        <w:rPr>
          <w:rFonts w:ascii="Arial Narrow" w:hAnsi="Arial Narrow"/>
          <w:sz w:val="20"/>
          <w:szCs w:val="20"/>
        </w:rPr>
        <w:t>intensity-modulated radiotherapy;</w:t>
      </w:r>
      <w:r w:rsidR="00AD057A" w:rsidRPr="00AD057A">
        <w:rPr>
          <w:rFonts w:ascii="Arial Narrow" w:hAnsi="Arial Narrow"/>
          <w:sz w:val="20"/>
          <w:szCs w:val="20"/>
        </w:rPr>
        <w:t xml:space="preserve"> </w:t>
      </w:r>
      <w:r w:rsidR="00E77070">
        <w:rPr>
          <w:rFonts w:ascii="Arial Narrow" w:hAnsi="Arial Narrow"/>
          <w:sz w:val="20"/>
          <w:szCs w:val="20"/>
        </w:rPr>
        <w:t>NR</w:t>
      </w:r>
      <w:r w:rsidR="007A14CC">
        <w:rPr>
          <w:rFonts w:ascii="Arial Narrow" w:hAnsi="Arial Narrow"/>
          <w:sz w:val="20"/>
          <w:szCs w:val="20"/>
        </w:rPr>
        <w:t xml:space="preserve"> </w:t>
      </w:r>
      <w:r w:rsidR="00F473A3">
        <w:rPr>
          <w:rFonts w:ascii="Arial Narrow" w:hAnsi="Arial Narrow"/>
          <w:sz w:val="20"/>
          <w:szCs w:val="20"/>
        </w:rPr>
        <w:t>=</w:t>
      </w:r>
      <w:r w:rsidR="007A14CC">
        <w:rPr>
          <w:rFonts w:ascii="Arial Narrow" w:hAnsi="Arial Narrow"/>
          <w:sz w:val="20"/>
          <w:szCs w:val="20"/>
        </w:rPr>
        <w:t xml:space="preserve"> </w:t>
      </w:r>
      <w:r w:rsidR="00E77070">
        <w:rPr>
          <w:rFonts w:ascii="Arial Narrow" w:hAnsi="Arial Narrow"/>
          <w:sz w:val="20"/>
          <w:szCs w:val="20"/>
        </w:rPr>
        <w:t xml:space="preserve">not reported; </w:t>
      </w:r>
      <w:r>
        <w:rPr>
          <w:rFonts w:ascii="Arial Narrow" w:hAnsi="Arial Narrow"/>
          <w:sz w:val="20"/>
          <w:szCs w:val="20"/>
        </w:rPr>
        <w:t>RT</w:t>
      </w:r>
      <w:r w:rsidR="007A14CC">
        <w:rPr>
          <w:rFonts w:ascii="Arial Narrow" w:hAnsi="Arial Narrow"/>
          <w:sz w:val="20"/>
          <w:szCs w:val="20"/>
        </w:rPr>
        <w:t xml:space="preserve"> </w:t>
      </w:r>
      <w:r w:rsidR="00F473A3">
        <w:rPr>
          <w:rFonts w:ascii="Arial Narrow" w:hAnsi="Arial Narrow"/>
          <w:sz w:val="20"/>
          <w:szCs w:val="20"/>
        </w:rPr>
        <w:t>=</w:t>
      </w:r>
      <w:r w:rsidR="007A14CC">
        <w:rPr>
          <w:rFonts w:ascii="Arial Narrow" w:hAnsi="Arial Narrow"/>
          <w:sz w:val="20"/>
          <w:szCs w:val="20"/>
        </w:rPr>
        <w:t xml:space="preserve"> </w:t>
      </w:r>
      <w:r>
        <w:rPr>
          <w:rFonts w:ascii="Arial Narrow" w:hAnsi="Arial Narrow"/>
          <w:sz w:val="20"/>
          <w:szCs w:val="20"/>
        </w:rPr>
        <w:t>radiotherapy; SV</w:t>
      </w:r>
      <w:r w:rsidR="007A14CC">
        <w:rPr>
          <w:rFonts w:ascii="Arial Narrow" w:hAnsi="Arial Narrow"/>
          <w:sz w:val="20"/>
          <w:szCs w:val="20"/>
        </w:rPr>
        <w:t xml:space="preserve"> </w:t>
      </w:r>
      <w:r w:rsidR="00F473A3">
        <w:rPr>
          <w:rFonts w:ascii="Arial Narrow" w:hAnsi="Arial Narrow"/>
          <w:sz w:val="20"/>
          <w:szCs w:val="20"/>
        </w:rPr>
        <w:t>=</w:t>
      </w:r>
      <w:r w:rsidR="007A14CC">
        <w:rPr>
          <w:rFonts w:ascii="Arial Narrow" w:hAnsi="Arial Narrow"/>
          <w:sz w:val="20"/>
          <w:szCs w:val="20"/>
        </w:rPr>
        <w:t xml:space="preserve"> </w:t>
      </w:r>
      <w:r>
        <w:rPr>
          <w:rFonts w:ascii="Arial Narrow" w:hAnsi="Arial Narrow"/>
          <w:sz w:val="20"/>
          <w:szCs w:val="20"/>
        </w:rPr>
        <w:t xml:space="preserve">seminal vesicles; </w:t>
      </w:r>
      <w:r w:rsidR="00AD057A">
        <w:rPr>
          <w:rFonts w:ascii="Arial Narrow" w:hAnsi="Arial Narrow"/>
          <w:sz w:val="20"/>
          <w:szCs w:val="20"/>
        </w:rPr>
        <w:t>TURP</w:t>
      </w:r>
      <w:r w:rsidR="007A14CC">
        <w:rPr>
          <w:rFonts w:ascii="Arial Narrow" w:hAnsi="Arial Narrow"/>
          <w:sz w:val="20"/>
          <w:szCs w:val="20"/>
        </w:rPr>
        <w:t xml:space="preserve"> </w:t>
      </w:r>
      <w:r w:rsidR="00F473A3">
        <w:rPr>
          <w:rFonts w:ascii="Arial Narrow" w:hAnsi="Arial Narrow"/>
          <w:sz w:val="20"/>
          <w:szCs w:val="20"/>
        </w:rPr>
        <w:t>=</w:t>
      </w:r>
      <w:r w:rsidR="007A14CC">
        <w:rPr>
          <w:rFonts w:ascii="Arial Narrow" w:hAnsi="Arial Narrow"/>
          <w:sz w:val="20"/>
          <w:szCs w:val="20"/>
        </w:rPr>
        <w:t xml:space="preserve"> </w:t>
      </w:r>
      <w:r w:rsidR="00AD057A">
        <w:rPr>
          <w:rFonts w:ascii="Arial Narrow" w:hAnsi="Arial Narrow"/>
          <w:sz w:val="20"/>
          <w:szCs w:val="20"/>
        </w:rPr>
        <w:t xml:space="preserve">transurethral resection of the prostate </w:t>
      </w:r>
    </w:p>
    <w:p w14:paraId="671A12CC" w14:textId="04A9D68D" w:rsidR="00AB42AC" w:rsidRDefault="005F2615" w:rsidP="003E0B06">
      <w:pPr>
        <w:spacing w:before="40" w:after="240" w:line="240" w:lineRule="auto"/>
        <w:rPr>
          <w:rFonts w:ascii="Arial Narrow" w:hAnsi="Arial Narrow"/>
          <w:sz w:val="20"/>
          <w:szCs w:val="20"/>
        </w:rPr>
      </w:pPr>
      <w:r>
        <w:rPr>
          <w:rFonts w:ascii="Arial Narrow" w:hAnsi="Arial Narrow"/>
          <w:sz w:val="20"/>
          <w:szCs w:val="20"/>
        </w:rPr>
        <w:t xml:space="preserve">Source: </w:t>
      </w:r>
      <w:r w:rsidR="00E674A1">
        <w:rPr>
          <w:rFonts w:ascii="Arial Narrow" w:hAnsi="Arial Narrow"/>
          <w:sz w:val="20"/>
          <w:szCs w:val="20"/>
        </w:rPr>
        <w:t>Table 1, p</w:t>
      </w:r>
      <w:r w:rsidR="00807BF1">
        <w:rPr>
          <w:rFonts w:ascii="Arial Narrow" w:hAnsi="Arial Narrow"/>
          <w:sz w:val="20"/>
          <w:szCs w:val="20"/>
        </w:rPr>
        <w:t xml:space="preserve">. </w:t>
      </w:r>
      <w:r w:rsidR="00E674A1">
        <w:rPr>
          <w:rFonts w:ascii="Arial Narrow" w:hAnsi="Arial Narrow"/>
          <w:sz w:val="20"/>
          <w:szCs w:val="20"/>
        </w:rPr>
        <w:t xml:space="preserve">657 in Lips (2007); Table 1 </w:t>
      </w:r>
      <w:r>
        <w:rPr>
          <w:rFonts w:ascii="Arial Narrow" w:hAnsi="Arial Narrow"/>
          <w:sz w:val="20"/>
          <w:szCs w:val="20"/>
        </w:rPr>
        <w:t>in Singh (20</w:t>
      </w:r>
      <w:r w:rsidR="00303F00">
        <w:rPr>
          <w:rFonts w:ascii="Arial Narrow" w:hAnsi="Arial Narrow"/>
          <w:sz w:val="20"/>
          <w:szCs w:val="20"/>
        </w:rPr>
        <w:t>13</w:t>
      </w:r>
      <w:r>
        <w:rPr>
          <w:rFonts w:ascii="Arial Narrow" w:hAnsi="Arial Narrow"/>
          <w:sz w:val="20"/>
          <w:szCs w:val="20"/>
        </w:rPr>
        <w:t xml:space="preserve">); </w:t>
      </w:r>
      <w:r w:rsidR="00E94722">
        <w:rPr>
          <w:rFonts w:ascii="Arial Narrow" w:hAnsi="Arial Narrow"/>
          <w:sz w:val="20"/>
          <w:szCs w:val="20"/>
        </w:rPr>
        <w:t>Table 1, p</w:t>
      </w:r>
      <w:r w:rsidR="00807BF1">
        <w:rPr>
          <w:rFonts w:ascii="Arial Narrow" w:hAnsi="Arial Narrow"/>
          <w:sz w:val="20"/>
          <w:szCs w:val="20"/>
        </w:rPr>
        <w:t xml:space="preserve">. </w:t>
      </w:r>
      <w:r w:rsidR="00E94722">
        <w:rPr>
          <w:rFonts w:ascii="Arial Narrow" w:hAnsi="Arial Narrow"/>
          <w:sz w:val="20"/>
          <w:szCs w:val="20"/>
        </w:rPr>
        <w:t xml:space="preserve">126 in </w:t>
      </w:r>
      <w:proofErr w:type="spellStart"/>
      <w:r>
        <w:rPr>
          <w:rFonts w:ascii="Arial Narrow" w:hAnsi="Arial Narrow"/>
          <w:sz w:val="20"/>
          <w:szCs w:val="20"/>
        </w:rPr>
        <w:t>Zelefsky</w:t>
      </w:r>
      <w:proofErr w:type="spellEnd"/>
      <w:r>
        <w:rPr>
          <w:rFonts w:ascii="Arial Narrow" w:hAnsi="Arial Narrow"/>
          <w:sz w:val="20"/>
          <w:szCs w:val="20"/>
        </w:rPr>
        <w:t xml:space="preserve"> (2012)</w:t>
      </w:r>
      <w:r w:rsidR="00E72008">
        <w:rPr>
          <w:rFonts w:ascii="Arial Narrow" w:hAnsi="Arial Narrow"/>
          <w:sz w:val="20"/>
          <w:szCs w:val="20"/>
        </w:rPr>
        <w:t>;</w:t>
      </w:r>
      <w:r w:rsidR="00E72008" w:rsidRPr="00E72008">
        <w:rPr>
          <w:rFonts w:ascii="Arial Narrow" w:hAnsi="Arial Narrow"/>
          <w:sz w:val="20"/>
          <w:szCs w:val="20"/>
        </w:rPr>
        <w:t xml:space="preserve"> </w:t>
      </w:r>
      <w:r w:rsidR="00E72008">
        <w:rPr>
          <w:rFonts w:ascii="Arial Narrow" w:hAnsi="Arial Narrow"/>
          <w:sz w:val="20"/>
          <w:szCs w:val="20"/>
        </w:rPr>
        <w:t>Table 2, p</w:t>
      </w:r>
      <w:r w:rsidR="00807BF1">
        <w:rPr>
          <w:rFonts w:ascii="Arial Narrow" w:hAnsi="Arial Narrow"/>
          <w:sz w:val="20"/>
          <w:szCs w:val="20"/>
        </w:rPr>
        <w:t xml:space="preserve">. </w:t>
      </w:r>
      <w:r w:rsidR="00E72008">
        <w:rPr>
          <w:rFonts w:ascii="Arial Narrow" w:hAnsi="Arial Narrow"/>
          <w:sz w:val="20"/>
          <w:szCs w:val="20"/>
        </w:rPr>
        <w:t>55 in Chung (2009)</w:t>
      </w:r>
    </w:p>
    <w:p w14:paraId="0FDFB752" w14:textId="77777777" w:rsidR="00471D9D" w:rsidRPr="00D8083F" w:rsidRDefault="00471D9D" w:rsidP="00E126F0">
      <w:pPr>
        <w:pStyle w:val="Heading2"/>
        <w:spacing w:before="600" w:after="360" w:line="240" w:lineRule="auto"/>
        <w:ind w:left="720" w:hanging="578"/>
        <w:rPr>
          <w:rFonts w:ascii="Tahoma" w:hAnsi="Tahoma" w:cs="Tahoma"/>
          <w:color w:val="auto"/>
          <w:sz w:val="28"/>
          <w:szCs w:val="28"/>
        </w:rPr>
      </w:pPr>
      <w:bookmarkStart w:id="113" w:name="_Toc355274801"/>
      <w:r>
        <w:rPr>
          <w:rFonts w:ascii="Tahoma" w:hAnsi="Tahoma" w:cs="Tahoma"/>
          <w:color w:val="auto"/>
          <w:sz w:val="28"/>
          <w:szCs w:val="28"/>
        </w:rPr>
        <w:lastRenderedPageBreak/>
        <w:t>Outcome measures and analys</w:t>
      </w:r>
      <w:r w:rsidR="00EF31C0">
        <w:rPr>
          <w:rFonts w:ascii="Tahoma" w:hAnsi="Tahoma" w:cs="Tahoma"/>
          <w:color w:val="auto"/>
          <w:sz w:val="28"/>
          <w:szCs w:val="28"/>
        </w:rPr>
        <w:t>e</w:t>
      </w:r>
      <w:r>
        <w:rPr>
          <w:rFonts w:ascii="Tahoma" w:hAnsi="Tahoma" w:cs="Tahoma"/>
          <w:color w:val="auto"/>
          <w:sz w:val="28"/>
          <w:szCs w:val="28"/>
        </w:rPr>
        <w:t>s</w:t>
      </w:r>
      <w:bookmarkEnd w:id="113"/>
    </w:p>
    <w:p w14:paraId="50EDEC39" w14:textId="224BABBF" w:rsidR="00175D90" w:rsidRDefault="00D1203E" w:rsidP="00BA5DDE">
      <w:pPr>
        <w:pStyle w:val="Caption"/>
        <w:spacing w:after="240"/>
        <w:rPr>
          <w:rFonts w:ascii="Garamond" w:hAnsi="Garamond"/>
          <w:b w:val="0"/>
          <w:color w:val="auto"/>
          <w:sz w:val="24"/>
          <w:szCs w:val="24"/>
        </w:rPr>
      </w:pPr>
      <w:r>
        <w:fldChar w:fldCharType="begin"/>
      </w:r>
      <w:r>
        <w:instrText xml:space="preserve"> REF _Ref350330549 \h  \* MERGEFORMAT </w:instrText>
      </w:r>
      <w:r>
        <w:fldChar w:fldCharType="separate"/>
      </w:r>
      <w:r w:rsidR="00737195" w:rsidRPr="00737195">
        <w:rPr>
          <w:rFonts w:ascii="Garamond" w:hAnsi="Garamond"/>
          <w:b w:val="0"/>
          <w:color w:val="auto"/>
          <w:sz w:val="24"/>
          <w:szCs w:val="24"/>
        </w:rPr>
        <w:t xml:space="preserve">Table </w:t>
      </w:r>
      <w:r w:rsidR="00737195" w:rsidRPr="00737195">
        <w:rPr>
          <w:rFonts w:ascii="Garamond" w:hAnsi="Garamond"/>
          <w:b w:val="0"/>
          <w:noProof/>
          <w:color w:val="auto"/>
          <w:sz w:val="24"/>
          <w:szCs w:val="24"/>
        </w:rPr>
        <w:t>B.10</w:t>
      </w:r>
      <w:r>
        <w:fldChar w:fldCharType="end"/>
      </w:r>
      <w:r w:rsidR="00AA1A62" w:rsidRPr="00AA1A62">
        <w:rPr>
          <w:rFonts w:ascii="Garamond" w:hAnsi="Garamond"/>
          <w:b w:val="0"/>
          <w:bCs w:val="0"/>
          <w:color w:val="auto"/>
          <w:sz w:val="24"/>
          <w:szCs w:val="24"/>
        </w:rPr>
        <w:t xml:space="preserve"> </w:t>
      </w:r>
      <w:r w:rsidR="00C24E1B" w:rsidRPr="00AA1A62">
        <w:rPr>
          <w:rFonts w:ascii="Garamond" w:hAnsi="Garamond"/>
          <w:b w:val="0"/>
          <w:color w:val="auto"/>
          <w:sz w:val="24"/>
          <w:szCs w:val="24"/>
        </w:rPr>
        <w:t xml:space="preserve">presents a summary of the key outcomes </w:t>
      </w:r>
      <w:r w:rsidR="001B3D29">
        <w:rPr>
          <w:rFonts w:ascii="Garamond" w:hAnsi="Garamond"/>
          <w:b w:val="0"/>
          <w:color w:val="auto"/>
          <w:sz w:val="24"/>
          <w:szCs w:val="24"/>
        </w:rPr>
        <w:t xml:space="preserve">presented in the non-randomised comparative studies </w:t>
      </w:r>
      <w:r w:rsidR="00C24E1B" w:rsidRPr="00AA1A62">
        <w:rPr>
          <w:rFonts w:ascii="Garamond" w:hAnsi="Garamond"/>
          <w:b w:val="0"/>
          <w:color w:val="auto"/>
          <w:sz w:val="24"/>
          <w:szCs w:val="24"/>
        </w:rPr>
        <w:t xml:space="preserve">relevant to this </w:t>
      </w:r>
      <w:r w:rsidR="001B3D29">
        <w:rPr>
          <w:rFonts w:ascii="Garamond" w:hAnsi="Garamond"/>
          <w:b w:val="0"/>
          <w:color w:val="auto"/>
          <w:sz w:val="24"/>
          <w:szCs w:val="24"/>
        </w:rPr>
        <w:t xml:space="preserve">assessment </w:t>
      </w:r>
      <w:r w:rsidR="00C24E1B" w:rsidRPr="00AA1A62">
        <w:rPr>
          <w:rFonts w:ascii="Garamond" w:hAnsi="Garamond"/>
          <w:b w:val="0"/>
          <w:color w:val="auto"/>
          <w:sz w:val="24"/>
          <w:szCs w:val="24"/>
        </w:rPr>
        <w:t>report and their method of</w:t>
      </w:r>
      <w:r w:rsidR="00C24E1B">
        <w:rPr>
          <w:rFonts w:ascii="Garamond" w:hAnsi="Garamond"/>
          <w:b w:val="0"/>
          <w:color w:val="auto"/>
          <w:sz w:val="24"/>
          <w:szCs w:val="24"/>
        </w:rPr>
        <w:t xml:space="preserve"> analyses</w:t>
      </w:r>
      <w:r w:rsidR="00C24E1B" w:rsidRPr="00C24E1B">
        <w:rPr>
          <w:rFonts w:ascii="Garamond" w:hAnsi="Garamond"/>
          <w:b w:val="0"/>
          <w:color w:val="auto"/>
          <w:sz w:val="24"/>
          <w:szCs w:val="24"/>
        </w:rPr>
        <w:t xml:space="preserve">. </w:t>
      </w:r>
    </w:p>
    <w:p w14:paraId="528C195A" w14:textId="6061C50B" w:rsidR="00F91D55" w:rsidRPr="00AA1A62" w:rsidRDefault="00AA1A62" w:rsidP="008E403B">
      <w:pPr>
        <w:pStyle w:val="Caption"/>
        <w:spacing w:before="40" w:after="40"/>
        <w:rPr>
          <w:rFonts w:ascii="Arial Narrow" w:hAnsi="Arial Narrow"/>
          <w:b w:val="0"/>
          <w:color w:val="auto"/>
          <w:sz w:val="20"/>
          <w:szCs w:val="20"/>
        </w:rPr>
      </w:pPr>
      <w:bookmarkStart w:id="114" w:name="_Ref350330549"/>
      <w:bookmarkStart w:id="115" w:name="_Toc355274721"/>
      <w:r w:rsidRPr="001D6576">
        <w:rPr>
          <w:rFonts w:ascii="Arial Narrow" w:hAnsi="Arial Narrow"/>
          <w:color w:val="auto"/>
          <w:sz w:val="20"/>
          <w:szCs w:val="20"/>
        </w:rPr>
        <w:t xml:space="preserve">Table </w:t>
      </w:r>
      <w:r w:rsidR="006264BA" w:rsidRPr="001D6576">
        <w:rPr>
          <w:rFonts w:ascii="Arial Narrow" w:hAnsi="Arial Narrow"/>
          <w:color w:val="auto"/>
          <w:sz w:val="20"/>
          <w:szCs w:val="20"/>
        </w:rPr>
        <w:fldChar w:fldCharType="begin"/>
      </w:r>
      <w:r w:rsidR="006264BA" w:rsidRPr="001D6576">
        <w:rPr>
          <w:rFonts w:ascii="Arial Narrow" w:hAnsi="Arial Narrow"/>
          <w:color w:val="auto"/>
          <w:sz w:val="20"/>
          <w:szCs w:val="20"/>
        </w:rPr>
        <w:instrText xml:space="preserve"> STYLEREF 1 \s </w:instrText>
      </w:r>
      <w:r w:rsidR="006264BA" w:rsidRPr="001D6576">
        <w:rPr>
          <w:rFonts w:ascii="Arial Narrow" w:hAnsi="Arial Narrow"/>
          <w:color w:val="auto"/>
          <w:sz w:val="20"/>
          <w:szCs w:val="20"/>
        </w:rPr>
        <w:fldChar w:fldCharType="separate"/>
      </w:r>
      <w:r w:rsidR="00737195">
        <w:rPr>
          <w:rFonts w:ascii="Arial Narrow" w:hAnsi="Arial Narrow"/>
          <w:noProof/>
          <w:color w:val="auto"/>
          <w:sz w:val="20"/>
          <w:szCs w:val="20"/>
        </w:rPr>
        <w:t>B</w:t>
      </w:r>
      <w:r w:rsidR="006264BA" w:rsidRPr="001D6576">
        <w:rPr>
          <w:rFonts w:ascii="Arial Narrow" w:hAnsi="Arial Narrow"/>
          <w:color w:val="auto"/>
          <w:sz w:val="20"/>
          <w:szCs w:val="20"/>
        </w:rPr>
        <w:fldChar w:fldCharType="end"/>
      </w:r>
      <w:r w:rsidR="006264BA" w:rsidRPr="001D6576">
        <w:rPr>
          <w:rFonts w:ascii="Arial Narrow" w:hAnsi="Arial Narrow"/>
          <w:color w:val="auto"/>
          <w:sz w:val="20"/>
          <w:szCs w:val="20"/>
        </w:rPr>
        <w:t>.</w:t>
      </w:r>
      <w:r w:rsidR="006264BA" w:rsidRPr="001D6576">
        <w:rPr>
          <w:rFonts w:ascii="Arial Narrow" w:hAnsi="Arial Narrow"/>
          <w:color w:val="auto"/>
          <w:sz w:val="20"/>
          <w:szCs w:val="20"/>
        </w:rPr>
        <w:fldChar w:fldCharType="begin"/>
      </w:r>
      <w:r w:rsidR="006264BA" w:rsidRPr="001D6576">
        <w:rPr>
          <w:rFonts w:ascii="Arial Narrow" w:hAnsi="Arial Narrow"/>
          <w:color w:val="auto"/>
          <w:sz w:val="20"/>
          <w:szCs w:val="20"/>
        </w:rPr>
        <w:instrText xml:space="preserve"> SEQ Table \* ARABIC \s 1 </w:instrText>
      </w:r>
      <w:r w:rsidR="006264BA" w:rsidRPr="001D6576">
        <w:rPr>
          <w:rFonts w:ascii="Arial Narrow" w:hAnsi="Arial Narrow"/>
          <w:color w:val="auto"/>
          <w:sz w:val="20"/>
          <w:szCs w:val="20"/>
        </w:rPr>
        <w:fldChar w:fldCharType="separate"/>
      </w:r>
      <w:r w:rsidR="00737195">
        <w:rPr>
          <w:rFonts w:ascii="Arial Narrow" w:hAnsi="Arial Narrow"/>
          <w:noProof/>
          <w:color w:val="auto"/>
          <w:sz w:val="20"/>
          <w:szCs w:val="20"/>
        </w:rPr>
        <w:t>10</w:t>
      </w:r>
      <w:r w:rsidR="006264BA" w:rsidRPr="001D6576">
        <w:rPr>
          <w:rFonts w:ascii="Arial Narrow" w:hAnsi="Arial Narrow"/>
          <w:color w:val="auto"/>
          <w:sz w:val="20"/>
          <w:szCs w:val="20"/>
        </w:rPr>
        <w:fldChar w:fldCharType="end"/>
      </w:r>
      <w:bookmarkEnd w:id="114"/>
      <w:r w:rsidR="006E2510" w:rsidRPr="001D6576">
        <w:rPr>
          <w:rFonts w:ascii="Arial Narrow" w:hAnsi="Arial Narrow"/>
          <w:color w:val="auto"/>
          <w:sz w:val="20"/>
          <w:szCs w:val="20"/>
        </w:rPr>
        <w:tab/>
      </w:r>
      <w:r w:rsidR="00326A26" w:rsidRPr="001D6576">
        <w:rPr>
          <w:rFonts w:ascii="Arial Narrow" w:hAnsi="Arial Narrow"/>
          <w:color w:val="auto"/>
          <w:sz w:val="20"/>
          <w:szCs w:val="20"/>
        </w:rPr>
        <w:t xml:space="preserve">Key relevant </w:t>
      </w:r>
      <w:r w:rsidR="00F91D55" w:rsidRPr="001D6576">
        <w:rPr>
          <w:rFonts w:ascii="Arial Narrow" w:hAnsi="Arial Narrow"/>
          <w:color w:val="auto"/>
          <w:sz w:val="20"/>
          <w:szCs w:val="20"/>
        </w:rPr>
        <w:t xml:space="preserve">outcomes and statistical analyses </w:t>
      </w:r>
      <w:r w:rsidR="005A1BD2" w:rsidRPr="001D6576">
        <w:rPr>
          <w:rFonts w:ascii="Arial Narrow" w:hAnsi="Arial Narrow"/>
          <w:color w:val="auto"/>
          <w:sz w:val="20"/>
          <w:szCs w:val="20"/>
        </w:rPr>
        <w:t>in the non-randomised comparative studies</w:t>
      </w:r>
      <w:bookmarkEnd w:id="115"/>
    </w:p>
    <w:tbl>
      <w:tblPr>
        <w:tblStyle w:val="TableGrid"/>
        <w:tblW w:w="0" w:type="auto"/>
        <w:tblLook w:val="04A0" w:firstRow="1" w:lastRow="0" w:firstColumn="1" w:lastColumn="0" w:noHBand="0" w:noVBand="1"/>
        <w:tblCaption w:val="Key relevant outcomes and statistical analyses in the non-randomised comparative studies"/>
        <w:tblDescription w:val="Key relevant outcomes and statistical analyses in the non-randomised comparative studies"/>
      </w:tblPr>
      <w:tblGrid>
        <w:gridCol w:w="827"/>
        <w:gridCol w:w="4668"/>
        <w:gridCol w:w="3747"/>
      </w:tblGrid>
      <w:tr w:rsidR="00F91D55" w:rsidRPr="004677D5" w14:paraId="61027192" w14:textId="77777777" w:rsidTr="00175D90">
        <w:trPr>
          <w:tblHeader/>
        </w:trPr>
        <w:tc>
          <w:tcPr>
            <w:tcW w:w="827" w:type="dxa"/>
            <w:tcBorders>
              <w:bottom w:val="single" w:sz="4" w:space="0" w:color="auto"/>
            </w:tcBorders>
          </w:tcPr>
          <w:p w14:paraId="63B578F2" w14:textId="77777777" w:rsidR="00F91D55" w:rsidRPr="004677D5" w:rsidRDefault="00F91D55" w:rsidP="00175D90">
            <w:pPr>
              <w:spacing w:before="40" w:after="40"/>
              <w:rPr>
                <w:rFonts w:ascii="Arial Narrow" w:hAnsi="Arial Narrow"/>
                <w:b/>
              </w:rPr>
            </w:pPr>
            <w:r>
              <w:rPr>
                <w:rFonts w:ascii="Arial Narrow" w:hAnsi="Arial Narrow"/>
                <w:b/>
              </w:rPr>
              <w:t xml:space="preserve">Study </w:t>
            </w:r>
          </w:p>
        </w:tc>
        <w:tc>
          <w:tcPr>
            <w:tcW w:w="4668" w:type="dxa"/>
            <w:tcBorders>
              <w:bottom w:val="single" w:sz="4" w:space="0" w:color="auto"/>
            </w:tcBorders>
          </w:tcPr>
          <w:p w14:paraId="43EDC14B" w14:textId="77777777" w:rsidR="00F91D55" w:rsidRPr="004677D5" w:rsidRDefault="00F91D55" w:rsidP="00175D90">
            <w:pPr>
              <w:spacing w:before="40" w:after="40"/>
              <w:rPr>
                <w:rFonts w:ascii="Arial Narrow" w:hAnsi="Arial Narrow"/>
                <w:b/>
              </w:rPr>
            </w:pPr>
            <w:r>
              <w:rPr>
                <w:rFonts w:ascii="Arial Narrow" w:hAnsi="Arial Narrow"/>
                <w:b/>
              </w:rPr>
              <w:t>Definition of outcomes</w:t>
            </w:r>
          </w:p>
        </w:tc>
        <w:tc>
          <w:tcPr>
            <w:tcW w:w="3747" w:type="dxa"/>
            <w:tcBorders>
              <w:bottom w:val="single" w:sz="4" w:space="0" w:color="auto"/>
            </w:tcBorders>
          </w:tcPr>
          <w:p w14:paraId="131D2ADF" w14:textId="77777777" w:rsidR="00F91D55" w:rsidRPr="004677D5" w:rsidRDefault="00F91D55" w:rsidP="00175D90">
            <w:pPr>
              <w:spacing w:before="40" w:after="40"/>
              <w:rPr>
                <w:rFonts w:ascii="Arial Narrow" w:hAnsi="Arial Narrow"/>
                <w:b/>
              </w:rPr>
            </w:pPr>
            <w:r>
              <w:rPr>
                <w:rFonts w:ascii="Arial Narrow" w:hAnsi="Arial Narrow"/>
                <w:b/>
              </w:rPr>
              <w:t>Method of statistical analysis</w:t>
            </w:r>
          </w:p>
        </w:tc>
      </w:tr>
      <w:tr w:rsidR="008A7914" w:rsidRPr="004677D5" w14:paraId="3D72C61B" w14:textId="77777777" w:rsidTr="00175D90">
        <w:tc>
          <w:tcPr>
            <w:tcW w:w="827" w:type="dxa"/>
            <w:tcBorders>
              <w:right w:val="single" w:sz="4" w:space="0" w:color="auto"/>
            </w:tcBorders>
          </w:tcPr>
          <w:p w14:paraId="35CBCF99" w14:textId="77777777" w:rsidR="008A7914" w:rsidRDefault="008A7914" w:rsidP="00175D90">
            <w:pPr>
              <w:spacing w:before="40" w:after="40"/>
              <w:rPr>
                <w:rFonts w:ascii="Arial Narrow" w:hAnsi="Arial Narrow"/>
              </w:rPr>
            </w:pPr>
            <w:r>
              <w:rPr>
                <w:rFonts w:ascii="Arial Narrow" w:hAnsi="Arial Narrow"/>
              </w:rPr>
              <w:t>Gill (2011)</w:t>
            </w:r>
          </w:p>
        </w:tc>
        <w:tc>
          <w:tcPr>
            <w:tcW w:w="4668" w:type="dxa"/>
            <w:tcBorders>
              <w:left w:val="single" w:sz="4" w:space="0" w:color="auto"/>
              <w:right w:val="single" w:sz="4" w:space="0" w:color="auto"/>
            </w:tcBorders>
          </w:tcPr>
          <w:p w14:paraId="66E7E716" w14:textId="77777777" w:rsidR="008A7914" w:rsidRPr="00175D90" w:rsidRDefault="008945DB" w:rsidP="00125238">
            <w:pPr>
              <w:pStyle w:val="ListParagraph"/>
              <w:numPr>
                <w:ilvl w:val="0"/>
                <w:numId w:val="14"/>
              </w:numPr>
              <w:spacing w:before="40" w:after="40"/>
              <w:rPr>
                <w:rFonts w:ascii="Arial Narrow" w:hAnsi="Arial Narrow"/>
              </w:rPr>
            </w:pPr>
            <w:r w:rsidRPr="00175D90">
              <w:rPr>
                <w:rFonts w:ascii="Arial Narrow" w:hAnsi="Arial Narrow"/>
              </w:rPr>
              <w:t xml:space="preserve">10 </w:t>
            </w:r>
            <w:r w:rsidR="006512BC" w:rsidRPr="00175D90">
              <w:rPr>
                <w:rFonts w:ascii="Arial Narrow" w:hAnsi="Arial Narrow"/>
              </w:rPr>
              <w:t xml:space="preserve">toxicity </w:t>
            </w:r>
            <w:r w:rsidRPr="00175D90">
              <w:rPr>
                <w:rFonts w:ascii="Arial Narrow" w:hAnsi="Arial Narrow"/>
              </w:rPr>
              <w:t>symptoms (u</w:t>
            </w:r>
            <w:r w:rsidR="000D1493" w:rsidRPr="00175D90">
              <w:rPr>
                <w:rFonts w:ascii="Arial Narrow" w:hAnsi="Arial Narrow"/>
              </w:rPr>
              <w:t xml:space="preserve">rinary frequency, cystitis, bladder spasm, urinary incontinence, urinary retention, </w:t>
            </w:r>
            <w:proofErr w:type="spellStart"/>
            <w:r w:rsidR="000D1493" w:rsidRPr="00175D90">
              <w:rPr>
                <w:rFonts w:ascii="Arial Narrow" w:hAnsi="Arial Narrow"/>
              </w:rPr>
              <w:t>proctitis</w:t>
            </w:r>
            <w:proofErr w:type="spellEnd"/>
            <w:r w:rsidR="000D1493" w:rsidRPr="00175D90">
              <w:rPr>
                <w:rFonts w:ascii="Arial Narrow" w:hAnsi="Arial Narrow"/>
              </w:rPr>
              <w:t>, skin discomfort, diarrhoea, haemorrhoid symptoms, fatigue</w:t>
            </w:r>
            <w:r w:rsidRPr="00175D90">
              <w:rPr>
                <w:rFonts w:ascii="Arial Narrow" w:hAnsi="Arial Narrow"/>
              </w:rPr>
              <w:t>)</w:t>
            </w:r>
            <w:r w:rsidR="000D1493" w:rsidRPr="00175D90">
              <w:rPr>
                <w:rFonts w:ascii="Arial Narrow" w:hAnsi="Arial Narrow"/>
              </w:rPr>
              <w:t xml:space="preserve"> grad</w:t>
            </w:r>
            <w:r w:rsidRPr="00175D90">
              <w:rPr>
                <w:rFonts w:ascii="Arial Narrow" w:hAnsi="Arial Narrow"/>
              </w:rPr>
              <w:t>ed</w:t>
            </w:r>
            <w:r w:rsidR="000D1493" w:rsidRPr="00175D90">
              <w:rPr>
                <w:rFonts w:ascii="Arial Narrow" w:hAnsi="Arial Narrow"/>
              </w:rPr>
              <w:t xml:space="preserve"> according to CTCAE criteria, version 3.0</w:t>
            </w:r>
          </w:p>
          <w:p w14:paraId="24D53DBE" w14:textId="6791AC03" w:rsidR="00175D90" w:rsidRDefault="00175D90" w:rsidP="00125238">
            <w:pPr>
              <w:pStyle w:val="ListParagraph"/>
              <w:numPr>
                <w:ilvl w:val="0"/>
                <w:numId w:val="14"/>
              </w:numPr>
              <w:spacing w:before="40" w:after="40"/>
              <w:rPr>
                <w:rFonts w:ascii="Arial Narrow" w:hAnsi="Arial Narrow"/>
              </w:rPr>
            </w:pPr>
            <w:r>
              <w:rPr>
                <w:rFonts w:ascii="Arial Narrow" w:hAnsi="Arial Narrow"/>
              </w:rPr>
              <w:t>Overall maximum GU toxicity (urinary frequency, cystitis, bladder spasm, urinary incontinence, urinary retention)</w:t>
            </w:r>
          </w:p>
          <w:p w14:paraId="5FFB841B" w14:textId="1EFBA6D6" w:rsidR="00121F6E" w:rsidRDefault="00175D90" w:rsidP="00125238">
            <w:pPr>
              <w:pStyle w:val="ListParagraph"/>
              <w:numPr>
                <w:ilvl w:val="0"/>
                <w:numId w:val="14"/>
              </w:numPr>
              <w:spacing w:before="40" w:after="40"/>
              <w:rPr>
                <w:rFonts w:ascii="Arial Narrow" w:hAnsi="Arial Narrow"/>
              </w:rPr>
            </w:pPr>
            <w:r>
              <w:rPr>
                <w:rFonts w:ascii="Arial Narrow" w:hAnsi="Arial Narrow"/>
              </w:rPr>
              <w:t>Overall maximum GI toxicity (</w:t>
            </w:r>
            <w:proofErr w:type="spellStart"/>
            <w:r>
              <w:rPr>
                <w:rFonts w:ascii="Arial Narrow" w:hAnsi="Arial Narrow"/>
              </w:rPr>
              <w:t>proctitis</w:t>
            </w:r>
            <w:proofErr w:type="spellEnd"/>
            <w:r>
              <w:rPr>
                <w:rFonts w:ascii="Arial Narrow" w:hAnsi="Arial Narrow"/>
              </w:rPr>
              <w:t>, diarrhoea)</w:t>
            </w:r>
          </w:p>
          <w:p w14:paraId="6EE027AB" w14:textId="74F92327" w:rsidR="00175D90" w:rsidRPr="00175D90" w:rsidRDefault="00175D90" w:rsidP="00125238">
            <w:pPr>
              <w:pStyle w:val="ListParagraph"/>
              <w:numPr>
                <w:ilvl w:val="0"/>
                <w:numId w:val="14"/>
              </w:numPr>
              <w:spacing w:before="40" w:after="40"/>
              <w:rPr>
                <w:rFonts w:ascii="Arial Narrow" w:hAnsi="Arial Narrow"/>
              </w:rPr>
            </w:pPr>
            <w:r w:rsidRPr="00826B16">
              <w:rPr>
                <w:rFonts w:ascii="Arial Narrow" w:hAnsi="Arial Narrow"/>
              </w:rPr>
              <w:t>Duration of toxicity</w:t>
            </w:r>
            <w:r>
              <w:rPr>
                <w:rFonts w:ascii="Arial Narrow" w:hAnsi="Arial Narrow"/>
              </w:rPr>
              <w:t xml:space="preserve"> (n</w:t>
            </w:r>
            <w:r w:rsidRPr="00826B16">
              <w:rPr>
                <w:rFonts w:ascii="Arial Narrow" w:hAnsi="Arial Narrow"/>
              </w:rPr>
              <w:t>umber of days experienced a ≥G2 or ≥G3 toxicity</w:t>
            </w:r>
            <w:r>
              <w:rPr>
                <w:rFonts w:ascii="Arial Narrow" w:hAnsi="Arial Narrow"/>
              </w:rPr>
              <w:t xml:space="preserve">) </w:t>
            </w:r>
            <w:r w:rsidRPr="00826B16">
              <w:rPr>
                <w:rFonts w:ascii="Arial Narrow" w:hAnsi="Arial Narrow"/>
              </w:rPr>
              <w:t xml:space="preserve">– defined as the </w:t>
            </w:r>
            <w:r>
              <w:rPr>
                <w:rFonts w:ascii="Arial Narrow" w:hAnsi="Arial Narrow"/>
              </w:rPr>
              <w:t xml:space="preserve">number of days from onset of a grade 2 or grade </w:t>
            </w:r>
            <w:r w:rsidRPr="00826B16">
              <w:rPr>
                <w:rFonts w:ascii="Arial Narrow" w:hAnsi="Arial Narrow"/>
              </w:rPr>
              <w:t>3 toxicity until the grade of toxicity returned to &lt;</w:t>
            </w:r>
            <w:r>
              <w:rPr>
                <w:rFonts w:ascii="Arial Narrow" w:hAnsi="Arial Narrow"/>
              </w:rPr>
              <w:t>grade 2</w:t>
            </w:r>
            <w:r w:rsidRPr="00826B16">
              <w:rPr>
                <w:rFonts w:ascii="Arial Narrow" w:hAnsi="Arial Narrow"/>
              </w:rPr>
              <w:t xml:space="preserve"> or the end of treatment if it did not improve </w:t>
            </w:r>
          </w:p>
        </w:tc>
        <w:tc>
          <w:tcPr>
            <w:tcW w:w="3747" w:type="dxa"/>
            <w:tcBorders>
              <w:left w:val="single" w:sz="4" w:space="0" w:color="auto"/>
            </w:tcBorders>
          </w:tcPr>
          <w:p w14:paraId="7090151A" w14:textId="08F027DA" w:rsidR="00175D90" w:rsidRDefault="00175D90" w:rsidP="00125238">
            <w:pPr>
              <w:pStyle w:val="ListParagraph"/>
              <w:numPr>
                <w:ilvl w:val="0"/>
                <w:numId w:val="14"/>
              </w:numPr>
              <w:spacing w:before="40" w:after="40"/>
              <w:rPr>
                <w:rFonts w:ascii="Arial Narrow" w:hAnsi="Arial Narrow"/>
              </w:rPr>
            </w:pPr>
            <w:r w:rsidRPr="00175D90">
              <w:rPr>
                <w:rFonts w:ascii="Arial Narrow" w:hAnsi="Arial Narrow"/>
              </w:rPr>
              <w:t xml:space="preserve">For each toxicity symptom: </w:t>
            </w:r>
            <w:r>
              <w:rPr>
                <w:rFonts w:ascii="Arial Narrow" w:hAnsi="Arial Narrow"/>
              </w:rPr>
              <w:t>b</w:t>
            </w:r>
            <w:r w:rsidR="004521F2" w:rsidRPr="004521F2">
              <w:rPr>
                <w:rFonts w:ascii="Arial Narrow" w:hAnsi="Arial Narrow"/>
              </w:rPr>
              <w:t xml:space="preserve">etween-group frequencies </w:t>
            </w:r>
            <w:r>
              <w:rPr>
                <w:rFonts w:ascii="Arial Narrow" w:hAnsi="Arial Narrow"/>
              </w:rPr>
              <w:t>of</w:t>
            </w:r>
            <w:r w:rsidRPr="00121F6E">
              <w:rPr>
                <w:rFonts w:ascii="Arial Narrow" w:hAnsi="Arial Narrow"/>
              </w:rPr>
              <w:t xml:space="preserve"> experiencing at least one ≥G2 or ≥G 3 toxicity event</w:t>
            </w:r>
            <w:r>
              <w:rPr>
                <w:rFonts w:ascii="Arial Narrow" w:hAnsi="Arial Narrow"/>
              </w:rPr>
              <w:t xml:space="preserve"> </w:t>
            </w:r>
            <w:r w:rsidR="004521F2" w:rsidRPr="004521F2">
              <w:rPr>
                <w:rFonts w:ascii="Arial Narrow" w:hAnsi="Arial Narrow"/>
              </w:rPr>
              <w:t>compared using Fisher’s exact test</w:t>
            </w:r>
            <w:r w:rsidRPr="004521F2">
              <w:rPr>
                <w:rFonts w:ascii="Arial Narrow" w:hAnsi="Arial Narrow"/>
              </w:rPr>
              <w:t xml:space="preserve"> </w:t>
            </w:r>
          </w:p>
          <w:p w14:paraId="532494F1" w14:textId="00357FC9" w:rsidR="00BC6F70" w:rsidRPr="00BC6F70" w:rsidRDefault="00175D90" w:rsidP="00125238">
            <w:pPr>
              <w:pStyle w:val="ListParagraph"/>
              <w:numPr>
                <w:ilvl w:val="0"/>
                <w:numId w:val="14"/>
              </w:numPr>
              <w:spacing w:before="40" w:after="40"/>
              <w:rPr>
                <w:rFonts w:ascii="Arial Narrow" w:hAnsi="Arial Narrow"/>
              </w:rPr>
            </w:pPr>
            <w:r w:rsidRPr="004521F2">
              <w:rPr>
                <w:rFonts w:ascii="Arial Narrow" w:hAnsi="Arial Narrow"/>
              </w:rPr>
              <w:t xml:space="preserve">Between-group </w:t>
            </w:r>
            <w:r>
              <w:rPr>
                <w:rFonts w:ascii="Arial Narrow" w:hAnsi="Arial Narrow"/>
              </w:rPr>
              <w:t>difference in median number of days tested by using Wilcoxon rank sum test</w:t>
            </w:r>
          </w:p>
        </w:tc>
      </w:tr>
      <w:tr w:rsidR="008A7914" w:rsidRPr="004677D5" w14:paraId="399BA3FC" w14:textId="77777777" w:rsidTr="00175D90">
        <w:tc>
          <w:tcPr>
            <w:tcW w:w="827" w:type="dxa"/>
          </w:tcPr>
          <w:p w14:paraId="32E343A5" w14:textId="77777777" w:rsidR="008A7914" w:rsidRDefault="008A7914" w:rsidP="00175D90">
            <w:pPr>
              <w:spacing w:before="40" w:after="40"/>
              <w:rPr>
                <w:rFonts w:ascii="Arial Narrow" w:hAnsi="Arial Narrow"/>
              </w:rPr>
            </w:pPr>
            <w:r>
              <w:rPr>
                <w:rFonts w:ascii="Arial Narrow" w:hAnsi="Arial Narrow"/>
              </w:rPr>
              <w:t>Lips (2007)</w:t>
            </w:r>
          </w:p>
        </w:tc>
        <w:tc>
          <w:tcPr>
            <w:tcW w:w="4668" w:type="dxa"/>
          </w:tcPr>
          <w:p w14:paraId="53A6F2B9" w14:textId="0FF06D20" w:rsidR="00FE4DF7" w:rsidRPr="00B87330" w:rsidRDefault="00FE4DF7" w:rsidP="00125238">
            <w:pPr>
              <w:pStyle w:val="ListParagraph"/>
              <w:numPr>
                <w:ilvl w:val="0"/>
                <w:numId w:val="11"/>
              </w:numPr>
              <w:spacing w:before="40" w:after="40"/>
              <w:ind w:left="357" w:hanging="357"/>
              <w:rPr>
                <w:rFonts w:ascii="Arial Narrow" w:hAnsi="Arial Narrow"/>
              </w:rPr>
            </w:pPr>
            <w:r w:rsidRPr="00B87330">
              <w:rPr>
                <w:rFonts w:ascii="Arial Narrow" w:hAnsi="Arial Narrow"/>
              </w:rPr>
              <w:t>General HR-</w:t>
            </w:r>
            <w:proofErr w:type="spellStart"/>
            <w:r w:rsidRPr="00B87330">
              <w:rPr>
                <w:rFonts w:ascii="Arial Narrow" w:hAnsi="Arial Narrow"/>
              </w:rPr>
              <w:t>QoL</w:t>
            </w:r>
            <w:proofErr w:type="spellEnd"/>
            <w:r w:rsidR="00C371B0">
              <w:rPr>
                <w:rFonts w:ascii="Arial Narrow" w:hAnsi="Arial Narrow"/>
              </w:rPr>
              <w:t>: RAND-36 generic health survey</w:t>
            </w:r>
          </w:p>
          <w:p w14:paraId="46BA7E9F" w14:textId="62DD3416" w:rsidR="00FE4DF7" w:rsidRDefault="00FE4DF7" w:rsidP="00125238">
            <w:pPr>
              <w:pStyle w:val="ListParagraph"/>
              <w:numPr>
                <w:ilvl w:val="0"/>
                <w:numId w:val="11"/>
              </w:numPr>
              <w:spacing w:before="40" w:after="40"/>
              <w:ind w:left="357" w:hanging="357"/>
              <w:rPr>
                <w:rFonts w:ascii="Arial Narrow" w:hAnsi="Arial Narrow"/>
              </w:rPr>
            </w:pPr>
            <w:r w:rsidRPr="00B87330">
              <w:rPr>
                <w:rFonts w:ascii="Arial Narrow" w:hAnsi="Arial Narrow"/>
              </w:rPr>
              <w:t xml:space="preserve">Cancer-specific </w:t>
            </w:r>
            <w:proofErr w:type="spellStart"/>
            <w:r w:rsidRPr="00B87330">
              <w:rPr>
                <w:rFonts w:ascii="Arial Narrow" w:hAnsi="Arial Narrow"/>
              </w:rPr>
              <w:t>QoL</w:t>
            </w:r>
            <w:proofErr w:type="spellEnd"/>
            <w:r w:rsidR="00C371B0">
              <w:rPr>
                <w:rFonts w:ascii="Arial Narrow" w:hAnsi="Arial Narrow"/>
              </w:rPr>
              <w:t xml:space="preserve">: </w:t>
            </w:r>
            <w:r w:rsidRPr="00B87330">
              <w:rPr>
                <w:rFonts w:ascii="Arial Narrow" w:hAnsi="Arial Narrow"/>
              </w:rPr>
              <w:t xml:space="preserve">EORTC </w:t>
            </w:r>
            <w:r w:rsidR="00C371B0">
              <w:rPr>
                <w:rFonts w:ascii="Arial Narrow" w:hAnsi="Arial Narrow"/>
              </w:rPr>
              <w:t>QLQ-C30(+3)</w:t>
            </w:r>
          </w:p>
          <w:p w14:paraId="7B986450" w14:textId="13B07E7D" w:rsidR="00FE4DF7" w:rsidRPr="00FE4DF7" w:rsidRDefault="00FE4DF7" w:rsidP="00125238">
            <w:pPr>
              <w:pStyle w:val="ListParagraph"/>
              <w:numPr>
                <w:ilvl w:val="0"/>
                <w:numId w:val="11"/>
              </w:numPr>
              <w:spacing w:before="40" w:after="40"/>
              <w:ind w:left="357" w:hanging="357"/>
              <w:rPr>
                <w:rFonts w:ascii="Arial Narrow" w:hAnsi="Arial Narrow"/>
              </w:rPr>
            </w:pPr>
            <w:r w:rsidRPr="00FE4DF7">
              <w:rPr>
                <w:rFonts w:ascii="Arial Narrow" w:hAnsi="Arial Narrow"/>
              </w:rPr>
              <w:t xml:space="preserve">Prostate tumour-specific </w:t>
            </w:r>
            <w:proofErr w:type="spellStart"/>
            <w:r w:rsidRPr="00FE4DF7">
              <w:rPr>
                <w:rFonts w:ascii="Arial Narrow" w:hAnsi="Arial Narrow"/>
              </w:rPr>
              <w:t>QoL</w:t>
            </w:r>
            <w:proofErr w:type="spellEnd"/>
            <w:r w:rsidR="00C371B0">
              <w:rPr>
                <w:rFonts w:ascii="Arial Narrow" w:hAnsi="Arial Narrow"/>
              </w:rPr>
              <w:t>: EORTC QLQ-PR25</w:t>
            </w:r>
          </w:p>
          <w:p w14:paraId="204D4700" w14:textId="6718FC85" w:rsidR="008A7914" w:rsidRPr="00FE4DF7" w:rsidRDefault="008A7914" w:rsidP="00125238">
            <w:pPr>
              <w:pStyle w:val="ListParagraph"/>
              <w:numPr>
                <w:ilvl w:val="0"/>
                <w:numId w:val="11"/>
              </w:numPr>
              <w:spacing w:before="40" w:after="40"/>
              <w:ind w:left="357" w:hanging="357"/>
              <w:rPr>
                <w:rFonts w:ascii="Arial Narrow" w:hAnsi="Arial Narrow"/>
              </w:rPr>
            </w:pPr>
            <w:r w:rsidRPr="00FE4DF7">
              <w:rPr>
                <w:rFonts w:ascii="Arial Narrow" w:hAnsi="Arial Narrow"/>
              </w:rPr>
              <w:t>Toxicity based on the C</w:t>
            </w:r>
            <w:r w:rsidR="00B767CA">
              <w:rPr>
                <w:rFonts w:ascii="Arial Narrow" w:hAnsi="Arial Narrow"/>
              </w:rPr>
              <w:t>TC</w:t>
            </w:r>
            <w:r w:rsidRPr="00FE4DF7">
              <w:rPr>
                <w:rFonts w:ascii="Arial Narrow" w:hAnsi="Arial Narrow"/>
              </w:rPr>
              <w:t xml:space="preserve"> version 2.0</w:t>
            </w:r>
          </w:p>
        </w:tc>
        <w:tc>
          <w:tcPr>
            <w:tcW w:w="3747" w:type="dxa"/>
          </w:tcPr>
          <w:p w14:paraId="4FA9A13E" w14:textId="11D23717" w:rsidR="008A7914" w:rsidRPr="004677D5" w:rsidRDefault="00B66ACB" w:rsidP="00175D90">
            <w:pPr>
              <w:spacing w:before="40" w:after="40"/>
              <w:rPr>
                <w:rFonts w:ascii="Arial Narrow" w:hAnsi="Arial Narrow"/>
              </w:rPr>
            </w:pPr>
            <w:r>
              <w:rPr>
                <w:rFonts w:ascii="Arial Narrow" w:hAnsi="Arial Narrow"/>
              </w:rPr>
              <w:t xml:space="preserve">Change in </w:t>
            </w:r>
            <w:proofErr w:type="spellStart"/>
            <w:r>
              <w:rPr>
                <w:rFonts w:ascii="Arial Narrow" w:hAnsi="Arial Narrow"/>
              </w:rPr>
              <w:t>QoL</w:t>
            </w:r>
            <w:proofErr w:type="spellEnd"/>
            <w:r>
              <w:rPr>
                <w:rFonts w:ascii="Arial Narrow" w:hAnsi="Arial Narrow"/>
              </w:rPr>
              <w:t xml:space="preserve"> </w:t>
            </w:r>
            <w:r w:rsidR="00CA656A">
              <w:rPr>
                <w:rFonts w:ascii="Arial Narrow" w:hAnsi="Arial Narrow"/>
              </w:rPr>
              <w:t xml:space="preserve">(baseline </w:t>
            </w:r>
            <w:proofErr w:type="spellStart"/>
            <w:r w:rsidR="00CA656A">
              <w:rPr>
                <w:rFonts w:ascii="Arial Narrow" w:hAnsi="Arial Narrow"/>
              </w:rPr>
              <w:t>vs</w:t>
            </w:r>
            <w:proofErr w:type="spellEnd"/>
            <w:r w:rsidR="00CA656A">
              <w:rPr>
                <w:rFonts w:ascii="Arial Narrow" w:hAnsi="Arial Narrow"/>
              </w:rPr>
              <w:t xml:space="preserve"> 1 month, baseline </w:t>
            </w:r>
            <w:proofErr w:type="spellStart"/>
            <w:r w:rsidR="00CA656A">
              <w:rPr>
                <w:rFonts w:ascii="Arial Narrow" w:hAnsi="Arial Narrow"/>
              </w:rPr>
              <w:t>vs</w:t>
            </w:r>
            <w:proofErr w:type="spellEnd"/>
            <w:r w:rsidR="00CA656A">
              <w:rPr>
                <w:rFonts w:ascii="Arial Narrow" w:hAnsi="Arial Narrow"/>
              </w:rPr>
              <w:t xml:space="preserve"> 6 months) </w:t>
            </w:r>
            <w:r w:rsidR="00DE343D">
              <w:rPr>
                <w:rFonts w:ascii="Arial Narrow" w:hAnsi="Arial Narrow"/>
              </w:rPr>
              <w:t xml:space="preserve">based on </w:t>
            </w:r>
            <w:r>
              <w:rPr>
                <w:rFonts w:ascii="Arial Narrow" w:hAnsi="Arial Narrow"/>
              </w:rPr>
              <w:t>general linear model repeated-measures analyses</w:t>
            </w:r>
            <w:r w:rsidR="00DE343D">
              <w:rPr>
                <w:rFonts w:ascii="Arial Narrow" w:hAnsi="Arial Narrow"/>
              </w:rPr>
              <w:t>; test results with a p value of &lt;0.01 were considered statistically signific</w:t>
            </w:r>
            <w:r w:rsidR="00175D90">
              <w:rPr>
                <w:rFonts w:ascii="Arial Narrow" w:hAnsi="Arial Narrow"/>
              </w:rPr>
              <w:t xml:space="preserve">ant with </w:t>
            </w:r>
            <w:proofErr w:type="spellStart"/>
            <w:r w:rsidR="00175D90">
              <w:rPr>
                <w:rFonts w:ascii="Arial Narrow" w:hAnsi="Arial Narrow"/>
              </w:rPr>
              <w:t>Bonferroni</w:t>
            </w:r>
            <w:proofErr w:type="spellEnd"/>
            <w:r w:rsidR="00175D90">
              <w:rPr>
                <w:rFonts w:ascii="Arial Narrow" w:hAnsi="Arial Narrow"/>
              </w:rPr>
              <w:t xml:space="preserve"> correction</w:t>
            </w:r>
          </w:p>
        </w:tc>
      </w:tr>
      <w:tr w:rsidR="00CF0A26" w:rsidRPr="004677D5" w14:paraId="04489FBD" w14:textId="77777777" w:rsidTr="00175D90">
        <w:tc>
          <w:tcPr>
            <w:tcW w:w="827" w:type="dxa"/>
          </w:tcPr>
          <w:p w14:paraId="22EED9EF" w14:textId="5CCA9155" w:rsidR="00CF0A26" w:rsidRDefault="00CF0A26" w:rsidP="00175D90">
            <w:pPr>
              <w:spacing w:before="40" w:after="40"/>
              <w:rPr>
                <w:rFonts w:ascii="Arial Narrow" w:hAnsi="Arial Narrow"/>
              </w:rPr>
            </w:pPr>
            <w:r>
              <w:rPr>
                <w:rFonts w:ascii="Arial Narrow" w:hAnsi="Arial Narrow"/>
              </w:rPr>
              <w:t>Singh (20</w:t>
            </w:r>
            <w:r w:rsidR="00303F00">
              <w:rPr>
                <w:rFonts w:ascii="Arial Narrow" w:hAnsi="Arial Narrow"/>
              </w:rPr>
              <w:t>13</w:t>
            </w:r>
            <w:r>
              <w:rPr>
                <w:rFonts w:ascii="Arial Narrow" w:hAnsi="Arial Narrow"/>
              </w:rPr>
              <w:t>)</w:t>
            </w:r>
          </w:p>
        </w:tc>
        <w:tc>
          <w:tcPr>
            <w:tcW w:w="4668" w:type="dxa"/>
          </w:tcPr>
          <w:p w14:paraId="402B6211" w14:textId="2B5A590A" w:rsidR="00434E6B" w:rsidRPr="00FC635E" w:rsidRDefault="00434E6B" w:rsidP="00125238">
            <w:pPr>
              <w:pStyle w:val="ListParagraph"/>
              <w:numPr>
                <w:ilvl w:val="0"/>
                <w:numId w:val="15"/>
              </w:numPr>
              <w:spacing w:before="40" w:after="40"/>
              <w:ind w:left="357" w:hanging="357"/>
              <w:rPr>
                <w:rFonts w:ascii="Arial Narrow" w:hAnsi="Arial Narrow"/>
              </w:rPr>
            </w:pPr>
            <w:r w:rsidRPr="00FC635E">
              <w:rPr>
                <w:rFonts w:ascii="Arial Narrow" w:hAnsi="Arial Narrow"/>
              </w:rPr>
              <w:t xml:space="preserve">Rectal symptoms (bowel frequency, diarrhoea, rectal pain, mucus discharge, urgency, rectal bleeding, change in bowel habits) </w:t>
            </w:r>
          </w:p>
          <w:p w14:paraId="5B5E0183" w14:textId="4416A003" w:rsidR="00434E6B" w:rsidRPr="00FC635E" w:rsidRDefault="00434E6B" w:rsidP="00125238">
            <w:pPr>
              <w:pStyle w:val="ListParagraph"/>
              <w:numPr>
                <w:ilvl w:val="0"/>
                <w:numId w:val="15"/>
              </w:numPr>
              <w:spacing w:before="40" w:after="40"/>
              <w:ind w:left="357" w:hanging="357"/>
              <w:rPr>
                <w:rFonts w:ascii="Arial Narrow" w:hAnsi="Arial Narrow"/>
              </w:rPr>
            </w:pPr>
            <w:r w:rsidRPr="00FC635E">
              <w:rPr>
                <w:rFonts w:ascii="Arial Narrow" w:hAnsi="Arial Narrow"/>
              </w:rPr>
              <w:t xml:space="preserve">Urinary symptoms (frequency, </w:t>
            </w:r>
            <w:proofErr w:type="spellStart"/>
            <w:r w:rsidRPr="00FC635E">
              <w:rPr>
                <w:rFonts w:ascii="Arial Narrow" w:hAnsi="Arial Narrow"/>
              </w:rPr>
              <w:t>nocturia</w:t>
            </w:r>
            <w:proofErr w:type="spellEnd"/>
            <w:r w:rsidRPr="00FC635E">
              <w:rPr>
                <w:rFonts w:ascii="Arial Narrow" w:hAnsi="Arial Narrow"/>
              </w:rPr>
              <w:t>, haematuria, weak flow, pain/dysuria, incontinence, dribbling)</w:t>
            </w:r>
          </w:p>
          <w:p w14:paraId="406CE88A" w14:textId="33056297" w:rsidR="00434E6B" w:rsidRPr="00FC635E" w:rsidRDefault="00434E6B" w:rsidP="00125238">
            <w:pPr>
              <w:pStyle w:val="ListParagraph"/>
              <w:numPr>
                <w:ilvl w:val="0"/>
                <w:numId w:val="15"/>
              </w:numPr>
              <w:spacing w:before="40" w:after="40"/>
              <w:ind w:left="357" w:hanging="357"/>
              <w:rPr>
                <w:rFonts w:ascii="Arial Narrow" w:hAnsi="Arial Narrow"/>
              </w:rPr>
            </w:pPr>
            <w:r w:rsidRPr="00FC635E">
              <w:rPr>
                <w:rFonts w:ascii="Arial Narrow" w:hAnsi="Arial Narrow"/>
              </w:rPr>
              <w:t xml:space="preserve">Prevalence of rectal </w:t>
            </w:r>
            <w:r w:rsidR="00B01F0E" w:rsidRPr="00FC635E">
              <w:rPr>
                <w:rFonts w:ascii="Arial Narrow" w:hAnsi="Arial Narrow"/>
              </w:rPr>
              <w:t xml:space="preserve">and urinary </w:t>
            </w:r>
            <w:r w:rsidRPr="00FC635E">
              <w:rPr>
                <w:rFonts w:ascii="Arial Narrow" w:hAnsi="Arial Narrow"/>
              </w:rPr>
              <w:t xml:space="preserve">dysfunction symptoms (moderate to severe) (based on the scoring system </w:t>
            </w:r>
            <w:r w:rsidR="007F0F37" w:rsidRPr="00FC635E">
              <w:rPr>
                <w:rFonts w:ascii="Arial Narrow" w:hAnsi="Arial Narrow"/>
              </w:rPr>
              <w:t>from</w:t>
            </w:r>
            <w:r w:rsidRPr="00FC635E">
              <w:rPr>
                <w:rFonts w:ascii="Arial Narrow" w:hAnsi="Arial Narrow"/>
              </w:rPr>
              <w:t xml:space="preserve"> </w:t>
            </w:r>
            <w:proofErr w:type="spellStart"/>
            <w:r w:rsidRPr="00FC635E">
              <w:rPr>
                <w:rFonts w:ascii="Arial Narrow" w:hAnsi="Arial Narrow"/>
              </w:rPr>
              <w:t>Litwin</w:t>
            </w:r>
            <w:proofErr w:type="spellEnd"/>
            <w:r w:rsidRPr="00FC635E">
              <w:rPr>
                <w:rFonts w:ascii="Arial Narrow" w:hAnsi="Arial Narrow"/>
              </w:rPr>
              <w:t xml:space="preserve"> </w:t>
            </w:r>
            <w:r w:rsidR="007F0F37" w:rsidRPr="00FC635E">
              <w:rPr>
                <w:rFonts w:ascii="Arial Narrow" w:hAnsi="Arial Narrow"/>
              </w:rPr>
              <w:t>1995</w:t>
            </w:r>
            <w:r w:rsidRPr="00FC635E">
              <w:rPr>
                <w:rFonts w:ascii="Arial Narrow" w:hAnsi="Arial Narrow"/>
              </w:rPr>
              <w:t>)</w:t>
            </w:r>
          </w:p>
        </w:tc>
        <w:tc>
          <w:tcPr>
            <w:tcW w:w="3747" w:type="dxa"/>
          </w:tcPr>
          <w:p w14:paraId="2D21C9D4" w14:textId="77777777" w:rsidR="00CF0A26" w:rsidRPr="00FC635E" w:rsidRDefault="00CF0A26" w:rsidP="00175D90">
            <w:pPr>
              <w:spacing w:before="40" w:after="40"/>
              <w:rPr>
                <w:rFonts w:ascii="Arial Narrow" w:hAnsi="Arial Narrow"/>
              </w:rPr>
            </w:pPr>
            <w:r w:rsidRPr="00FC635E">
              <w:rPr>
                <w:rFonts w:ascii="Arial Narrow" w:hAnsi="Arial Narrow"/>
              </w:rPr>
              <w:t xml:space="preserve">Change in severity of dysfunctional symptoms, by shorter/longer FU </w:t>
            </w:r>
          </w:p>
        </w:tc>
      </w:tr>
      <w:tr w:rsidR="00CF0A26" w:rsidRPr="004677D5" w14:paraId="0BD9BB57" w14:textId="77777777" w:rsidTr="00175D90">
        <w:tc>
          <w:tcPr>
            <w:tcW w:w="827" w:type="dxa"/>
          </w:tcPr>
          <w:p w14:paraId="7124C157" w14:textId="77777777" w:rsidR="00CF0A26" w:rsidRPr="004677D5" w:rsidRDefault="00CF0A26" w:rsidP="00175D90">
            <w:pPr>
              <w:spacing w:before="40" w:after="40"/>
              <w:rPr>
                <w:rFonts w:ascii="Arial Narrow" w:hAnsi="Arial Narrow"/>
              </w:rPr>
            </w:pPr>
            <w:proofErr w:type="spellStart"/>
            <w:r>
              <w:rPr>
                <w:rFonts w:ascii="Arial Narrow" w:hAnsi="Arial Narrow"/>
              </w:rPr>
              <w:t>Zelefsky</w:t>
            </w:r>
            <w:proofErr w:type="spellEnd"/>
            <w:r>
              <w:rPr>
                <w:rFonts w:ascii="Arial Narrow" w:hAnsi="Arial Narrow"/>
              </w:rPr>
              <w:t xml:space="preserve"> (2012)</w:t>
            </w:r>
          </w:p>
        </w:tc>
        <w:tc>
          <w:tcPr>
            <w:tcW w:w="4668" w:type="dxa"/>
          </w:tcPr>
          <w:p w14:paraId="2A1A22D7" w14:textId="14C69046" w:rsidR="00CF0A26" w:rsidRPr="00FC635E" w:rsidRDefault="00B441A0" w:rsidP="00125238">
            <w:pPr>
              <w:pStyle w:val="ListParagraph"/>
              <w:numPr>
                <w:ilvl w:val="0"/>
                <w:numId w:val="12"/>
              </w:numPr>
              <w:spacing w:before="40" w:after="40"/>
              <w:ind w:left="357" w:hanging="357"/>
              <w:rPr>
                <w:rFonts w:ascii="Arial Narrow" w:hAnsi="Arial Narrow"/>
              </w:rPr>
            </w:pPr>
            <w:r w:rsidRPr="00FC635E">
              <w:rPr>
                <w:rFonts w:ascii="Arial Narrow" w:hAnsi="Arial Narrow"/>
              </w:rPr>
              <w:t>PSA relapse</w:t>
            </w:r>
            <w:r w:rsidR="00641833">
              <w:rPr>
                <w:rFonts w:ascii="Arial Narrow" w:hAnsi="Arial Narrow"/>
              </w:rPr>
              <w:t>-</w:t>
            </w:r>
            <w:r w:rsidRPr="00FC635E">
              <w:rPr>
                <w:rFonts w:ascii="Arial Narrow" w:hAnsi="Arial Narrow"/>
              </w:rPr>
              <w:t>free survival (</w:t>
            </w:r>
            <w:r w:rsidR="00CF0A26" w:rsidRPr="00FC635E">
              <w:rPr>
                <w:rFonts w:ascii="Arial Narrow" w:hAnsi="Arial Narrow"/>
              </w:rPr>
              <w:t xml:space="preserve">PSA relapse defined according to the Phoenix definition: absolute nadir plus 2 </w:t>
            </w:r>
            <w:proofErr w:type="spellStart"/>
            <w:r w:rsidR="00CF0A26" w:rsidRPr="00FC635E">
              <w:rPr>
                <w:rFonts w:ascii="Arial Narrow" w:hAnsi="Arial Narrow"/>
              </w:rPr>
              <w:t>ng</w:t>
            </w:r>
            <w:proofErr w:type="spellEnd"/>
            <w:r w:rsidR="00CF0A26" w:rsidRPr="00FC635E">
              <w:rPr>
                <w:rFonts w:ascii="Arial Narrow" w:hAnsi="Arial Narrow"/>
              </w:rPr>
              <w:t>/mL date at the call</w:t>
            </w:r>
            <w:r w:rsidRPr="00FC635E">
              <w:rPr>
                <w:rFonts w:ascii="Arial Narrow" w:hAnsi="Arial Narrow"/>
              </w:rPr>
              <w:t>)</w:t>
            </w:r>
          </w:p>
          <w:p w14:paraId="47B74BE0" w14:textId="0AE60459" w:rsidR="00CF0A26" w:rsidRPr="00FC635E" w:rsidRDefault="00CF0A26" w:rsidP="00125238">
            <w:pPr>
              <w:pStyle w:val="ListParagraph"/>
              <w:numPr>
                <w:ilvl w:val="0"/>
                <w:numId w:val="12"/>
              </w:numPr>
              <w:spacing w:before="40" w:after="40"/>
              <w:ind w:left="357" w:hanging="357"/>
              <w:rPr>
                <w:rFonts w:ascii="Arial Narrow" w:hAnsi="Arial Narrow"/>
              </w:rPr>
            </w:pPr>
            <w:r w:rsidRPr="00FC635E">
              <w:rPr>
                <w:rFonts w:ascii="Arial Narrow" w:hAnsi="Arial Narrow"/>
              </w:rPr>
              <w:t>Acute and late toxicities classified and graded according to the C</w:t>
            </w:r>
            <w:r w:rsidR="00365A8E" w:rsidRPr="00FC635E">
              <w:rPr>
                <w:rFonts w:ascii="Arial Narrow" w:hAnsi="Arial Narrow"/>
              </w:rPr>
              <w:t>TCAE</w:t>
            </w:r>
            <w:r w:rsidRPr="00FC635E">
              <w:rPr>
                <w:rFonts w:ascii="Arial Narrow" w:hAnsi="Arial Narrow"/>
              </w:rPr>
              <w:t xml:space="preserve"> version 3.0</w:t>
            </w:r>
          </w:p>
        </w:tc>
        <w:tc>
          <w:tcPr>
            <w:tcW w:w="3747" w:type="dxa"/>
          </w:tcPr>
          <w:p w14:paraId="5DE6ABF0" w14:textId="25FC16CA" w:rsidR="00CF0A26" w:rsidRPr="00FC635E" w:rsidRDefault="00CF0A26" w:rsidP="00125238">
            <w:pPr>
              <w:pStyle w:val="ListParagraph"/>
              <w:numPr>
                <w:ilvl w:val="0"/>
                <w:numId w:val="12"/>
              </w:numPr>
              <w:spacing w:before="40" w:after="40"/>
              <w:ind w:left="360"/>
              <w:rPr>
                <w:rFonts w:ascii="Arial Narrow" w:hAnsi="Arial Narrow"/>
              </w:rPr>
            </w:pPr>
            <w:r w:rsidRPr="00FC635E">
              <w:rPr>
                <w:rFonts w:ascii="Arial Narrow" w:hAnsi="Arial Narrow"/>
              </w:rPr>
              <w:t>Actuarial likelihood as determined by the Kaplan-Meier method</w:t>
            </w:r>
          </w:p>
          <w:p w14:paraId="55F7508B" w14:textId="102B385E" w:rsidR="00AB4A51" w:rsidRPr="00FC635E" w:rsidRDefault="00AB4A51" w:rsidP="00125238">
            <w:pPr>
              <w:pStyle w:val="ListParagraph"/>
              <w:numPr>
                <w:ilvl w:val="0"/>
                <w:numId w:val="12"/>
              </w:numPr>
              <w:spacing w:before="40" w:after="40"/>
              <w:ind w:left="360"/>
              <w:rPr>
                <w:rFonts w:ascii="Arial Narrow" w:hAnsi="Arial Narrow"/>
              </w:rPr>
            </w:pPr>
            <w:r w:rsidRPr="00FC635E">
              <w:rPr>
                <w:rFonts w:ascii="Arial Narrow" w:hAnsi="Arial Narrow"/>
              </w:rPr>
              <w:t>Cox regression analyses to identify predictors of outcomes</w:t>
            </w:r>
          </w:p>
        </w:tc>
      </w:tr>
      <w:tr w:rsidR="003A3372" w:rsidRPr="004677D5" w14:paraId="2231DE5E" w14:textId="77777777" w:rsidTr="00175D90">
        <w:tc>
          <w:tcPr>
            <w:tcW w:w="827" w:type="dxa"/>
          </w:tcPr>
          <w:p w14:paraId="3AF4C016" w14:textId="77777777" w:rsidR="003A3372" w:rsidRDefault="003A3372" w:rsidP="00175D90">
            <w:pPr>
              <w:spacing w:before="40" w:after="40"/>
              <w:rPr>
                <w:rFonts w:ascii="Arial Narrow" w:hAnsi="Arial Narrow"/>
              </w:rPr>
            </w:pPr>
            <w:r>
              <w:rPr>
                <w:rFonts w:ascii="Arial Narrow" w:hAnsi="Arial Narrow"/>
              </w:rPr>
              <w:t>Chung (2009)</w:t>
            </w:r>
          </w:p>
        </w:tc>
        <w:tc>
          <w:tcPr>
            <w:tcW w:w="4668" w:type="dxa"/>
          </w:tcPr>
          <w:p w14:paraId="5A79F0C5" w14:textId="77777777" w:rsidR="003A3372" w:rsidRPr="00FC635E" w:rsidRDefault="003A3372" w:rsidP="00175D90">
            <w:pPr>
              <w:spacing w:before="40" w:after="40"/>
              <w:rPr>
                <w:rFonts w:ascii="Arial Narrow" w:hAnsi="Arial Narrow"/>
              </w:rPr>
            </w:pPr>
            <w:r w:rsidRPr="00FC635E">
              <w:rPr>
                <w:rFonts w:ascii="Arial Narrow" w:hAnsi="Arial Narrow"/>
              </w:rPr>
              <w:t>Acute rectal and bladder toxicities, graded by RTOG and CTCAE criteria, version 3.0</w:t>
            </w:r>
          </w:p>
          <w:p w14:paraId="13169B2C" w14:textId="20997FB5" w:rsidR="003A3372" w:rsidRPr="00B26796" w:rsidRDefault="003A3372" w:rsidP="00175D90">
            <w:pPr>
              <w:spacing w:before="40" w:after="40"/>
              <w:rPr>
                <w:rFonts w:ascii="Arial Narrow" w:hAnsi="Arial Narrow"/>
              </w:rPr>
            </w:pPr>
            <w:r w:rsidRPr="00B26796">
              <w:rPr>
                <w:rFonts w:ascii="Arial Narrow" w:hAnsi="Arial Narrow"/>
              </w:rPr>
              <w:t>Exact definition of rectal or bladder toxicities not reported</w:t>
            </w:r>
          </w:p>
        </w:tc>
        <w:tc>
          <w:tcPr>
            <w:tcW w:w="3747" w:type="dxa"/>
          </w:tcPr>
          <w:p w14:paraId="654BA626" w14:textId="77777777" w:rsidR="003A3372" w:rsidRPr="00FC635E" w:rsidRDefault="003A3372" w:rsidP="00175D90">
            <w:pPr>
              <w:spacing w:before="40" w:after="40"/>
              <w:rPr>
                <w:rFonts w:ascii="Arial Narrow" w:hAnsi="Arial Narrow"/>
              </w:rPr>
            </w:pPr>
            <w:r w:rsidRPr="00FC635E">
              <w:rPr>
                <w:rFonts w:ascii="Arial Narrow" w:hAnsi="Arial Narrow"/>
              </w:rPr>
              <w:t>Not reported</w:t>
            </w:r>
          </w:p>
        </w:tc>
      </w:tr>
    </w:tbl>
    <w:p w14:paraId="6E2C7877" w14:textId="45A417CE" w:rsidR="0085577A" w:rsidRDefault="0085577A" w:rsidP="008E403B">
      <w:pPr>
        <w:spacing w:before="40" w:after="40" w:line="240" w:lineRule="auto"/>
        <w:jc w:val="both"/>
        <w:rPr>
          <w:rFonts w:ascii="Arial Narrow" w:hAnsi="Arial Narrow"/>
          <w:sz w:val="20"/>
          <w:szCs w:val="20"/>
        </w:rPr>
      </w:pPr>
      <w:r>
        <w:rPr>
          <w:rFonts w:ascii="Arial Narrow" w:hAnsi="Arial Narrow"/>
          <w:sz w:val="20"/>
          <w:szCs w:val="20"/>
        </w:rPr>
        <w:t xml:space="preserve">Abbreviations: </w:t>
      </w:r>
      <w:r w:rsidR="00B767CA">
        <w:rPr>
          <w:rFonts w:ascii="Arial Narrow" w:hAnsi="Arial Narrow"/>
          <w:sz w:val="20"/>
          <w:szCs w:val="20"/>
        </w:rPr>
        <w:t>CTC</w:t>
      </w:r>
      <w:r w:rsidR="00641833">
        <w:rPr>
          <w:rFonts w:ascii="Arial Narrow" w:hAnsi="Arial Narrow"/>
          <w:sz w:val="20"/>
          <w:szCs w:val="20"/>
        </w:rPr>
        <w:t xml:space="preserve"> =</w:t>
      </w:r>
      <w:r w:rsidR="00B767CA">
        <w:rPr>
          <w:rFonts w:ascii="Arial Narrow" w:hAnsi="Arial Narrow"/>
          <w:sz w:val="20"/>
          <w:szCs w:val="20"/>
        </w:rPr>
        <w:t xml:space="preserve"> </w:t>
      </w:r>
      <w:r w:rsidR="00B767CA" w:rsidRPr="00B767CA">
        <w:rPr>
          <w:rFonts w:ascii="Arial Narrow" w:hAnsi="Arial Narrow"/>
          <w:sz w:val="20"/>
          <w:szCs w:val="20"/>
        </w:rPr>
        <w:t>Common Toxicity Criteria</w:t>
      </w:r>
      <w:r w:rsidR="00B767CA">
        <w:rPr>
          <w:rFonts w:ascii="Arial Narrow" w:hAnsi="Arial Narrow"/>
          <w:sz w:val="20"/>
          <w:szCs w:val="20"/>
        </w:rPr>
        <w:t>;</w:t>
      </w:r>
      <w:r w:rsidR="00B767CA" w:rsidRPr="00B767CA">
        <w:rPr>
          <w:rFonts w:ascii="Arial Narrow" w:hAnsi="Arial Narrow"/>
          <w:sz w:val="20"/>
          <w:szCs w:val="20"/>
        </w:rPr>
        <w:t xml:space="preserve"> </w:t>
      </w:r>
      <w:r w:rsidR="000D4219">
        <w:rPr>
          <w:rFonts w:ascii="Arial Narrow" w:hAnsi="Arial Narrow"/>
          <w:sz w:val="20"/>
          <w:szCs w:val="20"/>
        </w:rPr>
        <w:t>CTCAE</w:t>
      </w:r>
      <w:r w:rsidR="00641833">
        <w:rPr>
          <w:rFonts w:ascii="Arial Narrow" w:hAnsi="Arial Narrow"/>
          <w:sz w:val="20"/>
          <w:szCs w:val="20"/>
        </w:rPr>
        <w:t xml:space="preserve"> =</w:t>
      </w:r>
      <w:r w:rsidR="000D4219">
        <w:rPr>
          <w:rFonts w:ascii="Arial Narrow" w:hAnsi="Arial Narrow"/>
          <w:sz w:val="20"/>
          <w:szCs w:val="20"/>
        </w:rPr>
        <w:t xml:space="preserve"> Common Terminology Criteria for Adverse Events; </w:t>
      </w:r>
      <w:r w:rsidR="00C371B0">
        <w:rPr>
          <w:rFonts w:ascii="Arial Narrow" w:hAnsi="Arial Narrow"/>
          <w:sz w:val="20"/>
          <w:szCs w:val="20"/>
        </w:rPr>
        <w:t>EORTC QLQ-</w:t>
      </w:r>
      <w:proofErr w:type="gramStart"/>
      <w:r w:rsidR="00C371B0">
        <w:rPr>
          <w:rFonts w:ascii="Arial Narrow" w:hAnsi="Arial Narrow"/>
          <w:sz w:val="20"/>
          <w:szCs w:val="20"/>
        </w:rPr>
        <w:t>C30(</w:t>
      </w:r>
      <w:proofErr w:type="gramEnd"/>
      <w:r w:rsidR="00C371B0">
        <w:rPr>
          <w:rFonts w:ascii="Arial Narrow" w:hAnsi="Arial Narrow"/>
          <w:sz w:val="20"/>
          <w:szCs w:val="20"/>
        </w:rPr>
        <w:t>+3)</w:t>
      </w:r>
      <w:r w:rsidR="00641833">
        <w:rPr>
          <w:rFonts w:ascii="Arial Narrow" w:hAnsi="Arial Narrow"/>
          <w:sz w:val="20"/>
          <w:szCs w:val="20"/>
        </w:rPr>
        <w:t xml:space="preserve"> =</w:t>
      </w:r>
      <w:r w:rsidR="00C371B0">
        <w:rPr>
          <w:rFonts w:ascii="Arial Narrow" w:hAnsi="Arial Narrow"/>
          <w:sz w:val="20"/>
          <w:szCs w:val="20"/>
        </w:rPr>
        <w:t xml:space="preserve"> European Organisation for Research and Treatment of Cancer core quality-of-life questionnaire; </w:t>
      </w:r>
      <w:r w:rsidR="00C371B0" w:rsidRPr="00C371B0">
        <w:rPr>
          <w:rFonts w:ascii="Arial Narrow" w:hAnsi="Arial Narrow"/>
          <w:sz w:val="20"/>
          <w:szCs w:val="20"/>
        </w:rPr>
        <w:t>EORTC QLQ-PR25</w:t>
      </w:r>
      <w:r w:rsidR="00641833">
        <w:rPr>
          <w:rFonts w:ascii="Arial Narrow" w:hAnsi="Arial Narrow"/>
          <w:sz w:val="20"/>
          <w:szCs w:val="20"/>
        </w:rPr>
        <w:t xml:space="preserve"> =</w:t>
      </w:r>
      <w:r w:rsidR="00C371B0">
        <w:rPr>
          <w:rFonts w:ascii="Arial Narrow" w:hAnsi="Arial Narrow"/>
          <w:sz w:val="20"/>
          <w:szCs w:val="20"/>
        </w:rPr>
        <w:t xml:space="preserve"> EORTC prostate cancer module; </w:t>
      </w:r>
      <w:r w:rsidR="002E2BBD">
        <w:rPr>
          <w:rFonts w:ascii="Arial Narrow" w:hAnsi="Arial Narrow"/>
          <w:sz w:val="20"/>
          <w:szCs w:val="20"/>
        </w:rPr>
        <w:t>GI</w:t>
      </w:r>
      <w:r w:rsidR="00641833">
        <w:rPr>
          <w:rFonts w:ascii="Arial Narrow" w:hAnsi="Arial Narrow"/>
          <w:sz w:val="20"/>
          <w:szCs w:val="20"/>
        </w:rPr>
        <w:t xml:space="preserve"> =</w:t>
      </w:r>
      <w:r w:rsidR="002E2BBD">
        <w:rPr>
          <w:rFonts w:ascii="Arial Narrow" w:hAnsi="Arial Narrow"/>
          <w:sz w:val="20"/>
          <w:szCs w:val="20"/>
        </w:rPr>
        <w:t xml:space="preserve"> gastrointestinal; GU</w:t>
      </w:r>
      <w:r w:rsidR="00641833">
        <w:rPr>
          <w:rFonts w:ascii="Arial Narrow" w:hAnsi="Arial Narrow"/>
          <w:sz w:val="20"/>
          <w:szCs w:val="20"/>
        </w:rPr>
        <w:t xml:space="preserve"> =</w:t>
      </w:r>
      <w:r w:rsidR="002E2BBD">
        <w:rPr>
          <w:rFonts w:ascii="Arial Narrow" w:hAnsi="Arial Narrow"/>
          <w:sz w:val="20"/>
          <w:szCs w:val="20"/>
        </w:rPr>
        <w:t xml:space="preserve"> genitourinary; </w:t>
      </w:r>
      <w:r w:rsidR="00FE4DF7">
        <w:rPr>
          <w:rFonts w:ascii="Arial Narrow" w:hAnsi="Arial Narrow"/>
          <w:sz w:val="20"/>
          <w:szCs w:val="20"/>
        </w:rPr>
        <w:t>HR-</w:t>
      </w:r>
      <w:proofErr w:type="spellStart"/>
      <w:r w:rsidR="00FE4DF7">
        <w:rPr>
          <w:rFonts w:ascii="Arial Narrow" w:hAnsi="Arial Narrow"/>
          <w:sz w:val="20"/>
          <w:szCs w:val="20"/>
        </w:rPr>
        <w:t>QoL</w:t>
      </w:r>
      <w:proofErr w:type="spellEnd"/>
      <w:r w:rsidR="00641833">
        <w:rPr>
          <w:rFonts w:ascii="Arial Narrow" w:hAnsi="Arial Narrow"/>
          <w:sz w:val="20"/>
          <w:szCs w:val="20"/>
        </w:rPr>
        <w:t xml:space="preserve"> =</w:t>
      </w:r>
      <w:r w:rsidR="00FE4DF7">
        <w:rPr>
          <w:rFonts w:ascii="Arial Narrow" w:hAnsi="Arial Narrow"/>
          <w:sz w:val="20"/>
          <w:szCs w:val="20"/>
        </w:rPr>
        <w:t xml:space="preserve"> health-related quality of life; RAND-36; </w:t>
      </w:r>
      <w:r>
        <w:rPr>
          <w:rFonts w:ascii="Arial Narrow" w:hAnsi="Arial Narrow"/>
          <w:sz w:val="20"/>
          <w:szCs w:val="20"/>
        </w:rPr>
        <w:t>PSA</w:t>
      </w:r>
      <w:r w:rsidR="00641833">
        <w:rPr>
          <w:rFonts w:ascii="Arial Narrow" w:hAnsi="Arial Narrow"/>
          <w:sz w:val="20"/>
          <w:szCs w:val="20"/>
        </w:rPr>
        <w:t xml:space="preserve"> =</w:t>
      </w:r>
      <w:r>
        <w:rPr>
          <w:rFonts w:ascii="Arial Narrow" w:hAnsi="Arial Narrow"/>
          <w:sz w:val="20"/>
          <w:szCs w:val="20"/>
        </w:rPr>
        <w:t xml:space="preserve"> prostate-specific antigen</w:t>
      </w:r>
      <w:r w:rsidR="000D4219">
        <w:rPr>
          <w:rFonts w:ascii="Arial Narrow" w:hAnsi="Arial Narrow"/>
          <w:sz w:val="20"/>
          <w:szCs w:val="20"/>
        </w:rPr>
        <w:t>; RTOG</w:t>
      </w:r>
      <w:r w:rsidR="00641833">
        <w:rPr>
          <w:rFonts w:ascii="Arial Narrow" w:hAnsi="Arial Narrow"/>
          <w:sz w:val="20"/>
          <w:szCs w:val="20"/>
        </w:rPr>
        <w:t xml:space="preserve"> =</w:t>
      </w:r>
      <w:r w:rsidR="000D4219">
        <w:rPr>
          <w:rFonts w:ascii="Arial Narrow" w:hAnsi="Arial Narrow"/>
          <w:sz w:val="20"/>
          <w:szCs w:val="20"/>
        </w:rPr>
        <w:t xml:space="preserve"> Radiation Therapy Oncology Group</w:t>
      </w:r>
      <w:r w:rsidR="007D481C">
        <w:rPr>
          <w:rFonts w:ascii="Arial Narrow" w:hAnsi="Arial Narrow"/>
          <w:sz w:val="20"/>
          <w:szCs w:val="20"/>
        </w:rPr>
        <w:t xml:space="preserve">; </w:t>
      </w:r>
      <w:proofErr w:type="spellStart"/>
      <w:r w:rsidR="007D481C">
        <w:rPr>
          <w:rFonts w:ascii="Arial Narrow" w:hAnsi="Arial Narrow"/>
          <w:sz w:val="20"/>
          <w:szCs w:val="20"/>
        </w:rPr>
        <w:t>vs</w:t>
      </w:r>
      <w:proofErr w:type="spellEnd"/>
      <w:r w:rsidR="00641833">
        <w:rPr>
          <w:rFonts w:ascii="Arial Narrow" w:hAnsi="Arial Narrow"/>
          <w:sz w:val="20"/>
          <w:szCs w:val="20"/>
        </w:rPr>
        <w:t xml:space="preserve"> =</w:t>
      </w:r>
      <w:r w:rsidR="007D481C">
        <w:rPr>
          <w:rFonts w:ascii="Arial Narrow" w:hAnsi="Arial Narrow"/>
          <w:sz w:val="20"/>
          <w:szCs w:val="20"/>
        </w:rPr>
        <w:t xml:space="preserve"> versus</w:t>
      </w:r>
    </w:p>
    <w:p w14:paraId="3B164F89" w14:textId="56C66C36" w:rsidR="00B5594A" w:rsidRPr="00B701BC" w:rsidRDefault="00B5594A" w:rsidP="008E403B">
      <w:pPr>
        <w:spacing w:before="40" w:after="240" w:line="240" w:lineRule="auto"/>
        <w:rPr>
          <w:rFonts w:ascii="Arial Narrow" w:hAnsi="Arial Narrow"/>
          <w:sz w:val="20"/>
          <w:szCs w:val="20"/>
        </w:rPr>
      </w:pPr>
      <w:r>
        <w:rPr>
          <w:rFonts w:ascii="Arial Narrow" w:hAnsi="Arial Narrow"/>
          <w:sz w:val="20"/>
          <w:szCs w:val="20"/>
        </w:rPr>
        <w:t>Source: Gill (2011); Lips (2007); Singh (20</w:t>
      </w:r>
      <w:r w:rsidR="00303F00">
        <w:rPr>
          <w:rFonts w:ascii="Arial Narrow" w:hAnsi="Arial Narrow"/>
          <w:sz w:val="20"/>
          <w:szCs w:val="20"/>
        </w:rPr>
        <w:t>13</w:t>
      </w:r>
      <w:r>
        <w:rPr>
          <w:rFonts w:ascii="Arial Narrow" w:hAnsi="Arial Narrow"/>
          <w:sz w:val="20"/>
          <w:szCs w:val="20"/>
        </w:rPr>
        <w:t xml:space="preserve">); </w:t>
      </w:r>
      <w:proofErr w:type="spellStart"/>
      <w:r>
        <w:rPr>
          <w:rFonts w:ascii="Arial Narrow" w:hAnsi="Arial Narrow"/>
          <w:sz w:val="20"/>
          <w:szCs w:val="20"/>
        </w:rPr>
        <w:t>Zelefsky</w:t>
      </w:r>
      <w:proofErr w:type="spellEnd"/>
      <w:r>
        <w:rPr>
          <w:rFonts w:ascii="Arial Narrow" w:hAnsi="Arial Narrow"/>
          <w:sz w:val="20"/>
          <w:szCs w:val="20"/>
        </w:rPr>
        <w:t xml:space="preserve"> (2012)</w:t>
      </w:r>
      <w:r w:rsidR="00FB0337">
        <w:rPr>
          <w:rFonts w:ascii="Arial Narrow" w:hAnsi="Arial Narrow"/>
          <w:sz w:val="20"/>
          <w:szCs w:val="20"/>
        </w:rPr>
        <w:t>;</w:t>
      </w:r>
      <w:r w:rsidR="00FB0337" w:rsidRPr="00FB0337">
        <w:rPr>
          <w:rFonts w:ascii="Arial Narrow" w:hAnsi="Arial Narrow"/>
          <w:sz w:val="20"/>
          <w:szCs w:val="20"/>
        </w:rPr>
        <w:t xml:space="preserve"> </w:t>
      </w:r>
      <w:r w:rsidR="00FB0337">
        <w:rPr>
          <w:rFonts w:ascii="Arial Narrow" w:hAnsi="Arial Narrow"/>
          <w:sz w:val="20"/>
          <w:szCs w:val="20"/>
        </w:rPr>
        <w:t>Chung (2009)</w:t>
      </w:r>
    </w:p>
    <w:p w14:paraId="610346EA" w14:textId="17E0C601" w:rsidR="001C4942" w:rsidRDefault="001C4942">
      <w:pPr>
        <w:rPr>
          <w:rFonts w:ascii="Garamond" w:hAnsi="Garamond"/>
          <w:sz w:val="24"/>
          <w:szCs w:val="24"/>
        </w:rPr>
      </w:pPr>
      <w:r>
        <w:rPr>
          <w:rFonts w:ascii="Garamond" w:hAnsi="Garamond"/>
          <w:sz w:val="24"/>
          <w:szCs w:val="24"/>
        </w:rPr>
        <w:t xml:space="preserve">Lips (2007) </w:t>
      </w:r>
      <w:r w:rsidR="007D1EC8">
        <w:rPr>
          <w:rFonts w:ascii="Garamond" w:hAnsi="Garamond"/>
          <w:sz w:val="24"/>
          <w:szCs w:val="24"/>
        </w:rPr>
        <w:t xml:space="preserve">used </w:t>
      </w:r>
      <w:r w:rsidR="00641833">
        <w:rPr>
          <w:rFonts w:ascii="Garamond" w:hAnsi="Garamond"/>
          <w:sz w:val="24"/>
          <w:szCs w:val="24"/>
        </w:rPr>
        <w:t>three</w:t>
      </w:r>
      <w:r>
        <w:rPr>
          <w:rFonts w:ascii="Garamond" w:hAnsi="Garamond"/>
          <w:sz w:val="24"/>
          <w:szCs w:val="24"/>
        </w:rPr>
        <w:t xml:space="preserve"> validated questionnaires </w:t>
      </w:r>
      <w:r w:rsidR="007D1EC8">
        <w:rPr>
          <w:rFonts w:ascii="Garamond" w:hAnsi="Garamond"/>
          <w:sz w:val="24"/>
          <w:szCs w:val="24"/>
        </w:rPr>
        <w:t>to evaluate health-related quality of life (HR-</w:t>
      </w:r>
      <w:proofErr w:type="spellStart"/>
      <w:r w:rsidR="007D1EC8">
        <w:rPr>
          <w:rFonts w:ascii="Garamond" w:hAnsi="Garamond"/>
          <w:sz w:val="24"/>
          <w:szCs w:val="24"/>
        </w:rPr>
        <w:t>QoL</w:t>
      </w:r>
      <w:proofErr w:type="spellEnd"/>
      <w:r w:rsidR="007D1EC8">
        <w:rPr>
          <w:rFonts w:ascii="Garamond" w:hAnsi="Garamond"/>
          <w:sz w:val="24"/>
          <w:szCs w:val="24"/>
        </w:rPr>
        <w:t>)</w:t>
      </w:r>
      <w:r w:rsidR="00143594">
        <w:rPr>
          <w:rFonts w:ascii="Garamond" w:hAnsi="Garamond"/>
          <w:sz w:val="24"/>
          <w:szCs w:val="24"/>
        </w:rPr>
        <w:t>. General HR-</w:t>
      </w:r>
      <w:proofErr w:type="spellStart"/>
      <w:r w:rsidR="00143594">
        <w:rPr>
          <w:rFonts w:ascii="Garamond" w:hAnsi="Garamond"/>
          <w:sz w:val="24"/>
          <w:szCs w:val="24"/>
        </w:rPr>
        <w:t>QoL</w:t>
      </w:r>
      <w:proofErr w:type="spellEnd"/>
      <w:r w:rsidR="00143594">
        <w:rPr>
          <w:rFonts w:ascii="Garamond" w:hAnsi="Garamond"/>
          <w:sz w:val="24"/>
          <w:szCs w:val="24"/>
        </w:rPr>
        <w:t xml:space="preserve"> </w:t>
      </w:r>
      <w:r w:rsidR="00641833">
        <w:rPr>
          <w:rFonts w:ascii="Garamond" w:hAnsi="Garamond"/>
          <w:sz w:val="24"/>
          <w:szCs w:val="24"/>
        </w:rPr>
        <w:t xml:space="preserve">was </w:t>
      </w:r>
      <w:r w:rsidR="00143594">
        <w:rPr>
          <w:rFonts w:ascii="Garamond" w:hAnsi="Garamond"/>
          <w:sz w:val="24"/>
          <w:szCs w:val="24"/>
        </w:rPr>
        <w:t>measured by RAND-36, a gen</w:t>
      </w:r>
      <w:r w:rsidR="0098361C">
        <w:rPr>
          <w:rFonts w:ascii="Garamond" w:hAnsi="Garamond"/>
          <w:sz w:val="24"/>
          <w:szCs w:val="24"/>
        </w:rPr>
        <w:t xml:space="preserve">eric </w:t>
      </w:r>
      <w:r w:rsidR="00143594">
        <w:rPr>
          <w:rFonts w:ascii="Garamond" w:hAnsi="Garamond"/>
          <w:sz w:val="24"/>
          <w:szCs w:val="24"/>
        </w:rPr>
        <w:t xml:space="preserve">health survey. Cancer-specific </w:t>
      </w:r>
      <w:proofErr w:type="spellStart"/>
      <w:r w:rsidR="00143594">
        <w:rPr>
          <w:rFonts w:ascii="Garamond" w:hAnsi="Garamond"/>
          <w:sz w:val="24"/>
          <w:szCs w:val="24"/>
        </w:rPr>
        <w:t>QoL</w:t>
      </w:r>
      <w:proofErr w:type="spellEnd"/>
      <w:r w:rsidR="00143594">
        <w:rPr>
          <w:rFonts w:ascii="Garamond" w:hAnsi="Garamond"/>
          <w:sz w:val="24"/>
          <w:szCs w:val="24"/>
        </w:rPr>
        <w:t xml:space="preserve"> </w:t>
      </w:r>
      <w:r w:rsidR="00641833">
        <w:rPr>
          <w:rFonts w:ascii="Garamond" w:hAnsi="Garamond"/>
          <w:sz w:val="24"/>
          <w:szCs w:val="24"/>
        </w:rPr>
        <w:t xml:space="preserve">was </w:t>
      </w:r>
      <w:r w:rsidR="00143594">
        <w:rPr>
          <w:rFonts w:ascii="Garamond" w:hAnsi="Garamond"/>
          <w:sz w:val="24"/>
          <w:szCs w:val="24"/>
        </w:rPr>
        <w:t>measured by the</w:t>
      </w:r>
      <w:r w:rsidR="0098361C">
        <w:rPr>
          <w:rFonts w:ascii="Garamond" w:hAnsi="Garamond"/>
          <w:sz w:val="24"/>
          <w:szCs w:val="24"/>
        </w:rPr>
        <w:t xml:space="preserve"> European Organisation for Research and Treatment of Cancer</w:t>
      </w:r>
      <w:r w:rsidR="00CA21D5">
        <w:rPr>
          <w:rFonts w:ascii="Garamond" w:hAnsi="Garamond"/>
          <w:sz w:val="24"/>
          <w:szCs w:val="24"/>
        </w:rPr>
        <w:t xml:space="preserve"> (EORTC)</w:t>
      </w:r>
      <w:r w:rsidR="0098361C">
        <w:rPr>
          <w:rFonts w:ascii="Garamond" w:hAnsi="Garamond"/>
          <w:sz w:val="24"/>
          <w:szCs w:val="24"/>
        </w:rPr>
        <w:t xml:space="preserve"> core questionnaire </w:t>
      </w:r>
      <w:r w:rsidR="00143594">
        <w:rPr>
          <w:rFonts w:ascii="Garamond" w:hAnsi="Garamond"/>
          <w:sz w:val="24"/>
          <w:szCs w:val="24"/>
        </w:rPr>
        <w:t>(</w:t>
      </w:r>
      <w:r w:rsidR="007D1EC8" w:rsidRPr="00872C08">
        <w:rPr>
          <w:rFonts w:ascii="Garamond" w:hAnsi="Garamond"/>
          <w:sz w:val="24"/>
          <w:szCs w:val="24"/>
        </w:rPr>
        <w:t>QLQ-C30</w:t>
      </w:r>
      <w:r w:rsidR="00793971">
        <w:rPr>
          <w:rFonts w:ascii="Garamond" w:hAnsi="Garamond"/>
          <w:sz w:val="24"/>
          <w:szCs w:val="24"/>
        </w:rPr>
        <w:t xml:space="preserve"> </w:t>
      </w:r>
      <w:r w:rsidR="007D1EC8" w:rsidRPr="00872C08">
        <w:rPr>
          <w:rFonts w:ascii="Garamond" w:hAnsi="Garamond"/>
          <w:sz w:val="24"/>
          <w:szCs w:val="24"/>
        </w:rPr>
        <w:t>(+3)</w:t>
      </w:r>
      <w:r w:rsidR="00AA09D8">
        <w:rPr>
          <w:rFonts w:ascii="Garamond" w:hAnsi="Garamond"/>
          <w:sz w:val="24"/>
          <w:szCs w:val="24"/>
        </w:rPr>
        <w:t xml:space="preserve"> version</w:t>
      </w:r>
      <w:r w:rsidR="00143594">
        <w:rPr>
          <w:rFonts w:ascii="Garamond" w:hAnsi="Garamond"/>
          <w:sz w:val="24"/>
          <w:szCs w:val="24"/>
        </w:rPr>
        <w:t>)</w:t>
      </w:r>
      <w:r w:rsidR="00AA09D8">
        <w:rPr>
          <w:rFonts w:ascii="Garamond" w:hAnsi="Garamond"/>
          <w:sz w:val="24"/>
          <w:szCs w:val="24"/>
        </w:rPr>
        <w:t xml:space="preserve"> which incorporates </w:t>
      </w:r>
      <w:r w:rsidR="00641833">
        <w:rPr>
          <w:rFonts w:ascii="Garamond" w:hAnsi="Garamond"/>
          <w:sz w:val="24"/>
          <w:szCs w:val="24"/>
        </w:rPr>
        <w:t xml:space="preserve">five </w:t>
      </w:r>
      <w:r w:rsidR="00AA09D8">
        <w:rPr>
          <w:rFonts w:ascii="Garamond" w:hAnsi="Garamond"/>
          <w:sz w:val="24"/>
          <w:szCs w:val="24"/>
        </w:rPr>
        <w:t>functional scales, one global health/</w:t>
      </w:r>
      <w:proofErr w:type="spellStart"/>
      <w:r w:rsidR="00AA09D8">
        <w:rPr>
          <w:rFonts w:ascii="Garamond" w:hAnsi="Garamond"/>
          <w:sz w:val="24"/>
          <w:szCs w:val="24"/>
        </w:rPr>
        <w:t>QoL</w:t>
      </w:r>
      <w:proofErr w:type="spellEnd"/>
      <w:r w:rsidR="00AA09D8">
        <w:rPr>
          <w:rFonts w:ascii="Garamond" w:hAnsi="Garamond"/>
          <w:sz w:val="24"/>
          <w:szCs w:val="24"/>
        </w:rPr>
        <w:t xml:space="preserve"> scale, </w:t>
      </w:r>
      <w:r w:rsidR="00641833">
        <w:rPr>
          <w:rFonts w:ascii="Garamond" w:hAnsi="Garamond"/>
          <w:sz w:val="24"/>
          <w:szCs w:val="24"/>
        </w:rPr>
        <w:t xml:space="preserve">three </w:t>
      </w:r>
      <w:r w:rsidR="00AA09D8">
        <w:rPr>
          <w:rFonts w:ascii="Garamond" w:hAnsi="Garamond"/>
          <w:sz w:val="24"/>
          <w:szCs w:val="24"/>
        </w:rPr>
        <w:t xml:space="preserve">symptom scales and </w:t>
      </w:r>
      <w:r w:rsidR="00641833">
        <w:rPr>
          <w:rFonts w:ascii="Garamond" w:hAnsi="Garamond"/>
          <w:sz w:val="24"/>
          <w:szCs w:val="24"/>
        </w:rPr>
        <w:t>six</w:t>
      </w:r>
      <w:r w:rsidR="00AA09D8">
        <w:rPr>
          <w:rFonts w:ascii="Garamond" w:hAnsi="Garamond"/>
          <w:sz w:val="24"/>
          <w:szCs w:val="24"/>
        </w:rPr>
        <w:t xml:space="preserve"> single items</w:t>
      </w:r>
      <w:r w:rsidR="00143594">
        <w:rPr>
          <w:rFonts w:ascii="Garamond" w:hAnsi="Garamond"/>
          <w:sz w:val="24"/>
          <w:szCs w:val="24"/>
        </w:rPr>
        <w:t>.</w:t>
      </w:r>
      <w:r w:rsidR="007D1EC8">
        <w:rPr>
          <w:rFonts w:ascii="Garamond" w:hAnsi="Garamond"/>
          <w:sz w:val="24"/>
          <w:szCs w:val="24"/>
        </w:rPr>
        <w:t xml:space="preserve"> </w:t>
      </w:r>
      <w:r w:rsidR="00143594">
        <w:rPr>
          <w:rFonts w:ascii="Garamond" w:hAnsi="Garamond"/>
          <w:sz w:val="24"/>
          <w:szCs w:val="24"/>
        </w:rPr>
        <w:t>P</w:t>
      </w:r>
      <w:r w:rsidR="0098361C">
        <w:rPr>
          <w:rFonts w:ascii="Garamond" w:hAnsi="Garamond"/>
          <w:sz w:val="24"/>
          <w:szCs w:val="24"/>
        </w:rPr>
        <w:t>rostate tumour</w:t>
      </w:r>
      <w:r>
        <w:rPr>
          <w:rFonts w:ascii="Garamond" w:hAnsi="Garamond"/>
          <w:sz w:val="24"/>
          <w:szCs w:val="24"/>
        </w:rPr>
        <w:t xml:space="preserve">-specific </w:t>
      </w:r>
      <w:proofErr w:type="spellStart"/>
      <w:r w:rsidR="00143594">
        <w:rPr>
          <w:rFonts w:ascii="Garamond" w:hAnsi="Garamond"/>
          <w:sz w:val="24"/>
          <w:szCs w:val="24"/>
        </w:rPr>
        <w:t>QoL</w:t>
      </w:r>
      <w:proofErr w:type="spellEnd"/>
      <w:r w:rsidR="00143594">
        <w:rPr>
          <w:rFonts w:ascii="Garamond" w:hAnsi="Garamond"/>
          <w:sz w:val="24"/>
          <w:szCs w:val="24"/>
        </w:rPr>
        <w:t xml:space="preserve"> were measured by the E</w:t>
      </w:r>
      <w:r w:rsidR="007D1EC8" w:rsidRPr="00872C08">
        <w:rPr>
          <w:rFonts w:ascii="Garamond" w:hAnsi="Garamond"/>
          <w:sz w:val="24"/>
          <w:szCs w:val="24"/>
        </w:rPr>
        <w:t xml:space="preserve">ORTC </w:t>
      </w:r>
      <w:r w:rsidR="00143594">
        <w:rPr>
          <w:rFonts w:ascii="Garamond" w:hAnsi="Garamond"/>
          <w:sz w:val="24"/>
          <w:szCs w:val="24"/>
        </w:rPr>
        <w:t>prostate cancer module (</w:t>
      </w:r>
      <w:r w:rsidR="007D1EC8" w:rsidRPr="00872C08">
        <w:rPr>
          <w:rFonts w:ascii="Garamond" w:hAnsi="Garamond"/>
          <w:sz w:val="24"/>
          <w:szCs w:val="24"/>
        </w:rPr>
        <w:t>QLQ-PR25</w:t>
      </w:r>
      <w:r w:rsidR="00143594">
        <w:rPr>
          <w:rFonts w:ascii="Garamond" w:hAnsi="Garamond"/>
          <w:sz w:val="24"/>
          <w:szCs w:val="24"/>
        </w:rPr>
        <w:t>)</w:t>
      </w:r>
      <w:r>
        <w:rPr>
          <w:rFonts w:ascii="Garamond" w:hAnsi="Garamond"/>
          <w:sz w:val="24"/>
          <w:szCs w:val="24"/>
        </w:rPr>
        <w:t xml:space="preserve">. </w:t>
      </w:r>
      <w:r w:rsidR="00AA09D8">
        <w:rPr>
          <w:rFonts w:ascii="Garamond" w:hAnsi="Garamond"/>
          <w:sz w:val="24"/>
          <w:szCs w:val="24"/>
        </w:rPr>
        <w:t>All scales</w:t>
      </w:r>
      <w:r w:rsidR="00555384">
        <w:rPr>
          <w:rFonts w:ascii="Garamond" w:hAnsi="Garamond"/>
          <w:sz w:val="24"/>
          <w:szCs w:val="24"/>
        </w:rPr>
        <w:t xml:space="preserve"> and </w:t>
      </w:r>
      <w:r w:rsidR="00AA09D8">
        <w:rPr>
          <w:rFonts w:ascii="Garamond" w:hAnsi="Garamond"/>
          <w:sz w:val="24"/>
          <w:szCs w:val="24"/>
        </w:rPr>
        <w:t>item</w:t>
      </w:r>
      <w:r w:rsidR="00555384">
        <w:rPr>
          <w:rFonts w:ascii="Garamond" w:hAnsi="Garamond"/>
          <w:sz w:val="24"/>
          <w:szCs w:val="24"/>
        </w:rPr>
        <w:t xml:space="preserve"> </w:t>
      </w:r>
      <w:r w:rsidR="00555384">
        <w:rPr>
          <w:rFonts w:ascii="Garamond" w:hAnsi="Garamond"/>
          <w:sz w:val="24"/>
          <w:szCs w:val="24"/>
        </w:rPr>
        <w:lastRenderedPageBreak/>
        <w:t>scores</w:t>
      </w:r>
      <w:r w:rsidR="00AA09D8">
        <w:rPr>
          <w:rFonts w:ascii="Garamond" w:hAnsi="Garamond"/>
          <w:sz w:val="24"/>
          <w:szCs w:val="24"/>
        </w:rPr>
        <w:t xml:space="preserve"> were </w:t>
      </w:r>
      <w:proofErr w:type="gramStart"/>
      <w:r w:rsidR="00555384">
        <w:rPr>
          <w:rFonts w:ascii="Garamond" w:hAnsi="Garamond"/>
          <w:sz w:val="24"/>
          <w:szCs w:val="24"/>
        </w:rPr>
        <w:t>rated</w:t>
      </w:r>
      <w:r w:rsidR="00AA09D8">
        <w:rPr>
          <w:rFonts w:ascii="Garamond" w:hAnsi="Garamond"/>
          <w:sz w:val="24"/>
          <w:szCs w:val="24"/>
        </w:rPr>
        <w:t>/transformed</w:t>
      </w:r>
      <w:proofErr w:type="gramEnd"/>
      <w:r w:rsidR="00AA09D8">
        <w:rPr>
          <w:rFonts w:ascii="Garamond" w:hAnsi="Garamond"/>
          <w:sz w:val="24"/>
          <w:szCs w:val="24"/>
        </w:rPr>
        <w:t xml:space="preserve"> into 0-100</w:t>
      </w:r>
      <w:r w:rsidR="00555384">
        <w:rPr>
          <w:rFonts w:ascii="Garamond" w:hAnsi="Garamond"/>
          <w:sz w:val="24"/>
          <w:szCs w:val="24"/>
        </w:rPr>
        <w:t xml:space="preserve"> scale. For RAND-36 and the EORTC functional scales, a high score value indicate</w:t>
      </w:r>
      <w:r w:rsidR="00037BE6">
        <w:rPr>
          <w:rFonts w:ascii="Garamond" w:hAnsi="Garamond"/>
          <w:sz w:val="24"/>
          <w:szCs w:val="24"/>
        </w:rPr>
        <w:t>s</w:t>
      </w:r>
      <w:r w:rsidR="00555384">
        <w:rPr>
          <w:rFonts w:ascii="Garamond" w:hAnsi="Garamond"/>
          <w:sz w:val="24"/>
          <w:szCs w:val="24"/>
        </w:rPr>
        <w:t xml:space="preserve"> better functioning and </w:t>
      </w:r>
      <w:proofErr w:type="spellStart"/>
      <w:r w:rsidR="00555384">
        <w:rPr>
          <w:rFonts w:ascii="Garamond" w:hAnsi="Garamond"/>
          <w:sz w:val="24"/>
          <w:szCs w:val="24"/>
        </w:rPr>
        <w:t>QoL</w:t>
      </w:r>
      <w:proofErr w:type="spellEnd"/>
      <w:r w:rsidR="00555384">
        <w:rPr>
          <w:rFonts w:ascii="Garamond" w:hAnsi="Garamond"/>
          <w:sz w:val="24"/>
          <w:szCs w:val="24"/>
        </w:rPr>
        <w:t>. For the EORTC symptom scales a higher score indicate</w:t>
      </w:r>
      <w:r w:rsidR="00037BE6">
        <w:rPr>
          <w:rFonts w:ascii="Garamond" w:hAnsi="Garamond"/>
          <w:sz w:val="24"/>
          <w:szCs w:val="24"/>
        </w:rPr>
        <w:t>s</w:t>
      </w:r>
      <w:r w:rsidR="00555384">
        <w:rPr>
          <w:rFonts w:ascii="Garamond" w:hAnsi="Garamond"/>
          <w:sz w:val="24"/>
          <w:szCs w:val="24"/>
        </w:rPr>
        <w:t xml:space="preserve"> greater symptomatology and worse </w:t>
      </w:r>
      <w:proofErr w:type="spellStart"/>
      <w:r w:rsidR="00555384">
        <w:rPr>
          <w:rFonts w:ascii="Garamond" w:hAnsi="Garamond"/>
          <w:sz w:val="24"/>
          <w:szCs w:val="24"/>
        </w:rPr>
        <w:t>QoL</w:t>
      </w:r>
      <w:proofErr w:type="spellEnd"/>
      <w:r w:rsidR="00555384">
        <w:rPr>
          <w:rFonts w:ascii="Garamond" w:hAnsi="Garamond"/>
          <w:sz w:val="24"/>
          <w:szCs w:val="24"/>
        </w:rPr>
        <w:t xml:space="preserve">. Any change in score of ≥10 points was considered clinically relevant. </w:t>
      </w:r>
      <w:proofErr w:type="spellStart"/>
      <w:r>
        <w:rPr>
          <w:rFonts w:ascii="Garamond" w:hAnsi="Garamond"/>
          <w:sz w:val="24"/>
          <w:szCs w:val="24"/>
        </w:rPr>
        <w:t>QoL</w:t>
      </w:r>
      <w:proofErr w:type="spellEnd"/>
      <w:r>
        <w:rPr>
          <w:rFonts w:ascii="Garamond" w:hAnsi="Garamond"/>
          <w:sz w:val="24"/>
          <w:szCs w:val="24"/>
        </w:rPr>
        <w:t xml:space="preserve"> data were collected at </w:t>
      </w:r>
      <w:r w:rsidR="00037BE6">
        <w:rPr>
          <w:rFonts w:ascii="Garamond" w:hAnsi="Garamond"/>
          <w:sz w:val="24"/>
          <w:szCs w:val="24"/>
        </w:rPr>
        <w:t xml:space="preserve">three </w:t>
      </w:r>
      <w:r>
        <w:rPr>
          <w:rFonts w:ascii="Garamond" w:hAnsi="Garamond"/>
          <w:sz w:val="24"/>
          <w:szCs w:val="24"/>
        </w:rPr>
        <w:t xml:space="preserve">time-points: baseline (before treatment), at one and </w:t>
      </w:r>
      <w:r w:rsidR="00037BE6">
        <w:rPr>
          <w:rFonts w:ascii="Garamond" w:hAnsi="Garamond"/>
          <w:sz w:val="24"/>
          <w:szCs w:val="24"/>
        </w:rPr>
        <w:t>six</w:t>
      </w:r>
      <w:r>
        <w:rPr>
          <w:rFonts w:ascii="Garamond" w:hAnsi="Garamond"/>
          <w:sz w:val="24"/>
          <w:szCs w:val="24"/>
        </w:rPr>
        <w:t xml:space="preserve"> months after completion of treatment.</w:t>
      </w:r>
    </w:p>
    <w:p w14:paraId="3A4D61A7" w14:textId="6D644D8A" w:rsidR="00736315" w:rsidRPr="008B6D6B" w:rsidRDefault="009506C0">
      <w:pPr>
        <w:rPr>
          <w:rFonts w:ascii="Garamond" w:hAnsi="Garamond"/>
          <w:sz w:val="24"/>
          <w:szCs w:val="24"/>
        </w:rPr>
      </w:pPr>
      <w:r>
        <w:rPr>
          <w:rFonts w:ascii="Garamond" w:hAnsi="Garamond"/>
          <w:sz w:val="24"/>
          <w:szCs w:val="24"/>
        </w:rPr>
        <w:t xml:space="preserve">The National Cancer Institute (NCI) </w:t>
      </w:r>
      <w:r w:rsidR="00EF75C6">
        <w:rPr>
          <w:rFonts w:ascii="Garamond" w:hAnsi="Garamond"/>
          <w:sz w:val="24"/>
          <w:szCs w:val="24"/>
        </w:rPr>
        <w:t>Common Toxicity Criteria</w:t>
      </w:r>
      <w:r w:rsidR="002046F6">
        <w:rPr>
          <w:rFonts w:ascii="Garamond" w:hAnsi="Garamond"/>
          <w:sz w:val="24"/>
          <w:szCs w:val="24"/>
        </w:rPr>
        <w:t xml:space="preserve"> (CTC)</w:t>
      </w:r>
      <w:r>
        <w:rPr>
          <w:rFonts w:ascii="Garamond" w:hAnsi="Garamond"/>
          <w:sz w:val="24"/>
          <w:szCs w:val="24"/>
        </w:rPr>
        <w:t xml:space="preserve"> system (CTC v1.0) was first developed in 1983 for the grading of acute adverse effects of chemotherapy</w:t>
      </w:r>
      <w:r w:rsidR="00AC311B">
        <w:rPr>
          <w:rFonts w:ascii="Garamond" w:hAnsi="Garamond"/>
          <w:sz w:val="24"/>
          <w:szCs w:val="24"/>
        </w:rPr>
        <w:t xml:space="preserve"> (18 criteria covering 13 organs)</w:t>
      </w:r>
      <w:r>
        <w:rPr>
          <w:rFonts w:ascii="Garamond" w:hAnsi="Garamond"/>
          <w:sz w:val="24"/>
          <w:szCs w:val="24"/>
        </w:rPr>
        <w:t xml:space="preserve">. It was </w:t>
      </w:r>
      <w:r w:rsidR="00B257E6">
        <w:rPr>
          <w:rFonts w:ascii="Garamond" w:hAnsi="Garamond"/>
          <w:sz w:val="24"/>
          <w:szCs w:val="24"/>
        </w:rPr>
        <w:t xml:space="preserve">updated and </w:t>
      </w:r>
      <w:r>
        <w:rPr>
          <w:rFonts w:ascii="Garamond" w:hAnsi="Garamond"/>
          <w:sz w:val="24"/>
          <w:szCs w:val="24"/>
        </w:rPr>
        <w:t>expanded in 1998 (C</w:t>
      </w:r>
      <w:r w:rsidR="00EF75C6">
        <w:rPr>
          <w:rFonts w:ascii="Garamond" w:hAnsi="Garamond"/>
          <w:sz w:val="24"/>
          <w:szCs w:val="24"/>
        </w:rPr>
        <w:t xml:space="preserve">TC v2.0) </w:t>
      </w:r>
      <w:r w:rsidR="00B257E6">
        <w:rPr>
          <w:rFonts w:ascii="Garamond" w:hAnsi="Garamond"/>
          <w:sz w:val="24"/>
          <w:szCs w:val="24"/>
        </w:rPr>
        <w:t xml:space="preserve">to include 260 criteria covering 22 organs, including the systematic inclusion of criteria for grading of the acute effects of radiotherapy. The Radiation Therapy Oncology Group (RTOG)/European Organisation for Research and Treatment of Cancer (EORTC) Late Morbidity System </w:t>
      </w:r>
      <w:r w:rsidR="002C6082">
        <w:rPr>
          <w:rFonts w:ascii="Garamond" w:hAnsi="Garamond"/>
          <w:sz w:val="24"/>
          <w:szCs w:val="24"/>
        </w:rPr>
        <w:t xml:space="preserve">was </w:t>
      </w:r>
      <w:r w:rsidR="00B257E6">
        <w:rPr>
          <w:rFonts w:ascii="Garamond" w:hAnsi="Garamond"/>
          <w:sz w:val="24"/>
          <w:szCs w:val="24"/>
        </w:rPr>
        <w:t xml:space="preserve">created in 1984 </w:t>
      </w:r>
      <w:r w:rsidR="002C6082">
        <w:rPr>
          <w:rFonts w:ascii="Garamond" w:hAnsi="Garamond"/>
          <w:sz w:val="24"/>
          <w:szCs w:val="24"/>
        </w:rPr>
        <w:t xml:space="preserve">and </w:t>
      </w:r>
      <w:r w:rsidR="00B257E6">
        <w:rPr>
          <w:rFonts w:ascii="Garamond" w:hAnsi="Garamond"/>
          <w:sz w:val="24"/>
          <w:szCs w:val="24"/>
        </w:rPr>
        <w:t xml:space="preserve">was appended to the CTC for late effects of treatment. </w:t>
      </w:r>
      <w:r w:rsidR="002C6082">
        <w:rPr>
          <w:rFonts w:ascii="Garamond" w:hAnsi="Garamond"/>
          <w:sz w:val="24"/>
          <w:szCs w:val="24"/>
        </w:rPr>
        <w:t>However, there were known inconsistent concordance and correlations between the RTOG/EORTC and CTC systems</w:t>
      </w:r>
      <w:r w:rsidR="00F264FB">
        <w:rPr>
          <w:rFonts w:ascii="Garamond" w:hAnsi="Garamond"/>
          <w:sz w:val="24"/>
          <w:szCs w:val="24"/>
        </w:rPr>
        <w:t xml:space="preserve"> highlighting the need for a common system as well as for comparing results from different studies.</w:t>
      </w:r>
      <w:r w:rsidR="002C6082">
        <w:rPr>
          <w:rFonts w:ascii="Garamond" w:hAnsi="Garamond"/>
          <w:sz w:val="24"/>
          <w:szCs w:val="24"/>
        </w:rPr>
        <w:t xml:space="preserve"> </w:t>
      </w:r>
      <w:r w:rsidR="00736315">
        <w:rPr>
          <w:rFonts w:ascii="Garamond" w:hAnsi="Garamond"/>
          <w:sz w:val="24"/>
          <w:szCs w:val="24"/>
        </w:rPr>
        <w:t xml:space="preserve">In </w:t>
      </w:r>
      <w:r w:rsidR="00F264FB">
        <w:rPr>
          <w:rFonts w:ascii="Garamond" w:hAnsi="Garamond"/>
          <w:sz w:val="24"/>
          <w:szCs w:val="24"/>
        </w:rPr>
        <w:t>2003</w:t>
      </w:r>
      <w:r w:rsidR="00736315">
        <w:rPr>
          <w:rFonts w:ascii="Garamond" w:hAnsi="Garamond"/>
          <w:sz w:val="24"/>
          <w:szCs w:val="24"/>
        </w:rPr>
        <w:t xml:space="preserve">, </w:t>
      </w:r>
      <w:r w:rsidR="00B257E6">
        <w:rPr>
          <w:rFonts w:ascii="Garamond" w:hAnsi="Garamond"/>
          <w:sz w:val="24"/>
          <w:szCs w:val="24"/>
        </w:rPr>
        <w:t xml:space="preserve">CTC v2.0 </w:t>
      </w:r>
      <w:r w:rsidR="00193D07">
        <w:rPr>
          <w:rFonts w:ascii="Garamond" w:hAnsi="Garamond"/>
          <w:sz w:val="24"/>
          <w:szCs w:val="24"/>
        </w:rPr>
        <w:t xml:space="preserve">underwent </w:t>
      </w:r>
      <w:r>
        <w:rPr>
          <w:rFonts w:ascii="Garamond" w:hAnsi="Garamond"/>
          <w:sz w:val="24"/>
          <w:szCs w:val="24"/>
        </w:rPr>
        <w:t>significant revis</w:t>
      </w:r>
      <w:r w:rsidR="00193D07">
        <w:rPr>
          <w:rFonts w:ascii="Garamond" w:hAnsi="Garamond"/>
          <w:sz w:val="24"/>
          <w:szCs w:val="24"/>
        </w:rPr>
        <w:t>ion</w:t>
      </w:r>
      <w:r>
        <w:rPr>
          <w:rFonts w:ascii="Garamond" w:hAnsi="Garamond"/>
          <w:sz w:val="24"/>
          <w:szCs w:val="24"/>
        </w:rPr>
        <w:t xml:space="preserve"> and </w:t>
      </w:r>
      <w:r w:rsidR="00193D07">
        <w:rPr>
          <w:rFonts w:ascii="Garamond" w:hAnsi="Garamond"/>
          <w:sz w:val="24"/>
          <w:szCs w:val="24"/>
        </w:rPr>
        <w:t xml:space="preserve">was </w:t>
      </w:r>
      <w:r>
        <w:rPr>
          <w:rFonts w:ascii="Garamond" w:hAnsi="Garamond"/>
          <w:sz w:val="24"/>
          <w:szCs w:val="24"/>
        </w:rPr>
        <w:t xml:space="preserve">renamed the </w:t>
      </w:r>
      <w:r w:rsidRPr="009506C0">
        <w:rPr>
          <w:rFonts w:ascii="Garamond" w:hAnsi="Garamond"/>
          <w:sz w:val="24"/>
          <w:szCs w:val="24"/>
        </w:rPr>
        <w:t>Common Terminology Criteria for Adverse Events</w:t>
      </w:r>
      <w:r>
        <w:rPr>
          <w:rFonts w:ascii="Garamond" w:hAnsi="Garamond"/>
          <w:sz w:val="24"/>
          <w:szCs w:val="24"/>
        </w:rPr>
        <w:t xml:space="preserve"> version 3.0 (CTCAE v3.0)</w:t>
      </w:r>
      <w:r w:rsidR="00F264FB">
        <w:rPr>
          <w:rFonts w:ascii="Garamond" w:hAnsi="Garamond"/>
          <w:sz w:val="24"/>
          <w:szCs w:val="24"/>
        </w:rPr>
        <w:t xml:space="preserve"> (370 criteria covering all organs, acute and late effects for all modalities)</w:t>
      </w:r>
      <w:r w:rsidR="006D7ABD">
        <w:rPr>
          <w:rFonts w:ascii="Garamond" w:hAnsi="Garamond"/>
          <w:sz w:val="24"/>
          <w:szCs w:val="24"/>
        </w:rPr>
        <w:t xml:space="preserve">. It became the first comprehensive, multimodality grading system to include </w:t>
      </w:r>
      <w:r w:rsidR="006D7ABD" w:rsidRPr="008B6D6B">
        <w:rPr>
          <w:rFonts w:ascii="Garamond" w:hAnsi="Garamond"/>
          <w:sz w:val="24"/>
          <w:szCs w:val="24"/>
        </w:rPr>
        <w:t>both acute and late effects</w:t>
      </w:r>
      <w:r w:rsidR="00EA5A39" w:rsidRPr="008B6D6B">
        <w:rPr>
          <w:rFonts w:ascii="Garamond" w:hAnsi="Garamond"/>
          <w:sz w:val="24"/>
          <w:szCs w:val="24"/>
        </w:rPr>
        <w:t xml:space="preserve"> (</w:t>
      </w:r>
      <w:proofErr w:type="spellStart"/>
      <w:r w:rsidR="00EA5A39" w:rsidRPr="008B6D6B">
        <w:rPr>
          <w:rFonts w:ascii="Garamond" w:hAnsi="Garamond"/>
          <w:sz w:val="24"/>
          <w:szCs w:val="24"/>
        </w:rPr>
        <w:t>Trotti</w:t>
      </w:r>
      <w:proofErr w:type="spellEnd"/>
      <w:r w:rsidR="00EA5A39" w:rsidRPr="008B6D6B">
        <w:rPr>
          <w:rFonts w:ascii="Garamond" w:hAnsi="Garamond"/>
          <w:sz w:val="24"/>
          <w:szCs w:val="24"/>
        </w:rPr>
        <w:t xml:space="preserve"> 2003)</w:t>
      </w:r>
      <w:r w:rsidR="006D7ABD" w:rsidRPr="008B6D6B">
        <w:rPr>
          <w:rFonts w:ascii="Garamond" w:hAnsi="Garamond"/>
          <w:sz w:val="24"/>
          <w:szCs w:val="24"/>
        </w:rPr>
        <w:t>.</w:t>
      </w:r>
      <w:r w:rsidR="008B6D6B" w:rsidRPr="008B6D6B">
        <w:rPr>
          <w:rFonts w:ascii="Garamond" w:hAnsi="Garamond"/>
          <w:sz w:val="24"/>
          <w:szCs w:val="24"/>
        </w:rPr>
        <w:t xml:space="preserve"> </w:t>
      </w:r>
      <w:r w:rsidR="00D1203E">
        <w:fldChar w:fldCharType="begin"/>
      </w:r>
      <w:r w:rsidR="00D1203E">
        <w:instrText xml:space="preserve"> REF _Ref349727184 \h  \* MERGEFORMAT </w:instrText>
      </w:r>
      <w:r w:rsidR="00D1203E">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B.11</w:t>
      </w:r>
      <w:r w:rsidR="00D1203E">
        <w:fldChar w:fldCharType="end"/>
      </w:r>
      <w:r w:rsidR="008B6D6B" w:rsidRPr="008B6D6B">
        <w:rPr>
          <w:rFonts w:ascii="Garamond" w:hAnsi="Garamond"/>
          <w:sz w:val="24"/>
          <w:szCs w:val="24"/>
        </w:rPr>
        <w:t xml:space="preserve"> </w:t>
      </w:r>
      <w:r w:rsidR="008B6D6B">
        <w:rPr>
          <w:rFonts w:ascii="Garamond" w:hAnsi="Garamond"/>
          <w:sz w:val="24"/>
          <w:szCs w:val="24"/>
        </w:rPr>
        <w:t>presents a summary of the grading of severity of adverse events</w:t>
      </w:r>
      <w:r w:rsidR="00A80B15">
        <w:rPr>
          <w:rFonts w:ascii="Garamond" w:hAnsi="Garamond"/>
          <w:sz w:val="24"/>
          <w:szCs w:val="24"/>
        </w:rPr>
        <w:t xml:space="preserve"> (AE</w:t>
      </w:r>
      <w:r w:rsidR="0010447B">
        <w:rPr>
          <w:rFonts w:ascii="Garamond" w:hAnsi="Garamond"/>
          <w:sz w:val="24"/>
          <w:szCs w:val="24"/>
        </w:rPr>
        <w:t>s</w:t>
      </w:r>
      <w:r w:rsidR="00A80B15">
        <w:rPr>
          <w:rFonts w:ascii="Garamond" w:hAnsi="Garamond"/>
          <w:sz w:val="24"/>
          <w:szCs w:val="24"/>
        </w:rPr>
        <w:t>)</w:t>
      </w:r>
      <w:r w:rsidR="008B6D6B">
        <w:rPr>
          <w:rFonts w:ascii="Garamond" w:hAnsi="Garamond"/>
          <w:sz w:val="24"/>
          <w:szCs w:val="24"/>
        </w:rPr>
        <w:t xml:space="preserve"> in the CTCAE v3.0.</w:t>
      </w:r>
    </w:p>
    <w:p w14:paraId="45A815DD" w14:textId="339EC64D" w:rsidR="005568FB" w:rsidRPr="002326E7" w:rsidRDefault="002326E7" w:rsidP="008E403B">
      <w:pPr>
        <w:pStyle w:val="Caption"/>
        <w:spacing w:before="40" w:after="40"/>
        <w:rPr>
          <w:rFonts w:ascii="Arial Narrow" w:hAnsi="Arial Narrow"/>
          <w:color w:val="auto"/>
          <w:sz w:val="20"/>
          <w:szCs w:val="20"/>
        </w:rPr>
      </w:pPr>
      <w:bookmarkStart w:id="116" w:name="_Ref349727184"/>
      <w:bookmarkStart w:id="117" w:name="_Toc355274722"/>
      <w:r w:rsidRPr="002326E7">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B</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11</w:t>
      </w:r>
      <w:r w:rsidR="006264BA">
        <w:rPr>
          <w:rFonts w:ascii="Arial Narrow" w:hAnsi="Arial Narrow"/>
          <w:color w:val="auto"/>
          <w:sz w:val="20"/>
          <w:szCs w:val="20"/>
        </w:rPr>
        <w:fldChar w:fldCharType="end"/>
      </w:r>
      <w:bookmarkEnd w:id="116"/>
      <w:r>
        <w:rPr>
          <w:rFonts w:ascii="Arial Narrow" w:hAnsi="Arial Narrow"/>
          <w:color w:val="auto"/>
          <w:sz w:val="20"/>
          <w:szCs w:val="20"/>
        </w:rPr>
        <w:tab/>
        <w:t>Grading of severity of adverse events (CTCAE v3.0)</w:t>
      </w:r>
      <w:bookmarkEnd w:id="117"/>
    </w:p>
    <w:tbl>
      <w:tblPr>
        <w:tblStyle w:val="TableGrid"/>
        <w:tblW w:w="0" w:type="auto"/>
        <w:tblBorders>
          <w:insideV w:val="none" w:sz="0" w:space="0" w:color="auto"/>
        </w:tblBorders>
        <w:tblLook w:val="04A0" w:firstRow="1" w:lastRow="0" w:firstColumn="1" w:lastColumn="0" w:noHBand="0" w:noVBand="1"/>
        <w:tblCaption w:val="Grading of severity of adverse events (CTCAE v3.0)"/>
        <w:tblDescription w:val="Grading of severity of adverse events (CTCAE v3.0)"/>
      </w:tblPr>
      <w:tblGrid>
        <w:gridCol w:w="959"/>
        <w:gridCol w:w="2693"/>
        <w:gridCol w:w="5590"/>
      </w:tblGrid>
      <w:tr w:rsidR="005568FB" w:rsidRPr="002326E7" w14:paraId="1F9DE432" w14:textId="77777777" w:rsidTr="00F84A87">
        <w:trPr>
          <w:tblHeader/>
        </w:trPr>
        <w:tc>
          <w:tcPr>
            <w:tcW w:w="959" w:type="dxa"/>
          </w:tcPr>
          <w:p w14:paraId="5C5BA317" w14:textId="77777777" w:rsidR="005568FB" w:rsidRPr="002326E7" w:rsidRDefault="005568FB" w:rsidP="008E403B">
            <w:pPr>
              <w:spacing w:before="40" w:after="40"/>
              <w:rPr>
                <w:rFonts w:ascii="Arial Narrow" w:hAnsi="Arial Narrow"/>
                <w:b/>
              </w:rPr>
            </w:pPr>
            <w:r w:rsidRPr="002326E7">
              <w:rPr>
                <w:rFonts w:ascii="Arial Narrow" w:hAnsi="Arial Narrow"/>
                <w:b/>
              </w:rPr>
              <w:t>Grading</w:t>
            </w:r>
          </w:p>
        </w:tc>
        <w:tc>
          <w:tcPr>
            <w:tcW w:w="2693" w:type="dxa"/>
          </w:tcPr>
          <w:p w14:paraId="428C8119" w14:textId="77777777" w:rsidR="005568FB" w:rsidRPr="002326E7" w:rsidRDefault="005568FB" w:rsidP="008E403B">
            <w:pPr>
              <w:spacing w:before="40" w:after="40"/>
              <w:rPr>
                <w:rFonts w:ascii="Arial Narrow" w:hAnsi="Arial Narrow"/>
                <w:b/>
              </w:rPr>
            </w:pPr>
            <w:r w:rsidRPr="002326E7">
              <w:rPr>
                <w:rFonts w:ascii="Arial Narrow" w:hAnsi="Arial Narrow"/>
                <w:b/>
              </w:rPr>
              <w:t>Severity</w:t>
            </w:r>
          </w:p>
        </w:tc>
        <w:tc>
          <w:tcPr>
            <w:tcW w:w="5590" w:type="dxa"/>
          </w:tcPr>
          <w:p w14:paraId="23416A76" w14:textId="77777777" w:rsidR="005568FB" w:rsidRPr="002326E7" w:rsidRDefault="005568FB" w:rsidP="008E403B">
            <w:pPr>
              <w:spacing w:before="40" w:after="40"/>
              <w:rPr>
                <w:rFonts w:ascii="Arial Narrow" w:hAnsi="Arial Narrow"/>
                <w:b/>
              </w:rPr>
            </w:pPr>
            <w:r w:rsidRPr="002326E7">
              <w:rPr>
                <w:rFonts w:ascii="Arial Narrow" w:hAnsi="Arial Narrow"/>
                <w:b/>
              </w:rPr>
              <w:t>Description</w:t>
            </w:r>
          </w:p>
        </w:tc>
      </w:tr>
      <w:tr w:rsidR="005568FB" w14:paraId="60D973F4" w14:textId="77777777" w:rsidTr="00F84A87">
        <w:tc>
          <w:tcPr>
            <w:tcW w:w="959" w:type="dxa"/>
          </w:tcPr>
          <w:p w14:paraId="074815E7" w14:textId="77777777" w:rsidR="005568FB" w:rsidRDefault="005568FB" w:rsidP="008E403B">
            <w:pPr>
              <w:spacing w:before="40" w:after="40"/>
              <w:rPr>
                <w:rFonts w:ascii="Arial Narrow" w:hAnsi="Arial Narrow"/>
              </w:rPr>
            </w:pPr>
            <w:r w:rsidRPr="005568FB">
              <w:rPr>
                <w:rFonts w:ascii="Arial Narrow" w:hAnsi="Arial Narrow"/>
              </w:rPr>
              <w:t>Grade 1</w:t>
            </w:r>
            <w:r>
              <w:rPr>
                <w:rFonts w:ascii="Arial Narrow" w:hAnsi="Arial Narrow"/>
              </w:rPr>
              <w:t xml:space="preserve"> </w:t>
            </w:r>
          </w:p>
        </w:tc>
        <w:tc>
          <w:tcPr>
            <w:tcW w:w="2693" w:type="dxa"/>
          </w:tcPr>
          <w:p w14:paraId="737CFA2F" w14:textId="77777777" w:rsidR="005568FB" w:rsidRDefault="005568FB" w:rsidP="008E403B">
            <w:pPr>
              <w:spacing w:before="40" w:after="40"/>
              <w:rPr>
                <w:rFonts w:ascii="Arial Narrow" w:hAnsi="Arial Narrow"/>
              </w:rPr>
            </w:pPr>
            <w:r>
              <w:rPr>
                <w:rFonts w:ascii="Arial Narrow" w:hAnsi="Arial Narrow"/>
              </w:rPr>
              <w:t>Mild AE</w:t>
            </w:r>
          </w:p>
        </w:tc>
        <w:tc>
          <w:tcPr>
            <w:tcW w:w="5590" w:type="dxa"/>
          </w:tcPr>
          <w:p w14:paraId="1C96D0EA" w14:textId="77777777" w:rsidR="005568FB" w:rsidRDefault="005568FB" w:rsidP="008E403B">
            <w:pPr>
              <w:spacing w:before="40" w:after="40"/>
              <w:rPr>
                <w:rFonts w:ascii="Arial Narrow" w:hAnsi="Arial Narrow"/>
              </w:rPr>
            </w:pPr>
            <w:r>
              <w:rPr>
                <w:rFonts w:ascii="Arial Narrow" w:hAnsi="Arial Narrow"/>
              </w:rPr>
              <w:t>U</w:t>
            </w:r>
            <w:r w:rsidRPr="005568FB">
              <w:rPr>
                <w:rFonts w:ascii="Arial Narrow" w:hAnsi="Arial Narrow"/>
              </w:rPr>
              <w:t>sually asymptomatic</w:t>
            </w:r>
            <w:r>
              <w:rPr>
                <w:rFonts w:ascii="Arial Narrow" w:hAnsi="Arial Narrow"/>
              </w:rPr>
              <w:t xml:space="preserve">, </w:t>
            </w:r>
            <w:r w:rsidRPr="005568FB">
              <w:rPr>
                <w:rFonts w:ascii="Arial Narrow" w:hAnsi="Arial Narrow"/>
              </w:rPr>
              <w:t>do not interfere with functional endpoints</w:t>
            </w:r>
            <w:r>
              <w:rPr>
                <w:rFonts w:ascii="Arial Narrow" w:hAnsi="Arial Narrow"/>
              </w:rPr>
              <w:t>, i</w:t>
            </w:r>
            <w:r w:rsidRPr="005568FB">
              <w:rPr>
                <w:rFonts w:ascii="Arial Narrow" w:hAnsi="Arial Narrow"/>
              </w:rPr>
              <w:t>nterventions</w:t>
            </w:r>
            <w:r>
              <w:rPr>
                <w:rFonts w:ascii="Arial Narrow" w:hAnsi="Arial Narrow"/>
              </w:rPr>
              <w:t>/</w:t>
            </w:r>
            <w:r w:rsidRPr="005568FB">
              <w:rPr>
                <w:rFonts w:ascii="Arial Narrow" w:hAnsi="Arial Narrow"/>
              </w:rPr>
              <w:t>medications generally not</w:t>
            </w:r>
            <w:r>
              <w:rPr>
                <w:rFonts w:ascii="Arial Narrow" w:hAnsi="Arial Narrow"/>
              </w:rPr>
              <w:t xml:space="preserve"> </w:t>
            </w:r>
            <w:r w:rsidRPr="005568FB">
              <w:rPr>
                <w:rFonts w:ascii="Arial Narrow" w:hAnsi="Arial Narrow"/>
              </w:rPr>
              <w:t xml:space="preserve">indicated </w:t>
            </w:r>
          </w:p>
        </w:tc>
      </w:tr>
      <w:tr w:rsidR="005568FB" w14:paraId="702182E8" w14:textId="77777777" w:rsidTr="00F84A87">
        <w:tc>
          <w:tcPr>
            <w:tcW w:w="959" w:type="dxa"/>
          </w:tcPr>
          <w:p w14:paraId="11423468" w14:textId="77777777" w:rsidR="005568FB" w:rsidRDefault="005568FB" w:rsidP="008E403B">
            <w:pPr>
              <w:spacing w:before="40" w:after="40"/>
              <w:rPr>
                <w:rFonts w:ascii="Arial Narrow" w:hAnsi="Arial Narrow"/>
              </w:rPr>
            </w:pPr>
            <w:r w:rsidRPr="005568FB">
              <w:rPr>
                <w:rFonts w:ascii="Arial Narrow" w:hAnsi="Arial Narrow"/>
              </w:rPr>
              <w:t>Grade 2</w:t>
            </w:r>
          </w:p>
        </w:tc>
        <w:tc>
          <w:tcPr>
            <w:tcW w:w="2693" w:type="dxa"/>
          </w:tcPr>
          <w:p w14:paraId="33E12850" w14:textId="77777777" w:rsidR="005568FB" w:rsidRDefault="005568FB" w:rsidP="008E403B">
            <w:pPr>
              <w:spacing w:before="40" w:after="40"/>
              <w:rPr>
                <w:rFonts w:ascii="Arial Narrow" w:hAnsi="Arial Narrow"/>
              </w:rPr>
            </w:pPr>
            <w:r>
              <w:rPr>
                <w:rFonts w:ascii="Arial Narrow" w:hAnsi="Arial Narrow"/>
              </w:rPr>
              <w:t>Moderate AE</w:t>
            </w:r>
          </w:p>
        </w:tc>
        <w:tc>
          <w:tcPr>
            <w:tcW w:w="5590" w:type="dxa"/>
          </w:tcPr>
          <w:p w14:paraId="5FD4572F" w14:textId="77777777" w:rsidR="005568FB" w:rsidRDefault="005568FB" w:rsidP="008E403B">
            <w:pPr>
              <w:spacing w:before="40" w:after="40"/>
              <w:rPr>
                <w:rFonts w:ascii="Arial Narrow" w:hAnsi="Arial Narrow"/>
              </w:rPr>
            </w:pPr>
            <w:r>
              <w:rPr>
                <w:rFonts w:ascii="Arial Narrow" w:hAnsi="Arial Narrow"/>
              </w:rPr>
              <w:t>U</w:t>
            </w:r>
            <w:r w:rsidRPr="005568FB">
              <w:rPr>
                <w:rFonts w:ascii="Arial Narrow" w:hAnsi="Arial Narrow"/>
              </w:rPr>
              <w:t>sually symptomatic,</w:t>
            </w:r>
            <w:r>
              <w:rPr>
                <w:rFonts w:ascii="Arial Narrow" w:hAnsi="Arial Narrow"/>
              </w:rPr>
              <w:t xml:space="preserve"> </w:t>
            </w:r>
            <w:r w:rsidRPr="005568FB">
              <w:rPr>
                <w:rFonts w:ascii="Arial Narrow" w:hAnsi="Arial Narrow"/>
              </w:rPr>
              <w:t>interventions such as local treatment or</w:t>
            </w:r>
            <w:r>
              <w:rPr>
                <w:rFonts w:ascii="Arial Narrow" w:hAnsi="Arial Narrow"/>
              </w:rPr>
              <w:t xml:space="preserve"> </w:t>
            </w:r>
            <w:r w:rsidRPr="005568FB">
              <w:rPr>
                <w:rFonts w:ascii="Arial Narrow" w:hAnsi="Arial Narrow"/>
              </w:rPr>
              <w:t>medications may be indicated</w:t>
            </w:r>
            <w:r>
              <w:rPr>
                <w:rFonts w:ascii="Arial Narrow" w:hAnsi="Arial Narrow"/>
              </w:rPr>
              <w:t>,</w:t>
            </w:r>
            <w:r w:rsidRPr="005568FB">
              <w:rPr>
                <w:rFonts w:ascii="Arial Narrow" w:hAnsi="Arial Narrow"/>
              </w:rPr>
              <w:t xml:space="preserve"> may or may</w:t>
            </w:r>
            <w:r>
              <w:rPr>
                <w:rFonts w:ascii="Arial Narrow" w:hAnsi="Arial Narrow"/>
              </w:rPr>
              <w:t xml:space="preserve"> </w:t>
            </w:r>
            <w:r w:rsidRPr="005568FB">
              <w:rPr>
                <w:rFonts w:ascii="Arial Narrow" w:hAnsi="Arial Narrow"/>
              </w:rPr>
              <w:t>not interfere with specific functions but not</w:t>
            </w:r>
            <w:r>
              <w:rPr>
                <w:rFonts w:ascii="Arial Narrow" w:hAnsi="Arial Narrow"/>
              </w:rPr>
              <w:t xml:space="preserve"> </w:t>
            </w:r>
            <w:r w:rsidRPr="005568FB">
              <w:rPr>
                <w:rFonts w:ascii="Arial Narrow" w:hAnsi="Arial Narrow"/>
              </w:rPr>
              <w:t>enough to impair activities of daily living</w:t>
            </w:r>
          </w:p>
        </w:tc>
      </w:tr>
      <w:tr w:rsidR="005568FB" w14:paraId="6E135D47" w14:textId="77777777" w:rsidTr="00F84A87">
        <w:tc>
          <w:tcPr>
            <w:tcW w:w="959" w:type="dxa"/>
          </w:tcPr>
          <w:p w14:paraId="50A80082" w14:textId="77777777" w:rsidR="005568FB" w:rsidRDefault="005568FB" w:rsidP="008E403B">
            <w:pPr>
              <w:spacing w:before="40" w:after="40"/>
              <w:rPr>
                <w:rFonts w:ascii="Arial Narrow" w:hAnsi="Arial Narrow"/>
              </w:rPr>
            </w:pPr>
            <w:r w:rsidRPr="005568FB">
              <w:rPr>
                <w:rFonts w:ascii="Arial Narrow" w:hAnsi="Arial Narrow"/>
              </w:rPr>
              <w:t>Grade 3</w:t>
            </w:r>
          </w:p>
        </w:tc>
        <w:tc>
          <w:tcPr>
            <w:tcW w:w="2693" w:type="dxa"/>
          </w:tcPr>
          <w:p w14:paraId="58284960" w14:textId="77777777" w:rsidR="005568FB" w:rsidRDefault="005568FB" w:rsidP="008E403B">
            <w:pPr>
              <w:spacing w:before="40" w:after="40"/>
              <w:rPr>
                <w:rFonts w:ascii="Arial Narrow" w:hAnsi="Arial Narrow"/>
              </w:rPr>
            </w:pPr>
            <w:r>
              <w:rPr>
                <w:rFonts w:ascii="Arial Narrow" w:hAnsi="Arial Narrow"/>
              </w:rPr>
              <w:t>Severe AE</w:t>
            </w:r>
          </w:p>
        </w:tc>
        <w:tc>
          <w:tcPr>
            <w:tcW w:w="5590" w:type="dxa"/>
          </w:tcPr>
          <w:p w14:paraId="1C93D306" w14:textId="3BFF9281" w:rsidR="005568FB" w:rsidRDefault="005568FB" w:rsidP="008E403B">
            <w:pPr>
              <w:spacing w:before="40" w:after="40"/>
              <w:rPr>
                <w:rFonts w:ascii="Arial Narrow" w:hAnsi="Arial Narrow"/>
              </w:rPr>
            </w:pPr>
            <w:r>
              <w:rPr>
                <w:rFonts w:ascii="Arial Narrow" w:hAnsi="Arial Narrow"/>
              </w:rPr>
              <w:t>V</w:t>
            </w:r>
            <w:r w:rsidRPr="005568FB">
              <w:rPr>
                <w:rFonts w:ascii="Arial Narrow" w:hAnsi="Arial Narrow"/>
              </w:rPr>
              <w:t>ery</w:t>
            </w:r>
            <w:r>
              <w:rPr>
                <w:rFonts w:ascii="Arial Narrow" w:hAnsi="Arial Narrow"/>
              </w:rPr>
              <w:t xml:space="preserve"> </w:t>
            </w:r>
            <w:r w:rsidRPr="005568FB">
              <w:rPr>
                <w:rFonts w:ascii="Arial Narrow" w:hAnsi="Arial Narrow"/>
              </w:rPr>
              <w:t>undesirable</w:t>
            </w:r>
            <w:r>
              <w:rPr>
                <w:rFonts w:ascii="Arial Narrow" w:hAnsi="Arial Narrow"/>
              </w:rPr>
              <w:t xml:space="preserve">, </w:t>
            </w:r>
            <w:r w:rsidRPr="005568FB">
              <w:rPr>
                <w:rFonts w:ascii="Arial Narrow" w:hAnsi="Arial Narrow"/>
              </w:rPr>
              <w:t>usually multiple, disruptive</w:t>
            </w:r>
            <w:r>
              <w:rPr>
                <w:rFonts w:ascii="Arial Narrow" w:hAnsi="Arial Narrow"/>
              </w:rPr>
              <w:t xml:space="preserve"> </w:t>
            </w:r>
            <w:r w:rsidRPr="005568FB">
              <w:rPr>
                <w:rFonts w:ascii="Arial Narrow" w:hAnsi="Arial Narrow"/>
              </w:rPr>
              <w:t>symptoms</w:t>
            </w:r>
            <w:r>
              <w:rPr>
                <w:rFonts w:ascii="Arial Narrow" w:hAnsi="Arial Narrow"/>
              </w:rPr>
              <w:t>, m</w:t>
            </w:r>
            <w:r w:rsidRPr="005568FB">
              <w:rPr>
                <w:rFonts w:ascii="Arial Narrow" w:hAnsi="Arial Narrow"/>
              </w:rPr>
              <w:t>ore serious interventions, including</w:t>
            </w:r>
            <w:r>
              <w:rPr>
                <w:rFonts w:ascii="Arial Narrow" w:hAnsi="Arial Narrow"/>
              </w:rPr>
              <w:t xml:space="preserve"> </w:t>
            </w:r>
            <w:r w:rsidRPr="005568FB">
              <w:rPr>
                <w:rFonts w:ascii="Arial Narrow" w:hAnsi="Arial Narrow"/>
              </w:rPr>
              <w:t>surgery or hospitali</w:t>
            </w:r>
            <w:r w:rsidR="00A80B15">
              <w:rPr>
                <w:rFonts w:ascii="Arial Narrow" w:hAnsi="Arial Narrow"/>
              </w:rPr>
              <w:t>s</w:t>
            </w:r>
            <w:r w:rsidRPr="005568FB">
              <w:rPr>
                <w:rFonts w:ascii="Arial Narrow" w:hAnsi="Arial Narrow"/>
              </w:rPr>
              <w:t>ation, may be indicated</w:t>
            </w:r>
          </w:p>
        </w:tc>
      </w:tr>
      <w:tr w:rsidR="005568FB" w14:paraId="4A13EEAE" w14:textId="77777777" w:rsidTr="00F84A87">
        <w:tc>
          <w:tcPr>
            <w:tcW w:w="959" w:type="dxa"/>
          </w:tcPr>
          <w:p w14:paraId="77EE4D4C" w14:textId="77777777" w:rsidR="005568FB" w:rsidRDefault="005568FB" w:rsidP="008E403B">
            <w:pPr>
              <w:spacing w:before="40" w:after="40"/>
              <w:rPr>
                <w:rFonts w:ascii="Arial Narrow" w:hAnsi="Arial Narrow"/>
              </w:rPr>
            </w:pPr>
            <w:r w:rsidRPr="005568FB">
              <w:rPr>
                <w:rFonts w:ascii="Arial Narrow" w:hAnsi="Arial Narrow"/>
              </w:rPr>
              <w:t>Grade 4</w:t>
            </w:r>
          </w:p>
        </w:tc>
        <w:tc>
          <w:tcPr>
            <w:tcW w:w="2693" w:type="dxa"/>
          </w:tcPr>
          <w:p w14:paraId="0C185B04" w14:textId="77777777" w:rsidR="005568FB" w:rsidRDefault="005568FB" w:rsidP="008E403B">
            <w:pPr>
              <w:spacing w:before="40" w:after="40"/>
              <w:rPr>
                <w:rFonts w:ascii="Arial Narrow" w:hAnsi="Arial Narrow"/>
              </w:rPr>
            </w:pPr>
            <w:r>
              <w:rPr>
                <w:rFonts w:ascii="Arial Narrow" w:hAnsi="Arial Narrow"/>
              </w:rPr>
              <w:t>Life-threatening or disabling AE</w:t>
            </w:r>
          </w:p>
        </w:tc>
        <w:tc>
          <w:tcPr>
            <w:tcW w:w="5590" w:type="dxa"/>
          </w:tcPr>
          <w:p w14:paraId="1D686C6A" w14:textId="56A443F1" w:rsidR="005568FB" w:rsidRDefault="005568FB" w:rsidP="008E403B">
            <w:pPr>
              <w:spacing w:before="40" w:after="40"/>
              <w:rPr>
                <w:rFonts w:ascii="Arial Narrow" w:hAnsi="Arial Narrow"/>
              </w:rPr>
            </w:pPr>
            <w:r>
              <w:rPr>
                <w:rFonts w:ascii="Arial Narrow" w:hAnsi="Arial Narrow"/>
              </w:rPr>
              <w:t>P</w:t>
            </w:r>
            <w:r w:rsidRPr="005568FB">
              <w:rPr>
                <w:rFonts w:ascii="Arial Narrow" w:hAnsi="Arial Narrow"/>
              </w:rPr>
              <w:t>otentially life</w:t>
            </w:r>
            <w:r w:rsidR="00A80B15">
              <w:rPr>
                <w:rFonts w:ascii="Arial Narrow" w:hAnsi="Arial Narrow"/>
              </w:rPr>
              <w:t>-</w:t>
            </w:r>
            <w:r w:rsidRPr="005568FB">
              <w:rPr>
                <w:rFonts w:ascii="Arial Narrow" w:hAnsi="Arial Narrow"/>
              </w:rPr>
              <w:t>threatening, catastrophic, disabling, or result in</w:t>
            </w:r>
            <w:r>
              <w:rPr>
                <w:rFonts w:ascii="Arial Narrow" w:hAnsi="Arial Narrow"/>
              </w:rPr>
              <w:t xml:space="preserve"> </w:t>
            </w:r>
            <w:r w:rsidRPr="005568FB">
              <w:rPr>
                <w:rFonts w:ascii="Arial Narrow" w:hAnsi="Arial Narrow"/>
              </w:rPr>
              <w:t>loss of organ, organ function, or limb</w:t>
            </w:r>
          </w:p>
        </w:tc>
      </w:tr>
      <w:tr w:rsidR="005568FB" w14:paraId="5C2157C2" w14:textId="77777777" w:rsidTr="00F84A87">
        <w:tc>
          <w:tcPr>
            <w:tcW w:w="959" w:type="dxa"/>
          </w:tcPr>
          <w:p w14:paraId="79B870AF" w14:textId="77777777" w:rsidR="005568FB" w:rsidRDefault="005568FB" w:rsidP="008E403B">
            <w:pPr>
              <w:spacing w:before="40" w:after="40"/>
              <w:rPr>
                <w:rFonts w:ascii="Arial Narrow" w:hAnsi="Arial Narrow"/>
              </w:rPr>
            </w:pPr>
            <w:r>
              <w:rPr>
                <w:rFonts w:ascii="Arial Narrow" w:hAnsi="Arial Narrow"/>
              </w:rPr>
              <w:t>Grade 5</w:t>
            </w:r>
          </w:p>
        </w:tc>
        <w:tc>
          <w:tcPr>
            <w:tcW w:w="2693" w:type="dxa"/>
          </w:tcPr>
          <w:p w14:paraId="33C7E3DC" w14:textId="77777777" w:rsidR="005568FB" w:rsidRDefault="005568FB" w:rsidP="008E403B">
            <w:pPr>
              <w:spacing w:before="40" w:after="40"/>
              <w:rPr>
                <w:rFonts w:ascii="Arial Narrow" w:hAnsi="Arial Narrow"/>
              </w:rPr>
            </w:pPr>
            <w:r>
              <w:rPr>
                <w:rFonts w:ascii="Arial Narrow" w:hAnsi="Arial Narrow"/>
              </w:rPr>
              <w:t>Death related to AE</w:t>
            </w:r>
          </w:p>
        </w:tc>
        <w:tc>
          <w:tcPr>
            <w:tcW w:w="5590" w:type="dxa"/>
          </w:tcPr>
          <w:p w14:paraId="167D332F" w14:textId="6F0AA544" w:rsidR="005568FB" w:rsidRDefault="00096967" w:rsidP="008E403B">
            <w:pPr>
              <w:spacing w:before="40" w:after="40"/>
              <w:rPr>
                <w:rFonts w:ascii="Arial Narrow" w:hAnsi="Arial Narrow"/>
              </w:rPr>
            </w:pPr>
            <w:r>
              <w:rPr>
                <w:rFonts w:ascii="Arial Narrow" w:hAnsi="Arial Narrow"/>
              </w:rPr>
              <w:t>−</w:t>
            </w:r>
          </w:p>
        </w:tc>
      </w:tr>
    </w:tbl>
    <w:p w14:paraId="06308479" w14:textId="0A3001CE" w:rsidR="005568FB" w:rsidRDefault="005568FB" w:rsidP="008E403B">
      <w:pPr>
        <w:spacing w:before="40" w:after="40" w:line="240" w:lineRule="auto"/>
        <w:rPr>
          <w:rFonts w:ascii="Arial Narrow" w:hAnsi="Arial Narrow"/>
          <w:sz w:val="20"/>
          <w:szCs w:val="20"/>
        </w:rPr>
      </w:pPr>
      <w:r>
        <w:rPr>
          <w:rFonts w:ascii="Arial Narrow" w:hAnsi="Arial Narrow"/>
          <w:sz w:val="20"/>
          <w:szCs w:val="20"/>
        </w:rPr>
        <w:t>Abbreviations: AE</w:t>
      </w:r>
      <w:r w:rsidR="00A80B15">
        <w:rPr>
          <w:rFonts w:ascii="Arial Narrow" w:hAnsi="Arial Narrow"/>
          <w:sz w:val="20"/>
          <w:szCs w:val="20"/>
        </w:rPr>
        <w:t xml:space="preserve"> =</w:t>
      </w:r>
      <w:r>
        <w:rPr>
          <w:rFonts w:ascii="Arial Narrow" w:hAnsi="Arial Narrow"/>
          <w:sz w:val="20"/>
          <w:szCs w:val="20"/>
        </w:rPr>
        <w:t xml:space="preserve"> adverse event;</w:t>
      </w:r>
      <w:r w:rsidR="002326E7">
        <w:rPr>
          <w:rFonts w:ascii="Arial Narrow" w:hAnsi="Arial Narrow"/>
          <w:sz w:val="20"/>
          <w:szCs w:val="20"/>
        </w:rPr>
        <w:t xml:space="preserve"> </w:t>
      </w:r>
      <w:r w:rsidR="002326E7" w:rsidRPr="002326E7">
        <w:rPr>
          <w:rFonts w:ascii="Arial Narrow" w:hAnsi="Arial Narrow"/>
          <w:sz w:val="20"/>
          <w:szCs w:val="20"/>
        </w:rPr>
        <w:t>CTCAE v3.0</w:t>
      </w:r>
      <w:r w:rsidR="00A80B15">
        <w:rPr>
          <w:rFonts w:ascii="Arial Narrow" w:hAnsi="Arial Narrow"/>
          <w:sz w:val="20"/>
          <w:szCs w:val="20"/>
        </w:rPr>
        <w:t xml:space="preserve"> =</w:t>
      </w:r>
      <w:r w:rsidR="002326E7">
        <w:rPr>
          <w:rFonts w:ascii="Arial Narrow" w:hAnsi="Arial Narrow"/>
          <w:sz w:val="20"/>
          <w:szCs w:val="20"/>
        </w:rPr>
        <w:t xml:space="preserve"> </w:t>
      </w:r>
      <w:r w:rsidR="002326E7" w:rsidRPr="002326E7">
        <w:rPr>
          <w:rFonts w:ascii="Arial Narrow" w:hAnsi="Arial Narrow"/>
          <w:sz w:val="20"/>
          <w:szCs w:val="20"/>
        </w:rPr>
        <w:t>Common Terminology Criteria for Adverse Events version 3.0</w:t>
      </w:r>
    </w:p>
    <w:p w14:paraId="0E56C504" w14:textId="77777777" w:rsidR="005568FB" w:rsidRDefault="005568FB" w:rsidP="008E403B">
      <w:pPr>
        <w:spacing w:before="40" w:after="240" w:line="240" w:lineRule="auto"/>
        <w:rPr>
          <w:rFonts w:ascii="Arial Narrow" w:hAnsi="Arial Narrow"/>
          <w:sz w:val="20"/>
          <w:szCs w:val="20"/>
        </w:rPr>
      </w:pPr>
      <w:r>
        <w:rPr>
          <w:rFonts w:ascii="Arial Narrow" w:hAnsi="Arial Narrow"/>
          <w:sz w:val="20"/>
          <w:szCs w:val="20"/>
        </w:rPr>
        <w:t xml:space="preserve">Source: </w:t>
      </w:r>
      <w:proofErr w:type="spellStart"/>
      <w:r w:rsidR="002326E7">
        <w:rPr>
          <w:rFonts w:ascii="Arial Narrow" w:hAnsi="Arial Narrow"/>
          <w:sz w:val="20"/>
          <w:szCs w:val="20"/>
        </w:rPr>
        <w:t>Trotti</w:t>
      </w:r>
      <w:proofErr w:type="spellEnd"/>
      <w:r w:rsidR="002326E7">
        <w:rPr>
          <w:rFonts w:ascii="Arial Narrow" w:hAnsi="Arial Narrow"/>
          <w:sz w:val="20"/>
          <w:szCs w:val="20"/>
        </w:rPr>
        <w:t xml:space="preserve"> (2003)</w:t>
      </w:r>
    </w:p>
    <w:p w14:paraId="5BB91D82" w14:textId="4D1BFA5D" w:rsidR="00E77BDB" w:rsidRDefault="00237DCF" w:rsidP="00851C6F">
      <w:pPr>
        <w:rPr>
          <w:rFonts w:ascii="Garamond" w:hAnsi="Garamond"/>
          <w:sz w:val="24"/>
          <w:szCs w:val="24"/>
        </w:rPr>
      </w:pPr>
      <w:r w:rsidRPr="00237DCF">
        <w:rPr>
          <w:rFonts w:ascii="Garamond" w:hAnsi="Garamond"/>
          <w:sz w:val="24"/>
          <w:szCs w:val="24"/>
        </w:rPr>
        <w:t xml:space="preserve">Severity of rectal and urinary </w:t>
      </w:r>
      <w:r w:rsidR="009E2922">
        <w:rPr>
          <w:rFonts w:ascii="Garamond" w:hAnsi="Garamond"/>
          <w:sz w:val="24"/>
          <w:szCs w:val="24"/>
        </w:rPr>
        <w:t>AE</w:t>
      </w:r>
      <w:r w:rsidRPr="00237DCF">
        <w:rPr>
          <w:rFonts w:ascii="Garamond" w:hAnsi="Garamond"/>
          <w:sz w:val="24"/>
          <w:szCs w:val="24"/>
        </w:rPr>
        <w:t xml:space="preserve"> was graded using CTCAE v3.0 in general. One study (Lips </w:t>
      </w:r>
      <w:r w:rsidRPr="001D6576">
        <w:rPr>
          <w:rFonts w:ascii="Garamond" w:hAnsi="Garamond"/>
          <w:sz w:val="24"/>
          <w:szCs w:val="24"/>
        </w:rPr>
        <w:t xml:space="preserve">2007) used version 2 </w:t>
      </w:r>
      <w:r w:rsidR="00282B17" w:rsidRPr="001D6576">
        <w:rPr>
          <w:rFonts w:ascii="Garamond" w:hAnsi="Garamond"/>
          <w:sz w:val="24"/>
          <w:szCs w:val="24"/>
        </w:rPr>
        <w:t>(</w:t>
      </w:r>
      <w:proofErr w:type="spellStart"/>
      <w:r w:rsidR="00282B17" w:rsidRPr="001D6576">
        <w:rPr>
          <w:rFonts w:ascii="Garamond" w:hAnsi="Garamond"/>
          <w:sz w:val="24"/>
          <w:szCs w:val="24"/>
        </w:rPr>
        <w:t>Trotti</w:t>
      </w:r>
      <w:proofErr w:type="spellEnd"/>
      <w:r w:rsidR="00282B17" w:rsidRPr="001D6576">
        <w:rPr>
          <w:rFonts w:ascii="Garamond" w:hAnsi="Garamond"/>
          <w:sz w:val="24"/>
          <w:szCs w:val="24"/>
        </w:rPr>
        <w:t xml:space="preserve"> 2002) </w:t>
      </w:r>
      <w:r w:rsidRPr="001D6576">
        <w:rPr>
          <w:rFonts w:ascii="Garamond" w:hAnsi="Garamond"/>
          <w:sz w:val="24"/>
          <w:szCs w:val="24"/>
        </w:rPr>
        <w:t xml:space="preserve">while Singh (2013) used the scoring system by </w:t>
      </w:r>
      <w:proofErr w:type="spellStart"/>
      <w:r w:rsidRPr="001D6576">
        <w:rPr>
          <w:rFonts w:ascii="Garamond" w:hAnsi="Garamond"/>
          <w:sz w:val="24"/>
          <w:szCs w:val="24"/>
        </w:rPr>
        <w:t>Litwin</w:t>
      </w:r>
      <w:proofErr w:type="spellEnd"/>
      <w:r w:rsidRPr="001D6576">
        <w:rPr>
          <w:rFonts w:ascii="Garamond" w:hAnsi="Garamond"/>
          <w:sz w:val="24"/>
          <w:szCs w:val="24"/>
        </w:rPr>
        <w:t xml:space="preserve"> (1995).</w:t>
      </w:r>
    </w:p>
    <w:p w14:paraId="4560A357" w14:textId="77777777" w:rsidR="00E77BDB" w:rsidRDefault="00E77BDB">
      <w:pPr>
        <w:rPr>
          <w:rFonts w:ascii="Garamond" w:hAnsi="Garamond"/>
          <w:sz w:val="24"/>
          <w:szCs w:val="24"/>
        </w:rPr>
      </w:pPr>
      <w:r>
        <w:rPr>
          <w:rFonts w:ascii="Garamond" w:hAnsi="Garamond"/>
          <w:sz w:val="24"/>
          <w:szCs w:val="24"/>
        </w:rPr>
        <w:br w:type="page"/>
      </w:r>
    </w:p>
    <w:p w14:paraId="1E0F5426" w14:textId="77777777" w:rsidR="00A0626E" w:rsidRDefault="00A0626E" w:rsidP="00851C6F">
      <w:pPr>
        <w:rPr>
          <w:rFonts w:ascii="Garamond" w:hAnsi="Garamond"/>
          <w:sz w:val="24"/>
          <w:szCs w:val="24"/>
        </w:rPr>
      </w:pPr>
    </w:p>
    <w:p w14:paraId="52D99AF9" w14:textId="77777777" w:rsidR="00471D9D" w:rsidRPr="00D8083F" w:rsidRDefault="00471D9D" w:rsidP="00E126F0">
      <w:pPr>
        <w:pStyle w:val="Heading2"/>
        <w:spacing w:before="600" w:after="360" w:line="240" w:lineRule="auto"/>
        <w:ind w:left="720" w:hanging="578"/>
        <w:rPr>
          <w:rFonts w:ascii="Tahoma" w:hAnsi="Tahoma" w:cs="Tahoma"/>
          <w:color w:val="auto"/>
          <w:sz w:val="28"/>
          <w:szCs w:val="28"/>
        </w:rPr>
      </w:pPr>
      <w:bookmarkStart w:id="118" w:name="_Toc355274802"/>
      <w:r>
        <w:rPr>
          <w:rFonts w:ascii="Tahoma" w:hAnsi="Tahoma" w:cs="Tahoma"/>
          <w:color w:val="auto"/>
          <w:sz w:val="28"/>
          <w:szCs w:val="28"/>
        </w:rPr>
        <w:t>Systematic overview of results</w:t>
      </w:r>
      <w:bookmarkEnd w:id="118"/>
    </w:p>
    <w:p w14:paraId="07C3252A" w14:textId="08EB4E74" w:rsidR="00BB441F" w:rsidRPr="008F6631" w:rsidRDefault="00BB441F" w:rsidP="00E126F0">
      <w:pPr>
        <w:pStyle w:val="Heading3"/>
        <w:spacing w:before="480" w:after="240" w:line="240" w:lineRule="auto"/>
        <w:rPr>
          <w:rFonts w:ascii="Tahoma" w:hAnsi="Tahoma" w:cs="Tahoma"/>
          <w:color w:val="auto"/>
          <w:sz w:val="24"/>
          <w:szCs w:val="24"/>
        </w:rPr>
      </w:pPr>
      <w:bookmarkStart w:id="119" w:name="_Toc355274803"/>
      <w:r>
        <w:rPr>
          <w:rFonts w:ascii="Tahoma" w:hAnsi="Tahoma" w:cs="Tahoma"/>
          <w:color w:val="auto"/>
          <w:sz w:val="24"/>
          <w:szCs w:val="24"/>
        </w:rPr>
        <w:t xml:space="preserve">Survival </w:t>
      </w:r>
      <w:r w:rsidR="009671B8">
        <w:rPr>
          <w:rFonts w:ascii="Tahoma" w:hAnsi="Tahoma" w:cs="Tahoma"/>
          <w:color w:val="auto"/>
          <w:sz w:val="24"/>
          <w:szCs w:val="24"/>
        </w:rPr>
        <w:t>outcomes</w:t>
      </w:r>
      <w:bookmarkEnd w:id="119"/>
    </w:p>
    <w:p w14:paraId="0982CE82" w14:textId="4540A780" w:rsidR="0022158C" w:rsidRDefault="000629A9" w:rsidP="00CB1B1E">
      <w:pPr>
        <w:spacing w:after="240" w:line="240" w:lineRule="auto"/>
        <w:rPr>
          <w:rFonts w:ascii="Garamond" w:hAnsi="Garamond"/>
          <w:sz w:val="24"/>
          <w:szCs w:val="24"/>
        </w:rPr>
      </w:pPr>
      <w:r>
        <w:rPr>
          <w:rFonts w:ascii="Garamond" w:hAnsi="Garamond"/>
          <w:sz w:val="24"/>
          <w:szCs w:val="24"/>
        </w:rPr>
        <w:t xml:space="preserve">None of the non-randomised comparative studies reported on </w:t>
      </w:r>
      <w:r w:rsidR="00FC7AC6">
        <w:rPr>
          <w:rFonts w:ascii="Garamond" w:hAnsi="Garamond"/>
          <w:sz w:val="24"/>
          <w:szCs w:val="24"/>
        </w:rPr>
        <w:t xml:space="preserve">overall survival, </w:t>
      </w:r>
      <w:r>
        <w:rPr>
          <w:rFonts w:ascii="Garamond" w:hAnsi="Garamond"/>
          <w:sz w:val="24"/>
          <w:szCs w:val="24"/>
        </w:rPr>
        <w:t>c</w:t>
      </w:r>
      <w:r w:rsidR="00FC7AC6">
        <w:rPr>
          <w:rFonts w:ascii="Garamond" w:hAnsi="Garamond"/>
          <w:sz w:val="24"/>
          <w:szCs w:val="24"/>
        </w:rPr>
        <w:t>ause</w:t>
      </w:r>
      <w:r>
        <w:rPr>
          <w:rFonts w:ascii="Garamond" w:hAnsi="Garamond"/>
          <w:sz w:val="24"/>
          <w:szCs w:val="24"/>
        </w:rPr>
        <w:t>-specific survival</w:t>
      </w:r>
      <w:r w:rsidR="00FC7AC6">
        <w:rPr>
          <w:rFonts w:ascii="Garamond" w:hAnsi="Garamond"/>
          <w:sz w:val="24"/>
          <w:szCs w:val="24"/>
        </w:rPr>
        <w:t>, or distant metastasis-free survival</w:t>
      </w:r>
      <w:r>
        <w:rPr>
          <w:rFonts w:ascii="Garamond" w:hAnsi="Garamond"/>
          <w:sz w:val="24"/>
          <w:szCs w:val="24"/>
        </w:rPr>
        <w:t xml:space="preserve"> outcomes. </w:t>
      </w:r>
    </w:p>
    <w:p w14:paraId="0CDC8AF0" w14:textId="16E7B933" w:rsidR="00D95786" w:rsidRPr="00D95786" w:rsidRDefault="00781241" w:rsidP="00E126F0">
      <w:pPr>
        <w:pStyle w:val="Heading3"/>
        <w:spacing w:before="480" w:after="240" w:line="240" w:lineRule="auto"/>
        <w:rPr>
          <w:rFonts w:ascii="Garamond" w:hAnsi="Garamond"/>
          <w:color w:val="auto"/>
          <w:sz w:val="24"/>
          <w:szCs w:val="24"/>
        </w:rPr>
      </w:pPr>
      <w:bookmarkStart w:id="120" w:name="_Toc355274804"/>
      <w:r>
        <w:rPr>
          <w:rFonts w:ascii="Tahoma" w:hAnsi="Tahoma" w:cs="Tahoma"/>
          <w:color w:val="auto"/>
          <w:sz w:val="24"/>
          <w:szCs w:val="24"/>
        </w:rPr>
        <w:t xml:space="preserve">Local </w:t>
      </w:r>
      <w:r w:rsidR="00D95786" w:rsidRPr="00D95786">
        <w:rPr>
          <w:rFonts w:ascii="Tahoma" w:hAnsi="Tahoma" w:cs="Tahoma"/>
          <w:color w:val="auto"/>
          <w:sz w:val="24"/>
          <w:szCs w:val="24"/>
        </w:rPr>
        <w:t>tumour</w:t>
      </w:r>
      <w:r w:rsidR="00897E89">
        <w:rPr>
          <w:rFonts w:ascii="Tahoma" w:hAnsi="Tahoma" w:cs="Tahoma"/>
          <w:color w:val="auto"/>
          <w:sz w:val="24"/>
          <w:szCs w:val="24"/>
        </w:rPr>
        <w:t xml:space="preserve"> </w:t>
      </w:r>
      <w:r w:rsidR="00D95786" w:rsidRPr="00D95786">
        <w:rPr>
          <w:rFonts w:ascii="Tahoma" w:hAnsi="Tahoma" w:cs="Tahoma"/>
          <w:color w:val="auto"/>
          <w:sz w:val="24"/>
          <w:szCs w:val="24"/>
        </w:rPr>
        <w:t>control</w:t>
      </w:r>
      <w:bookmarkEnd w:id="120"/>
    </w:p>
    <w:p w14:paraId="0984E7C4" w14:textId="0169F925" w:rsidR="001D6576" w:rsidRDefault="00CB1B1E" w:rsidP="001D6576">
      <w:pPr>
        <w:spacing w:after="240" w:line="240" w:lineRule="auto"/>
        <w:rPr>
          <w:rFonts w:ascii="Garamond" w:hAnsi="Garamond"/>
          <w:sz w:val="24"/>
          <w:szCs w:val="24"/>
        </w:rPr>
      </w:pPr>
      <w:r>
        <w:rPr>
          <w:rFonts w:ascii="Garamond" w:hAnsi="Garamond"/>
          <w:sz w:val="24"/>
          <w:szCs w:val="24"/>
        </w:rPr>
        <w:t>Only one non-randomised comparative study (</w:t>
      </w:r>
      <w:proofErr w:type="spellStart"/>
      <w:r>
        <w:rPr>
          <w:rFonts w:ascii="Garamond" w:hAnsi="Garamond"/>
          <w:sz w:val="24"/>
          <w:szCs w:val="24"/>
        </w:rPr>
        <w:t>Zelefsky</w:t>
      </w:r>
      <w:proofErr w:type="spellEnd"/>
      <w:r>
        <w:rPr>
          <w:rFonts w:ascii="Garamond" w:hAnsi="Garamond"/>
          <w:sz w:val="24"/>
          <w:szCs w:val="24"/>
        </w:rPr>
        <w:t xml:space="preserve"> 2012) reported on prostate-specific </w:t>
      </w:r>
      <w:r w:rsidRPr="006A4F02">
        <w:rPr>
          <w:rFonts w:ascii="Garamond" w:hAnsi="Garamond"/>
          <w:sz w:val="24"/>
          <w:szCs w:val="24"/>
        </w:rPr>
        <w:t>antigen (PSA) relapse-free survival.</w:t>
      </w:r>
      <w:r w:rsidR="00793971">
        <w:rPr>
          <w:rFonts w:ascii="Garamond" w:hAnsi="Garamond"/>
          <w:sz w:val="24"/>
          <w:szCs w:val="24"/>
        </w:rPr>
        <w:t xml:space="preserve"> </w:t>
      </w:r>
      <w:r w:rsidR="001D6576" w:rsidRPr="00534D7C">
        <w:rPr>
          <w:rFonts w:ascii="Garamond" w:hAnsi="Garamond"/>
          <w:sz w:val="24"/>
          <w:szCs w:val="24"/>
        </w:rPr>
        <w:fldChar w:fldCharType="begin"/>
      </w:r>
      <w:r w:rsidR="001D6576" w:rsidRPr="00534D7C">
        <w:rPr>
          <w:rFonts w:ascii="Garamond" w:hAnsi="Garamond"/>
          <w:sz w:val="24"/>
          <w:szCs w:val="24"/>
        </w:rPr>
        <w:instrText xml:space="preserve"> REF _Ref353442545 \h  \* MERGEFORMAT </w:instrText>
      </w:r>
      <w:r w:rsidR="001D6576" w:rsidRPr="00534D7C">
        <w:rPr>
          <w:rFonts w:ascii="Garamond" w:hAnsi="Garamond"/>
          <w:sz w:val="24"/>
          <w:szCs w:val="24"/>
        </w:rPr>
      </w:r>
      <w:r w:rsidR="001D6576" w:rsidRPr="00534D7C">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B.12</w:t>
      </w:r>
      <w:r w:rsidR="001D6576" w:rsidRPr="00534D7C">
        <w:rPr>
          <w:rFonts w:ascii="Garamond" w:hAnsi="Garamond"/>
          <w:sz w:val="24"/>
          <w:szCs w:val="24"/>
        </w:rPr>
        <w:fldChar w:fldCharType="end"/>
      </w:r>
      <w:r w:rsidR="001D6576">
        <w:rPr>
          <w:rFonts w:ascii="Garamond" w:hAnsi="Garamond"/>
          <w:sz w:val="24"/>
          <w:szCs w:val="24"/>
        </w:rPr>
        <w:t xml:space="preserve"> presents </w:t>
      </w:r>
      <w:r w:rsidR="006A4F02">
        <w:rPr>
          <w:rFonts w:ascii="Garamond" w:hAnsi="Garamond"/>
          <w:sz w:val="24"/>
          <w:szCs w:val="24"/>
        </w:rPr>
        <w:t xml:space="preserve">the PSA relapse-free survival outcomes for the IGRT case series and the non-IGRT historical controls in high-risk patients in </w:t>
      </w:r>
      <w:r w:rsidR="00C51392">
        <w:rPr>
          <w:rFonts w:ascii="Garamond" w:hAnsi="Garamond"/>
          <w:sz w:val="24"/>
          <w:szCs w:val="24"/>
        </w:rPr>
        <w:t>the study</w:t>
      </w:r>
      <w:r w:rsidR="006A4F02" w:rsidRPr="006A4F02">
        <w:rPr>
          <w:rFonts w:ascii="Garamond" w:hAnsi="Garamond"/>
          <w:sz w:val="24"/>
          <w:szCs w:val="24"/>
        </w:rPr>
        <w:t xml:space="preserve"> </w:t>
      </w:r>
      <w:r w:rsidR="006A4F02">
        <w:rPr>
          <w:rFonts w:ascii="Garamond" w:hAnsi="Garamond"/>
          <w:sz w:val="24"/>
          <w:szCs w:val="24"/>
        </w:rPr>
        <w:t xml:space="preserve">(risk classification was </w:t>
      </w:r>
      <w:r w:rsidR="006A4F02" w:rsidRPr="00534D7C">
        <w:rPr>
          <w:rFonts w:ascii="Garamond" w:hAnsi="Garamond"/>
          <w:sz w:val="24"/>
          <w:szCs w:val="24"/>
        </w:rPr>
        <w:t>based on the National Comprehensive Cancer Network</w:t>
      </w:r>
      <w:r w:rsidR="00D72F23">
        <w:rPr>
          <w:rFonts w:ascii="Garamond" w:hAnsi="Garamond"/>
          <w:sz w:val="24"/>
          <w:szCs w:val="24"/>
        </w:rPr>
        <w:t xml:space="preserve"> (</w:t>
      </w:r>
      <w:r w:rsidR="006A4F02" w:rsidRPr="00534D7C">
        <w:rPr>
          <w:rFonts w:ascii="Garamond" w:hAnsi="Garamond"/>
          <w:sz w:val="24"/>
          <w:szCs w:val="24"/>
        </w:rPr>
        <w:t>NCCN)</w:t>
      </w:r>
      <w:r w:rsidR="00D72F23">
        <w:rPr>
          <w:rFonts w:ascii="Garamond" w:hAnsi="Garamond"/>
          <w:sz w:val="24"/>
          <w:szCs w:val="24"/>
        </w:rPr>
        <w:t>)</w:t>
      </w:r>
      <w:r w:rsidR="006A4F02">
        <w:rPr>
          <w:rFonts w:ascii="Garamond" w:hAnsi="Garamond"/>
          <w:sz w:val="24"/>
          <w:szCs w:val="24"/>
        </w:rPr>
        <w:t>. The authors r</w:t>
      </w:r>
      <w:r w:rsidR="00146448">
        <w:rPr>
          <w:rFonts w:ascii="Garamond" w:hAnsi="Garamond"/>
          <w:sz w:val="24"/>
          <w:szCs w:val="24"/>
        </w:rPr>
        <w:t xml:space="preserve">eported that there was significant improvement in biochemical control at </w:t>
      </w:r>
      <w:r w:rsidR="00D72F23">
        <w:rPr>
          <w:rFonts w:ascii="Garamond" w:hAnsi="Garamond"/>
          <w:sz w:val="24"/>
          <w:szCs w:val="24"/>
        </w:rPr>
        <w:t>three</w:t>
      </w:r>
      <w:r w:rsidR="00146448">
        <w:rPr>
          <w:rFonts w:ascii="Garamond" w:hAnsi="Garamond"/>
          <w:sz w:val="24"/>
          <w:szCs w:val="24"/>
        </w:rPr>
        <w:t xml:space="preserve"> years </w:t>
      </w:r>
      <w:r w:rsidR="00F81C1B">
        <w:rPr>
          <w:rFonts w:ascii="Garamond" w:hAnsi="Garamond"/>
          <w:sz w:val="24"/>
          <w:szCs w:val="24"/>
        </w:rPr>
        <w:t xml:space="preserve">for </w:t>
      </w:r>
      <w:r w:rsidR="00146448">
        <w:rPr>
          <w:rFonts w:ascii="Garamond" w:hAnsi="Garamond"/>
          <w:sz w:val="24"/>
          <w:szCs w:val="24"/>
        </w:rPr>
        <w:t xml:space="preserve">high-risk patients treated with IGRT </w:t>
      </w:r>
      <w:r w:rsidR="00065141">
        <w:rPr>
          <w:rFonts w:ascii="Garamond" w:hAnsi="Garamond"/>
          <w:sz w:val="24"/>
          <w:szCs w:val="24"/>
        </w:rPr>
        <w:t xml:space="preserve">versus </w:t>
      </w:r>
      <w:r w:rsidR="00146448">
        <w:rPr>
          <w:rFonts w:ascii="Garamond" w:hAnsi="Garamond"/>
          <w:sz w:val="24"/>
          <w:szCs w:val="24"/>
        </w:rPr>
        <w:t>patients treated with non-IGRT (PSA relapse-free survival</w:t>
      </w:r>
      <w:r w:rsidR="00D72F23">
        <w:rPr>
          <w:rFonts w:ascii="Garamond" w:hAnsi="Garamond"/>
          <w:sz w:val="24"/>
          <w:szCs w:val="24"/>
        </w:rPr>
        <w:t>:</w:t>
      </w:r>
      <w:r w:rsidR="00146448" w:rsidRPr="00DA2BBF">
        <w:rPr>
          <w:rFonts w:ascii="Garamond" w:hAnsi="Garamond"/>
          <w:sz w:val="24"/>
          <w:szCs w:val="24"/>
        </w:rPr>
        <w:t xml:space="preserve"> </w:t>
      </w:r>
      <w:r w:rsidR="00146448" w:rsidRPr="005A446A">
        <w:rPr>
          <w:rFonts w:ascii="Garamond" w:hAnsi="Garamond"/>
          <w:sz w:val="24"/>
          <w:szCs w:val="24"/>
        </w:rPr>
        <w:t xml:space="preserve">97% versus77.7% at </w:t>
      </w:r>
      <w:r w:rsidR="00D72F23">
        <w:rPr>
          <w:rFonts w:ascii="Garamond" w:hAnsi="Garamond"/>
          <w:sz w:val="24"/>
          <w:szCs w:val="24"/>
        </w:rPr>
        <w:t>three</w:t>
      </w:r>
      <w:r w:rsidR="00146448" w:rsidRPr="005A446A">
        <w:rPr>
          <w:rFonts w:ascii="Garamond" w:hAnsi="Garamond"/>
          <w:sz w:val="24"/>
          <w:szCs w:val="24"/>
        </w:rPr>
        <w:t xml:space="preserve"> years </w:t>
      </w:r>
      <w:r w:rsidR="00146448" w:rsidRPr="00534D7C">
        <w:rPr>
          <w:rFonts w:ascii="Garamond" w:hAnsi="Garamond"/>
          <w:sz w:val="24"/>
          <w:szCs w:val="24"/>
        </w:rPr>
        <w:t>respectively</w:t>
      </w:r>
      <w:r w:rsidR="001D6576">
        <w:rPr>
          <w:rFonts w:ascii="Garamond" w:hAnsi="Garamond"/>
          <w:sz w:val="24"/>
          <w:szCs w:val="24"/>
        </w:rPr>
        <w:t xml:space="preserve"> (</w:t>
      </w:r>
      <w:r w:rsidR="00146448" w:rsidRPr="00534D7C">
        <w:rPr>
          <w:rFonts w:ascii="Garamond" w:hAnsi="Garamond"/>
          <w:i/>
          <w:sz w:val="24"/>
          <w:szCs w:val="24"/>
        </w:rPr>
        <w:t>p</w:t>
      </w:r>
      <w:r w:rsidR="00534D7C" w:rsidRPr="00534D7C">
        <w:rPr>
          <w:rFonts w:ascii="Garamond" w:hAnsi="Garamond"/>
          <w:sz w:val="24"/>
          <w:szCs w:val="24"/>
        </w:rPr>
        <w:t>=0.05)</w:t>
      </w:r>
      <w:r w:rsidR="00230D61">
        <w:rPr>
          <w:rFonts w:ascii="Garamond" w:hAnsi="Garamond"/>
          <w:sz w:val="24"/>
          <w:szCs w:val="24"/>
        </w:rPr>
        <w:t>. T</w:t>
      </w:r>
      <w:r w:rsidR="00F81C1B" w:rsidRPr="00534D7C">
        <w:rPr>
          <w:rFonts w:ascii="Garamond" w:hAnsi="Garamond"/>
          <w:sz w:val="24"/>
          <w:szCs w:val="24"/>
        </w:rPr>
        <w:t xml:space="preserve">he </w:t>
      </w:r>
      <w:r w:rsidR="00065141">
        <w:rPr>
          <w:rFonts w:ascii="Garamond" w:hAnsi="Garamond"/>
          <w:sz w:val="24"/>
          <w:szCs w:val="24"/>
        </w:rPr>
        <w:t xml:space="preserve">survival outcomes </w:t>
      </w:r>
      <w:r w:rsidR="00F81C1B">
        <w:rPr>
          <w:rFonts w:ascii="Garamond" w:hAnsi="Garamond"/>
          <w:sz w:val="24"/>
          <w:szCs w:val="24"/>
        </w:rPr>
        <w:t>for the low and intermediate risk patients</w:t>
      </w:r>
      <w:r w:rsidR="00065141">
        <w:rPr>
          <w:rFonts w:ascii="Garamond" w:hAnsi="Garamond"/>
          <w:sz w:val="24"/>
          <w:szCs w:val="24"/>
        </w:rPr>
        <w:t xml:space="preserve"> were similar in both groups. In addition, regression analyses for the high</w:t>
      </w:r>
      <w:r w:rsidR="00D72F23">
        <w:rPr>
          <w:rFonts w:ascii="Garamond" w:hAnsi="Garamond"/>
          <w:sz w:val="24"/>
          <w:szCs w:val="24"/>
        </w:rPr>
        <w:t>-</w:t>
      </w:r>
      <w:r w:rsidR="00065141">
        <w:rPr>
          <w:rFonts w:ascii="Garamond" w:hAnsi="Garamond"/>
          <w:sz w:val="24"/>
          <w:szCs w:val="24"/>
        </w:rPr>
        <w:t xml:space="preserve">risk cohort also identified IGRT as being associated with significantly less PSA relapse. </w:t>
      </w:r>
      <w:r w:rsidR="001D6576" w:rsidRPr="007A2416">
        <w:rPr>
          <w:rFonts w:ascii="Garamond" w:hAnsi="Garamond"/>
          <w:sz w:val="24"/>
          <w:szCs w:val="24"/>
        </w:rPr>
        <w:t>Note however that high</w:t>
      </w:r>
      <w:r w:rsidR="001D6576">
        <w:rPr>
          <w:rFonts w:ascii="Garamond" w:hAnsi="Garamond"/>
          <w:sz w:val="24"/>
          <w:szCs w:val="24"/>
        </w:rPr>
        <w:t>-</w:t>
      </w:r>
      <w:r w:rsidR="001D6576" w:rsidRPr="007A2416">
        <w:rPr>
          <w:rFonts w:ascii="Garamond" w:hAnsi="Garamond"/>
          <w:sz w:val="24"/>
          <w:szCs w:val="24"/>
        </w:rPr>
        <w:t>risk patients consisted of only 19% (</w:t>
      </w:r>
      <w:r w:rsidR="001D6576">
        <w:rPr>
          <w:rFonts w:ascii="Garamond" w:hAnsi="Garamond"/>
          <w:sz w:val="24"/>
          <w:szCs w:val="24"/>
        </w:rPr>
        <w:t>N</w:t>
      </w:r>
      <w:r w:rsidR="001D6576" w:rsidRPr="007A2416">
        <w:rPr>
          <w:rFonts w:ascii="Garamond" w:hAnsi="Garamond"/>
          <w:sz w:val="24"/>
          <w:szCs w:val="24"/>
        </w:rPr>
        <w:t>=35) of the IGRT cohort and 35% (</w:t>
      </w:r>
      <w:r w:rsidR="001D6576">
        <w:rPr>
          <w:rFonts w:ascii="Garamond" w:hAnsi="Garamond"/>
          <w:sz w:val="24"/>
          <w:szCs w:val="24"/>
        </w:rPr>
        <w:t>N</w:t>
      </w:r>
      <w:r w:rsidR="001D6576" w:rsidRPr="007A2416">
        <w:rPr>
          <w:rFonts w:ascii="Garamond" w:hAnsi="Garamond"/>
          <w:sz w:val="24"/>
          <w:szCs w:val="24"/>
        </w:rPr>
        <w:t xml:space="preserve">=89) of the historical non-IGRT cohort. </w:t>
      </w:r>
    </w:p>
    <w:p w14:paraId="75EC27C1" w14:textId="71C32B6B" w:rsidR="00BF293E" w:rsidRPr="00BF293E" w:rsidRDefault="00BF293E" w:rsidP="00BF293E">
      <w:pPr>
        <w:pStyle w:val="Caption"/>
        <w:spacing w:before="40" w:after="40"/>
        <w:rPr>
          <w:rFonts w:ascii="Arial Narrow" w:hAnsi="Arial Narrow"/>
          <w:color w:val="auto"/>
          <w:sz w:val="20"/>
          <w:szCs w:val="20"/>
        </w:rPr>
      </w:pPr>
      <w:bookmarkStart w:id="121" w:name="_Ref353442545"/>
      <w:bookmarkStart w:id="122" w:name="_Toc355274723"/>
      <w:r w:rsidRPr="00BF293E">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B</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12</w:t>
      </w:r>
      <w:r w:rsidR="006264BA">
        <w:rPr>
          <w:rFonts w:ascii="Arial Narrow" w:hAnsi="Arial Narrow"/>
          <w:color w:val="auto"/>
          <w:sz w:val="20"/>
          <w:szCs w:val="20"/>
        </w:rPr>
        <w:fldChar w:fldCharType="end"/>
      </w:r>
      <w:bookmarkEnd w:id="121"/>
      <w:r w:rsidRPr="00BF293E">
        <w:rPr>
          <w:rFonts w:ascii="Arial Narrow" w:hAnsi="Arial Narrow"/>
          <w:color w:val="auto"/>
          <w:sz w:val="20"/>
          <w:szCs w:val="20"/>
        </w:rPr>
        <w:tab/>
        <w:t>Local tumour control</w:t>
      </w:r>
      <w:r w:rsidR="00D5646A">
        <w:rPr>
          <w:rFonts w:ascii="Arial Narrow" w:hAnsi="Arial Narrow"/>
          <w:color w:val="auto"/>
          <w:sz w:val="20"/>
          <w:szCs w:val="20"/>
        </w:rPr>
        <w:t xml:space="preserve"> </w:t>
      </w:r>
      <w:r w:rsidR="00C35F4D">
        <w:rPr>
          <w:rFonts w:ascii="Arial Narrow" w:hAnsi="Arial Narrow"/>
          <w:color w:val="auto"/>
          <w:sz w:val="20"/>
          <w:szCs w:val="20"/>
        </w:rPr>
        <w:t xml:space="preserve">outcome </w:t>
      </w:r>
      <w:r w:rsidR="00D5646A">
        <w:rPr>
          <w:rFonts w:ascii="Arial Narrow" w:hAnsi="Arial Narrow"/>
          <w:color w:val="auto"/>
          <w:sz w:val="20"/>
          <w:szCs w:val="20"/>
        </w:rPr>
        <w:t xml:space="preserve">in </w:t>
      </w:r>
      <w:proofErr w:type="spellStart"/>
      <w:r w:rsidR="005D405C">
        <w:rPr>
          <w:rFonts w:ascii="Arial Narrow" w:hAnsi="Arial Narrow"/>
          <w:color w:val="auto"/>
          <w:sz w:val="20"/>
          <w:szCs w:val="20"/>
        </w:rPr>
        <w:t>Zelefsky</w:t>
      </w:r>
      <w:proofErr w:type="spellEnd"/>
      <w:r w:rsidR="005D405C">
        <w:rPr>
          <w:rFonts w:ascii="Arial Narrow" w:hAnsi="Arial Narrow"/>
          <w:color w:val="auto"/>
          <w:sz w:val="20"/>
          <w:szCs w:val="20"/>
        </w:rPr>
        <w:t xml:space="preserve"> (2012)</w:t>
      </w:r>
      <w:bookmarkEnd w:id="122"/>
    </w:p>
    <w:tbl>
      <w:tblPr>
        <w:tblStyle w:val="TableGrid"/>
        <w:tblW w:w="0" w:type="auto"/>
        <w:tblLook w:val="04A0" w:firstRow="1" w:lastRow="0" w:firstColumn="1" w:lastColumn="0" w:noHBand="0" w:noVBand="1"/>
        <w:tblCaption w:val="Local tumour control outcome in Zelefsky (2012)"/>
        <w:tblDescription w:val="Local tumour control outcome in Zelefsky (2012)"/>
      </w:tblPr>
      <w:tblGrid>
        <w:gridCol w:w="2235"/>
        <w:gridCol w:w="2976"/>
        <w:gridCol w:w="2977"/>
        <w:gridCol w:w="1054"/>
      </w:tblGrid>
      <w:tr w:rsidR="003D575D" w:rsidRPr="00391C59" w14:paraId="048C9949" w14:textId="77777777" w:rsidTr="00C35F4D">
        <w:trPr>
          <w:tblHeader/>
        </w:trPr>
        <w:tc>
          <w:tcPr>
            <w:tcW w:w="2235" w:type="dxa"/>
          </w:tcPr>
          <w:p w14:paraId="5D3A27F1" w14:textId="1B1B369F" w:rsidR="00BF293E" w:rsidRDefault="006F03DB" w:rsidP="006F03DB">
            <w:pPr>
              <w:spacing w:before="40" w:after="40"/>
              <w:rPr>
                <w:rFonts w:ascii="Arial Narrow" w:hAnsi="Arial Narrow"/>
                <w:b/>
              </w:rPr>
            </w:pPr>
            <w:r>
              <w:rPr>
                <w:rFonts w:ascii="Arial Narrow" w:hAnsi="Arial Narrow"/>
                <w:b/>
              </w:rPr>
              <w:t>Study/</w:t>
            </w:r>
          </w:p>
          <w:p w14:paraId="7FBE0EB2" w14:textId="7E0B4514" w:rsidR="006F03DB" w:rsidRPr="00391C59" w:rsidRDefault="006F03DB" w:rsidP="006F03DB">
            <w:pPr>
              <w:spacing w:before="40" w:after="40"/>
              <w:rPr>
                <w:rFonts w:ascii="Arial Narrow" w:hAnsi="Arial Narrow"/>
                <w:b/>
              </w:rPr>
            </w:pPr>
            <w:r>
              <w:rPr>
                <w:rFonts w:ascii="Arial Narrow" w:hAnsi="Arial Narrow"/>
                <w:b/>
              </w:rPr>
              <w:t>Outcome</w:t>
            </w:r>
          </w:p>
        </w:tc>
        <w:tc>
          <w:tcPr>
            <w:tcW w:w="2976" w:type="dxa"/>
          </w:tcPr>
          <w:p w14:paraId="3946BEF9" w14:textId="6295A3A6" w:rsidR="00BF293E" w:rsidRPr="00391C59" w:rsidRDefault="00BF293E" w:rsidP="00522B92">
            <w:pPr>
              <w:spacing w:before="40" w:after="40"/>
              <w:jc w:val="center"/>
              <w:rPr>
                <w:rFonts w:ascii="Arial Narrow" w:hAnsi="Arial Narrow"/>
                <w:b/>
              </w:rPr>
            </w:pPr>
            <w:r w:rsidRPr="00391C59">
              <w:rPr>
                <w:rFonts w:ascii="Arial Narrow" w:hAnsi="Arial Narrow"/>
                <w:b/>
              </w:rPr>
              <w:t>FM-based EBRT</w:t>
            </w:r>
            <w:r w:rsidR="00522B92">
              <w:rPr>
                <w:rFonts w:ascii="Arial Narrow" w:hAnsi="Arial Narrow"/>
                <w:b/>
              </w:rPr>
              <w:t xml:space="preserve"> </w:t>
            </w:r>
          </w:p>
        </w:tc>
        <w:tc>
          <w:tcPr>
            <w:tcW w:w="2977" w:type="dxa"/>
          </w:tcPr>
          <w:p w14:paraId="6A19171E" w14:textId="77777777" w:rsidR="00BF293E" w:rsidRPr="00391C59" w:rsidRDefault="00BF293E" w:rsidP="00BF293E">
            <w:pPr>
              <w:spacing w:before="40" w:after="40"/>
              <w:jc w:val="center"/>
              <w:rPr>
                <w:rFonts w:ascii="Arial Narrow" w:hAnsi="Arial Narrow"/>
                <w:b/>
              </w:rPr>
            </w:pPr>
            <w:r w:rsidRPr="00391C59">
              <w:rPr>
                <w:rFonts w:ascii="Arial Narrow" w:hAnsi="Arial Narrow"/>
                <w:b/>
              </w:rPr>
              <w:t>Bony landmark-based EBRT</w:t>
            </w:r>
          </w:p>
        </w:tc>
        <w:tc>
          <w:tcPr>
            <w:tcW w:w="1054" w:type="dxa"/>
          </w:tcPr>
          <w:p w14:paraId="5F98D0BC" w14:textId="77777777" w:rsidR="00BF293E" w:rsidRPr="00391C59" w:rsidRDefault="00BF293E" w:rsidP="00BF293E">
            <w:pPr>
              <w:spacing w:before="40" w:after="40"/>
              <w:jc w:val="center"/>
              <w:rPr>
                <w:rFonts w:ascii="Arial Narrow" w:hAnsi="Arial Narrow"/>
                <w:b/>
              </w:rPr>
            </w:pPr>
            <w:r w:rsidRPr="00391C59">
              <w:rPr>
                <w:rFonts w:ascii="Arial Narrow" w:hAnsi="Arial Narrow"/>
                <w:b/>
              </w:rPr>
              <w:t>Difference</w:t>
            </w:r>
          </w:p>
        </w:tc>
      </w:tr>
      <w:tr w:rsidR="00C35F4D" w:rsidRPr="00BF293E" w14:paraId="4504B273" w14:textId="77777777" w:rsidTr="00C35F4D">
        <w:tc>
          <w:tcPr>
            <w:tcW w:w="2235" w:type="dxa"/>
          </w:tcPr>
          <w:p w14:paraId="6D20A826" w14:textId="235ED244" w:rsidR="00C35F4D" w:rsidRPr="00BF293E" w:rsidRDefault="00C35F4D" w:rsidP="00C35F4D">
            <w:pPr>
              <w:spacing w:before="40" w:after="40"/>
              <w:rPr>
                <w:rFonts w:ascii="Arial Narrow" w:hAnsi="Arial Narrow"/>
                <w:b/>
              </w:rPr>
            </w:pPr>
            <w:proofErr w:type="spellStart"/>
            <w:r w:rsidRPr="00BF293E">
              <w:rPr>
                <w:rFonts w:ascii="Arial Narrow" w:hAnsi="Arial Narrow"/>
                <w:b/>
              </w:rPr>
              <w:t>Zelefsky</w:t>
            </w:r>
            <w:proofErr w:type="spellEnd"/>
            <w:r w:rsidRPr="00BF293E">
              <w:rPr>
                <w:rFonts w:ascii="Arial Narrow" w:hAnsi="Arial Narrow"/>
                <w:b/>
              </w:rPr>
              <w:t xml:space="preserve"> (2012)</w:t>
            </w:r>
          </w:p>
        </w:tc>
        <w:tc>
          <w:tcPr>
            <w:tcW w:w="2976" w:type="dxa"/>
          </w:tcPr>
          <w:p w14:paraId="3AB3E554" w14:textId="77777777" w:rsidR="00C35F4D" w:rsidRDefault="00C35F4D" w:rsidP="00C35F4D">
            <w:pPr>
              <w:spacing w:before="40" w:after="40"/>
              <w:jc w:val="center"/>
              <w:rPr>
                <w:rFonts w:ascii="Arial Narrow" w:hAnsi="Arial Narrow"/>
                <w:b/>
              </w:rPr>
            </w:pPr>
            <w:r>
              <w:rPr>
                <w:rFonts w:ascii="Arial Narrow" w:hAnsi="Arial Narrow"/>
                <w:b/>
              </w:rPr>
              <w:t>IG-</w:t>
            </w:r>
            <w:r w:rsidRPr="00BF293E">
              <w:rPr>
                <w:rFonts w:ascii="Arial Narrow" w:hAnsi="Arial Narrow"/>
                <w:b/>
              </w:rPr>
              <w:t xml:space="preserve">IMRT 86.4 </w:t>
            </w:r>
            <w:proofErr w:type="spellStart"/>
            <w:r w:rsidRPr="00BF293E">
              <w:rPr>
                <w:rFonts w:ascii="Arial Narrow" w:hAnsi="Arial Narrow"/>
                <w:b/>
              </w:rPr>
              <w:t>Gy</w:t>
            </w:r>
            <w:proofErr w:type="spellEnd"/>
            <w:r>
              <w:rPr>
                <w:rFonts w:ascii="Arial Narrow" w:hAnsi="Arial Narrow"/>
                <w:b/>
              </w:rPr>
              <w:t xml:space="preserve"> </w:t>
            </w:r>
          </w:p>
          <w:p w14:paraId="0AA0B31F" w14:textId="3F2E22BB" w:rsidR="00C35F4D" w:rsidRDefault="00C35F4D" w:rsidP="00C35F4D">
            <w:pPr>
              <w:spacing w:before="40" w:after="40"/>
              <w:jc w:val="center"/>
              <w:rPr>
                <w:rFonts w:ascii="Arial Narrow" w:hAnsi="Arial Narrow"/>
                <w:b/>
              </w:rPr>
            </w:pPr>
            <w:r>
              <w:rPr>
                <w:rFonts w:ascii="Arial Narrow" w:hAnsi="Arial Narrow"/>
                <w:b/>
              </w:rPr>
              <w:t>(ADT 42%, median FU 24 months</w:t>
            </w:r>
            <w:r w:rsidR="00522B92">
              <w:rPr>
                <w:rFonts w:ascii="Arial Narrow" w:hAnsi="Arial Narrow"/>
                <w:b/>
              </w:rPr>
              <w:t>) (2008-09</w:t>
            </w:r>
            <w:r>
              <w:rPr>
                <w:rFonts w:ascii="Arial Narrow" w:hAnsi="Arial Narrow"/>
                <w:b/>
              </w:rPr>
              <w:t>)</w:t>
            </w:r>
          </w:p>
          <w:p w14:paraId="18DFAA0D" w14:textId="1FBBC633" w:rsidR="00C35F4D" w:rsidRPr="00BF293E" w:rsidRDefault="00C35F4D" w:rsidP="00C35F4D">
            <w:pPr>
              <w:spacing w:before="40" w:after="40"/>
              <w:jc w:val="center"/>
              <w:rPr>
                <w:rFonts w:ascii="Arial Narrow" w:hAnsi="Arial Narrow"/>
                <w:b/>
              </w:rPr>
            </w:pPr>
            <w:r>
              <w:rPr>
                <w:rFonts w:ascii="Arial Narrow" w:hAnsi="Arial Narrow"/>
                <w:b/>
              </w:rPr>
              <w:t>(N=186)</w:t>
            </w:r>
          </w:p>
        </w:tc>
        <w:tc>
          <w:tcPr>
            <w:tcW w:w="2977" w:type="dxa"/>
          </w:tcPr>
          <w:p w14:paraId="7A1A4AD1" w14:textId="0472326E" w:rsidR="00C35F4D" w:rsidRDefault="00C35F4D" w:rsidP="00C35F4D">
            <w:pPr>
              <w:spacing w:before="40" w:after="40"/>
              <w:jc w:val="center"/>
              <w:rPr>
                <w:rFonts w:ascii="Arial Narrow" w:hAnsi="Arial Narrow"/>
                <w:b/>
              </w:rPr>
            </w:pPr>
            <w:r w:rsidRPr="00BF293E">
              <w:rPr>
                <w:rFonts w:ascii="Arial Narrow" w:hAnsi="Arial Narrow"/>
                <w:b/>
              </w:rPr>
              <w:t xml:space="preserve">IMRT 86.4 </w:t>
            </w:r>
            <w:proofErr w:type="spellStart"/>
            <w:r w:rsidRPr="00BF293E">
              <w:rPr>
                <w:rFonts w:ascii="Arial Narrow" w:hAnsi="Arial Narrow"/>
                <w:b/>
              </w:rPr>
              <w:t>Gy</w:t>
            </w:r>
            <w:proofErr w:type="spellEnd"/>
            <w:r>
              <w:rPr>
                <w:rFonts w:ascii="Arial Narrow" w:hAnsi="Arial Narrow"/>
                <w:b/>
              </w:rPr>
              <w:t xml:space="preserve"> </w:t>
            </w:r>
          </w:p>
          <w:p w14:paraId="5E97CE0C" w14:textId="77777777" w:rsidR="00C35F4D" w:rsidRDefault="00C35F4D" w:rsidP="00C35F4D">
            <w:pPr>
              <w:spacing w:before="40" w:after="40"/>
              <w:jc w:val="center"/>
              <w:rPr>
                <w:rFonts w:ascii="Arial Narrow" w:hAnsi="Arial Narrow"/>
                <w:b/>
              </w:rPr>
            </w:pPr>
            <w:r>
              <w:rPr>
                <w:rFonts w:ascii="Arial Narrow" w:hAnsi="Arial Narrow"/>
                <w:b/>
              </w:rPr>
              <w:t>(ADT 53%, median FU 49 months)</w:t>
            </w:r>
          </w:p>
          <w:p w14:paraId="3FFFE2F6" w14:textId="67F72CCF" w:rsidR="00522B92" w:rsidRDefault="00522B92" w:rsidP="00C35F4D">
            <w:pPr>
              <w:spacing w:before="40" w:after="40"/>
              <w:jc w:val="center"/>
              <w:rPr>
                <w:rFonts w:ascii="Arial Narrow" w:hAnsi="Arial Narrow"/>
                <w:b/>
              </w:rPr>
            </w:pPr>
            <w:r>
              <w:rPr>
                <w:rFonts w:ascii="Arial Narrow" w:hAnsi="Arial Narrow"/>
                <w:b/>
              </w:rPr>
              <w:t>(2006-08)</w:t>
            </w:r>
          </w:p>
          <w:p w14:paraId="578B6BF2" w14:textId="01AF5A76" w:rsidR="00C35F4D" w:rsidRPr="00BF293E" w:rsidRDefault="00C35F4D" w:rsidP="00C35F4D">
            <w:pPr>
              <w:spacing w:before="40" w:after="40"/>
              <w:jc w:val="center"/>
              <w:rPr>
                <w:rFonts w:ascii="Arial Narrow" w:hAnsi="Arial Narrow"/>
                <w:b/>
              </w:rPr>
            </w:pPr>
            <w:r>
              <w:rPr>
                <w:rFonts w:ascii="Arial Narrow" w:hAnsi="Arial Narrow"/>
                <w:b/>
              </w:rPr>
              <w:t>(N=190)</w:t>
            </w:r>
          </w:p>
        </w:tc>
        <w:tc>
          <w:tcPr>
            <w:tcW w:w="1054" w:type="dxa"/>
          </w:tcPr>
          <w:p w14:paraId="1AB8F7BC" w14:textId="38D3DE51" w:rsidR="00C35F4D" w:rsidRPr="00BF293E" w:rsidRDefault="00C35F4D" w:rsidP="00BF293E">
            <w:pPr>
              <w:spacing w:before="40" w:after="40"/>
              <w:jc w:val="center"/>
              <w:rPr>
                <w:rFonts w:ascii="Arial Narrow" w:hAnsi="Arial Narrow"/>
                <w:b/>
              </w:rPr>
            </w:pPr>
            <w:r>
              <w:rPr>
                <w:rFonts w:ascii="Arial Narrow" w:hAnsi="Arial Narrow"/>
                <w:b/>
              </w:rPr>
              <w:t>−</w:t>
            </w:r>
          </w:p>
        </w:tc>
      </w:tr>
      <w:tr w:rsidR="003D575D" w14:paraId="7B173CBE" w14:textId="77777777" w:rsidTr="00C35F4D">
        <w:tc>
          <w:tcPr>
            <w:tcW w:w="2235" w:type="dxa"/>
          </w:tcPr>
          <w:p w14:paraId="603EC6BC" w14:textId="78326FAF" w:rsidR="004C7435" w:rsidRDefault="00185D4A" w:rsidP="00185D4A">
            <w:pPr>
              <w:spacing w:before="40" w:after="40"/>
              <w:rPr>
                <w:rFonts w:ascii="Arial Narrow" w:hAnsi="Arial Narrow"/>
              </w:rPr>
            </w:pPr>
            <w:r>
              <w:rPr>
                <w:rFonts w:ascii="Arial Narrow" w:hAnsi="Arial Narrow"/>
              </w:rPr>
              <w:t xml:space="preserve">3-year </w:t>
            </w:r>
            <w:r w:rsidR="00B63240" w:rsidRPr="00B63240">
              <w:rPr>
                <w:rFonts w:ascii="Arial Narrow" w:hAnsi="Arial Narrow"/>
              </w:rPr>
              <w:t>PSA relapse-free survival</w:t>
            </w:r>
            <w:r w:rsidR="00B63240">
              <w:rPr>
                <w:rFonts w:ascii="Arial Narrow" w:hAnsi="Arial Narrow"/>
              </w:rPr>
              <w:t xml:space="preserve"> </w:t>
            </w:r>
          </w:p>
        </w:tc>
        <w:tc>
          <w:tcPr>
            <w:tcW w:w="2976" w:type="dxa"/>
          </w:tcPr>
          <w:p w14:paraId="635AF5C8" w14:textId="107EFFFB" w:rsidR="00BF293E" w:rsidRDefault="00523AB8" w:rsidP="00C35F4D">
            <w:pPr>
              <w:spacing w:before="40" w:after="40"/>
              <w:jc w:val="center"/>
              <w:rPr>
                <w:rFonts w:ascii="Arial Narrow" w:hAnsi="Arial Narrow"/>
              </w:rPr>
            </w:pPr>
            <w:r>
              <w:rPr>
                <w:rFonts w:ascii="Arial Narrow" w:hAnsi="Arial Narrow"/>
              </w:rPr>
              <w:t>97%</w:t>
            </w:r>
            <w:r w:rsidR="004C7435">
              <w:rPr>
                <w:rFonts w:ascii="Arial Narrow" w:hAnsi="Arial Narrow"/>
              </w:rPr>
              <w:t xml:space="preserve"> of 35 </w:t>
            </w:r>
            <w:r w:rsidR="00185D4A">
              <w:rPr>
                <w:rFonts w:ascii="Arial Narrow" w:hAnsi="Arial Narrow"/>
              </w:rPr>
              <w:t>high</w:t>
            </w:r>
            <w:r w:rsidR="00D72F23">
              <w:rPr>
                <w:rFonts w:ascii="Arial Narrow" w:hAnsi="Arial Narrow"/>
              </w:rPr>
              <w:t>-</w:t>
            </w:r>
            <w:r w:rsidR="00185D4A">
              <w:rPr>
                <w:rFonts w:ascii="Arial Narrow" w:hAnsi="Arial Narrow"/>
              </w:rPr>
              <w:t xml:space="preserve">risk </w:t>
            </w:r>
            <w:r w:rsidR="004C7435">
              <w:rPr>
                <w:rFonts w:ascii="Arial Narrow" w:hAnsi="Arial Narrow"/>
              </w:rPr>
              <w:t>patients</w:t>
            </w:r>
          </w:p>
        </w:tc>
        <w:tc>
          <w:tcPr>
            <w:tcW w:w="2977" w:type="dxa"/>
          </w:tcPr>
          <w:p w14:paraId="3393F18B" w14:textId="732F008B" w:rsidR="00BF293E" w:rsidRDefault="00523AB8" w:rsidP="00834B91">
            <w:pPr>
              <w:spacing w:before="40" w:after="40"/>
              <w:jc w:val="center"/>
              <w:rPr>
                <w:rFonts w:ascii="Arial Narrow" w:hAnsi="Arial Narrow"/>
              </w:rPr>
            </w:pPr>
            <w:r>
              <w:rPr>
                <w:rFonts w:ascii="Arial Narrow" w:hAnsi="Arial Narrow"/>
              </w:rPr>
              <w:t>77%</w:t>
            </w:r>
            <w:r w:rsidR="004C7435">
              <w:rPr>
                <w:rFonts w:ascii="Arial Narrow" w:hAnsi="Arial Narrow"/>
              </w:rPr>
              <w:t xml:space="preserve"> of 6</w:t>
            </w:r>
            <w:r w:rsidR="00834B91">
              <w:rPr>
                <w:rFonts w:ascii="Arial Narrow" w:hAnsi="Arial Narrow"/>
              </w:rPr>
              <w:t>7</w:t>
            </w:r>
            <w:r w:rsidR="004C7435">
              <w:rPr>
                <w:rFonts w:ascii="Arial Narrow" w:hAnsi="Arial Narrow"/>
              </w:rPr>
              <w:t xml:space="preserve"> </w:t>
            </w:r>
            <w:r w:rsidR="00185D4A">
              <w:rPr>
                <w:rFonts w:ascii="Arial Narrow" w:hAnsi="Arial Narrow"/>
              </w:rPr>
              <w:t>high</w:t>
            </w:r>
            <w:r w:rsidR="00D72F23">
              <w:rPr>
                <w:rFonts w:ascii="Arial Narrow" w:hAnsi="Arial Narrow"/>
              </w:rPr>
              <w:t>-</w:t>
            </w:r>
            <w:r w:rsidR="00185D4A">
              <w:rPr>
                <w:rFonts w:ascii="Arial Narrow" w:hAnsi="Arial Narrow"/>
              </w:rPr>
              <w:t xml:space="preserve">risk </w:t>
            </w:r>
            <w:r w:rsidR="004C7435">
              <w:rPr>
                <w:rFonts w:ascii="Arial Narrow" w:hAnsi="Arial Narrow"/>
              </w:rPr>
              <w:t>patients</w:t>
            </w:r>
          </w:p>
        </w:tc>
        <w:tc>
          <w:tcPr>
            <w:tcW w:w="1054" w:type="dxa"/>
          </w:tcPr>
          <w:p w14:paraId="4DA62CF3" w14:textId="1EFBC6C3" w:rsidR="00BF293E" w:rsidRPr="00B63240" w:rsidRDefault="00B63240" w:rsidP="00BF293E">
            <w:pPr>
              <w:spacing w:before="40" w:after="40"/>
              <w:jc w:val="center"/>
              <w:rPr>
                <w:rFonts w:ascii="Arial Narrow" w:hAnsi="Arial Narrow"/>
              </w:rPr>
            </w:pPr>
            <w:r>
              <w:rPr>
                <w:rFonts w:ascii="Arial Narrow" w:hAnsi="Arial Narrow"/>
                <w:i/>
              </w:rPr>
              <w:t>p</w:t>
            </w:r>
            <w:r>
              <w:rPr>
                <w:rFonts w:ascii="Arial Narrow" w:hAnsi="Arial Narrow"/>
              </w:rPr>
              <w:t>=0.05</w:t>
            </w:r>
          </w:p>
        </w:tc>
      </w:tr>
    </w:tbl>
    <w:p w14:paraId="058ECAC6" w14:textId="51DD2C40" w:rsidR="00BF293E" w:rsidRDefault="00BF293E" w:rsidP="00BF293E">
      <w:pPr>
        <w:spacing w:before="40" w:after="40" w:line="240" w:lineRule="auto"/>
        <w:rPr>
          <w:rFonts w:ascii="Arial Narrow" w:hAnsi="Arial Narrow"/>
          <w:sz w:val="20"/>
          <w:szCs w:val="20"/>
        </w:rPr>
      </w:pPr>
      <w:r>
        <w:rPr>
          <w:rFonts w:ascii="Arial Narrow" w:hAnsi="Arial Narrow"/>
          <w:sz w:val="20"/>
          <w:szCs w:val="20"/>
        </w:rPr>
        <w:t>Abbreviations:</w:t>
      </w:r>
      <w:r w:rsidR="00427580">
        <w:rPr>
          <w:rFonts w:ascii="Arial Narrow" w:hAnsi="Arial Narrow"/>
          <w:sz w:val="20"/>
          <w:szCs w:val="20"/>
        </w:rPr>
        <w:t xml:space="preserve"> </w:t>
      </w:r>
      <w:r w:rsidR="00C35F4D">
        <w:rPr>
          <w:rFonts w:ascii="Arial Narrow" w:hAnsi="Arial Narrow"/>
          <w:sz w:val="20"/>
          <w:szCs w:val="20"/>
        </w:rPr>
        <w:t>ADT</w:t>
      </w:r>
      <w:r w:rsidR="00D72F23">
        <w:rPr>
          <w:rFonts w:ascii="Arial Narrow" w:hAnsi="Arial Narrow"/>
          <w:sz w:val="20"/>
          <w:szCs w:val="20"/>
        </w:rPr>
        <w:t xml:space="preserve"> =</w:t>
      </w:r>
      <w:r w:rsidR="00C35F4D">
        <w:rPr>
          <w:rFonts w:ascii="Arial Narrow" w:hAnsi="Arial Narrow"/>
          <w:sz w:val="20"/>
          <w:szCs w:val="20"/>
        </w:rPr>
        <w:t xml:space="preserve"> androgen deprivation therapy; </w:t>
      </w:r>
      <w:r w:rsidR="00427580">
        <w:rPr>
          <w:rFonts w:ascii="Arial Narrow" w:hAnsi="Arial Narrow"/>
          <w:sz w:val="20"/>
          <w:szCs w:val="20"/>
        </w:rPr>
        <w:t>EBRT</w:t>
      </w:r>
      <w:r w:rsidR="00D72F23">
        <w:rPr>
          <w:rFonts w:ascii="Arial Narrow" w:hAnsi="Arial Narrow"/>
          <w:sz w:val="20"/>
          <w:szCs w:val="20"/>
        </w:rPr>
        <w:t xml:space="preserve"> =</w:t>
      </w:r>
      <w:r w:rsidR="00427580">
        <w:rPr>
          <w:rFonts w:ascii="Arial Narrow" w:hAnsi="Arial Narrow"/>
          <w:sz w:val="20"/>
          <w:szCs w:val="20"/>
        </w:rPr>
        <w:t xml:space="preserve"> external beam radiotherapy; FM</w:t>
      </w:r>
      <w:r w:rsidR="00D72F23">
        <w:rPr>
          <w:rFonts w:ascii="Arial Narrow" w:hAnsi="Arial Narrow"/>
          <w:sz w:val="20"/>
          <w:szCs w:val="20"/>
        </w:rPr>
        <w:t xml:space="preserve"> =</w:t>
      </w:r>
      <w:r w:rsidR="00427580">
        <w:rPr>
          <w:rFonts w:ascii="Arial Narrow" w:hAnsi="Arial Narrow"/>
          <w:sz w:val="20"/>
          <w:szCs w:val="20"/>
        </w:rPr>
        <w:t xml:space="preserve"> </w:t>
      </w:r>
      <w:proofErr w:type="spellStart"/>
      <w:r w:rsidR="00427580">
        <w:rPr>
          <w:rFonts w:ascii="Arial Narrow" w:hAnsi="Arial Narrow"/>
          <w:sz w:val="20"/>
          <w:szCs w:val="20"/>
        </w:rPr>
        <w:t>fiducial</w:t>
      </w:r>
      <w:proofErr w:type="spellEnd"/>
      <w:r w:rsidR="00427580">
        <w:rPr>
          <w:rFonts w:ascii="Arial Narrow" w:hAnsi="Arial Narrow"/>
          <w:sz w:val="20"/>
          <w:szCs w:val="20"/>
        </w:rPr>
        <w:t xml:space="preserve"> marker;</w:t>
      </w:r>
      <w:r>
        <w:rPr>
          <w:rFonts w:ascii="Arial Narrow" w:hAnsi="Arial Narrow"/>
          <w:sz w:val="20"/>
          <w:szCs w:val="20"/>
        </w:rPr>
        <w:t xml:space="preserve"> </w:t>
      </w:r>
      <w:r w:rsidR="00C35F4D">
        <w:rPr>
          <w:rFonts w:ascii="Arial Narrow" w:hAnsi="Arial Narrow"/>
          <w:sz w:val="20"/>
          <w:szCs w:val="20"/>
        </w:rPr>
        <w:t>FU</w:t>
      </w:r>
      <w:r w:rsidR="00D72F23">
        <w:rPr>
          <w:rFonts w:ascii="Arial Narrow" w:hAnsi="Arial Narrow"/>
          <w:sz w:val="20"/>
          <w:szCs w:val="20"/>
        </w:rPr>
        <w:t xml:space="preserve"> =</w:t>
      </w:r>
      <w:r w:rsidR="00C35F4D">
        <w:rPr>
          <w:rFonts w:ascii="Arial Narrow" w:hAnsi="Arial Narrow"/>
          <w:sz w:val="20"/>
          <w:szCs w:val="20"/>
        </w:rPr>
        <w:t xml:space="preserve"> follow-up; </w:t>
      </w:r>
      <w:proofErr w:type="spellStart"/>
      <w:r w:rsidR="00C35F4D">
        <w:rPr>
          <w:rFonts w:ascii="Arial Narrow" w:hAnsi="Arial Narrow"/>
          <w:sz w:val="20"/>
          <w:szCs w:val="20"/>
        </w:rPr>
        <w:t>Gy</w:t>
      </w:r>
      <w:proofErr w:type="spellEnd"/>
      <w:r w:rsidR="00D72F23">
        <w:rPr>
          <w:rFonts w:ascii="Arial Narrow" w:hAnsi="Arial Narrow"/>
          <w:sz w:val="20"/>
          <w:szCs w:val="20"/>
        </w:rPr>
        <w:t xml:space="preserve"> =</w:t>
      </w:r>
      <w:r w:rsidR="00C35F4D">
        <w:rPr>
          <w:rFonts w:ascii="Arial Narrow" w:hAnsi="Arial Narrow"/>
          <w:sz w:val="20"/>
          <w:szCs w:val="20"/>
        </w:rPr>
        <w:t xml:space="preserve"> </w:t>
      </w:r>
      <w:proofErr w:type="spellStart"/>
      <w:r w:rsidR="00C35F4D">
        <w:rPr>
          <w:rFonts w:ascii="Arial Narrow" w:hAnsi="Arial Narrow"/>
          <w:sz w:val="20"/>
          <w:szCs w:val="20"/>
        </w:rPr>
        <w:t>Gray</w:t>
      </w:r>
      <w:proofErr w:type="spellEnd"/>
      <w:r w:rsidR="00C35F4D">
        <w:rPr>
          <w:rFonts w:ascii="Arial Narrow" w:hAnsi="Arial Narrow"/>
          <w:sz w:val="20"/>
          <w:szCs w:val="20"/>
        </w:rPr>
        <w:t>; IG</w:t>
      </w:r>
      <w:r w:rsidR="00D72F23">
        <w:rPr>
          <w:rFonts w:ascii="Arial Narrow" w:hAnsi="Arial Narrow"/>
          <w:sz w:val="20"/>
          <w:szCs w:val="20"/>
        </w:rPr>
        <w:t xml:space="preserve"> =</w:t>
      </w:r>
      <w:r w:rsidR="00C35F4D">
        <w:rPr>
          <w:rFonts w:ascii="Arial Narrow" w:hAnsi="Arial Narrow"/>
          <w:sz w:val="20"/>
          <w:szCs w:val="20"/>
        </w:rPr>
        <w:t xml:space="preserve"> image-guided; </w:t>
      </w:r>
      <w:r w:rsidR="00427580">
        <w:rPr>
          <w:rFonts w:ascii="Arial Narrow" w:hAnsi="Arial Narrow"/>
          <w:sz w:val="20"/>
          <w:szCs w:val="20"/>
        </w:rPr>
        <w:t>IMRT</w:t>
      </w:r>
      <w:r w:rsidR="00D72F23">
        <w:rPr>
          <w:rFonts w:ascii="Arial Narrow" w:hAnsi="Arial Narrow"/>
          <w:sz w:val="20"/>
          <w:szCs w:val="20"/>
        </w:rPr>
        <w:t xml:space="preserve"> =</w:t>
      </w:r>
      <w:r w:rsidR="00427580">
        <w:rPr>
          <w:rFonts w:ascii="Arial Narrow" w:hAnsi="Arial Narrow"/>
          <w:sz w:val="20"/>
          <w:szCs w:val="20"/>
        </w:rPr>
        <w:t xml:space="preserve"> intensity-modulated radiotherapy; </w:t>
      </w:r>
      <w:r w:rsidR="00D72F23">
        <w:rPr>
          <w:rFonts w:ascii="Arial Narrow" w:hAnsi="Arial Narrow"/>
          <w:sz w:val="20"/>
          <w:szCs w:val="20"/>
        </w:rPr>
        <w:t>n =</w:t>
      </w:r>
      <w:r w:rsidR="00C35F4D">
        <w:rPr>
          <w:rFonts w:ascii="Arial Narrow" w:hAnsi="Arial Narrow"/>
          <w:sz w:val="20"/>
          <w:szCs w:val="20"/>
        </w:rPr>
        <w:t xml:space="preserve"> number analysed; </w:t>
      </w:r>
      <w:r w:rsidR="005936EE">
        <w:rPr>
          <w:rFonts w:ascii="Arial Narrow" w:hAnsi="Arial Narrow"/>
          <w:sz w:val="20"/>
          <w:szCs w:val="20"/>
        </w:rPr>
        <w:t>N/A</w:t>
      </w:r>
      <w:r w:rsidR="00D72F23">
        <w:rPr>
          <w:rFonts w:ascii="Arial Narrow" w:hAnsi="Arial Narrow"/>
          <w:sz w:val="20"/>
          <w:szCs w:val="20"/>
        </w:rPr>
        <w:t xml:space="preserve"> =</w:t>
      </w:r>
      <w:r w:rsidR="005936EE">
        <w:rPr>
          <w:rFonts w:ascii="Arial Narrow" w:hAnsi="Arial Narrow"/>
          <w:sz w:val="20"/>
          <w:szCs w:val="20"/>
        </w:rPr>
        <w:t xml:space="preserve"> not applicable; </w:t>
      </w:r>
      <w:r w:rsidR="00427580">
        <w:rPr>
          <w:rFonts w:ascii="Arial Narrow" w:hAnsi="Arial Narrow"/>
          <w:sz w:val="20"/>
          <w:szCs w:val="20"/>
        </w:rPr>
        <w:t>PSA</w:t>
      </w:r>
      <w:r w:rsidR="00D72F23">
        <w:rPr>
          <w:rFonts w:ascii="Arial Narrow" w:hAnsi="Arial Narrow"/>
          <w:sz w:val="20"/>
          <w:szCs w:val="20"/>
        </w:rPr>
        <w:t xml:space="preserve"> =</w:t>
      </w:r>
      <w:r w:rsidR="00427580">
        <w:rPr>
          <w:rFonts w:ascii="Arial Narrow" w:hAnsi="Arial Narrow"/>
          <w:sz w:val="20"/>
          <w:szCs w:val="20"/>
        </w:rPr>
        <w:t xml:space="preserve"> prostate-specific antigen</w:t>
      </w:r>
    </w:p>
    <w:p w14:paraId="06940E60" w14:textId="2CF7739C" w:rsidR="00834B91" w:rsidRDefault="00834B91" w:rsidP="00BF293E">
      <w:pPr>
        <w:spacing w:before="40" w:after="40" w:line="240" w:lineRule="auto"/>
        <w:rPr>
          <w:rFonts w:ascii="Arial Narrow" w:hAnsi="Arial Narrow"/>
          <w:sz w:val="20"/>
          <w:szCs w:val="20"/>
        </w:rPr>
      </w:pPr>
      <w:r w:rsidRPr="00834B91">
        <w:rPr>
          <w:rFonts w:ascii="Arial Narrow" w:hAnsi="Arial Narrow"/>
          <w:sz w:val="20"/>
          <w:szCs w:val="20"/>
        </w:rPr>
        <w:t>Risk classification was based on the National Comprehensive Cancer Network (NCCN)</w:t>
      </w:r>
    </w:p>
    <w:p w14:paraId="5205CAFF" w14:textId="0678E2AC" w:rsidR="00BF293E" w:rsidRDefault="00BF293E" w:rsidP="00BF293E">
      <w:pPr>
        <w:spacing w:before="40" w:after="240" w:line="240" w:lineRule="auto"/>
        <w:rPr>
          <w:rFonts w:ascii="Arial Narrow" w:hAnsi="Arial Narrow"/>
          <w:sz w:val="20"/>
          <w:szCs w:val="20"/>
        </w:rPr>
      </w:pPr>
      <w:r>
        <w:rPr>
          <w:rFonts w:ascii="Arial Narrow" w:hAnsi="Arial Narrow"/>
          <w:sz w:val="20"/>
          <w:szCs w:val="20"/>
        </w:rPr>
        <w:t xml:space="preserve">Source: </w:t>
      </w:r>
      <w:proofErr w:type="spellStart"/>
      <w:r w:rsidR="008B7AF7">
        <w:rPr>
          <w:rFonts w:ascii="Arial Narrow" w:hAnsi="Arial Narrow"/>
          <w:sz w:val="20"/>
          <w:szCs w:val="20"/>
        </w:rPr>
        <w:t>Zelefsky</w:t>
      </w:r>
      <w:proofErr w:type="spellEnd"/>
      <w:r w:rsidR="008B7AF7">
        <w:rPr>
          <w:rFonts w:ascii="Arial Narrow" w:hAnsi="Arial Narrow"/>
          <w:sz w:val="20"/>
          <w:szCs w:val="20"/>
        </w:rPr>
        <w:t xml:space="preserve"> (2012)</w:t>
      </w:r>
      <w:r w:rsidR="00A800CA">
        <w:rPr>
          <w:rFonts w:ascii="Arial Narrow" w:hAnsi="Arial Narrow"/>
          <w:sz w:val="20"/>
          <w:szCs w:val="20"/>
        </w:rPr>
        <w:t>7</w:t>
      </w:r>
    </w:p>
    <w:p w14:paraId="08CB3E22" w14:textId="77777777" w:rsidR="00BB441F" w:rsidRPr="008F6631" w:rsidRDefault="00BB441F" w:rsidP="00E126F0">
      <w:pPr>
        <w:pStyle w:val="Heading3"/>
        <w:spacing w:before="480" w:after="240" w:line="240" w:lineRule="auto"/>
        <w:rPr>
          <w:rFonts w:ascii="Tahoma" w:hAnsi="Tahoma" w:cs="Tahoma"/>
          <w:color w:val="auto"/>
          <w:sz w:val="24"/>
          <w:szCs w:val="24"/>
        </w:rPr>
      </w:pPr>
      <w:bookmarkStart w:id="123" w:name="_Toc355274805"/>
      <w:r>
        <w:rPr>
          <w:rFonts w:ascii="Tahoma" w:hAnsi="Tahoma" w:cs="Tahoma"/>
          <w:color w:val="auto"/>
          <w:sz w:val="24"/>
          <w:szCs w:val="24"/>
        </w:rPr>
        <w:t>Health-related quality of life (HR-</w:t>
      </w:r>
      <w:proofErr w:type="spellStart"/>
      <w:r>
        <w:rPr>
          <w:rFonts w:ascii="Tahoma" w:hAnsi="Tahoma" w:cs="Tahoma"/>
          <w:color w:val="auto"/>
          <w:sz w:val="24"/>
          <w:szCs w:val="24"/>
        </w:rPr>
        <w:t>QoL</w:t>
      </w:r>
      <w:proofErr w:type="spellEnd"/>
      <w:r>
        <w:rPr>
          <w:rFonts w:ascii="Tahoma" w:hAnsi="Tahoma" w:cs="Tahoma"/>
          <w:color w:val="auto"/>
          <w:sz w:val="24"/>
          <w:szCs w:val="24"/>
        </w:rPr>
        <w:t>) outcomes</w:t>
      </w:r>
      <w:bookmarkEnd w:id="123"/>
    </w:p>
    <w:p w14:paraId="7B3B27EB" w14:textId="399F8A19" w:rsidR="007A2416" w:rsidRDefault="00D160EB" w:rsidP="002779E5">
      <w:pPr>
        <w:spacing w:after="240" w:line="240" w:lineRule="auto"/>
        <w:rPr>
          <w:rFonts w:ascii="Garamond" w:hAnsi="Garamond"/>
          <w:sz w:val="24"/>
          <w:szCs w:val="24"/>
        </w:rPr>
      </w:pPr>
      <w:r>
        <w:rPr>
          <w:rFonts w:ascii="Garamond" w:hAnsi="Garamond"/>
          <w:sz w:val="24"/>
          <w:szCs w:val="24"/>
        </w:rPr>
        <w:t>Only one non-randomised comparative study (</w:t>
      </w:r>
      <w:r w:rsidR="004E798C">
        <w:rPr>
          <w:rFonts w:ascii="Garamond" w:hAnsi="Garamond"/>
          <w:sz w:val="24"/>
          <w:szCs w:val="24"/>
        </w:rPr>
        <w:t>Lips 2007) reported on comparative h</w:t>
      </w:r>
      <w:r w:rsidR="007E6047">
        <w:rPr>
          <w:rFonts w:ascii="Garamond" w:hAnsi="Garamond"/>
          <w:sz w:val="24"/>
          <w:szCs w:val="24"/>
        </w:rPr>
        <w:t>ealth-related quality of life (HR-</w:t>
      </w:r>
      <w:proofErr w:type="spellStart"/>
      <w:r w:rsidR="007E6047">
        <w:rPr>
          <w:rFonts w:ascii="Garamond" w:hAnsi="Garamond"/>
          <w:sz w:val="24"/>
          <w:szCs w:val="24"/>
        </w:rPr>
        <w:t>QoL</w:t>
      </w:r>
      <w:proofErr w:type="spellEnd"/>
      <w:r w:rsidR="007E6047">
        <w:rPr>
          <w:rFonts w:ascii="Garamond" w:hAnsi="Garamond"/>
          <w:sz w:val="24"/>
          <w:szCs w:val="24"/>
        </w:rPr>
        <w:t>)</w:t>
      </w:r>
      <w:r w:rsidR="00F20968">
        <w:rPr>
          <w:rFonts w:ascii="Garamond" w:hAnsi="Garamond"/>
          <w:sz w:val="24"/>
          <w:szCs w:val="24"/>
        </w:rPr>
        <w:t xml:space="preserve"> in patients with locally advanced prostate cancer.</w:t>
      </w:r>
      <w:r w:rsidR="00A97F1D">
        <w:rPr>
          <w:rFonts w:ascii="Garamond" w:hAnsi="Garamond"/>
          <w:sz w:val="24"/>
          <w:szCs w:val="24"/>
        </w:rPr>
        <w:t xml:space="preserve"> </w:t>
      </w:r>
      <w:r w:rsidR="002C5CBD">
        <w:rPr>
          <w:rFonts w:ascii="Garamond" w:hAnsi="Garamond"/>
          <w:sz w:val="24"/>
          <w:szCs w:val="24"/>
        </w:rPr>
        <w:t>T</w:t>
      </w:r>
      <w:r w:rsidR="004F2808">
        <w:rPr>
          <w:rFonts w:ascii="Garamond" w:hAnsi="Garamond"/>
          <w:sz w:val="24"/>
          <w:szCs w:val="24"/>
        </w:rPr>
        <w:t xml:space="preserve">he </w:t>
      </w:r>
      <w:r w:rsidR="00DA6438">
        <w:rPr>
          <w:rFonts w:ascii="Garamond" w:hAnsi="Garamond"/>
          <w:sz w:val="24"/>
          <w:szCs w:val="24"/>
        </w:rPr>
        <w:t xml:space="preserve">mean </w:t>
      </w:r>
      <w:proofErr w:type="spellStart"/>
      <w:r w:rsidR="00DA6438">
        <w:rPr>
          <w:rFonts w:ascii="Garamond" w:hAnsi="Garamond"/>
          <w:sz w:val="24"/>
          <w:szCs w:val="24"/>
        </w:rPr>
        <w:t>QoL</w:t>
      </w:r>
      <w:proofErr w:type="spellEnd"/>
      <w:r w:rsidR="00DA6438">
        <w:rPr>
          <w:rFonts w:ascii="Garamond" w:hAnsi="Garamond"/>
          <w:sz w:val="24"/>
          <w:szCs w:val="24"/>
        </w:rPr>
        <w:t xml:space="preserve"> scores </w:t>
      </w:r>
      <w:r w:rsidR="00501012">
        <w:rPr>
          <w:rFonts w:ascii="Garamond" w:hAnsi="Garamond"/>
          <w:sz w:val="24"/>
          <w:szCs w:val="24"/>
        </w:rPr>
        <w:t xml:space="preserve">at </w:t>
      </w:r>
      <w:r w:rsidR="00501012" w:rsidRPr="00766AE6">
        <w:rPr>
          <w:rFonts w:ascii="Garamond" w:hAnsi="Garamond"/>
          <w:sz w:val="24"/>
          <w:szCs w:val="24"/>
        </w:rPr>
        <w:t xml:space="preserve">one and </w:t>
      </w:r>
      <w:r w:rsidR="004C58C1" w:rsidRPr="00766AE6">
        <w:rPr>
          <w:rFonts w:ascii="Garamond" w:hAnsi="Garamond"/>
          <w:sz w:val="24"/>
          <w:szCs w:val="24"/>
        </w:rPr>
        <w:t>six</w:t>
      </w:r>
      <w:r w:rsidR="00501012" w:rsidRPr="00766AE6">
        <w:rPr>
          <w:rFonts w:ascii="Garamond" w:hAnsi="Garamond"/>
          <w:sz w:val="24"/>
          <w:szCs w:val="24"/>
        </w:rPr>
        <w:t xml:space="preserve"> months after completion of RT for patients treated with dose</w:t>
      </w:r>
      <w:r w:rsidR="004C58C1" w:rsidRPr="00766AE6">
        <w:rPr>
          <w:rFonts w:ascii="Garamond" w:hAnsi="Garamond"/>
          <w:sz w:val="24"/>
          <w:szCs w:val="24"/>
        </w:rPr>
        <w:t>-</w:t>
      </w:r>
      <w:r w:rsidR="00501012" w:rsidRPr="00766AE6">
        <w:rPr>
          <w:rFonts w:ascii="Garamond" w:hAnsi="Garamond"/>
          <w:sz w:val="24"/>
          <w:szCs w:val="24"/>
        </w:rPr>
        <w:t xml:space="preserve">escalated FM-based IMRT in 2003-04 or for patients treated with 3D-CRT (no FM) in 1997-2001 are presented in Appendix </w:t>
      </w:r>
      <w:r w:rsidR="00A730F3" w:rsidRPr="00766AE6">
        <w:rPr>
          <w:rFonts w:ascii="Garamond" w:hAnsi="Garamond"/>
          <w:sz w:val="24"/>
          <w:szCs w:val="24"/>
        </w:rPr>
        <w:t>G</w:t>
      </w:r>
      <w:r w:rsidR="00501012" w:rsidRPr="00766AE6">
        <w:rPr>
          <w:rFonts w:ascii="Garamond" w:hAnsi="Garamond"/>
          <w:sz w:val="24"/>
          <w:szCs w:val="24"/>
        </w:rPr>
        <w:t xml:space="preserve">. Lips (2007) reported that there was no statistically significant between-group difference in change in mean score from baseline to one or </w:t>
      </w:r>
      <w:r w:rsidR="004C58C1" w:rsidRPr="00766AE6">
        <w:rPr>
          <w:rFonts w:ascii="Garamond" w:hAnsi="Garamond"/>
          <w:sz w:val="24"/>
          <w:szCs w:val="24"/>
        </w:rPr>
        <w:t>six</w:t>
      </w:r>
      <w:r w:rsidR="00501012" w:rsidRPr="00766AE6">
        <w:rPr>
          <w:rFonts w:ascii="Garamond" w:hAnsi="Garamond"/>
          <w:sz w:val="24"/>
          <w:szCs w:val="24"/>
        </w:rPr>
        <w:t xml:space="preserve"> months for </w:t>
      </w:r>
      <w:r w:rsidR="004C58C1" w:rsidRPr="00766AE6">
        <w:rPr>
          <w:rFonts w:ascii="Garamond" w:hAnsi="Garamond"/>
          <w:sz w:val="24"/>
          <w:szCs w:val="24"/>
        </w:rPr>
        <w:t xml:space="preserve">the </w:t>
      </w:r>
      <w:r w:rsidR="00501012" w:rsidRPr="00766AE6">
        <w:rPr>
          <w:rFonts w:ascii="Garamond" w:hAnsi="Garamond"/>
          <w:sz w:val="24"/>
          <w:szCs w:val="24"/>
        </w:rPr>
        <w:t xml:space="preserve">majority of the </w:t>
      </w:r>
      <w:proofErr w:type="spellStart"/>
      <w:r w:rsidR="00501012" w:rsidRPr="00766AE6">
        <w:rPr>
          <w:rFonts w:ascii="Garamond" w:hAnsi="Garamond"/>
          <w:sz w:val="24"/>
          <w:szCs w:val="24"/>
        </w:rPr>
        <w:t>QoL</w:t>
      </w:r>
      <w:proofErr w:type="spellEnd"/>
      <w:r w:rsidR="00501012" w:rsidRPr="00766AE6">
        <w:rPr>
          <w:rFonts w:ascii="Garamond" w:hAnsi="Garamond"/>
          <w:sz w:val="24"/>
          <w:szCs w:val="24"/>
        </w:rPr>
        <w:t xml:space="preserve"> items, including bowel symptoms/function and sexual functioning/activity as assessed by </w:t>
      </w:r>
      <w:r w:rsidR="00501012" w:rsidRPr="00766AE6">
        <w:rPr>
          <w:rFonts w:ascii="Garamond" w:hAnsi="Garamond"/>
          <w:sz w:val="24"/>
          <w:szCs w:val="24"/>
        </w:rPr>
        <w:lastRenderedPageBreak/>
        <w:t>the prostate tumour-specific</w:t>
      </w:r>
      <w:r w:rsidR="00501012">
        <w:rPr>
          <w:rFonts w:ascii="Garamond" w:hAnsi="Garamond"/>
          <w:sz w:val="24"/>
          <w:szCs w:val="24"/>
        </w:rPr>
        <w:t xml:space="preserve"> instrument EORTC QLQ-PR25. </w:t>
      </w:r>
      <w:r w:rsidR="002779E5">
        <w:rPr>
          <w:rFonts w:ascii="Garamond" w:hAnsi="Garamond"/>
          <w:sz w:val="24"/>
          <w:szCs w:val="24"/>
        </w:rPr>
        <w:t xml:space="preserve">Between-group difference in change in mean scores from baseline however, </w:t>
      </w:r>
      <w:r w:rsidR="00A97F1D">
        <w:rPr>
          <w:rFonts w:ascii="Garamond" w:hAnsi="Garamond"/>
          <w:sz w:val="24"/>
          <w:szCs w:val="24"/>
        </w:rPr>
        <w:t xml:space="preserve">was </w:t>
      </w:r>
      <w:r w:rsidR="002779E5">
        <w:rPr>
          <w:rFonts w:ascii="Garamond" w:hAnsi="Garamond"/>
          <w:sz w:val="24"/>
          <w:szCs w:val="24"/>
        </w:rPr>
        <w:t xml:space="preserve">statistically significant at one month for </w:t>
      </w:r>
      <w:r w:rsidR="004C58C1">
        <w:rPr>
          <w:rFonts w:ascii="Garamond" w:hAnsi="Garamond"/>
          <w:sz w:val="24"/>
          <w:szCs w:val="24"/>
        </w:rPr>
        <w:t>six</w:t>
      </w:r>
      <w:r w:rsidR="002779E5">
        <w:rPr>
          <w:rFonts w:ascii="Garamond" w:hAnsi="Garamond"/>
          <w:sz w:val="24"/>
          <w:szCs w:val="24"/>
        </w:rPr>
        <w:t xml:space="preserve"> </w:t>
      </w:r>
      <w:proofErr w:type="spellStart"/>
      <w:r w:rsidR="00070B60">
        <w:rPr>
          <w:rFonts w:ascii="Garamond" w:hAnsi="Garamond"/>
          <w:sz w:val="24"/>
          <w:szCs w:val="24"/>
        </w:rPr>
        <w:t>QoL</w:t>
      </w:r>
      <w:proofErr w:type="spellEnd"/>
      <w:r w:rsidR="00070B60">
        <w:rPr>
          <w:rFonts w:ascii="Garamond" w:hAnsi="Garamond"/>
          <w:sz w:val="24"/>
          <w:szCs w:val="24"/>
        </w:rPr>
        <w:t xml:space="preserve"> items</w:t>
      </w:r>
      <w:r w:rsidR="002E5F6B">
        <w:rPr>
          <w:rFonts w:ascii="Garamond" w:hAnsi="Garamond"/>
          <w:sz w:val="24"/>
          <w:szCs w:val="24"/>
        </w:rPr>
        <w:t xml:space="preserve"> (</w:t>
      </w:r>
      <w:r w:rsidR="002E5F6B" w:rsidRPr="000B774A">
        <w:rPr>
          <w:rFonts w:ascii="Garamond" w:hAnsi="Garamond"/>
          <w:sz w:val="24"/>
          <w:szCs w:val="24"/>
        </w:rPr>
        <w:fldChar w:fldCharType="begin"/>
      </w:r>
      <w:r w:rsidR="002E5F6B" w:rsidRPr="000B774A">
        <w:rPr>
          <w:rFonts w:ascii="Garamond" w:hAnsi="Garamond"/>
          <w:sz w:val="24"/>
          <w:szCs w:val="24"/>
        </w:rPr>
        <w:instrText xml:space="preserve"> REF _Ref353444328 \h  \* MERGEFORMAT </w:instrText>
      </w:r>
      <w:r w:rsidR="002E5F6B" w:rsidRPr="000B774A">
        <w:rPr>
          <w:rFonts w:ascii="Garamond" w:hAnsi="Garamond"/>
          <w:sz w:val="24"/>
          <w:szCs w:val="24"/>
        </w:rPr>
      </w:r>
      <w:r w:rsidR="002E5F6B" w:rsidRPr="000B774A">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B.13</w:t>
      </w:r>
      <w:r w:rsidR="002E5F6B" w:rsidRPr="000B774A">
        <w:rPr>
          <w:rFonts w:ascii="Garamond" w:hAnsi="Garamond"/>
          <w:sz w:val="24"/>
          <w:szCs w:val="24"/>
        </w:rPr>
        <w:fldChar w:fldCharType="end"/>
      </w:r>
      <w:r w:rsidR="002E5F6B">
        <w:rPr>
          <w:rFonts w:ascii="Garamond" w:hAnsi="Garamond"/>
          <w:sz w:val="24"/>
          <w:szCs w:val="24"/>
        </w:rPr>
        <w:t>)</w:t>
      </w:r>
      <w:r w:rsidR="00070B60">
        <w:rPr>
          <w:rFonts w:ascii="Garamond" w:hAnsi="Garamond"/>
          <w:sz w:val="24"/>
          <w:szCs w:val="24"/>
        </w:rPr>
        <w:t>, favouring FM-based dose</w:t>
      </w:r>
      <w:r w:rsidR="004C58C1">
        <w:rPr>
          <w:rFonts w:ascii="Garamond" w:hAnsi="Garamond"/>
          <w:sz w:val="24"/>
          <w:szCs w:val="24"/>
        </w:rPr>
        <w:t>-</w:t>
      </w:r>
      <w:r w:rsidR="00070B60">
        <w:rPr>
          <w:rFonts w:ascii="Garamond" w:hAnsi="Garamond"/>
          <w:sz w:val="24"/>
          <w:szCs w:val="24"/>
        </w:rPr>
        <w:t xml:space="preserve">escalated IMRT except for one item – pain as measured by RAND-36. Mean reduction in pain score at one month for the 3D-CRT cohort was 10.3, considered as clinically relevant by the authors. </w:t>
      </w:r>
      <w:r w:rsidR="006C0034">
        <w:rPr>
          <w:rFonts w:ascii="Garamond" w:hAnsi="Garamond"/>
          <w:sz w:val="24"/>
          <w:szCs w:val="24"/>
        </w:rPr>
        <w:t xml:space="preserve">Mean increase in urinary symptoms/problems (EORTC QLQ-PR25) from baseline was 16.4 for the 3D-CRT cohort, considered also </w:t>
      </w:r>
      <w:r w:rsidR="003749D5">
        <w:rPr>
          <w:rFonts w:ascii="Garamond" w:hAnsi="Garamond"/>
          <w:sz w:val="24"/>
          <w:szCs w:val="24"/>
        </w:rPr>
        <w:t xml:space="preserve">as reaching clinical relevance (see Section </w:t>
      </w:r>
      <w:r w:rsidR="003234B3">
        <w:rPr>
          <w:rFonts w:ascii="Garamond" w:hAnsi="Garamond"/>
          <w:sz w:val="24"/>
          <w:szCs w:val="24"/>
        </w:rPr>
        <w:fldChar w:fldCharType="begin"/>
      </w:r>
      <w:r w:rsidR="003234B3">
        <w:rPr>
          <w:rFonts w:ascii="Garamond" w:hAnsi="Garamond"/>
          <w:sz w:val="24"/>
          <w:szCs w:val="24"/>
        </w:rPr>
        <w:instrText xml:space="preserve"> REF _Ref355203957 \n \h </w:instrText>
      </w:r>
      <w:r w:rsidR="003234B3">
        <w:rPr>
          <w:rFonts w:ascii="Garamond" w:hAnsi="Garamond"/>
          <w:sz w:val="24"/>
          <w:szCs w:val="24"/>
        </w:rPr>
      </w:r>
      <w:r w:rsidR="003234B3">
        <w:rPr>
          <w:rFonts w:ascii="Garamond" w:hAnsi="Garamond"/>
          <w:sz w:val="24"/>
          <w:szCs w:val="24"/>
        </w:rPr>
        <w:fldChar w:fldCharType="separate"/>
      </w:r>
      <w:r w:rsidR="00737195">
        <w:rPr>
          <w:rFonts w:ascii="Garamond" w:hAnsi="Garamond"/>
          <w:sz w:val="24"/>
          <w:szCs w:val="24"/>
        </w:rPr>
        <w:t>B.6.5</w:t>
      </w:r>
      <w:r w:rsidR="003234B3">
        <w:rPr>
          <w:rFonts w:ascii="Garamond" w:hAnsi="Garamond"/>
          <w:sz w:val="24"/>
          <w:szCs w:val="24"/>
        </w:rPr>
        <w:fldChar w:fldCharType="end"/>
      </w:r>
      <w:r w:rsidR="003749D5">
        <w:rPr>
          <w:rFonts w:ascii="Garamond" w:hAnsi="Garamond"/>
          <w:sz w:val="24"/>
          <w:szCs w:val="24"/>
        </w:rPr>
        <w:t xml:space="preserve"> below for further information on urinary adverse events).</w:t>
      </w:r>
    </w:p>
    <w:p w14:paraId="063643A2" w14:textId="39072C6C" w:rsidR="000B774A" w:rsidRPr="009D0A23" w:rsidRDefault="000B774A" w:rsidP="00766AE6">
      <w:pPr>
        <w:pStyle w:val="Caption"/>
        <w:keepNext/>
        <w:spacing w:before="40" w:after="40"/>
        <w:rPr>
          <w:rFonts w:ascii="Arial Narrow" w:hAnsi="Arial Narrow"/>
          <w:color w:val="auto"/>
          <w:sz w:val="20"/>
          <w:szCs w:val="20"/>
        </w:rPr>
      </w:pPr>
      <w:bookmarkStart w:id="124" w:name="_Ref353444328"/>
      <w:bookmarkStart w:id="125" w:name="_Toc355274724"/>
      <w:r w:rsidRPr="009D0A23">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B</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13</w:t>
      </w:r>
      <w:r w:rsidR="006264BA">
        <w:rPr>
          <w:rFonts w:ascii="Arial Narrow" w:hAnsi="Arial Narrow"/>
          <w:color w:val="auto"/>
          <w:sz w:val="20"/>
          <w:szCs w:val="20"/>
        </w:rPr>
        <w:fldChar w:fldCharType="end"/>
      </w:r>
      <w:bookmarkEnd w:id="124"/>
      <w:r w:rsidRPr="009D0A23">
        <w:rPr>
          <w:rFonts w:ascii="Arial Narrow" w:hAnsi="Arial Narrow"/>
          <w:color w:val="auto"/>
          <w:sz w:val="20"/>
          <w:szCs w:val="20"/>
        </w:rPr>
        <w:tab/>
        <w:t xml:space="preserve">Change in mean score </w:t>
      </w:r>
      <w:r w:rsidR="00565083">
        <w:rPr>
          <w:rFonts w:ascii="Arial Narrow" w:hAnsi="Arial Narrow"/>
          <w:color w:val="auto"/>
          <w:sz w:val="20"/>
          <w:szCs w:val="20"/>
        </w:rPr>
        <w:t xml:space="preserve">from </w:t>
      </w:r>
      <w:r w:rsidR="00336399">
        <w:rPr>
          <w:rFonts w:ascii="Arial Narrow" w:hAnsi="Arial Narrow"/>
          <w:color w:val="auto"/>
          <w:sz w:val="20"/>
          <w:szCs w:val="20"/>
        </w:rPr>
        <w:t>b</w:t>
      </w:r>
      <w:r w:rsidR="00336399" w:rsidRPr="000B774A">
        <w:rPr>
          <w:rFonts w:ascii="Arial Narrow" w:hAnsi="Arial Narrow"/>
          <w:color w:val="auto"/>
          <w:sz w:val="20"/>
          <w:szCs w:val="20"/>
        </w:rPr>
        <w:t xml:space="preserve">aseline </w:t>
      </w:r>
      <w:r w:rsidR="00565083">
        <w:rPr>
          <w:rFonts w:ascii="Arial Narrow" w:hAnsi="Arial Narrow"/>
          <w:color w:val="auto"/>
          <w:sz w:val="20"/>
          <w:szCs w:val="20"/>
        </w:rPr>
        <w:t>to one</w:t>
      </w:r>
      <w:r w:rsidR="00336399" w:rsidRPr="000B774A">
        <w:rPr>
          <w:rFonts w:ascii="Arial Narrow" w:hAnsi="Arial Narrow"/>
          <w:color w:val="auto"/>
          <w:sz w:val="20"/>
          <w:szCs w:val="20"/>
        </w:rPr>
        <w:t xml:space="preserve"> month</w:t>
      </w:r>
      <w:r w:rsidR="002E5F6B">
        <w:rPr>
          <w:rFonts w:ascii="Arial Narrow" w:hAnsi="Arial Narrow"/>
          <w:color w:val="auto"/>
          <w:sz w:val="20"/>
          <w:szCs w:val="20"/>
        </w:rPr>
        <w:t xml:space="preserve"> for selected </w:t>
      </w:r>
      <w:r w:rsidR="004C58C1">
        <w:rPr>
          <w:rFonts w:ascii="Arial Narrow" w:hAnsi="Arial Narrow"/>
          <w:color w:val="auto"/>
          <w:sz w:val="20"/>
          <w:szCs w:val="20"/>
        </w:rPr>
        <w:t>six</w:t>
      </w:r>
      <w:r w:rsidR="002E5F6B">
        <w:rPr>
          <w:rFonts w:ascii="Arial Narrow" w:hAnsi="Arial Narrow"/>
          <w:color w:val="auto"/>
          <w:sz w:val="20"/>
          <w:szCs w:val="20"/>
        </w:rPr>
        <w:t xml:space="preserve"> </w:t>
      </w:r>
      <w:proofErr w:type="spellStart"/>
      <w:r w:rsidR="002E5F6B">
        <w:rPr>
          <w:rFonts w:ascii="Arial Narrow" w:hAnsi="Arial Narrow"/>
          <w:color w:val="auto"/>
          <w:sz w:val="20"/>
          <w:szCs w:val="20"/>
        </w:rPr>
        <w:t>QoL</w:t>
      </w:r>
      <w:proofErr w:type="spellEnd"/>
      <w:r w:rsidR="002E5F6B">
        <w:rPr>
          <w:rFonts w:ascii="Arial Narrow" w:hAnsi="Arial Narrow"/>
          <w:color w:val="auto"/>
          <w:sz w:val="20"/>
          <w:szCs w:val="20"/>
        </w:rPr>
        <w:t xml:space="preserve"> items</w:t>
      </w:r>
      <w:r w:rsidR="00336399">
        <w:rPr>
          <w:rFonts w:ascii="Arial Narrow" w:hAnsi="Arial Narrow"/>
          <w:color w:val="auto"/>
          <w:sz w:val="20"/>
          <w:szCs w:val="20"/>
        </w:rPr>
        <w:t xml:space="preserve"> in Lips (2007)</w:t>
      </w:r>
      <w:bookmarkEnd w:id="125"/>
    </w:p>
    <w:tbl>
      <w:tblPr>
        <w:tblStyle w:val="TableGrid"/>
        <w:tblW w:w="0" w:type="auto"/>
        <w:tblLook w:val="04A0" w:firstRow="1" w:lastRow="0" w:firstColumn="1" w:lastColumn="0" w:noHBand="0" w:noVBand="1"/>
        <w:tblCaption w:val="Change in mean score from baseline to one month for selected six QoL items in Lips (2007)"/>
        <w:tblDescription w:val="Change in mean score from baseline to one month for selected six QoL items in Lips (2007)"/>
      </w:tblPr>
      <w:tblGrid>
        <w:gridCol w:w="2376"/>
        <w:gridCol w:w="2694"/>
        <w:gridCol w:w="2835"/>
        <w:gridCol w:w="1337"/>
      </w:tblGrid>
      <w:tr w:rsidR="000B774A" w:rsidRPr="000B774A" w14:paraId="33673004" w14:textId="77777777" w:rsidTr="009C4BAB">
        <w:trPr>
          <w:tblHeader/>
        </w:trPr>
        <w:tc>
          <w:tcPr>
            <w:tcW w:w="2376" w:type="dxa"/>
            <w:tcBorders>
              <w:bottom w:val="single" w:sz="4" w:space="0" w:color="auto"/>
            </w:tcBorders>
          </w:tcPr>
          <w:p w14:paraId="78DECEC5" w14:textId="77777777" w:rsidR="000B774A" w:rsidRPr="000B774A" w:rsidRDefault="000B774A" w:rsidP="000B774A">
            <w:pPr>
              <w:spacing w:before="40" w:after="40"/>
              <w:rPr>
                <w:rFonts w:ascii="Arial Narrow" w:hAnsi="Arial Narrow"/>
              </w:rPr>
            </w:pPr>
          </w:p>
        </w:tc>
        <w:tc>
          <w:tcPr>
            <w:tcW w:w="2694" w:type="dxa"/>
            <w:tcBorders>
              <w:bottom w:val="single" w:sz="4" w:space="0" w:color="auto"/>
            </w:tcBorders>
          </w:tcPr>
          <w:p w14:paraId="64F09702" w14:textId="4F2C4DC7" w:rsidR="00C56CB6" w:rsidRDefault="000B774A" w:rsidP="00C56CB6">
            <w:pPr>
              <w:spacing w:before="40" w:after="40"/>
              <w:jc w:val="center"/>
              <w:rPr>
                <w:rFonts w:ascii="Arial Narrow" w:hAnsi="Arial Narrow"/>
                <w:b/>
              </w:rPr>
            </w:pPr>
            <w:r w:rsidRPr="000B774A">
              <w:rPr>
                <w:rFonts w:ascii="Arial Narrow" w:hAnsi="Arial Narrow"/>
                <w:b/>
              </w:rPr>
              <w:t>IMRT</w:t>
            </w:r>
            <w:r>
              <w:rPr>
                <w:rFonts w:ascii="Arial Narrow" w:hAnsi="Arial Narrow"/>
                <w:b/>
              </w:rPr>
              <w:t xml:space="preserve"> </w:t>
            </w:r>
            <w:r w:rsidRPr="000B774A">
              <w:rPr>
                <w:rFonts w:ascii="Arial Narrow" w:hAnsi="Arial Narrow"/>
                <w:b/>
              </w:rPr>
              <w:t xml:space="preserve">(76 </w:t>
            </w:r>
            <w:proofErr w:type="spellStart"/>
            <w:r w:rsidRPr="000B774A">
              <w:rPr>
                <w:rFonts w:ascii="Arial Narrow" w:hAnsi="Arial Narrow"/>
                <w:b/>
              </w:rPr>
              <w:t>Gy</w:t>
            </w:r>
            <w:proofErr w:type="spellEnd"/>
            <w:r w:rsidRPr="000B774A">
              <w:rPr>
                <w:rFonts w:ascii="Arial Narrow" w:hAnsi="Arial Narrow"/>
                <w:b/>
              </w:rPr>
              <w:t>, FM</w:t>
            </w:r>
            <w:r w:rsidR="007B1B11">
              <w:rPr>
                <w:rFonts w:ascii="Arial Narrow" w:hAnsi="Arial Narrow"/>
                <w:b/>
              </w:rPr>
              <w:t>, ADT 26%)</w:t>
            </w:r>
            <w:r w:rsidR="00C56CB6">
              <w:rPr>
                <w:rFonts w:ascii="Arial Narrow" w:hAnsi="Arial Narrow"/>
                <w:b/>
              </w:rPr>
              <w:t xml:space="preserve"> </w:t>
            </w:r>
          </w:p>
          <w:p w14:paraId="0CC837C7" w14:textId="52938E84" w:rsidR="000B774A" w:rsidRPr="000B774A" w:rsidRDefault="00C56CB6" w:rsidP="000B774A">
            <w:pPr>
              <w:spacing w:before="40" w:after="40"/>
              <w:jc w:val="center"/>
              <w:rPr>
                <w:rFonts w:ascii="Arial Narrow" w:hAnsi="Arial Narrow"/>
                <w:b/>
              </w:rPr>
            </w:pPr>
            <w:r>
              <w:rPr>
                <w:rFonts w:ascii="Arial Narrow" w:hAnsi="Arial Narrow"/>
                <w:b/>
              </w:rPr>
              <w:t>(</w:t>
            </w:r>
            <w:r w:rsidR="007B1B11">
              <w:rPr>
                <w:rFonts w:ascii="Arial Narrow" w:hAnsi="Arial Narrow"/>
                <w:b/>
              </w:rPr>
              <w:t>2</w:t>
            </w:r>
            <w:r>
              <w:rPr>
                <w:rFonts w:ascii="Arial Narrow" w:hAnsi="Arial Narrow"/>
                <w:b/>
              </w:rPr>
              <w:t>003-04)</w:t>
            </w:r>
          </w:p>
          <w:p w14:paraId="16AF4A9D" w14:textId="4135822F" w:rsidR="000B774A" w:rsidRPr="000B774A" w:rsidRDefault="000B774A" w:rsidP="000B774A">
            <w:pPr>
              <w:spacing w:before="40" w:after="40"/>
              <w:jc w:val="center"/>
              <w:rPr>
                <w:rFonts w:ascii="Arial Narrow" w:hAnsi="Arial Narrow"/>
              </w:rPr>
            </w:pPr>
            <w:r w:rsidRPr="000B774A">
              <w:rPr>
                <w:rFonts w:ascii="Arial Narrow" w:hAnsi="Arial Narrow"/>
                <w:b/>
              </w:rPr>
              <w:t>(N=92)</w:t>
            </w:r>
          </w:p>
        </w:tc>
        <w:tc>
          <w:tcPr>
            <w:tcW w:w="2835" w:type="dxa"/>
            <w:tcBorders>
              <w:bottom w:val="single" w:sz="4" w:space="0" w:color="auto"/>
            </w:tcBorders>
          </w:tcPr>
          <w:p w14:paraId="4B2DC063" w14:textId="6C1BD634" w:rsidR="00C56CB6" w:rsidRDefault="000B774A" w:rsidP="007B1B11">
            <w:pPr>
              <w:spacing w:before="40" w:after="40"/>
              <w:jc w:val="center"/>
              <w:rPr>
                <w:rFonts w:ascii="Arial Narrow" w:hAnsi="Arial Narrow"/>
                <w:b/>
              </w:rPr>
            </w:pPr>
            <w:r w:rsidRPr="000B774A">
              <w:rPr>
                <w:rFonts w:ascii="Arial Narrow" w:hAnsi="Arial Narrow"/>
                <w:b/>
              </w:rPr>
              <w:t>3D-CRT</w:t>
            </w:r>
            <w:r>
              <w:rPr>
                <w:rFonts w:ascii="Arial Narrow" w:hAnsi="Arial Narrow"/>
                <w:b/>
              </w:rPr>
              <w:t xml:space="preserve"> </w:t>
            </w:r>
            <w:r w:rsidRPr="000B774A">
              <w:rPr>
                <w:rFonts w:ascii="Arial Narrow" w:hAnsi="Arial Narrow"/>
                <w:b/>
              </w:rPr>
              <w:t xml:space="preserve">(70 </w:t>
            </w:r>
            <w:proofErr w:type="spellStart"/>
            <w:r w:rsidRPr="000B774A">
              <w:rPr>
                <w:rFonts w:ascii="Arial Narrow" w:hAnsi="Arial Narrow"/>
                <w:b/>
              </w:rPr>
              <w:t>Gy</w:t>
            </w:r>
            <w:proofErr w:type="spellEnd"/>
            <w:r w:rsidRPr="000B774A">
              <w:rPr>
                <w:rFonts w:ascii="Arial Narrow" w:hAnsi="Arial Narrow"/>
                <w:b/>
              </w:rPr>
              <w:t>, no FM</w:t>
            </w:r>
            <w:r w:rsidR="007B1B11">
              <w:rPr>
                <w:rFonts w:ascii="Arial Narrow" w:hAnsi="Arial Narrow"/>
                <w:b/>
              </w:rPr>
              <w:t>, ADT 12%</w:t>
            </w:r>
            <w:r w:rsidRPr="000B774A">
              <w:rPr>
                <w:rFonts w:ascii="Arial Narrow" w:hAnsi="Arial Narrow"/>
                <w:b/>
              </w:rPr>
              <w:t>)</w:t>
            </w:r>
            <w:r w:rsidR="00C56CB6">
              <w:rPr>
                <w:rFonts w:ascii="Arial Narrow" w:hAnsi="Arial Narrow"/>
                <w:b/>
              </w:rPr>
              <w:t xml:space="preserve"> </w:t>
            </w:r>
          </w:p>
          <w:p w14:paraId="353A84DC" w14:textId="2457BD9E" w:rsidR="00C56CB6" w:rsidRPr="000B774A" w:rsidRDefault="00C56CB6" w:rsidP="00C56CB6">
            <w:pPr>
              <w:spacing w:before="40" w:after="40"/>
              <w:jc w:val="center"/>
              <w:rPr>
                <w:rFonts w:ascii="Arial Narrow" w:hAnsi="Arial Narrow"/>
                <w:b/>
              </w:rPr>
            </w:pPr>
            <w:r>
              <w:rPr>
                <w:rFonts w:ascii="Arial Narrow" w:hAnsi="Arial Narrow"/>
                <w:b/>
              </w:rPr>
              <w:t>(1997-2001)</w:t>
            </w:r>
          </w:p>
          <w:p w14:paraId="5DCE23DA" w14:textId="3A67F52D" w:rsidR="000B774A" w:rsidRPr="000B774A" w:rsidRDefault="000B774A" w:rsidP="000B774A">
            <w:pPr>
              <w:spacing w:before="40" w:after="40"/>
              <w:jc w:val="center"/>
              <w:rPr>
                <w:rFonts w:ascii="Arial Narrow" w:hAnsi="Arial Narrow"/>
              </w:rPr>
            </w:pPr>
            <w:r w:rsidRPr="000B774A">
              <w:rPr>
                <w:rFonts w:ascii="Arial Narrow" w:hAnsi="Arial Narrow"/>
                <w:b/>
              </w:rPr>
              <w:t>(N=78)</w:t>
            </w:r>
          </w:p>
        </w:tc>
        <w:tc>
          <w:tcPr>
            <w:tcW w:w="1337" w:type="dxa"/>
            <w:tcBorders>
              <w:bottom w:val="single" w:sz="4" w:space="0" w:color="auto"/>
            </w:tcBorders>
          </w:tcPr>
          <w:p w14:paraId="6ADAD456" w14:textId="77777777" w:rsidR="008C34BD" w:rsidRDefault="000B774A" w:rsidP="000B774A">
            <w:pPr>
              <w:spacing w:before="40" w:after="40"/>
              <w:jc w:val="center"/>
              <w:rPr>
                <w:rFonts w:ascii="Arial Narrow" w:hAnsi="Arial Narrow"/>
                <w:b/>
              </w:rPr>
            </w:pPr>
            <w:r w:rsidRPr="000B774A">
              <w:rPr>
                <w:rFonts w:ascii="Arial Narrow" w:hAnsi="Arial Narrow"/>
                <w:b/>
              </w:rPr>
              <w:t xml:space="preserve">Difference </w:t>
            </w:r>
          </w:p>
          <w:p w14:paraId="48425296" w14:textId="6810CCEB" w:rsidR="000B774A" w:rsidRPr="000B774A" w:rsidRDefault="000B774A" w:rsidP="000B774A">
            <w:pPr>
              <w:spacing w:before="40" w:after="40"/>
              <w:jc w:val="center"/>
              <w:rPr>
                <w:rFonts w:ascii="Arial Narrow" w:hAnsi="Arial Narrow"/>
              </w:rPr>
            </w:pPr>
            <w:r w:rsidRPr="000B774A">
              <w:rPr>
                <w:rFonts w:ascii="Arial Narrow" w:hAnsi="Arial Narrow"/>
                <w:b/>
              </w:rPr>
              <w:t>(</w:t>
            </w:r>
            <w:r w:rsidRPr="000B774A">
              <w:rPr>
                <w:rFonts w:ascii="Arial Narrow" w:hAnsi="Arial Narrow"/>
                <w:b/>
                <w:i/>
              </w:rPr>
              <w:t>p</w:t>
            </w:r>
            <w:r w:rsidRPr="000B774A">
              <w:rPr>
                <w:rFonts w:ascii="Arial Narrow" w:hAnsi="Arial Narrow"/>
                <w:b/>
              </w:rPr>
              <w:t xml:space="preserve"> value)</w:t>
            </w:r>
          </w:p>
        </w:tc>
      </w:tr>
      <w:tr w:rsidR="00336399" w:rsidRPr="000B774A" w14:paraId="1F2523B1" w14:textId="77777777" w:rsidTr="00CD3BD8">
        <w:tc>
          <w:tcPr>
            <w:tcW w:w="2376" w:type="dxa"/>
            <w:shd w:val="clear" w:color="auto" w:fill="DDD9C3" w:themeFill="background2" w:themeFillShade="E6"/>
          </w:tcPr>
          <w:p w14:paraId="18A9D608" w14:textId="37FE96F6" w:rsidR="00336399" w:rsidRPr="000B774A" w:rsidRDefault="002D2D5C" w:rsidP="000B774A">
            <w:pPr>
              <w:spacing w:before="40" w:after="40"/>
              <w:rPr>
                <w:rFonts w:ascii="Arial Narrow" w:hAnsi="Arial Narrow"/>
              </w:rPr>
            </w:pPr>
            <w:r>
              <w:rPr>
                <w:rFonts w:ascii="Arial Narrow" w:hAnsi="Arial Narrow"/>
                <w:b/>
              </w:rPr>
              <w:t>RAND-36</w:t>
            </w:r>
          </w:p>
        </w:tc>
        <w:tc>
          <w:tcPr>
            <w:tcW w:w="2694" w:type="dxa"/>
            <w:shd w:val="clear" w:color="auto" w:fill="DDD9C3" w:themeFill="background2" w:themeFillShade="E6"/>
          </w:tcPr>
          <w:p w14:paraId="4684BCCF" w14:textId="71F7AAB9" w:rsidR="00336399" w:rsidRPr="000B774A" w:rsidRDefault="00336399" w:rsidP="000B774A">
            <w:pPr>
              <w:spacing w:before="40" w:after="40"/>
              <w:jc w:val="center"/>
              <w:rPr>
                <w:rFonts w:ascii="Arial Narrow" w:hAnsi="Arial Narrow"/>
              </w:rPr>
            </w:pPr>
            <w:r>
              <w:rPr>
                <w:rFonts w:ascii="Arial Narrow" w:hAnsi="Arial Narrow"/>
              </w:rPr>
              <w:t>−</w:t>
            </w:r>
          </w:p>
        </w:tc>
        <w:tc>
          <w:tcPr>
            <w:tcW w:w="2835" w:type="dxa"/>
            <w:shd w:val="clear" w:color="auto" w:fill="DDD9C3" w:themeFill="background2" w:themeFillShade="E6"/>
          </w:tcPr>
          <w:p w14:paraId="6D4C2B1C" w14:textId="64C1C044" w:rsidR="00336399" w:rsidRPr="000B774A" w:rsidRDefault="00336399" w:rsidP="000B774A">
            <w:pPr>
              <w:spacing w:before="40" w:after="40"/>
              <w:jc w:val="center"/>
              <w:rPr>
                <w:rFonts w:ascii="Arial Narrow" w:hAnsi="Arial Narrow"/>
              </w:rPr>
            </w:pPr>
            <w:r>
              <w:rPr>
                <w:rFonts w:ascii="Arial Narrow" w:hAnsi="Arial Narrow"/>
              </w:rPr>
              <w:t>−</w:t>
            </w:r>
          </w:p>
        </w:tc>
        <w:tc>
          <w:tcPr>
            <w:tcW w:w="1337" w:type="dxa"/>
            <w:shd w:val="clear" w:color="auto" w:fill="DDD9C3" w:themeFill="background2" w:themeFillShade="E6"/>
          </w:tcPr>
          <w:p w14:paraId="1E1ED02D" w14:textId="77F9D5C7" w:rsidR="00336399" w:rsidRPr="000B774A" w:rsidRDefault="00336399" w:rsidP="000B774A">
            <w:pPr>
              <w:spacing w:before="40" w:after="40"/>
              <w:jc w:val="center"/>
              <w:rPr>
                <w:rFonts w:ascii="Arial Narrow" w:hAnsi="Arial Narrow"/>
              </w:rPr>
            </w:pPr>
            <w:r>
              <w:rPr>
                <w:rFonts w:ascii="Arial Narrow" w:hAnsi="Arial Narrow"/>
              </w:rPr>
              <w:t>−</w:t>
            </w:r>
          </w:p>
        </w:tc>
      </w:tr>
      <w:tr w:rsidR="000B774A" w:rsidRPr="000B774A" w14:paraId="733424F2" w14:textId="77777777" w:rsidTr="00CD3BD8">
        <w:tc>
          <w:tcPr>
            <w:tcW w:w="2376" w:type="dxa"/>
          </w:tcPr>
          <w:p w14:paraId="6ED712DE" w14:textId="571D9227" w:rsidR="000B774A" w:rsidRPr="000B774A" w:rsidRDefault="000B774A" w:rsidP="000B774A">
            <w:pPr>
              <w:spacing w:before="40" w:after="40"/>
              <w:rPr>
                <w:rFonts w:ascii="Arial Narrow" w:hAnsi="Arial Narrow"/>
              </w:rPr>
            </w:pPr>
            <w:r w:rsidRPr="000B774A">
              <w:rPr>
                <w:rFonts w:ascii="Arial Narrow" w:hAnsi="Arial Narrow"/>
              </w:rPr>
              <w:t>Social functioning</w:t>
            </w:r>
          </w:p>
        </w:tc>
        <w:tc>
          <w:tcPr>
            <w:tcW w:w="2694" w:type="dxa"/>
          </w:tcPr>
          <w:p w14:paraId="4BFBB91F" w14:textId="247CC12E" w:rsidR="000B774A" w:rsidRPr="000B774A" w:rsidRDefault="000B774A" w:rsidP="000B774A">
            <w:pPr>
              <w:spacing w:before="40" w:after="40"/>
              <w:jc w:val="center"/>
              <w:rPr>
                <w:rFonts w:ascii="Arial Narrow" w:hAnsi="Arial Narrow"/>
              </w:rPr>
            </w:pPr>
            <w:r w:rsidRPr="000B774A">
              <w:rPr>
                <w:rFonts w:ascii="Arial Narrow" w:hAnsi="Arial Narrow"/>
              </w:rPr>
              <w:t>3.5</w:t>
            </w:r>
          </w:p>
        </w:tc>
        <w:tc>
          <w:tcPr>
            <w:tcW w:w="2835" w:type="dxa"/>
          </w:tcPr>
          <w:p w14:paraId="12F9B873" w14:textId="610BC179" w:rsidR="000B774A" w:rsidRPr="000B774A" w:rsidRDefault="000B774A" w:rsidP="000B774A">
            <w:pPr>
              <w:spacing w:before="40" w:after="40"/>
              <w:jc w:val="center"/>
              <w:rPr>
                <w:rFonts w:ascii="Arial Narrow" w:hAnsi="Arial Narrow"/>
              </w:rPr>
            </w:pPr>
            <w:r w:rsidRPr="000B774A">
              <w:rPr>
                <w:rFonts w:ascii="Arial Narrow" w:hAnsi="Arial Narrow"/>
              </w:rPr>
              <w:t>−7.4</w:t>
            </w:r>
          </w:p>
        </w:tc>
        <w:tc>
          <w:tcPr>
            <w:tcW w:w="1337" w:type="dxa"/>
          </w:tcPr>
          <w:p w14:paraId="1125D39F" w14:textId="1B0A2EE7" w:rsidR="000B774A" w:rsidRPr="000B774A" w:rsidRDefault="000B774A" w:rsidP="000B774A">
            <w:pPr>
              <w:spacing w:before="40" w:after="40"/>
              <w:jc w:val="center"/>
              <w:rPr>
                <w:rFonts w:ascii="Arial Narrow" w:hAnsi="Arial Narrow"/>
              </w:rPr>
            </w:pPr>
            <w:r w:rsidRPr="000B774A">
              <w:rPr>
                <w:rFonts w:ascii="Arial Narrow" w:hAnsi="Arial Narrow"/>
              </w:rPr>
              <w:t>0.006</w:t>
            </w:r>
          </w:p>
        </w:tc>
      </w:tr>
      <w:tr w:rsidR="000B774A" w:rsidRPr="000B774A" w14:paraId="2F8D2714" w14:textId="77777777" w:rsidTr="00CD3BD8">
        <w:tc>
          <w:tcPr>
            <w:tcW w:w="2376" w:type="dxa"/>
          </w:tcPr>
          <w:p w14:paraId="327A3BDF" w14:textId="70B615A1" w:rsidR="000B774A" w:rsidRPr="000B774A" w:rsidRDefault="000B774A" w:rsidP="000B774A">
            <w:pPr>
              <w:spacing w:before="40" w:after="40"/>
              <w:rPr>
                <w:rFonts w:ascii="Arial Narrow" w:hAnsi="Arial Narrow"/>
              </w:rPr>
            </w:pPr>
            <w:r w:rsidRPr="000B774A">
              <w:rPr>
                <w:rFonts w:ascii="Arial Narrow" w:hAnsi="Arial Narrow"/>
              </w:rPr>
              <w:t>Pain</w:t>
            </w:r>
          </w:p>
        </w:tc>
        <w:tc>
          <w:tcPr>
            <w:tcW w:w="2694" w:type="dxa"/>
          </w:tcPr>
          <w:p w14:paraId="16579954" w14:textId="1468A6CB" w:rsidR="000B774A" w:rsidRPr="000B774A" w:rsidRDefault="000B774A" w:rsidP="000B774A">
            <w:pPr>
              <w:spacing w:before="40" w:after="40"/>
              <w:jc w:val="center"/>
              <w:rPr>
                <w:rFonts w:ascii="Arial Narrow" w:hAnsi="Arial Narrow"/>
              </w:rPr>
            </w:pPr>
            <w:r w:rsidRPr="000B774A">
              <w:rPr>
                <w:rFonts w:ascii="Arial Narrow" w:hAnsi="Arial Narrow"/>
              </w:rPr>
              <w:t>−1.0</w:t>
            </w:r>
          </w:p>
        </w:tc>
        <w:tc>
          <w:tcPr>
            <w:tcW w:w="2835" w:type="dxa"/>
          </w:tcPr>
          <w:p w14:paraId="39A1F1A6" w14:textId="0DD38367" w:rsidR="000B774A" w:rsidRPr="000B774A" w:rsidRDefault="000B774A" w:rsidP="000B774A">
            <w:pPr>
              <w:spacing w:before="40" w:after="40"/>
              <w:jc w:val="center"/>
              <w:rPr>
                <w:rFonts w:ascii="Arial Narrow" w:hAnsi="Arial Narrow"/>
              </w:rPr>
            </w:pPr>
            <w:r w:rsidRPr="000B774A">
              <w:rPr>
                <w:rFonts w:ascii="Arial Narrow" w:hAnsi="Arial Narrow"/>
                <w:b/>
              </w:rPr>
              <w:t>−10.3 (&lt;0.0001)</w:t>
            </w:r>
          </w:p>
        </w:tc>
        <w:tc>
          <w:tcPr>
            <w:tcW w:w="1337" w:type="dxa"/>
          </w:tcPr>
          <w:p w14:paraId="14C047BF" w14:textId="0664CF1A" w:rsidR="000B774A" w:rsidRPr="000B774A" w:rsidRDefault="000B774A" w:rsidP="000B774A">
            <w:pPr>
              <w:spacing w:before="40" w:after="40"/>
              <w:jc w:val="center"/>
              <w:rPr>
                <w:rFonts w:ascii="Arial Narrow" w:hAnsi="Arial Narrow"/>
              </w:rPr>
            </w:pPr>
            <w:r w:rsidRPr="000B774A">
              <w:rPr>
                <w:rFonts w:ascii="Arial Narrow" w:hAnsi="Arial Narrow"/>
              </w:rPr>
              <w:t>0.01</w:t>
            </w:r>
          </w:p>
        </w:tc>
      </w:tr>
      <w:tr w:rsidR="000B774A" w:rsidRPr="000B774A" w14:paraId="3749EBF7" w14:textId="77777777" w:rsidTr="00CD3BD8">
        <w:tc>
          <w:tcPr>
            <w:tcW w:w="2376" w:type="dxa"/>
            <w:tcBorders>
              <w:bottom w:val="single" w:sz="4" w:space="0" w:color="auto"/>
            </w:tcBorders>
          </w:tcPr>
          <w:p w14:paraId="5521090D" w14:textId="6469D343" w:rsidR="000B774A" w:rsidRPr="000B774A" w:rsidRDefault="000B774A" w:rsidP="000B774A">
            <w:pPr>
              <w:spacing w:before="40" w:after="40"/>
              <w:rPr>
                <w:rFonts w:ascii="Arial Narrow" w:hAnsi="Arial Narrow"/>
              </w:rPr>
            </w:pPr>
            <w:r w:rsidRPr="000B774A">
              <w:rPr>
                <w:rFonts w:ascii="Arial Narrow" w:hAnsi="Arial Narrow"/>
              </w:rPr>
              <w:t>Change in health</w:t>
            </w:r>
          </w:p>
        </w:tc>
        <w:tc>
          <w:tcPr>
            <w:tcW w:w="2694" w:type="dxa"/>
            <w:tcBorders>
              <w:bottom w:val="single" w:sz="4" w:space="0" w:color="auto"/>
            </w:tcBorders>
          </w:tcPr>
          <w:p w14:paraId="6F6508F1" w14:textId="4ADAA1BB" w:rsidR="000B774A" w:rsidRPr="000B774A" w:rsidRDefault="000B774A" w:rsidP="000B774A">
            <w:pPr>
              <w:spacing w:before="40" w:after="40"/>
              <w:jc w:val="center"/>
              <w:rPr>
                <w:rFonts w:ascii="Arial Narrow" w:hAnsi="Arial Narrow"/>
              </w:rPr>
            </w:pPr>
            <w:r w:rsidRPr="000B774A">
              <w:rPr>
                <w:rFonts w:ascii="Arial Narrow" w:hAnsi="Arial Narrow"/>
                <w:b/>
              </w:rPr>
              <w:t>9.9 (0.002)</w:t>
            </w:r>
          </w:p>
        </w:tc>
        <w:tc>
          <w:tcPr>
            <w:tcW w:w="2835" w:type="dxa"/>
            <w:tcBorders>
              <w:bottom w:val="single" w:sz="4" w:space="0" w:color="auto"/>
            </w:tcBorders>
          </w:tcPr>
          <w:p w14:paraId="121501DC" w14:textId="407B6E75" w:rsidR="000B774A" w:rsidRPr="000B774A" w:rsidRDefault="000B774A" w:rsidP="000B774A">
            <w:pPr>
              <w:spacing w:before="40" w:after="40"/>
              <w:jc w:val="center"/>
              <w:rPr>
                <w:rFonts w:ascii="Arial Narrow" w:hAnsi="Arial Narrow"/>
              </w:rPr>
            </w:pPr>
            <w:r w:rsidRPr="000B774A">
              <w:rPr>
                <w:rFonts w:ascii="Arial Narrow" w:hAnsi="Arial Narrow"/>
              </w:rPr>
              <w:t>−8.7 (0.01)</w:t>
            </w:r>
          </w:p>
        </w:tc>
        <w:tc>
          <w:tcPr>
            <w:tcW w:w="1337" w:type="dxa"/>
            <w:tcBorders>
              <w:bottom w:val="single" w:sz="4" w:space="0" w:color="auto"/>
            </w:tcBorders>
          </w:tcPr>
          <w:p w14:paraId="4AF51596" w14:textId="5A494B14" w:rsidR="000B774A" w:rsidRPr="000B774A" w:rsidRDefault="000B774A" w:rsidP="000B774A">
            <w:pPr>
              <w:spacing w:before="40" w:after="40"/>
              <w:jc w:val="center"/>
              <w:rPr>
                <w:rFonts w:ascii="Arial Narrow" w:hAnsi="Arial Narrow"/>
              </w:rPr>
            </w:pPr>
            <w:r w:rsidRPr="000B774A">
              <w:rPr>
                <w:rFonts w:ascii="Arial Narrow" w:hAnsi="Arial Narrow"/>
              </w:rPr>
              <w:t>&lt;0.001</w:t>
            </w:r>
          </w:p>
        </w:tc>
      </w:tr>
      <w:tr w:rsidR="00336399" w:rsidRPr="000B774A" w14:paraId="5734416C" w14:textId="77777777" w:rsidTr="00CD3BD8">
        <w:tc>
          <w:tcPr>
            <w:tcW w:w="2376" w:type="dxa"/>
            <w:shd w:val="clear" w:color="auto" w:fill="DDD9C3" w:themeFill="background2" w:themeFillShade="E6"/>
          </w:tcPr>
          <w:p w14:paraId="48F58C2E" w14:textId="52E53022" w:rsidR="00336399" w:rsidRPr="000B774A" w:rsidRDefault="00336399" w:rsidP="002D2D5C">
            <w:pPr>
              <w:spacing w:before="40" w:after="40"/>
              <w:rPr>
                <w:rFonts w:ascii="Arial Narrow" w:hAnsi="Arial Narrow"/>
              </w:rPr>
            </w:pPr>
            <w:r w:rsidRPr="000B774A">
              <w:rPr>
                <w:rFonts w:ascii="Arial Narrow" w:hAnsi="Arial Narrow"/>
                <w:b/>
              </w:rPr>
              <w:t>EORTC QLQ-C30(+3)</w:t>
            </w:r>
          </w:p>
        </w:tc>
        <w:tc>
          <w:tcPr>
            <w:tcW w:w="2694" w:type="dxa"/>
            <w:shd w:val="clear" w:color="auto" w:fill="DDD9C3" w:themeFill="background2" w:themeFillShade="E6"/>
          </w:tcPr>
          <w:p w14:paraId="0F0F8C2B" w14:textId="41BFBFA8" w:rsidR="00336399" w:rsidRPr="000B774A" w:rsidRDefault="00336399" w:rsidP="000B774A">
            <w:pPr>
              <w:spacing w:before="40" w:after="40"/>
              <w:jc w:val="center"/>
              <w:rPr>
                <w:rFonts w:ascii="Arial Narrow" w:hAnsi="Arial Narrow"/>
              </w:rPr>
            </w:pPr>
            <w:r>
              <w:rPr>
                <w:rFonts w:ascii="Arial Narrow" w:hAnsi="Arial Narrow"/>
              </w:rPr>
              <w:t>−</w:t>
            </w:r>
          </w:p>
        </w:tc>
        <w:tc>
          <w:tcPr>
            <w:tcW w:w="2835" w:type="dxa"/>
            <w:shd w:val="clear" w:color="auto" w:fill="DDD9C3" w:themeFill="background2" w:themeFillShade="E6"/>
          </w:tcPr>
          <w:p w14:paraId="6280FDB9" w14:textId="742856FC" w:rsidR="00336399" w:rsidRPr="000B774A" w:rsidRDefault="00336399" w:rsidP="000B774A">
            <w:pPr>
              <w:spacing w:before="40" w:after="40"/>
              <w:jc w:val="center"/>
              <w:rPr>
                <w:rFonts w:ascii="Arial Narrow" w:hAnsi="Arial Narrow"/>
              </w:rPr>
            </w:pPr>
            <w:r>
              <w:rPr>
                <w:rFonts w:ascii="Arial Narrow" w:hAnsi="Arial Narrow"/>
              </w:rPr>
              <w:t>−</w:t>
            </w:r>
          </w:p>
        </w:tc>
        <w:tc>
          <w:tcPr>
            <w:tcW w:w="1337" w:type="dxa"/>
            <w:shd w:val="clear" w:color="auto" w:fill="DDD9C3" w:themeFill="background2" w:themeFillShade="E6"/>
          </w:tcPr>
          <w:p w14:paraId="09929394" w14:textId="4A9E0246" w:rsidR="00336399" w:rsidRPr="000B774A" w:rsidRDefault="00336399" w:rsidP="000B774A">
            <w:pPr>
              <w:spacing w:before="40" w:after="40"/>
              <w:jc w:val="center"/>
              <w:rPr>
                <w:rFonts w:ascii="Arial Narrow" w:hAnsi="Arial Narrow"/>
              </w:rPr>
            </w:pPr>
            <w:r>
              <w:rPr>
                <w:rFonts w:ascii="Arial Narrow" w:hAnsi="Arial Narrow"/>
              </w:rPr>
              <w:t>−</w:t>
            </w:r>
          </w:p>
        </w:tc>
      </w:tr>
      <w:tr w:rsidR="000B774A" w:rsidRPr="000B774A" w14:paraId="199A95EB" w14:textId="77777777" w:rsidTr="00CD3BD8">
        <w:tc>
          <w:tcPr>
            <w:tcW w:w="2376" w:type="dxa"/>
          </w:tcPr>
          <w:p w14:paraId="0ABEAFF8" w14:textId="429CAB52" w:rsidR="000B774A" w:rsidRPr="000B774A" w:rsidRDefault="000B774A" w:rsidP="000B774A">
            <w:pPr>
              <w:spacing w:before="40" w:after="40"/>
              <w:rPr>
                <w:rFonts w:ascii="Arial Narrow" w:hAnsi="Arial Narrow"/>
              </w:rPr>
            </w:pPr>
            <w:r w:rsidRPr="000B774A">
              <w:rPr>
                <w:rFonts w:ascii="Arial Narrow" w:hAnsi="Arial Narrow"/>
              </w:rPr>
              <w:t>Physical functioning</w:t>
            </w:r>
          </w:p>
        </w:tc>
        <w:tc>
          <w:tcPr>
            <w:tcW w:w="2694" w:type="dxa"/>
          </w:tcPr>
          <w:p w14:paraId="50716781" w14:textId="0F65416F" w:rsidR="000B774A" w:rsidRPr="000B774A" w:rsidRDefault="000B774A" w:rsidP="000B774A">
            <w:pPr>
              <w:spacing w:before="40" w:after="40"/>
              <w:jc w:val="center"/>
              <w:rPr>
                <w:rFonts w:ascii="Arial Narrow" w:hAnsi="Arial Narrow"/>
              </w:rPr>
            </w:pPr>
            <w:r w:rsidRPr="000B774A">
              <w:rPr>
                <w:rFonts w:ascii="Arial Narrow" w:hAnsi="Arial Narrow"/>
              </w:rPr>
              <w:t>−0.3</w:t>
            </w:r>
          </w:p>
        </w:tc>
        <w:tc>
          <w:tcPr>
            <w:tcW w:w="2835" w:type="dxa"/>
          </w:tcPr>
          <w:p w14:paraId="299C925C" w14:textId="3A8BEE3B" w:rsidR="000B774A" w:rsidRPr="000B774A" w:rsidRDefault="000B774A" w:rsidP="000B774A">
            <w:pPr>
              <w:spacing w:before="40" w:after="40"/>
              <w:jc w:val="center"/>
              <w:rPr>
                <w:rFonts w:ascii="Arial Narrow" w:hAnsi="Arial Narrow"/>
              </w:rPr>
            </w:pPr>
            <w:r w:rsidRPr="000B774A">
              <w:rPr>
                <w:rFonts w:ascii="Arial Narrow" w:hAnsi="Arial Narrow"/>
              </w:rPr>
              <w:t>−5.7 (0.002)</w:t>
            </w:r>
          </w:p>
        </w:tc>
        <w:tc>
          <w:tcPr>
            <w:tcW w:w="1337" w:type="dxa"/>
          </w:tcPr>
          <w:p w14:paraId="76A7ACBC" w14:textId="253F1C09" w:rsidR="000B774A" w:rsidRPr="000B774A" w:rsidRDefault="000B774A" w:rsidP="000B774A">
            <w:pPr>
              <w:spacing w:before="40" w:after="40"/>
              <w:jc w:val="center"/>
              <w:rPr>
                <w:rFonts w:ascii="Arial Narrow" w:hAnsi="Arial Narrow"/>
              </w:rPr>
            </w:pPr>
            <w:r w:rsidRPr="000B774A">
              <w:rPr>
                <w:rFonts w:ascii="Arial Narrow" w:hAnsi="Arial Narrow"/>
              </w:rPr>
              <w:t>0.006</w:t>
            </w:r>
          </w:p>
        </w:tc>
      </w:tr>
      <w:tr w:rsidR="000B774A" w:rsidRPr="000B774A" w14:paraId="0FD81115" w14:textId="77777777" w:rsidTr="00CD3BD8">
        <w:tc>
          <w:tcPr>
            <w:tcW w:w="2376" w:type="dxa"/>
            <w:tcBorders>
              <w:bottom w:val="single" w:sz="4" w:space="0" w:color="auto"/>
            </w:tcBorders>
          </w:tcPr>
          <w:p w14:paraId="5A762851" w14:textId="01234D81" w:rsidR="000B774A" w:rsidRPr="000B774A" w:rsidRDefault="000B774A" w:rsidP="000B774A">
            <w:pPr>
              <w:spacing w:before="40" w:after="40"/>
              <w:rPr>
                <w:rFonts w:ascii="Arial Narrow" w:hAnsi="Arial Narrow"/>
              </w:rPr>
            </w:pPr>
            <w:r w:rsidRPr="000B774A">
              <w:rPr>
                <w:rFonts w:ascii="Arial Narrow" w:hAnsi="Arial Narrow"/>
              </w:rPr>
              <w:t>Role functioning</w:t>
            </w:r>
          </w:p>
        </w:tc>
        <w:tc>
          <w:tcPr>
            <w:tcW w:w="2694" w:type="dxa"/>
            <w:tcBorders>
              <w:bottom w:val="single" w:sz="4" w:space="0" w:color="auto"/>
            </w:tcBorders>
          </w:tcPr>
          <w:p w14:paraId="01F5A45D" w14:textId="4261053C" w:rsidR="000B774A" w:rsidRPr="000B774A" w:rsidRDefault="000B774A" w:rsidP="000B774A">
            <w:pPr>
              <w:spacing w:before="40" w:after="40"/>
              <w:jc w:val="center"/>
              <w:rPr>
                <w:rFonts w:ascii="Arial Narrow" w:hAnsi="Arial Narrow"/>
              </w:rPr>
            </w:pPr>
            <w:r w:rsidRPr="000B774A">
              <w:rPr>
                <w:rFonts w:ascii="Arial Narrow" w:hAnsi="Arial Narrow"/>
              </w:rPr>
              <w:t>−1.8</w:t>
            </w:r>
          </w:p>
        </w:tc>
        <w:tc>
          <w:tcPr>
            <w:tcW w:w="2835" w:type="dxa"/>
            <w:tcBorders>
              <w:bottom w:val="single" w:sz="4" w:space="0" w:color="auto"/>
            </w:tcBorders>
          </w:tcPr>
          <w:p w14:paraId="47AF3DB4" w14:textId="1F12B18E" w:rsidR="000B774A" w:rsidRPr="000B774A" w:rsidRDefault="000B774A" w:rsidP="000B774A">
            <w:pPr>
              <w:spacing w:before="40" w:after="40"/>
              <w:jc w:val="center"/>
              <w:rPr>
                <w:rFonts w:ascii="Arial Narrow" w:hAnsi="Arial Narrow"/>
              </w:rPr>
            </w:pPr>
            <w:r w:rsidRPr="000B774A">
              <w:rPr>
                <w:rFonts w:ascii="Arial Narrow" w:hAnsi="Arial Narrow"/>
                <w:b/>
              </w:rPr>
              <w:t>−12.2 (&lt;0.0001)</w:t>
            </w:r>
          </w:p>
        </w:tc>
        <w:tc>
          <w:tcPr>
            <w:tcW w:w="1337" w:type="dxa"/>
            <w:tcBorders>
              <w:bottom w:val="single" w:sz="4" w:space="0" w:color="auto"/>
            </w:tcBorders>
          </w:tcPr>
          <w:p w14:paraId="28DF0BE5" w14:textId="2B3262F6" w:rsidR="000B774A" w:rsidRPr="000B774A" w:rsidRDefault="000B774A" w:rsidP="000B774A">
            <w:pPr>
              <w:spacing w:before="40" w:after="40"/>
              <w:jc w:val="center"/>
              <w:rPr>
                <w:rFonts w:ascii="Arial Narrow" w:hAnsi="Arial Narrow"/>
              </w:rPr>
            </w:pPr>
            <w:r w:rsidRPr="000B774A">
              <w:rPr>
                <w:rFonts w:ascii="Arial Narrow" w:hAnsi="Arial Narrow"/>
              </w:rPr>
              <w:t>0.006</w:t>
            </w:r>
          </w:p>
        </w:tc>
      </w:tr>
      <w:tr w:rsidR="00336399" w:rsidRPr="000B774A" w14:paraId="33C69670" w14:textId="77777777" w:rsidTr="00CD3BD8">
        <w:tc>
          <w:tcPr>
            <w:tcW w:w="2376" w:type="dxa"/>
            <w:shd w:val="clear" w:color="auto" w:fill="DDD9C3" w:themeFill="background2" w:themeFillShade="E6"/>
          </w:tcPr>
          <w:p w14:paraId="6F1411A4" w14:textId="3D746E1B" w:rsidR="00336399" w:rsidRPr="000B774A" w:rsidRDefault="00336399" w:rsidP="002D2D5C">
            <w:pPr>
              <w:spacing w:before="40" w:after="40"/>
              <w:rPr>
                <w:rFonts w:ascii="Arial Narrow" w:hAnsi="Arial Narrow"/>
              </w:rPr>
            </w:pPr>
            <w:r w:rsidRPr="000B774A">
              <w:rPr>
                <w:rFonts w:ascii="Arial Narrow" w:hAnsi="Arial Narrow"/>
                <w:b/>
              </w:rPr>
              <w:t>EORTC QLQ-PR25</w:t>
            </w:r>
          </w:p>
        </w:tc>
        <w:tc>
          <w:tcPr>
            <w:tcW w:w="2694" w:type="dxa"/>
            <w:shd w:val="clear" w:color="auto" w:fill="DDD9C3" w:themeFill="background2" w:themeFillShade="E6"/>
          </w:tcPr>
          <w:p w14:paraId="6FF5B790" w14:textId="0153FCE1" w:rsidR="00336399" w:rsidRPr="000B774A" w:rsidRDefault="00336399" w:rsidP="000B774A">
            <w:pPr>
              <w:spacing w:before="40" w:after="40"/>
              <w:jc w:val="center"/>
              <w:rPr>
                <w:rFonts w:ascii="Arial Narrow" w:hAnsi="Arial Narrow"/>
              </w:rPr>
            </w:pPr>
            <w:r>
              <w:rPr>
                <w:rFonts w:ascii="Arial Narrow" w:hAnsi="Arial Narrow"/>
              </w:rPr>
              <w:t>−</w:t>
            </w:r>
          </w:p>
        </w:tc>
        <w:tc>
          <w:tcPr>
            <w:tcW w:w="2835" w:type="dxa"/>
            <w:shd w:val="clear" w:color="auto" w:fill="DDD9C3" w:themeFill="background2" w:themeFillShade="E6"/>
          </w:tcPr>
          <w:p w14:paraId="408FFA3C" w14:textId="0E18FF16" w:rsidR="00336399" w:rsidRPr="000B774A" w:rsidRDefault="00336399" w:rsidP="000B774A">
            <w:pPr>
              <w:spacing w:before="40" w:after="40"/>
              <w:jc w:val="center"/>
              <w:rPr>
                <w:rFonts w:ascii="Arial Narrow" w:hAnsi="Arial Narrow"/>
              </w:rPr>
            </w:pPr>
            <w:r>
              <w:rPr>
                <w:rFonts w:ascii="Arial Narrow" w:hAnsi="Arial Narrow"/>
              </w:rPr>
              <w:t>−</w:t>
            </w:r>
          </w:p>
        </w:tc>
        <w:tc>
          <w:tcPr>
            <w:tcW w:w="1337" w:type="dxa"/>
            <w:shd w:val="clear" w:color="auto" w:fill="DDD9C3" w:themeFill="background2" w:themeFillShade="E6"/>
          </w:tcPr>
          <w:p w14:paraId="6E7FB16D" w14:textId="6FFE9D12" w:rsidR="00336399" w:rsidRPr="000B774A" w:rsidRDefault="00336399" w:rsidP="000B774A">
            <w:pPr>
              <w:spacing w:before="40" w:after="40"/>
              <w:jc w:val="center"/>
              <w:rPr>
                <w:rFonts w:ascii="Arial Narrow" w:hAnsi="Arial Narrow"/>
              </w:rPr>
            </w:pPr>
            <w:r>
              <w:rPr>
                <w:rFonts w:ascii="Arial Narrow" w:hAnsi="Arial Narrow"/>
              </w:rPr>
              <w:t>−</w:t>
            </w:r>
          </w:p>
        </w:tc>
      </w:tr>
      <w:tr w:rsidR="000B774A" w:rsidRPr="000B774A" w14:paraId="363C193A" w14:textId="77777777" w:rsidTr="00CD3BD8">
        <w:tc>
          <w:tcPr>
            <w:tcW w:w="2376" w:type="dxa"/>
          </w:tcPr>
          <w:p w14:paraId="6486197B" w14:textId="7DB426A6" w:rsidR="000B774A" w:rsidRPr="000B774A" w:rsidRDefault="000B774A" w:rsidP="00070B60">
            <w:pPr>
              <w:spacing w:before="40" w:after="40"/>
              <w:rPr>
                <w:rFonts w:ascii="Arial Narrow" w:hAnsi="Arial Narrow"/>
              </w:rPr>
            </w:pPr>
            <w:r w:rsidRPr="000B774A">
              <w:rPr>
                <w:rFonts w:ascii="Arial Narrow" w:hAnsi="Arial Narrow"/>
              </w:rPr>
              <w:t>Urinary symptoms/</w:t>
            </w:r>
            <w:r w:rsidR="00070B60">
              <w:rPr>
                <w:rFonts w:ascii="Arial Narrow" w:hAnsi="Arial Narrow"/>
              </w:rPr>
              <w:t>problems</w:t>
            </w:r>
          </w:p>
        </w:tc>
        <w:tc>
          <w:tcPr>
            <w:tcW w:w="2694" w:type="dxa"/>
          </w:tcPr>
          <w:p w14:paraId="078C78E0" w14:textId="3BA99CB5" w:rsidR="000B774A" w:rsidRPr="000B774A" w:rsidRDefault="000B774A" w:rsidP="000B774A">
            <w:pPr>
              <w:spacing w:before="40" w:after="40"/>
              <w:jc w:val="center"/>
              <w:rPr>
                <w:rFonts w:ascii="Arial Narrow" w:hAnsi="Arial Narrow"/>
              </w:rPr>
            </w:pPr>
            <w:r w:rsidRPr="000B774A">
              <w:rPr>
                <w:rFonts w:ascii="Arial Narrow" w:hAnsi="Arial Narrow"/>
              </w:rPr>
              <w:t>2.5</w:t>
            </w:r>
          </w:p>
        </w:tc>
        <w:tc>
          <w:tcPr>
            <w:tcW w:w="2835" w:type="dxa"/>
          </w:tcPr>
          <w:p w14:paraId="3305E026" w14:textId="74ED993A" w:rsidR="000B774A" w:rsidRPr="000B774A" w:rsidRDefault="000B774A" w:rsidP="000B774A">
            <w:pPr>
              <w:spacing w:before="40" w:after="40"/>
              <w:jc w:val="center"/>
              <w:rPr>
                <w:rFonts w:ascii="Arial Narrow" w:hAnsi="Arial Narrow"/>
              </w:rPr>
            </w:pPr>
            <w:r w:rsidRPr="000B774A">
              <w:rPr>
                <w:rFonts w:ascii="Arial Narrow" w:hAnsi="Arial Narrow"/>
                <w:b/>
              </w:rPr>
              <w:t>16.4 (&lt;0.0001)</w:t>
            </w:r>
          </w:p>
        </w:tc>
        <w:tc>
          <w:tcPr>
            <w:tcW w:w="1337" w:type="dxa"/>
          </w:tcPr>
          <w:p w14:paraId="0374E32E" w14:textId="5A1C3F3A" w:rsidR="000B774A" w:rsidRPr="000B774A" w:rsidRDefault="000B774A" w:rsidP="000B774A">
            <w:pPr>
              <w:spacing w:before="40" w:after="40"/>
              <w:jc w:val="center"/>
              <w:rPr>
                <w:rFonts w:ascii="Arial Narrow" w:hAnsi="Arial Narrow"/>
              </w:rPr>
            </w:pPr>
            <w:r w:rsidRPr="000B774A">
              <w:rPr>
                <w:rFonts w:ascii="Arial Narrow" w:hAnsi="Arial Narrow"/>
              </w:rPr>
              <w:t>&lt;0.0001</w:t>
            </w:r>
          </w:p>
        </w:tc>
      </w:tr>
    </w:tbl>
    <w:p w14:paraId="0DDFCD7D" w14:textId="699E928A" w:rsidR="000B774A" w:rsidRDefault="000B774A" w:rsidP="000B774A">
      <w:pPr>
        <w:spacing w:before="40" w:after="40" w:line="240" w:lineRule="auto"/>
        <w:rPr>
          <w:rFonts w:ascii="Arial Narrow" w:hAnsi="Arial Narrow"/>
          <w:sz w:val="20"/>
          <w:szCs w:val="20"/>
        </w:rPr>
      </w:pPr>
      <w:r>
        <w:rPr>
          <w:rFonts w:ascii="Arial Narrow" w:hAnsi="Arial Narrow"/>
          <w:sz w:val="20"/>
          <w:szCs w:val="20"/>
        </w:rPr>
        <w:t>Abbreviations: 3D-CRT</w:t>
      </w:r>
      <w:r w:rsidR="004C58C1">
        <w:rPr>
          <w:rFonts w:ascii="Arial Narrow" w:hAnsi="Arial Narrow"/>
          <w:sz w:val="20"/>
          <w:szCs w:val="20"/>
        </w:rPr>
        <w:t>=</w:t>
      </w:r>
      <w:r>
        <w:rPr>
          <w:rFonts w:ascii="Arial Narrow" w:hAnsi="Arial Narrow"/>
          <w:sz w:val="20"/>
          <w:szCs w:val="20"/>
        </w:rPr>
        <w:t xml:space="preserve"> 3-dimensional conformal radiotherapy; </w:t>
      </w:r>
      <w:r w:rsidR="00CD3BD8">
        <w:rPr>
          <w:rFonts w:ascii="Arial Narrow" w:hAnsi="Arial Narrow"/>
          <w:sz w:val="20"/>
          <w:szCs w:val="20"/>
        </w:rPr>
        <w:t>ADT</w:t>
      </w:r>
      <w:r w:rsidR="004C58C1">
        <w:rPr>
          <w:rFonts w:ascii="Arial Narrow" w:hAnsi="Arial Narrow"/>
          <w:sz w:val="20"/>
          <w:szCs w:val="20"/>
        </w:rPr>
        <w:t xml:space="preserve"> =</w:t>
      </w:r>
      <w:r w:rsidR="00CD3BD8">
        <w:rPr>
          <w:rFonts w:ascii="Arial Narrow" w:hAnsi="Arial Narrow"/>
          <w:sz w:val="20"/>
          <w:szCs w:val="20"/>
        </w:rPr>
        <w:t xml:space="preserve"> androgen deprivation therapy; </w:t>
      </w:r>
      <w:r>
        <w:rPr>
          <w:rFonts w:ascii="Arial Narrow" w:hAnsi="Arial Narrow"/>
          <w:sz w:val="20"/>
          <w:szCs w:val="20"/>
        </w:rPr>
        <w:t>EORTC QLQ-</w:t>
      </w:r>
      <w:proofErr w:type="gramStart"/>
      <w:r>
        <w:rPr>
          <w:rFonts w:ascii="Arial Narrow" w:hAnsi="Arial Narrow"/>
          <w:sz w:val="20"/>
          <w:szCs w:val="20"/>
        </w:rPr>
        <w:t>C30(</w:t>
      </w:r>
      <w:proofErr w:type="gramEnd"/>
      <w:r>
        <w:rPr>
          <w:rFonts w:ascii="Arial Narrow" w:hAnsi="Arial Narrow"/>
          <w:sz w:val="20"/>
          <w:szCs w:val="20"/>
        </w:rPr>
        <w:t>+3)</w:t>
      </w:r>
      <w:r w:rsidR="004C58C1">
        <w:rPr>
          <w:rFonts w:ascii="Arial Narrow" w:hAnsi="Arial Narrow"/>
          <w:sz w:val="20"/>
          <w:szCs w:val="20"/>
        </w:rPr>
        <w:t xml:space="preserve"> =</w:t>
      </w:r>
      <w:r>
        <w:rPr>
          <w:rFonts w:ascii="Arial Narrow" w:hAnsi="Arial Narrow"/>
          <w:sz w:val="20"/>
          <w:szCs w:val="20"/>
        </w:rPr>
        <w:t xml:space="preserve"> European Organisation for Research and Treatment of Cancer core quality-of-life</w:t>
      </w:r>
      <w:r w:rsidR="004C58C1">
        <w:rPr>
          <w:rFonts w:ascii="Arial Narrow" w:hAnsi="Arial Narrow"/>
          <w:sz w:val="20"/>
          <w:szCs w:val="20"/>
        </w:rPr>
        <w:t xml:space="preserve"> </w:t>
      </w:r>
      <w:r>
        <w:rPr>
          <w:rFonts w:ascii="Arial Narrow" w:hAnsi="Arial Narrow"/>
          <w:sz w:val="20"/>
          <w:szCs w:val="20"/>
        </w:rPr>
        <w:t xml:space="preserve">questionnaire; </w:t>
      </w:r>
      <w:r w:rsidRPr="00C371B0">
        <w:rPr>
          <w:rFonts w:ascii="Arial Narrow" w:hAnsi="Arial Narrow"/>
          <w:sz w:val="20"/>
          <w:szCs w:val="20"/>
        </w:rPr>
        <w:t>EORTC QLQ-PR25</w:t>
      </w:r>
      <w:r w:rsidR="004C58C1">
        <w:rPr>
          <w:rFonts w:ascii="Arial Narrow" w:hAnsi="Arial Narrow"/>
          <w:sz w:val="20"/>
          <w:szCs w:val="20"/>
        </w:rPr>
        <w:t xml:space="preserve"> =</w:t>
      </w:r>
      <w:r>
        <w:rPr>
          <w:rFonts w:ascii="Arial Narrow" w:hAnsi="Arial Narrow"/>
          <w:sz w:val="20"/>
          <w:szCs w:val="20"/>
        </w:rPr>
        <w:t xml:space="preserve"> EORTC prostate cancer module; FM</w:t>
      </w:r>
      <w:r w:rsidR="004C58C1">
        <w:rPr>
          <w:rFonts w:ascii="Arial Narrow" w:hAnsi="Arial Narrow"/>
          <w:sz w:val="20"/>
          <w:szCs w:val="20"/>
        </w:rPr>
        <w:t xml:space="preserve"> =</w:t>
      </w:r>
      <w:r>
        <w:rPr>
          <w:rFonts w:ascii="Arial Narrow" w:hAnsi="Arial Narrow"/>
          <w:sz w:val="20"/>
          <w:szCs w:val="20"/>
        </w:rPr>
        <w:t xml:space="preserve"> </w:t>
      </w:r>
      <w:proofErr w:type="spellStart"/>
      <w:r>
        <w:rPr>
          <w:rFonts w:ascii="Arial Narrow" w:hAnsi="Arial Narrow"/>
          <w:sz w:val="20"/>
          <w:szCs w:val="20"/>
        </w:rPr>
        <w:t>fiducial</w:t>
      </w:r>
      <w:proofErr w:type="spellEnd"/>
      <w:r>
        <w:rPr>
          <w:rFonts w:ascii="Arial Narrow" w:hAnsi="Arial Narrow"/>
          <w:sz w:val="20"/>
          <w:szCs w:val="20"/>
        </w:rPr>
        <w:t xml:space="preserve"> marker;</w:t>
      </w:r>
      <w:r w:rsidR="0006366B">
        <w:rPr>
          <w:rFonts w:ascii="Arial Narrow" w:hAnsi="Arial Narrow"/>
          <w:sz w:val="20"/>
          <w:szCs w:val="20"/>
        </w:rPr>
        <w:t xml:space="preserve"> </w:t>
      </w:r>
      <w:proofErr w:type="spellStart"/>
      <w:r w:rsidR="0006366B">
        <w:rPr>
          <w:rFonts w:ascii="Arial Narrow" w:hAnsi="Arial Narrow"/>
          <w:sz w:val="20"/>
          <w:szCs w:val="20"/>
        </w:rPr>
        <w:t>Gy</w:t>
      </w:r>
      <w:proofErr w:type="spellEnd"/>
      <w:r w:rsidR="004C58C1">
        <w:rPr>
          <w:rFonts w:ascii="Arial Narrow" w:hAnsi="Arial Narrow"/>
          <w:sz w:val="20"/>
          <w:szCs w:val="20"/>
        </w:rPr>
        <w:t xml:space="preserve"> =</w:t>
      </w:r>
      <w:r w:rsidR="0006366B">
        <w:rPr>
          <w:rFonts w:ascii="Arial Narrow" w:hAnsi="Arial Narrow"/>
          <w:sz w:val="20"/>
          <w:szCs w:val="20"/>
        </w:rPr>
        <w:t xml:space="preserve"> </w:t>
      </w:r>
      <w:proofErr w:type="spellStart"/>
      <w:r w:rsidR="0006366B">
        <w:rPr>
          <w:rFonts w:ascii="Arial Narrow" w:hAnsi="Arial Narrow"/>
          <w:sz w:val="20"/>
          <w:szCs w:val="20"/>
        </w:rPr>
        <w:t>Gray</w:t>
      </w:r>
      <w:proofErr w:type="spellEnd"/>
      <w:r w:rsidR="0006366B">
        <w:rPr>
          <w:rFonts w:ascii="Arial Narrow" w:hAnsi="Arial Narrow"/>
          <w:sz w:val="20"/>
          <w:szCs w:val="20"/>
        </w:rPr>
        <w:t>;</w:t>
      </w:r>
      <w:r>
        <w:rPr>
          <w:rFonts w:ascii="Arial Narrow" w:hAnsi="Arial Narrow"/>
          <w:sz w:val="20"/>
          <w:szCs w:val="20"/>
        </w:rPr>
        <w:t xml:space="preserve"> IMRT</w:t>
      </w:r>
      <w:r w:rsidR="004C58C1">
        <w:rPr>
          <w:rFonts w:ascii="Arial Narrow" w:hAnsi="Arial Narrow"/>
          <w:sz w:val="20"/>
          <w:szCs w:val="20"/>
        </w:rPr>
        <w:t xml:space="preserve"> =</w:t>
      </w:r>
      <w:r>
        <w:rPr>
          <w:rFonts w:ascii="Arial Narrow" w:hAnsi="Arial Narrow"/>
          <w:sz w:val="20"/>
          <w:szCs w:val="20"/>
        </w:rPr>
        <w:t xml:space="preserve"> intensity-modulated radiotherapy; </w:t>
      </w:r>
      <w:r w:rsidR="00336399">
        <w:rPr>
          <w:rFonts w:ascii="Arial Narrow" w:hAnsi="Arial Narrow"/>
          <w:sz w:val="20"/>
          <w:szCs w:val="20"/>
        </w:rPr>
        <w:t xml:space="preserve">N, number analysed; </w:t>
      </w:r>
      <w:proofErr w:type="spellStart"/>
      <w:r>
        <w:rPr>
          <w:rFonts w:ascii="Arial Narrow" w:hAnsi="Arial Narrow"/>
          <w:sz w:val="20"/>
          <w:szCs w:val="20"/>
        </w:rPr>
        <w:t>QoL</w:t>
      </w:r>
      <w:proofErr w:type="spellEnd"/>
      <w:r w:rsidR="004C58C1">
        <w:rPr>
          <w:rFonts w:ascii="Arial Narrow" w:hAnsi="Arial Narrow"/>
          <w:sz w:val="20"/>
          <w:szCs w:val="20"/>
        </w:rPr>
        <w:t xml:space="preserve"> =</w:t>
      </w:r>
      <w:r>
        <w:rPr>
          <w:rFonts w:ascii="Arial Narrow" w:hAnsi="Arial Narrow"/>
          <w:sz w:val="20"/>
          <w:szCs w:val="20"/>
        </w:rPr>
        <w:t xml:space="preserve"> quality of life</w:t>
      </w:r>
    </w:p>
    <w:p w14:paraId="2EB87894" w14:textId="0368B5CB" w:rsidR="000B774A" w:rsidRDefault="000B774A" w:rsidP="000B774A">
      <w:pPr>
        <w:spacing w:before="40" w:after="40" w:line="240" w:lineRule="auto"/>
        <w:rPr>
          <w:rFonts w:ascii="Arial Narrow" w:hAnsi="Arial Narrow"/>
          <w:sz w:val="20"/>
          <w:szCs w:val="20"/>
        </w:rPr>
      </w:pPr>
      <w:r>
        <w:rPr>
          <w:rFonts w:ascii="Arial Narrow" w:hAnsi="Arial Narrow"/>
          <w:sz w:val="20"/>
          <w:szCs w:val="20"/>
        </w:rPr>
        <w:t>A</w:t>
      </w:r>
      <w:r w:rsidR="00CD3BD8">
        <w:rPr>
          <w:rFonts w:ascii="Arial Narrow" w:hAnsi="Arial Narrow"/>
          <w:sz w:val="20"/>
          <w:szCs w:val="20"/>
        </w:rPr>
        <w:t xml:space="preserve"> change in score of ≥10 points i</w:t>
      </w:r>
      <w:r w:rsidRPr="009D0A23">
        <w:rPr>
          <w:rFonts w:ascii="Arial Narrow" w:hAnsi="Arial Narrow"/>
          <w:sz w:val="20"/>
          <w:szCs w:val="20"/>
        </w:rPr>
        <w:t>s considered clinically relevant and significant</w:t>
      </w:r>
    </w:p>
    <w:p w14:paraId="75F68AD9" w14:textId="6312D14F" w:rsidR="000B774A" w:rsidRDefault="000B774A" w:rsidP="000B774A">
      <w:pPr>
        <w:spacing w:before="40" w:after="40" w:line="240" w:lineRule="auto"/>
        <w:rPr>
          <w:rFonts w:ascii="Arial Narrow" w:hAnsi="Arial Narrow"/>
          <w:sz w:val="20"/>
          <w:szCs w:val="20"/>
        </w:rPr>
      </w:pPr>
      <w:r>
        <w:rPr>
          <w:rFonts w:ascii="Arial Narrow" w:hAnsi="Arial Narrow"/>
          <w:sz w:val="20"/>
          <w:szCs w:val="20"/>
        </w:rPr>
        <w:t xml:space="preserve">Change in </w:t>
      </w:r>
      <w:proofErr w:type="spellStart"/>
      <w:r>
        <w:rPr>
          <w:rFonts w:ascii="Arial Narrow" w:hAnsi="Arial Narrow"/>
          <w:sz w:val="20"/>
          <w:szCs w:val="20"/>
        </w:rPr>
        <w:t>QoL</w:t>
      </w:r>
      <w:proofErr w:type="spellEnd"/>
      <w:r>
        <w:rPr>
          <w:rFonts w:ascii="Arial Narrow" w:hAnsi="Arial Narrow"/>
          <w:sz w:val="20"/>
          <w:szCs w:val="20"/>
        </w:rPr>
        <w:t xml:space="preserve"> in </w:t>
      </w:r>
      <w:r w:rsidRPr="00F20E88">
        <w:rPr>
          <w:rFonts w:ascii="Arial Narrow" w:hAnsi="Arial Narrow"/>
          <w:b/>
          <w:sz w:val="20"/>
          <w:szCs w:val="20"/>
        </w:rPr>
        <w:t>bold</w:t>
      </w:r>
      <w:r>
        <w:rPr>
          <w:rFonts w:ascii="Arial Narrow" w:hAnsi="Arial Narrow"/>
          <w:sz w:val="20"/>
          <w:szCs w:val="20"/>
        </w:rPr>
        <w:t xml:space="preserve"> indicates statistically significant change </w:t>
      </w:r>
      <w:r w:rsidR="0006366B">
        <w:rPr>
          <w:rFonts w:ascii="Arial Narrow" w:hAnsi="Arial Narrow"/>
          <w:sz w:val="20"/>
          <w:szCs w:val="20"/>
        </w:rPr>
        <w:t xml:space="preserve">from </w:t>
      </w:r>
      <w:r>
        <w:rPr>
          <w:rFonts w:ascii="Arial Narrow" w:hAnsi="Arial Narrow"/>
          <w:sz w:val="20"/>
          <w:szCs w:val="20"/>
        </w:rPr>
        <w:t xml:space="preserve">baseline </w:t>
      </w:r>
    </w:p>
    <w:p w14:paraId="0E3992CF" w14:textId="41F34B5C" w:rsidR="00320217" w:rsidRDefault="000B774A" w:rsidP="000B774A">
      <w:pPr>
        <w:spacing w:before="40" w:after="240" w:line="240" w:lineRule="auto"/>
        <w:rPr>
          <w:rFonts w:ascii="Arial Narrow" w:hAnsi="Arial Narrow"/>
          <w:sz w:val="20"/>
          <w:szCs w:val="20"/>
        </w:rPr>
      </w:pPr>
      <w:r>
        <w:rPr>
          <w:rFonts w:ascii="Arial Narrow" w:hAnsi="Arial Narrow"/>
          <w:sz w:val="20"/>
          <w:szCs w:val="20"/>
        </w:rPr>
        <w:t>Source: Table 3, p</w:t>
      </w:r>
      <w:r w:rsidR="004C58C1">
        <w:rPr>
          <w:rFonts w:ascii="Arial Narrow" w:hAnsi="Arial Narrow"/>
          <w:sz w:val="20"/>
          <w:szCs w:val="20"/>
        </w:rPr>
        <w:t xml:space="preserve"> </w:t>
      </w:r>
      <w:r>
        <w:rPr>
          <w:rFonts w:ascii="Arial Narrow" w:hAnsi="Arial Narrow"/>
          <w:sz w:val="20"/>
          <w:szCs w:val="20"/>
        </w:rPr>
        <w:t>659 in Lips (2007)</w:t>
      </w:r>
    </w:p>
    <w:p w14:paraId="7FAA99C8" w14:textId="43398A9C" w:rsidR="00E77BDB" w:rsidRDefault="002E5F6B" w:rsidP="002E5F6B">
      <w:pPr>
        <w:spacing w:after="240" w:line="240" w:lineRule="auto"/>
        <w:rPr>
          <w:rFonts w:ascii="Garamond" w:hAnsi="Garamond"/>
          <w:sz w:val="24"/>
          <w:szCs w:val="24"/>
        </w:rPr>
      </w:pPr>
      <w:r w:rsidRPr="00336399">
        <w:rPr>
          <w:rFonts w:ascii="Garamond" w:hAnsi="Garamond"/>
          <w:sz w:val="24"/>
          <w:szCs w:val="24"/>
        </w:rPr>
        <w:fldChar w:fldCharType="begin"/>
      </w:r>
      <w:r w:rsidRPr="00336399">
        <w:rPr>
          <w:rFonts w:ascii="Garamond" w:hAnsi="Garamond"/>
          <w:sz w:val="24"/>
          <w:szCs w:val="24"/>
        </w:rPr>
        <w:instrText xml:space="preserve"> REF _Ref353444450 \h  \* MERGEFORMAT </w:instrText>
      </w:r>
      <w:r w:rsidRPr="00336399">
        <w:rPr>
          <w:rFonts w:ascii="Garamond" w:hAnsi="Garamond"/>
          <w:sz w:val="24"/>
          <w:szCs w:val="24"/>
        </w:rPr>
      </w:r>
      <w:r w:rsidRPr="00336399">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B.14</w:t>
      </w:r>
      <w:r w:rsidRPr="00336399">
        <w:rPr>
          <w:rFonts w:ascii="Garamond" w:hAnsi="Garamond"/>
          <w:sz w:val="24"/>
          <w:szCs w:val="24"/>
        </w:rPr>
        <w:fldChar w:fldCharType="end"/>
      </w:r>
      <w:r w:rsidRPr="00336399">
        <w:rPr>
          <w:rFonts w:ascii="Garamond" w:hAnsi="Garamond"/>
          <w:sz w:val="24"/>
          <w:szCs w:val="24"/>
        </w:rPr>
        <w:t xml:space="preserve"> </w:t>
      </w:r>
      <w:r w:rsidRPr="000B774A">
        <w:rPr>
          <w:rFonts w:ascii="Garamond" w:hAnsi="Garamond"/>
          <w:sz w:val="24"/>
          <w:szCs w:val="24"/>
        </w:rPr>
        <w:t>presents the change in mean score</w:t>
      </w:r>
      <w:r>
        <w:rPr>
          <w:rFonts w:ascii="Garamond" w:hAnsi="Garamond"/>
          <w:sz w:val="24"/>
          <w:szCs w:val="24"/>
        </w:rPr>
        <w:t xml:space="preserve">s for the </w:t>
      </w:r>
      <w:r w:rsidR="004C58C1">
        <w:rPr>
          <w:rFonts w:ascii="Garamond" w:hAnsi="Garamond"/>
          <w:sz w:val="24"/>
          <w:szCs w:val="24"/>
        </w:rPr>
        <w:t xml:space="preserve">six </w:t>
      </w:r>
      <w:r>
        <w:rPr>
          <w:rFonts w:ascii="Garamond" w:hAnsi="Garamond"/>
          <w:sz w:val="24"/>
          <w:szCs w:val="24"/>
        </w:rPr>
        <w:t>items</w:t>
      </w:r>
      <w:r w:rsidRPr="000B774A">
        <w:rPr>
          <w:rFonts w:ascii="Garamond" w:hAnsi="Garamond"/>
          <w:sz w:val="24"/>
          <w:szCs w:val="24"/>
        </w:rPr>
        <w:t xml:space="preserve"> </w:t>
      </w:r>
      <w:r>
        <w:rPr>
          <w:rFonts w:ascii="Garamond" w:hAnsi="Garamond"/>
          <w:sz w:val="24"/>
          <w:szCs w:val="24"/>
        </w:rPr>
        <w:t xml:space="preserve">from baseline to </w:t>
      </w:r>
      <w:r w:rsidR="004C58C1">
        <w:rPr>
          <w:rFonts w:ascii="Garamond" w:hAnsi="Garamond"/>
          <w:sz w:val="24"/>
          <w:szCs w:val="24"/>
        </w:rPr>
        <w:t>six</w:t>
      </w:r>
      <w:r>
        <w:rPr>
          <w:rFonts w:ascii="Garamond" w:hAnsi="Garamond"/>
          <w:sz w:val="24"/>
          <w:szCs w:val="24"/>
        </w:rPr>
        <w:t xml:space="preserve"> months. There was no statistically significant between-group difference in change in mean score from baseline at </w:t>
      </w:r>
      <w:r w:rsidR="004C58C1">
        <w:rPr>
          <w:rFonts w:ascii="Garamond" w:hAnsi="Garamond"/>
          <w:sz w:val="24"/>
          <w:szCs w:val="24"/>
        </w:rPr>
        <w:t xml:space="preserve">six </w:t>
      </w:r>
      <w:r>
        <w:rPr>
          <w:rFonts w:ascii="Garamond" w:hAnsi="Garamond"/>
          <w:sz w:val="24"/>
          <w:szCs w:val="24"/>
        </w:rPr>
        <w:t xml:space="preserve">months. The authors concluded that despite the use of a higher dose (76 </w:t>
      </w:r>
      <w:proofErr w:type="spellStart"/>
      <w:r>
        <w:rPr>
          <w:rFonts w:ascii="Garamond" w:hAnsi="Garamond"/>
          <w:sz w:val="24"/>
          <w:szCs w:val="24"/>
        </w:rPr>
        <w:t>Gy</w:t>
      </w:r>
      <w:proofErr w:type="spellEnd"/>
      <w:r>
        <w:rPr>
          <w:rFonts w:ascii="Garamond" w:hAnsi="Garamond"/>
          <w:sz w:val="24"/>
          <w:szCs w:val="24"/>
        </w:rPr>
        <w:t xml:space="preserve">) in the IMRT group, there was no significant deterioration in </w:t>
      </w:r>
      <w:proofErr w:type="spellStart"/>
      <w:r>
        <w:rPr>
          <w:rFonts w:ascii="Garamond" w:hAnsi="Garamond"/>
          <w:sz w:val="24"/>
          <w:szCs w:val="24"/>
        </w:rPr>
        <w:t>QoL</w:t>
      </w:r>
      <w:proofErr w:type="spellEnd"/>
      <w:r>
        <w:rPr>
          <w:rFonts w:ascii="Garamond" w:hAnsi="Garamond"/>
          <w:sz w:val="24"/>
          <w:szCs w:val="24"/>
        </w:rPr>
        <w:t xml:space="preserve"> compared with the 3D-CRT (70 </w:t>
      </w:r>
      <w:proofErr w:type="spellStart"/>
      <w:r>
        <w:rPr>
          <w:rFonts w:ascii="Garamond" w:hAnsi="Garamond"/>
          <w:sz w:val="24"/>
          <w:szCs w:val="24"/>
        </w:rPr>
        <w:t>Gy</w:t>
      </w:r>
      <w:proofErr w:type="spellEnd"/>
      <w:r>
        <w:rPr>
          <w:rFonts w:ascii="Garamond" w:hAnsi="Garamond"/>
          <w:sz w:val="24"/>
          <w:szCs w:val="24"/>
        </w:rPr>
        <w:t>) group.</w:t>
      </w:r>
    </w:p>
    <w:p w14:paraId="11876355" w14:textId="77777777" w:rsidR="00E77BDB" w:rsidRDefault="00E77BDB">
      <w:pPr>
        <w:rPr>
          <w:rFonts w:ascii="Garamond" w:hAnsi="Garamond"/>
          <w:sz w:val="24"/>
          <w:szCs w:val="24"/>
        </w:rPr>
      </w:pPr>
      <w:r>
        <w:rPr>
          <w:rFonts w:ascii="Garamond" w:hAnsi="Garamond"/>
          <w:sz w:val="24"/>
          <w:szCs w:val="24"/>
        </w:rPr>
        <w:br w:type="page"/>
      </w:r>
    </w:p>
    <w:p w14:paraId="3C48783D" w14:textId="77777777" w:rsidR="008B4859" w:rsidRDefault="008B4859" w:rsidP="002E5F6B">
      <w:pPr>
        <w:spacing w:after="240" w:line="240" w:lineRule="auto"/>
        <w:rPr>
          <w:rFonts w:ascii="Garamond" w:hAnsi="Garamond"/>
          <w:sz w:val="24"/>
          <w:szCs w:val="24"/>
        </w:rPr>
      </w:pPr>
    </w:p>
    <w:p w14:paraId="67C23DA0" w14:textId="75C2CFEB" w:rsidR="000B774A" w:rsidRPr="009D0A23" w:rsidRDefault="000B774A" w:rsidP="000B774A">
      <w:pPr>
        <w:pStyle w:val="Caption"/>
        <w:spacing w:before="40" w:after="40"/>
        <w:rPr>
          <w:rFonts w:ascii="Arial Narrow" w:hAnsi="Arial Narrow"/>
          <w:color w:val="auto"/>
          <w:sz w:val="20"/>
          <w:szCs w:val="20"/>
        </w:rPr>
      </w:pPr>
      <w:bookmarkStart w:id="126" w:name="_Ref353444450"/>
      <w:bookmarkStart w:id="127" w:name="_Toc355274725"/>
      <w:r w:rsidRPr="009D0A23">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B</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14</w:t>
      </w:r>
      <w:r w:rsidR="006264BA">
        <w:rPr>
          <w:rFonts w:ascii="Arial Narrow" w:hAnsi="Arial Narrow"/>
          <w:color w:val="auto"/>
          <w:sz w:val="20"/>
          <w:szCs w:val="20"/>
        </w:rPr>
        <w:fldChar w:fldCharType="end"/>
      </w:r>
      <w:bookmarkEnd w:id="126"/>
      <w:r w:rsidRPr="009D0A23">
        <w:rPr>
          <w:rFonts w:ascii="Arial Narrow" w:hAnsi="Arial Narrow"/>
          <w:color w:val="auto"/>
          <w:sz w:val="20"/>
          <w:szCs w:val="20"/>
        </w:rPr>
        <w:tab/>
        <w:t xml:space="preserve">Change </w:t>
      </w:r>
      <w:r w:rsidR="002E5F6B" w:rsidRPr="009D0A23">
        <w:rPr>
          <w:rFonts w:ascii="Arial Narrow" w:hAnsi="Arial Narrow"/>
          <w:color w:val="auto"/>
          <w:sz w:val="20"/>
          <w:szCs w:val="20"/>
        </w:rPr>
        <w:t xml:space="preserve">in mean score </w:t>
      </w:r>
      <w:r w:rsidR="002E5F6B">
        <w:rPr>
          <w:rFonts w:ascii="Arial Narrow" w:hAnsi="Arial Narrow"/>
          <w:color w:val="auto"/>
          <w:sz w:val="20"/>
          <w:szCs w:val="20"/>
        </w:rPr>
        <w:t>from b</w:t>
      </w:r>
      <w:r w:rsidR="002E5F6B" w:rsidRPr="000B774A">
        <w:rPr>
          <w:rFonts w:ascii="Arial Narrow" w:hAnsi="Arial Narrow"/>
          <w:color w:val="auto"/>
          <w:sz w:val="20"/>
          <w:szCs w:val="20"/>
        </w:rPr>
        <w:t xml:space="preserve">aseline </w:t>
      </w:r>
      <w:r w:rsidR="002E5F6B">
        <w:rPr>
          <w:rFonts w:ascii="Arial Narrow" w:hAnsi="Arial Narrow"/>
          <w:color w:val="auto"/>
          <w:sz w:val="20"/>
          <w:szCs w:val="20"/>
        </w:rPr>
        <w:t xml:space="preserve">to </w:t>
      </w:r>
      <w:r w:rsidR="004C58C1">
        <w:rPr>
          <w:rFonts w:ascii="Arial Narrow" w:hAnsi="Arial Narrow"/>
          <w:color w:val="auto"/>
          <w:sz w:val="20"/>
          <w:szCs w:val="20"/>
        </w:rPr>
        <w:t>six</w:t>
      </w:r>
      <w:r w:rsidR="004C58C1" w:rsidRPr="000B774A">
        <w:rPr>
          <w:rFonts w:ascii="Arial Narrow" w:hAnsi="Arial Narrow"/>
          <w:color w:val="auto"/>
          <w:sz w:val="20"/>
          <w:szCs w:val="20"/>
        </w:rPr>
        <w:t xml:space="preserve"> </w:t>
      </w:r>
      <w:r w:rsidR="002E5F6B" w:rsidRPr="000B774A">
        <w:rPr>
          <w:rFonts w:ascii="Arial Narrow" w:hAnsi="Arial Narrow"/>
          <w:color w:val="auto"/>
          <w:sz w:val="20"/>
          <w:szCs w:val="20"/>
        </w:rPr>
        <w:t>month</w:t>
      </w:r>
      <w:r w:rsidR="002E5F6B">
        <w:rPr>
          <w:rFonts w:ascii="Arial Narrow" w:hAnsi="Arial Narrow"/>
          <w:color w:val="auto"/>
          <w:sz w:val="20"/>
          <w:szCs w:val="20"/>
        </w:rPr>
        <w:t xml:space="preserve">s for selected </w:t>
      </w:r>
      <w:r w:rsidR="004C58C1">
        <w:rPr>
          <w:rFonts w:ascii="Arial Narrow" w:hAnsi="Arial Narrow"/>
          <w:color w:val="auto"/>
          <w:sz w:val="20"/>
          <w:szCs w:val="20"/>
        </w:rPr>
        <w:t>six</w:t>
      </w:r>
      <w:r w:rsidR="002E5F6B">
        <w:rPr>
          <w:rFonts w:ascii="Arial Narrow" w:hAnsi="Arial Narrow"/>
          <w:color w:val="auto"/>
          <w:sz w:val="20"/>
          <w:szCs w:val="20"/>
        </w:rPr>
        <w:t xml:space="preserve"> </w:t>
      </w:r>
      <w:proofErr w:type="spellStart"/>
      <w:r w:rsidR="002E5F6B">
        <w:rPr>
          <w:rFonts w:ascii="Arial Narrow" w:hAnsi="Arial Narrow"/>
          <w:color w:val="auto"/>
          <w:sz w:val="20"/>
          <w:szCs w:val="20"/>
        </w:rPr>
        <w:t>QoL</w:t>
      </w:r>
      <w:proofErr w:type="spellEnd"/>
      <w:r w:rsidR="002E5F6B">
        <w:rPr>
          <w:rFonts w:ascii="Arial Narrow" w:hAnsi="Arial Narrow"/>
          <w:color w:val="auto"/>
          <w:sz w:val="20"/>
          <w:szCs w:val="20"/>
        </w:rPr>
        <w:t xml:space="preserve"> items in Lips (2007)</w:t>
      </w:r>
      <w:bookmarkEnd w:id="127"/>
    </w:p>
    <w:tbl>
      <w:tblPr>
        <w:tblStyle w:val="TableGrid"/>
        <w:tblW w:w="0" w:type="auto"/>
        <w:tblLook w:val="04A0" w:firstRow="1" w:lastRow="0" w:firstColumn="1" w:lastColumn="0" w:noHBand="0" w:noVBand="1"/>
        <w:tblCaption w:val="Change in mean score from baseline to six months for selected six QoL items in Lips (2007)"/>
        <w:tblDescription w:val="Change in mean score from baseline to six months for selected six QoL items in Lips (2007)"/>
      </w:tblPr>
      <w:tblGrid>
        <w:gridCol w:w="2943"/>
        <w:gridCol w:w="1985"/>
        <w:gridCol w:w="2268"/>
        <w:gridCol w:w="2046"/>
      </w:tblGrid>
      <w:tr w:rsidR="000B774A" w:rsidRPr="000B774A" w14:paraId="13597D0C" w14:textId="77777777" w:rsidTr="009C4BAB">
        <w:trPr>
          <w:tblHeader/>
        </w:trPr>
        <w:tc>
          <w:tcPr>
            <w:tcW w:w="2943" w:type="dxa"/>
            <w:tcBorders>
              <w:bottom w:val="single" w:sz="4" w:space="0" w:color="auto"/>
            </w:tcBorders>
          </w:tcPr>
          <w:p w14:paraId="21C314A5" w14:textId="77777777" w:rsidR="000B774A" w:rsidRPr="000B774A" w:rsidRDefault="000B774A" w:rsidP="000B774A">
            <w:pPr>
              <w:spacing w:before="40" w:after="40"/>
              <w:rPr>
                <w:rFonts w:ascii="Arial Narrow" w:hAnsi="Arial Narrow"/>
              </w:rPr>
            </w:pPr>
          </w:p>
        </w:tc>
        <w:tc>
          <w:tcPr>
            <w:tcW w:w="1985" w:type="dxa"/>
            <w:tcBorders>
              <w:bottom w:val="single" w:sz="4" w:space="0" w:color="auto"/>
            </w:tcBorders>
          </w:tcPr>
          <w:p w14:paraId="53FBB889" w14:textId="77777777" w:rsidR="000B774A" w:rsidRPr="000B774A" w:rsidRDefault="000B774A" w:rsidP="000B774A">
            <w:pPr>
              <w:spacing w:before="40" w:after="40"/>
              <w:jc w:val="center"/>
              <w:rPr>
                <w:rFonts w:ascii="Arial Narrow" w:hAnsi="Arial Narrow"/>
                <w:b/>
              </w:rPr>
            </w:pPr>
            <w:r w:rsidRPr="000B774A">
              <w:rPr>
                <w:rFonts w:ascii="Arial Narrow" w:hAnsi="Arial Narrow"/>
                <w:b/>
              </w:rPr>
              <w:t xml:space="preserve">IMRT (76 </w:t>
            </w:r>
            <w:proofErr w:type="spellStart"/>
            <w:r w:rsidRPr="000B774A">
              <w:rPr>
                <w:rFonts w:ascii="Arial Narrow" w:hAnsi="Arial Narrow"/>
                <w:b/>
              </w:rPr>
              <w:t>Gy</w:t>
            </w:r>
            <w:proofErr w:type="spellEnd"/>
            <w:r w:rsidRPr="000B774A">
              <w:rPr>
                <w:rFonts w:ascii="Arial Narrow" w:hAnsi="Arial Narrow"/>
                <w:b/>
              </w:rPr>
              <w:t>, FM)</w:t>
            </w:r>
          </w:p>
          <w:p w14:paraId="7AE33B41" w14:textId="32019D42" w:rsidR="000B774A" w:rsidRPr="000B774A" w:rsidRDefault="000B774A" w:rsidP="000B774A">
            <w:pPr>
              <w:spacing w:before="40" w:after="40"/>
              <w:jc w:val="center"/>
              <w:rPr>
                <w:rFonts w:ascii="Arial Narrow" w:hAnsi="Arial Narrow"/>
              </w:rPr>
            </w:pPr>
            <w:r w:rsidRPr="000B774A">
              <w:rPr>
                <w:rFonts w:ascii="Arial Narrow" w:hAnsi="Arial Narrow"/>
                <w:b/>
              </w:rPr>
              <w:t>(N=92)</w:t>
            </w:r>
          </w:p>
        </w:tc>
        <w:tc>
          <w:tcPr>
            <w:tcW w:w="2268" w:type="dxa"/>
            <w:tcBorders>
              <w:bottom w:val="single" w:sz="4" w:space="0" w:color="auto"/>
            </w:tcBorders>
          </w:tcPr>
          <w:p w14:paraId="7A65247F" w14:textId="77777777" w:rsidR="000B774A" w:rsidRPr="000B774A" w:rsidRDefault="000B774A" w:rsidP="000B774A">
            <w:pPr>
              <w:spacing w:before="40" w:after="40"/>
              <w:jc w:val="center"/>
              <w:rPr>
                <w:rFonts w:ascii="Arial Narrow" w:hAnsi="Arial Narrow"/>
                <w:b/>
              </w:rPr>
            </w:pPr>
            <w:r w:rsidRPr="000B774A">
              <w:rPr>
                <w:rFonts w:ascii="Arial Narrow" w:hAnsi="Arial Narrow"/>
                <w:b/>
              </w:rPr>
              <w:t xml:space="preserve">3D-CRT (70 </w:t>
            </w:r>
            <w:proofErr w:type="spellStart"/>
            <w:r w:rsidRPr="000B774A">
              <w:rPr>
                <w:rFonts w:ascii="Arial Narrow" w:hAnsi="Arial Narrow"/>
                <w:b/>
              </w:rPr>
              <w:t>Gy</w:t>
            </w:r>
            <w:proofErr w:type="spellEnd"/>
            <w:r w:rsidRPr="000B774A">
              <w:rPr>
                <w:rFonts w:ascii="Arial Narrow" w:hAnsi="Arial Narrow"/>
                <w:b/>
              </w:rPr>
              <w:t>, no FM)</w:t>
            </w:r>
          </w:p>
          <w:p w14:paraId="15360DF5" w14:textId="02FAA866" w:rsidR="000B774A" w:rsidRPr="000B774A" w:rsidRDefault="000B774A" w:rsidP="000B774A">
            <w:pPr>
              <w:spacing w:before="40" w:after="40"/>
              <w:jc w:val="center"/>
              <w:rPr>
                <w:rFonts w:ascii="Arial Narrow" w:hAnsi="Arial Narrow"/>
              </w:rPr>
            </w:pPr>
            <w:r w:rsidRPr="000B774A">
              <w:rPr>
                <w:rFonts w:ascii="Arial Narrow" w:hAnsi="Arial Narrow"/>
                <w:b/>
              </w:rPr>
              <w:t>(N=78)</w:t>
            </w:r>
          </w:p>
        </w:tc>
        <w:tc>
          <w:tcPr>
            <w:tcW w:w="2046" w:type="dxa"/>
            <w:tcBorders>
              <w:bottom w:val="single" w:sz="4" w:space="0" w:color="auto"/>
            </w:tcBorders>
          </w:tcPr>
          <w:p w14:paraId="55C2202F" w14:textId="77777777" w:rsidR="000B774A" w:rsidRPr="000B774A" w:rsidRDefault="000B774A" w:rsidP="000B774A">
            <w:pPr>
              <w:spacing w:before="40" w:after="40"/>
              <w:jc w:val="center"/>
              <w:rPr>
                <w:rFonts w:ascii="Arial Narrow" w:hAnsi="Arial Narrow"/>
              </w:rPr>
            </w:pPr>
            <w:r w:rsidRPr="000B774A">
              <w:rPr>
                <w:rFonts w:ascii="Arial Narrow" w:hAnsi="Arial Narrow"/>
                <w:b/>
              </w:rPr>
              <w:t>Difference (</w:t>
            </w:r>
            <w:r w:rsidRPr="000B774A">
              <w:rPr>
                <w:rFonts w:ascii="Arial Narrow" w:hAnsi="Arial Narrow"/>
                <w:b/>
                <w:i/>
              </w:rPr>
              <w:t>p</w:t>
            </w:r>
            <w:r w:rsidRPr="000B774A">
              <w:rPr>
                <w:rFonts w:ascii="Arial Narrow" w:hAnsi="Arial Narrow"/>
                <w:b/>
              </w:rPr>
              <w:t xml:space="preserve"> value)</w:t>
            </w:r>
          </w:p>
        </w:tc>
      </w:tr>
      <w:tr w:rsidR="00336399" w:rsidRPr="000B774A" w14:paraId="13F26877" w14:textId="77777777" w:rsidTr="00336399">
        <w:tc>
          <w:tcPr>
            <w:tcW w:w="2943" w:type="dxa"/>
            <w:shd w:val="clear" w:color="auto" w:fill="DDD9C3" w:themeFill="background2" w:themeFillShade="E6"/>
          </w:tcPr>
          <w:p w14:paraId="6B1F0442" w14:textId="3ECA27D9" w:rsidR="00336399" w:rsidRPr="000B774A" w:rsidRDefault="00336399" w:rsidP="006C0034">
            <w:pPr>
              <w:spacing w:before="40" w:after="40"/>
              <w:rPr>
                <w:rFonts w:ascii="Arial Narrow" w:hAnsi="Arial Narrow"/>
              </w:rPr>
            </w:pPr>
            <w:r w:rsidRPr="000B774A">
              <w:rPr>
                <w:rFonts w:ascii="Arial Narrow" w:hAnsi="Arial Narrow"/>
                <w:b/>
              </w:rPr>
              <w:t>RAND-36</w:t>
            </w:r>
          </w:p>
        </w:tc>
        <w:tc>
          <w:tcPr>
            <w:tcW w:w="1985" w:type="dxa"/>
            <w:shd w:val="clear" w:color="auto" w:fill="DDD9C3" w:themeFill="background2" w:themeFillShade="E6"/>
          </w:tcPr>
          <w:p w14:paraId="1FF33C15" w14:textId="592C2BF7" w:rsidR="00336399" w:rsidRPr="000B774A" w:rsidRDefault="00336399" w:rsidP="000B774A">
            <w:pPr>
              <w:spacing w:before="40" w:after="40"/>
              <w:jc w:val="center"/>
              <w:rPr>
                <w:rFonts w:ascii="Arial Narrow" w:hAnsi="Arial Narrow"/>
              </w:rPr>
            </w:pPr>
            <w:r>
              <w:rPr>
                <w:rFonts w:ascii="Arial Narrow" w:hAnsi="Arial Narrow"/>
              </w:rPr>
              <w:t>−</w:t>
            </w:r>
          </w:p>
        </w:tc>
        <w:tc>
          <w:tcPr>
            <w:tcW w:w="2268" w:type="dxa"/>
            <w:shd w:val="clear" w:color="auto" w:fill="DDD9C3" w:themeFill="background2" w:themeFillShade="E6"/>
          </w:tcPr>
          <w:p w14:paraId="5154BEE1" w14:textId="0E9F7FF2" w:rsidR="00336399" w:rsidRPr="000B774A" w:rsidRDefault="00336399" w:rsidP="000B774A">
            <w:pPr>
              <w:spacing w:before="40" w:after="40"/>
              <w:jc w:val="center"/>
              <w:rPr>
                <w:rFonts w:ascii="Arial Narrow" w:hAnsi="Arial Narrow"/>
              </w:rPr>
            </w:pPr>
            <w:r>
              <w:rPr>
                <w:rFonts w:ascii="Arial Narrow" w:hAnsi="Arial Narrow"/>
              </w:rPr>
              <w:t>−</w:t>
            </w:r>
          </w:p>
        </w:tc>
        <w:tc>
          <w:tcPr>
            <w:tcW w:w="2046" w:type="dxa"/>
            <w:shd w:val="clear" w:color="auto" w:fill="DDD9C3" w:themeFill="background2" w:themeFillShade="E6"/>
          </w:tcPr>
          <w:p w14:paraId="3B2BA1FE" w14:textId="17FC18E5" w:rsidR="00336399" w:rsidRPr="000B774A" w:rsidRDefault="00336399" w:rsidP="000B774A">
            <w:pPr>
              <w:spacing w:before="40" w:after="40"/>
              <w:jc w:val="center"/>
              <w:rPr>
                <w:rFonts w:ascii="Arial Narrow" w:hAnsi="Arial Narrow"/>
              </w:rPr>
            </w:pPr>
            <w:r>
              <w:rPr>
                <w:rFonts w:ascii="Arial Narrow" w:hAnsi="Arial Narrow"/>
              </w:rPr>
              <w:t>−</w:t>
            </w:r>
          </w:p>
        </w:tc>
      </w:tr>
      <w:tr w:rsidR="000B774A" w:rsidRPr="000B774A" w14:paraId="62656B2B" w14:textId="77777777" w:rsidTr="000B774A">
        <w:tc>
          <w:tcPr>
            <w:tcW w:w="2943" w:type="dxa"/>
          </w:tcPr>
          <w:p w14:paraId="559E52E1" w14:textId="77777777" w:rsidR="000B774A" w:rsidRPr="000B774A" w:rsidRDefault="000B774A" w:rsidP="000B774A">
            <w:pPr>
              <w:spacing w:before="40" w:after="40"/>
              <w:rPr>
                <w:rFonts w:ascii="Arial Narrow" w:hAnsi="Arial Narrow"/>
              </w:rPr>
            </w:pPr>
            <w:r w:rsidRPr="000B774A">
              <w:rPr>
                <w:rFonts w:ascii="Arial Narrow" w:hAnsi="Arial Narrow"/>
              </w:rPr>
              <w:t>Social functioning</w:t>
            </w:r>
          </w:p>
        </w:tc>
        <w:tc>
          <w:tcPr>
            <w:tcW w:w="1985" w:type="dxa"/>
          </w:tcPr>
          <w:p w14:paraId="35DE5DAD" w14:textId="71B38F74" w:rsidR="000B774A" w:rsidRPr="000B774A" w:rsidRDefault="000B774A" w:rsidP="000B774A">
            <w:pPr>
              <w:spacing w:before="40" w:after="40"/>
              <w:jc w:val="center"/>
              <w:rPr>
                <w:rFonts w:ascii="Arial Narrow" w:hAnsi="Arial Narrow"/>
              </w:rPr>
            </w:pPr>
            <w:r w:rsidRPr="000B774A">
              <w:rPr>
                <w:rFonts w:ascii="Arial Narrow" w:hAnsi="Arial Narrow"/>
                <w:b/>
              </w:rPr>
              <w:t>7.6 (&lt;0.0001)</w:t>
            </w:r>
          </w:p>
        </w:tc>
        <w:tc>
          <w:tcPr>
            <w:tcW w:w="2268" w:type="dxa"/>
          </w:tcPr>
          <w:p w14:paraId="2EBC8AD1" w14:textId="7D15FB8B" w:rsidR="000B774A" w:rsidRPr="000B774A" w:rsidRDefault="000B774A" w:rsidP="000B774A">
            <w:pPr>
              <w:spacing w:before="40" w:after="40"/>
              <w:jc w:val="center"/>
              <w:rPr>
                <w:rFonts w:ascii="Arial Narrow" w:hAnsi="Arial Narrow"/>
              </w:rPr>
            </w:pPr>
            <w:r w:rsidRPr="000B774A">
              <w:rPr>
                <w:rFonts w:ascii="Arial Narrow" w:hAnsi="Arial Narrow"/>
              </w:rPr>
              <w:t>4.3</w:t>
            </w:r>
          </w:p>
        </w:tc>
        <w:tc>
          <w:tcPr>
            <w:tcW w:w="2046" w:type="dxa"/>
          </w:tcPr>
          <w:p w14:paraId="12264D05" w14:textId="304CE948" w:rsidR="000B774A" w:rsidRPr="000B774A" w:rsidRDefault="000B774A" w:rsidP="000B774A">
            <w:pPr>
              <w:spacing w:before="40" w:after="40"/>
              <w:jc w:val="center"/>
              <w:rPr>
                <w:rFonts w:ascii="Arial Narrow" w:hAnsi="Arial Narrow"/>
              </w:rPr>
            </w:pPr>
            <w:r w:rsidRPr="000B774A">
              <w:rPr>
                <w:rFonts w:ascii="Arial Narrow" w:hAnsi="Arial Narrow"/>
              </w:rPr>
              <w:t>NS</w:t>
            </w:r>
          </w:p>
        </w:tc>
      </w:tr>
      <w:tr w:rsidR="000B774A" w:rsidRPr="000B774A" w14:paraId="58C45ED7" w14:textId="77777777" w:rsidTr="000B774A">
        <w:tc>
          <w:tcPr>
            <w:tcW w:w="2943" w:type="dxa"/>
          </w:tcPr>
          <w:p w14:paraId="67CD2CDB" w14:textId="77777777" w:rsidR="000B774A" w:rsidRPr="000B774A" w:rsidRDefault="000B774A" w:rsidP="000B774A">
            <w:pPr>
              <w:spacing w:before="40" w:after="40"/>
              <w:rPr>
                <w:rFonts w:ascii="Arial Narrow" w:hAnsi="Arial Narrow"/>
              </w:rPr>
            </w:pPr>
            <w:r w:rsidRPr="000B774A">
              <w:rPr>
                <w:rFonts w:ascii="Arial Narrow" w:hAnsi="Arial Narrow"/>
              </w:rPr>
              <w:t>Pain</w:t>
            </w:r>
          </w:p>
        </w:tc>
        <w:tc>
          <w:tcPr>
            <w:tcW w:w="1985" w:type="dxa"/>
          </w:tcPr>
          <w:p w14:paraId="453EBE67" w14:textId="7C2D40CD" w:rsidR="000B774A" w:rsidRPr="000B774A" w:rsidRDefault="000B774A" w:rsidP="000B774A">
            <w:pPr>
              <w:spacing w:before="40" w:after="40"/>
              <w:jc w:val="center"/>
              <w:rPr>
                <w:rFonts w:ascii="Arial Narrow" w:hAnsi="Arial Narrow"/>
              </w:rPr>
            </w:pPr>
            <w:r w:rsidRPr="000B774A">
              <w:rPr>
                <w:rFonts w:ascii="Arial Narrow" w:hAnsi="Arial Narrow"/>
              </w:rPr>
              <w:t>3.5</w:t>
            </w:r>
          </w:p>
        </w:tc>
        <w:tc>
          <w:tcPr>
            <w:tcW w:w="2268" w:type="dxa"/>
          </w:tcPr>
          <w:p w14:paraId="131B3E07" w14:textId="20AF648C" w:rsidR="000B774A" w:rsidRPr="000B774A" w:rsidRDefault="000B774A" w:rsidP="000B774A">
            <w:pPr>
              <w:spacing w:before="40" w:after="40"/>
              <w:jc w:val="center"/>
              <w:rPr>
                <w:rFonts w:ascii="Arial Narrow" w:hAnsi="Arial Narrow"/>
              </w:rPr>
            </w:pPr>
            <w:r w:rsidRPr="000B774A">
              <w:rPr>
                <w:rFonts w:ascii="Arial Narrow" w:hAnsi="Arial Narrow"/>
              </w:rPr>
              <w:t>−4.2</w:t>
            </w:r>
          </w:p>
        </w:tc>
        <w:tc>
          <w:tcPr>
            <w:tcW w:w="2046" w:type="dxa"/>
          </w:tcPr>
          <w:p w14:paraId="17274665" w14:textId="3909AB09" w:rsidR="000B774A" w:rsidRPr="000B774A" w:rsidRDefault="000B774A" w:rsidP="000B774A">
            <w:pPr>
              <w:spacing w:before="40" w:after="40"/>
              <w:jc w:val="center"/>
              <w:rPr>
                <w:rFonts w:ascii="Arial Narrow" w:hAnsi="Arial Narrow"/>
              </w:rPr>
            </w:pPr>
            <w:r w:rsidRPr="000B774A">
              <w:rPr>
                <w:rFonts w:ascii="Arial Narrow" w:hAnsi="Arial Narrow"/>
              </w:rPr>
              <w:t>NS</w:t>
            </w:r>
          </w:p>
        </w:tc>
      </w:tr>
      <w:tr w:rsidR="000B774A" w:rsidRPr="000B774A" w14:paraId="1D485B98" w14:textId="77777777" w:rsidTr="00336399">
        <w:tc>
          <w:tcPr>
            <w:tcW w:w="2943" w:type="dxa"/>
            <w:tcBorders>
              <w:bottom w:val="single" w:sz="4" w:space="0" w:color="auto"/>
            </w:tcBorders>
          </w:tcPr>
          <w:p w14:paraId="00774942" w14:textId="77777777" w:rsidR="000B774A" w:rsidRPr="000B774A" w:rsidRDefault="000B774A" w:rsidP="000B774A">
            <w:pPr>
              <w:spacing w:before="40" w:after="40"/>
              <w:rPr>
                <w:rFonts w:ascii="Arial Narrow" w:hAnsi="Arial Narrow"/>
              </w:rPr>
            </w:pPr>
            <w:r w:rsidRPr="000B774A">
              <w:rPr>
                <w:rFonts w:ascii="Arial Narrow" w:hAnsi="Arial Narrow"/>
              </w:rPr>
              <w:t>Change in health</w:t>
            </w:r>
          </w:p>
        </w:tc>
        <w:tc>
          <w:tcPr>
            <w:tcW w:w="1985" w:type="dxa"/>
            <w:tcBorders>
              <w:bottom w:val="single" w:sz="4" w:space="0" w:color="auto"/>
            </w:tcBorders>
          </w:tcPr>
          <w:p w14:paraId="7B4212B5" w14:textId="0A48DD5E" w:rsidR="000B774A" w:rsidRPr="000B774A" w:rsidRDefault="000B774A" w:rsidP="000B774A">
            <w:pPr>
              <w:spacing w:before="40" w:after="40"/>
              <w:jc w:val="center"/>
              <w:rPr>
                <w:rFonts w:ascii="Arial Narrow" w:hAnsi="Arial Narrow"/>
              </w:rPr>
            </w:pPr>
            <w:r w:rsidRPr="000B774A">
              <w:rPr>
                <w:rFonts w:ascii="Arial Narrow" w:hAnsi="Arial Narrow"/>
                <w:b/>
              </w:rPr>
              <w:t>18.7 (&lt;0.0001)</w:t>
            </w:r>
          </w:p>
        </w:tc>
        <w:tc>
          <w:tcPr>
            <w:tcW w:w="2268" w:type="dxa"/>
            <w:tcBorders>
              <w:bottom w:val="single" w:sz="4" w:space="0" w:color="auto"/>
            </w:tcBorders>
          </w:tcPr>
          <w:p w14:paraId="30D4B0A1" w14:textId="2E621DD1" w:rsidR="000B774A" w:rsidRPr="000B774A" w:rsidRDefault="000B774A" w:rsidP="000B774A">
            <w:pPr>
              <w:spacing w:before="40" w:after="40"/>
              <w:jc w:val="center"/>
              <w:rPr>
                <w:rFonts w:ascii="Arial Narrow" w:hAnsi="Arial Narrow"/>
              </w:rPr>
            </w:pPr>
            <w:r w:rsidRPr="000B774A">
              <w:rPr>
                <w:rFonts w:ascii="Arial Narrow" w:hAnsi="Arial Narrow"/>
              </w:rPr>
              <w:t>6.0</w:t>
            </w:r>
          </w:p>
        </w:tc>
        <w:tc>
          <w:tcPr>
            <w:tcW w:w="2046" w:type="dxa"/>
            <w:tcBorders>
              <w:bottom w:val="single" w:sz="4" w:space="0" w:color="auto"/>
            </w:tcBorders>
          </w:tcPr>
          <w:p w14:paraId="6A88CDB4" w14:textId="04042C28" w:rsidR="000B774A" w:rsidRPr="000B774A" w:rsidRDefault="000B774A" w:rsidP="000B774A">
            <w:pPr>
              <w:spacing w:before="40" w:after="40"/>
              <w:jc w:val="center"/>
              <w:rPr>
                <w:rFonts w:ascii="Arial Narrow" w:hAnsi="Arial Narrow"/>
              </w:rPr>
            </w:pPr>
            <w:r w:rsidRPr="000B774A">
              <w:rPr>
                <w:rFonts w:ascii="Arial Narrow" w:hAnsi="Arial Narrow"/>
              </w:rPr>
              <w:t>NS</w:t>
            </w:r>
          </w:p>
        </w:tc>
      </w:tr>
      <w:tr w:rsidR="00336399" w:rsidRPr="000B774A" w14:paraId="56436F72" w14:textId="77777777" w:rsidTr="00336399">
        <w:tc>
          <w:tcPr>
            <w:tcW w:w="2943" w:type="dxa"/>
            <w:shd w:val="clear" w:color="auto" w:fill="DDD9C3" w:themeFill="background2" w:themeFillShade="E6"/>
          </w:tcPr>
          <w:p w14:paraId="7BEE8A97" w14:textId="6C6782C6" w:rsidR="00336399" w:rsidRPr="000B774A" w:rsidRDefault="00336399" w:rsidP="006C0034">
            <w:pPr>
              <w:spacing w:before="40" w:after="40"/>
              <w:rPr>
                <w:rFonts w:ascii="Arial Narrow" w:hAnsi="Arial Narrow"/>
              </w:rPr>
            </w:pPr>
            <w:r w:rsidRPr="000B774A">
              <w:rPr>
                <w:rFonts w:ascii="Arial Narrow" w:hAnsi="Arial Narrow"/>
                <w:b/>
              </w:rPr>
              <w:t>EORTC QLQ-C30(+3)</w:t>
            </w:r>
          </w:p>
        </w:tc>
        <w:tc>
          <w:tcPr>
            <w:tcW w:w="1985" w:type="dxa"/>
            <w:shd w:val="clear" w:color="auto" w:fill="DDD9C3" w:themeFill="background2" w:themeFillShade="E6"/>
          </w:tcPr>
          <w:p w14:paraId="0947C1CA" w14:textId="01EFC592" w:rsidR="00336399" w:rsidRPr="000B774A" w:rsidRDefault="00336399" w:rsidP="000B774A">
            <w:pPr>
              <w:spacing w:before="40" w:after="40"/>
              <w:jc w:val="center"/>
              <w:rPr>
                <w:rFonts w:ascii="Arial Narrow" w:hAnsi="Arial Narrow"/>
              </w:rPr>
            </w:pPr>
            <w:r>
              <w:rPr>
                <w:rFonts w:ascii="Arial Narrow" w:hAnsi="Arial Narrow"/>
              </w:rPr>
              <w:t>−</w:t>
            </w:r>
          </w:p>
        </w:tc>
        <w:tc>
          <w:tcPr>
            <w:tcW w:w="2268" w:type="dxa"/>
            <w:shd w:val="clear" w:color="auto" w:fill="DDD9C3" w:themeFill="background2" w:themeFillShade="E6"/>
          </w:tcPr>
          <w:p w14:paraId="20E20A52" w14:textId="667B3001" w:rsidR="00336399" w:rsidRPr="000B774A" w:rsidRDefault="00336399" w:rsidP="000B774A">
            <w:pPr>
              <w:spacing w:before="40" w:after="40"/>
              <w:jc w:val="center"/>
              <w:rPr>
                <w:rFonts w:ascii="Arial Narrow" w:hAnsi="Arial Narrow"/>
              </w:rPr>
            </w:pPr>
            <w:r>
              <w:rPr>
                <w:rFonts w:ascii="Arial Narrow" w:hAnsi="Arial Narrow"/>
              </w:rPr>
              <w:t>−</w:t>
            </w:r>
          </w:p>
        </w:tc>
        <w:tc>
          <w:tcPr>
            <w:tcW w:w="2046" w:type="dxa"/>
            <w:shd w:val="clear" w:color="auto" w:fill="DDD9C3" w:themeFill="background2" w:themeFillShade="E6"/>
          </w:tcPr>
          <w:p w14:paraId="1AB2BE83" w14:textId="1EED7886" w:rsidR="00336399" w:rsidRPr="000B774A" w:rsidRDefault="00336399" w:rsidP="000B774A">
            <w:pPr>
              <w:spacing w:before="40" w:after="40"/>
              <w:jc w:val="center"/>
              <w:rPr>
                <w:rFonts w:ascii="Arial Narrow" w:hAnsi="Arial Narrow"/>
              </w:rPr>
            </w:pPr>
            <w:r>
              <w:rPr>
                <w:rFonts w:ascii="Arial Narrow" w:hAnsi="Arial Narrow"/>
              </w:rPr>
              <w:t>−</w:t>
            </w:r>
          </w:p>
        </w:tc>
      </w:tr>
      <w:tr w:rsidR="000B774A" w:rsidRPr="000B774A" w14:paraId="42134030" w14:textId="77777777" w:rsidTr="000B774A">
        <w:tc>
          <w:tcPr>
            <w:tcW w:w="2943" w:type="dxa"/>
          </w:tcPr>
          <w:p w14:paraId="741749AB" w14:textId="77777777" w:rsidR="000B774A" w:rsidRPr="000B774A" w:rsidRDefault="000B774A" w:rsidP="000B774A">
            <w:pPr>
              <w:spacing w:before="40" w:after="40"/>
              <w:rPr>
                <w:rFonts w:ascii="Arial Narrow" w:hAnsi="Arial Narrow"/>
              </w:rPr>
            </w:pPr>
            <w:r w:rsidRPr="000B774A">
              <w:rPr>
                <w:rFonts w:ascii="Arial Narrow" w:hAnsi="Arial Narrow"/>
              </w:rPr>
              <w:t>Physical functioning</w:t>
            </w:r>
          </w:p>
        </w:tc>
        <w:tc>
          <w:tcPr>
            <w:tcW w:w="1985" w:type="dxa"/>
          </w:tcPr>
          <w:p w14:paraId="3C721C7B" w14:textId="48E37EEE" w:rsidR="000B774A" w:rsidRPr="000B774A" w:rsidRDefault="000B774A" w:rsidP="000B774A">
            <w:pPr>
              <w:spacing w:before="40" w:after="40"/>
              <w:jc w:val="center"/>
              <w:rPr>
                <w:rFonts w:ascii="Arial Narrow" w:hAnsi="Arial Narrow"/>
              </w:rPr>
            </w:pPr>
            <w:r w:rsidRPr="000B774A">
              <w:rPr>
                <w:rFonts w:ascii="Arial Narrow" w:hAnsi="Arial Narrow"/>
              </w:rPr>
              <w:t>−0.7</w:t>
            </w:r>
          </w:p>
        </w:tc>
        <w:tc>
          <w:tcPr>
            <w:tcW w:w="2268" w:type="dxa"/>
          </w:tcPr>
          <w:p w14:paraId="00BB822A" w14:textId="60DA334C" w:rsidR="000B774A" w:rsidRPr="000B774A" w:rsidRDefault="000B774A" w:rsidP="000B774A">
            <w:pPr>
              <w:spacing w:before="40" w:after="40"/>
              <w:jc w:val="center"/>
              <w:rPr>
                <w:rFonts w:ascii="Arial Narrow" w:hAnsi="Arial Narrow"/>
              </w:rPr>
            </w:pPr>
            <w:r w:rsidRPr="000B774A">
              <w:rPr>
                <w:rFonts w:ascii="Arial Narrow" w:hAnsi="Arial Narrow"/>
              </w:rPr>
              <w:t>−2.3</w:t>
            </w:r>
          </w:p>
        </w:tc>
        <w:tc>
          <w:tcPr>
            <w:tcW w:w="2046" w:type="dxa"/>
          </w:tcPr>
          <w:p w14:paraId="347D32D1" w14:textId="3E37E753" w:rsidR="000B774A" w:rsidRPr="000B774A" w:rsidRDefault="000B774A" w:rsidP="000B774A">
            <w:pPr>
              <w:spacing w:before="40" w:after="40"/>
              <w:jc w:val="center"/>
              <w:rPr>
                <w:rFonts w:ascii="Arial Narrow" w:hAnsi="Arial Narrow"/>
              </w:rPr>
            </w:pPr>
            <w:r w:rsidRPr="000B774A">
              <w:rPr>
                <w:rFonts w:ascii="Arial Narrow" w:hAnsi="Arial Narrow"/>
              </w:rPr>
              <w:t>NS</w:t>
            </w:r>
          </w:p>
        </w:tc>
      </w:tr>
      <w:tr w:rsidR="000B774A" w:rsidRPr="000B774A" w14:paraId="01C8BB8A" w14:textId="77777777" w:rsidTr="00336399">
        <w:tc>
          <w:tcPr>
            <w:tcW w:w="2943" w:type="dxa"/>
            <w:tcBorders>
              <w:bottom w:val="single" w:sz="4" w:space="0" w:color="auto"/>
            </w:tcBorders>
          </w:tcPr>
          <w:p w14:paraId="7792429F" w14:textId="77777777" w:rsidR="000B774A" w:rsidRPr="000B774A" w:rsidRDefault="000B774A" w:rsidP="000B774A">
            <w:pPr>
              <w:spacing w:before="40" w:after="40"/>
              <w:rPr>
                <w:rFonts w:ascii="Arial Narrow" w:hAnsi="Arial Narrow"/>
              </w:rPr>
            </w:pPr>
            <w:r w:rsidRPr="000B774A">
              <w:rPr>
                <w:rFonts w:ascii="Arial Narrow" w:hAnsi="Arial Narrow"/>
              </w:rPr>
              <w:t>Role functioning</w:t>
            </w:r>
          </w:p>
        </w:tc>
        <w:tc>
          <w:tcPr>
            <w:tcW w:w="1985" w:type="dxa"/>
            <w:tcBorders>
              <w:bottom w:val="single" w:sz="4" w:space="0" w:color="auto"/>
            </w:tcBorders>
          </w:tcPr>
          <w:p w14:paraId="4112B371" w14:textId="2E5132CE" w:rsidR="000B774A" w:rsidRPr="000B774A" w:rsidRDefault="000B774A" w:rsidP="000B774A">
            <w:pPr>
              <w:spacing w:before="40" w:after="40"/>
              <w:jc w:val="center"/>
              <w:rPr>
                <w:rFonts w:ascii="Arial Narrow" w:hAnsi="Arial Narrow"/>
              </w:rPr>
            </w:pPr>
            <w:r w:rsidRPr="000B774A">
              <w:rPr>
                <w:rFonts w:ascii="Arial Narrow" w:hAnsi="Arial Narrow"/>
              </w:rPr>
              <w:t>1.5</w:t>
            </w:r>
          </w:p>
        </w:tc>
        <w:tc>
          <w:tcPr>
            <w:tcW w:w="2268" w:type="dxa"/>
            <w:tcBorders>
              <w:bottom w:val="single" w:sz="4" w:space="0" w:color="auto"/>
            </w:tcBorders>
          </w:tcPr>
          <w:p w14:paraId="057ABC43" w14:textId="15872994" w:rsidR="000B774A" w:rsidRPr="000B774A" w:rsidRDefault="000B774A" w:rsidP="000B774A">
            <w:pPr>
              <w:spacing w:before="40" w:after="40"/>
              <w:jc w:val="center"/>
              <w:rPr>
                <w:rFonts w:ascii="Arial Narrow" w:hAnsi="Arial Narrow"/>
              </w:rPr>
            </w:pPr>
            <w:r w:rsidRPr="000B774A">
              <w:rPr>
                <w:rFonts w:ascii="Arial Narrow" w:hAnsi="Arial Narrow"/>
              </w:rPr>
              <w:t>−2.2</w:t>
            </w:r>
          </w:p>
        </w:tc>
        <w:tc>
          <w:tcPr>
            <w:tcW w:w="2046" w:type="dxa"/>
            <w:tcBorders>
              <w:bottom w:val="single" w:sz="4" w:space="0" w:color="auto"/>
            </w:tcBorders>
          </w:tcPr>
          <w:p w14:paraId="50951162" w14:textId="6A78169C" w:rsidR="000B774A" w:rsidRPr="000B774A" w:rsidRDefault="000B774A" w:rsidP="000B774A">
            <w:pPr>
              <w:spacing w:before="40" w:after="40"/>
              <w:jc w:val="center"/>
              <w:rPr>
                <w:rFonts w:ascii="Arial Narrow" w:hAnsi="Arial Narrow"/>
              </w:rPr>
            </w:pPr>
            <w:r w:rsidRPr="000B774A">
              <w:rPr>
                <w:rFonts w:ascii="Arial Narrow" w:hAnsi="Arial Narrow"/>
              </w:rPr>
              <w:t>NS</w:t>
            </w:r>
          </w:p>
        </w:tc>
      </w:tr>
      <w:tr w:rsidR="00336399" w:rsidRPr="000B774A" w14:paraId="07C7CC77" w14:textId="77777777" w:rsidTr="00336399">
        <w:tc>
          <w:tcPr>
            <w:tcW w:w="2943" w:type="dxa"/>
            <w:shd w:val="clear" w:color="auto" w:fill="DDD9C3" w:themeFill="background2" w:themeFillShade="E6"/>
          </w:tcPr>
          <w:p w14:paraId="0CCF55EF" w14:textId="5A10E90E" w:rsidR="00336399" w:rsidRPr="000B774A" w:rsidRDefault="00336399" w:rsidP="006C0034">
            <w:pPr>
              <w:spacing w:before="40" w:after="40"/>
              <w:rPr>
                <w:rFonts w:ascii="Arial Narrow" w:hAnsi="Arial Narrow"/>
              </w:rPr>
            </w:pPr>
            <w:r w:rsidRPr="000B774A">
              <w:rPr>
                <w:rFonts w:ascii="Arial Narrow" w:hAnsi="Arial Narrow"/>
                <w:b/>
              </w:rPr>
              <w:t>EORTC QLQ-PR25</w:t>
            </w:r>
          </w:p>
        </w:tc>
        <w:tc>
          <w:tcPr>
            <w:tcW w:w="1985" w:type="dxa"/>
            <w:shd w:val="clear" w:color="auto" w:fill="DDD9C3" w:themeFill="background2" w:themeFillShade="E6"/>
          </w:tcPr>
          <w:p w14:paraId="0920592B" w14:textId="2C244E0B" w:rsidR="00336399" w:rsidRPr="000B774A" w:rsidRDefault="00336399" w:rsidP="000B774A">
            <w:pPr>
              <w:spacing w:before="40" w:after="40"/>
              <w:jc w:val="center"/>
              <w:rPr>
                <w:rFonts w:ascii="Arial Narrow" w:hAnsi="Arial Narrow"/>
              </w:rPr>
            </w:pPr>
            <w:r>
              <w:rPr>
                <w:rFonts w:ascii="Arial Narrow" w:hAnsi="Arial Narrow"/>
              </w:rPr>
              <w:t>−</w:t>
            </w:r>
          </w:p>
        </w:tc>
        <w:tc>
          <w:tcPr>
            <w:tcW w:w="2268" w:type="dxa"/>
            <w:shd w:val="clear" w:color="auto" w:fill="DDD9C3" w:themeFill="background2" w:themeFillShade="E6"/>
          </w:tcPr>
          <w:p w14:paraId="39097897" w14:textId="07D2CAC0" w:rsidR="00336399" w:rsidRPr="000B774A" w:rsidRDefault="00336399" w:rsidP="000B774A">
            <w:pPr>
              <w:spacing w:before="40" w:after="40"/>
              <w:jc w:val="center"/>
              <w:rPr>
                <w:rFonts w:ascii="Arial Narrow" w:hAnsi="Arial Narrow"/>
              </w:rPr>
            </w:pPr>
            <w:r>
              <w:rPr>
                <w:rFonts w:ascii="Arial Narrow" w:hAnsi="Arial Narrow"/>
              </w:rPr>
              <w:t>−</w:t>
            </w:r>
          </w:p>
        </w:tc>
        <w:tc>
          <w:tcPr>
            <w:tcW w:w="2046" w:type="dxa"/>
            <w:shd w:val="clear" w:color="auto" w:fill="DDD9C3" w:themeFill="background2" w:themeFillShade="E6"/>
          </w:tcPr>
          <w:p w14:paraId="3B64095B" w14:textId="3CB8D78E" w:rsidR="00336399" w:rsidRPr="000B774A" w:rsidRDefault="00336399" w:rsidP="000B774A">
            <w:pPr>
              <w:spacing w:before="40" w:after="40"/>
              <w:jc w:val="center"/>
              <w:rPr>
                <w:rFonts w:ascii="Arial Narrow" w:hAnsi="Arial Narrow"/>
              </w:rPr>
            </w:pPr>
            <w:r>
              <w:rPr>
                <w:rFonts w:ascii="Arial Narrow" w:hAnsi="Arial Narrow"/>
              </w:rPr>
              <w:t>−</w:t>
            </w:r>
          </w:p>
        </w:tc>
      </w:tr>
      <w:tr w:rsidR="000B774A" w:rsidRPr="000B774A" w14:paraId="545638BE" w14:textId="77777777" w:rsidTr="000B774A">
        <w:tc>
          <w:tcPr>
            <w:tcW w:w="2943" w:type="dxa"/>
          </w:tcPr>
          <w:p w14:paraId="16FBB3FF" w14:textId="77777777" w:rsidR="000B774A" w:rsidRPr="000B774A" w:rsidRDefault="000B774A" w:rsidP="000B774A">
            <w:pPr>
              <w:spacing w:before="40" w:after="40"/>
              <w:rPr>
                <w:rFonts w:ascii="Arial Narrow" w:hAnsi="Arial Narrow"/>
              </w:rPr>
            </w:pPr>
            <w:r w:rsidRPr="000B774A">
              <w:rPr>
                <w:rFonts w:ascii="Arial Narrow" w:hAnsi="Arial Narrow"/>
              </w:rPr>
              <w:t>Urinary symptoms/function</w:t>
            </w:r>
          </w:p>
        </w:tc>
        <w:tc>
          <w:tcPr>
            <w:tcW w:w="1985" w:type="dxa"/>
          </w:tcPr>
          <w:p w14:paraId="5134EB0B" w14:textId="04277759" w:rsidR="000B774A" w:rsidRPr="000B774A" w:rsidRDefault="000B774A" w:rsidP="000B774A">
            <w:pPr>
              <w:spacing w:before="40" w:after="40"/>
              <w:jc w:val="center"/>
              <w:rPr>
                <w:rFonts w:ascii="Arial Narrow" w:hAnsi="Arial Narrow"/>
              </w:rPr>
            </w:pPr>
            <w:r w:rsidRPr="000B774A">
              <w:rPr>
                <w:rFonts w:ascii="Arial Narrow" w:hAnsi="Arial Narrow"/>
              </w:rPr>
              <w:t>−2.3</w:t>
            </w:r>
          </w:p>
        </w:tc>
        <w:tc>
          <w:tcPr>
            <w:tcW w:w="2268" w:type="dxa"/>
          </w:tcPr>
          <w:p w14:paraId="7629E1AE" w14:textId="025DED64" w:rsidR="000B774A" w:rsidRPr="000B774A" w:rsidRDefault="000B774A" w:rsidP="000B774A">
            <w:pPr>
              <w:spacing w:before="40" w:after="40"/>
              <w:jc w:val="center"/>
              <w:rPr>
                <w:rFonts w:ascii="Arial Narrow" w:hAnsi="Arial Narrow"/>
              </w:rPr>
            </w:pPr>
            <w:r w:rsidRPr="000B774A">
              <w:rPr>
                <w:rFonts w:ascii="Arial Narrow" w:hAnsi="Arial Narrow"/>
              </w:rPr>
              <w:t>−4.0</w:t>
            </w:r>
          </w:p>
        </w:tc>
        <w:tc>
          <w:tcPr>
            <w:tcW w:w="2046" w:type="dxa"/>
          </w:tcPr>
          <w:p w14:paraId="3FC3C480" w14:textId="1406B9E1" w:rsidR="000B774A" w:rsidRPr="000B774A" w:rsidRDefault="000B774A" w:rsidP="000B774A">
            <w:pPr>
              <w:spacing w:before="40" w:after="40"/>
              <w:jc w:val="center"/>
              <w:rPr>
                <w:rFonts w:ascii="Arial Narrow" w:hAnsi="Arial Narrow"/>
              </w:rPr>
            </w:pPr>
            <w:r w:rsidRPr="000B774A">
              <w:rPr>
                <w:rFonts w:ascii="Arial Narrow" w:hAnsi="Arial Narrow"/>
              </w:rPr>
              <w:t>NS</w:t>
            </w:r>
          </w:p>
        </w:tc>
      </w:tr>
    </w:tbl>
    <w:p w14:paraId="51C1B8EF" w14:textId="4616058A" w:rsidR="000B774A" w:rsidRDefault="000B774A" w:rsidP="000B774A">
      <w:pPr>
        <w:spacing w:before="40" w:after="40" w:line="240" w:lineRule="auto"/>
        <w:rPr>
          <w:rFonts w:ascii="Arial Narrow" w:hAnsi="Arial Narrow"/>
          <w:sz w:val="20"/>
          <w:szCs w:val="20"/>
        </w:rPr>
      </w:pPr>
      <w:r>
        <w:rPr>
          <w:rFonts w:ascii="Arial Narrow" w:hAnsi="Arial Narrow"/>
          <w:sz w:val="20"/>
          <w:szCs w:val="20"/>
        </w:rPr>
        <w:t>Abbreviations: 3D-CRT</w:t>
      </w:r>
      <w:r w:rsidR="004C58C1">
        <w:rPr>
          <w:rFonts w:ascii="Arial Narrow" w:hAnsi="Arial Narrow"/>
          <w:sz w:val="20"/>
          <w:szCs w:val="20"/>
        </w:rPr>
        <w:t xml:space="preserve"> =</w:t>
      </w:r>
      <w:r>
        <w:rPr>
          <w:rFonts w:ascii="Arial Narrow" w:hAnsi="Arial Narrow"/>
          <w:sz w:val="20"/>
          <w:szCs w:val="20"/>
        </w:rPr>
        <w:t xml:space="preserve"> 3-dimensional conformal radiotherapy; EORTC QLQ-</w:t>
      </w:r>
      <w:proofErr w:type="gramStart"/>
      <w:r>
        <w:rPr>
          <w:rFonts w:ascii="Arial Narrow" w:hAnsi="Arial Narrow"/>
          <w:sz w:val="20"/>
          <w:szCs w:val="20"/>
        </w:rPr>
        <w:t>C30(</w:t>
      </w:r>
      <w:proofErr w:type="gramEnd"/>
      <w:r>
        <w:rPr>
          <w:rFonts w:ascii="Arial Narrow" w:hAnsi="Arial Narrow"/>
          <w:sz w:val="20"/>
          <w:szCs w:val="20"/>
        </w:rPr>
        <w:t>+3)</w:t>
      </w:r>
      <w:r w:rsidR="004C58C1">
        <w:rPr>
          <w:rFonts w:ascii="Arial Narrow" w:hAnsi="Arial Narrow"/>
          <w:sz w:val="20"/>
          <w:szCs w:val="20"/>
        </w:rPr>
        <w:t xml:space="preserve"> =</w:t>
      </w:r>
      <w:r>
        <w:rPr>
          <w:rFonts w:ascii="Arial Narrow" w:hAnsi="Arial Narrow"/>
          <w:sz w:val="20"/>
          <w:szCs w:val="20"/>
        </w:rPr>
        <w:t xml:space="preserve"> European Organisation for Research and Treatment of Cancer core quality-of-life questionnaire; </w:t>
      </w:r>
      <w:r w:rsidRPr="00C371B0">
        <w:rPr>
          <w:rFonts w:ascii="Arial Narrow" w:hAnsi="Arial Narrow"/>
          <w:sz w:val="20"/>
          <w:szCs w:val="20"/>
        </w:rPr>
        <w:t>EORTC QLQ-PR25</w:t>
      </w:r>
      <w:r w:rsidR="004C58C1">
        <w:rPr>
          <w:rFonts w:ascii="Arial Narrow" w:hAnsi="Arial Narrow"/>
          <w:sz w:val="20"/>
          <w:szCs w:val="20"/>
        </w:rPr>
        <w:t xml:space="preserve"> =</w:t>
      </w:r>
      <w:r>
        <w:rPr>
          <w:rFonts w:ascii="Arial Narrow" w:hAnsi="Arial Narrow"/>
          <w:sz w:val="20"/>
          <w:szCs w:val="20"/>
        </w:rPr>
        <w:t xml:space="preserve"> EORTC prostate cancer module; FM</w:t>
      </w:r>
      <w:r w:rsidR="004C58C1">
        <w:rPr>
          <w:rFonts w:ascii="Arial Narrow" w:hAnsi="Arial Narrow"/>
          <w:sz w:val="20"/>
          <w:szCs w:val="20"/>
        </w:rPr>
        <w:t xml:space="preserve"> =</w:t>
      </w:r>
      <w:r>
        <w:rPr>
          <w:rFonts w:ascii="Arial Narrow" w:hAnsi="Arial Narrow"/>
          <w:sz w:val="20"/>
          <w:szCs w:val="20"/>
        </w:rPr>
        <w:t xml:space="preserve"> </w:t>
      </w:r>
      <w:proofErr w:type="spellStart"/>
      <w:r>
        <w:rPr>
          <w:rFonts w:ascii="Arial Narrow" w:hAnsi="Arial Narrow"/>
          <w:sz w:val="20"/>
          <w:szCs w:val="20"/>
        </w:rPr>
        <w:t>fiducial</w:t>
      </w:r>
      <w:proofErr w:type="spellEnd"/>
      <w:r>
        <w:rPr>
          <w:rFonts w:ascii="Arial Narrow" w:hAnsi="Arial Narrow"/>
          <w:sz w:val="20"/>
          <w:szCs w:val="20"/>
        </w:rPr>
        <w:t xml:space="preserve"> marker;</w:t>
      </w:r>
      <w:r w:rsidR="0006366B">
        <w:rPr>
          <w:rFonts w:ascii="Arial Narrow" w:hAnsi="Arial Narrow"/>
          <w:sz w:val="20"/>
          <w:szCs w:val="20"/>
        </w:rPr>
        <w:t xml:space="preserve"> </w:t>
      </w:r>
      <w:proofErr w:type="spellStart"/>
      <w:r w:rsidR="0006366B">
        <w:rPr>
          <w:rFonts w:ascii="Arial Narrow" w:hAnsi="Arial Narrow"/>
          <w:sz w:val="20"/>
          <w:szCs w:val="20"/>
        </w:rPr>
        <w:t>Gy</w:t>
      </w:r>
      <w:proofErr w:type="spellEnd"/>
      <w:r w:rsidR="004C58C1">
        <w:rPr>
          <w:rFonts w:ascii="Arial Narrow" w:hAnsi="Arial Narrow"/>
          <w:sz w:val="20"/>
          <w:szCs w:val="20"/>
        </w:rPr>
        <w:t xml:space="preserve"> =</w:t>
      </w:r>
      <w:r w:rsidR="0006366B">
        <w:rPr>
          <w:rFonts w:ascii="Arial Narrow" w:hAnsi="Arial Narrow"/>
          <w:sz w:val="20"/>
          <w:szCs w:val="20"/>
        </w:rPr>
        <w:t xml:space="preserve"> </w:t>
      </w:r>
      <w:proofErr w:type="spellStart"/>
      <w:r w:rsidR="0006366B">
        <w:rPr>
          <w:rFonts w:ascii="Arial Narrow" w:hAnsi="Arial Narrow"/>
          <w:sz w:val="20"/>
          <w:szCs w:val="20"/>
        </w:rPr>
        <w:t>Gray</w:t>
      </w:r>
      <w:proofErr w:type="spellEnd"/>
      <w:r w:rsidR="0006366B">
        <w:rPr>
          <w:rFonts w:ascii="Arial Narrow" w:hAnsi="Arial Narrow"/>
          <w:sz w:val="20"/>
          <w:szCs w:val="20"/>
        </w:rPr>
        <w:t>;</w:t>
      </w:r>
      <w:r>
        <w:rPr>
          <w:rFonts w:ascii="Arial Narrow" w:hAnsi="Arial Narrow"/>
          <w:sz w:val="20"/>
          <w:szCs w:val="20"/>
        </w:rPr>
        <w:t xml:space="preserve"> IMRT</w:t>
      </w:r>
      <w:r w:rsidR="004C58C1">
        <w:rPr>
          <w:rFonts w:ascii="Arial Narrow" w:hAnsi="Arial Narrow"/>
          <w:sz w:val="20"/>
          <w:szCs w:val="20"/>
        </w:rPr>
        <w:t xml:space="preserve"> =</w:t>
      </w:r>
      <w:r>
        <w:rPr>
          <w:rFonts w:ascii="Arial Narrow" w:hAnsi="Arial Narrow"/>
          <w:sz w:val="20"/>
          <w:szCs w:val="20"/>
        </w:rPr>
        <w:t xml:space="preserve"> intensity-modulated radiotherapy; </w:t>
      </w:r>
      <w:r w:rsidR="00336399">
        <w:rPr>
          <w:rFonts w:ascii="Arial Narrow" w:hAnsi="Arial Narrow"/>
          <w:sz w:val="20"/>
          <w:szCs w:val="20"/>
        </w:rPr>
        <w:t>N</w:t>
      </w:r>
      <w:r w:rsidR="004C58C1">
        <w:rPr>
          <w:rFonts w:ascii="Arial Narrow" w:hAnsi="Arial Narrow"/>
          <w:sz w:val="20"/>
          <w:szCs w:val="20"/>
        </w:rPr>
        <w:t xml:space="preserve"> =</w:t>
      </w:r>
      <w:r w:rsidR="00336399">
        <w:rPr>
          <w:rFonts w:ascii="Arial Narrow" w:hAnsi="Arial Narrow"/>
          <w:sz w:val="20"/>
          <w:szCs w:val="20"/>
        </w:rPr>
        <w:t xml:space="preserve"> number analysed; </w:t>
      </w:r>
      <w:r>
        <w:rPr>
          <w:rFonts w:ascii="Arial Narrow" w:hAnsi="Arial Narrow"/>
          <w:sz w:val="20"/>
          <w:szCs w:val="20"/>
        </w:rPr>
        <w:t>NS</w:t>
      </w:r>
      <w:r w:rsidR="004C58C1">
        <w:rPr>
          <w:rFonts w:ascii="Arial Narrow" w:hAnsi="Arial Narrow"/>
          <w:sz w:val="20"/>
          <w:szCs w:val="20"/>
        </w:rPr>
        <w:t xml:space="preserve"> =</w:t>
      </w:r>
      <w:r>
        <w:rPr>
          <w:rFonts w:ascii="Arial Narrow" w:hAnsi="Arial Narrow"/>
          <w:sz w:val="20"/>
          <w:szCs w:val="20"/>
        </w:rPr>
        <w:t xml:space="preserve"> non-significant; </w:t>
      </w:r>
      <w:proofErr w:type="spellStart"/>
      <w:r>
        <w:rPr>
          <w:rFonts w:ascii="Arial Narrow" w:hAnsi="Arial Narrow"/>
          <w:sz w:val="20"/>
          <w:szCs w:val="20"/>
        </w:rPr>
        <w:t>QoL</w:t>
      </w:r>
      <w:proofErr w:type="spellEnd"/>
      <w:r w:rsidR="004C58C1">
        <w:rPr>
          <w:rFonts w:ascii="Arial Narrow" w:hAnsi="Arial Narrow"/>
          <w:sz w:val="20"/>
          <w:szCs w:val="20"/>
        </w:rPr>
        <w:t xml:space="preserve"> =</w:t>
      </w:r>
      <w:r>
        <w:rPr>
          <w:rFonts w:ascii="Arial Narrow" w:hAnsi="Arial Narrow"/>
          <w:sz w:val="20"/>
          <w:szCs w:val="20"/>
        </w:rPr>
        <w:t xml:space="preserve"> quality of life</w:t>
      </w:r>
    </w:p>
    <w:p w14:paraId="32E3769F" w14:textId="42718590" w:rsidR="000B774A" w:rsidRDefault="000B774A" w:rsidP="000B774A">
      <w:pPr>
        <w:spacing w:before="40" w:after="40" w:line="240" w:lineRule="auto"/>
        <w:rPr>
          <w:rFonts w:ascii="Arial Narrow" w:hAnsi="Arial Narrow"/>
          <w:sz w:val="20"/>
          <w:szCs w:val="20"/>
        </w:rPr>
      </w:pPr>
      <w:r>
        <w:rPr>
          <w:rFonts w:ascii="Arial Narrow" w:hAnsi="Arial Narrow"/>
          <w:sz w:val="20"/>
          <w:szCs w:val="20"/>
        </w:rPr>
        <w:t>A</w:t>
      </w:r>
      <w:r w:rsidRPr="009D0A23">
        <w:rPr>
          <w:rFonts w:ascii="Arial Narrow" w:hAnsi="Arial Narrow"/>
          <w:sz w:val="20"/>
          <w:szCs w:val="20"/>
        </w:rPr>
        <w:t xml:space="preserve"> change in score of ≥10 points is considered clinically relevant and significant</w:t>
      </w:r>
    </w:p>
    <w:p w14:paraId="5B4A7AF7" w14:textId="181DB0D8" w:rsidR="000B774A" w:rsidRDefault="000B774A" w:rsidP="000B774A">
      <w:pPr>
        <w:spacing w:before="40" w:after="40" w:line="240" w:lineRule="auto"/>
        <w:rPr>
          <w:rFonts w:ascii="Arial Narrow" w:hAnsi="Arial Narrow"/>
          <w:sz w:val="20"/>
          <w:szCs w:val="20"/>
        </w:rPr>
      </w:pPr>
      <w:r>
        <w:rPr>
          <w:rFonts w:ascii="Arial Narrow" w:hAnsi="Arial Narrow"/>
          <w:sz w:val="20"/>
          <w:szCs w:val="20"/>
        </w:rPr>
        <w:t xml:space="preserve">Change in </w:t>
      </w:r>
      <w:proofErr w:type="spellStart"/>
      <w:r>
        <w:rPr>
          <w:rFonts w:ascii="Arial Narrow" w:hAnsi="Arial Narrow"/>
          <w:sz w:val="20"/>
          <w:szCs w:val="20"/>
        </w:rPr>
        <w:t>QoL</w:t>
      </w:r>
      <w:proofErr w:type="spellEnd"/>
      <w:r>
        <w:rPr>
          <w:rFonts w:ascii="Arial Narrow" w:hAnsi="Arial Narrow"/>
          <w:sz w:val="20"/>
          <w:szCs w:val="20"/>
        </w:rPr>
        <w:t xml:space="preserve"> in </w:t>
      </w:r>
      <w:r w:rsidRPr="00F20E88">
        <w:rPr>
          <w:rFonts w:ascii="Arial Narrow" w:hAnsi="Arial Narrow"/>
          <w:b/>
          <w:sz w:val="20"/>
          <w:szCs w:val="20"/>
        </w:rPr>
        <w:t>bold</w:t>
      </w:r>
      <w:r>
        <w:rPr>
          <w:rFonts w:ascii="Arial Narrow" w:hAnsi="Arial Narrow"/>
          <w:sz w:val="20"/>
          <w:szCs w:val="20"/>
        </w:rPr>
        <w:t xml:space="preserve"> indicates statistically significant change compared with baseline </w:t>
      </w:r>
    </w:p>
    <w:p w14:paraId="535C4154" w14:textId="270D1B5D" w:rsidR="000B774A" w:rsidRDefault="000B774A" w:rsidP="000B774A">
      <w:pPr>
        <w:spacing w:before="40" w:after="240" w:line="240" w:lineRule="auto"/>
        <w:rPr>
          <w:rFonts w:ascii="Arial Narrow" w:hAnsi="Arial Narrow"/>
          <w:sz w:val="20"/>
          <w:szCs w:val="20"/>
        </w:rPr>
      </w:pPr>
      <w:r>
        <w:rPr>
          <w:rFonts w:ascii="Arial Narrow" w:hAnsi="Arial Narrow"/>
          <w:sz w:val="20"/>
          <w:szCs w:val="20"/>
        </w:rPr>
        <w:t>Source: Table 3, p</w:t>
      </w:r>
      <w:r w:rsidR="004C58C1">
        <w:rPr>
          <w:rFonts w:ascii="Arial Narrow" w:hAnsi="Arial Narrow"/>
          <w:sz w:val="20"/>
          <w:szCs w:val="20"/>
        </w:rPr>
        <w:t xml:space="preserve"> </w:t>
      </w:r>
      <w:r>
        <w:rPr>
          <w:rFonts w:ascii="Arial Narrow" w:hAnsi="Arial Narrow"/>
          <w:sz w:val="20"/>
          <w:szCs w:val="20"/>
        </w:rPr>
        <w:t>659 in Lips (2007)</w:t>
      </w:r>
    </w:p>
    <w:p w14:paraId="03D22C49" w14:textId="248A8414" w:rsidR="008F6631" w:rsidRPr="008F6631" w:rsidRDefault="003737EA" w:rsidP="00E126F0">
      <w:pPr>
        <w:pStyle w:val="Heading3"/>
        <w:spacing w:before="480" w:after="240" w:line="240" w:lineRule="auto"/>
        <w:rPr>
          <w:rFonts w:ascii="Tahoma" w:hAnsi="Tahoma" w:cs="Tahoma"/>
          <w:color w:val="auto"/>
          <w:sz w:val="24"/>
          <w:szCs w:val="24"/>
        </w:rPr>
      </w:pPr>
      <w:bookmarkStart w:id="128" w:name="_Toc355274806"/>
      <w:r>
        <w:rPr>
          <w:rFonts w:ascii="Tahoma" w:hAnsi="Tahoma" w:cs="Tahoma"/>
          <w:color w:val="auto"/>
          <w:sz w:val="24"/>
          <w:szCs w:val="24"/>
        </w:rPr>
        <w:t>Treatment-related morbidity</w:t>
      </w:r>
      <w:r w:rsidR="00A33CD5">
        <w:rPr>
          <w:rFonts w:ascii="Tahoma" w:hAnsi="Tahoma" w:cs="Tahoma"/>
          <w:color w:val="auto"/>
          <w:sz w:val="24"/>
          <w:szCs w:val="24"/>
        </w:rPr>
        <w:t xml:space="preserve"> </w:t>
      </w:r>
      <w:r>
        <w:rPr>
          <w:rFonts w:ascii="Tahoma" w:hAnsi="Tahoma" w:cs="Tahoma"/>
          <w:color w:val="auto"/>
          <w:sz w:val="24"/>
          <w:szCs w:val="24"/>
        </w:rPr>
        <w:t>–</w:t>
      </w:r>
      <w:r w:rsidR="008F0AC9">
        <w:rPr>
          <w:rFonts w:ascii="Tahoma" w:hAnsi="Tahoma" w:cs="Tahoma"/>
          <w:color w:val="auto"/>
          <w:sz w:val="24"/>
          <w:szCs w:val="24"/>
        </w:rPr>
        <w:t xml:space="preserve"> </w:t>
      </w:r>
      <w:r w:rsidR="00FA6A59">
        <w:rPr>
          <w:rFonts w:ascii="Tahoma" w:hAnsi="Tahoma" w:cs="Tahoma"/>
          <w:color w:val="auto"/>
          <w:sz w:val="24"/>
          <w:szCs w:val="24"/>
        </w:rPr>
        <w:t>gastrointestinal (GI)</w:t>
      </w:r>
      <w:r w:rsidR="008F6631" w:rsidRPr="008F6631">
        <w:rPr>
          <w:rFonts w:ascii="Tahoma" w:hAnsi="Tahoma" w:cs="Tahoma"/>
          <w:color w:val="auto"/>
          <w:sz w:val="24"/>
          <w:szCs w:val="24"/>
        </w:rPr>
        <w:t xml:space="preserve"> </w:t>
      </w:r>
      <w:r w:rsidR="00CF376F">
        <w:rPr>
          <w:rFonts w:ascii="Tahoma" w:hAnsi="Tahoma" w:cs="Tahoma"/>
          <w:color w:val="auto"/>
          <w:sz w:val="24"/>
          <w:szCs w:val="24"/>
        </w:rPr>
        <w:t>adverse events (</w:t>
      </w:r>
      <w:r w:rsidR="000776C2">
        <w:rPr>
          <w:rFonts w:ascii="Tahoma" w:hAnsi="Tahoma" w:cs="Tahoma"/>
          <w:color w:val="auto"/>
          <w:sz w:val="24"/>
          <w:szCs w:val="24"/>
        </w:rPr>
        <w:t>AE</w:t>
      </w:r>
      <w:r w:rsidR="00781241">
        <w:rPr>
          <w:rFonts w:ascii="Tahoma" w:hAnsi="Tahoma" w:cs="Tahoma"/>
          <w:color w:val="auto"/>
          <w:sz w:val="24"/>
          <w:szCs w:val="24"/>
        </w:rPr>
        <w:t>s</w:t>
      </w:r>
      <w:r w:rsidR="00CF376F">
        <w:rPr>
          <w:rFonts w:ascii="Tahoma" w:hAnsi="Tahoma" w:cs="Tahoma"/>
          <w:color w:val="auto"/>
          <w:sz w:val="24"/>
          <w:szCs w:val="24"/>
        </w:rPr>
        <w:t>)</w:t>
      </w:r>
      <w:bookmarkEnd w:id="128"/>
    </w:p>
    <w:p w14:paraId="70E6A90D" w14:textId="4739C04C" w:rsidR="002E2726" w:rsidRDefault="00B36270" w:rsidP="00084479">
      <w:pPr>
        <w:spacing w:after="240" w:line="240" w:lineRule="auto"/>
        <w:rPr>
          <w:rFonts w:ascii="Garamond" w:hAnsi="Garamond"/>
          <w:sz w:val="24"/>
          <w:szCs w:val="24"/>
        </w:rPr>
      </w:pPr>
      <w:r>
        <w:rPr>
          <w:rFonts w:ascii="Garamond" w:hAnsi="Garamond"/>
          <w:sz w:val="24"/>
          <w:szCs w:val="24"/>
        </w:rPr>
        <w:t xml:space="preserve">All </w:t>
      </w:r>
      <w:r w:rsidR="00CF376F">
        <w:rPr>
          <w:rFonts w:ascii="Garamond" w:hAnsi="Garamond"/>
          <w:sz w:val="24"/>
          <w:szCs w:val="24"/>
        </w:rPr>
        <w:t>five</w:t>
      </w:r>
      <w:r>
        <w:rPr>
          <w:rFonts w:ascii="Garamond" w:hAnsi="Garamond"/>
          <w:sz w:val="24"/>
          <w:szCs w:val="24"/>
        </w:rPr>
        <w:t xml:space="preserve"> n</w:t>
      </w:r>
      <w:r w:rsidR="009866D0">
        <w:rPr>
          <w:rFonts w:ascii="Garamond" w:hAnsi="Garamond"/>
          <w:sz w:val="24"/>
          <w:szCs w:val="24"/>
        </w:rPr>
        <w:t xml:space="preserve">on-randomised comparative studies </w:t>
      </w:r>
      <w:r>
        <w:rPr>
          <w:rFonts w:ascii="Garamond" w:hAnsi="Garamond"/>
          <w:sz w:val="24"/>
          <w:szCs w:val="24"/>
        </w:rPr>
        <w:t xml:space="preserve">reported on gastrointestinal (GI) or rectal adverse events (AEs). </w:t>
      </w:r>
      <w:r w:rsidR="0093338B">
        <w:rPr>
          <w:rFonts w:ascii="Garamond" w:hAnsi="Garamond"/>
          <w:sz w:val="24"/>
          <w:szCs w:val="24"/>
        </w:rPr>
        <w:t xml:space="preserve">Four </w:t>
      </w:r>
      <w:r>
        <w:rPr>
          <w:rFonts w:ascii="Garamond" w:hAnsi="Garamond"/>
          <w:sz w:val="24"/>
          <w:szCs w:val="24"/>
        </w:rPr>
        <w:t xml:space="preserve">studies </w:t>
      </w:r>
      <w:r w:rsidR="009866D0">
        <w:rPr>
          <w:rFonts w:ascii="Garamond" w:hAnsi="Garamond"/>
          <w:sz w:val="24"/>
          <w:szCs w:val="24"/>
        </w:rPr>
        <w:t>(Gill 2011</w:t>
      </w:r>
      <w:r w:rsidR="00981826">
        <w:rPr>
          <w:rFonts w:ascii="Garamond" w:hAnsi="Garamond"/>
          <w:sz w:val="24"/>
          <w:szCs w:val="24"/>
        </w:rPr>
        <w:t>;</w:t>
      </w:r>
      <w:r w:rsidR="009866D0">
        <w:rPr>
          <w:rFonts w:ascii="Garamond" w:hAnsi="Garamond"/>
          <w:sz w:val="24"/>
          <w:szCs w:val="24"/>
        </w:rPr>
        <w:t xml:space="preserve"> </w:t>
      </w:r>
      <w:r w:rsidR="0093338B">
        <w:rPr>
          <w:rFonts w:ascii="Garamond" w:hAnsi="Garamond"/>
          <w:sz w:val="24"/>
          <w:szCs w:val="24"/>
        </w:rPr>
        <w:t>Lips 2007</w:t>
      </w:r>
      <w:r w:rsidR="00981826">
        <w:rPr>
          <w:rFonts w:ascii="Garamond" w:hAnsi="Garamond"/>
          <w:sz w:val="24"/>
          <w:szCs w:val="24"/>
        </w:rPr>
        <w:t>;</w:t>
      </w:r>
      <w:r w:rsidR="0093338B">
        <w:rPr>
          <w:rFonts w:ascii="Garamond" w:hAnsi="Garamond"/>
          <w:sz w:val="24"/>
          <w:szCs w:val="24"/>
        </w:rPr>
        <w:t xml:space="preserve"> </w:t>
      </w:r>
      <w:proofErr w:type="spellStart"/>
      <w:r w:rsidR="009866D0">
        <w:rPr>
          <w:rFonts w:ascii="Garamond" w:hAnsi="Garamond"/>
          <w:sz w:val="24"/>
          <w:szCs w:val="24"/>
        </w:rPr>
        <w:t>Zelefsky</w:t>
      </w:r>
      <w:proofErr w:type="spellEnd"/>
      <w:r w:rsidR="009866D0">
        <w:rPr>
          <w:rFonts w:ascii="Garamond" w:hAnsi="Garamond"/>
          <w:sz w:val="24"/>
          <w:szCs w:val="24"/>
        </w:rPr>
        <w:t xml:space="preserve"> 2012</w:t>
      </w:r>
      <w:r w:rsidR="00981826">
        <w:rPr>
          <w:rFonts w:ascii="Garamond" w:hAnsi="Garamond"/>
          <w:sz w:val="24"/>
          <w:szCs w:val="24"/>
        </w:rPr>
        <w:t>;</w:t>
      </w:r>
      <w:r w:rsidR="009866D0">
        <w:rPr>
          <w:rFonts w:ascii="Garamond" w:hAnsi="Garamond"/>
          <w:sz w:val="24"/>
          <w:szCs w:val="24"/>
        </w:rPr>
        <w:t xml:space="preserve"> Chung 2009) </w:t>
      </w:r>
      <w:r>
        <w:rPr>
          <w:rFonts w:ascii="Garamond" w:hAnsi="Garamond"/>
          <w:sz w:val="24"/>
          <w:szCs w:val="24"/>
        </w:rPr>
        <w:t>reported on acute AEs</w:t>
      </w:r>
      <w:r w:rsidR="0093338B">
        <w:rPr>
          <w:rFonts w:ascii="Garamond" w:hAnsi="Garamond"/>
          <w:sz w:val="24"/>
          <w:szCs w:val="24"/>
        </w:rPr>
        <w:t xml:space="preserve"> during or at </w:t>
      </w:r>
      <w:r w:rsidR="00981826">
        <w:rPr>
          <w:rFonts w:ascii="Garamond" w:hAnsi="Garamond"/>
          <w:sz w:val="24"/>
          <w:szCs w:val="24"/>
        </w:rPr>
        <w:t>six</w:t>
      </w:r>
      <w:r w:rsidR="009866D0">
        <w:rPr>
          <w:rFonts w:ascii="Garamond" w:hAnsi="Garamond"/>
          <w:sz w:val="24"/>
          <w:szCs w:val="24"/>
        </w:rPr>
        <w:t xml:space="preserve"> months after completion of RT</w:t>
      </w:r>
      <w:r w:rsidR="0093338B">
        <w:rPr>
          <w:rFonts w:ascii="Garamond" w:hAnsi="Garamond"/>
          <w:sz w:val="24"/>
          <w:szCs w:val="24"/>
        </w:rPr>
        <w:t xml:space="preserve">. </w:t>
      </w:r>
      <w:r w:rsidR="009866D0">
        <w:rPr>
          <w:rFonts w:ascii="Garamond" w:hAnsi="Garamond"/>
          <w:sz w:val="24"/>
          <w:szCs w:val="24"/>
        </w:rPr>
        <w:t xml:space="preserve">Singh (2013) and </w:t>
      </w:r>
      <w:proofErr w:type="spellStart"/>
      <w:r w:rsidR="009866D0">
        <w:rPr>
          <w:rFonts w:ascii="Garamond" w:hAnsi="Garamond"/>
          <w:sz w:val="24"/>
          <w:szCs w:val="24"/>
        </w:rPr>
        <w:t>Zelefsky</w:t>
      </w:r>
      <w:proofErr w:type="spellEnd"/>
      <w:r w:rsidR="009866D0">
        <w:rPr>
          <w:rFonts w:ascii="Garamond" w:hAnsi="Garamond"/>
          <w:sz w:val="24"/>
          <w:szCs w:val="24"/>
        </w:rPr>
        <w:t xml:space="preserve"> (2012) reported on late AEs 8-26 months and 2-4 years after RT respectively.</w:t>
      </w:r>
    </w:p>
    <w:p w14:paraId="2CA98505" w14:textId="599F981E" w:rsidR="00EF2F62" w:rsidRDefault="00431370" w:rsidP="00084479">
      <w:pPr>
        <w:spacing w:after="240" w:line="240" w:lineRule="auto"/>
        <w:rPr>
          <w:rFonts w:ascii="Garamond" w:hAnsi="Garamond"/>
          <w:sz w:val="24"/>
          <w:szCs w:val="24"/>
        </w:rPr>
      </w:pPr>
      <w:r>
        <w:rPr>
          <w:rFonts w:ascii="Garamond" w:hAnsi="Garamond"/>
          <w:sz w:val="24"/>
          <w:szCs w:val="24"/>
        </w:rPr>
        <w:t>Three studies (Gill 2011</w:t>
      </w:r>
      <w:r w:rsidR="00981826">
        <w:rPr>
          <w:rFonts w:ascii="Garamond" w:hAnsi="Garamond"/>
          <w:sz w:val="24"/>
          <w:szCs w:val="24"/>
        </w:rPr>
        <w:t>;</w:t>
      </w:r>
      <w:r>
        <w:rPr>
          <w:rFonts w:ascii="Garamond" w:hAnsi="Garamond"/>
          <w:sz w:val="24"/>
          <w:szCs w:val="24"/>
        </w:rPr>
        <w:t xml:space="preserve"> </w:t>
      </w:r>
      <w:proofErr w:type="spellStart"/>
      <w:r>
        <w:rPr>
          <w:rFonts w:ascii="Garamond" w:hAnsi="Garamond"/>
          <w:sz w:val="24"/>
          <w:szCs w:val="24"/>
        </w:rPr>
        <w:t>Zelefsky</w:t>
      </w:r>
      <w:proofErr w:type="spellEnd"/>
      <w:r>
        <w:rPr>
          <w:rFonts w:ascii="Garamond" w:hAnsi="Garamond"/>
          <w:sz w:val="24"/>
          <w:szCs w:val="24"/>
        </w:rPr>
        <w:t xml:space="preserve"> 2012</w:t>
      </w:r>
      <w:r w:rsidR="00981826">
        <w:rPr>
          <w:rFonts w:ascii="Garamond" w:hAnsi="Garamond"/>
          <w:sz w:val="24"/>
          <w:szCs w:val="24"/>
        </w:rPr>
        <w:t>;</w:t>
      </w:r>
      <w:r w:rsidR="00B36270" w:rsidRPr="00B36270">
        <w:rPr>
          <w:rFonts w:ascii="Garamond" w:hAnsi="Garamond"/>
          <w:sz w:val="24"/>
          <w:szCs w:val="24"/>
        </w:rPr>
        <w:t xml:space="preserve"> </w:t>
      </w:r>
      <w:r w:rsidR="00B36270">
        <w:rPr>
          <w:rFonts w:ascii="Garamond" w:hAnsi="Garamond"/>
          <w:sz w:val="24"/>
          <w:szCs w:val="24"/>
        </w:rPr>
        <w:t>Chung 2009</w:t>
      </w:r>
      <w:r>
        <w:rPr>
          <w:rFonts w:ascii="Garamond" w:hAnsi="Garamond"/>
          <w:sz w:val="24"/>
          <w:szCs w:val="24"/>
        </w:rPr>
        <w:t xml:space="preserve">) graded severity of </w:t>
      </w:r>
      <w:r w:rsidR="002F43AC">
        <w:rPr>
          <w:rFonts w:ascii="Garamond" w:hAnsi="Garamond"/>
          <w:sz w:val="24"/>
          <w:szCs w:val="24"/>
        </w:rPr>
        <w:t>AEs</w:t>
      </w:r>
      <w:r>
        <w:rPr>
          <w:rFonts w:ascii="Garamond" w:hAnsi="Garamond"/>
          <w:sz w:val="24"/>
          <w:szCs w:val="24"/>
        </w:rPr>
        <w:t xml:space="preserve"> using the CTCAE v3.0</w:t>
      </w:r>
      <w:r w:rsidR="00D95BB2">
        <w:rPr>
          <w:rFonts w:ascii="Garamond" w:hAnsi="Garamond"/>
          <w:sz w:val="24"/>
          <w:szCs w:val="24"/>
        </w:rPr>
        <w:t xml:space="preserve">. </w:t>
      </w:r>
      <w:r w:rsidR="00084479">
        <w:rPr>
          <w:rFonts w:ascii="Garamond" w:hAnsi="Garamond"/>
          <w:sz w:val="24"/>
          <w:szCs w:val="24"/>
        </w:rPr>
        <w:t xml:space="preserve">Lips </w:t>
      </w:r>
      <w:r w:rsidR="00D95BB2">
        <w:rPr>
          <w:rFonts w:ascii="Garamond" w:hAnsi="Garamond"/>
          <w:sz w:val="24"/>
          <w:szCs w:val="24"/>
        </w:rPr>
        <w:t>(</w:t>
      </w:r>
      <w:r w:rsidR="00084479">
        <w:rPr>
          <w:rFonts w:ascii="Garamond" w:hAnsi="Garamond"/>
          <w:sz w:val="24"/>
          <w:szCs w:val="24"/>
        </w:rPr>
        <w:t>200</w:t>
      </w:r>
      <w:r w:rsidR="00E17532">
        <w:rPr>
          <w:rFonts w:ascii="Garamond" w:hAnsi="Garamond"/>
          <w:sz w:val="24"/>
          <w:szCs w:val="24"/>
        </w:rPr>
        <w:t>7</w:t>
      </w:r>
      <w:r w:rsidR="00084479">
        <w:rPr>
          <w:rFonts w:ascii="Garamond" w:hAnsi="Garamond"/>
          <w:sz w:val="24"/>
          <w:szCs w:val="24"/>
        </w:rPr>
        <w:t>)</w:t>
      </w:r>
      <w:r>
        <w:rPr>
          <w:rFonts w:ascii="Garamond" w:hAnsi="Garamond"/>
          <w:sz w:val="24"/>
          <w:szCs w:val="24"/>
        </w:rPr>
        <w:t xml:space="preserve"> </w:t>
      </w:r>
      <w:r w:rsidRPr="0043541C">
        <w:rPr>
          <w:rFonts w:ascii="Garamond" w:hAnsi="Garamond"/>
          <w:sz w:val="24"/>
          <w:szCs w:val="24"/>
        </w:rPr>
        <w:t xml:space="preserve">used CTCAE v2.0 </w:t>
      </w:r>
      <w:r w:rsidR="00D95BB2">
        <w:rPr>
          <w:rFonts w:ascii="Garamond" w:hAnsi="Garamond"/>
          <w:sz w:val="24"/>
          <w:szCs w:val="24"/>
        </w:rPr>
        <w:t xml:space="preserve">while </w:t>
      </w:r>
      <w:r w:rsidR="00084479" w:rsidRPr="0043541C">
        <w:rPr>
          <w:rFonts w:ascii="Garamond" w:hAnsi="Garamond"/>
          <w:sz w:val="24"/>
          <w:szCs w:val="24"/>
        </w:rPr>
        <w:t xml:space="preserve">Singh </w:t>
      </w:r>
      <w:r w:rsidR="00D95BB2">
        <w:rPr>
          <w:rFonts w:ascii="Garamond" w:hAnsi="Garamond"/>
          <w:sz w:val="24"/>
          <w:szCs w:val="24"/>
        </w:rPr>
        <w:t>(</w:t>
      </w:r>
      <w:r w:rsidR="00084479" w:rsidRPr="0043541C">
        <w:rPr>
          <w:rFonts w:ascii="Garamond" w:hAnsi="Garamond"/>
          <w:sz w:val="24"/>
          <w:szCs w:val="24"/>
        </w:rPr>
        <w:t>20</w:t>
      </w:r>
      <w:r w:rsidR="00303F00">
        <w:rPr>
          <w:rFonts w:ascii="Garamond" w:hAnsi="Garamond"/>
          <w:sz w:val="24"/>
          <w:szCs w:val="24"/>
        </w:rPr>
        <w:t>13</w:t>
      </w:r>
      <w:r w:rsidR="00084479" w:rsidRPr="0043541C">
        <w:rPr>
          <w:rFonts w:ascii="Garamond" w:hAnsi="Garamond"/>
          <w:sz w:val="24"/>
          <w:szCs w:val="24"/>
        </w:rPr>
        <w:t xml:space="preserve">) </w:t>
      </w:r>
      <w:r w:rsidR="00D95BB2">
        <w:rPr>
          <w:rFonts w:ascii="Garamond" w:hAnsi="Garamond"/>
          <w:sz w:val="24"/>
          <w:szCs w:val="24"/>
        </w:rPr>
        <w:t xml:space="preserve">reported on moderate to severe AEs </w:t>
      </w:r>
      <w:r w:rsidR="00407A0D">
        <w:rPr>
          <w:rFonts w:ascii="Garamond" w:hAnsi="Garamond"/>
          <w:sz w:val="24"/>
          <w:szCs w:val="24"/>
        </w:rPr>
        <w:t xml:space="preserve">based on </w:t>
      </w:r>
      <w:proofErr w:type="spellStart"/>
      <w:r w:rsidR="00407A0D">
        <w:rPr>
          <w:rFonts w:ascii="Garamond" w:hAnsi="Garamond"/>
          <w:sz w:val="24"/>
          <w:szCs w:val="24"/>
        </w:rPr>
        <w:t>Litwin</w:t>
      </w:r>
      <w:proofErr w:type="spellEnd"/>
      <w:r w:rsidR="00407A0D">
        <w:rPr>
          <w:rFonts w:ascii="Garamond" w:hAnsi="Garamond"/>
          <w:sz w:val="24"/>
          <w:szCs w:val="24"/>
        </w:rPr>
        <w:t xml:space="preserve"> (1995). </w:t>
      </w:r>
      <w:r w:rsidR="00B36270">
        <w:rPr>
          <w:rFonts w:ascii="Garamond" w:hAnsi="Garamond"/>
          <w:sz w:val="24"/>
          <w:szCs w:val="24"/>
        </w:rPr>
        <w:t>GI or r</w:t>
      </w:r>
      <w:r w:rsidR="00EF2F62">
        <w:rPr>
          <w:rFonts w:ascii="Garamond" w:hAnsi="Garamond"/>
          <w:sz w:val="24"/>
          <w:szCs w:val="24"/>
        </w:rPr>
        <w:t>ectal AEs in all of the studies were clinician-based evaluation except in Singh (20</w:t>
      </w:r>
      <w:r w:rsidR="00303F00">
        <w:rPr>
          <w:rFonts w:ascii="Garamond" w:hAnsi="Garamond"/>
          <w:sz w:val="24"/>
          <w:szCs w:val="24"/>
        </w:rPr>
        <w:t>13</w:t>
      </w:r>
      <w:r w:rsidR="00EF2F62">
        <w:rPr>
          <w:rFonts w:ascii="Garamond" w:hAnsi="Garamond"/>
          <w:sz w:val="24"/>
          <w:szCs w:val="24"/>
        </w:rPr>
        <w:t xml:space="preserve">) which used </w:t>
      </w:r>
      <w:r w:rsidR="00E17532">
        <w:rPr>
          <w:rFonts w:ascii="Garamond" w:hAnsi="Garamond"/>
          <w:sz w:val="24"/>
          <w:szCs w:val="24"/>
        </w:rPr>
        <w:t>patient-</w:t>
      </w:r>
      <w:r w:rsidR="00EF2F62">
        <w:rPr>
          <w:rFonts w:ascii="Garamond" w:hAnsi="Garamond"/>
          <w:sz w:val="24"/>
          <w:szCs w:val="24"/>
        </w:rPr>
        <w:t xml:space="preserve">assessed questionnaires. </w:t>
      </w:r>
    </w:p>
    <w:p w14:paraId="3881C051" w14:textId="58B8D0CF" w:rsidR="003234B3" w:rsidRPr="003234B3" w:rsidRDefault="003234B3" w:rsidP="00084479">
      <w:pPr>
        <w:spacing w:after="240" w:line="240" w:lineRule="auto"/>
        <w:rPr>
          <w:rFonts w:ascii="Garamond" w:hAnsi="Garamond"/>
          <w:sz w:val="24"/>
          <w:szCs w:val="24"/>
          <w:u w:val="single"/>
        </w:rPr>
      </w:pPr>
      <w:r w:rsidRPr="003234B3">
        <w:rPr>
          <w:rFonts w:ascii="Garamond" w:hAnsi="Garamond"/>
          <w:sz w:val="24"/>
          <w:szCs w:val="24"/>
          <w:u w:val="single"/>
        </w:rPr>
        <w:t>Acute GI AEs</w:t>
      </w:r>
    </w:p>
    <w:p w14:paraId="7E60E7E1" w14:textId="6B5DC9E6" w:rsidR="00E77BDB" w:rsidRDefault="009D0A23" w:rsidP="002E2726">
      <w:pPr>
        <w:spacing w:after="240" w:line="240" w:lineRule="auto"/>
        <w:rPr>
          <w:rFonts w:ascii="Garamond" w:hAnsi="Garamond"/>
          <w:sz w:val="24"/>
          <w:szCs w:val="24"/>
        </w:rPr>
      </w:pPr>
      <w:r w:rsidRPr="009D0A23">
        <w:rPr>
          <w:rFonts w:ascii="Garamond" w:hAnsi="Garamond"/>
          <w:sz w:val="24"/>
          <w:szCs w:val="24"/>
        </w:rPr>
        <w:fldChar w:fldCharType="begin"/>
      </w:r>
      <w:r w:rsidRPr="009D0A23">
        <w:rPr>
          <w:rFonts w:ascii="Garamond" w:hAnsi="Garamond"/>
          <w:sz w:val="24"/>
          <w:szCs w:val="24"/>
        </w:rPr>
        <w:instrText xml:space="preserve"> REF _Ref351533954 \h  \* MERGEFORMAT </w:instrText>
      </w:r>
      <w:r w:rsidRPr="009D0A23">
        <w:rPr>
          <w:rFonts w:ascii="Garamond" w:hAnsi="Garamond"/>
          <w:sz w:val="24"/>
          <w:szCs w:val="24"/>
        </w:rPr>
      </w:r>
      <w:r w:rsidRPr="009D0A23">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B.15</w:t>
      </w:r>
      <w:r w:rsidRPr="009D0A23">
        <w:rPr>
          <w:rFonts w:ascii="Garamond" w:hAnsi="Garamond"/>
          <w:sz w:val="24"/>
          <w:szCs w:val="24"/>
        </w:rPr>
        <w:fldChar w:fldCharType="end"/>
      </w:r>
      <w:r w:rsidRPr="009D0A23">
        <w:rPr>
          <w:rFonts w:ascii="Garamond" w:hAnsi="Garamond"/>
          <w:sz w:val="24"/>
          <w:szCs w:val="24"/>
        </w:rPr>
        <w:t xml:space="preserve"> </w:t>
      </w:r>
      <w:r w:rsidR="0043541C" w:rsidRPr="009D0A23">
        <w:rPr>
          <w:rFonts w:ascii="Garamond" w:hAnsi="Garamond"/>
          <w:sz w:val="24"/>
          <w:szCs w:val="24"/>
        </w:rPr>
        <w:t>presents a summary of the</w:t>
      </w:r>
      <w:r w:rsidR="00643CDC">
        <w:rPr>
          <w:rFonts w:ascii="Garamond" w:hAnsi="Garamond"/>
          <w:sz w:val="24"/>
          <w:szCs w:val="24"/>
        </w:rPr>
        <w:t xml:space="preserve"> occurrence</w:t>
      </w:r>
      <w:r w:rsidR="0043541C" w:rsidRPr="009D0A23">
        <w:rPr>
          <w:rFonts w:ascii="Garamond" w:hAnsi="Garamond"/>
          <w:sz w:val="24"/>
          <w:szCs w:val="24"/>
        </w:rPr>
        <w:t xml:space="preserve"> of </w:t>
      </w:r>
      <w:r w:rsidR="009866D0">
        <w:rPr>
          <w:rFonts w:ascii="Garamond" w:hAnsi="Garamond"/>
          <w:sz w:val="24"/>
          <w:szCs w:val="24"/>
        </w:rPr>
        <w:t xml:space="preserve">acute </w:t>
      </w:r>
      <w:r w:rsidR="00FA6A59">
        <w:rPr>
          <w:rFonts w:ascii="Garamond" w:hAnsi="Garamond"/>
          <w:sz w:val="24"/>
          <w:szCs w:val="24"/>
        </w:rPr>
        <w:t>GI</w:t>
      </w:r>
      <w:r w:rsidR="0043541C" w:rsidRPr="009D0A23">
        <w:rPr>
          <w:rFonts w:ascii="Garamond" w:hAnsi="Garamond"/>
          <w:sz w:val="24"/>
          <w:szCs w:val="24"/>
        </w:rPr>
        <w:t xml:space="preserve"> </w:t>
      </w:r>
      <w:r w:rsidR="000A0966" w:rsidRPr="009D0A23">
        <w:rPr>
          <w:rFonts w:ascii="Garamond" w:hAnsi="Garamond"/>
          <w:sz w:val="24"/>
          <w:szCs w:val="24"/>
        </w:rPr>
        <w:t>AE</w:t>
      </w:r>
      <w:r w:rsidR="006766D1" w:rsidRPr="009D0A23">
        <w:rPr>
          <w:rFonts w:ascii="Garamond" w:hAnsi="Garamond"/>
          <w:sz w:val="24"/>
          <w:szCs w:val="24"/>
        </w:rPr>
        <w:t>s</w:t>
      </w:r>
      <w:r w:rsidR="000A0966" w:rsidRPr="009D0A23">
        <w:rPr>
          <w:rFonts w:ascii="Garamond" w:hAnsi="Garamond"/>
          <w:sz w:val="24"/>
          <w:szCs w:val="24"/>
        </w:rPr>
        <w:t xml:space="preserve"> </w:t>
      </w:r>
      <w:r w:rsidR="0043541C" w:rsidRPr="009D0A23">
        <w:rPr>
          <w:rFonts w:ascii="Garamond" w:hAnsi="Garamond"/>
          <w:sz w:val="24"/>
          <w:szCs w:val="24"/>
        </w:rPr>
        <w:t>by comparison groups and by</w:t>
      </w:r>
      <w:r w:rsidR="0043541C" w:rsidRPr="000A0966">
        <w:rPr>
          <w:rFonts w:ascii="Garamond" w:hAnsi="Garamond"/>
          <w:sz w:val="24"/>
          <w:szCs w:val="24"/>
        </w:rPr>
        <w:t xml:space="preserve"> severity</w:t>
      </w:r>
      <w:r w:rsidR="00643CDC">
        <w:rPr>
          <w:rFonts w:ascii="Garamond" w:hAnsi="Garamond"/>
          <w:sz w:val="24"/>
          <w:szCs w:val="24"/>
        </w:rPr>
        <w:t xml:space="preserve"> in the </w:t>
      </w:r>
      <w:r w:rsidR="00E8017E">
        <w:rPr>
          <w:rFonts w:ascii="Garamond" w:hAnsi="Garamond"/>
          <w:sz w:val="24"/>
          <w:szCs w:val="24"/>
        </w:rPr>
        <w:t>four</w:t>
      </w:r>
      <w:r w:rsidR="0093338B">
        <w:rPr>
          <w:rFonts w:ascii="Garamond" w:hAnsi="Garamond"/>
          <w:sz w:val="24"/>
          <w:szCs w:val="24"/>
        </w:rPr>
        <w:t xml:space="preserve"> </w:t>
      </w:r>
      <w:r w:rsidR="00643CDC">
        <w:rPr>
          <w:rFonts w:ascii="Garamond" w:hAnsi="Garamond"/>
          <w:sz w:val="24"/>
          <w:szCs w:val="24"/>
        </w:rPr>
        <w:t>non-randomised comparative studies</w:t>
      </w:r>
      <w:r w:rsidR="0093338B">
        <w:rPr>
          <w:rFonts w:ascii="Garamond" w:hAnsi="Garamond"/>
          <w:sz w:val="24"/>
          <w:szCs w:val="24"/>
        </w:rPr>
        <w:t xml:space="preserve"> that used CTCAE</w:t>
      </w:r>
      <w:r w:rsidR="002F43AC" w:rsidRPr="00701CF2">
        <w:rPr>
          <w:rFonts w:ascii="Garamond" w:hAnsi="Garamond"/>
          <w:sz w:val="24"/>
          <w:szCs w:val="24"/>
        </w:rPr>
        <w:t xml:space="preserve">. </w:t>
      </w:r>
    </w:p>
    <w:p w14:paraId="08176AA1" w14:textId="77777777" w:rsidR="00E77BDB" w:rsidRDefault="00E77BDB">
      <w:pPr>
        <w:rPr>
          <w:rFonts w:ascii="Garamond" w:hAnsi="Garamond"/>
          <w:sz w:val="24"/>
          <w:szCs w:val="24"/>
        </w:rPr>
      </w:pPr>
      <w:r>
        <w:rPr>
          <w:rFonts w:ascii="Garamond" w:hAnsi="Garamond"/>
          <w:sz w:val="24"/>
          <w:szCs w:val="24"/>
        </w:rPr>
        <w:br w:type="page"/>
      </w:r>
    </w:p>
    <w:p w14:paraId="25F96328" w14:textId="77777777" w:rsidR="008B4859" w:rsidRDefault="008B4859" w:rsidP="002E2726">
      <w:pPr>
        <w:spacing w:after="240" w:line="240" w:lineRule="auto"/>
        <w:rPr>
          <w:rFonts w:ascii="Garamond" w:hAnsi="Garamond"/>
          <w:sz w:val="24"/>
          <w:szCs w:val="24"/>
        </w:rPr>
      </w:pPr>
    </w:p>
    <w:p w14:paraId="66ACA57C" w14:textId="06CA4B65" w:rsidR="00084479" w:rsidRDefault="009D0A23" w:rsidP="009D0A23">
      <w:pPr>
        <w:pStyle w:val="Caption"/>
        <w:spacing w:before="40" w:after="40"/>
        <w:rPr>
          <w:rFonts w:ascii="Arial Narrow" w:hAnsi="Arial Narrow"/>
          <w:color w:val="auto"/>
          <w:sz w:val="20"/>
          <w:szCs w:val="20"/>
        </w:rPr>
      </w:pPr>
      <w:bookmarkStart w:id="129" w:name="_Ref351533954"/>
      <w:bookmarkStart w:id="130" w:name="_Toc355274726"/>
      <w:r w:rsidRPr="009D0A23">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B</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15</w:t>
      </w:r>
      <w:r w:rsidR="006264BA">
        <w:rPr>
          <w:rFonts w:ascii="Arial Narrow" w:hAnsi="Arial Narrow"/>
          <w:color w:val="auto"/>
          <w:sz w:val="20"/>
          <w:szCs w:val="20"/>
        </w:rPr>
        <w:fldChar w:fldCharType="end"/>
      </w:r>
      <w:bookmarkEnd w:id="129"/>
      <w:r w:rsidRPr="009D0A23">
        <w:rPr>
          <w:rFonts w:ascii="Arial Narrow" w:hAnsi="Arial Narrow"/>
          <w:color w:val="auto"/>
          <w:sz w:val="20"/>
          <w:szCs w:val="20"/>
        </w:rPr>
        <w:tab/>
      </w:r>
      <w:r w:rsidR="009866D0">
        <w:rPr>
          <w:rFonts w:ascii="Arial Narrow" w:hAnsi="Arial Narrow"/>
          <w:color w:val="auto"/>
          <w:sz w:val="20"/>
          <w:szCs w:val="20"/>
        </w:rPr>
        <w:t>Acute g</w:t>
      </w:r>
      <w:r w:rsidR="00FA6A59">
        <w:rPr>
          <w:rFonts w:ascii="Arial Narrow" w:hAnsi="Arial Narrow"/>
          <w:color w:val="auto"/>
          <w:sz w:val="20"/>
          <w:szCs w:val="20"/>
        </w:rPr>
        <w:t>astrointestinal (GI)</w:t>
      </w:r>
      <w:r w:rsidR="006766D1" w:rsidRPr="009D0A23">
        <w:rPr>
          <w:rFonts w:ascii="Arial Narrow" w:hAnsi="Arial Narrow"/>
          <w:color w:val="auto"/>
          <w:sz w:val="20"/>
          <w:szCs w:val="20"/>
        </w:rPr>
        <w:t xml:space="preserve"> AEs</w:t>
      </w:r>
      <w:r w:rsidR="00A0626E">
        <w:rPr>
          <w:rFonts w:ascii="Arial Narrow" w:hAnsi="Arial Narrow"/>
          <w:color w:val="auto"/>
          <w:sz w:val="20"/>
          <w:szCs w:val="20"/>
        </w:rPr>
        <w:t xml:space="preserve"> </w:t>
      </w:r>
      <w:r w:rsidR="0070085D" w:rsidRPr="009D0A23">
        <w:rPr>
          <w:rFonts w:ascii="Arial Narrow" w:hAnsi="Arial Narrow"/>
          <w:color w:val="auto"/>
          <w:sz w:val="20"/>
          <w:szCs w:val="20"/>
        </w:rPr>
        <w:t>in the</w:t>
      </w:r>
      <w:r w:rsidR="003B777B" w:rsidRPr="009D0A23">
        <w:rPr>
          <w:rFonts w:ascii="Arial Narrow" w:hAnsi="Arial Narrow"/>
          <w:color w:val="auto"/>
          <w:sz w:val="20"/>
          <w:szCs w:val="20"/>
        </w:rPr>
        <w:t xml:space="preserve"> </w:t>
      </w:r>
      <w:r w:rsidR="0070085D" w:rsidRPr="009D0A23">
        <w:rPr>
          <w:rFonts w:ascii="Arial Narrow" w:hAnsi="Arial Narrow"/>
          <w:color w:val="auto"/>
          <w:sz w:val="20"/>
          <w:szCs w:val="20"/>
        </w:rPr>
        <w:t>non-randomised comparison studies</w:t>
      </w:r>
      <w:bookmarkEnd w:id="130"/>
      <w:r w:rsidR="0070085D" w:rsidRPr="009D0A23">
        <w:rPr>
          <w:rFonts w:ascii="Arial Narrow" w:hAnsi="Arial Narrow"/>
          <w:color w:val="auto"/>
          <w:sz w:val="20"/>
          <w:szCs w:val="20"/>
        </w:rPr>
        <w:t xml:space="preserve"> </w:t>
      </w:r>
    </w:p>
    <w:tbl>
      <w:tblPr>
        <w:tblStyle w:val="TableGrid"/>
        <w:tblW w:w="0" w:type="auto"/>
        <w:tblLayout w:type="fixed"/>
        <w:tblCellMar>
          <w:left w:w="115" w:type="dxa"/>
          <w:right w:w="115" w:type="dxa"/>
        </w:tblCellMar>
        <w:tblLook w:val="04A0" w:firstRow="1" w:lastRow="0" w:firstColumn="1" w:lastColumn="0" w:noHBand="0" w:noVBand="1"/>
        <w:tblCaption w:val="Acute gastrointestinal (GI) AEs in the non-randomised comparison studies "/>
        <w:tblDescription w:val="Acute gastrointestinal (GI) AEs in the non-randomised comparison studies "/>
      </w:tblPr>
      <w:tblGrid>
        <w:gridCol w:w="1555"/>
        <w:gridCol w:w="3780"/>
        <w:gridCol w:w="3907"/>
      </w:tblGrid>
      <w:tr w:rsidR="00724650" w:rsidRPr="004E74CA" w14:paraId="2E1A648C" w14:textId="77777777" w:rsidTr="0093338B">
        <w:trPr>
          <w:tblHeader/>
        </w:trPr>
        <w:tc>
          <w:tcPr>
            <w:tcW w:w="1555" w:type="dxa"/>
            <w:tcBorders>
              <w:bottom w:val="single" w:sz="4" w:space="0" w:color="auto"/>
            </w:tcBorders>
          </w:tcPr>
          <w:p w14:paraId="30A3ACA5" w14:textId="77777777" w:rsidR="00724650" w:rsidRPr="004E74CA" w:rsidRDefault="00724650" w:rsidP="004F200B">
            <w:pPr>
              <w:spacing w:before="40" w:after="40"/>
              <w:rPr>
                <w:rFonts w:ascii="Arial Narrow" w:hAnsi="Arial Narrow"/>
                <w:b/>
              </w:rPr>
            </w:pPr>
          </w:p>
        </w:tc>
        <w:tc>
          <w:tcPr>
            <w:tcW w:w="3780" w:type="dxa"/>
            <w:tcBorders>
              <w:bottom w:val="single" w:sz="4" w:space="0" w:color="auto"/>
            </w:tcBorders>
          </w:tcPr>
          <w:p w14:paraId="12230EA9" w14:textId="398A733A" w:rsidR="00724650" w:rsidRPr="004E74CA" w:rsidRDefault="00724650" w:rsidP="00724650">
            <w:pPr>
              <w:spacing w:before="40" w:after="40"/>
              <w:jc w:val="center"/>
              <w:rPr>
                <w:rFonts w:ascii="Arial Narrow" w:hAnsi="Arial Narrow"/>
                <w:b/>
              </w:rPr>
            </w:pPr>
            <w:r w:rsidRPr="004E74CA">
              <w:rPr>
                <w:rFonts w:ascii="Arial Narrow" w:hAnsi="Arial Narrow"/>
                <w:b/>
              </w:rPr>
              <w:t>FM-based EBRT</w:t>
            </w:r>
            <w:r w:rsidR="0031154D">
              <w:rPr>
                <w:rFonts w:ascii="Arial Narrow" w:hAnsi="Arial Narrow"/>
                <w:b/>
              </w:rPr>
              <w:t>: n (%)</w:t>
            </w:r>
          </w:p>
        </w:tc>
        <w:tc>
          <w:tcPr>
            <w:tcW w:w="3907" w:type="dxa"/>
            <w:tcBorders>
              <w:bottom w:val="single" w:sz="4" w:space="0" w:color="auto"/>
            </w:tcBorders>
          </w:tcPr>
          <w:p w14:paraId="65F61F44" w14:textId="0F734793" w:rsidR="00724650" w:rsidRPr="004E74CA" w:rsidRDefault="00724650" w:rsidP="00724650">
            <w:pPr>
              <w:spacing w:before="40" w:after="40"/>
              <w:jc w:val="center"/>
              <w:rPr>
                <w:rFonts w:ascii="Arial Narrow" w:hAnsi="Arial Narrow"/>
                <w:b/>
              </w:rPr>
            </w:pPr>
            <w:r w:rsidRPr="004E74CA">
              <w:rPr>
                <w:rFonts w:ascii="Arial Narrow" w:hAnsi="Arial Narrow"/>
                <w:b/>
              </w:rPr>
              <w:t>Bony landmark-based EBRT</w:t>
            </w:r>
            <w:r w:rsidR="0031154D">
              <w:rPr>
                <w:rFonts w:ascii="Arial Narrow" w:hAnsi="Arial Narrow"/>
                <w:b/>
              </w:rPr>
              <w:t>: n (%)</w:t>
            </w:r>
          </w:p>
        </w:tc>
      </w:tr>
      <w:tr w:rsidR="00724650" w:rsidRPr="0019773E" w14:paraId="4AC2D076" w14:textId="77777777" w:rsidTr="0093338B">
        <w:tc>
          <w:tcPr>
            <w:tcW w:w="1555" w:type="dxa"/>
            <w:shd w:val="clear" w:color="auto" w:fill="DDD9C3" w:themeFill="background2" w:themeFillShade="E6"/>
          </w:tcPr>
          <w:p w14:paraId="45901777" w14:textId="1FCCBAF3" w:rsidR="006936CE" w:rsidRPr="0019773E" w:rsidRDefault="00724650" w:rsidP="0093338B">
            <w:pPr>
              <w:spacing w:before="40" w:after="40"/>
              <w:rPr>
                <w:rFonts w:ascii="Arial Narrow" w:hAnsi="Arial Narrow"/>
                <w:b/>
              </w:rPr>
            </w:pPr>
            <w:r w:rsidRPr="0019773E">
              <w:rPr>
                <w:rFonts w:ascii="Arial Narrow" w:hAnsi="Arial Narrow"/>
                <w:b/>
              </w:rPr>
              <w:t>Gill (2011)</w:t>
            </w:r>
            <w:r w:rsidR="006936CE">
              <w:rPr>
                <w:rFonts w:ascii="Arial Narrow" w:hAnsi="Arial Narrow"/>
                <w:b/>
              </w:rPr>
              <w:t>*</w:t>
            </w:r>
          </w:p>
        </w:tc>
        <w:tc>
          <w:tcPr>
            <w:tcW w:w="3780" w:type="dxa"/>
            <w:shd w:val="clear" w:color="auto" w:fill="DDD9C3" w:themeFill="background2" w:themeFillShade="E6"/>
          </w:tcPr>
          <w:p w14:paraId="63929A2C" w14:textId="77777777" w:rsidR="004E74CA" w:rsidRDefault="00724650" w:rsidP="00724650">
            <w:pPr>
              <w:spacing w:before="40" w:after="40"/>
              <w:jc w:val="center"/>
              <w:rPr>
                <w:rFonts w:ascii="Arial Narrow" w:hAnsi="Arial Narrow"/>
                <w:b/>
              </w:rPr>
            </w:pPr>
            <w:r w:rsidRPr="0019773E">
              <w:rPr>
                <w:rFonts w:ascii="Arial Narrow" w:hAnsi="Arial Narrow"/>
                <w:b/>
              </w:rPr>
              <w:t xml:space="preserve">3D-CRT </w:t>
            </w:r>
            <w:r w:rsidR="004E74CA">
              <w:rPr>
                <w:rFonts w:ascii="Arial Narrow" w:hAnsi="Arial Narrow"/>
                <w:b/>
              </w:rPr>
              <w:t>(</w:t>
            </w:r>
            <w:r w:rsidRPr="0019773E">
              <w:rPr>
                <w:rFonts w:ascii="Arial Narrow" w:hAnsi="Arial Narrow"/>
                <w:b/>
              </w:rPr>
              <w:t xml:space="preserve">78 </w:t>
            </w:r>
            <w:proofErr w:type="spellStart"/>
            <w:r w:rsidRPr="0019773E">
              <w:rPr>
                <w:rFonts w:ascii="Arial Narrow" w:hAnsi="Arial Narrow"/>
                <w:b/>
              </w:rPr>
              <w:t>Gy</w:t>
            </w:r>
            <w:proofErr w:type="spellEnd"/>
            <w:r w:rsidR="004E74CA">
              <w:rPr>
                <w:rFonts w:ascii="Arial Narrow" w:hAnsi="Arial Narrow"/>
                <w:b/>
              </w:rPr>
              <w:t xml:space="preserve">, FM, </w:t>
            </w:r>
            <w:r w:rsidRPr="0019773E">
              <w:rPr>
                <w:rFonts w:ascii="Arial Narrow" w:hAnsi="Arial Narrow"/>
                <w:b/>
              </w:rPr>
              <w:t xml:space="preserve">ADT </w:t>
            </w:r>
            <w:r w:rsidR="004E74CA">
              <w:rPr>
                <w:rFonts w:ascii="Arial Narrow" w:hAnsi="Arial Narrow"/>
                <w:b/>
              </w:rPr>
              <w:t>49</w:t>
            </w:r>
            <w:r w:rsidRPr="0019773E">
              <w:rPr>
                <w:rFonts w:ascii="Arial Narrow" w:hAnsi="Arial Narrow"/>
                <w:b/>
              </w:rPr>
              <w:t>%</w:t>
            </w:r>
            <w:r w:rsidR="004E74CA">
              <w:rPr>
                <w:rFonts w:ascii="Arial Narrow" w:hAnsi="Arial Narrow"/>
                <w:b/>
              </w:rPr>
              <w:t>)</w:t>
            </w:r>
          </w:p>
          <w:p w14:paraId="43E10A72" w14:textId="6232554E" w:rsidR="0031154D" w:rsidRPr="0019773E" w:rsidRDefault="009866D0" w:rsidP="00F3687A">
            <w:pPr>
              <w:spacing w:before="40" w:after="40"/>
              <w:jc w:val="center"/>
              <w:rPr>
                <w:rFonts w:ascii="Arial Narrow" w:hAnsi="Arial Narrow"/>
                <w:b/>
              </w:rPr>
            </w:pPr>
            <w:r>
              <w:rPr>
                <w:rFonts w:ascii="Arial Narrow" w:hAnsi="Arial Narrow"/>
                <w:b/>
              </w:rPr>
              <w:t>(</w:t>
            </w:r>
            <w:r w:rsidR="00724650" w:rsidRPr="0019773E">
              <w:rPr>
                <w:rFonts w:ascii="Arial Narrow" w:hAnsi="Arial Narrow"/>
                <w:b/>
              </w:rPr>
              <w:t>2007-09) (N=2</w:t>
            </w:r>
            <w:r w:rsidR="00F3687A">
              <w:rPr>
                <w:rFonts w:ascii="Arial Narrow" w:hAnsi="Arial Narrow"/>
                <w:b/>
              </w:rPr>
              <w:t>65</w:t>
            </w:r>
            <w:r w:rsidR="00724650" w:rsidRPr="0019773E">
              <w:rPr>
                <w:rFonts w:ascii="Arial Narrow" w:hAnsi="Arial Narrow"/>
                <w:b/>
              </w:rPr>
              <w:t>)</w:t>
            </w:r>
          </w:p>
        </w:tc>
        <w:tc>
          <w:tcPr>
            <w:tcW w:w="3907" w:type="dxa"/>
            <w:shd w:val="clear" w:color="auto" w:fill="DDD9C3" w:themeFill="background2" w:themeFillShade="E6"/>
          </w:tcPr>
          <w:p w14:paraId="35E1ACBA" w14:textId="77777777" w:rsidR="004E74CA" w:rsidRDefault="00724650" w:rsidP="00724650">
            <w:pPr>
              <w:spacing w:before="40" w:after="40"/>
              <w:jc w:val="center"/>
              <w:rPr>
                <w:rFonts w:ascii="Arial Narrow" w:hAnsi="Arial Narrow"/>
                <w:b/>
              </w:rPr>
            </w:pPr>
            <w:r w:rsidRPr="0019773E">
              <w:rPr>
                <w:rFonts w:ascii="Arial Narrow" w:hAnsi="Arial Narrow"/>
                <w:b/>
              </w:rPr>
              <w:t xml:space="preserve">3D-CRT </w:t>
            </w:r>
            <w:r w:rsidR="004E74CA">
              <w:rPr>
                <w:rFonts w:ascii="Arial Narrow" w:hAnsi="Arial Narrow"/>
                <w:b/>
              </w:rPr>
              <w:t>(</w:t>
            </w:r>
            <w:r w:rsidRPr="0019773E">
              <w:rPr>
                <w:rFonts w:ascii="Arial Narrow" w:hAnsi="Arial Narrow"/>
                <w:b/>
              </w:rPr>
              <w:t xml:space="preserve">74 </w:t>
            </w:r>
            <w:proofErr w:type="spellStart"/>
            <w:r w:rsidRPr="0019773E">
              <w:rPr>
                <w:rFonts w:ascii="Arial Narrow" w:hAnsi="Arial Narrow"/>
                <w:b/>
              </w:rPr>
              <w:t>Gy</w:t>
            </w:r>
            <w:proofErr w:type="spellEnd"/>
            <w:r w:rsidR="004E74CA">
              <w:rPr>
                <w:rFonts w:ascii="Arial Narrow" w:hAnsi="Arial Narrow"/>
                <w:b/>
              </w:rPr>
              <w:t xml:space="preserve">, no FM, </w:t>
            </w:r>
            <w:r w:rsidRPr="0019773E">
              <w:rPr>
                <w:rFonts w:ascii="Arial Narrow" w:hAnsi="Arial Narrow"/>
                <w:b/>
              </w:rPr>
              <w:t xml:space="preserve">ADT </w:t>
            </w:r>
            <w:r w:rsidR="004E74CA">
              <w:rPr>
                <w:rFonts w:ascii="Arial Narrow" w:hAnsi="Arial Narrow"/>
                <w:b/>
              </w:rPr>
              <w:t>42</w:t>
            </w:r>
            <w:r w:rsidRPr="0019773E">
              <w:rPr>
                <w:rFonts w:ascii="Arial Narrow" w:hAnsi="Arial Narrow"/>
                <w:b/>
              </w:rPr>
              <w:t>%</w:t>
            </w:r>
            <w:r w:rsidR="004E74CA">
              <w:rPr>
                <w:rFonts w:ascii="Arial Narrow" w:hAnsi="Arial Narrow"/>
                <w:b/>
              </w:rPr>
              <w:t>)</w:t>
            </w:r>
          </w:p>
          <w:p w14:paraId="2B5A8591" w14:textId="4B63BE50" w:rsidR="00724650" w:rsidRPr="0019773E" w:rsidRDefault="009866D0" w:rsidP="009866D0">
            <w:pPr>
              <w:spacing w:before="40" w:after="40"/>
              <w:jc w:val="center"/>
              <w:rPr>
                <w:rFonts w:ascii="Arial Narrow" w:hAnsi="Arial Narrow"/>
                <w:b/>
              </w:rPr>
            </w:pPr>
            <w:r>
              <w:rPr>
                <w:rFonts w:ascii="Arial Narrow" w:hAnsi="Arial Narrow"/>
                <w:b/>
              </w:rPr>
              <w:t>(</w:t>
            </w:r>
            <w:r w:rsidR="00724650" w:rsidRPr="0019773E">
              <w:rPr>
                <w:rFonts w:ascii="Arial Narrow" w:hAnsi="Arial Narrow"/>
                <w:b/>
              </w:rPr>
              <w:t>2006) (N=26)</w:t>
            </w:r>
          </w:p>
        </w:tc>
      </w:tr>
      <w:tr w:rsidR="005269C8" w:rsidRPr="00724650" w14:paraId="26B61353" w14:textId="77777777" w:rsidTr="0093338B">
        <w:tc>
          <w:tcPr>
            <w:tcW w:w="1555" w:type="dxa"/>
          </w:tcPr>
          <w:p w14:paraId="4A554AA2" w14:textId="178E01BD" w:rsidR="005269C8" w:rsidRPr="00724650" w:rsidRDefault="005269C8" w:rsidP="005269C8">
            <w:pPr>
              <w:spacing w:before="40" w:after="40"/>
              <w:rPr>
                <w:rFonts w:ascii="Arial Narrow" w:hAnsi="Arial Narrow"/>
              </w:rPr>
            </w:pPr>
            <w:r>
              <w:rPr>
                <w:rFonts w:ascii="Arial Narrow" w:hAnsi="Arial Narrow"/>
              </w:rPr>
              <w:t>Grade 1</w:t>
            </w:r>
          </w:p>
        </w:tc>
        <w:tc>
          <w:tcPr>
            <w:tcW w:w="3780" w:type="dxa"/>
          </w:tcPr>
          <w:p w14:paraId="451D0D55" w14:textId="614E96AE" w:rsidR="005269C8" w:rsidRPr="00724650" w:rsidRDefault="0031154D" w:rsidP="0031154D">
            <w:pPr>
              <w:spacing w:before="40" w:after="40"/>
              <w:jc w:val="center"/>
              <w:rPr>
                <w:rFonts w:ascii="Arial Narrow" w:hAnsi="Arial Narrow"/>
              </w:rPr>
            </w:pPr>
            <w:r>
              <w:rPr>
                <w:rFonts w:ascii="Arial Narrow" w:hAnsi="Arial Narrow"/>
              </w:rPr>
              <w:t>132 (</w:t>
            </w:r>
            <w:r w:rsidR="005269C8">
              <w:rPr>
                <w:rFonts w:ascii="Arial Narrow" w:hAnsi="Arial Narrow"/>
              </w:rPr>
              <w:t>49</w:t>
            </w:r>
            <w:r w:rsidR="00BF6405">
              <w:rPr>
                <w:rFonts w:ascii="Arial Narrow" w:hAnsi="Arial Narrow"/>
              </w:rPr>
              <w:t>.8</w:t>
            </w:r>
            <w:r w:rsidR="005269C8">
              <w:rPr>
                <w:rFonts w:ascii="Arial Narrow" w:hAnsi="Arial Narrow"/>
              </w:rPr>
              <w:t>%</w:t>
            </w:r>
            <w:r>
              <w:rPr>
                <w:rFonts w:ascii="Arial Narrow" w:hAnsi="Arial Narrow"/>
              </w:rPr>
              <w:t>)</w:t>
            </w:r>
          </w:p>
        </w:tc>
        <w:tc>
          <w:tcPr>
            <w:tcW w:w="3907" w:type="dxa"/>
          </w:tcPr>
          <w:p w14:paraId="06953F9D" w14:textId="19B50B24" w:rsidR="005269C8" w:rsidRPr="00724650" w:rsidRDefault="0031154D" w:rsidP="00BF6405">
            <w:pPr>
              <w:spacing w:before="40" w:after="40"/>
              <w:jc w:val="center"/>
              <w:rPr>
                <w:rFonts w:ascii="Arial Narrow" w:hAnsi="Arial Narrow"/>
              </w:rPr>
            </w:pPr>
            <w:r>
              <w:rPr>
                <w:rFonts w:ascii="Arial Narrow" w:hAnsi="Arial Narrow"/>
              </w:rPr>
              <w:t>9 (</w:t>
            </w:r>
            <w:r w:rsidR="005269C8">
              <w:rPr>
                <w:rFonts w:ascii="Arial Narrow" w:hAnsi="Arial Narrow"/>
              </w:rPr>
              <w:t>3</w:t>
            </w:r>
            <w:r w:rsidR="00BF6405">
              <w:rPr>
                <w:rFonts w:ascii="Arial Narrow" w:hAnsi="Arial Narrow"/>
              </w:rPr>
              <w:t>4.6</w:t>
            </w:r>
            <w:r w:rsidR="005269C8">
              <w:rPr>
                <w:rFonts w:ascii="Arial Narrow" w:hAnsi="Arial Narrow"/>
              </w:rPr>
              <w:t>%</w:t>
            </w:r>
            <w:r>
              <w:rPr>
                <w:rFonts w:ascii="Arial Narrow" w:hAnsi="Arial Narrow"/>
              </w:rPr>
              <w:t>)</w:t>
            </w:r>
          </w:p>
        </w:tc>
      </w:tr>
      <w:tr w:rsidR="005269C8" w:rsidRPr="00724650" w14:paraId="77913508" w14:textId="77777777" w:rsidTr="0093338B">
        <w:tc>
          <w:tcPr>
            <w:tcW w:w="1555" w:type="dxa"/>
          </w:tcPr>
          <w:p w14:paraId="6EEFCB0B" w14:textId="635FAC97" w:rsidR="005269C8" w:rsidRPr="00724650" w:rsidRDefault="005269C8" w:rsidP="005269C8">
            <w:pPr>
              <w:spacing w:before="40" w:after="40"/>
              <w:rPr>
                <w:rFonts w:ascii="Arial Narrow" w:hAnsi="Arial Narrow"/>
              </w:rPr>
            </w:pPr>
            <w:r>
              <w:rPr>
                <w:rFonts w:ascii="Arial Narrow" w:hAnsi="Arial Narrow"/>
              </w:rPr>
              <w:t>Grade 2</w:t>
            </w:r>
          </w:p>
        </w:tc>
        <w:tc>
          <w:tcPr>
            <w:tcW w:w="3780" w:type="dxa"/>
          </w:tcPr>
          <w:p w14:paraId="004D5CD0" w14:textId="2F07C30F" w:rsidR="005269C8" w:rsidRPr="00724650" w:rsidRDefault="0031154D" w:rsidP="00BF6405">
            <w:pPr>
              <w:spacing w:before="40" w:after="40"/>
              <w:jc w:val="center"/>
              <w:rPr>
                <w:rFonts w:ascii="Arial Narrow" w:hAnsi="Arial Narrow"/>
              </w:rPr>
            </w:pPr>
            <w:r>
              <w:rPr>
                <w:rFonts w:ascii="Arial Narrow" w:hAnsi="Arial Narrow"/>
              </w:rPr>
              <w:t>23 (</w:t>
            </w:r>
            <w:r w:rsidR="00BF6405">
              <w:rPr>
                <w:rFonts w:ascii="Arial Narrow" w:hAnsi="Arial Narrow"/>
              </w:rPr>
              <w:t>8.7</w:t>
            </w:r>
            <w:r w:rsidR="005269C8">
              <w:rPr>
                <w:rFonts w:ascii="Arial Narrow" w:hAnsi="Arial Narrow"/>
              </w:rPr>
              <w:t>%</w:t>
            </w:r>
            <w:r>
              <w:rPr>
                <w:rFonts w:ascii="Arial Narrow" w:hAnsi="Arial Narrow"/>
              </w:rPr>
              <w:t>)</w:t>
            </w:r>
          </w:p>
        </w:tc>
        <w:tc>
          <w:tcPr>
            <w:tcW w:w="3907" w:type="dxa"/>
          </w:tcPr>
          <w:p w14:paraId="32EE35C2" w14:textId="57D2E4D3" w:rsidR="005269C8" w:rsidRPr="00724650" w:rsidRDefault="0031154D" w:rsidP="0031154D">
            <w:pPr>
              <w:spacing w:before="40" w:after="40"/>
              <w:jc w:val="center"/>
              <w:rPr>
                <w:rFonts w:ascii="Arial Narrow" w:hAnsi="Arial Narrow"/>
              </w:rPr>
            </w:pPr>
            <w:r>
              <w:rPr>
                <w:rFonts w:ascii="Arial Narrow" w:hAnsi="Arial Narrow"/>
              </w:rPr>
              <w:t>5 (</w:t>
            </w:r>
            <w:r w:rsidR="005269C8">
              <w:rPr>
                <w:rFonts w:ascii="Arial Narrow" w:hAnsi="Arial Narrow"/>
              </w:rPr>
              <w:t>19</w:t>
            </w:r>
            <w:r w:rsidR="00BF6405">
              <w:rPr>
                <w:rFonts w:ascii="Arial Narrow" w:hAnsi="Arial Narrow"/>
              </w:rPr>
              <w:t>.2</w:t>
            </w:r>
            <w:r>
              <w:rPr>
                <w:rFonts w:ascii="Arial Narrow" w:hAnsi="Arial Narrow"/>
              </w:rPr>
              <w:t>%)</w:t>
            </w:r>
          </w:p>
        </w:tc>
      </w:tr>
      <w:tr w:rsidR="00BF6405" w:rsidRPr="00724650" w14:paraId="6299D7B1" w14:textId="77777777" w:rsidTr="0093338B">
        <w:tc>
          <w:tcPr>
            <w:tcW w:w="1555" w:type="dxa"/>
          </w:tcPr>
          <w:p w14:paraId="23EF1CA8" w14:textId="2612F0A1" w:rsidR="00BF6405" w:rsidRPr="00724650" w:rsidRDefault="00BF6405" w:rsidP="00BF6405">
            <w:pPr>
              <w:spacing w:before="40" w:after="40"/>
              <w:rPr>
                <w:rFonts w:ascii="Arial Narrow" w:hAnsi="Arial Narrow"/>
              </w:rPr>
            </w:pPr>
            <w:r>
              <w:rPr>
                <w:rFonts w:ascii="Arial Narrow" w:hAnsi="Arial Narrow"/>
              </w:rPr>
              <w:t>Grade 3</w:t>
            </w:r>
          </w:p>
        </w:tc>
        <w:tc>
          <w:tcPr>
            <w:tcW w:w="3780" w:type="dxa"/>
          </w:tcPr>
          <w:p w14:paraId="272B2768" w14:textId="651A6412" w:rsidR="00BF6405" w:rsidRPr="00724650" w:rsidRDefault="00BF6405" w:rsidP="00BF6405">
            <w:pPr>
              <w:spacing w:before="40" w:after="40"/>
              <w:jc w:val="center"/>
              <w:rPr>
                <w:rFonts w:ascii="Arial Narrow" w:hAnsi="Arial Narrow"/>
              </w:rPr>
            </w:pPr>
            <w:r>
              <w:rPr>
                <w:rFonts w:ascii="Arial Narrow" w:hAnsi="Arial Narrow"/>
              </w:rPr>
              <w:t>0 (0.0%)</w:t>
            </w:r>
          </w:p>
        </w:tc>
        <w:tc>
          <w:tcPr>
            <w:tcW w:w="3907" w:type="dxa"/>
          </w:tcPr>
          <w:p w14:paraId="3D939A79" w14:textId="4241C2AD" w:rsidR="00BF6405" w:rsidRPr="00724650" w:rsidRDefault="00BF6405" w:rsidP="00BF6405">
            <w:pPr>
              <w:spacing w:before="40" w:after="40"/>
              <w:jc w:val="center"/>
              <w:rPr>
                <w:rFonts w:ascii="Arial Narrow" w:hAnsi="Arial Narrow"/>
              </w:rPr>
            </w:pPr>
            <w:r>
              <w:rPr>
                <w:rFonts w:ascii="Arial Narrow" w:hAnsi="Arial Narrow"/>
              </w:rPr>
              <w:t>0 (0.0%)</w:t>
            </w:r>
          </w:p>
        </w:tc>
      </w:tr>
      <w:tr w:rsidR="00BF6405" w:rsidRPr="00724650" w14:paraId="31AEAB8A" w14:textId="77777777" w:rsidTr="0093338B">
        <w:tc>
          <w:tcPr>
            <w:tcW w:w="1555" w:type="dxa"/>
            <w:tcBorders>
              <w:bottom w:val="single" w:sz="4" w:space="0" w:color="auto"/>
            </w:tcBorders>
          </w:tcPr>
          <w:p w14:paraId="63FAB87B" w14:textId="5F6BA6F8" w:rsidR="00BF6405" w:rsidRDefault="00BF6405" w:rsidP="00BF6405">
            <w:pPr>
              <w:spacing w:before="40" w:after="40"/>
              <w:rPr>
                <w:rFonts w:ascii="Arial Narrow" w:hAnsi="Arial Narrow"/>
              </w:rPr>
            </w:pPr>
            <w:r>
              <w:rPr>
                <w:rFonts w:ascii="Arial Narrow" w:hAnsi="Arial Narrow"/>
              </w:rPr>
              <w:t>Grade 4</w:t>
            </w:r>
          </w:p>
        </w:tc>
        <w:tc>
          <w:tcPr>
            <w:tcW w:w="3780" w:type="dxa"/>
          </w:tcPr>
          <w:p w14:paraId="248441CB" w14:textId="38D09281" w:rsidR="00BF6405" w:rsidRPr="00724650" w:rsidRDefault="00BF6405" w:rsidP="00BF6405">
            <w:pPr>
              <w:spacing w:before="40" w:after="40"/>
              <w:jc w:val="center"/>
              <w:rPr>
                <w:rFonts w:ascii="Arial Narrow" w:hAnsi="Arial Narrow"/>
              </w:rPr>
            </w:pPr>
            <w:r>
              <w:rPr>
                <w:rFonts w:ascii="Arial Narrow" w:hAnsi="Arial Narrow"/>
              </w:rPr>
              <w:t>0 (0.0%)</w:t>
            </w:r>
          </w:p>
        </w:tc>
        <w:tc>
          <w:tcPr>
            <w:tcW w:w="3907" w:type="dxa"/>
          </w:tcPr>
          <w:p w14:paraId="00DCCCEF" w14:textId="0790E7BA" w:rsidR="00BF6405" w:rsidRPr="00724650" w:rsidRDefault="00BF6405" w:rsidP="00BF6405">
            <w:pPr>
              <w:spacing w:before="40" w:after="40"/>
              <w:jc w:val="center"/>
              <w:rPr>
                <w:rFonts w:ascii="Arial Narrow" w:hAnsi="Arial Narrow"/>
              </w:rPr>
            </w:pPr>
            <w:r>
              <w:rPr>
                <w:rFonts w:ascii="Arial Narrow" w:hAnsi="Arial Narrow"/>
              </w:rPr>
              <w:t>0 (0.0%)</w:t>
            </w:r>
          </w:p>
        </w:tc>
      </w:tr>
      <w:tr w:rsidR="0093338B" w:rsidRPr="00724650" w14:paraId="7204736B" w14:textId="77777777" w:rsidTr="0093338B">
        <w:tc>
          <w:tcPr>
            <w:tcW w:w="1555" w:type="dxa"/>
            <w:shd w:val="clear" w:color="auto" w:fill="DDD9C3" w:themeFill="background2" w:themeFillShade="E6"/>
          </w:tcPr>
          <w:p w14:paraId="1D3BFC9C" w14:textId="5B5DC035" w:rsidR="0093338B" w:rsidRDefault="0093338B" w:rsidP="0093338B">
            <w:pPr>
              <w:spacing w:before="40" w:after="40"/>
              <w:rPr>
                <w:rFonts w:ascii="Arial Narrow" w:hAnsi="Arial Narrow"/>
              </w:rPr>
            </w:pPr>
            <w:r w:rsidRPr="0019773E">
              <w:rPr>
                <w:rFonts w:ascii="Arial Narrow" w:hAnsi="Arial Narrow"/>
                <w:b/>
              </w:rPr>
              <w:t>Lips (2007)</w:t>
            </w:r>
          </w:p>
        </w:tc>
        <w:tc>
          <w:tcPr>
            <w:tcW w:w="3780" w:type="dxa"/>
            <w:shd w:val="clear" w:color="auto" w:fill="DDD9C3" w:themeFill="background2" w:themeFillShade="E6"/>
          </w:tcPr>
          <w:p w14:paraId="36A38A7F" w14:textId="77777777" w:rsidR="0093338B" w:rsidRDefault="0093338B" w:rsidP="0093338B">
            <w:pPr>
              <w:spacing w:before="40" w:after="40"/>
              <w:jc w:val="center"/>
              <w:rPr>
                <w:rFonts w:ascii="Arial Narrow" w:hAnsi="Arial Narrow"/>
                <w:b/>
              </w:rPr>
            </w:pPr>
            <w:r w:rsidRPr="0019773E">
              <w:rPr>
                <w:rFonts w:ascii="Arial Narrow" w:hAnsi="Arial Narrow"/>
                <w:b/>
              </w:rPr>
              <w:t xml:space="preserve">IMRT (76 </w:t>
            </w:r>
            <w:proofErr w:type="spellStart"/>
            <w:r w:rsidRPr="0019773E">
              <w:rPr>
                <w:rFonts w:ascii="Arial Narrow" w:hAnsi="Arial Narrow"/>
                <w:b/>
              </w:rPr>
              <w:t>Gy</w:t>
            </w:r>
            <w:proofErr w:type="spellEnd"/>
            <w:r w:rsidRPr="0019773E">
              <w:rPr>
                <w:rFonts w:ascii="Arial Narrow" w:hAnsi="Arial Narrow"/>
                <w:b/>
              </w:rPr>
              <w:t>, FM</w:t>
            </w:r>
            <w:r>
              <w:rPr>
                <w:rFonts w:ascii="Arial Narrow" w:hAnsi="Arial Narrow"/>
                <w:b/>
              </w:rPr>
              <w:t>, ADT 26%)</w:t>
            </w:r>
          </w:p>
          <w:p w14:paraId="2156B01C" w14:textId="3FFF8420" w:rsidR="0093338B" w:rsidRDefault="0093338B" w:rsidP="0069217B">
            <w:pPr>
              <w:spacing w:before="40" w:after="40"/>
              <w:jc w:val="center"/>
              <w:rPr>
                <w:rFonts w:ascii="Arial Narrow" w:hAnsi="Arial Narrow"/>
              </w:rPr>
            </w:pPr>
            <w:r>
              <w:rPr>
                <w:rFonts w:ascii="Arial Narrow" w:hAnsi="Arial Narrow"/>
                <w:b/>
              </w:rPr>
              <w:t>(</w:t>
            </w:r>
            <w:r w:rsidRPr="0019773E">
              <w:rPr>
                <w:rFonts w:ascii="Arial Narrow" w:hAnsi="Arial Narrow"/>
                <w:b/>
              </w:rPr>
              <w:t>2003-04) (N=92)</w:t>
            </w:r>
          </w:p>
        </w:tc>
        <w:tc>
          <w:tcPr>
            <w:tcW w:w="3907" w:type="dxa"/>
            <w:shd w:val="clear" w:color="auto" w:fill="DDD9C3" w:themeFill="background2" w:themeFillShade="E6"/>
          </w:tcPr>
          <w:p w14:paraId="46A22B98" w14:textId="77777777" w:rsidR="0093338B" w:rsidRDefault="0093338B" w:rsidP="0093338B">
            <w:pPr>
              <w:spacing w:before="40" w:after="40"/>
              <w:jc w:val="center"/>
              <w:rPr>
                <w:rFonts w:ascii="Arial Narrow" w:hAnsi="Arial Narrow"/>
                <w:b/>
              </w:rPr>
            </w:pPr>
            <w:r w:rsidRPr="0019773E">
              <w:rPr>
                <w:rFonts w:ascii="Arial Narrow" w:hAnsi="Arial Narrow"/>
                <w:b/>
              </w:rPr>
              <w:t xml:space="preserve">3D-CRT (70 </w:t>
            </w:r>
            <w:proofErr w:type="spellStart"/>
            <w:r w:rsidRPr="0019773E">
              <w:rPr>
                <w:rFonts w:ascii="Arial Narrow" w:hAnsi="Arial Narrow"/>
                <w:b/>
              </w:rPr>
              <w:t>Gy</w:t>
            </w:r>
            <w:proofErr w:type="spellEnd"/>
            <w:r w:rsidRPr="0019773E">
              <w:rPr>
                <w:rFonts w:ascii="Arial Narrow" w:hAnsi="Arial Narrow"/>
                <w:b/>
              </w:rPr>
              <w:t>, no FM</w:t>
            </w:r>
            <w:r>
              <w:rPr>
                <w:rFonts w:ascii="Arial Narrow" w:hAnsi="Arial Narrow"/>
                <w:b/>
              </w:rPr>
              <w:t>, ADT 12%)</w:t>
            </w:r>
          </w:p>
          <w:p w14:paraId="15AEE7EF" w14:textId="4C88E1FF" w:rsidR="0093338B" w:rsidRDefault="0093338B" w:rsidP="0069217B">
            <w:pPr>
              <w:spacing w:before="40" w:after="40"/>
              <w:jc w:val="center"/>
              <w:rPr>
                <w:rFonts w:ascii="Arial Narrow" w:hAnsi="Arial Narrow"/>
              </w:rPr>
            </w:pPr>
            <w:r w:rsidRPr="0019773E">
              <w:rPr>
                <w:rFonts w:ascii="Arial Narrow" w:hAnsi="Arial Narrow"/>
                <w:b/>
              </w:rPr>
              <w:t>(1997-2001) (N=78)</w:t>
            </w:r>
          </w:p>
        </w:tc>
      </w:tr>
      <w:tr w:rsidR="0093338B" w:rsidRPr="00724650" w14:paraId="5326C0F5" w14:textId="77777777" w:rsidTr="0093338B">
        <w:tc>
          <w:tcPr>
            <w:tcW w:w="1555" w:type="dxa"/>
          </w:tcPr>
          <w:p w14:paraId="370DACC6" w14:textId="58C9ADFE" w:rsidR="0093338B" w:rsidRDefault="0093338B" w:rsidP="0093338B">
            <w:pPr>
              <w:spacing w:before="40" w:after="40"/>
              <w:rPr>
                <w:rFonts w:ascii="Arial Narrow" w:hAnsi="Arial Narrow"/>
              </w:rPr>
            </w:pPr>
            <w:r>
              <w:rPr>
                <w:rFonts w:ascii="Arial Narrow" w:hAnsi="Arial Narrow"/>
              </w:rPr>
              <w:t>Grade 1</w:t>
            </w:r>
          </w:p>
        </w:tc>
        <w:tc>
          <w:tcPr>
            <w:tcW w:w="3780" w:type="dxa"/>
          </w:tcPr>
          <w:p w14:paraId="22AA04EB" w14:textId="4C24C882" w:rsidR="0093338B" w:rsidRDefault="0093338B" w:rsidP="0093338B">
            <w:pPr>
              <w:spacing w:before="40" w:after="40"/>
              <w:jc w:val="center"/>
              <w:rPr>
                <w:rFonts w:ascii="Arial Narrow" w:hAnsi="Arial Narrow"/>
              </w:rPr>
            </w:pPr>
            <w:r>
              <w:rPr>
                <w:rFonts w:ascii="Arial Narrow" w:hAnsi="Arial Narrow"/>
              </w:rPr>
              <w:t>NR</w:t>
            </w:r>
          </w:p>
        </w:tc>
        <w:tc>
          <w:tcPr>
            <w:tcW w:w="3907" w:type="dxa"/>
          </w:tcPr>
          <w:p w14:paraId="6F8B6ECE" w14:textId="3A2CF7E5" w:rsidR="0093338B" w:rsidRDefault="0093338B" w:rsidP="0093338B">
            <w:pPr>
              <w:spacing w:before="40" w:after="40"/>
              <w:jc w:val="center"/>
              <w:rPr>
                <w:rFonts w:ascii="Arial Narrow" w:hAnsi="Arial Narrow"/>
              </w:rPr>
            </w:pPr>
            <w:r>
              <w:rPr>
                <w:rFonts w:ascii="Arial Narrow" w:hAnsi="Arial Narrow"/>
              </w:rPr>
              <w:t>NR</w:t>
            </w:r>
          </w:p>
        </w:tc>
      </w:tr>
      <w:tr w:rsidR="0093338B" w:rsidRPr="00724650" w14:paraId="30D5C645" w14:textId="77777777" w:rsidTr="0093338B">
        <w:tc>
          <w:tcPr>
            <w:tcW w:w="1555" w:type="dxa"/>
          </w:tcPr>
          <w:p w14:paraId="4BEA1B40" w14:textId="6A2EEFC5" w:rsidR="0093338B" w:rsidRDefault="0093338B" w:rsidP="0093338B">
            <w:pPr>
              <w:spacing w:before="40" w:after="40"/>
              <w:rPr>
                <w:rFonts w:ascii="Arial Narrow" w:hAnsi="Arial Narrow"/>
              </w:rPr>
            </w:pPr>
            <w:r>
              <w:rPr>
                <w:rFonts w:ascii="Arial Narrow" w:hAnsi="Arial Narrow"/>
              </w:rPr>
              <w:t>Grade 2</w:t>
            </w:r>
          </w:p>
        </w:tc>
        <w:tc>
          <w:tcPr>
            <w:tcW w:w="3780" w:type="dxa"/>
          </w:tcPr>
          <w:p w14:paraId="6F243393" w14:textId="25B141C5" w:rsidR="0093338B" w:rsidRDefault="0093338B" w:rsidP="0093338B">
            <w:pPr>
              <w:spacing w:before="40" w:after="40"/>
              <w:jc w:val="center"/>
              <w:rPr>
                <w:rFonts w:ascii="Arial Narrow" w:hAnsi="Arial Narrow"/>
              </w:rPr>
            </w:pPr>
            <w:r>
              <w:rPr>
                <w:rFonts w:ascii="Arial Narrow" w:hAnsi="Arial Narrow"/>
              </w:rPr>
              <w:t>NR</w:t>
            </w:r>
          </w:p>
        </w:tc>
        <w:tc>
          <w:tcPr>
            <w:tcW w:w="3907" w:type="dxa"/>
          </w:tcPr>
          <w:p w14:paraId="5ADB79A0" w14:textId="1C34D6F2" w:rsidR="0093338B" w:rsidRDefault="0093338B" w:rsidP="0093338B">
            <w:pPr>
              <w:spacing w:before="40" w:after="40"/>
              <w:jc w:val="center"/>
              <w:rPr>
                <w:rFonts w:ascii="Arial Narrow" w:hAnsi="Arial Narrow"/>
              </w:rPr>
            </w:pPr>
            <w:r>
              <w:rPr>
                <w:rFonts w:ascii="Arial Narrow" w:hAnsi="Arial Narrow"/>
              </w:rPr>
              <w:t>NR</w:t>
            </w:r>
          </w:p>
        </w:tc>
      </w:tr>
      <w:tr w:rsidR="0093338B" w:rsidRPr="00724650" w14:paraId="50C9916F" w14:textId="77777777" w:rsidTr="0093338B">
        <w:tc>
          <w:tcPr>
            <w:tcW w:w="1555" w:type="dxa"/>
          </w:tcPr>
          <w:p w14:paraId="567A7811" w14:textId="3226B41E" w:rsidR="0093338B" w:rsidRDefault="0093338B" w:rsidP="0093338B">
            <w:pPr>
              <w:spacing w:before="40" w:after="40"/>
              <w:rPr>
                <w:rFonts w:ascii="Arial Narrow" w:hAnsi="Arial Narrow"/>
              </w:rPr>
            </w:pPr>
            <w:r>
              <w:rPr>
                <w:rFonts w:ascii="Arial Narrow" w:hAnsi="Arial Narrow"/>
              </w:rPr>
              <w:t>Grade 3</w:t>
            </w:r>
          </w:p>
        </w:tc>
        <w:tc>
          <w:tcPr>
            <w:tcW w:w="3780" w:type="dxa"/>
          </w:tcPr>
          <w:p w14:paraId="335CFD0B" w14:textId="11D8B134" w:rsidR="0093338B" w:rsidRDefault="0093338B" w:rsidP="0093338B">
            <w:pPr>
              <w:spacing w:before="40" w:after="40"/>
              <w:jc w:val="center"/>
              <w:rPr>
                <w:rFonts w:ascii="Arial Narrow" w:hAnsi="Arial Narrow"/>
              </w:rPr>
            </w:pPr>
            <w:r>
              <w:rPr>
                <w:rFonts w:ascii="Arial Narrow" w:hAnsi="Arial Narrow"/>
              </w:rPr>
              <w:t>0.0%</w:t>
            </w:r>
          </w:p>
        </w:tc>
        <w:tc>
          <w:tcPr>
            <w:tcW w:w="3907" w:type="dxa"/>
          </w:tcPr>
          <w:p w14:paraId="116452CF" w14:textId="4112C440" w:rsidR="0093338B" w:rsidRDefault="0093338B" w:rsidP="0093338B">
            <w:pPr>
              <w:spacing w:before="40" w:after="40"/>
              <w:jc w:val="center"/>
              <w:rPr>
                <w:rFonts w:ascii="Arial Narrow" w:hAnsi="Arial Narrow"/>
              </w:rPr>
            </w:pPr>
            <w:r>
              <w:rPr>
                <w:rFonts w:ascii="Arial Narrow" w:hAnsi="Arial Narrow"/>
              </w:rPr>
              <w:t>0.0%</w:t>
            </w:r>
          </w:p>
        </w:tc>
      </w:tr>
      <w:tr w:rsidR="0093338B" w:rsidRPr="00724650" w14:paraId="785B5A72" w14:textId="77777777" w:rsidTr="0093338B">
        <w:tc>
          <w:tcPr>
            <w:tcW w:w="1555" w:type="dxa"/>
            <w:tcBorders>
              <w:bottom w:val="single" w:sz="4" w:space="0" w:color="auto"/>
            </w:tcBorders>
          </w:tcPr>
          <w:p w14:paraId="265154A1" w14:textId="07FF931C" w:rsidR="0093338B" w:rsidRDefault="0093338B" w:rsidP="0093338B">
            <w:pPr>
              <w:spacing w:before="40" w:after="40"/>
              <w:rPr>
                <w:rFonts w:ascii="Arial Narrow" w:hAnsi="Arial Narrow"/>
              </w:rPr>
            </w:pPr>
            <w:r>
              <w:rPr>
                <w:rFonts w:ascii="Arial Narrow" w:hAnsi="Arial Narrow"/>
              </w:rPr>
              <w:t>Grade 4</w:t>
            </w:r>
          </w:p>
        </w:tc>
        <w:tc>
          <w:tcPr>
            <w:tcW w:w="3780" w:type="dxa"/>
            <w:tcBorders>
              <w:bottom w:val="single" w:sz="4" w:space="0" w:color="auto"/>
            </w:tcBorders>
          </w:tcPr>
          <w:p w14:paraId="192877BC" w14:textId="72BB5410" w:rsidR="0093338B" w:rsidRDefault="0093338B" w:rsidP="0093338B">
            <w:pPr>
              <w:spacing w:before="40" w:after="40"/>
              <w:jc w:val="center"/>
              <w:rPr>
                <w:rFonts w:ascii="Arial Narrow" w:hAnsi="Arial Narrow"/>
              </w:rPr>
            </w:pPr>
            <w:r>
              <w:rPr>
                <w:rFonts w:ascii="Arial Narrow" w:hAnsi="Arial Narrow"/>
              </w:rPr>
              <w:t>0.0%</w:t>
            </w:r>
          </w:p>
        </w:tc>
        <w:tc>
          <w:tcPr>
            <w:tcW w:w="3907" w:type="dxa"/>
            <w:tcBorders>
              <w:bottom w:val="single" w:sz="4" w:space="0" w:color="auto"/>
            </w:tcBorders>
          </w:tcPr>
          <w:p w14:paraId="40863992" w14:textId="1794E12D" w:rsidR="0093338B" w:rsidRDefault="0093338B" w:rsidP="0093338B">
            <w:pPr>
              <w:spacing w:before="40" w:after="40"/>
              <w:jc w:val="center"/>
              <w:rPr>
                <w:rFonts w:ascii="Arial Narrow" w:hAnsi="Arial Narrow"/>
              </w:rPr>
            </w:pPr>
            <w:r>
              <w:rPr>
                <w:rFonts w:ascii="Arial Narrow" w:hAnsi="Arial Narrow"/>
              </w:rPr>
              <w:t>0.0%</w:t>
            </w:r>
          </w:p>
        </w:tc>
      </w:tr>
      <w:tr w:rsidR="0093338B" w:rsidRPr="004E74CA" w14:paraId="07863CF9" w14:textId="77777777" w:rsidTr="0093338B">
        <w:tc>
          <w:tcPr>
            <w:tcW w:w="1555" w:type="dxa"/>
            <w:shd w:val="clear" w:color="auto" w:fill="DDD9C3" w:themeFill="background2" w:themeFillShade="E6"/>
          </w:tcPr>
          <w:p w14:paraId="0ACCFCC9" w14:textId="5EA3D0FC" w:rsidR="0093338B" w:rsidRPr="004E74CA" w:rsidRDefault="0093338B" w:rsidP="0093338B">
            <w:pPr>
              <w:spacing w:before="40" w:after="40"/>
              <w:rPr>
                <w:rFonts w:ascii="Arial Narrow" w:hAnsi="Arial Narrow"/>
                <w:b/>
              </w:rPr>
            </w:pPr>
            <w:proofErr w:type="spellStart"/>
            <w:r w:rsidRPr="004E74CA">
              <w:rPr>
                <w:rFonts w:ascii="Arial Narrow" w:hAnsi="Arial Narrow"/>
                <w:b/>
              </w:rPr>
              <w:t>Zelefsky</w:t>
            </w:r>
            <w:proofErr w:type="spellEnd"/>
            <w:r w:rsidRPr="004E74CA">
              <w:rPr>
                <w:rFonts w:ascii="Arial Narrow" w:hAnsi="Arial Narrow"/>
                <w:b/>
              </w:rPr>
              <w:t xml:space="preserve"> (2012)</w:t>
            </w:r>
          </w:p>
        </w:tc>
        <w:tc>
          <w:tcPr>
            <w:tcW w:w="3780" w:type="dxa"/>
            <w:shd w:val="clear" w:color="auto" w:fill="DDD9C3" w:themeFill="background2" w:themeFillShade="E6"/>
          </w:tcPr>
          <w:p w14:paraId="01D3AD33" w14:textId="4033C31B" w:rsidR="0093338B" w:rsidRDefault="0093338B" w:rsidP="0093338B">
            <w:pPr>
              <w:spacing w:before="40" w:after="40"/>
              <w:jc w:val="center"/>
              <w:rPr>
                <w:rFonts w:ascii="Arial Narrow" w:hAnsi="Arial Narrow"/>
                <w:b/>
              </w:rPr>
            </w:pPr>
            <w:r w:rsidRPr="004E74CA">
              <w:rPr>
                <w:rFonts w:ascii="Arial Narrow" w:hAnsi="Arial Narrow"/>
                <w:b/>
              </w:rPr>
              <w:t xml:space="preserve">IMRT </w:t>
            </w:r>
            <w:r>
              <w:rPr>
                <w:rFonts w:ascii="Arial Narrow" w:hAnsi="Arial Narrow"/>
                <w:b/>
              </w:rPr>
              <w:t>(</w:t>
            </w:r>
            <w:r w:rsidRPr="004E74CA">
              <w:rPr>
                <w:rFonts w:ascii="Arial Narrow" w:hAnsi="Arial Narrow"/>
                <w:b/>
              </w:rPr>
              <w:t xml:space="preserve">86.4 </w:t>
            </w:r>
            <w:proofErr w:type="spellStart"/>
            <w:r w:rsidRPr="004E74CA">
              <w:rPr>
                <w:rFonts w:ascii="Arial Narrow" w:hAnsi="Arial Narrow"/>
                <w:b/>
              </w:rPr>
              <w:t>Gy</w:t>
            </w:r>
            <w:proofErr w:type="spellEnd"/>
            <w:r>
              <w:rPr>
                <w:rFonts w:ascii="Arial Narrow" w:hAnsi="Arial Narrow"/>
                <w:b/>
              </w:rPr>
              <w:t>, FM, A</w:t>
            </w:r>
            <w:r w:rsidRPr="004E74CA">
              <w:rPr>
                <w:rFonts w:ascii="Arial Narrow" w:hAnsi="Arial Narrow"/>
                <w:b/>
              </w:rPr>
              <w:t>DT 42%</w:t>
            </w:r>
            <w:r>
              <w:rPr>
                <w:rFonts w:ascii="Arial Narrow" w:hAnsi="Arial Narrow"/>
                <w:b/>
              </w:rPr>
              <w:t>)</w:t>
            </w:r>
          </w:p>
          <w:p w14:paraId="750A6B4E" w14:textId="487CA3F4" w:rsidR="0093338B" w:rsidRPr="004E74CA" w:rsidRDefault="0093338B" w:rsidP="0093338B">
            <w:pPr>
              <w:spacing w:before="40" w:after="40"/>
              <w:jc w:val="center"/>
              <w:rPr>
                <w:rFonts w:ascii="Arial Narrow" w:hAnsi="Arial Narrow"/>
                <w:b/>
              </w:rPr>
            </w:pPr>
            <w:r>
              <w:rPr>
                <w:rFonts w:ascii="Arial Narrow" w:hAnsi="Arial Narrow"/>
                <w:b/>
              </w:rPr>
              <w:t>(</w:t>
            </w:r>
            <w:r w:rsidRPr="004E74CA">
              <w:rPr>
                <w:rFonts w:ascii="Arial Narrow" w:hAnsi="Arial Narrow"/>
                <w:b/>
              </w:rPr>
              <w:t>2008-09)</w:t>
            </w:r>
            <w:r>
              <w:rPr>
                <w:rFonts w:ascii="Arial Narrow" w:hAnsi="Arial Narrow"/>
                <w:b/>
              </w:rPr>
              <w:t xml:space="preserve"> </w:t>
            </w:r>
            <w:r w:rsidRPr="004E74CA">
              <w:rPr>
                <w:rFonts w:ascii="Arial Narrow" w:hAnsi="Arial Narrow"/>
                <w:b/>
              </w:rPr>
              <w:t>(N=186)</w:t>
            </w:r>
          </w:p>
        </w:tc>
        <w:tc>
          <w:tcPr>
            <w:tcW w:w="3907" w:type="dxa"/>
            <w:shd w:val="clear" w:color="auto" w:fill="DDD9C3" w:themeFill="background2" w:themeFillShade="E6"/>
          </w:tcPr>
          <w:p w14:paraId="15088664" w14:textId="77777777" w:rsidR="0093338B" w:rsidRDefault="0093338B" w:rsidP="0093338B">
            <w:pPr>
              <w:spacing w:before="40" w:after="40"/>
              <w:jc w:val="center"/>
              <w:rPr>
                <w:rFonts w:ascii="Arial Narrow" w:hAnsi="Arial Narrow"/>
                <w:b/>
              </w:rPr>
            </w:pPr>
            <w:r w:rsidRPr="004E74CA">
              <w:rPr>
                <w:rFonts w:ascii="Arial Narrow" w:hAnsi="Arial Narrow"/>
                <w:b/>
              </w:rPr>
              <w:t xml:space="preserve">IMRT </w:t>
            </w:r>
            <w:r>
              <w:rPr>
                <w:rFonts w:ascii="Arial Narrow" w:hAnsi="Arial Narrow"/>
                <w:b/>
              </w:rPr>
              <w:t>(</w:t>
            </w:r>
            <w:r w:rsidRPr="004E74CA">
              <w:rPr>
                <w:rFonts w:ascii="Arial Narrow" w:hAnsi="Arial Narrow"/>
                <w:b/>
              </w:rPr>
              <w:t xml:space="preserve">86.4 </w:t>
            </w:r>
            <w:proofErr w:type="spellStart"/>
            <w:r w:rsidRPr="004E74CA">
              <w:rPr>
                <w:rFonts w:ascii="Arial Narrow" w:hAnsi="Arial Narrow"/>
                <w:b/>
              </w:rPr>
              <w:t>Gy</w:t>
            </w:r>
            <w:proofErr w:type="spellEnd"/>
            <w:r>
              <w:rPr>
                <w:rFonts w:ascii="Arial Narrow" w:hAnsi="Arial Narrow"/>
                <w:b/>
              </w:rPr>
              <w:t xml:space="preserve">, no FM, </w:t>
            </w:r>
            <w:r w:rsidRPr="004E74CA">
              <w:rPr>
                <w:rFonts w:ascii="Arial Narrow" w:hAnsi="Arial Narrow"/>
                <w:b/>
              </w:rPr>
              <w:t>ADT 53%</w:t>
            </w:r>
            <w:r>
              <w:rPr>
                <w:rFonts w:ascii="Arial Narrow" w:hAnsi="Arial Narrow"/>
                <w:b/>
              </w:rPr>
              <w:t>)</w:t>
            </w:r>
          </w:p>
          <w:p w14:paraId="2BC389B2" w14:textId="70AAA9CB" w:rsidR="0093338B" w:rsidRPr="004E74CA" w:rsidRDefault="0093338B" w:rsidP="0093338B">
            <w:pPr>
              <w:spacing w:before="40" w:after="40"/>
              <w:jc w:val="center"/>
              <w:rPr>
                <w:rFonts w:ascii="Arial Narrow" w:hAnsi="Arial Narrow"/>
                <w:b/>
              </w:rPr>
            </w:pPr>
            <w:r>
              <w:rPr>
                <w:rFonts w:ascii="Arial Narrow" w:hAnsi="Arial Narrow"/>
                <w:b/>
              </w:rPr>
              <w:t>(</w:t>
            </w:r>
            <w:r w:rsidRPr="004E74CA">
              <w:rPr>
                <w:rFonts w:ascii="Arial Narrow" w:hAnsi="Arial Narrow"/>
                <w:b/>
              </w:rPr>
              <w:t>2006-08)</w:t>
            </w:r>
            <w:r>
              <w:rPr>
                <w:rFonts w:ascii="Arial Narrow" w:hAnsi="Arial Narrow"/>
                <w:b/>
              </w:rPr>
              <w:t xml:space="preserve"> </w:t>
            </w:r>
            <w:r w:rsidRPr="004E74CA">
              <w:rPr>
                <w:rFonts w:ascii="Arial Narrow" w:hAnsi="Arial Narrow"/>
                <w:b/>
              </w:rPr>
              <w:t>(N=190)</w:t>
            </w:r>
          </w:p>
        </w:tc>
      </w:tr>
      <w:tr w:rsidR="0093338B" w:rsidRPr="00724650" w14:paraId="53745C2F" w14:textId="77777777" w:rsidTr="0093338B">
        <w:tc>
          <w:tcPr>
            <w:tcW w:w="1555" w:type="dxa"/>
          </w:tcPr>
          <w:p w14:paraId="09B0A747" w14:textId="6FC9E8F6" w:rsidR="0093338B" w:rsidRPr="00724650" w:rsidRDefault="0093338B" w:rsidP="0093338B">
            <w:pPr>
              <w:spacing w:before="40" w:after="40"/>
              <w:rPr>
                <w:rFonts w:ascii="Arial Narrow" w:hAnsi="Arial Narrow"/>
              </w:rPr>
            </w:pPr>
            <w:r>
              <w:rPr>
                <w:rFonts w:ascii="Arial Narrow" w:hAnsi="Arial Narrow"/>
              </w:rPr>
              <w:t>Grade 1</w:t>
            </w:r>
          </w:p>
        </w:tc>
        <w:tc>
          <w:tcPr>
            <w:tcW w:w="3780" w:type="dxa"/>
          </w:tcPr>
          <w:p w14:paraId="590DF9F3" w14:textId="219F77A9" w:rsidR="0093338B" w:rsidRPr="00724650" w:rsidRDefault="0093338B" w:rsidP="0093338B">
            <w:pPr>
              <w:spacing w:before="40" w:after="40"/>
              <w:jc w:val="center"/>
              <w:rPr>
                <w:rFonts w:ascii="Arial Narrow" w:hAnsi="Arial Narrow"/>
              </w:rPr>
            </w:pPr>
            <w:r>
              <w:rPr>
                <w:rFonts w:ascii="Arial Narrow" w:hAnsi="Arial Narrow"/>
              </w:rPr>
              <w:t>43 (23.1%)</w:t>
            </w:r>
          </w:p>
        </w:tc>
        <w:tc>
          <w:tcPr>
            <w:tcW w:w="3907" w:type="dxa"/>
          </w:tcPr>
          <w:p w14:paraId="083AD119" w14:textId="6F95E020" w:rsidR="0093338B" w:rsidRPr="00724650" w:rsidRDefault="0093338B" w:rsidP="0093338B">
            <w:pPr>
              <w:spacing w:before="40" w:after="40"/>
              <w:jc w:val="center"/>
              <w:rPr>
                <w:rFonts w:ascii="Arial Narrow" w:hAnsi="Arial Narrow"/>
              </w:rPr>
            </w:pPr>
            <w:r>
              <w:rPr>
                <w:rFonts w:ascii="Arial Narrow" w:hAnsi="Arial Narrow"/>
              </w:rPr>
              <w:t>32 (16.8%)</w:t>
            </w:r>
          </w:p>
        </w:tc>
      </w:tr>
      <w:tr w:rsidR="0093338B" w:rsidRPr="00724650" w14:paraId="1C040FCD" w14:textId="77777777" w:rsidTr="0093338B">
        <w:tc>
          <w:tcPr>
            <w:tcW w:w="1555" w:type="dxa"/>
          </w:tcPr>
          <w:p w14:paraId="0BE2FFEB" w14:textId="2FFB0CB2" w:rsidR="0093338B" w:rsidRPr="00724650" w:rsidRDefault="0093338B" w:rsidP="0093338B">
            <w:pPr>
              <w:spacing w:before="40" w:after="40"/>
              <w:rPr>
                <w:rFonts w:ascii="Arial Narrow" w:hAnsi="Arial Narrow"/>
              </w:rPr>
            </w:pPr>
            <w:r>
              <w:rPr>
                <w:rFonts w:ascii="Arial Narrow" w:hAnsi="Arial Narrow"/>
              </w:rPr>
              <w:t>Grade 2</w:t>
            </w:r>
          </w:p>
        </w:tc>
        <w:tc>
          <w:tcPr>
            <w:tcW w:w="3780" w:type="dxa"/>
          </w:tcPr>
          <w:p w14:paraId="1E808D79" w14:textId="09C918F8" w:rsidR="0093338B" w:rsidRPr="00724650" w:rsidRDefault="0093338B" w:rsidP="0093338B">
            <w:pPr>
              <w:spacing w:before="40" w:after="40"/>
              <w:jc w:val="center"/>
              <w:rPr>
                <w:rFonts w:ascii="Arial Narrow" w:hAnsi="Arial Narrow"/>
              </w:rPr>
            </w:pPr>
            <w:r>
              <w:rPr>
                <w:rFonts w:ascii="Arial Narrow" w:hAnsi="Arial Narrow"/>
              </w:rPr>
              <w:t>2 (1.1%)</w:t>
            </w:r>
          </w:p>
        </w:tc>
        <w:tc>
          <w:tcPr>
            <w:tcW w:w="3907" w:type="dxa"/>
          </w:tcPr>
          <w:p w14:paraId="44C03027" w14:textId="73CD3AFC" w:rsidR="0093338B" w:rsidRPr="00724650" w:rsidRDefault="0093338B" w:rsidP="0093338B">
            <w:pPr>
              <w:spacing w:before="40" w:after="40"/>
              <w:jc w:val="center"/>
              <w:rPr>
                <w:rFonts w:ascii="Arial Narrow" w:hAnsi="Arial Narrow"/>
              </w:rPr>
            </w:pPr>
            <w:r>
              <w:rPr>
                <w:rFonts w:ascii="Arial Narrow" w:hAnsi="Arial Narrow"/>
              </w:rPr>
              <w:t>2 (1.1%)</w:t>
            </w:r>
          </w:p>
        </w:tc>
      </w:tr>
      <w:tr w:rsidR="0093338B" w:rsidRPr="00724650" w14:paraId="10AFF8D6" w14:textId="77777777" w:rsidTr="0093338B">
        <w:tc>
          <w:tcPr>
            <w:tcW w:w="1555" w:type="dxa"/>
          </w:tcPr>
          <w:p w14:paraId="76E53B95" w14:textId="4D22CEB9" w:rsidR="0093338B" w:rsidRPr="00724650" w:rsidRDefault="0093338B" w:rsidP="0093338B">
            <w:pPr>
              <w:spacing w:before="40" w:after="40"/>
              <w:rPr>
                <w:rFonts w:ascii="Arial Narrow" w:hAnsi="Arial Narrow"/>
              </w:rPr>
            </w:pPr>
            <w:r>
              <w:rPr>
                <w:rFonts w:ascii="Arial Narrow" w:hAnsi="Arial Narrow"/>
              </w:rPr>
              <w:t>Grade 3</w:t>
            </w:r>
          </w:p>
        </w:tc>
        <w:tc>
          <w:tcPr>
            <w:tcW w:w="3780" w:type="dxa"/>
          </w:tcPr>
          <w:p w14:paraId="532BCD5F" w14:textId="3CB48ABC" w:rsidR="0093338B" w:rsidRDefault="0093338B" w:rsidP="0093338B">
            <w:pPr>
              <w:spacing w:before="40" w:after="40"/>
              <w:jc w:val="center"/>
              <w:rPr>
                <w:rFonts w:ascii="Arial Narrow" w:hAnsi="Arial Narrow"/>
              </w:rPr>
            </w:pPr>
            <w:r>
              <w:rPr>
                <w:rFonts w:ascii="Arial Narrow" w:hAnsi="Arial Narrow"/>
              </w:rPr>
              <w:t>0 (0.0%)</w:t>
            </w:r>
          </w:p>
        </w:tc>
        <w:tc>
          <w:tcPr>
            <w:tcW w:w="3907" w:type="dxa"/>
          </w:tcPr>
          <w:p w14:paraId="5272944C" w14:textId="78ADC1D3" w:rsidR="0093338B" w:rsidRDefault="0093338B" w:rsidP="0093338B">
            <w:pPr>
              <w:spacing w:before="40" w:after="40"/>
              <w:jc w:val="center"/>
              <w:rPr>
                <w:rFonts w:ascii="Arial Narrow" w:hAnsi="Arial Narrow"/>
              </w:rPr>
            </w:pPr>
            <w:r>
              <w:rPr>
                <w:rFonts w:ascii="Arial Narrow" w:hAnsi="Arial Narrow"/>
              </w:rPr>
              <w:t>1 (0.5%)</w:t>
            </w:r>
          </w:p>
        </w:tc>
      </w:tr>
      <w:tr w:rsidR="0093338B" w:rsidRPr="00724650" w14:paraId="75481AAE" w14:textId="77777777" w:rsidTr="0093338B">
        <w:tc>
          <w:tcPr>
            <w:tcW w:w="1555" w:type="dxa"/>
            <w:tcBorders>
              <w:bottom w:val="single" w:sz="4" w:space="0" w:color="auto"/>
            </w:tcBorders>
          </w:tcPr>
          <w:p w14:paraId="463A0326" w14:textId="4B6162AD" w:rsidR="0093338B" w:rsidRPr="00724650" w:rsidRDefault="0093338B" w:rsidP="0093338B">
            <w:pPr>
              <w:spacing w:before="40" w:after="40"/>
              <w:rPr>
                <w:rFonts w:ascii="Arial Narrow" w:hAnsi="Arial Narrow"/>
              </w:rPr>
            </w:pPr>
            <w:r>
              <w:rPr>
                <w:rFonts w:ascii="Arial Narrow" w:hAnsi="Arial Narrow"/>
              </w:rPr>
              <w:t>Grade 4</w:t>
            </w:r>
          </w:p>
        </w:tc>
        <w:tc>
          <w:tcPr>
            <w:tcW w:w="3780" w:type="dxa"/>
            <w:tcBorders>
              <w:bottom w:val="single" w:sz="4" w:space="0" w:color="auto"/>
            </w:tcBorders>
          </w:tcPr>
          <w:p w14:paraId="3A97B23B" w14:textId="7A62A433" w:rsidR="0093338B" w:rsidRDefault="0093338B" w:rsidP="0093338B">
            <w:pPr>
              <w:spacing w:before="40" w:after="40"/>
              <w:jc w:val="center"/>
              <w:rPr>
                <w:rFonts w:ascii="Arial Narrow" w:hAnsi="Arial Narrow"/>
              </w:rPr>
            </w:pPr>
            <w:r>
              <w:rPr>
                <w:rFonts w:ascii="Arial Narrow" w:hAnsi="Arial Narrow"/>
              </w:rPr>
              <w:t>NR</w:t>
            </w:r>
          </w:p>
        </w:tc>
        <w:tc>
          <w:tcPr>
            <w:tcW w:w="3907" w:type="dxa"/>
            <w:tcBorders>
              <w:bottom w:val="single" w:sz="4" w:space="0" w:color="auto"/>
            </w:tcBorders>
          </w:tcPr>
          <w:p w14:paraId="689D4AB6" w14:textId="354231B0" w:rsidR="0093338B" w:rsidRDefault="0093338B" w:rsidP="0093338B">
            <w:pPr>
              <w:spacing w:before="40" w:after="40"/>
              <w:jc w:val="center"/>
              <w:rPr>
                <w:rFonts w:ascii="Arial Narrow" w:hAnsi="Arial Narrow"/>
              </w:rPr>
            </w:pPr>
            <w:r>
              <w:rPr>
                <w:rFonts w:ascii="Arial Narrow" w:hAnsi="Arial Narrow"/>
              </w:rPr>
              <w:t>NR</w:t>
            </w:r>
          </w:p>
        </w:tc>
      </w:tr>
      <w:tr w:rsidR="0093338B" w:rsidRPr="00724650" w14:paraId="7FE47141" w14:textId="77777777" w:rsidTr="0093338B">
        <w:tc>
          <w:tcPr>
            <w:tcW w:w="1555" w:type="dxa"/>
            <w:shd w:val="clear" w:color="auto" w:fill="DDD9C3" w:themeFill="background2" w:themeFillShade="E6"/>
          </w:tcPr>
          <w:p w14:paraId="4FF671AA" w14:textId="7EBEF301" w:rsidR="0093338B" w:rsidRPr="005269C8" w:rsidRDefault="0093338B" w:rsidP="0093338B">
            <w:pPr>
              <w:spacing w:before="40" w:after="40"/>
              <w:rPr>
                <w:rFonts w:ascii="Arial Narrow" w:hAnsi="Arial Narrow"/>
                <w:b/>
              </w:rPr>
            </w:pPr>
            <w:r w:rsidRPr="005269C8">
              <w:rPr>
                <w:rFonts w:ascii="Arial Narrow" w:hAnsi="Arial Narrow"/>
                <w:b/>
              </w:rPr>
              <w:t>Chung (2009)</w:t>
            </w:r>
          </w:p>
        </w:tc>
        <w:tc>
          <w:tcPr>
            <w:tcW w:w="3780" w:type="dxa"/>
            <w:shd w:val="clear" w:color="auto" w:fill="DDD9C3" w:themeFill="background2" w:themeFillShade="E6"/>
          </w:tcPr>
          <w:p w14:paraId="2E7E52AD" w14:textId="4BA5DBA7" w:rsidR="0093338B" w:rsidRDefault="0093338B" w:rsidP="0093338B">
            <w:pPr>
              <w:spacing w:before="40" w:after="40"/>
              <w:jc w:val="center"/>
              <w:rPr>
                <w:rFonts w:ascii="Arial Narrow" w:hAnsi="Arial Narrow"/>
                <w:b/>
              </w:rPr>
            </w:pPr>
            <w:r w:rsidRPr="004E74CA">
              <w:rPr>
                <w:rFonts w:ascii="Arial Narrow" w:hAnsi="Arial Narrow"/>
                <w:b/>
              </w:rPr>
              <w:t xml:space="preserve">IMRT </w:t>
            </w:r>
            <w:r>
              <w:rPr>
                <w:rFonts w:ascii="Arial Narrow" w:hAnsi="Arial Narrow"/>
                <w:b/>
              </w:rPr>
              <w:t>(73.8</w:t>
            </w:r>
            <w:r w:rsidRPr="004E74CA">
              <w:rPr>
                <w:rFonts w:ascii="Arial Narrow" w:hAnsi="Arial Narrow"/>
                <w:b/>
              </w:rPr>
              <w:t xml:space="preserve"> </w:t>
            </w:r>
            <w:proofErr w:type="spellStart"/>
            <w:r w:rsidRPr="004E74CA">
              <w:rPr>
                <w:rFonts w:ascii="Arial Narrow" w:hAnsi="Arial Narrow"/>
                <w:b/>
              </w:rPr>
              <w:t>Gy</w:t>
            </w:r>
            <w:proofErr w:type="spellEnd"/>
            <w:r>
              <w:rPr>
                <w:rFonts w:ascii="Arial Narrow" w:hAnsi="Arial Narrow"/>
                <w:b/>
              </w:rPr>
              <w:t>, FM, A</w:t>
            </w:r>
            <w:r w:rsidRPr="004E74CA">
              <w:rPr>
                <w:rFonts w:ascii="Arial Narrow" w:hAnsi="Arial Narrow"/>
                <w:b/>
              </w:rPr>
              <w:t xml:space="preserve">DT </w:t>
            </w:r>
            <w:r>
              <w:rPr>
                <w:rFonts w:ascii="Arial Narrow" w:hAnsi="Arial Narrow"/>
                <w:b/>
              </w:rPr>
              <w:t>NR)</w:t>
            </w:r>
          </w:p>
          <w:p w14:paraId="3C736697" w14:textId="4175E080" w:rsidR="0093338B" w:rsidRPr="00724650" w:rsidRDefault="0093338B" w:rsidP="0093338B">
            <w:pPr>
              <w:spacing w:before="40" w:after="40"/>
              <w:jc w:val="center"/>
              <w:rPr>
                <w:rFonts w:ascii="Arial Narrow" w:hAnsi="Arial Narrow"/>
              </w:rPr>
            </w:pPr>
            <w:r>
              <w:rPr>
                <w:rFonts w:ascii="Arial Narrow" w:hAnsi="Arial Narrow"/>
                <w:b/>
              </w:rPr>
              <w:t>(</w:t>
            </w:r>
            <w:r w:rsidRPr="004E74CA">
              <w:rPr>
                <w:rFonts w:ascii="Arial Narrow" w:hAnsi="Arial Narrow"/>
                <w:b/>
              </w:rPr>
              <w:t>200</w:t>
            </w:r>
            <w:r>
              <w:rPr>
                <w:rFonts w:ascii="Arial Narrow" w:hAnsi="Arial Narrow"/>
                <w:b/>
              </w:rPr>
              <w:t>6</w:t>
            </w:r>
            <w:r w:rsidRPr="004E74CA">
              <w:rPr>
                <w:rFonts w:ascii="Arial Narrow" w:hAnsi="Arial Narrow"/>
                <w:b/>
              </w:rPr>
              <w:t>)</w:t>
            </w:r>
            <w:r>
              <w:rPr>
                <w:rFonts w:ascii="Arial Narrow" w:hAnsi="Arial Narrow"/>
                <w:b/>
              </w:rPr>
              <w:t xml:space="preserve"> </w:t>
            </w:r>
            <w:r w:rsidRPr="004E74CA">
              <w:rPr>
                <w:rFonts w:ascii="Arial Narrow" w:hAnsi="Arial Narrow"/>
                <w:b/>
              </w:rPr>
              <w:t>(N=1</w:t>
            </w:r>
            <w:r>
              <w:rPr>
                <w:rFonts w:ascii="Arial Narrow" w:hAnsi="Arial Narrow"/>
                <w:b/>
              </w:rPr>
              <w:t>5</w:t>
            </w:r>
            <w:r w:rsidRPr="004E74CA">
              <w:rPr>
                <w:rFonts w:ascii="Arial Narrow" w:hAnsi="Arial Narrow"/>
                <w:b/>
              </w:rPr>
              <w:t>)</w:t>
            </w:r>
          </w:p>
        </w:tc>
        <w:tc>
          <w:tcPr>
            <w:tcW w:w="3907" w:type="dxa"/>
            <w:shd w:val="clear" w:color="auto" w:fill="DDD9C3" w:themeFill="background2" w:themeFillShade="E6"/>
          </w:tcPr>
          <w:p w14:paraId="16488592" w14:textId="600E44FD" w:rsidR="0093338B" w:rsidRDefault="0093338B" w:rsidP="0093338B">
            <w:pPr>
              <w:spacing w:before="40" w:after="40"/>
              <w:jc w:val="center"/>
              <w:rPr>
                <w:rFonts w:ascii="Arial Narrow" w:hAnsi="Arial Narrow"/>
                <w:b/>
              </w:rPr>
            </w:pPr>
            <w:r w:rsidRPr="004E74CA">
              <w:rPr>
                <w:rFonts w:ascii="Arial Narrow" w:hAnsi="Arial Narrow"/>
                <w:b/>
              </w:rPr>
              <w:t xml:space="preserve">IMRT </w:t>
            </w:r>
            <w:r>
              <w:rPr>
                <w:rFonts w:ascii="Arial Narrow" w:hAnsi="Arial Narrow"/>
                <w:b/>
              </w:rPr>
              <w:t>(73.8</w:t>
            </w:r>
            <w:r w:rsidRPr="004E74CA">
              <w:rPr>
                <w:rFonts w:ascii="Arial Narrow" w:hAnsi="Arial Narrow"/>
                <w:b/>
              </w:rPr>
              <w:t xml:space="preserve"> </w:t>
            </w:r>
            <w:proofErr w:type="spellStart"/>
            <w:r w:rsidRPr="004E74CA">
              <w:rPr>
                <w:rFonts w:ascii="Arial Narrow" w:hAnsi="Arial Narrow"/>
                <w:b/>
              </w:rPr>
              <w:t>Gy</w:t>
            </w:r>
            <w:proofErr w:type="spellEnd"/>
            <w:r>
              <w:rPr>
                <w:rFonts w:ascii="Arial Narrow" w:hAnsi="Arial Narrow"/>
                <w:b/>
              </w:rPr>
              <w:t>, no FM, A</w:t>
            </w:r>
            <w:r w:rsidRPr="004E74CA">
              <w:rPr>
                <w:rFonts w:ascii="Arial Narrow" w:hAnsi="Arial Narrow"/>
                <w:b/>
              </w:rPr>
              <w:t xml:space="preserve">DT </w:t>
            </w:r>
            <w:r>
              <w:rPr>
                <w:rFonts w:ascii="Arial Narrow" w:hAnsi="Arial Narrow"/>
                <w:b/>
              </w:rPr>
              <w:t>NR)</w:t>
            </w:r>
          </w:p>
          <w:p w14:paraId="323394E9" w14:textId="166DA9D0" w:rsidR="0093338B" w:rsidRPr="00724650" w:rsidRDefault="0093338B" w:rsidP="0093338B">
            <w:pPr>
              <w:spacing w:before="40" w:after="40"/>
              <w:jc w:val="center"/>
              <w:rPr>
                <w:rFonts w:ascii="Arial Narrow" w:hAnsi="Arial Narrow"/>
              </w:rPr>
            </w:pPr>
            <w:r>
              <w:rPr>
                <w:rFonts w:ascii="Arial Narrow" w:hAnsi="Arial Narrow"/>
                <w:b/>
              </w:rPr>
              <w:t>(</w:t>
            </w:r>
            <w:r w:rsidRPr="004E74CA">
              <w:rPr>
                <w:rFonts w:ascii="Arial Narrow" w:hAnsi="Arial Narrow"/>
                <w:b/>
              </w:rPr>
              <w:t>200</w:t>
            </w:r>
            <w:r>
              <w:rPr>
                <w:rFonts w:ascii="Arial Narrow" w:hAnsi="Arial Narrow"/>
                <w:b/>
              </w:rPr>
              <w:t>6</w:t>
            </w:r>
            <w:r w:rsidRPr="004E74CA">
              <w:rPr>
                <w:rFonts w:ascii="Arial Narrow" w:hAnsi="Arial Narrow"/>
                <w:b/>
              </w:rPr>
              <w:t>)</w:t>
            </w:r>
            <w:r>
              <w:rPr>
                <w:rFonts w:ascii="Arial Narrow" w:hAnsi="Arial Narrow"/>
                <w:b/>
              </w:rPr>
              <w:t xml:space="preserve"> </w:t>
            </w:r>
            <w:r w:rsidRPr="004E74CA">
              <w:rPr>
                <w:rFonts w:ascii="Arial Narrow" w:hAnsi="Arial Narrow"/>
                <w:b/>
              </w:rPr>
              <w:t>(N=1</w:t>
            </w:r>
            <w:r>
              <w:rPr>
                <w:rFonts w:ascii="Arial Narrow" w:hAnsi="Arial Narrow"/>
                <w:b/>
              </w:rPr>
              <w:t>0</w:t>
            </w:r>
            <w:r w:rsidRPr="004E74CA">
              <w:rPr>
                <w:rFonts w:ascii="Arial Narrow" w:hAnsi="Arial Narrow"/>
                <w:b/>
              </w:rPr>
              <w:t>)</w:t>
            </w:r>
          </w:p>
        </w:tc>
      </w:tr>
      <w:tr w:rsidR="0093338B" w:rsidRPr="00724650" w14:paraId="0FB9AEE5" w14:textId="77777777" w:rsidTr="0093338B">
        <w:tc>
          <w:tcPr>
            <w:tcW w:w="1555" w:type="dxa"/>
          </w:tcPr>
          <w:p w14:paraId="70376334" w14:textId="7D7AF05C" w:rsidR="0093338B" w:rsidRPr="00724650" w:rsidRDefault="0093338B" w:rsidP="0093338B">
            <w:pPr>
              <w:spacing w:before="40" w:after="40"/>
              <w:rPr>
                <w:rFonts w:ascii="Arial Narrow" w:hAnsi="Arial Narrow"/>
              </w:rPr>
            </w:pPr>
            <w:r>
              <w:rPr>
                <w:rFonts w:ascii="Arial Narrow" w:hAnsi="Arial Narrow"/>
              </w:rPr>
              <w:t>Grade 1</w:t>
            </w:r>
          </w:p>
        </w:tc>
        <w:tc>
          <w:tcPr>
            <w:tcW w:w="3780" w:type="dxa"/>
          </w:tcPr>
          <w:p w14:paraId="17E5AE04" w14:textId="413ADC61" w:rsidR="0093338B" w:rsidRDefault="0093338B" w:rsidP="0093338B">
            <w:pPr>
              <w:spacing w:before="40" w:after="40"/>
              <w:jc w:val="center"/>
              <w:rPr>
                <w:rFonts w:ascii="Arial Narrow" w:hAnsi="Arial Narrow"/>
              </w:rPr>
            </w:pPr>
            <w:r>
              <w:rPr>
                <w:rFonts w:ascii="Arial Narrow" w:hAnsi="Arial Narrow"/>
              </w:rPr>
              <w:t>8 (53.3%)</w:t>
            </w:r>
          </w:p>
        </w:tc>
        <w:tc>
          <w:tcPr>
            <w:tcW w:w="3907" w:type="dxa"/>
          </w:tcPr>
          <w:p w14:paraId="61518720" w14:textId="24EA7570" w:rsidR="0093338B" w:rsidRDefault="0093338B" w:rsidP="0093338B">
            <w:pPr>
              <w:spacing w:before="40" w:after="40"/>
              <w:jc w:val="center"/>
              <w:rPr>
                <w:rFonts w:ascii="Arial Narrow" w:hAnsi="Arial Narrow"/>
              </w:rPr>
            </w:pPr>
            <w:r>
              <w:rPr>
                <w:rFonts w:ascii="Arial Narrow" w:hAnsi="Arial Narrow"/>
              </w:rPr>
              <w:t>4 (40.0%)</w:t>
            </w:r>
          </w:p>
        </w:tc>
      </w:tr>
      <w:tr w:rsidR="0093338B" w:rsidRPr="00724650" w14:paraId="31C07A89" w14:textId="77777777" w:rsidTr="0093338B">
        <w:tc>
          <w:tcPr>
            <w:tcW w:w="1555" w:type="dxa"/>
          </w:tcPr>
          <w:p w14:paraId="155D1AA4" w14:textId="70640490" w:rsidR="0093338B" w:rsidRPr="00724650" w:rsidRDefault="0093338B" w:rsidP="0093338B">
            <w:pPr>
              <w:spacing w:before="40" w:after="40"/>
              <w:rPr>
                <w:rFonts w:ascii="Arial Narrow" w:hAnsi="Arial Narrow"/>
              </w:rPr>
            </w:pPr>
            <w:r>
              <w:rPr>
                <w:rFonts w:ascii="Arial Narrow" w:hAnsi="Arial Narrow"/>
              </w:rPr>
              <w:t>Grade 2</w:t>
            </w:r>
          </w:p>
        </w:tc>
        <w:tc>
          <w:tcPr>
            <w:tcW w:w="3780" w:type="dxa"/>
          </w:tcPr>
          <w:p w14:paraId="2FD3AFB0" w14:textId="513B47C3" w:rsidR="0093338B" w:rsidRDefault="0093338B" w:rsidP="0093338B">
            <w:pPr>
              <w:spacing w:before="40" w:after="40"/>
              <w:jc w:val="center"/>
              <w:rPr>
                <w:rFonts w:ascii="Arial Narrow" w:hAnsi="Arial Narrow"/>
              </w:rPr>
            </w:pPr>
            <w:r>
              <w:rPr>
                <w:rFonts w:ascii="Arial Narrow" w:hAnsi="Arial Narrow"/>
              </w:rPr>
              <w:t>1 (6.7%)</w:t>
            </w:r>
          </w:p>
        </w:tc>
        <w:tc>
          <w:tcPr>
            <w:tcW w:w="3907" w:type="dxa"/>
          </w:tcPr>
          <w:p w14:paraId="6707CFEC" w14:textId="3A989ED3" w:rsidR="0093338B" w:rsidRDefault="0093338B" w:rsidP="0093338B">
            <w:pPr>
              <w:spacing w:before="40" w:after="40"/>
              <w:jc w:val="center"/>
              <w:rPr>
                <w:rFonts w:ascii="Arial Narrow" w:hAnsi="Arial Narrow"/>
              </w:rPr>
            </w:pPr>
            <w:r>
              <w:rPr>
                <w:rFonts w:ascii="Arial Narrow" w:hAnsi="Arial Narrow"/>
              </w:rPr>
              <w:t>5 (50.0%)</w:t>
            </w:r>
          </w:p>
        </w:tc>
      </w:tr>
      <w:tr w:rsidR="0093338B" w:rsidRPr="00724650" w14:paraId="18272917" w14:textId="77777777" w:rsidTr="0093338B">
        <w:tc>
          <w:tcPr>
            <w:tcW w:w="1555" w:type="dxa"/>
          </w:tcPr>
          <w:p w14:paraId="10FFA74F" w14:textId="480FF987" w:rsidR="0093338B" w:rsidRPr="00724650" w:rsidRDefault="0093338B" w:rsidP="0093338B">
            <w:pPr>
              <w:spacing w:before="40" w:after="40"/>
              <w:rPr>
                <w:rFonts w:ascii="Arial Narrow" w:hAnsi="Arial Narrow"/>
              </w:rPr>
            </w:pPr>
            <w:r>
              <w:rPr>
                <w:rFonts w:ascii="Arial Narrow" w:hAnsi="Arial Narrow"/>
              </w:rPr>
              <w:t>Grade 3</w:t>
            </w:r>
          </w:p>
        </w:tc>
        <w:tc>
          <w:tcPr>
            <w:tcW w:w="3780" w:type="dxa"/>
          </w:tcPr>
          <w:p w14:paraId="3AC23E2B" w14:textId="06D2C986" w:rsidR="0093338B" w:rsidRDefault="0093338B" w:rsidP="0093338B">
            <w:pPr>
              <w:spacing w:before="40" w:after="40"/>
              <w:jc w:val="center"/>
              <w:rPr>
                <w:rFonts w:ascii="Arial Narrow" w:hAnsi="Arial Narrow"/>
              </w:rPr>
            </w:pPr>
            <w:r>
              <w:rPr>
                <w:rFonts w:ascii="Arial Narrow" w:hAnsi="Arial Narrow"/>
              </w:rPr>
              <w:t>0.0%</w:t>
            </w:r>
          </w:p>
        </w:tc>
        <w:tc>
          <w:tcPr>
            <w:tcW w:w="3907" w:type="dxa"/>
          </w:tcPr>
          <w:p w14:paraId="48D7C180" w14:textId="4B03FD58" w:rsidR="0093338B" w:rsidRDefault="0093338B" w:rsidP="0093338B">
            <w:pPr>
              <w:spacing w:before="40" w:after="40"/>
              <w:jc w:val="center"/>
              <w:rPr>
                <w:rFonts w:ascii="Arial Narrow" w:hAnsi="Arial Narrow"/>
              </w:rPr>
            </w:pPr>
            <w:r>
              <w:rPr>
                <w:rFonts w:ascii="Arial Narrow" w:hAnsi="Arial Narrow"/>
              </w:rPr>
              <w:t>0.0%</w:t>
            </w:r>
          </w:p>
        </w:tc>
      </w:tr>
      <w:tr w:rsidR="0093338B" w:rsidRPr="00724650" w14:paraId="377CC70F" w14:textId="77777777" w:rsidTr="0093338B">
        <w:tc>
          <w:tcPr>
            <w:tcW w:w="1555" w:type="dxa"/>
          </w:tcPr>
          <w:p w14:paraId="1B65CE97" w14:textId="27E49B91" w:rsidR="0093338B" w:rsidRPr="00724650" w:rsidRDefault="0093338B" w:rsidP="0093338B">
            <w:pPr>
              <w:spacing w:before="40" w:after="40"/>
              <w:rPr>
                <w:rFonts w:ascii="Arial Narrow" w:hAnsi="Arial Narrow"/>
              </w:rPr>
            </w:pPr>
            <w:r>
              <w:rPr>
                <w:rFonts w:ascii="Arial Narrow" w:hAnsi="Arial Narrow"/>
              </w:rPr>
              <w:t>Grade 4</w:t>
            </w:r>
          </w:p>
        </w:tc>
        <w:tc>
          <w:tcPr>
            <w:tcW w:w="3780" w:type="dxa"/>
          </w:tcPr>
          <w:p w14:paraId="2BB33D37" w14:textId="42CA1DA3" w:rsidR="0093338B" w:rsidRPr="00724650" w:rsidRDefault="0093338B" w:rsidP="0093338B">
            <w:pPr>
              <w:spacing w:before="40" w:after="40"/>
              <w:jc w:val="center"/>
              <w:rPr>
                <w:rFonts w:ascii="Arial Narrow" w:hAnsi="Arial Narrow"/>
              </w:rPr>
            </w:pPr>
            <w:r>
              <w:rPr>
                <w:rFonts w:ascii="Arial Narrow" w:hAnsi="Arial Narrow"/>
              </w:rPr>
              <w:t>0.0%</w:t>
            </w:r>
          </w:p>
        </w:tc>
        <w:tc>
          <w:tcPr>
            <w:tcW w:w="3907" w:type="dxa"/>
          </w:tcPr>
          <w:p w14:paraId="16402FF7" w14:textId="6CAAF7D1" w:rsidR="0093338B" w:rsidRPr="00724650" w:rsidRDefault="0093338B" w:rsidP="0093338B">
            <w:pPr>
              <w:spacing w:before="40" w:after="40"/>
              <w:jc w:val="center"/>
              <w:rPr>
                <w:rFonts w:ascii="Arial Narrow" w:hAnsi="Arial Narrow"/>
              </w:rPr>
            </w:pPr>
            <w:r>
              <w:rPr>
                <w:rFonts w:ascii="Arial Narrow" w:hAnsi="Arial Narrow"/>
              </w:rPr>
              <w:t>0.0%</w:t>
            </w:r>
          </w:p>
        </w:tc>
      </w:tr>
    </w:tbl>
    <w:p w14:paraId="33EEDD7A" w14:textId="797C69D1" w:rsidR="00822479" w:rsidRDefault="00084479" w:rsidP="00A13234">
      <w:pPr>
        <w:spacing w:before="40" w:after="40" w:line="240" w:lineRule="auto"/>
        <w:rPr>
          <w:rFonts w:ascii="Arial Narrow" w:hAnsi="Arial Narrow"/>
          <w:sz w:val="20"/>
          <w:szCs w:val="20"/>
        </w:rPr>
      </w:pPr>
      <w:r>
        <w:rPr>
          <w:rFonts w:ascii="Arial Narrow" w:hAnsi="Arial Narrow"/>
          <w:sz w:val="20"/>
          <w:szCs w:val="20"/>
        </w:rPr>
        <w:t>Abbreviations</w:t>
      </w:r>
      <w:r w:rsidR="0043541C">
        <w:rPr>
          <w:rFonts w:ascii="Arial Narrow" w:hAnsi="Arial Narrow"/>
          <w:sz w:val="20"/>
          <w:szCs w:val="20"/>
        </w:rPr>
        <w:t xml:space="preserve">: </w:t>
      </w:r>
      <w:r w:rsidR="00575725">
        <w:rPr>
          <w:rFonts w:ascii="Arial Narrow" w:hAnsi="Arial Narrow"/>
          <w:sz w:val="20"/>
          <w:szCs w:val="20"/>
        </w:rPr>
        <w:t>3D-CRT</w:t>
      </w:r>
      <w:r w:rsidR="007D0134">
        <w:rPr>
          <w:rFonts w:ascii="Arial Narrow" w:hAnsi="Arial Narrow"/>
          <w:sz w:val="20"/>
          <w:szCs w:val="20"/>
        </w:rPr>
        <w:t xml:space="preserve"> =</w:t>
      </w:r>
      <w:r w:rsidR="00575725">
        <w:rPr>
          <w:rFonts w:ascii="Arial Narrow" w:hAnsi="Arial Narrow"/>
          <w:sz w:val="20"/>
          <w:szCs w:val="20"/>
        </w:rPr>
        <w:t xml:space="preserve"> 3-dimensional conformal radiotherapy; ADT</w:t>
      </w:r>
      <w:r w:rsidR="007D0134">
        <w:rPr>
          <w:rFonts w:ascii="Arial Narrow" w:hAnsi="Arial Narrow"/>
          <w:sz w:val="20"/>
          <w:szCs w:val="20"/>
        </w:rPr>
        <w:t xml:space="preserve"> =</w:t>
      </w:r>
      <w:r w:rsidR="00575725">
        <w:rPr>
          <w:rFonts w:ascii="Arial Narrow" w:hAnsi="Arial Narrow"/>
          <w:sz w:val="20"/>
          <w:szCs w:val="20"/>
        </w:rPr>
        <w:t xml:space="preserve"> androgen deprivation therapy; </w:t>
      </w:r>
      <w:r w:rsidR="003B777B" w:rsidRPr="002326E7">
        <w:rPr>
          <w:rFonts w:ascii="Arial Narrow" w:hAnsi="Arial Narrow"/>
          <w:sz w:val="20"/>
          <w:szCs w:val="20"/>
        </w:rPr>
        <w:t>CTCAE v3.0</w:t>
      </w:r>
      <w:r w:rsidR="007D0134">
        <w:rPr>
          <w:rFonts w:ascii="Arial Narrow" w:hAnsi="Arial Narrow"/>
          <w:sz w:val="20"/>
          <w:szCs w:val="20"/>
        </w:rPr>
        <w:t xml:space="preserve"> =</w:t>
      </w:r>
      <w:r w:rsidR="003B777B">
        <w:rPr>
          <w:rFonts w:ascii="Arial Narrow" w:hAnsi="Arial Narrow"/>
          <w:sz w:val="20"/>
          <w:szCs w:val="20"/>
        </w:rPr>
        <w:t xml:space="preserve"> </w:t>
      </w:r>
      <w:r w:rsidR="003B777B" w:rsidRPr="002326E7">
        <w:rPr>
          <w:rFonts w:ascii="Arial Narrow" w:hAnsi="Arial Narrow"/>
          <w:sz w:val="20"/>
          <w:szCs w:val="20"/>
        </w:rPr>
        <w:t>Common Terminology Criteria for Adverse Events version 3.0</w:t>
      </w:r>
      <w:r w:rsidR="003B777B">
        <w:rPr>
          <w:rFonts w:ascii="Arial Narrow" w:hAnsi="Arial Narrow"/>
          <w:sz w:val="20"/>
          <w:szCs w:val="20"/>
        </w:rPr>
        <w:t>;</w:t>
      </w:r>
      <w:r w:rsidR="003B777B" w:rsidRPr="003B777B">
        <w:rPr>
          <w:rFonts w:ascii="Arial Narrow" w:hAnsi="Arial Narrow"/>
          <w:sz w:val="20"/>
          <w:szCs w:val="20"/>
        </w:rPr>
        <w:t xml:space="preserve"> </w:t>
      </w:r>
      <w:r w:rsidR="003B777B">
        <w:rPr>
          <w:rFonts w:ascii="Arial Narrow" w:hAnsi="Arial Narrow"/>
          <w:sz w:val="20"/>
          <w:szCs w:val="20"/>
        </w:rPr>
        <w:t>EBRT</w:t>
      </w:r>
      <w:r w:rsidR="007D0134">
        <w:rPr>
          <w:rFonts w:ascii="Arial Narrow" w:hAnsi="Arial Narrow"/>
          <w:sz w:val="20"/>
          <w:szCs w:val="20"/>
        </w:rPr>
        <w:t xml:space="preserve"> =</w:t>
      </w:r>
      <w:r w:rsidR="003B777B">
        <w:rPr>
          <w:rFonts w:ascii="Arial Narrow" w:hAnsi="Arial Narrow"/>
          <w:sz w:val="20"/>
          <w:szCs w:val="20"/>
        </w:rPr>
        <w:t xml:space="preserve"> external beam radiotherapy; FM</w:t>
      </w:r>
      <w:r w:rsidR="007D0134">
        <w:rPr>
          <w:rFonts w:ascii="Arial Narrow" w:hAnsi="Arial Narrow"/>
          <w:sz w:val="20"/>
          <w:szCs w:val="20"/>
        </w:rPr>
        <w:t xml:space="preserve"> =</w:t>
      </w:r>
      <w:r w:rsidR="003B777B">
        <w:rPr>
          <w:rFonts w:ascii="Arial Narrow" w:hAnsi="Arial Narrow"/>
          <w:sz w:val="20"/>
          <w:szCs w:val="20"/>
        </w:rPr>
        <w:t xml:space="preserve"> </w:t>
      </w:r>
      <w:proofErr w:type="spellStart"/>
      <w:r w:rsidR="003B777B">
        <w:rPr>
          <w:rFonts w:ascii="Arial Narrow" w:hAnsi="Arial Narrow"/>
          <w:sz w:val="20"/>
          <w:szCs w:val="20"/>
        </w:rPr>
        <w:t>fiducial</w:t>
      </w:r>
      <w:proofErr w:type="spellEnd"/>
      <w:r w:rsidR="003B777B">
        <w:rPr>
          <w:rFonts w:ascii="Arial Narrow" w:hAnsi="Arial Narrow"/>
          <w:sz w:val="20"/>
          <w:szCs w:val="20"/>
        </w:rPr>
        <w:t xml:space="preserve"> marker;</w:t>
      </w:r>
      <w:r w:rsidR="00575725">
        <w:rPr>
          <w:rFonts w:ascii="Arial Narrow" w:hAnsi="Arial Narrow"/>
          <w:sz w:val="20"/>
          <w:szCs w:val="20"/>
        </w:rPr>
        <w:t xml:space="preserve"> FU</w:t>
      </w:r>
      <w:r w:rsidR="007D0134">
        <w:rPr>
          <w:rFonts w:ascii="Arial Narrow" w:hAnsi="Arial Narrow"/>
          <w:sz w:val="20"/>
          <w:szCs w:val="20"/>
        </w:rPr>
        <w:t xml:space="preserve"> =</w:t>
      </w:r>
      <w:r w:rsidR="00575725">
        <w:rPr>
          <w:rFonts w:ascii="Arial Narrow" w:hAnsi="Arial Narrow"/>
          <w:sz w:val="20"/>
          <w:szCs w:val="20"/>
        </w:rPr>
        <w:t xml:space="preserve"> follow-up;</w:t>
      </w:r>
      <w:r w:rsidR="003F272F">
        <w:rPr>
          <w:rFonts w:ascii="Arial Narrow" w:hAnsi="Arial Narrow"/>
          <w:sz w:val="20"/>
          <w:szCs w:val="20"/>
        </w:rPr>
        <w:t xml:space="preserve"> </w:t>
      </w:r>
      <w:proofErr w:type="spellStart"/>
      <w:r w:rsidR="003F272F">
        <w:rPr>
          <w:rFonts w:ascii="Arial Narrow" w:hAnsi="Arial Narrow"/>
          <w:sz w:val="20"/>
          <w:szCs w:val="20"/>
        </w:rPr>
        <w:t>Gy</w:t>
      </w:r>
      <w:proofErr w:type="spellEnd"/>
      <w:r w:rsidR="007D0134">
        <w:rPr>
          <w:rFonts w:ascii="Arial Narrow" w:hAnsi="Arial Narrow"/>
          <w:sz w:val="20"/>
          <w:szCs w:val="20"/>
        </w:rPr>
        <w:t xml:space="preserve"> =</w:t>
      </w:r>
      <w:r w:rsidR="003F272F">
        <w:rPr>
          <w:rFonts w:ascii="Arial Narrow" w:hAnsi="Arial Narrow"/>
          <w:sz w:val="20"/>
          <w:szCs w:val="20"/>
        </w:rPr>
        <w:t xml:space="preserve"> </w:t>
      </w:r>
      <w:proofErr w:type="spellStart"/>
      <w:r w:rsidR="003F272F">
        <w:rPr>
          <w:rFonts w:ascii="Arial Narrow" w:hAnsi="Arial Narrow"/>
          <w:sz w:val="20"/>
          <w:szCs w:val="20"/>
        </w:rPr>
        <w:t>Gray</w:t>
      </w:r>
      <w:proofErr w:type="spellEnd"/>
      <w:r w:rsidR="003F272F">
        <w:rPr>
          <w:rFonts w:ascii="Arial Narrow" w:hAnsi="Arial Narrow"/>
          <w:sz w:val="20"/>
          <w:szCs w:val="20"/>
        </w:rPr>
        <w:t>;</w:t>
      </w:r>
      <w:r w:rsidR="003B777B">
        <w:rPr>
          <w:rFonts w:ascii="Arial Narrow" w:hAnsi="Arial Narrow"/>
          <w:sz w:val="20"/>
          <w:szCs w:val="20"/>
        </w:rPr>
        <w:t xml:space="preserve"> </w:t>
      </w:r>
      <w:r w:rsidR="00575725">
        <w:rPr>
          <w:rFonts w:ascii="Arial Narrow" w:hAnsi="Arial Narrow"/>
          <w:sz w:val="20"/>
          <w:szCs w:val="20"/>
        </w:rPr>
        <w:t xml:space="preserve">IMRT </w:t>
      </w:r>
      <w:r w:rsidR="007D0134">
        <w:rPr>
          <w:rFonts w:ascii="Arial Narrow" w:hAnsi="Arial Narrow"/>
          <w:sz w:val="20"/>
          <w:szCs w:val="20"/>
        </w:rPr>
        <w:t xml:space="preserve">= </w:t>
      </w:r>
      <w:r w:rsidR="00575725">
        <w:rPr>
          <w:rFonts w:ascii="Arial Narrow" w:hAnsi="Arial Narrow"/>
          <w:sz w:val="20"/>
          <w:szCs w:val="20"/>
        </w:rPr>
        <w:t xml:space="preserve">intensity-modulated radiotherapy; </w:t>
      </w:r>
      <w:r w:rsidR="003B777B">
        <w:rPr>
          <w:rFonts w:ascii="Arial Narrow" w:hAnsi="Arial Narrow"/>
          <w:sz w:val="20"/>
          <w:szCs w:val="20"/>
        </w:rPr>
        <w:t>N</w:t>
      </w:r>
      <w:r w:rsidR="007D0134">
        <w:rPr>
          <w:rFonts w:ascii="Arial Narrow" w:hAnsi="Arial Narrow"/>
          <w:sz w:val="20"/>
          <w:szCs w:val="20"/>
        </w:rPr>
        <w:t xml:space="preserve"> =</w:t>
      </w:r>
      <w:r w:rsidR="003B777B">
        <w:rPr>
          <w:rFonts w:ascii="Arial Narrow" w:hAnsi="Arial Narrow"/>
          <w:sz w:val="20"/>
          <w:szCs w:val="20"/>
        </w:rPr>
        <w:t xml:space="preserve"> number of patients; NR</w:t>
      </w:r>
      <w:r w:rsidR="007D0134">
        <w:rPr>
          <w:rFonts w:ascii="Arial Narrow" w:hAnsi="Arial Narrow"/>
          <w:sz w:val="20"/>
          <w:szCs w:val="20"/>
        </w:rPr>
        <w:t xml:space="preserve"> =</w:t>
      </w:r>
      <w:r w:rsidR="003B777B">
        <w:rPr>
          <w:rFonts w:ascii="Arial Narrow" w:hAnsi="Arial Narrow"/>
          <w:sz w:val="20"/>
          <w:szCs w:val="20"/>
        </w:rPr>
        <w:t xml:space="preserve"> not reported</w:t>
      </w:r>
    </w:p>
    <w:p w14:paraId="568CE043" w14:textId="34F4763B" w:rsidR="0093338B" w:rsidRDefault="0093338B" w:rsidP="00A13234">
      <w:pPr>
        <w:spacing w:before="40" w:after="40" w:line="240" w:lineRule="auto"/>
        <w:rPr>
          <w:rFonts w:ascii="Arial Narrow" w:hAnsi="Arial Narrow"/>
          <w:sz w:val="20"/>
          <w:szCs w:val="20"/>
        </w:rPr>
      </w:pPr>
      <w:r w:rsidRPr="0093338B">
        <w:rPr>
          <w:rFonts w:ascii="Arial Narrow" w:hAnsi="Arial Narrow"/>
          <w:sz w:val="20"/>
          <w:szCs w:val="20"/>
        </w:rPr>
        <w:t>Grading of severity was according to CTCAE v3.0 except for Lips (2007) which used CTCAE v2.0</w:t>
      </w:r>
    </w:p>
    <w:p w14:paraId="16ACFADF" w14:textId="75845D0D" w:rsidR="00735BA8" w:rsidRDefault="00735BA8" w:rsidP="00A13234">
      <w:pPr>
        <w:spacing w:before="40" w:after="40" w:line="240" w:lineRule="auto"/>
        <w:rPr>
          <w:rFonts w:ascii="Arial Narrow" w:hAnsi="Arial Narrow"/>
          <w:sz w:val="20"/>
          <w:szCs w:val="20"/>
        </w:rPr>
      </w:pPr>
      <w:r>
        <w:rPr>
          <w:rFonts w:ascii="Arial Narrow" w:hAnsi="Arial Narrow"/>
          <w:sz w:val="20"/>
          <w:szCs w:val="20"/>
        </w:rPr>
        <w:t>Grade 1: mild; Grade 2: moderate; Grade 3: severe; Grade 4: l</w:t>
      </w:r>
      <w:r w:rsidRPr="00735BA8">
        <w:rPr>
          <w:rFonts w:ascii="Arial Narrow" w:hAnsi="Arial Narrow"/>
          <w:sz w:val="20"/>
          <w:szCs w:val="20"/>
        </w:rPr>
        <w:t>ife-threatening or disabling</w:t>
      </w:r>
    </w:p>
    <w:p w14:paraId="7C31FC1B" w14:textId="2168804A" w:rsidR="006936CE" w:rsidRPr="006936CE" w:rsidRDefault="006936CE" w:rsidP="006936CE">
      <w:pPr>
        <w:spacing w:before="40" w:after="40" w:line="240" w:lineRule="auto"/>
        <w:rPr>
          <w:rFonts w:ascii="Arial Narrow" w:hAnsi="Arial Narrow"/>
          <w:sz w:val="20"/>
          <w:szCs w:val="20"/>
        </w:rPr>
      </w:pPr>
      <w:r w:rsidRPr="006936CE">
        <w:rPr>
          <w:rFonts w:ascii="Arial Narrow" w:hAnsi="Arial Narrow"/>
          <w:sz w:val="20"/>
          <w:szCs w:val="20"/>
        </w:rPr>
        <w:t>*</w:t>
      </w:r>
      <w:r>
        <w:rPr>
          <w:rFonts w:ascii="Arial Narrow" w:hAnsi="Arial Narrow"/>
          <w:sz w:val="20"/>
          <w:szCs w:val="20"/>
        </w:rPr>
        <w:t xml:space="preserve"> </w:t>
      </w:r>
      <w:r w:rsidR="0093338B" w:rsidRPr="0093338B">
        <w:rPr>
          <w:rFonts w:ascii="Arial Narrow" w:hAnsi="Arial Narrow"/>
          <w:sz w:val="20"/>
          <w:szCs w:val="20"/>
        </w:rPr>
        <w:t>Overall maximum toxicity</w:t>
      </w:r>
      <w:r w:rsidR="0093338B">
        <w:rPr>
          <w:rFonts w:ascii="Arial Narrow" w:hAnsi="Arial Narrow"/>
          <w:sz w:val="20"/>
          <w:szCs w:val="20"/>
        </w:rPr>
        <w:t>: t</w:t>
      </w:r>
      <w:r w:rsidR="00C922E4">
        <w:rPr>
          <w:rFonts w:ascii="Arial Narrow" w:hAnsi="Arial Narrow"/>
          <w:sz w:val="20"/>
          <w:szCs w:val="20"/>
        </w:rPr>
        <w:t>wo (</w:t>
      </w:r>
      <w:proofErr w:type="spellStart"/>
      <w:r w:rsidR="00C922E4">
        <w:rPr>
          <w:rFonts w:ascii="Arial Narrow" w:hAnsi="Arial Narrow"/>
          <w:sz w:val="20"/>
          <w:szCs w:val="20"/>
        </w:rPr>
        <w:t>proctitis</w:t>
      </w:r>
      <w:proofErr w:type="spellEnd"/>
      <w:r w:rsidR="00C922E4">
        <w:rPr>
          <w:rFonts w:ascii="Arial Narrow" w:hAnsi="Arial Narrow"/>
          <w:sz w:val="20"/>
          <w:szCs w:val="20"/>
        </w:rPr>
        <w:t xml:space="preserve"> and diarrhoea) of the 10 symptoms evaluated were grouped together in Gill (2011)</w:t>
      </w:r>
    </w:p>
    <w:p w14:paraId="0520FFA0" w14:textId="36A71848" w:rsidR="00084479" w:rsidRDefault="00084479" w:rsidP="00A13234">
      <w:pPr>
        <w:spacing w:before="40" w:after="240" w:line="240" w:lineRule="auto"/>
        <w:rPr>
          <w:rFonts w:ascii="Arial Narrow" w:hAnsi="Arial Narrow"/>
          <w:sz w:val="20"/>
          <w:szCs w:val="20"/>
        </w:rPr>
      </w:pPr>
      <w:r>
        <w:rPr>
          <w:rFonts w:ascii="Arial Narrow" w:hAnsi="Arial Narrow"/>
          <w:sz w:val="20"/>
          <w:szCs w:val="20"/>
        </w:rPr>
        <w:t xml:space="preserve">Source: Table 3 in Gill (2011); </w:t>
      </w:r>
      <w:r w:rsidR="00D83364">
        <w:rPr>
          <w:rFonts w:ascii="Arial Narrow" w:hAnsi="Arial Narrow"/>
          <w:sz w:val="20"/>
          <w:szCs w:val="20"/>
        </w:rPr>
        <w:t>p</w:t>
      </w:r>
      <w:r w:rsidR="007D0134">
        <w:rPr>
          <w:rFonts w:ascii="Arial Narrow" w:hAnsi="Arial Narrow"/>
          <w:sz w:val="20"/>
          <w:szCs w:val="20"/>
        </w:rPr>
        <w:t xml:space="preserve"> </w:t>
      </w:r>
      <w:r w:rsidR="00D83364">
        <w:rPr>
          <w:rFonts w:ascii="Arial Narrow" w:hAnsi="Arial Narrow"/>
          <w:sz w:val="20"/>
          <w:szCs w:val="20"/>
        </w:rPr>
        <w:t xml:space="preserve">658 in Lips (2007); </w:t>
      </w:r>
      <w:r>
        <w:rPr>
          <w:rFonts w:ascii="Arial Narrow" w:hAnsi="Arial Narrow"/>
          <w:sz w:val="20"/>
          <w:szCs w:val="20"/>
        </w:rPr>
        <w:t>Table 2, p</w:t>
      </w:r>
      <w:r w:rsidR="007D0134">
        <w:rPr>
          <w:rFonts w:ascii="Arial Narrow" w:hAnsi="Arial Narrow"/>
          <w:sz w:val="20"/>
          <w:szCs w:val="20"/>
        </w:rPr>
        <w:t xml:space="preserve"> </w:t>
      </w:r>
      <w:r>
        <w:rPr>
          <w:rFonts w:ascii="Arial Narrow" w:hAnsi="Arial Narrow"/>
          <w:sz w:val="20"/>
          <w:szCs w:val="20"/>
        </w:rPr>
        <w:t xml:space="preserve">127 in </w:t>
      </w:r>
      <w:proofErr w:type="spellStart"/>
      <w:r>
        <w:rPr>
          <w:rFonts w:ascii="Arial Narrow" w:hAnsi="Arial Narrow"/>
          <w:sz w:val="20"/>
          <w:szCs w:val="20"/>
        </w:rPr>
        <w:t>Zelefsky</w:t>
      </w:r>
      <w:proofErr w:type="spellEnd"/>
      <w:r>
        <w:rPr>
          <w:rFonts w:ascii="Arial Narrow" w:hAnsi="Arial Narrow"/>
          <w:sz w:val="20"/>
          <w:szCs w:val="20"/>
        </w:rPr>
        <w:t xml:space="preserve"> (2012)</w:t>
      </w:r>
      <w:r w:rsidR="00575725">
        <w:rPr>
          <w:rFonts w:ascii="Arial Narrow" w:hAnsi="Arial Narrow"/>
          <w:sz w:val="20"/>
          <w:szCs w:val="20"/>
        </w:rPr>
        <w:t>;</w:t>
      </w:r>
      <w:r w:rsidR="00575725" w:rsidRPr="00575725">
        <w:rPr>
          <w:rFonts w:ascii="Arial Narrow" w:hAnsi="Arial Narrow"/>
          <w:sz w:val="20"/>
          <w:szCs w:val="20"/>
        </w:rPr>
        <w:t xml:space="preserve"> </w:t>
      </w:r>
      <w:r w:rsidR="00575725">
        <w:rPr>
          <w:rFonts w:ascii="Arial Narrow" w:hAnsi="Arial Narrow"/>
          <w:sz w:val="20"/>
          <w:szCs w:val="20"/>
        </w:rPr>
        <w:t>Table 5, p</w:t>
      </w:r>
      <w:r w:rsidR="007D0134">
        <w:rPr>
          <w:rFonts w:ascii="Arial Narrow" w:hAnsi="Arial Narrow"/>
          <w:sz w:val="20"/>
          <w:szCs w:val="20"/>
        </w:rPr>
        <w:t xml:space="preserve"> </w:t>
      </w:r>
      <w:r w:rsidR="00575725">
        <w:rPr>
          <w:rFonts w:ascii="Arial Narrow" w:hAnsi="Arial Narrow"/>
          <w:sz w:val="20"/>
          <w:szCs w:val="20"/>
        </w:rPr>
        <w:t>58 in Chung (2009)</w:t>
      </w:r>
    </w:p>
    <w:p w14:paraId="725874C5" w14:textId="5EEAFEB3" w:rsidR="00863DFE" w:rsidRDefault="00863DFE" w:rsidP="00330F35">
      <w:pPr>
        <w:spacing w:after="240" w:line="240" w:lineRule="auto"/>
        <w:rPr>
          <w:rFonts w:ascii="Garamond" w:hAnsi="Garamond"/>
          <w:sz w:val="24"/>
          <w:szCs w:val="24"/>
        </w:rPr>
      </w:pPr>
      <w:r>
        <w:rPr>
          <w:rFonts w:ascii="Garamond" w:hAnsi="Garamond"/>
          <w:sz w:val="24"/>
          <w:szCs w:val="24"/>
        </w:rPr>
        <w:t>Severe</w:t>
      </w:r>
      <w:r w:rsidR="00504C81">
        <w:rPr>
          <w:rFonts w:ascii="Garamond" w:hAnsi="Garamond"/>
          <w:sz w:val="24"/>
          <w:szCs w:val="24"/>
        </w:rPr>
        <w:t xml:space="preserve"> acute </w:t>
      </w:r>
      <w:r>
        <w:rPr>
          <w:rFonts w:ascii="Garamond" w:hAnsi="Garamond"/>
          <w:sz w:val="24"/>
          <w:szCs w:val="24"/>
        </w:rPr>
        <w:t xml:space="preserve">GI AEs were rare across all </w:t>
      </w:r>
      <w:r w:rsidR="007D0134">
        <w:rPr>
          <w:rFonts w:ascii="Garamond" w:hAnsi="Garamond"/>
          <w:sz w:val="24"/>
          <w:szCs w:val="24"/>
        </w:rPr>
        <w:t xml:space="preserve">four </w:t>
      </w:r>
      <w:r>
        <w:rPr>
          <w:rFonts w:ascii="Garamond" w:hAnsi="Garamond"/>
          <w:sz w:val="24"/>
          <w:szCs w:val="24"/>
        </w:rPr>
        <w:t xml:space="preserve">studies. Only one patient treated with high-dose IMRT (without FM) in </w:t>
      </w:r>
      <w:proofErr w:type="spellStart"/>
      <w:r>
        <w:rPr>
          <w:rFonts w:ascii="Garamond" w:hAnsi="Garamond"/>
          <w:sz w:val="24"/>
          <w:szCs w:val="24"/>
        </w:rPr>
        <w:t>Zelefsky</w:t>
      </w:r>
      <w:proofErr w:type="spellEnd"/>
      <w:r>
        <w:rPr>
          <w:rFonts w:ascii="Garamond" w:hAnsi="Garamond"/>
          <w:sz w:val="24"/>
          <w:szCs w:val="24"/>
        </w:rPr>
        <w:t xml:space="preserve"> (2012) had </w:t>
      </w:r>
      <w:r w:rsidR="00C922E4">
        <w:rPr>
          <w:rFonts w:ascii="Garamond" w:hAnsi="Garamond"/>
          <w:sz w:val="24"/>
          <w:szCs w:val="24"/>
        </w:rPr>
        <w:t xml:space="preserve">acute </w:t>
      </w:r>
      <w:r>
        <w:rPr>
          <w:rFonts w:ascii="Garamond" w:hAnsi="Garamond"/>
          <w:sz w:val="24"/>
          <w:szCs w:val="24"/>
        </w:rPr>
        <w:t xml:space="preserve">grade 3 (severe) GI AE. </w:t>
      </w:r>
    </w:p>
    <w:p w14:paraId="419B34B5" w14:textId="7BB63B2E" w:rsidR="00C06937" w:rsidRDefault="00C06937" w:rsidP="00C06937">
      <w:pPr>
        <w:spacing w:after="240" w:line="240" w:lineRule="auto"/>
        <w:rPr>
          <w:rFonts w:ascii="Garamond" w:hAnsi="Garamond"/>
          <w:sz w:val="24"/>
          <w:szCs w:val="24"/>
        </w:rPr>
      </w:pPr>
      <w:r>
        <w:rPr>
          <w:rFonts w:ascii="Garamond" w:hAnsi="Garamond"/>
          <w:sz w:val="24"/>
          <w:szCs w:val="24"/>
        </w:rPr>
        <w:t xml:space="preserve">In </w:t>
      </w:r>
      <w:proofErr w:type="spellStart"/>
      <w:r>
        <w:rPr>
          <w:rFonts w:ascii="Garamond" w:hAnsi="Garamond"/>
          <w:sz w:val="24"/>
          <w:szCs w:val="24"/>
        </w:rPr>
        <w:t>Zelefsky</w:t>
      </w:r>
      <w:proofErr w:type="spellEnd"/>
      <w:r>
        <w:rPr>
          <w:rFonts w:ascii="Garamond" w:hAnsi="Garamond"/>
          <w:sz w:val="24"/>
          <w:szCs w:val="24"/>
        </w:rPr>
        <w:t xml:space="preserve"> (2012), when compared with the historical cohort of patients treated with high-dose IMRT (no FM), patients treated with the same dose of IMRT but with FM also experienced a greater risk of acute grade 1 GI AEs (23% versus 17%). The risk of acute grade 2 GI AEs was rare in the study (1% for both groups). </w:t>
      </w:r>
    </w:p>
    <w:p w14:paraId="0F8DE5BC" w14:textId="2C0FBB99" w:rsidR="00137A04" w:rsidRPr="00137A04" w:rsidRDefault="00137A04" w:rsidP="00137A04">
      <w:pPr>
        <w:spacing w:after="240" w:line="240" w:lineRule="auto"/>
        <w:rPr>
          <w:rFonts w:ascii="Garamond" w:hAnsi="Garamond"/>
          <w:sz w:val="24"/>
          <w:szCs w:val="24"/>
        </w:rPr>
      </w:pPr>
      <w:r>
        <w:rPr>
          <w:rFonts w:ascii="Garamond" w:hAnsi="Garamond"/>
          <w:sz w:val="24"/>
          <w:szCs w:val="24"/>
        </w:rPr>
        <w:t xml:space="preserve">In Gill (2011), when compared with the small historical </w:t>
      </w:r>
      <w:r w:rsidR="003D1423">
        <w:rPr>
          <w:rFonts w:ascii="Garamond" w:hAnsi="Garamond"/>
          <w:sz w:val="24"/>
          <w:szCs w:val="24"/>
        </w:rPr>
        <w:t>cohort of pa</w:t>
      </w:r>
      <w:r>
        <w:rPr>
          <w:rFonts w:ascii="Garamond" w:hAnsi="Garamond"/>
          <w:sz w:val="24"/>
          <w:szCs w:val="24"/>
        </w:rPr>
        <w:t xml:space="preserve">tients treated with 3D-CRT </w:t>
      </w:r>
      <w:r w:rsidRPr="00137A04">
        <w:rPr>
          <w:rFonts w:ascii="Garamond" w:hAnsi="Garamond"/>
          <w:sz w:val="24"/>
          <w:szCs w:val="24"/>
        </w:rPr>
        <w:t>(no FM), patients treated with dose-escalated 3D-CRT (with FM) experienced a greater risk of acute grade 1 (mild) GI AEs (overall maximum toxicity) (49% versus 35%)</w:t>
      </w:r>
      <w:r w:rsidR="007D0134">
        <w:rPr>
          <w:rFonts w:ascii="Garamond" w:hAnsi="Garamond"/>
          <w:sz w:val="24"/>
          <w:szCs w:val="24"/>
        </w:rPr>
        <w:t>,</w:t>
      </w:r>
      <w:r w:rsidRPr="00137A04">
        <w:rPr>
          <w:rFonts w:ascii="Garamond" w:hAnsi="Garamond"/>
          <w:sz w:val="24"/>
          <w:szCs w:val="24"/>
        </w:rPr>
        <w:t xml:space="preserve"> but </w:t>
      </w:r>
      <w:r w:rsidR="007D0134">
        <w:rPr>
          <w:rFonts w:ascii="Garamond" w:hAnsi="Garamond"/>
          <w:sz w:val="24"/>
          <w:szCs w:val="24"/>
        </w:rPr>
        <w:t xml:space="preserve">a </w:t>
      </w:r>
      <w:r w:rsidRPr="00137A04">
        <w:rPr>
          <w:rFonts w:ascii="Garamond" w:hAnsi="Garamond"/>
          <w:sz w:val="24"/>
          <w:szCs w:val="24"/>
        </w:rPr>
        <w:t xml:space="preserve">lower risk of acute grade 2 (moderate) GI AEs (9% versus 19%). </w:t>
      </w:r>
      <w:r w:rsidR="003D1423">
        <w:rPr>
          <w:rFonts w:ascii="Garamond" w:hAnsi="Garamond"/>
          <w:sz w:val="24"/>
          <w:szCs w:val="24"/>
        </w:rPr>
        <w:t xml:space="preserve">Risk of </w:t>
      </w:r>
      <w:r w:rsidR="00175D90">
        <w:rPr>
          <w:rFonts w:ascii="Garamond" w:hAnsi="Garamond"/>
          <w:sz w:val="24"/>
          <w:szCs w:val="24"/>
        </w:rPr>
        <w:t xml:space="preserve">at least one </w:t>
      </w:r>
      <w:r w:rsidR="003D1423">
        <w:rPr>
          <w:rFonts w:ascii="Garamond" w:hAnsi="Garamond"/>
          <w:sz w:val="24"/>
          <w:szCs w:val="24"/>
        </w:rPr>
        <w:t xml:space="preserve">≥grade 2 acute diarrhoea </w:t>
      </w:r>
      <w:r w:rsidR="003D1423">
        <w:rPr>
          <w:rFonts w:ascii="Garamond" w:hAnsi="Garamond"/>
          <w:sz w:val="24"/>
          <w:szCs w:val="24"/>
        </w:rPr>
        <w:lastRenderedPageBreak/>
        <w:t>was significantly lower (3% versus 15%)</w:t>
      </w:r>
      <w:r w:rsidR="007D0134">
        <w:rPr>
          <w:rFonts w:ascii="Garamond" w:hAnsi="Garamond"/>
          <w:sz w:val="24"/>
          <w:szCs w:val="24"/>
        </w:rPr>
        <w:t>,</w:t>
      </w:r>
      <w:r w:rsidR="003D1423">
        <w:rPr>
          <w:rFonts w:ascii="Garamond" w:hAnsi="Garamond"/>
          <w:sz w:val="24"/>
          <w:szCs w:val="24"/>
        </w:rPr>
        <w:t xml:space="preserve"> but for longer (median 10.3 days versus 9.3 days) in the FM cohort than in the non-FM cohort (</w:t>
      </w:r>
      <w:r w:rsidRPr="00137A04">
        <w:rPr>
          <w:rFonts w:ascii="Garamond" w:hAnsi="Garamond"/>
          <w:sz w:val="24"/>
          <w:szCs w:val="24"/>
        </w:rPr>
        <w:fldChar w:fldCharType="begin"/>
      </w:r>
      <w:r w:rsidRPr="00137A04">
        <w:rPr>
          <w:rFonts w:ascii="Garamond" w:hAnsi="Garamond"/>
          <w:sz w:val="24"/>
          <w:szCs w:val="24"/>
        </w:rPr>
        <w:instrText xml:space="preserve"> REF _Ref353599981 \h  \* MERGEFORMAT </w:instrText>
      </w:r>
      <w:r w:rsidRPr="00137A04">
        <w:rPr>
          <w:rFonts w:ascii="Garamond" w:hAnsi="Garamond"/>
          <w:sz w:val="24"/>
          <w:szCs w:val="24"/>
        </w:rPr>
      </w:r>
      <w:r w:rsidRPr="00137A04">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B.16</w:t>
      </w:r>
      <w:r w:rsidRPr="00137A04">
        <w:rPr>
          <w:rFonts w:ascii="Garamond" w:hAnsi="Garamond"/>
          <w:sz w:val="24"/>
          <w:szCs w:val="24"/>
        </w:rPr>
        <w:fldChar w:fldCharType="end"/>
      </w:r>
      <w:r w:rsidR="003D1423">
        <w:rPr>
          <w:rFonts w:ascii="Garamond" w:hAnsi="Garamond"/>
          <w:sz w:val="24"/>
          <w:szCs w:val="24"/>
        </w:rPr>
        <w:t xml:space="preserve">). </w:t>
      </w:r>
    </w:p>
    <w:p w14:paraId="1A1202D5" w14:textId="4898D192" w:rsidR="00D82101" w:rsidRDefault="00D82101" w:rsidP="00D82101">
      <w:pPr>
        <w:pStyle w:val="Caption"/>
        <w:spacing w:before="40" w:after="40"/>
        <w:rPr>
          <w:rFonts w:ascii="Arial Narrow" w:hAnsi="Arial Narrow"/>
          <w:color w:val="auto"/>
          <w:sz w:val="20"/>
          <w:szCs w:val="20"/>
        </w:rPr>
      </w:pPr>
      <w:bookmarkStart w:id="131" w:name="_Ref353599981"/>
      <w:bookmarkStart w:id="132" w:name="_Toc355274727"/>
      <w:r w:rsidRPr="009D0A23">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B</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16</w:t>
      </w:r>
      <w:r w:rsidR="006264BA">
        <w:rPr>
          <w:rFonts w:ascii="Arial Narrow" w:hAnsi="Arial Narrow"/>
          <w:color w:val="auto"/>
          <w:sz w:val="20"/>
          <w:szCs w:val="20"/>
        </w:rPr>
        <w:fldChar w:fldCharType="end"/>
      </w:r>
      <w:bookmarkEnd w:id="131"/>
      <w:r w:rsidRPr="009D0A23">
        <w:rPr>
          <w:rFonts w:ascii="Arial Narrow" w:hAnsi="Arial Narrow"/>
          <w:color w:val="auto"/>
          <w:sz w:val="20"/>
          <w:szCs w:val="20"/>
        </w:rPr>
        <w:tab/>
      </w:r>
      <w:r>
        <w:rPr>
          <w:rFonts w:ascii="Arial Narrow" w:hAnsi="Arial Narrow"/>
          <w:color w:val="auto"/>
          <w:sz w:val="20"/>
          <w:szCs w:val="20"/>
        </w:rPr>
        <w:t xml:space="preserve">Acute </w:t>
      </w:r>
      <w:proofErr w:type="spellStart"/>
      <w:r w:rsidR="000C2515">
        <w:rPr>
          <w:rFonts w:ascii="Arial Narrow" w:hAnsi="Arial Narrow"/>
          <w:color w:val="auto"/>
          <w:sz w:val="20"/>
          <w:szCs w:val="20"/>
        </w:rPr>
        <w:t>proctitis</w:t>
      </w:r>
      <w:proofErr w:type="spellEnd"/>
      <w:r w:rsidR="000C2515">
        <w:rPr>
          <w:rFonts w:ascii="Arial Narrow" w:hAnsi="Arial Narrow"/>
          <w:color w:val="auto"/>
          <w:sz w:val="20"/>
          <w:szCs w:val="20"/>
        </w:rPr>
        <w:t xml:space="preserve"> and diarrhoea</w:t>
      </w:r>
      <w:r w:rsidR="003D1423">
        <w:rPr>
          <w:rFonts w:ascii="Arial Narrow" w:hAnsi="Arial Narrow"/>
          <w:color w:val="auto"/>
          <w:sz w:val="20"/>
          <w:szCs w:val="20"/>
        </w:rPr>
        <w:t xml:space="preserve"> </w:t>
      </w:r>
      <w:r w:rsidRPr="009D0A23">
        <w:rPr>
          <w:rFonts w:ascii="Arial Narrow" w:hAnsi="Arial Narrow"/>
          <w:color w:val="auto"/>
          <w:sz w:val="20"/>
          <w:szCs w:val="20"/>
        </w:rPr>
        <w:t xml:space="preserve">in </w:t>
      </w:r>
      <w:r>
        <w:rPr>
          <w:rFonts w:ascii="Arial Narrow" w:hAnsi="Arial Narrow"/>
          <w:color w:val="auto"/>
          <w:sz w:val="20"/>
          <w:szCs w:val="20"/>
        </w:rPr>
        <w:t>Gill (2011)</w:t>
      </w:r>
      <w:bookmarkEnd w:id="132"/>
      <w:r w:rsidRPr="009D0A23">
        <w:rPr>
          <w:rFonts w:ascii="Arial Narrow" w:hAnsi="Arial Narrow"/>
          <w:color w:val="auto"/>
          <w:sz w:val="20"/>
          <w:szCs w:val="20"/>
        </w:rPr>
        <w:t xml:space="preserve"> </w:t>
      </w:r>
    </w:p>
    <w:tbl>
      <w:tblPr>
        <w:tblStyle w:val="TableGrid"/>
        <w:tblW w:w="0" w:type="auto"/>
        <w:tblLook w:val="04A0" w:firstRow="1" w:lastRow="0" w:firstColumn="1" w:lastColumn="0" w:noHBand="0" w:noVBand="1"/>
        <w:tblCaption w:val="Acute proctitis and diarrhoea in Gill (2011) "/>
        <w:tblDescription w:val="Acute proctitis and diarrhoea in Gill (2011) "/>
      </w:tblPr>
      <w:tblGrid>
        <w:gridCol w:w="3438"/>
        <w:gridCol w:w="2430"/>
        <w:gridCol w:w="2250"/>
        <w:gridCol w:w="1124"/>
      </w:tblGrid>
      <w:tr w:rsidR="00D03798" w:rsidRPr="00D82101" w14:paraId="4564DE22" w14:textId="77777777" w:rsidTr="00D03798">
        <w:trPr>
          <w:tblHeader/>
        </w:trPr>
        <w:tc>
          <w:tcPr>
            <w:tcW w:w="3438" w:type="dxa"/>
            <w:shd w:val="clear" w:color="auto" w:fill="auto"/>
          </w:tcPr>
          <w:p w14:paraId="150CDC83" w14:textId="77777777" w:rsidR="00D82101" w:rsidRPr="00D82101" w:rsidRDefault="00D82101" w:rsidP="00D82101">
            <w:pPr>
              <w:spacing w:before="40" w:after="40"/>
              <w:jc w:val="center"/>
              <w:rPr>
                <w:rFonts w:ascii="Arial Narrow" w:hAnsi="Arial Narrow"/>
                <w:b/>
              </w:rPr>
            </w:pPr>
          </w:p>
        </w:tc>
        <w:tc>
          <w:tcPr>
            <w:tcW w:w="2430" w:type="dxa"/>
            <w:shd w:val="clear" w:color="auto" w:fill="auto"/>
          </w:tcPr>
          <w:p w14:paraId="7D8FD848" w14:textId="77777777" w:rsidR="00D03798" w:rsidRDefault="00D82101" w:rsidP="00725473">
            <w:pPr>
              <w:spacing w:before="40" w:after="40"/>
              <w:jc w:val="center"/>
              <w:rPr>
                <w:rFonts w:ascii="Arial Narrow" w:hAnsi="Arial Narrow"/>
                <w:b/>
              </w:rPr>
            </w:pPr>
            <w:r w:rsidRPr="00D82101">
              <w:rPr>
                <w:rFonts w:ascii="Arial Narrow" w:hAnsi="Arial Narrow"/>
                <w:b/>
              </w:rPr>
              <w:t xml:space="preserve">3D-CRT (78 </w:t>
            </w:r>
            <w:proofErr w:type="spellStart"/>
            <w:r w:rsidRPr="00D82101">
              <w:rPr>
                <w:rFonts w:ascii="Arial Narrow" w:hAnsi="Arial Narrow"/>
                <w:b/>
              </w:rPr>
              <w:t>Gy</w:t>
            </w:r>
            <w:proofErr w:type="spellEnd"/>
            <w:r w:rsidRPr="00D82101">
              <w:rPr>
                <w:rFonts w:ascii="Arial Narrow" w:hAnsi="Arial Narrow"/>
                <w:b/>
              </w:rPr>
              <w:t>, FM</w:t>
            </w:r>
            <w:r w:rsidR="00725473">
              <w:rPr>
                <w:rFonts w:ascii="Arial Narrow" w:hAnsi="Arial Narrow"/>
                <w:b/>
              </w:rPr>
              <w:t xml:space="preserve">) </w:t>
            </w:r>
          </w:p>
          <w:p w14:paraId="297454B3" w14:textId="48ABD216" w:rsidR="00D82101" w:rsidRPr="00D82101" w:rsidRDefault="00D82101" w:rsidP="00725473">
            <w:pPr>
              <w:spacing w:before="40" w:after="40"/>
              <w:jc w:val="center"/>
              <w:rPr>
                <w:rFonts w:ascii="Arial Narrow" w:hAnsi="Arial Narrow"/>
                <w:b/>
              </w:rPr>
            </w:pPr>
            <w:r w:rsidRPr="00D82101">
              <w:rPr>
                <w:rFonts w:ascii="Arial Narrow" w:hAnsi="Arial Narrow"/>
                <w:b/>
              </w:rPr>
              <w:t>(2007-09) (N=265)</w:t>
            </w:r>
          </w:p>
        </w:tc>
        <w:tc>
          <w:tcPr>
            <w:tcW w:w="2250" w:type="dxa"/>
            <w:shd w:val="clear" w:color="auto" w:fill="auto"/>
          </w:tcPr>
          <w:p w14:paraId="6EE218F6" w14:textId="7EC1D96A" w:rsidR="00D82101" w:rsidRPr="00D82101" w:rsidRDefault="00D82101" w:rsidP="00725473">
            <w:pPr>
              <w:spacing w:before="40" w:after="40"/>
              <w:jc w:val="center"/>
              <w:rPr>
                <w:rFonts w:ascii="Arial Narrow" w:hAnsi="Arial Narrow"/>
                <w:b/>
              </w:rPr>
            </w:pPr>
            <w:r w:rsidRPr="00D82101">
              <w:rPr>
                <w:rFonts w:ascii="Arial Narrow" w:hAnsi="Arial Narrow"/>
                <w:b/>
              </w:rPr>
              <w:t xml:space="preserve">3D-CRT (74 </w:t>
            </w:r>
            <w:proofErr w:type="spellStart"/>
            <w:r w:rsidRPr="00D82101">
              <w:rPr>
                <w:rFonts w:ascii="Arial Narrow" w:hAnsi="Arial Narrow"/>
                <w:b/>
              </w:rPr>
              <w:t>Gy</w:t>
            </w:r>
            <w:proofErr w:type="spellEnd"/>
            <w:r w:rsidRPr="00D82101">
              <w:rPr>
                <w:rFonts w:ascii="Arial Narrow" w:hAnsi="Arial Narrow"/>
                <w:b/>
              </w:rPr>
              <w:t>, no FM)</w:t>
            </w:r>
            <w:r w:rsidR="00725473">
              <w:rPr>
                <w:rFonts w:ascii="Arial Narrow" w:hAnsi="Arial Narrow"/>
                <w:b/>
              </w:rPr>
              <w:t xml:space="preserve"> </w:t>
            </w:r>
            <w:r w:rsidRPr="00D82101">
              <w:rPr>
                <w:rFonts w:ascii="Arial Narrow" w:hAnsi="Arial Narrow"/>
                <w:b/>
              </w:rPr>
              <w:t>(2006) (N=26)</w:t>
            </w:r>
          </w:p>
        </w:tc>
        <w:tc>
          <w:tcPr>
            <w:tcW w:w="1124" w:type="dxa"/>
            <w:shd w:val="clear" w:color="auto" w:fill="auto"/>
          </w:tcPr>
          <w:p w14:paraId="1BF94F50" w14:textId="77777777" w:rsidR="00D82101" w:rsidRDefault="00D82101" w:rsidP="00D82101">
            <w:pPr>
              <w:spacing w:before="40" w:after="40"/>
              <w:jc w:val="center"/>
              <w:rPr>
                <w:rFonts w:ascii="Arial Narrow" w:hAnsi="Arial Narrow"/>
                <w:b/>
              </w:rPr>
            </w:pPr>
            <w:r w:rsidRPr="00D82101">
              <w:rPr>
                <w:rFonts w:ascii="Arial Narrow" w:hAnsi="Arial Narrow"/>
                <w:b/>
              </w:rPr>
              <w:t>Difference</w:t>
            </w:r>
          </w:p>
          <w:p w14:paraId="72E48F93" w14:textId="16FD57C5" w:rsidR="00D82101" w:rsidRPr="00D82101" w:rsidRDefault="00D82101" w:rsidP="00D82101">
            <w:pPr>
              <w:spacing w:before="40" w:after="40"/>
              <w:jc w:val="center"/>
              <w:rPr>
                <w:rFonts w:ascii="Arial Narrow" w:hAnsi="Arial Narrow"/>
                <w:b/>
              </w:rPr>
            </w:pPr>
            <w:r>
              <w:rPr>
                <w:rFonts w:ascii="Arial Narrow" w:hAnsi="Arial Narrow"/>
                <w:b/>
                <w:i/>
              </w:rPr>
              <w:t>p</w:t>
            </w:r>
            <w:r>
              <w:rPr>
                <w:rFonts w:ascii="Arial Narrow" w:hAnsi="Arial Narrow"/>
                <w:b/>
              </w:rPr>
              <w:t>-value</w:t>
            </w:r>
          </w:p>
        </w:tc>
      </w:tr>
      <w:tr w:rsidR="00D82101" w:rsidRPr="00D82101" w14:paraId="0311516D" w14:textId="77777777" w:rsidTr="00D03798">
        <w:tc>
          <w:tcPr>
            <w:tcW w:w="3438" w:type="dxa"/>
          </w:tcPr>
          <w:p w14:paraId="49AA8F33" w14:textId="02A78411" w:rsidR="00D82101" w:rsidRPr="00D82101" w:rsidRDefault="00175D90" w:rsidP="00175D90">
            <w:pPr>
              <w:spacing w:before="40" w:after="40"/>
              <w:rPr>
                <w:rFonts w:ascii="Arial Narrow" w:hAnsi="Arial Narrow"/>
              </w:rPr>
            </w:pPr>
            <w:r>
              <w:rPr>
                <w:rFonts w:ascii="Arial Narrow" w:hAnsi="Arial Narrow"/>
              </w:rPr>
              <w:t xml:space="preserve">At least one </w:t>
            </w:r>
            <w:r w:rsidR="00725473">
              <w:rPr>
                <w:rFonts w:ascii="Arial Narrow" w:hAnsi="Arial Narrow"/>
              </w:rPr>
              <w:t xml:space="preserve">≥grade 2 </w:t>
            </w:r>
            <w:proofErr w:type="spellStart"/>
            <w:r w:rsidR="00725473">
              <w:rPr>
                <w:rFonts w:ascii="Arial Narrow" w:hAnsi="Arial Narrow"/>
              </w:rPr>
              <w:t>p</w:t>
            </w:r>
            <w:r w:rsidR="00D82101">
              <w:rPr>
                <w:rFonts w:ascii="Arial Narrow" w:hAnsi="Arial Narrow"/>
              </w:rPr>
              <w:t>roctitis</w:t>
            </w:r>
            <w:proofErr w:type="spellEnd"/>
            <w:r w:rsidR="00D82101">
              <w:rPr>
                <w:rFonts w:ascii="Arial Narrow" w:hAnsi="Arial Narrow"/>
              </w:rPr>
              <w:t xml:space="preserve"> </w:t>
            </w:r>
            <w:r>
              <w:rPr>
                <w:rFonts w:ascii="Arial Narrow" w:hAnsi="Arial Narrow"/>
              </w:rPr>
              <w:t>event</w:t>
            </w:r>
          </w:p>
        </w:tc>
        <w:tc>
          <w:tcPr>
            <w:tcW w:w="2430" w:type="dxa"/>
          </w:tcPr>
          <w:p w14:paraId="2F4470FE" w14:textId="2444A81C" w:rsidR="00D82101" w:rsidRPr="00D82101" w:rsidRDefault="00D82101" w:rsidP="00D82101">
            <w:pPr>
              <w:spacing w:before="40" w:after="40"/>
              <w:jc w:val="center"/>
              <w:rPr>
                <w:rFonts w:ascii="Arial Narrow" w:hAnsi="Arial Narrow"/>
              </w:rPr>
            </w:pPr>
            <w:r>
              <w:rPr>
                <w:rFonts w:ascii="Arial Narrow" w:hAnsi="Arial Narrow"/>
              </w:rPr>
              <w:t>6%</w:t>
            </w:r>
          </w:p>
        </w:tc>
        <w:tc>
          <w:tcPr>
            <w:tcW w:w="2250" w:type="dxa"/>
          </w:tcPr>
          <w:p w14:paraId="6FAF9577" w14:textId="773088B4" w:rsidR="00D82101" w:rsidRPr="00D82101" w:rsidRDefault="00D82101" w:rsidP="00D82101">
            <w:pPr>
              <w:spacing w:before="40" w:after="40"/>
              <w:jc w:val="center"/>
              <w:rPr>
                <w:rFonts w:ascii="Arial Narrow" w:hAnsi="Arial Narrow"/>
              </w:rPr>
            </w:pPr>
            <w:r>
              <w:rPr>
                <w:rFonts w:ascii="Arial Narrow" w:hAnsi="Arial Narrow"/>
              </w:rPr>
              <w:t>15%</w:t>
            </w:r>
          </w:p>
        </w:tc>
        <w:tc>
          <w:tcPr>
            <w:tcW w:w="1124" w:type="dxa"/>
          </w:tcPr>
          <w:p w14:paraId="3E05E43A" w14:textId="3E302DF6" w:rsidR="00D82101" w:rsidRPr="00D82101" w:rsidRDefault="00D82101" w:rsidP="00D82101">
            <w:pPr>
              <w:spacing w:before="40" w:after="40"/>
              <w:jc w:val="center"/>
              <w:rPr>
                <w:rFonts w:ascii="Arial Narrow" w:hAnsi="Arial Narrow"/>
              </w:rPr>
            </w:pPr>
            <w:r>
              <w:rPr>
                <w:rFonts w:ascii="Arial Narrow" w:hAnsi="Arial Narrow"/>
              </w:rPr>
              <w:t>0.0862</w:t>
            </w:r>
          </w:p>
        </w:tc>
      </w:tr>
      <w:tr w:rsidR="00D82101" w:rsidRPr="00D82101" w14:paraId="780BDFFC" w14:textId="77777777" w:rsidTr="00D03798">
        <w:tc>
          <w:tcPr>
            <w:tcW w:w="3438" w:type="dxa"/>
          </w:tcPr>
          <w:p w14:paraId="4A6D7998" w14:textId="6F822D21" w:rsidR="00D82101" w:rsidRPr="00D82101" w:rsidRDefault="00175D90" w:rsidP="007D0134">
            <w:pPr>
              <w:spacing w:before="40" w:after="40"/>
              <w:rPr>
                <w:rFonts w:ascii="Arial Narrow" w:hAnsi="Arial Narrow"/>
              </w:rPr>
            </w:pPr>
            <w:r>
              <w:rPr>
                <w:rFonts w:ascii="Arial Narrow" w:hAnsi="Arial Narrow"/>
              </w:rPr>
              <w:t xml:space="preserve">At least one </w:t>
            </w:r>
            <w:r w:rsidR="00D82101">
              <w:rPr>
                <w:rFonts w:ascii="Arial Narrow" w:hAnsi="Arial Narrow"/>
              </w:rPr>
              <w:t>≥grade 2</w:t>
            </w:r>
            <w:r w:rsidR="00725473">
              <w:rPr>
                <w:rFonts w:ascii="Arial Narrow" w:hAnsi="Arial Narrow"/>
              </w:rPr>
              <w:t xml:space="preserve"> diarrhoea</w:t>
            </w:r>
            <w:r>
              <w:rPr>
                <w:rFonts w:ascii="Arial Narrow" w:hAnsi="Arial Narrow"/>
              </w:rPr>
              <w:t xml:space="preserve"> event</w:t>
            </w:r>
          </w:p>
        </w:tc>
        <w:tc>
          <w:tcPr>
            <w:tcW w:w="2430" w:type="dxa"/>
          </w:tcPr>
          <w:p w14:paraId="64DEA27F" w14:textId="1DB06F1B" w:rsidR="00D82101" w:rsidRPr="00D82101" w:rsidRDefault="00D82101" w:rsidP="00D82101">
            <w:pPr>
              <w:spacing w:before="40" w:after="40"/>
              <w:jc w:val="center"/>
              <w:rPr>
                <w:rFonts w:ascii="Arial Narrow" w:hAnsi="Arial Narrow"/>
              </w:rPr>
            </w:pPr>
            <w:r>
              <w:rPr>
                <w:rFonts w:ascii="Arial Narrow" w:hAnsi="Arial Narrow"/>
              </w:rPr>
              <w:t>3%</w:t>
            </w:r>
          </w:p>
        </w:tc>
        <w:tc>
          <w:tcPr>
            <w:tcW w:w="2250" w:type="dxa"/>
          </w:tcPr>
          <w:p w14:paraId="4C0CD0A8" w14:textId="14A333EE" w:rsidR="00D82101" w:rsidRPr="00D82101" w:rsidRDefault="00D82101" w:rsidP="00D82101">
            <w:pPr>
              <w:spacing w:before="40" w:after="40"/>
              <w:jc w:val="center"/>
              <w:rPr>
                <w:rFonts w:ascii="Arial Narrow" w:hAnsi="Arial Narrow"/>
              </w:rPr>
            </w:pPr>
            <w:r>
              <w:rPr>
                <w:rFonts w:ascii="Arial Narrow" w:hAnsi="Arial Narrow"/>
              </w:rPr>
              <w:t>15%</w:t>
            </w:r>
          </w:p>
        </w:tc>
        <w:tc>
          <w:tcPr>
            <w:tcW w:w="1124" w:type="dxa"/>
          </w:tcPr>
          <w:p w14:paraId="22AD93CD" w14:textId="540BF220" w:rsidR="00D82101" w:rsidRPr="00D82101" w:rsidRDefault="00D82101" w:rsidP="00D82101">
            <w:pPr>
              <w:spacing w:before="40" w:after="40"/>
              <w:jc w:val="center"/>
              <w:rPr>
                <w:rFonts w:ascii="Arial Narrow" w:hAnsi="Arial Narrow"/>
              </w:rPr>
            </w:pPr>
            <w:r>
              <w:rPr>
                <w:rFonts w:ascii="Arial Narrow" w:hAnsi="Arial Narrow"/>
              </w:rPr>
              <w:t>0.0174</w:t>
            </w:r>
          </w:p>
        </w:tc>
      </w:tr>
      <w:tr w:rsidR="00D82101" w:rsidRPr="00D82101" w14:paraId="672A97BB" w14:textId="77777777" w:rsidTr="00D03798">
        <w:tc>
          <w:tcPr>
            <w:tcW w:w="3438" w:type="dxa"/>
          </w:tcPr>
          <w:p w14:paraId="7A9CAF71" w14:textId="700A4A97" w:rsidR="00D82101" w:rsidRPr="00D82101" w:rsidRDefault="00725473" w:rsidP="00725473">
            <w:pPr>
              <w:spacing w:before="40" w:after="40"/>
              <w:rPr>
                <w:rFonts w:ascii="Arial Narrow" w:hAnsi="Arial Narrow"/>
              </w:rPr>
            </w:pPr>
            <w:r>
              <w:rPr>
                <w:rFonts w:ascii="Arial Narrow" w:hAnsi="Arial Narrow"/>
              </w:rPr>
              <w:t xml:space="preserve">Number of days with ≥grade 2 </w:t>
            </w:r>
            <w:proofErr w:type="spellStart"/>
            <w:r>
              <w:rPr>
                <w:rFonts w:ascii="Arial Narrow" w:hAnsi="Arial Narrow"/>
              </w:rPr>
              <w:t>proctitis</w:t>
            </w:r>
            <w:proofErr w:type="spellEnd"/>
          </w:p>
        </w:tc>
        <w:tc>
          <w:tcPr>
            <w:tcW w:w="2430" w:type="dxa"/>
          </w:tcPr>
          <w:p w14:paraId="68038DA4" w14:textId="57E8E933" w:rsidR="00D82101" w:rsidRPr="00D82101" w:rsidRDefault="00725473" w:rsidP="00D82101">
            <w:pPr>
              <w:spacing w:before="40" w:after="40"/>
              <w:jc w:val="center"/>
              <w:rPr>
                <w:rFonts w:ascii="Arial Narrow" w:hAnsi="Arial Narrow"/>
              </w:rPr>
            </w:pPr>
            <w:r>
              <w:rPr>
                <w:rFonts w:ascii="Arial Narrow" w:hAnsi="Arial Narrow"/>
              </w:rPr>
              <w:t>10.5 (7.8-18)*</w:t>
            </w:r>
          </w:p>
        </w:tc>
        <w:tc>
          <w:tcPr>
            <w:tcW w:w="2250" w:type="dxa"/>
          </w:tcPr>
          <w:p w14:paraId="6B5DB5B3" w14:textId="1D471CC6" w:rsidR="00D82101" w:rsidRPr="00D82101" w:rsidRDefault="00725473" w:rsidP="00D82101">
            <w:pPr>
              <w:spacing w:before="40" w:after="40"/>
              <w:jc w:val="center"/>
              <w:rPr>
                <w:rFonts w:ascii="Arial Narrow" w:hAnsi="Arial Narrow"/>
              </w:rPr>
            </w:pPr>
            <w:r>
              <w:rPr>
                <w:rFonts w:ascii="Arial Narrow" w:hAnsi="Arial Narrow"/>
              </w:rPr>
              <w:t>20.8 (11.5-28.4)*</w:t>
            </w:r>
          </w:p>
        </w:tc>
        <w:tc>
          <w:tcPr>
            <w:tcW w:w="1124" w:type="dxa"/>
          </w:tcPr>
          <w:p w14:paraId="05108E2A" w14:textId="402CB19F" w:rsidR="00D82101" w:rsidRPr="00D82101" w:rsidRDefault="00725473" w:rsidP="00D82101">
            <w:pPr>
              <w:spacing w:before="40" w:after="40"/>
              <w:jc w:val="center"/>
              <w:rPr>
                <w:rFonts w:ascii="Arial Narrow" w:hAnsi="Arial Narrow"/>
              </w:rPr>
            </w:pPr>
            <w:r>
              <w:rPr>
                <w:rFonts w:ascii="Arial Narrow" w:hAnsi="Arial Narrow"/>
              </w:rPr>
              <w:t>0.0616</w:t>
            </w:r>
          </w:p>
        </w:tc>
      </w:tr>
      <w:tr w:rsidR="00725473" w:rsidRPr="00D82101" w14:paraId="48C42B4F" w14:textId="77777777" w:rsidTr="00D03798">
        <w:tc>
          <w:tcPr>
            <w:tcW w:w="3438" w:type="dxa"/>
          </w:tcPr>
          <w:p w14:paraId="680BBCCB" w14:textId="55DC8082" w:rsidR="00725473" w:rsidRPr="00D82101" w:rsidRDefault="00725473" w:rsidP="007D0134">
            <w:pPr>
              <w:spacing w:before="40" w:after="40"/>
              <w:rPr>
                <w:rFonts w:ascii="Arial Narrow" w:hAnsi="Arial Narrow"/>
              </w:rPr>
            </w:pPr>
            <w:r>
              <w:rPr>
                <w:rFonts w:ascii="Arial Narrow" w:hAnsi="Arial Narrow"/>
              </w:rPr>
              <w:t>Number of days with ≥grade 2 diarrhoea</w:t>
            </w:r>
          </w:p>
        </w:tc>
        <w:tc>
          <w:tcPr>
            <w:tcW w:w="2430" w:type="dxa"/>
          </w:tcPr>
          <w:p w14:paraId="2556AC1D" w14:textId="1F7C721C" w:rsidR="00725473" w:rsidRPr="00D82101" w:rsidRDefault="00725473" w:rsidP="00725473">
            <w:pPr>
              <w:spacing w:before="40" w:after="40"/>
              <w:jc w:val="center"/>
              <w:rPr>
                <w:rFonts w:ascii="Arial Narrow" w:hAnsi="Arial Narrow"/>
              </w:rPr>
            </w:pPr>
            <w:r>
              <w:rPr>
                <w:rFonts w:ascii="Arial Narrow" w:hAnsi="Arial Narrow"/>
              </w:rPr>
              <w:t>10.3 (4.8-10.6)*</w:t>
            </w:r>
          </w:p>
        </w:tc>
        <w:tc>
          <w:tcPr>
            <w:tcW w:w="2250" w:type="dxa"/>
          </w:tcPr>
          <w:p w14:paraId="09158B63" w14:textId="04324E3A" w:rsidR="00725473" w:rsidRPr="00D82101" w:rsidRDefault="00725473" w:rsidP="00725473">
            <w:pPr>
              <w:spacing w:before="40" w:after="40"/>
              <w:jc w:val="center"/>
              <w:rPr>
                <w:rFonts w:ascii="Arial Narrow" w:hAnsi="Arial Narrow"/>
              </w:rPr>
            </w:pPr>
            <w:r>
              <w:rPr>
                <w:rFonts w:ascii="Arial Narrow" w:hAnsi="Arial Narrow"/>
              </w:rPr>
              <w:t>9.3 (7-12.9)*</w:t>
            </w:r>
          </w:p>
        </w:tc>
        <w:tc>
          <w:tcPr>
            <w:tcW w:w="1124" w:type="dxa"/>
          </w:tcPr>
          <w:p w14:paraId="1A9106F2" w14:textId="18EFC770" w:rsidR="00725473" w:rsidRPr="00D82101" w:rsidRDefault="00725473" w:rsidP="00725473">
            <w:pPr>
              <w:spacing w:before="40" w:after="40"/>
              <w:jc w:val="center"/>
              <w:rPr>
                <w:rFonts w:ascii="Arial Narrow" w:hAnsi="Arial Narrow"/>
              </w:rPr>
            </w:pPr>
            <w:r>
              <w:rPr>
                <w:rFonts w:ascii="Arial Narrow" w:hAnsi="Arial Narrow"/>
              </w:rPr>
              <w:t>0.0033</w:t>
            </w:r>
          </w:p>
        </w:tc>
      </w:tr>
    </w:tbl>
    <w:p w14:paraId="59F65EBD" w14:textId="17012251" w:rsidR="00D82101" w:rsidRPr="00D83364" w:rsidRDefault="00D82101" w:rsidP="00D82101">
      <w:pPr>
        <w:spacing w:before="40" w:after="40" w:line="240" w:lineRule="auto"/>
        <w:rPr>
          <w:rFonts w:ascii="Arial Narrow" w:hAnsi="Arial Narrow"/>
          <w:sz w:val="20"/>
          <w:szCs w:val="20"/>
        </w:rPr>
      </w:pPr>
      <w:r w:rsidRPr="00D83364">
        <w:rPr>
          <w:rFonts w:ascii="Arial Narrow" w:hAnsi="Arial Narrow"/>
          <w:sz w:val="20"/>
          <w:szCs w:val="20"/>
        </w:rPr>
        <w:t>Abbreviations: 3D-CRT</w:t>
      </w:r>
      <w:r w:rsidR="007D0134">
        <w:rPr>
          <w:rFonts w:ascii="Arial Narrow" w:hAnsi="Arial Narrow"/>
          <w:sz w:val="20"/>
          <w:szCs w:val="20"/>
        </w:rPr>
        <w:t xml:space="preserve"> =</w:t>
      </w:r>
      <w:r w:rsidRPr="00D83364">
        <w:rPr>
          <w:rFonts w:ascii="Arial Narrow" w:hAnsi="Arial Narrow"/>
          <w:sz w:val="20"/>
          <w:szCs w:val="20"/>
        </w:rPr>
        <w:t xml:space="preserve"> 3-dimensional conformal radiotherapy; FM</w:t>
      </w:r>
      <w:r w:rsidR="007D0134">
        <w:rPr>
          <w:rFonts w:ascii="Arial Narrow" w:hAnsi="Arial Narrow"/>
          <w:sz w:val="20"/>
          <w:szCs w:val="20"/>
        </w:rPr>
        <w:t xml:space="preserve"> =</w:t>
      </w:r>
      <w:r w:rsidRPr="00D83364">
        <w:rPr>
          <w:rFonts w:ascii="Arial Narrow" w:hAnsi="Arial Narrow"/>
          <w:sz w:val="20"/>
          <w:szCs w:val="20"/>
        </w:rPr>
        <w:t xml:space="preserve"> </w:t>
      </w:r>
      <w:proofErr w:type="spellStart"/>
      <w:r w:rsidRPr="00D83364">
        <w:rPr>
          <w:rFonts w:ascii="Arial Narrow" w:hAnsi="Arial Narrow"/>
          <w:sz w:val="20"/>
          <w:szCs w:val="20"/>
        </w:rPr>
        <w:t>fiducial</w:t>
      </w:r>
      <w:proofErr w:type="spellEnd"/>
      <w:r w:rsidRPr="00D83364">
        <w:rPr>
          <w:rFonts w:ascii="Arial Narrow" w:hAnsi="Arial Narrow"/>
          <w:sz w:val="20"/>
          <w:szCs w:val="20"/>
        </w:rPr>
        <w:t xml:space="preserve"> marker; </w:t>
      </w:r>
      <w:proofErr w:type="spellStart"/>
      <w:r w:rsidRPr="00D83364">
        <w:rPr>
          <w:rFonts w:ascii="Arial Narrow" w:hAnsi="Arial Narrow"/>
          <w:sz w:val="20"/>
          <w:szCs w:val="20"/>
        </w:rPr>
        <w:t>Gy</w:t>
      </w:r>
      <w:proofErr w:type="spellEnd"/>
      <w:r w:rsidR="007D0134">
        <w:rPr>
          <w:rFonts w:ascii="Arial Narrow" w:hAnsi="Arial Narrow"/>
          <w:sz w:val="20"/>
          <w:szCs w:val="20"/>
        </w:rPr>
        <w:t xml:space="preserve"> =</w:t>
      </w:r>
      <w:r w:rsidRPr="00D83364">
        <w:rPr>
          <w:rFonts w:ascii="Arial Narrow" w:hAnsi="Arial Narrow"/>
          <w:sz w:val="20"/>
          <w:szCs w:val="20"/>
        </w:rPr>
        <w:t xml:space="preserve"> </w:t>
      </w:r>
      <w:proofErr w:type="spellStart"/>
      <w:r w:rsidRPr="00D83364">
        <w:rPr>
          <w:rFonts w:ascii="Arial Narrow" w:hAnsi="Arial Narrow"/>
          <w:sz w:val="20"/>
          <w:szCs w:val="20"/>
        </w:rPr>
        <w:t>Gray</w:t>
      </w:r>
      <w:proofErr w:type="spellEnd"/>
      <w:r w:rsidRPr="00D83364">
        <w:rPr>
          <w:rFonts w:ascii="Arial Narrow" w:hAnsi="Arial Narrow"/>
          <w:sz w:val="20"/>
          <w:szCs w:val="20"/>
        </w:rPr>
        <w:t>; N</w:t>
      </w:r>
      <w:r w:rsidR="007D0134">
        <w:rPr>
          <w:rFonts w:ascii="Arial Narrow" w:hAnsi="Arial Narrow"/>
          <w:sz w:val="20"/>
          <w:szCs w:val="20"/>
        </w:rPr>
        <w:t xml:space="preserve"> =</w:t>
      </w:r>
      <w:r w:rsidRPr="00D83364">
        <w:rPr>
          <w:rFonts w:ascii="Arial Narrow" w:hAnsi="Arial Narrow"/>
          <w:sz w:val="20"/>
          <w:szCs w:val="20"/>
        </w:rPr>
        <w:t xml:space="preserve"> number of patients</w:t>
      </w:r>
    </w:p>
    <w:p w14:paraId="5B9D5173" w14:textId="1CD1D26E" w:rsidR="00D82101" w:rsidRPr="00D83364" w:rsidRDefault="00D82101" w:rsidP="00D82101">
      <w:pPr>
        <w:spacing w:before="40" w:after="40" w:line="240" w:lineRule="auto"/>
        <w:rPr>
          <w:rFonts w:ascii="Arial Narrow" w:hAnsi="Arial Narrow"/>
          <w:sz w:val="20"/>
          <w:szCs w:val="20"/>
        </w:rPr>
      </w:pPr>
      <w:r w:rsidRPr="00D83364">
        <w:rPr>
          <w:rFonts w:ascii="Arial Narrow" w:hAnsi="Arial Narrow"/>
          <w:sz w:val="20"/>
          <w:szCs w:val="20"/>
        </w:rPr>
        <w:t>Grading of severity was according to the Common Terminology Criteria for Adverse Events (CTCAE) version 3.0.</w:t>
      </w:r>
    </w:p>
    <w:p w14:paraId="3D4A8BFC" w14:textId="77777777" w:rsidR="00D82101" w:rsidRPr="00D83364" w:rsidRDefault="00D82101" w:rsidP="00D82101">
      <w:pPr>
        <w:spacing w:before="40" w:after="40" w:line="240" w:lineRule="auto"/>
        <w:rPr>
          <w:rFonts w:ascii="Arial Narrow" w:hAnsi="Arial Narrow"/>
          <w:sz w:val="20"/>
          <w:szCs w:val="20"/>
        </w:rPr>
      </w:pPr>
      <w:r w:rsidRPr="00D83364">
        <w:rPr>
          <w:rFonts w:ascii="Arial Narrow" w:hAnsi="Arial Narrow"/>
          <w:sz w:val="20"/>
          <w:szCs w:val="20"/>
        </w:rPr>
        <w:t>Grade 1: mild; Grade 2: moderate; Grade 3: severe; Grade 4: life-threatening or disabling</w:t>
      </w:r>
    </w:p>
    <w:p w14:paraId="0E969D23" w14:textId="77777777" w:rsidR="00725473" w:rsidRPr="00D83364" w:rsidRDefault="00725473" w:rsidP="00725473">
      <w:pPr>
        <w:spacing w:before="40" w:after="40" w:line="240" w:lineRule="auto"/>
        <w:rPr>
          <w:rFonts w:ascii="Arial Narrow" w:hAnsi="Arial Narrow"/>
          <w:sz w:val="20"/>
          <w:szCs w:val="20"/>
        </w:rPr>
      </w:pPr>
      <w:r w:rsidRPr="00D83364">
        <w:rPr>
          <w:rFonts w:ascii="Arial Narrow" w:hAnsi="Arial Narrow"/>
          <w:sz w:val="20"/>
          <w:szCs w:val="20"/>
        </w:rPr>
        <w:t>* Median (interquartile range)</w:t>
      </w:r>
    </w:p>
    <w:p w14:paraId="5A077543" w14:textId="6B98CB1F" w:rsidR="00D82101" w:rsidRPr="00D83364" w:rsidRDefault="00D82101" w:rsidP="00D82101">
      <w:pPr>
        <w:spacing w:before="40" w:after="240" w:line="240" w:lineRule="auto"/>
        <w:rPr>
          <w:rFonts w:ascii="Arial Narrow" w:hAnsi="Arial Narrow"/>
          <w:sz w:val="20"/>
          <w:szCs w:val="20"/>
        </w:rPr>
      </w:pPr>
      <w:r w:rsidRPr="00D83364">
        <w:rPr>
          <w:rFonts w:ascii="Arial Narrow" w:hAnsi="Arial Narrow"/>
          <w:sz w:val="20"/>
          <w:szCs w:val="20"/>
        </w:rPr>
        <w:t>Source: Table</w:t>
      </w:r>
      <w:r w:rsidR="00725473" w:rsidRPr="00D83364">
        <w:rPr>
          <w:rFonts w:ascii="Arial Narrow" w:hAnsi="Arial Narrow"/>
          <w:sz w:val="20"/>
          <w:szCs w:val="20"/>
        </w:rPr>
        <w:t>s 2 and 4</w:t>
      </w:r>
      <w:r w:rsidRPr="00D83364">
        <w:rPr>
          <w:rFonts w:ascii="Arial Narrow" w:hAnsi="Arial Narrow"/>
          <w:sz w:val="20"/>
          <w:szCs w:val="20"/>
        </w:rPr>
        <w:t xml:space="preserve"> in Gill (2011)</w:t>
      </w:r>
    </w:p>
    <w:p w14:paraId="452F6FF0" w14:textId="47E622C1" w:rsidR="003234B3" w:rsidRPr="003234B3" w:rsidRDefault="003234B3" w:rsidP="00F3687A">
      <w:pPr>
        <w:spacing w:after="240" w:line="240" w:lineRule="auto"/>
        <w:rPr>
          <w:rFonts w:ascii="Garamond" w:hAnsi="Garamond"/>
          <w:sz w:val="24"/>
          <w:szCs w:val="24"/>
          <w:u w:val="single"/>
        </w:rPr>
      </w:pPr>
      <w:r w:rsidRPr="003234B3">
        <w:rPr>
          <w:rFonts w:ascii="Garamond" w:hAnsi="Garamond"/>
          <w:sz w:val="24"/>
          <w:szCs w:val="24"/>
          <w:u w:val="single"/>
        </w:rPr>
        <w:t>Late GI AEs</w:t>
      </w:r>
    </w:p>
    <w:p w14:paraId="22EB337A" w14:textId="77777777" w:rsidR="0016390E" w:rsidRDefault="0069217B" w:rsidP="00F3687A">
      <w:pPr>
        <w:spacing w:after="240" w:line="240" w:lineRule="auto"/>
        <w:rPr>
          <w:rFonts w:ascii="Garamond" w:hAnsi="Garamond"/>
          <w:sz w:val="24"/>
          <w:szCs w:val="24"/>
        </w:rPr>
      </w:pPr>
      <w:r>
        <w:rPr>
          <w:rFonts w:ascii="Garamond" w:hAnsi="Garamond"/>
          <w:sz w:val="24"/>
          <w:szCs w:val="24"/>
        </w:rPr>
        <w:t>Two non-randomised comparative studies reported on c</w:t>
      </w:r>
      <w:r w:rsidR="00F9253C">
        <w:rPr>
          <w:rFonts w:ascii="Garamond" w:hAnsi="Garamond"/>
          <w:sz w:val="24"/>
          <w:szCs w:val="24"/>
        </w:rPr>
        <w:t>omparative late GI or rectal AEs</w:t>
      </w:r>
      <w:r w:rsidR="0016390E">
        <w:rPr>
          <w:rFonts w:ascii="Garamond" w:hAnsi="Garamond"/>
          <w:sz w:val="24"/>
          <w:szCs w:val="24"/>
        </w:rPr>
        <w:t>.</w:t>
      </w:r>
    </w:p>
    <w:p w14:paraId="5139CCC1" w14:textId="62AE2A90" w:rsidR="006E17B4" w:rsidRPr="0069217B" w:rsidRDefault="0069217B" w:rsidP="00F3687A">
      <w:pPr>
        <w:spacing w:after="240" w:line="240" w:lineRule="auto"/>
        <w:rPr>
          <w:rFonts w:ascii="Garamond" w:hAnsi="Garamond"/>
          <w:sz w:val="24"/>
          <w:szCs w:val="24"/>
        </w:rPr>
      </w:pPr>
      <w:proofErr w:type="spellStart"/>
      <w:r>
        <w:rPr>
          <w:rFonts w:ascii="Garamond" w:hAnsi="Garamond"/>
          <w:sz w:val="24"/>
          <w:szCs w:val="24"/>
        </w:rPr>
        <w:t>Zelefsky</w:t>
      </w:r>
      <w:proofErr w:type="spellEnd"/>
      <w:r>
        <w:rPr>
          <w:rFonts w:ascii="Garamond" w:hAnsi="Garamond"/>
          <w:sz w:val="24"/>
          <w:szCs w:val="24"/>
        </w:rPr>
        <w:t xml:space="preserve"> (2012) reported that </w:t>
      </w:r>
      <w:r w:rsidR="007D0134">
        <w:rPr>
          <w:rFonts w:ascii="Garamond" w:hAnsi="Garamond"/>
          <w:sz w:val="24"/>
          <w:szCs w:val="24"/>
        </w:rPr>
        <w:t>three</w:t>
      </w:r>
      <w:r>
        <w:rPr>
          <w:rFonts w:ascii="Garamond" w:hAnsi="Garamond"/>
          <w:sz w:val="24"/>
          <w:szCs w:val="24"/>
        </w:rPr>
        <w:t>-year actuarial likelihood of ≥grade 2 rectal AEs was similar and low for the FM and the non-FM cohorts: 1.0% and 1.6% respectively (</w:t>
      </w:r>
      <w:r>
        <w:rPr>
          <w:rFonts w:ascii="Garamond" w:hAnsi="Garamond"/>
          <w:i/>
          <w:sz w:val="24"/>
          <w:szCs w:val="24"/>
        </w:rPr>
        <w:t>p</w:t>
      </w:r>
      <w:r>
        <w:rPr>
          <w:rFonts w:ascii="Garamond" w:hAnsi="Garamond"/>
          <w:sz w:val="24"/>
          <w:szCs w:val="24"/>
        </w:rPr>
        <w:t>=0.81).</w:t>
      </w:r>
    </w:p>
    <w:p w14:paraId="31C6A994" w14:textId="177DC851" w:rsidR="00766AE6" w:rsidRDefault="006B5E72" w:rsidP="0016390E">
      <w:pPr>
        <w:spacing w:before="40" w:after="240" w:line="240" w:lineRule="auto"/>
        <w:rPr>
          <w:rFonts w:ascii="Garamond" w:hAnsi="Garamond"/>
          <w:sz w:val="24"/>
          <w:szCs w:val="24"/>
        </w:rPr>
      </w:pPr>
      <w:r>
        <w:rPr>
          <w:rFonts w:ascii="Garamond" w:hAnsi="Garamond"/>
          <w:sz w:val="24"/>
          <w:szCs w:val="24"/>
        </w:rPr>
        <w:t xml:space="preserve">Singh (2013) only reported on </w:t>
      </w:r>
      <w:r w:rsidRPr="009D0A23">
        <w:rPr>
          <w:rFonts w:ascii="Garamond" w:hAnsi="Garamond"/>
          <w:sz w:val="24"/>
          <w:szCs w:val="24"/>
        </w:rPr>
        <w:t>moderate to severe rectal AEs</w:t>
      </w:r>
      <w:r w:rsidR="005D4C42">
        <w:rPr>
          <w:rFonts w:ascii="Garamond" w:hAnsi="Garamond"/>
          <w:sz w:val="24"/>
          <w:szCs w:val="24"/>
        </w:rPr>
        <w:t xml:space="preserve">. </w:t>
      </w:r>
      <w:r w:rsidR="009D0A23" w:rsidRPr="009D0A23">
        <w:rPr>
          <w:rFonts w:ascii="Garamond" w:hAnsi="Garamond"/>
          <w:sz w:val="24"/>
          <w:szCs w:val="24"/>
        </w:rPr>
        <w:fldChar w:fldCharType="begin"/>
      </w:r>
      <w:r w:rsidR="009D0A23" w:rsidRPr="009D0A23">
        <w:rPr>
          <w:rFonts w:ascii="Garamond" w:hAnsi="Garamond"/>
          <w:sz w:val="24"/>
          <w:szCs w:val="24"/>
        </w:rPr>
        <w:instrText xml:space="preserve"> REF _Ref351534021 \h  \* MERGEFORMAT </w:instrText>
      </w:r>
      <w:r w:rsidR="009D0A23" w:rsidRPr="009D0A23">
        <w:rPr>
          <w:rFonts w:ascii="Garamond" w:hAnsi="Garamond"/>
          <w:sz w:val="24"/>
          <w:szCs w:val="24"/>
        </w:rPr>
      </w:r>
      <w:r w:rsidR="009D0A23" w:rsidRPr="009D0A23">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B.17</w:t>
      </w:r>
      <w:r w:rsidR="009D0A23" w:rsidRPr="009D0A23">
        <w:rPr>
          <w:rFonts w:ascii="Garamond" w:hAnsi="Garamond"/>
          <w:sz w:val="24"/>
          <w:szCs w:val="24"/>
        </w:rPr>
        <w:fldChar w:fldCharType="end"/>
      </w:r>
      <w:r w:rsidR="009D0A23" w:rsidRPr="009D0A23">
        <w:rPr>
          <w:rFonts w:ascii="Garamond" w:hAnsi="Garamond"/>
          <w:sz w:val="24"/>
          <w:szCs w:val="24"/>
        </w:rPr>
        <w:t xml:space="preserve"> </w:t>
      </w:r>
      <w:r w:rsidR="002E2726" w:rsidRPr="009D0A23">
        <w:rPr>
          <w:rFonts w:ascii="Garamond" w:hAnsi="Garamond"/>
          <w:sz w:val="24"/>
          <w:szCs w:val="24"/>
        </w:rPr>
        <w:t xml:space="preserve">presents </w:t>
      </w:r>
      <w:r w:rsidR="0016390E">
        <w:rPr>
          <w:rFonts w:ascii="Garamond" w:hAnsi="Garamond"/>
          <w:sz w:val="24"/>
          <w:szCs w:val="24"/>
        </w:rPr>
        <w:t xml:space="preserve">the </w:t>
      </w:r>
      <w:r w:rsidR="007D0134">
        <w:rPr>
          <w:rFonts w:ascii="Garamond" w:hAnsi="Garamond"/>
          <w:sz w:val="24"/>
          <w:szCs w:val="24"/>
        </w:rPr>
        <w:t xml:space="preserve">seven </w:t>
      </w:r>
      <w:r w:rsidR="00C8733D">
        <w:rPr>
          <w:rFonts w:ascii="Garamond" w:hAnsi="Garamond"/>
          <w:sz w:val="24"/>
          <w:szCs w:val="24"/>
        </w:rPr>
        <w:t xml:space="preserve">late </w:t>
      </w:r>
      <w:r w:rsidR="002E2726" w:rsidRPr="009D0A23">
        <w:rPr>
          <w:rFonts w:ascii="Garamond" w:hAnsi="Garamond"/>
          <w:sz w:val="24"/>
          <w:szCs w:val="24"/>
        </w:rPr>
        <w:t xml:space="preserve">rectal AEs </w:t>
      </w:r>
      <w:r w:rsidR="0016390E">
        <w:rPr>
          <w:rFonts w:ascii="Garamond" w:hAnsi="Garamond"/>
          <w:sz w:val="24"/>
          <w:szCs w:val="24"/>
        </w:rPr>
        <w:t xml:space="preserve">reported in the study </w:t>
      </w:r>
      <w:r w:rsidR="002E2726" w:rsidRPr="009D0A23">
        <w:rPr>
          <w:rFonts w:ascii="Garamond" w:hAnsi="Garamond"/>
          <w:sz w:val="24"/>
          <w:szCs w:val="24"/>
        </w:rPr>
        <w:t>by comparison groups.</w:t>
      </w:r>
      <w:r w:rsidR="00CE1B30">
        <w:rPr>
          <w:rFonts w:ascii="Garamond" w:hAnsi="Garamond"/>
          <w:sz w:val="24"/>
          <w:szCs w:val="24"/>
        </w:rPr>
        <w:t xml:space="preserve"> </w:t>
      </w:r>
      <w:r w:rsidR="0016390E">
        <w:rPr>
          <w:rFonts w:ascii="Garamond" w:hAnsi="Garamond"/>
          <w:sz w:val="24"/>
          <w:szCs w:val="24"/>
        </w:rPr>
        <w:t xml:space="preserve">The authors reported that less patients in the FM group experienced moderate to severe rectal AEs than the non-FM group across all </w:t>
      </w:r>
      <w:r w:rsidR="007D0134">
        <w:rPr>
          <w:rFonts w:ascii="Garamond" w:hAnsi="Garamond"/>
          <w:sz w:val="24"/>
          <w:szCs w:val="24"/>
        </w:rPr>
        <w:t>seven</w:t>
      </w:r>
      <w:r w:rsidR="0016390E">
        <w:rPr>
          <w:rFonts w:ascii="Garamond" w:hAnsi="Garamond"/>
          <w:sz w:val="24"/>
          <w:szCs w:val="24"/>
        </w:rPr>
        <w:t xml:space="preserve"> rectal AEs. The odds of experiencing diarrhoea, rectal pain, urgency and a change in bowel habit </w:t>
      </w:r>
      <w:r w:rsidR="007D0134">
        <w:rPr>
          <w:rFonts w:ascii="Garamond" w:hAnsi="Garamond"/>
          <w:sz w:val="24"/>
          <w:szCs w:val="24"/>
        </w:rPr>
        <w:t xml:space="preserve">were </w:t>
      </w:r>
      <w:r w:rsidR="0016390E">
        <w:rPr>
          <w:rFonts w:ascii="Garamond" w:hAnsi="Garamond"/>
          <w:sz w:val="24"/>
          <w:szCs w:val="24"/>
        </w:rPr>
        <w:t>significantly lower in the FM group than in the non-FM group.</w:t>
      </w:r>
    </w:p>
    <w:p w14:paraId="2B3A4D2D" w14:textId="12363E40" w:rsidR="002E2726" w:rsidRDefault="009D0A23" w:rsidP="009D0A23">
      <w:pPr>
        <w:pStyle w:val="Caption"/>
        <w:spacing w:before="40" w:after="40"/>
        <w:rPr>
          <w:rFonts w:ascii="Arial Narrow" w:hAnsi="Arial Narrow"/>
          <w:color w:val="auto"/>
          <w:sz w:val="20"/>
          <w:szCs w:val="20"/>
        </w:rPr>
      </w:pPr>
      <w:bookmarkStart w:id="133" w:name="_Ref351534021"/>
      <w:bookmarkStart w:id="134" w:name="_Toc355274728"/>
      <w:r w:rsidRPr="009D0A23">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B</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17</w:t>
      </w:r>
      <w:r w:rsidR="006264BA">
        <w:rPr>
          <w:rFonts w:ascii="Arial Narrow" w:hAnsi="Arial Narrow"/>
          <w:color w:val="auto"/>
          <w:sz w:val="20"/>
          <w:szCs w:val="20"/>
        </w:rPr>
        <w:fldChar w:fldCharType="end"/>
      </w:r>
      <w:bookmarkEnd w:id="133"/>
      <w:r w:rsidRPr="009D0A23">
        <w:rPr>
          <w:rFonts w:ascii="Arial Narrow" w:hAnsi="Arial Narrow"/>
          <w:color w:val="auto"/>
          <w:sz w:val="20"/>
          <w:szCs w:val="20"/>
        </w:rPr>
        <w:tab/>
      </w:r>
      <w:r w:rsidR="002E2726" w:rsidRPr="009D0A23">
        <w:rPr>
          <w:rFonts w:ascii="Arial Narrow" w:hAnsi="Arial Narrow"/>
          <w:color w:val="auto"/>
          <w:sz w:val="20"/>
          <w:szCs w:val="20"/>
        </w:rPr>
        <w:t xml:space="preserve">Moderate to severe </w:t>
      </w:r>
      <w:r w:rsidR="00C8733D">
        <w:rPr>
          <w:rFonts w:ascii="Arial Narrow" w:hAnsi="Arial Narrow"/>
          <w:color w:val="auto"/>
          <w:sz w:val="20"/>
          <w:szCs w:val="20"/>
        </w:rPr>
        <w:t xml:space="preserve">late </w:t>
      </w:r>
      <w:r w:rsidR="002E2726" w:rsidRPr="009D0A23">
        <w:rPr>
          <w:rFonts w:ascii="Arial Narrow" w:hAnsi="Arial Narrow"/>
          <w:color w:val="auto"/>
          <w:sz w:val="20"/>
          <w:szCs w:val="20"/>
        </w:rPr>
        <w:t>rectal AE in Singh (20</w:t>
      </w:r>
      <w:r w:rsidR="0007263B" w:rsidRPr="009D0A23">
        <w:rPr>
          <w:rFonts w:ascii="Arial Narrow" w:hAnsi="Arial Narrow"/>
          <w:color w:val="auto"/>
          <w:sz w:val="20"/>
          <w:szCs w:val="20"/>
        </w:rPr>
        <w:t>13</w:t>
      </w:r>
      <w:r w:rsidR="002E2726" w:rsidRPr="009D0A23">
        <w:rPr>
          <w:rFonts w:ascii="Arial Narrow" w:hAnsi="Arial Narrow"/>
          <w:color w:val="auto"/>
          <w:sz w:val="20"/>
          <w:szCs w:val="20"/>
        </w:rPr>
        <w:t>)</w:t>
      </w:r>
      <w:bookmarkEnd w:id="134"/>
      <w:r w:rsidR="003D2487">
        <w:rPr>
          <w:rFonts w:ascii="Arial Narrow" w:hAnsi="Arial Narrow"/>
          <w:color w:val="auto"/>
          <w:sz w:val="20"/>
          <w:szCs w:val="20"/>
        </w:rPr>
        <w:t xml:space="preserve"> </w:t>
      </w:r>
    </w:p>
    <w:tbl>
      <w:tblPr>
        <w:tblStyle w:val="TableGrid"/>
        <w:tblW w:w="0" w:type="auto"/>
        <w:tblLook w:val="04A0" w:firstRow="1" w:lastRow="0" w:firstColumn="1" w:lastColumn="0" w:noHBand="0" w:noVBand="1"/>
        <w:tblCaption w:val="Moderate to severe late rectal AE in Singh (2013) "/>
        <w:tblDescription w:val="Moderate to severe late rectal AE in Singh (2013) "/>
      </w:tblPr>
      <w:tblGrid>
        <w:gridCol w:w="1951"/>
        <w:gridCol w:w="2207"/>
        <w:gridCol w:w="2250"/>
        <w:gridCol w:w="630"/>
        <w:gridCol w:w="1575"/>
        <w:gridCol w:w="629"/>
      </w:tblGrid>
      <w:tr w:rsidR="0016390E" w:rsidRPr="00701CF2" w14:paraId="566FF0C1" w14:textId="77777777" w:rsidTr="00472E23">
        <w:trPr>
          <w:tblHeader/>
        </w:trPr>
        <w:tc>
          <w:tcPr>
            <w:tcW w:w="1951" w:type="dxa"/>
          </w:tcPr>
          <w:p w14:paraId="7559603A" w14:textId="77777777" w:rsidR="0016390E" w:rsidRPr="00701CF2" w:rsidRDefault="0016390E" w:rsidP="009A582E">
            <w:pPr>
              <w:spacing w:before="40" w:after="40"/>
              <w:rPr>
                <w:rFonts w:ascii="Arial Narrow" w:hAnsi="Arial Narrow"/>
                <w:b/>
              </w:rPr>
            </w:pPr>
          </w:p>
        </w:tc>
        <w:tc>
          <w:tcPr>
            <w:tcW w:w="2207" w:type="dxa"/>
          </w:tcPr>
          <w:p w14:paraId="00CD769A" w14:textId="77777777" w:rsidR="0016390E" w:rsidRPr="00701CF2" w:rsidRDefault="0016390E" w:rsidP="009A582E">
            <w:pPr>
              <w:spacing w:before="40" w:after="40"/>
              <w:jc w:val="center"/>
              <w:rPr>
                <w:rFonts w:ascii="Arial Narrow" w:hAnsi="Arial Narrow"/>
                <w:b/>
              </w:rPr>
            </w:pPr>
            <w:proofErr w:type="spellStart"/>
            <w:r>
              <w:rPr>
                <w:rFonts w:ascii="Arial Narrow" w:hAnsi="Arial Narrow"/>
                <w:b/>
              </w:rPr>
              <w:t>Univariable</w:t>
            </w:r>
            <w:proofErr w:type="spellEnd"/>
            <w:r>
              <w:rPr>
                <w:rFonts w:ascii="Arial Narrow" w:hAnsi="Arial Narrow"/>
                <w:b/>
              </w:rPr>
              <w:t>: n (%)</w:t>
            </w:r>
          </w:p>
        </w:tc>
        <w:tc>
          <w:tcPr>
            <w:tcW w:w="2250" w:type="dxa"/>
          </w:tcPr>
          <w:p w14:paraId="654BAA37" w14:textId="77777777" w:rsidR="0016390E" w:rsidRPr="00701CF2" w:rsidRDefault="0016390E" w:rsidP="009A582E">
            <w:pPr>
              <w:spacing w:before="40" w:after="40"/>
              <w:jc w:val="center"/>
              <w:rPr>
                <w:rFonts w:ascii="Arial Narrow" w:hAnsi="Arial Narrow"/>
                <w:b/>
              </w:rPr>
            </w:pPr>
            <w:r>
              <w:rPr>
                <w:rFonts w:ascii="Arial Narrow" w:hAnsi="Arial Narrow"/>
                <w:b/>
              </w:rPr>
              <w:t>−</w:t>
            </w:r>
          </w:p>
        </w:tc>
        <w:tc>
          <w:tcPr>
            <w:tcW w:w="630" w:type="dxa"/>
          </w:tcPr>
          <w:p w14:paraId="22CDE9A2" w14:textId="77777777" w:rsidR="0016390E" w:rsidRPr="00701CF2" w:rsidRDefault="0016390E" w:rsidP="009A582E">
            <w:pPr>
              <w:spacing w:before="40" w:after="40"/>
              <w:jc w:val="center"/>
              <w:rPr>
                <w:rFonts w:ascii="Arial Narrow" w:hAnsi="Arial Narrow"/>
                <w:b/>
              </w:rPr>
            </w:pPr>
            <w:r>
              <w:rPr>
                <w:rFonts w:ascii="Arial Narrow" w:hAnsi="Arial Narrow"/>
                <w:b/>
              </w:rPr>
              <w:t>−</w:t>
            </w:r>
          </w:p>
        </w:tc>
        <w:tc>
          <w:tcPr>
            <w:tcW w:w="1575" w:type="dxa"/>
          </w:tcPr>
          <w:p w14:paraId="5088AF23" w14:textId="77777777" w:rsidR="0016390E" w:rsidRPr="00701CF2" w:rsidRDefault="0016390E" w:rsidP="009A582E">
            <w:pPr>
              <w:spacing w:before="40" w:after="40"/>
              <w:jc w:val="center"/>
              <w:rPr>
                <w:rFonts w:ascii="Arial Narrow" w:hAnsi="Arial Narrow"/>
                <w:b/>
              </w:rPr>
            </w:pPr>
            <w:r>
              <w:rPr>
                <w:rFonts w:ascii="Arial Narrow" w:hAnsi="Arial Narrow"/>
                <w:b/>
              </w:rPr>
              <w:t>Multivariable analysis</w:t>
            </w:r>
          </w:p>
        </w:tc>
        <w:tc>
          <w:tcPr>
            <w:tcW w:w="629" w:type="dxa"/>
          </w:tcPr>
          <w:p w14:paraId="26B3AFE7" w14:textId="77777777" w:rsidR="0016390E" w:rsidRPr="00701CF2" w:rsidRDefault="0016390E" w:rsidP="009A582E">
            <w:pPr>
              <w:spacing w:before="40" w:after="40"/>
              <w:jc w:val="center"/>
              <w:rPr>
                <w:rFonts w:ascii="Arial Narrow" w:hAnsi="Arial Narrow"/>
                <w:b/>
              </w:rPr>
            </w:pPr>
            <w:r>
              <w:rPr>
                <w:rFonts w:ascii="Arial Narrow" w:hAnsi="Arial Narrow"/>
                <w:b/>
              </w:rPr>
              <w:t>−</w:t>
            </w:r>
          </w:p>
        </w:tc>
      </w:tr>
      <w:tr w:rsidR="0016390E" w:rsidRPr="00701CF2" w14:paraId="39338901" w14:textId="77777777" w:rsidTr="00472E23">
        <w:trPr>
          <w:tblHeader/>
        </w:trPr>
        <w:tc>
          <w:tcPr>
            <w:tcW w:w="1951" w:type="dxa"/>
          </w:tcPr>
          <w:p w14:paraId="1F741307" w14:textId="77777777" w:rsidR="0016390E" w:rsidRPr="00701CF2" w:rsidRDefault="0016390E" w:rsidP="009A582E">
            <w:pPr>
              <w:spacing w:before="40" w:after="40"/>
              <w:rPr>
                <w:rFonts w:ascii="Arial Narrow" w:hAnsi="Arial Narrow"/>
                <w:b/>
              </w:rPr>
            </w:pPr>
            <w:r>
              <w:rPr>
                <w:rFonts w:ascii="Arial Narrow" w:hAnsi="Arial Narrow"/>
                <w:b/>
              </w:rPr>
              <w:t>Rectal AE</w:t>
            </w:r>
          </w:p>
        </w:tc>
        <w:tc>
          <w:tcPr>
            <w:tcW w:w="2207" w:type="dxa"/>
            <w:shd w:val="clear" w:color="auto" w:fill="auto"/>
          </w:tcPr>
          <w:p w14:paraId="13C57435" w14:textId="77777777" w:rsidR="0016390E" w:rsidRDefault="0016390E" w:rsidP="009A582E">
            <w:pPr>
              <w:spacing w:before="40" w:after="40"/>
              <w:jc w:val="center"/>
              <w:rPr>
                <w:rFonts w:ascii="Arial Narrow" w:hAnsi="Arial Narrow"/>
                <w:b/>
              </w:rPr>
            </w:pPr>
            <w:r w:rsidRPr="00D82101">
              <w:rPr>
                <w:rFonts w:ascii="Arial Narrow" w:hAnsi="Arial Narrow"/>
                <w:b/>
              </w:rPr>
              <w:t>3D-CRT (</w:t>
            </w:r>
            <w:r>
              <w:rPr>
                <w:rFonts w:ascii="Arial Narrow" w:hAnsi="Arial Narrow"/>
                <w:b/>
              </w:rPr>
              <w:t>FM)</w:t>
            </w:r>
          </w:p>
          <w:p w14:paraId="430AB122" w14:textId="31C94225" w:rsidR="0016390E" w:rsidRPr="00701CF2" w:rsidRDefault="0016390E" w:rsidP="0016390E">
            <w:pPr>
              <w:spacing w:before="40" w:after="40"/>
              <w:jc w:val="center"/>
              <w:rPr>
                <w:rFonts w:ascii="Arial Narrow" w:hAnsi="Arial Narrow"/>
                <w:b/>
              </w:rPr>
            </w:pPr>
            <w:r>
              <w:rPr>
                <w:rFonts w:ascii="Arial Narrow" w:hAnsi="Arial Narrow"/>
                <w:b/>
              </w:rPr>
              <w:t>(70-76</w:t>
            </w:r>
            <w:r w:rsidRPr="00D82101">
              <w:rPr>
                <w:rFonts w:ascii="Arial Narrow" w:hAnsi="Arial Narrow"/>
                <w:b/>
              </w:rPr>
              <w:t xml:space="preserve"> </w:t>
            </w:r>
            <w:proofErr w:type="spellStart"/>
            <w:r w:rsidRPr="00D82101">
              <w:rPr>
                <w:rFonts w:ascii="Arial Narrow" w:hAnsi="Arial Narrow"/>
                <w:b/>
              </w:rPr>
              <w:t>Gy</w:t>
            </w:r>
            <w:proofErr w:type="spellEnd"/>
            <w:r w:rsidRPr="00D82101">
              <w:rPr>
                <w:rFonts w:ascii="Arial Narrow" w:hAnsi="Arial Narrow"/>
                <w:b/>
              </w:rPr>
              <w:t xml:space="preserve">, </w:t>
            </w:r>
            <w:r>
              <w:rPr>
                <w:rFonts w:ascii="Arial Narrow" w:hAnsi="Arial Narrow"/>
                <w:b/>
              </w:rPr>
              <w:t xml:space="preserve">76 </w:t>
            </w:r>
            <w:proofErr w:type="spellStart"/>
            <w:r>
              <w:rPr>
                <w:rFonts w:ascii="Arial Narrow" w:hAnsi="Arial Narrow"/>
                <w:b/>
              </w:rPr>
              <w:t>Gy</w:t>
            </w:r>
            <w:proofErr w:type="spellEnd"/>
            <w:r>
              <w:rPr>
                <w:rFonts w:ascii="Arial Narrow" w:hAnsi="Arial Narrow"/>
                <w:b/>
              </w:rPr>
              <w:t xml:space="preserve"> 25%) </w:t>
            </w:r>
            <w:r w:rsidRPr="00D82101">
              <w:rPr>
                <w:rFonts w:ascii="Arial Narrow" w:hAnsi="Arial Narrow"/>
                <w:b/>
              </w:rPr>
              <w:t>(</w:t>
            </w:r>
            <w:r>
              <w:rPr>
                <w:rFonts w:ascii="Arial Narrow" w:hAnsi="Arial Narrow"/>
                <w:b/>
              </w:rPr>
              <w:t xml:space="preserve">STFU 62%, </w:t>
            </w:r>
            <w:r w:rsidRPr="00D82101">
              <w:rPr>
                <w:rFonts w:ascii="Arial Narrow" w:hAnsi="Arial Narrow"/>
                <w:b/>
              </w:rPr>
              <w:t>200</w:t>
            </w:r>
            <w:r>
              <w:rPr>
                <w:rFonts w:ascii="Arial Narrow" w:hAnsi="Arial Narrow"/>
                <w:b/>
              </w:rPr>
              <w:t>8-10</w:t>
            </w:r>
            <w:r w:rsidRPr="00D82101">
              <w:rPr>
                <w:rFonts w:ascii="Arial Narrow" w:hAnsi="Arial Narrow"/>
                <w:b/>
              </w:rPr>
              <w:t>) (N=</w:t>
            </w:r>
            <w:r>
              <w:rPr>
                <w:rFonts w:ascii="Arial Narrow" w:hAnsi="Arial Narrow"/>
                <w:b/>
              </w:rPr>
              <w:t>148</w:t>
            </w:r>
            <w:r w:rsidRPr="00D82101">
              <w:rPr>
                <w:rFonts w:ascii="Arial Narrow" w:hAnsi="Arial Narrow"/>
                <w:b/>
              </w:rPr>
              <w:t>)</w:t>
            </w:r>
          </w:p>
        </w:tc>
        <w:tc>
          <w:tcPr>
            <w:tcW w:w="2250" w:type="dxa"/>
            <w:shd w:val="clear" w:color="auto" w:fill="auto"/>
          </w:tcPr>
          <w:p w14:paraId="26CFFE32" w14:textId="77777777" w:rsidR="0016390E" w:rsidRDefault="0016390E" w:rsidP="009A582E">
            <w:pPr>
              <w:spacing w:before="40" w:after="40"/>
              <w:jc w:val="center"/>
              <w:rPr>
                <w:rFonts w:ascii="Arial Narrow" w:hAnsi="Arial Narrow"/>
                <w:b/>
              </w:rPr>
            </w:pPr>
            <w:r w:rsidRPr="00D82101">
              <w:rPr>
                <w:rFonts w:ascii="Arial Narrow" w:hAnsi="Arial Narrow"/>
                <w:b/>
              </w:rPr>
              <w:t>3D-CRT (</w:t>
            </w:r>
            <w:r>
              <w:rPr>
                <w:rFonts w:ascii="Arial Narrow" w:hAnsi="Arial Narrow"/>
                <w:b/>
              </w:rPr>
              <w:t>no FM)</w:t>
            </w:r>
          </w:p>
          <w:p w14:paraId="0C3A4B08" w14:textId="10FB419D" w:rsidR="0016390E" w:rsidRPr="00701CF2" w:rsidRDefault="0016390E" w:rsidP="0016390E">
            <w:pPr>
              <w:spacing w:before="40" w:after="40"/>
              <w:jc w:val="center"/>
              <w:rPr>
                <w:rFonts w:ascii="Arial Narrow" w:hAnsi="Arial Narrow"/>
                <w:b/>
              </w:rPr>
            </w:pPr>
            <w:r>
              <w:rPr>
                <w:rFonts w:ascii="Arial Narrow" w:hAnsi="Arial Narrow"/>
                <w:b/>
              </w:rPr>
              <w:t>(70-76</w:t>
            </w:r>
            <w:r w:rsidRPr="00D82101">
              <w:rPr>
                <w:rFonts w:ascii="Arial Narrow" w:hAnsi="Arial Narrow"/>
                <w:b/>
              </w:rPr>
              <w:t xml:space="preserve"> </w:t>
            </w:r>
            <w:proofErr w:type="spellStart"/>
            <w:r w:rsidRPr="00D82101">
              <w:rPr>
                <w:rFonts w:ascii="Arial Narrow" w:hAnsi="Arial Narrow"/>
                <w:b/>
              </w:rPr>
              <w:t>Gy</w:t>
            </w:r>
            <w:proofErr w:type="spellEnd"/>
            <w:r w:rsidRPr="00D82101">
              <w:rPr>
                <w:rFonts w:ascii="Arial Narrow" w:hAnsi="Arial Narrow"/>
                <w:b/>
              </w:rPr>
              <w:t xml:space="preserve">, </w:t>
            </w:r>
            <w:r>
              <w:rPr>
                <w:rFonts w:ascii="Arial Narrow" w:hAnsi="Arial Narrow"/>
                <w:b/>
              </w:rPr>
              <w:t xml:space="preserve">76 </w:t>
            </w:r>
            <w:proofErr w:type="spellStart"/>
            <w:r>
              <w:rPr>
                <w:rFonts w:ascii="Arial Narrow" w:hAnsi="Arial Narrow"/>
                <w:b/>
              </w:rPr>
              <w:t>Gy</w:t>
            </w:r>
            <w:proofErr w:type="spellEnd"/>
            <w:r>
              <w:rPr>
                <w:rFonts w:ascii="Arial Narrow" w:hAnsi="Arial Narrow"/>
                <w:b/>
              </w:rPr>
              <w:t xml:space="preserve"> 7%) </w:t>
            </w:r>
            <w:r w:rsidRPr="00D82101">
              <w:rPr>
                <w:rFonts w:ascii="Arial Narrow" w:hAnsi="Arial Narrow"/>
                <w:b/>
              </w:rPr>
              <w:t>(</w:t>
            </w:r>
            <w:r>
              <w:rPr>
                <w:rFonts w:ascii="Arial Narrow" w:hAnsi="Arial Narrow"/>
                <w:b/>
              </w:rPr>
              <w:t xml:space="preserve">STFU 36%, </w:t>
            </w:r>
            <w:r w:rsidRPr="00D82101">
              <w:rPr>
                <w:rFonts w:ascii="Arial Narrow" w:hAnsi="Arial Narrow"/>
                <w:b/>
              </w:rPr>
              <w:t>200</w:t>
            </w:r>
            <w:r>
              <w:rPr>
                <w:rFonts w:ascii="Arial Narrow" w:hAnsi="Arial Narrow"/>
                <w:b/>
              </w:rPr>
              <w:t>8-10</w:t>
            </w:r>
            <w:r w:rsidRPr="00D82101">
              <w:rPr>
                <w:rFonts w:ascii="Arial Narrow" w:hAnsi="Arial Narrow"/>
                <w:b/>
              </w:rPr>
              <w:t>) (N=</w:t>
            </w:r>
            <w:r>
              <w:rPr>
                <w:rFonts w:ascii="Arial Narrow" w:hAnsi="Arial Narrow"/>
                <w:b/>
              </w:rPr>
              <w:t>118</w:t>
            </w:r>
            <w:r w:rsidRPr="00D82101">
              <w:rPr>
                <w:rFonts w:ascii="Arial Narrow" w:hAnsi="Arial Narrow"/>
                <w:b/>
              </w:rPr>
              <w:t>)</w:t>
            </w:r>
          </w:p>
        </w:tc>
        <w:tc>
          <w:tcPr>
            <w:tcW w:w="630" w:type="dxa"/>
          </w:tcPr>
          <w:p w14:paraId="335D380A" w14:textId="77777777" w:rsidR="0016390E" w:rsidRPr="00701CF2" w:rsidRDefault="0016390E" w:rsidP="009A582E">
            <w:pPr>
              <w:spacing w:before="40" w:after="40"/>
              <w:jc w:val="center"/>
              <w:rPr>
                <w:rFonts w:ascii="Arial Narrow" w:hAnsi="Arial Narrow"/>
                <w:b/>
                <w:i/>
              </w:rPr>
            </w:pPr>
            <w:r w:rsidRPr="00701CF2">
              <w:rPr>
                <w:rFonts w:ascii="Arial Narrow" w:hAnsi="Arial Narrow"/>
                <w:b/>
                <w:i/>
              </w:rPr>
              <w:t>p</w:t>
            </w:r>
          </w:p>
        </w:tc>
        <w:tc>
          <w:tcPr>
            <w:tcW w:w="1575" w:type="dxa"/>
          </w:tcPr>
          <w:p w14:paraId="1A3BB213" w14:textId="77777777" w:rsidR="0016390E" w:rsidRPr="00701CF2" w:rsidRDefault="0016390E" w:rsidP="009A582E">
            <w:pPr>
              <w:spacing w:before="40" w:after="40"/>
              <w:jc w:val="center"/>
              <w:rPr>
                <w:rFonts w:ascii="Arial Narrow" w:hAnsi="Arial Narrow"/>
                <w:b/>
              </w:rPr>
            </w:pPr>
            <w:r w:rsidRPr="00701CF2">
              <w:rPr>
                <w:rFonts w:ascii="Arial Narrow" w:hAnsi="Arial Narrow"/>
                <w:b/>
              </w:rPr>
              <w:t>OR</w:t>
            </w:r>
            <w:r>
              <w:rPr>
                <w:rFonts w:ascii="Arial Narrow" w:hAnsi="Arial Narrow"/>
                <w:b/>
              </w:rPr>
              <w:t xml:space="preserve"> (95% CI)</w:t>
            </w:r>
          </w:p>
        </w:tc>
        <w:tc>
          <w:tcPr>
            <w:tcW w:w="629" w:type="dxa"/>
          </w:tcPr>
          <w:p w14:paraId="7F2B3F97" w14:textId="77777777" w:rsidR="0016390E" w:rsidRPr="00701CF2" w:rsidRDefault="0016390E" w:rsidP="009A582E">
            <w:pPr>
              <w:spacing w:before="40" w:after="40"/>
              <w:jc w:val="center"/>
              <w:rPr>
                <w:rFonts w:ascii="Arial Narrow" w:hAnsi="Arial Narrow"/>
                <w:b/>
                <w:i/>
              </w:rPr>
            </w:pPr>
            <w:r w:rsidRPr="00701CF2">
              <w:rPr>
                <w:rFonts w:ascii="Arial Narrow" w:hAnsi="Arial Narrow"/>
                <w:b/>
                <w:i/>
              </w:rPr>
              <w:t>p</w:t>
            </w:r>
          </w:p>
        </w:tc>
      </w:tr>
      <w:tr w:rsidR="0016390E" w:rsidRPr="00701CF2" w14:paraId="3489F8B7" w14:textId="77777777" w:rsidTr="00472E23">
        <w:tc>
          <w:tcPr>
            <w:tcW w:w="1951" w:type="dxa"/>
          </w:tcPr>
          <w:p w14:paraId="091BBCAA" w14:textId="14578A13" w:rsidR="0016390E" w:rsidRPr="00701CF2" w:rsidRDefault="0016390E" w:rsidP="009A582E">
            <w:pPr>
              <w:spacing w:before="40" w:after="40"/>
              <w:rPr>
                <w:rFonts w:ascii="Arial Narrow" w:hAnsi="Arial Narrow"/>
              </w:rPr>
            </w:pPr>
            <w:r w:rsidRPr="00701CF2">
              <w:rPr>
                <w:rFonts w:ascii="Arial Narrow" w:hAnsi="Arial Narrow"/>
              </w:rPr>
              <w:t>Bowel frequency</w:t>
            </w:r>
          </w:p>
        </w:tc>
        <w:tc>
          <w:tcPr>
            <w:tcW w:w="2207" w:type="dxa"/>
          </w:tcPr>
          <w:p w14:paraId="08217C4F" w14:textId="77777777" w:rsidR="0016390E" w:rsidRPr="00701CF2" w:rsidRDefault="0016390E" w:rsidP="009A582E">
            <w:pPr>
              <w:spacing w:before="40" w:after="40"/>
              <w:jc w:val="center"/>
              <w:rPr>
                <w:rFonts w:ascii="Arial Narrow" w:hAnsi="Arial Narrow"/>
              </w:rPr>
            </w:pPr>
            <w:r w:rsidRPr="00701CF2">
              <w:rPr>
                <w:rFonts w:ascii="Arial Narrow" w:hAnsi="Arial Narrow"/>
              </w:rPr>
              <w:t>21 (14.2%)</w:t>
            </w:r>
          </w:p>
        </w:tc>
        <w:tc>
          <w:tcPr>
            <w:tcW w:w="2250" w:type="dxa"/>
          </w:tcPr>
          <w:p w14:paraId="07AA9F2C" w14:textId="77777777" w:rsidR="0016390E" w:rsidRPr="00701CF2" w:rsidRDefault="0016390E" w:rsidP="009A582E">
            <w:pPr>
              <w:spacing w:before="40" w:after="40"/>
              <w:jc w:val="center"/>
              <w:rPr>
                <w:rFonts w:ascii="Arial Narrow" w:hAnsi="Arial Narrow"/>
              </w:rPr>
            </w:pPr>
            <w:r w:rsidRPr="00701CF2">
              <w:rPr>
                <w:rFonts w:ascii="Arial Narrow" w:hAnsi="Arial Narrow"/>
              </w:rPr>
              <w:t>19 (16.1%)</w:t>
            </w:r>
          </w:p>
        </w:tc>
        <w:tc>
          <w:tcPr>
            <w:tcW w:w="630" w:type="dxa"/>
          </w:tcPr>
          <w:p w14:paraId="37A8FE80" w14:textId="77777777" w:rsidR="0016390E" w:rsidRPr="00701CF2" w:rsidRDefault="0016390E" w:rsidP="009A582E">
            <w:pPr>
              <w:spacing w:before="40" w:after="40"/>
              <w:jc w:val="center"/>
              <w:rPr>
                <w:rFonts w:ascii="Arial Narrow" w:hAnsi="Arial Narrow"/>
              </w:rPr>
            </w:pPr>
            <w:r>
              <w:rPr>
                <w:rFonts w:ascii="Arial Narrow" w:hAnsi="Arial Narrow"/>
              </w:rPr>
              <w:t>.617</w:t>
            </w:r>
          </w:p>
        </w:tc>
        <w:tc>
          <w:tcPr>
            <w:tcW w:w="1575" w:type="dxa"/>
          </w:tcPr>
          <w:p w14:paraId="69385215" w14:textId="77777777" w:rsidR="0016390E" w:rsidRPr="00701CF2" w:rsidRDefault="0016390E" w:rsidP="009A582E">
            <w:pPr>
              <w:spacing w:before="40" w:after="40"/>
              <w:jc w:val="center"/>
              <w:rPr>
                <w:rFonts w:ascii="Arial Narrow" w:hAnsi="Arial Narrow"/>
              </w:rPr>
            </w:pPr>
            <w:r>
              <w:rPr>
                <w:rFonts w:ascii="Arial Narrow" w:hAnsi="Arial Narrow"/>
              </w:rPr>
              <w:t>0.74 (0.33, 1.64)</w:t>
            </w:r>
          </w:p>
        </w:tc>
        <w:tc>
          <w:tcPr>
            <w:tcW w:w="629" w:type="dxa"/>
          </w:tcPr>
          <w:p w14:paraId="30B1EAD0" w14:textId="77777777" w:rsidR="0016390E" w:rsidRPr="00701CF2" w:rsidRDefault="0016390E" w:rsidP="009A582E">
            <w:pPr>
              <w:spacing w:before="40" w:after="40"/>
              <w:jc w:val="center"/>
              <w:rPr>
                <w:rFonts w:ascii="Arial Narrow" w:hAnsi="Arial Narrow"/>
              </w:rPr>
            </w:pPr>
            <w:r>
              <w:rPr>
                <w:rFonts w:ascii="Arial Narrow" w:hAnsi="Arial Narrow"/>
              </w:rPr>
              <w:t>.46</w:t>
            </w:r>
          </w:p>
        </w:tc>
      </w:tr>
      <w:tr w:rsidR="0016390E" w:rsidRPr="00701CF2" w14:paraId="7C0B2CEC" w14:textId="77777777" w:rsidTr="00472E23">
        <w:tc>
          <w:tcPr>
            <w:tcW w:w="1951" w:type="dxa"/>
          </w:tcPr>
          <w:p w14:paraId="2C176570" w14:textId="77777777" w:rsidR="0016390E" w:rsidRPr="00701CF2" w:rsidRDefault="0016390E" w:rsidP="009A582E">
            <w:pPr>
              <w:spacing w:before="40" w:after="40"/>
              <w:rPr>
                <w:rFonts w:ascii="Arial Narrow" w:hAnsi="Arial Narrow"/>
              </w:rPr>
            </w:pPr>
            <w:r w:rsidRPr="00701CF2">
              <w:rPr>
                <w:rFonts w:ascii="Arial Narrow" w:hAnsi="Arial Narrow"/>
              </w:rPr>
              <w:t>Diarrhoea</w:t>
            </w:r>
          </w:p>
        </w:tc>
        <w:tc>
          <w:tcPr>
            <w:tcW w:w="2207" w:type="dxa"/>
          </w:tcPr>
          <w:p w14:paraId="189B552D" w14:textId="77777777" w:rsidR="0016390E" w:rsidRPr="00701CF2" w:rsidRDefault="0016390E" w:rsidP="009A582E">
            <w:pPr>
              <w:spacing w:before="40" w:after="40"/>
              <w:jc w:val="center"/>
              <w:rPr>
                <w:rFonts w:ascii="Arial Narrow" w:hAnsi="Arial Narrow"/>
              </w:rPr>
            </w:pPr>
            <w:r w:rsidRPr="00701CF2">
              <w:rPr>
                <w:rFonts w:ascii="Arial Narrow" w:hAnsi="Arial Narrow"/>
              </w:rPr>
              <w:t>4 (2.7%)</w:t>
            </w:r>
          </w:p>
        </w:tc>
        <w:tc>
          <w:tcPr>
            <w:tcW w:w="2250" w:type="dxa"/>
          </w:tcPr>
          <w:p w14:paraId="1A1F70DF" w14:textId="77777777" w:rsidR="0016390E" w:rsidRPr="00701CF2" w:rsidRDefault="0016390E" w:rsidP="009A582E">
            <w:pPr>
              <w:spacing w:before="40" w:after="40"/>
              <w:jc w:val="center"/>
              <w:rPr>
                <w:rFonts w:ascii="Arial Narrow" w:hAnsi="Arial Narrow"/>
              </w:rPr>
            </w:pPr>
            <w:r w:rsidRPr="00701CF2">
              <w:rPr>
                <w:rFonts w:ascii="Arial Narrow" w:hAnsi="Arial Narrow"/>
              </w:rPr>
              <w:t>15 (12.7%)</w:t>
            </w:r>
          </w:p>
        </w:tc>
        <w:tc>
          <w:tcPr>
            <w:tcW w:w="630" w:type="dxa"/>
          </w:tcPr>
          <w:p w14:paraId="4339E677" w14:textId="77777777" w:rsidR="0016390E" w:rsidRPr="00701CF2" w:rsidRDefault="0016390E" w:rsidP="009A582E">
            <w:pPr>
              <w:spacing w:before="40" w:after="40"/>
              <w:jc w:val="center"/>
              <w:rPr>
                <w:rFonts w:ascii="Arial Narrow" w:hAnsi="Arial Narrow"/>
              </w:rPr>
            </w:pPr>
            <w:r>
              <w:rPr>
                <w:rFonts w:ascii="Arial Narrow" w:hAnsi="Arial Narrow"/>
              </w:rPr>
              <w:t>.001</w:t>
            </w:r>
          </w:p>
        </w:tc>
        <w:tc>
          <w:tcPr>
            <w:tcW w:w="1575" w:type="dxa"/>
          </w:tcPr>
          <w:p w14:paraId="1F4B39B3" w14:textId="77777777" w:rsidR="0016390E" w:rsidRPr="00CC3FF4" w:rsidRDefault="0016390E" w:rsidP="009A582E">
            <w:pPr>
              <w:spacing w:before="40" w:after="40"/>
              <w:jc w:val="center"/>
              <w:rPr>
                <w:rFonts w:ascii="Arial Narrow" w:hAnsi="Arial Narrow"/>
                <w:b/>
              </w:rPr>
            </w:pPr>
            <w:r w:rsidRPr="00CC3FF4">
              <w:rPr>
                <w:rFonts w:ascii="Arial Narrow" w:hAnsi="Arial Narrow"/>
                <w:b/>
              </w:rPr>
              <w:t>0.09 (0.02, 0.35)</w:t>
            </w:r>
          </w:p>
        </w:tc>
        <w:tc>
          <w:tcPr>
            <w:tcW w:w="629" w:type="dxa"/>
          </w:tcPr>
          <w:p w14:paraId="23F15308" w14:textId="77777777" w:rsidR="0016390E" w:rsidRPr="00701CF2" w:rsidRDefault="0016390E" w:rsidP="009A582E">
            <w:pPr>
              <w:spacing w:before="40" w:after="40"/>
              <w:jc w:val="center"/>
              <w:rPr>
                <w:rFonts w:ascii="Arial Narrow" w:hAnsi="Arial Narrow"/>
              </w:rPr>
            </w:pPr>
            <w:r>
              <w:rPr>
                <w:rFonts w:ascii="Arial Narrow" w:hAnsi="Arial Narrow"/>
              </w:rPr>
              <w:t>.0001</w:t>
            </w:r>
          </w:p>
        </w:tc>
      </w:tr>
      <w:tr w:rsidR="0016390E" w:rsidRPr="00701CF2" w14:paraId="7A6D91DE" w14:textId="77777777" w:rsidTr="00472E23">
        <w:tc>
          <w:tcPr>
            <w:tcW w:w="1951" w:type="dxa"/>
          </w:tcPr>
          <w:p w14:paraId="53C763D4" w14:textId="77777777" w:rsidR="0016390E" w:rsidRPr="00701CF2" w:rsidRDefault="0016390E" w:rsidP="009A582E">
            <w:pPr>
              <w:spacing w:before="40" w:after="40"/>
              <w:rPr>
                <w:rFonts w:ascii="Arial Narrow" w:hAnsi="Arial Narrow"/>
              </w:rPr>
            </w:pPr>
            <w:r w:rsidRPr="00701CF2">
              <w:rPr>
                <w:rFonts w:ascii="Arial Narrow" w:hAnsi="Arial Narrow"/>
              </w:rPr>
              <w:t>Rectal pain</w:t>
            </w:r>
          </w:p>
        </w:tc>
        <w:tc>
          <w:tcPr>
            <w:tcW w:w="2207" w:type="dxa"/>
          </w:tcPr>
          <w:p w14:paraId="234D8CDE" w14:textId="77777777" w:rsidR="0016390E" w:rsidRPr="00701CF2" w:rsidRDefault="0016390E" w:rsidP="009A582E">
            <w:pPr>
              <w:spacing w:before="40" w:after="40"/>
              <w:jc w:val="center"/>
              <w:rPr>
                <w:rFonts w:ascii="Arial Narrow" w:hAnsi="Arial Narrow"/>
              </w:rPr>
            </w:pPr>
            <w:r w:rsidRPr="00701CF2">
              <w:rPr>
                <w:rFonts w:ascii="Arial Narrow" w:hAnsi="Arial Narrow"/>
              </w:rPr>
              <w:t>1 (0.7%)</w:t>
            </w:r>
          </w:p>
        </w:tc>
        <w:tc>
          <w:tcPr>
            <w:tcW w:w="2250" w:type="dxa"/>
          </w:tcPr>
          <w:p w14:paraId="7121D3BF" w14:textId="77777777" w:rsidR="0016390E" w:rsidRPr="00701CF2" w:rsidRDefault="0016390E" w:rsidP="009A582E">
            <w:pPr>
              <w:spacing w:before="40" w:after="40"/>
              <w:jc w:val="center"/>
              <w:rPr>
                <w:rFonts w:ascii="Arial Narrow" w:hAnsi="Arial Narrow"/>
              </w:rPr>
            </w:pPr>
            <w:r w:rsidRPr="00701CF2">
              <w:rPr>
                <w:rFonts w:ascii="Arial Narrow" w:hAnsi="Arial Narrow"/>
              </w:rPr>
              <w:t>6 (5.1%)</w:t>
            </w:r>
          </w:p>
        </w:tc>
        <w:tc>
          <w:tcPr>
            <w:tcW w:w="630" w:type="dxa"/>
          </w:tcPr>
          <w:p w14:paraId="39C541F2" w14:textId="77777777" w:rsidR="0016390E" w:rsidRPr="00701CF2" w:rsidRDefault="0016390E" w:rsidP="009A582E">
            <w:pPr>
              <w:spacing w:before="40" w:after="40"/>
              <w:jc w:val="center"/>
              <w:rPr>
                <w:rFonts w:ascii="Arial Narrow" w:hAnsi="Arial Narrow"/>
              </w:rPr>
            </w:pPr>
            <w:r>
              <w:rPr>
                <w:rFonts w:ascii="Arial Narrow" w:hAnsi="Arial Narrow"/>
              </w:rPr>
              <w:t>.011</w:t>
            </w:r>
          </w:p>
        </w:tc>
        <w:tc>
          <w:tcPr>
            <w:tcW w:w="1575" w:type="dxa"/>
          </w:tcPr>
          <w:p w14:paraId="5F7FA89E" w14:textId="77777777" w:rsidR="0016390E" w:rsidRPr="00CC3FF4" w:rsidRDefault="0016390E" w:rsidP="009A582E">
            <w:pPr>
              <w:spacing w:before="40" w:after="40"/>
              <w:jc w:val="center"/>
              <w:rPr>
                <w:rFonts w:ascii="Arial Narrow" w:hAnsi="Arial Narrow"/>
                <w:b/>
              </w:rPr>
            </w:pPr>
            <w:r w:rsidRPr="00CC3FF4">
              <w:rPr>
                <w:rFonts w:ascii="Arial Narrow" w:hAnsi="Arial Narrow"/>
                <w:b/>
              </w:rPr>
              <w:t>0.07 (0.009, 0.70)</w:t>
            </w:r>
          </w:p>
        </w:tc>
        <w:tc>
          <w:tcPr>
            <w:tcW w:w="629" w:type="dxa"/>
          </w:tcPr>
          <w:p w14:paraId="3F74AF15" w14:textId="77777777" w:rsidR="0016390E" w:rsidRPr="00701CF2" w:rsidRDefault="0016390E" w:rsidP="009A582E">
            <w:pPr>
              <w:spacing w:before="40" w:after="40"/>
              <w:jc w:val="center"/>
              <w:rPr>
                <w:rFonts w:ascii="Arial Narrow" w:hAnsi="Arial Narrow"/>
              </w:rPr>
            </w:pPr>
            <w:r>
              <w:rPr>
                <w:rFonts w:ascii="Arial Narrow" w:hAnsi="Arial Narrow"/>
              </w:rPr>
              <w:t>.02</w:t>
            </w:r>
          </w:p>
        </w:tc>
      </w:tr>
      <w:tr w:rsidR="0016390E" w:rsidRPr="00701CF2" w14:paraId="616F57C0" w14:textId="77777777" w:rsidTr="00472E23">
        <w:tc>
          <w:tcPr>
            <w:tcW w:w="1951" w:type="dxa"/>
          </w:tcPr>
          <w:p w14:paraId="5881D84D" w14:textId="77777777" w:rsidR="0016390E" w:rsidRPr="00701CF2" w:rsidRDefault="0016390E" w:rsidP="009A582E">
            <w:pPr>
              <w:spacing w:before="40" w:after="40"/>
              <w:rPr>
                <w:rFonts w:ascii="Arial Narrow" w:hAnsi="Arial Narrow"/>
              </w:rPr>
            </w:pPr>
            <w:r w:rsidRPr="00701CF2">
              <w:rPr>
                <w:rFonts w:ascii="Arial Narrow" w:hAnsi="Arial Narrow"/>
              </w:rPr>
              <w:t>Mucus discharge</w:t>
            </w:r>
          </w:p>
        </w:tc>
        <w:tc>
          <w:tcPr>
            <w:tcW w:w="2207" w:type="dxa"/>
          </w:tcPr>
          <w:p w14:paraId="0853D61F" w14:textId="77777777" w:rsidR="0016390E" w:rsidRPr="00701CF2" w:rsidRDefault="0016390E" w:rsidP="009A582E">
            <w:pPr>
              <w:spacing w:before="40" w:after="40"/>
              <w:jc w:val="center"/>
              <w:rPr>
                <w:rFonts w:ascii="Arial Narrow" w:hAnsi="Arial Narrow"/>
              </w:rPr>
            </w:pPr>
            <w:r w:rsidRPr="00701CF2">
              <w:rPr>
                <w:rFonts w:ascii="Arial Narrow" w:hAnsi="Arial Narrow"/>
              </w:rPr>
              <w:t>3 (2.0%)</w:t>
            </w:r>
          </w:p>
        </w:tc>
        <w:tc>
          <w:tcPr>
            <w:tcW w:w="2250" w:type="dxa"/>
          </w:tcPr>
          <w:p w14:paraId="134A1611" w14:textId="77777777" w:rsidR="0016390E" w:rsidRPr="00701CF2" w:rsidRDefault="0016390E" w:rsidP="009A582E">
            <w:pPr>
              <w:spacing w:before="40" w:after="40"/>
              <w:jc w:val="center"/>
              <w:rPr>
                <w:rFonts w:ascii="Arial Narrow" w:hAnsi="Arial Narrow"/>
              </w:rPr>
            </w:pPr>
            <w:r w:rsidRPr="00701CF2">
              <w:rPr>
                <w:rFonts w:ascii="Arial Narrow" w:hAnsi="Arial Narrow"/>
              </w:rPr>
              <w:t>4 (3.4%)</w:t>
            </w:r>
          </w:p>
        </w:tc>
        <w:tc>
          <w:tcPr>
            <w:tcW w:w="630" w:type="dxa"/>
          </w:tcPr>
          <w:p w14:paraId="1C3D4380" w14:textId="77777777" w:rsidR="0016390E" w:rsidRPr="00701CF2" w:rsidRDefault="0016390E" w:rsidP="009A582E">
            <w:pPr>
              <w:spacing w:before="40" w:after="40"/>
              <w:jc w:val="center"/>
              <w:rPr>
                <w:rFonts w:ascii="Arial Narrow" w:hAnsi="Arial Narrow"/>
              </w:rPr>
            </w:pPr>
            <w:r>
              <w:rPr>
                <w:rFonts w:ascii="Arial Narrow" w:hAnsi="Arial Narrow"/>
              </w:rPr>
              <w:t>.473</w:t>
            </w:r>
          </w:p>
        </w:tc>
        <w:tc>
          <w:tcPr>
            <w:tcW w:w="1575" w:type="dxa"/>
          </w:tcPr>
          <w:p w14:paraId="75533740" w14:textId="77777777" w:rsidR="0016390E" w:rsidRPr="00701CF2" w:rsidRDefault="0016390E" w:rsidP="009A582E">
            <w:pPr>
              <w:spacing w:before="40" w:after="40"/>
              <w:jc w:val="center"/>
              <w:rPr>
                <w:rFonts w:ascii="Arial Narrow" w:hAnsi="Arial Narrow"/>
              </w:rPr>
            </w:pPr>
            <w:r>
              <w:rPr>
                <w:rFonts w:ascii="Arial Narrow" w:hAnsi="Arial Narrow"/>
              </w:rPr>
              <w:t>0.10 (0.009, 1.17)</w:t>
            </w:r>
          </w:p>
        </w:tc>
        <w:tc>
          <w:tcPr>
            <w:tcW w:w="629" w:type="dxa"/>
          </w:tcPr>
          <w:p w14:paraId="147B8378" w14:textId="77777777" w:rsidR="0016390E" w:rsidRPr="00701CF2" w:rsidRDefault="0016390E" w:rsidP="009A582E">
            <w:pPr>
              <w:spacing w:before="40" w:after="40"/>
              <w:jc w:val="center"/>
              <w:rPr>
                <w:rFonts w:ascii="Arial Narrow" w:hAnsi="Arial Narrow"/>
              </w:rPr>
            </w:pPr>
            <w:r>
              <w:rPr>
                <w:rFonts w:ascii="Arial Narrow" w:hAnsi="Arial Narrow"/>
              </w:rPr>
              <w:t>.067</w:t>
            </w:r>
          </w:p>
        </w:tc>
      </w:tr>
      <w:tr w:rsidR="0016390E" w:rsidRPr="00701CF2" w14:paraId="4C23E4BC" w14:textId="77777777" w:rsidTr="00472E23">
        <w:tc>
          <w:tcPr>
            <w:tcW w:w="1951" w:type="dxa"/>
          </w:tcPr>
          <w:p w14:paraId="078653B2" w14:textId="77777777" w:rsidR="0016390E" w:rsidRPr="00701CF2" w:rsidRDefault="0016390E" w:rsidP="009A582E">
            <w:pPr>
              <w:spacing w:before="40" w:after="40"/>
              <w:rPr>
                <w:rFonts w:ascii="Arial Narrow" w:hAnsi="Arial Narrow"/>
              </w:rPr>
            </w:pPr>
            <w:r w:rsidRPr="00701CF2">
              <w:rPr>
                <w:rFonts w:ascii="Arial Narrow" w:hAnsi="Arial Narrow"/>
              </w:rPr>
              <w:t>Urgency</w:t>
            </w:r>
          </w:p>
        </w:tc>
        <w:tc>
          <w:tcPr>
            <w:tcW w:w="2207" w:type="dxa"/>
          </w:tcPr>
          <w:p w14:paraId="47457934" w14:textId="77777777" w:rsidR="0016390E" w:rsidRPr="00701CF2" w:rsidRDefault="0016390E" w:rsidP="009A582E">
            <w:pPr>
              <w:spacing w:before="40" w:after="40"/>
              <w:jc w:val="center"/>
              <w:rPr>
                <w:rFonts w:ascii="Arial Narrow" w:hAnsi="Arial Narrow"/>
              </w:rPr>
            </w:pPr>
            <w:r w:rsidRPr="00701CF2">
              <w:rPr>
                <w:rFonts w:ascii="Arial Narrow" w:hAnsi="Arial Narrow"/>
              </w:rPr>
              <w:t>10 (6.8%)</w:t>
            </w:r>
          </w:p>
        </w:tc>
        <w:tc>
          <w:tcPr>
            <w:tcW w:w="2250" w:type="dxa"/>
          </w:tcPr>
          <w:p w14:paraId="4F4799CE" w14:textId="77777777" w:rsidR="0016390E" w:rsidRPr="00701CF2" w:rsidRDefault="0016390E" w:rsidP="009A582E">
            <w:pPr>
              <w:spacing w:before="40" w:after="40"/>
              <w:jc w:val="center"/>
              <w:rPr>
                <w:rFonts w:ascii="Arial Narrow" w:hAnsi="Arial Narrow"/>
              </w:rPr>
            </w:pPr>
            <w:r w:rsidRPr="00701CF2">
              <w:rPr>
                <w:rFonts w:ascii="Arial Narrow" w:hAnsi="Arial Narrow"/>
              </w:rPr>
              <w:t>23 (19.5%)</w:t>
            </w:r>
          </w:p>
        </w:tc>
        <w:tc>
          <w:tcPr>
            <w:tcW w:w="630" w:type="dxa"/>
          </w:tcPr>
          <w:p w14:paraId="08E44C7B" w14:textId="77777777" w:rsidR="0016390E" w:rsidRPr="00701CF2" w:rsidRDefault="0016390E" w:rsidP="009A582E">
            <w:pPr>
              <w:spacing w:before="40" w:after="40"/>
              <w:jc w:val="center"/>
              <w:rPr>
                <w:rFonts w:ascii="Arial Narrow" w:hAnsi="Arial Narrow"/>
              </w:rPr>
            </w:pPr>
            <w:r>
              <w:rPr>
                <w:rFonts w:ascii="Arial Narrow" w:hAnsi="Arial Narrow"/>
              </w:rPr>
              <w:t>.001</w:t>
            </w:r>
          </w:p>
        </w:tc>
        <w:tc>
          <w:tcPr>
            <w:tcW w:w="1575" w:type="dxa"/>
          </w:tcPr>
          <w:p w14:paraId="3956B997" w14:textId="77777777" w:rsidR="0016390E" w:rsidRPr="00CC3FF4" w:rsidRDefault="0016390E" w:rsidP="009A582E">
            <w:pPr>
              <w:spacing w:before="40" w:after="40"/>
              <w:jc w:val="center"/>
              <w:rPr>
                <w:rFonts w:ascii="Arial Narrow" w:hAnsi="Arial Narrow"/>
                <w:b/>
              </w:rPr>
            </w:pPr>
            <w:r w:rsidRPr="00CC3FF4">
              <w:rPr>
                <w:rFonts w:ascii="Arial Narrow" w:hAnsi="Arial Narrow"/>
                <w:b/>
              </w:rPr>
              <w:t>0.27 (0.11, 0.63)</w:t>
            </w:r>
          </w:p>
        </w:tc>
        <w:tc>
          <w:tcPr>
            <w:tcW w:w="629" w:type="dxa"/>
          </w:tcPr>
          <w:p w14:paraId="4F1AA474" w14:textId="77777777" w:rsidR="0016390E" w:rsidRPr="00701CF2" w:rsidRDefault="0016390E" w:rsidP="009A582E">
            <w:pPr>
              <w:spacing w:before="40" w:after="40"/>
              <w:jc w:val="center"/>
              <w:rPr>
                <w:rFonts w:ascii="Arial Narrow" w:hAnsi="Arial Narrow"/>
              </w:rPr>
            </w:pPr>
            <w:r>
              <w:rPr>
                <w:rFonts w:ascii="Arial Narrow" w:hAnsi="Arial Narrow"/>
              </w:rPr>
              <w:t>.002</w:t>
            </w:r>
          </w:p>
        </w:tc>
      </w:tr>
      <w:tr w:rsidR="0016390E" w:rsidRPr="00701CF2" w14:paraId="11D11DE7" w14:textId="77777777" w:rsidTr="00472E23">
        <w:tc>
          <w:tcPr>
            <w:tcW w:w="1951" w:type="dxa"/>
          </w:tcPr>
          <w:p w14:paraId="180ADE09" w14:textId="77777777" w:rsidR="0016390E" w:rsidRPr="00701CF2" w:rsidRDefault="0016390E" w:rsidP="009A582E">
            <w:pPr>
              <w:spacing w:before="40" w:after="40"/>
              <w:rPr>
                <w:rFonts w:ascii="Arial Narrow" w:hAnsi="Arial Narrow"/>
              </w:rPr>
            </w:pPr>
            <w:r w:rsidRPr="00701CF2">
              <w:rPr>
                <w:rFonts w:ascii="Arial Narrow" w:hAnsi="Arial Narrow"/>
              </w:rPr>
              <w:t>Rectal bleeding</w:t>
            </w:r>
          </w:p>
        </w:tc>
        <w:tc>
          <w:tcPr>
            <w:tcW w:w="2207" w:type="dxa"/>
          </w:tcPr>
          <w:p w14:paraId="73F4BBA9" w14:textId="77777777" w:rsidR="0016390E" w:rsidRPr="00701CF2" w:rsidRDefault="0016390E" w:rsidP="009A582E">
            <w:pPr>
              <w:spacing w:before="40" w:after="40"/>
              <w:jc w:val="center"/>
              <w:rPr>
                <w:rFonts w:ascii="Arial Narrow" w:hAnsi="Arial Narrow"/>
              </w:rPr>
            </w:pPr>
            <w:r w:rsidRPr="00701CF2">
              <w:rPr>
                <w:rFonts w:ascii="Arial Narrow" w:hAnsi="Arial Narrow"/>
              </w:rPr>
              <w:t>4 (2.7%)</w:t>
            </w:r>
          </w:p>
        </w:tc>
        <w:tc>
          <w:tcPr>
            <w:tcW w:w="2250" w:type="dxa"/>
          </w:tcPr>
          <w:p w14:paraId="0ED02BAC" w14:textId="77777777" w:rsidR="0016390E" w:rsidRPr="00701CF2" w:rsidRDefault="0016390E" w:rsidP="009A582E">
            <w:pPr>
              <w:spacing w:before="40" w:after="40"/>
              <w:jc w:val="center"/>
              <w:rPr>
                <w:rFonts w:ascii="Arial Narrow" w:hAnsi="Arial Narrow"/>
              </w:rPr>
            </w:pPr>
            <w:r w:rsidRPr="00701CF2">
              <w:rPr>
                <w:rFonts w:ascii="Arial Narrow" w:hAnsi="Arial Narrow"/>
              </w:rPr>
              <w:t>5 (4.2%)</w:t>
            </w:r>
          </w:p>
        </w:tc>
        <w:tc>
          <w:tcPr>
            <w:tcW w:w="630" w:type="dxa"/>
          </w:tcPr>
          <w:p w14:paraId="632820E7" w14:textId="77777777" w:rsidR="0016390E" w:rsidRPr="00701CF2" w:rsidRDefault="0016390E" w:rsidP="009A582E">
            <w:pPr>
              <w:spacing w:before="40" w:after="40"/>
              <w:jc w:val="center"/>
              <w:rPr>
                <w:rFonts w:ascii="Arial Narrow" w:hAnsi="Arial Narrow"/>
              </w:rPr>
            </w:pPr>
            <w:r>
              <w:rPr>
                <w:rFonts w:ascii="Arial Narrow" w:hAnsi="Arial Narrow"/>
              </w:rPr>
              <w:t>.474</w:t>
            </w:r>
          </w:p>
        </w:tc>
        <w:tc>
          <w:tcPr>
            <w:tcW w:w="1575" w:type="dxa"/>
          </w:tcPr>
          <w:p w14:paraId="15831955" w14:textId="77777777" w:rsidR="0016390E" w:rsidRPr="00701CF2" w:rsidRDefault="0016390E" w:rsidP="009A582E">
            <w:pPr>
              <w:spacing w:before="40" w:after="40"/>
              <w:jc w:val="center"/>
              <w:rPr>
                <w:rFonts w:ascii="Arial Narrow" w:hAnsi="Arial Narrow"/>
              </w:rPr>
            </w:pPr>
            <w:r>
              <w:rPr>
                <w:rFonts w:ascii="Arial Narrow" w:hAnsi="Arial Narrow"/>
              </w:rPr>
              <w:t>0.88 (0.11, 7.0)</w:t>
            </w:r>
          </w:p>
        </w:tc>
        <w:tc>
          <w:tcPr>
            <w:tcW w:w="629" w:type="dxa"/>
          </w:tcPr>
          <w:p w14:paraId="616F9C6E" w14:textId="77777777" w:rsidR="0016390E" w:rsidRPr="00701CF2" w:rsidRDefault="0016390E" w:rsidP="009A582E">
            <w:pPr>
              <w:spacing w:before="40" w:after="40"/>
              <w:jc w:val="center"/>
              <w:rPr>
                <w:rFonts w:ascii="Arial Narrow" w:hAnsi="Arial Narrow"/>
              </w:rPr>
            </w:pPr>
            <w:r>
              <w:rPr>
                <w:rFonts w:ascii="Arial Narrow" w:hAnsi="Arial Narrow"/>
              </w:rPr>
              <w:t>.9</w:t>
            </w:r>
          </w:p>
        </w:tc>
      </w:tr>
      <w:tr w:rsidR="0016390E" w:rsidRPr="00701CF2" w14:paraId="7F19E462" w14:textId="77777777" w:rsidTr="00472E23">
        <w:tc>
          <w:tcPr>
            <w:tcW w:w="1951" w:type="dxa"/>
          </w:tcPr>
          <w:p w14:paraId="1E74D6A6" w14:textId="77777777" w:rsidR="0016390E" w:rsidRPr="00701CF2" w:rsidRDefault="0016390E" w:rsidP="009A582E">
            <w:pPr>
              <w:spacing w:before="40" w:after="40"/>
              <w:rPr>
                <w:rFonts w:ascii="Arial Narrow" w:hAnsi="Arial Narrow"/>
              </w:rPr>
            </w:pPr>
            <w:r w:rsidRPr="00701CF2">
              <w:rPr>
                <w:rFonts w:ascii="Arial Narrow" w:hAnsi="Arial Narrow"/>
              </w:rPr>
              <w:t>Change in bowel habits</w:t>
            </w:r>
          </w:p>
        </w:tc>
        <w:tc>
          <w:tcPr>
            <w:tcW w:w="2207" w:type="dxa"/>
          </w:tcPr>
          <w:p w14:paraId="035B6CD5" w14:textId="77777777" w:rsidR="0016390E" w:rsidRPr="00701CF2" w:rsidRDefault="0016390E" w:rsidP="009A582E">
            <w:pPr>
              <w:spacing w:before="40" w:after="40"/>
              <w:jc w:val="center"/>
              <w:rPr>
                <w:rFonts w:ascii="Arial Narrow" w:hAnsi="Arial Narrow"/>
              </w:rPr>
            </w:pPr>
            <w:r w:rsidRPr="00701CF2">
              <w:rPr>
                <w:rFonts w:ascii="Arial Narrow" w:hAnsi="Arial Narrow"/>
              </w:rPr>
              <w:t>6 (4.1%)</w:t>
            </w:r>
          </w:p>
        </w:tc>
        <w:tc>
          <w:tcPr>
            <w:tcW w:w="2250" w:type="dxa"/>
          </w:tcPr>
          <w:p w14:paraId="656AE8A4" w14:textId="77777777" w:rsidR="0016390E" w:rsidRPr="00701CF2" w:rsidRDefault="0016390E" w:rsidP="009A582E">
            <w:pPr>
              <w:spacing w:before="40" w:after="40"/>
              <w:jc w:val="center"/>
              <w:rPr>
                <w:rFonts w:ascii="Arial Narrow" w:hAnsi="Arial Narrow"/>
              </w:rPr>
            </w:pPr>
            <w:r w:rsidRPr="00701CF2">
              <w:rPr>
                <w:rFonts w:ascii="Arial Narrow" w:hAnsi="Arial Narrow"/>
              </w:rPr>
              <w:t>21 (17.8%)</w:t>
            </w:r>
          </w:p>
        </w:tc>
        <w:tc>
          <w:tcPr>
            <w:tcW w:w="630" w:type="dxa"/>
          </w:tcPr>
          <w:p w14:paraId="516BBD6F" w14:textId="77777777" w:rsidR="0016390E" w:rsidRPr="00701CF2" w:rsidRDefault="0016390E" w:rsidP="009A582E">
            <w:pPr>
              <w:spacing w:before="40" w:after="40"/>
              <w:jc w:val="center"/>
              <w:rPr>
                <w:rFonts w:ascii="Arial Narrow" w:hAnsi="Arial Narrow"/>
              </w:rPr>
            </w:pPr>
            <w:r>
              <w:rPr>
                <w:rFonts w:ascii="Arial Narrow" w:hAnsi="Arial Narrow"/>
              </w:rPr>
              <w:t>.0001</w:t>
            </w:r>
          </w:p>
        </w:tc>
        <w:tc>
          <w:tcPr>
            <w:tcW w:w="1575" w:type="dxa"/>
          </w:tcPr>
          <w:p w14:paraId="2D4F2DB5" w14:textId="77777777" w:rsidR="0016390E" w:rsidRPr="00CC3FF4" w:rsidRDefault="0016390E" w:rsidP="009A582E">
            <w:pPr>
              <w:spacing w:before="40" w:after="40"/>
              <w:jc w:val="center"/>
              <w:rPr>
                <w:rFonts w:ascii="Arial Narrow" w:hAnsi="Arial Narrow"/>
                <w:b/>
              </w:rPr>
            </w:pPr>
            <w:r w:rsidRPr="00CC3FF4">
              <w:rPr>
                <w:rFonts w:ascii="Arial Narrow" w:hAnsi="Arial Narrow"/>
                <w:b/>
              </w:rPr>
              <w:t>0.18 (0.06, 0.52)</w:t>
            </w:r>
          </w:p>
        </w:tc>
        <w:tc>
          <w:tcPr>
            <w:tcW w:w="629" w:type="dxa"/>
          </w:tcPr>
          <w:p w14:paraId="51993F30" w14:textId="77777777" w:rsidR="0016390E" w:rsidRPr="00701CF2" w:rsidRDefault="0016390E" w:rsidP="009A582E">
            <w:pPr>
              <w:spacing w:before="40" w:after="40"/>
              <w:jc w:val="center"/>
              <w:rPr>
                <w:rFonts w:ascii="Arial Narrow" w:hAnsi="Arial Narrow"/>
              </w:rPr>
            </w:pPr>
            <w:r>
              <w:rPr>
                <w:rFonts w:ascii="Arial Narrow" w:hAnsi="Arial Narrow"/>
              </w:rPr>
              <w:t>.002</w:t>
            </w:r>
          </w:p>
        </w:tc>
      </w:tr>
    </w:tbl>
    <w:p w14:paraId="17D53AE6" w14:textId="57864E92" w:rsidR="003D2487" w:rsidRDefault="003D2487" w:rsidP="003D2487">
      <w:pPr>
        <w:spacing w:before="40" w:after="40" w:line="240" w:lineRule="auto"/>
        <w:rPr>
          <w:rFonts w:ascii="Arial Narrow" w:hAnsi="Arial Narrow"/>
          <w:sz w:val="20"/>
          <w:szCs w:val="20"/>
        </w:rPr>
      </w:pPr>
      <w:r>
        <w:rPr>
          <w:rFonts w:ascii="Arial Narrow" w:hAnsi="Arial Narrow"/>
          <w:sz w:val="20"/>
          <w:szCs w:val="20"/>
        </w:rPr>
        <w:t xml:space="preserve">Abbreviations: </w:t>
      </w:r>
      <w:r w:rsidRPr="00D83364">
        <w:rPr>
          <w:rFonts w:ascii="Arial Narrow" w:hAnsi="Arial Narrow"/>
          <w:sz w:val="20"/>
          <w:szCs w:val="20"/>
        </w:rPr>
        <w:t>3D-CRT</w:t>
      </w:r>
      <w:r w:rsidR="007D0134">
        <w:rPr>
          <w:rFonts w:ascii="Arial Narrow" w:hAnsi="Arial Narrow"/>
          <w:sz w:val="20"/>
          <w:szCs w:val="20"/>
        </w:rPr>
        <w:t xml:space="preserve"> =</w:t>
      </w:r>
      <w:r w:rsidRPr="00D83364">
        <w:rPr>
          <w:rFonts w:ascii="Arial Narrow" w:hAnsi="Arial Narrow"/>
          <w:sz w:val="20"/>
          <w:szCs w:val="20"/>
        </w:rPr>
        <w:t xml:space="preserve"> 3-dimensional conformal radiotherapy; ADT</w:t>
      </w:r>
      <w:r w:rsidR="007D0134">
        <w:rPr>
          <w:rFonts w:ascii="Arial Narrow" w:hAnsi="Arial Narrow"/>
          <w:sz w:val="20"/>
          <w:szCs w:val="20"/>
        </w:rPr>
        <w:t xml:space="preserve"> =</w:t>
      </w:r>
      <w:r w:rsidRPr="00D83364">
        <w:rPr>
          <w:rFonts w:ascii="Arial Narrow" w:hAnsi="Arial Narrow"/>
          <w:sz w:val="20"/>
          <w:szCs w:val="20"/>
        </w:rPr>
        <w:t xml:space="preserve"> androgen deprivation therapy; </w:t>
      </w:r>
      <w:r>
        <w:rPr>
          <w:rFonts w:ascii="Arial Narrow" w:hAnsi="Arial Narrow"/>
          <w:sz w:val="20"/>
          <w:szCs w:val="20"/>
        </w:rPr>
        <w:t>AE</w:t>
      </w:r>
      <w:r w:rsidR="007D0134">
        <w:rPr>
          <w:rFonts w:ascii="Arial Narrow" w:hAnsi="Arial Narrow"/>
          <w:sz w:val="20"/>
          <w:szCs w:val="20"/>
        </w:rPr>
        <w:t xml:space="preserve"> =</w:t>
      </w:r>
      <w:r>
        <w:rPr>
          <w:rFonts w:ascii="Arial Narrow" w:hAnsi="Arial Narrow"/>
          <w:sz w:val="20"/>
          <w:szCs w:val="20"/>
        </w:rPr>
        <w:t xml:space="preserve"> adverse event; CI</w:t>
      </w:r>
      <w:r w:rsidR="007D0134">
        <w:rPr>
          <w:rFonts w:ascii="Arial Narrow" w:hAnsi="Arial Narrow"/>
          <w:sz w:val="20"/>
          <w:szCs w:val="20"/>
        </w:rPr>
        <w:t xml:space="preserve"> =</w:t>
      </w:r>
      <w:r>
        <w:rPr>
          <w:rFonts w:ascii="Arial Narrow" w:hAnsi="Arial Narrow"/>
          <w:sz w:val="20"/>
          <w:szCs w:val="20"/>
        </w:rPr>
        <w:t xml:space="preserve"> confidence interval; FM</w:t>
      </w:r>
      <w:r w:rsidR="007D0134">
        <w:rPr>
          <w:rFonts w:ascii="Arial Narrow" w:hAnsi="Arial Narrow"/>
          <w:sz w:val="20"/>
          <w:szCs w:val="20"/>
        </w:rPr>
        <w:t xml:space="preserve"> =</w:t>
      </w:r>
      <w:r>
        <w:rPr>
          <w:rFonts w:ascii="Arial Narrow" w:hAnsi="Arial Narrow"/>
          <w:sz w:val="20"/>
          <w:szCs w:val="20"/>
        </w:rPr>
        <w:t xml:space="preserve"> </w:t>
      </w:r>
      <w:proofErr w:type="spellStart"/>
      <w:r>
        <w:rPr>
          <w:rFonts w:ascii="Arial Narrow" w:hAnsi="Arial Narrow"/>
          <w:sz w:val="20"/>
          <w:szCs w:val="20"/>
        </w:rPr>
        <w:t>fiducial</w:t>
      </w:r>
      <w:proofErr w:type="spellEnd"/>
      <w:r>
        <w:rPr>
          <w:rFonts w:ascii="Arial Narrow" w:hAnsi="Arial Narrow"/>
          <w:sz w:val="20"/>
          <w:szCs w:val="20"/>
        </w:rPr>
        <w:t xml:space="preserve"> marker; OR</w:t>
      </w:r>
      <w:r w:rsidR="007D0134">
        <w:rPr>
          <w:rFonts w:ascii="Arial Narrow" w:hAnsi="Arial Narrow"/>
          <w:sz w:val="20"/>
          <w:szCs w:val="20"/>
        </w:rPr>
        <w:t xml:space="preserve"> =</w:t>
      </w:r>
      <w:r>
        <w:rPr>
          <w:rFonts w:ascii="Arial Narrow" w:hAnsi="Arial Narrow"/>
          <w:sz w:val="20"/>
          <w:szCs w:val="20"/>
        </w:rPr>
        <w:t xml:space="preserve"> odds ratio; STFU</w:t>
      </w:r>
      <w:r w:rsidR="007D0134">
        <w:rPr>
          <w:rFonts w:ascii="Arial Narrow" w:hAnsi="Arial Narrow"/>
          <w:sz w:val="20"/>
          <w:szCs w:val="20"/>
        </w:rPr>
        <w:t xml:space="preserve"> =</w:t>
      </w:r>
      <w:r>
        <w:rPr>
          <w:rFonts w:ascii="Arial Narrow" w:hAnsi="Arial Narrow"/>
          <w:sz w:val="20"/>
          <w:szCs w:val="20"/>
        </w:rPr>
        <w:t xml:space="preserve"> short-term follow-up (8-17.9 months after completion of RT)</w:t>
      </w:r>
    </w:p>
    <w:p w14:paraId="6A41378F" w14:textId="568108EF" w:rsidR="003D2487" w:rsidRPr="00FB6C97" w:rsidRDefault="003D2487" w:rsidP="003D2487">
      <w:pPr>
        <w:spacing w:before="40" w:after="40" w:line="240" w:lineRule="auto"/>
        <w:rPr>
          <w:rFonts w:ascii="Arial Narrow" w:hAnsi="Arial Narrow"/>
          <w:sz w:val="20"/>
          <w:szCs w:val="20"/>
        </w:rPr>
      </w:pPr>
      <w:r>
        <w:rPr>
          <w:rFonts w:ascii="Arial Narrow" w:hAnsi="Arial Narrow"/>
          <w:sz w:val="20"/>
          <w:szCs w:val="20"/>
        </w:rPr>
        <w:t xml:space="preserve">ORs in </w:t>
      </w:r>
      <w:r>
        <w:rPr>
          <w:rFonts w:ascii="Arial Narrow" w:hAnsi="Arial Narrow"/>
          <w:b/>
          <w:sz w:val="20"/>
          <w:szCs w:val="20"/>
        </w:rPr>
        <w:t>bold</w:t>
      </w:r>
      <w:r>
        <w:rPr>
          <w:rFonts w:ascii="Arial Narrow" w:hAnsi="Arial Narrow"/>
          <w:sz w:val="20"/>
          <w:szCs w:val="20"/>
        </w:rPr>
        <w:t xml:space="preserve"> indicate reaching statistical significance</w:t>
      </w:r>
    </w:p>
    <w:p w14:paraId="0D791703" w14:textId="77777777" w:rsidR="0016390E" w:rsidRDefault="003D2487" w:rsidP="0016390E">
      <w:pPr>
        <w:spacing w:before="40" w:after="240" w:line="240" w:lineRule="auto"/>
        <w:rPr>
          <w:rFonts w:ascii="Arial Narrow" w:hAnsi="Arial Narrow"/>
          <w:sz w:val="20"/>
          <w:szCs w:val="20"/>
        </w:rPr>
      </w:pPr>
      <w:r>
        <w:rPr>
          <w:rFonts w:ascii="Arial Narrow" w:hAnsi="Arial Narrow"/>
          <w:sz w:val="20"/>
          <w:szCs w:val="20"/>
        </w:rPr>
        <w:t xml:space="preserve">Source: Table 4 in Singh (2013), </w:t>
      </w:r>
      <w:r w:rsidRPr="009D0A23">
        <w:rPr>
          <w:rFonts w:ascii="Arial Narrow" w:hAnsi="Arial Narrow"/>
          <w:sz w:val="20"/>
          <w:szCs w:val="20"/>
        </w:rPr>
        <w:t>follow-up at 8-26 months after completion of radiotherapy</w:t>
      </w:r>
    </w:p>
    <w:p w14:paraId="0721B6E9" w14:textId="78CE413A" w:rsidR="008F6631" w:rsidRPr="008F6631" w:rsidRDefault="003737EA" w:rsidP="00E126F0">
      <w:pPr>
        <w:pStyle w:val="Heading3"/>
        <w:spacing w:before="480" w:after="240" w:line="240" w:lineRule="auto"/>
        <w:rPr>
          <w:rFonts w:ascii="Tahoma" w:hAnsi="Tahoma" w:cs="Tahoma"/>
          <w:color w:val="auto"/>
          <w:sz w:val="24"/>
          <w:szCs w:val="24"/>
        </w:rPr>
      </w:pPr>
      <w:bookmarkStart w:id="135" w:name="_Ref355203957"/>
      <w:bookmarkStart w:id="136" w:name="_Toc355274807"/>
      <w:r>
        <w:rPr>
          <w:rFonts w:ascii="Tahoma" w:hAnsi="Tahoma" w:cs="Tahoma"/>
          <w:color w:val="auto"/>
          <w:sz w:val="24"/>
          <w:szCs w:val="24"/>
        </w:rPr>
        <w:lastRenderedPageBreak/>
        <w:t>Treatment-related morbidity –</w:t>
      </w:r>
      <w:r w:rsidR="008F0AC9">
        <w:rPr>
          <w:rFonts w:ascii="Tahoma" w:hAnsi="Tahoma" w:cs="Tahoma"/>
          <w:color w:val="auto"/>
          <w:sz w:val="24"/>
          <w:szCs w:val="24"/>
        </w:rPr>
        <w:t xml:space="preserve"> </w:t>
      </w:r>
      <w:r w:rsidR="001F6AE7">
        <w:rPr>
          <w:rFonts w:ascii="Tahoma" w:hAnsi="Tahoma" w:cs="Tahoma"/>
          <w:color w:val="auto"/>
          <w:sz w:val="24"/>
          <w:szCs w:val="24"/>
        </w:rPr>
        <w:t>genito</w:t>
      </w:r>
      <w:r>
        <w:rPr>
          <w:rFonts w:ascii="Tahoma" w:hAnsi="Tahoma" w:cs="Tahoma"/>
          <w:color w:val="auto"/>
          <w:sz w:val="24"/>
          <w:szCs w:val="24"/>
        </w:rPr>
        <w:t>urinary</w:t>
      </w:r>
      <w:r w:rsidR="001F6AE7">
        <w:rPr>
          <w:rFonts w:ascii="Tahoma" w:hAnsi="Tahoma" w:cs="Tahoma"/>
          <w:color w:val="auto"/>
          <w:sz w:val="24"/>
          <w:szCs w:val="24"/>
        </w:rPr>
        <w:t xml:space="preserve"> (GU)</w:t>
      </w:r>
      <w:r w:rsidR="008F6631" w:rsidRPr="008F6631">
        <w:rPr>
          <w:rFonts w:ascii="Tahoma" w:hAnsi="Tahoma" w:cs="Tahoma"/>
          <w:color w:val="auto"/>
          <w:sz w:val="24"/>
          <w:szCs w:val="24"/>
        </w:rPr>
        <w:t xml:space="preserve"> </w:t>
      </w:r>
      <w:r w:rsidR="000776C2">
        <w:rPr>
          <w:rFonts w:ascii="Tahoma" w:hAnsi="Tahoma" w:cs="Tahoma"/>
          <w:color w:val="auto"/>
          <w:sz w:val="24"/>
          <w:szCs w:val="24"/>
        </w:rPr>
        <w:t>AE</w:t>
      </w:r>
      <w:r w:rsidR="00781241">
        <w:rPr>
          <w:rFonts w:ascii="Tahoma" w:hAnsi="Tahoma" w:cs="Tahoma"/>
          <w:color w:val="auto"/>
          <w:sz w:val="24"/>
          <w:szCs w:val="24"/>
        </w:rPr>
        <w:t>s</w:t>
      </w:r>
      <w:bookmarkEnd w:id="135"/>
      <w:bookmarkEnd w:id="136"/>
    </w:p>
    <w:p w14:paraId="45BB319A" w14:textId="5AD41D4C" w:rsidR="001F6AE7" w:rsidRDefault="001F6AE7" w:rsidP="001F6AE7">
      <w:pPr>
        <w:spacing w:after="240" w:line="240" w:lineRule="auto"/>
        <w:rPr>
          <w:rFonts w:ascii="Garamond" w:hAnsi="Garamond"/>
          <w:sz w:val="24"/>
          <w:szCs w:val="24"/>
        </w:rPr>
      </w:pPr>
      <w:r w:rsidRPr="005700E1">
        <w:rPr>
          <w:rFonts w:ascii="Garamond" w:hAnsi="Garamond"/>
          <w:sz w:val="24"/>
          <w:szCs w:val="24"/>
        </w:rPr>
        <w:t xml:space="preserve">All </w:t>
      </w:r>
      <w:r w:rsidR="007D0134">
        <w:rPr>
          <w:rFonts w:ascii="Garamond" w:hAnsi="Garamond"/>
          <w:sz w:val="24"/>
          <w:szCs w:val="24"/>
        </w:rPr>
        <w:t>five</w:t>
      </w:r>
      <w:r w:rsidRPr="005700E1">
        <w:rPr>
          <w:rFonts w:ascii="Garamond" w:hAnsi="Garamond"/>
          <w:sz w:val="24"/>
          <w:szCs w:val="24"/>
        </w:rPr>
        <w:t xml:space="preserve"> non-randomised comparative studies reported on genitourinary (GU) AEs. Four studies (Gill 2011</w:t>
      </w:r>
      <w:r w:rsidR="007D0134">
        <w:rPr>
          <w:rFonts w:ascii="Garamond" w:hAnsi="Garamond"/>
          <w:sz w:val="24"/>
          <w:szCs w:val="24"/>
        </w:rPr>
        <w:t>;</w:t>
      </w:r>
      <w:r w:rsidRPr="005700E1">
        <w:rPr>
          <w:rFonts w:ascii="Garamond" w:hAnsi="Garamond"/>
          <w:sz w:val="24"/>
          <w:szCs w:val="24"/>
        </w:rPr>
        <w:t xml:space="preserve"> Lips 2007</w:t>
      </w:r>
      <w:r w:rsidR="007D0134">
        <w:rPr>
          <w:rFonts w:ascii="Garamond" w:hAnsi="Garamond"/>
          <w:sz w:val="24"/>
          <w:szCs w:val="24"/>
        </w:rPr>
        <w:t>;</w:t>
      </w:r>
      <w:r w:rsidRPr="005700E1">
        <w:rPr>
          <w:rFonts w:ascii="Garamond" w:hAnsi="Garamond"/>
          <w:sz w:val="24"/>
          <w:szCs w:val="24"/>
        </w:rPr>
        <w:t xml:space="preserve"> </w:t>
      </w:r>
      <w:proofErr w:type="spellStart"/>
      <w:r w:rsidRPr="005700E1">
        <w:rPr>
          <w:rFonts w:ascii="Garamond" w:hAnsi="Garamond"/>
          <w:sz w:val="24"/>
          <w:szCs w:val="24"/>
        </w:rPr>
        <w:t>Zelefsky</w:t>
      </w:r>
      <w:proofErr w:type="spellEnd"/>
      <w:r w:rsidRPr="005700E1">
        <w:rPr>
          <w:rFonts w:ascii="Garamond" w:hAnsi="Garamond"/>
          <w:sz w:val="24"/>
          <w:szCs w:val="24"/>
        </w:rPr>
        <w:t xml:space="preserve"> 2012</w:t>
      </w:r>
      <w:r w:rsidR="007D0134">
        <w:rPr>
          <w:rFonts w:ascii="Garamond" w:hAnsi="Garamond"/>
          <w:sz w:val="24"/>
          <w:szCs w:val="24"/>
        </w:rPr>
        <w:t>;</w:t>
      </w:r>
      <w:r w:rsidRPr="005700E1">
        <w:rPr>
          <w:rFonts w:ascii="Garamond" w:hAnsi="Garamond"/>
          <w:sz w:val="24"/>
          <w:szCs w:val="24"/>
        </w:rPr>
        <w:t xml:space="preserve"> Chung 2009) reported on acute AEs during or at </w:t>
      </w:r>
      <w:r w:rsidR="007D0134">
        <w:rPr>
          <w:rFonts w:ascii="Garamond" w:hAnsi="Garamond"/>
          <w:sz w:val="24"/>
          <w:szCs w:val="24"/>
        </w:rPr>
        <w:t>six</w:t>
      </w:r>
      <w:r w:rsidRPr="005700E1">
        <w:rPr>
          <w:rFonts w:ascii="Garamond" w:hAnsi="Garamond"/>
          <w:sz w:val="24"/>
          <w:szCs w:val="24"/>
        </w:rPr>
        <w:t xml:space="preserve"> months after completion of RT. Singh (2013) and </w:t>
      </w:r>
      <w:proofErr w:type="spellStart"/>
      <w:r w:rsidRPr="005700E1">
        <w:rPr>
          <w:rFonts w:ascii="Garamond" w:hAnsi="Garamond"/>
          <w:sz w:val="24"/>
          <w:szCs w:val="24"/>
        </w:rPr>
        <w:t>Zelefsky</w:t>
      </w:r>
      <w:proofErr w:type="spellEnd"/>
      <w:r w:rsidRPr="005700E1">
        <w:rPr>
          <w:rFonts w:ascii="Garamond" w:hAnsi="Garamond"/>
          <w:sz w:val="24"/>
          <w:szCs w:val="24"/>
        </w:rPr>
        <w:t xml:space="preserve"> (2012) reported on late AEs 8-26 months and 2-4 years after RT respectively.</w:t>
      </w:r>
    </w:p>
    <w:p w14:paraId="64D80213" w14:textId="15711244" w:rsidR="003234B3" w:rsidRPr="003234B3" w:rsidRDefault="003234B3" w:rsidP="001F6AE7">
      <w:pPr>
        <w:spacing w:after="240" w:line="240" w:lineRule="auto"/>
        <w:rPr>
          <w:rFonts w:ascii="Garamond" w:hAnsi="Garamond"/>
          <w:sz w:val="24"/>
          <w:szCs w:val="24"/>
          <w:u w:val="single"/>
        </w:rPr>
      </w:pPr>
      <w:r w:rsidRPr="003234B3">
        <w:rPr>
          <w:rFonts w:ascii="Garamond" w:hAnsi="Garamond"/>
          <w:sz w:val="24"/>
          <w:szCs w:val="24"/>
          <w:u w:val="single"/>
        </w:rPr>
        <w:t>Acute GU AEs</w:t>
      </w:r>
    </w:p>
    <w:p w14:paraId="41AB5C27" w14:textId="5F48BB20" w:rsidR="00766AE6" w:rsidRDefault="005700E1" w:rsidP="001F6AE7">
      <w:pPr>
        <w:spacing w:after="240" w:line="240" w:lineRule="auto"/>
        <w:rPr>
          <w:rFonts w:ascii="Garamond" w:hAnsi="Garamond"/>
          <w:sz w:val="24"/>
          <w:szCs w:val="24"/>
        </w:rPr>
      </w:pPr>
      <w:r w:rsidRPr="005700E1">
        <w:rPr>
          <w:rFonts w:ascii="Garamond" w:hAnsi="Garamond"/>
          <w:sz w:val="24"/>
          <w:szCs w:val="24"/>
        </w:rPr>
        <w:fldChar w:fldCharType="begin"/>
      </w:r>
      <w:r w:rsidRPr="005700E1">
        <w:rPr>
          <w:rFonts w:ascii="Garamond" w:hAnsi="Garamond"/>
          <w:sz w:val="24"/>
          <w:szCs w:val="24"/>
        </w:rPr>
        <w:instrText xml:space="preserve"> REF _Ref353613376 \h  \* MERGEFORMAT </w:instrText>
      </w:r>
      <w:r w:rsidRPr="005700E1">
        <w:rPr>
          <w:rFonts w:ascii="Garamond" w:hAnsi="Garamond"/>
          <w:sz w:val="24"/>
          <w:szCs w:val="24"/>
        </w:rPr>
      </w:r>
      <w:r w:rsidRPr="005700E1">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B.18</w:t>
      </w:r>
      <w:r w:rsidRPr="005700E1">
        <w:rPr>
          <w:rFonts w:ascii="Garamond" w:hAnsi="Garamond"/>
          <w:sz w:val="24"/>
          <w:szCs w:val="24"/>
        </w:rPr>
        <w:fldChar w:fldCharType="end"/>
      </w:r>
      <w:r w:rsidRPr="005700E1">
        <w:rPr>
          <w:rFonts w:ascii="Garamond" w:hAnsi="Garamond"/>
          <w:sz w:val="24"/>
          <w:szCs w:val="24"/>
        </w:rPr>
        <w:t xml:space="preserve"> </w:t>
      </w:r>
      <w:r w:rsidR="001F6AE7" w:rsidRPr="005700E1">
        <w:rPr>
          <w:rFonts w:ascii="Garamond" w:hAnsi="Garamond"/>
          <w:sz w:val="24"/>
          <w:szCs w:val="24"/>
        </w:rPr>
        <w:t>presents a summary of the occurrence of acute G</w:t>
      </w:r>
      <w:r>
        <w:rPr>
          <w:rFonts w:ascii="Garamond" w:hAnsi="Garamond"/>
          <w:sz w:val="24"/>
          <w:szCs w:val="24"/>
        </w:rPr>
        <w:t>U</w:t>
      </w:r>
      <w:r w:rsidR="001F6AE7" w:rsidRPr="005700E1">
        <w:rPr>
          <w:rFonts w:ascii="Garamond" w:hAnsi="Garamond"/>
          <w:sz w:val="24"/>
          <w:szCs w:val="24"/>
        </w:rPr>
        <w:t xml:space="preserve"> AEs by comparison groups and by severity in the </w:t>
      </w:r>
      <w:r w:rsidR="007D0134">
        <w:rPr>
          <w:rFonts w:ascii="Garamond" w:hAnsi="Garamond"/>
          <w:sz w:val="24"/>
          <w:szCs w:val="24"/>
        </w:rPr>
        <w:t>four</w:t>
      </w:r>
      <w:r w:rsidR="001F6AE7" w:rsidRPr="005700E1">
        <w:rPr>
          <w:rFonts w:ascii="Garamond" w:hAnsi="Garamond"/>
          <w:sz w:val="24"/>
          <w:szCs w:val="24"/>
        </w:rPr>
        <w:t xml:space="preserve"> non-randomised comparative studies that used CTCAE.</w:t>
      </w:r>
    </w:p>
    <w:p w14:paraId="739EE1D1" w14:textId="4172858E" w:rsidR="001F6AE7" w:rsidRPr="005700E1" w:rsidRDefault="005700E1" w:rsidP="005700E1">
      <w:pPr>
        <w:pStyle w:val="Caption"/>
        <w:spacing w:before="40" w:after="40"/>
        <w:rPr>
          <w:rFonts w:ascii="Arial Narrow" w:hAnsi="Arial Narrow"/>
          <w:color w:val="auto"/>
          <w:sz w:val="20"/>
          <w:szCs w:val="20"/>
        </w:rPr>
      </w:pPr>
      <w:bookmarkStart w:id="137" w:name="_Ref353613376"/>
      <w:bookmarkStart w:id="138" w:name="_Toc355274729"/>
      <w:r w:rsidRPr="00472769">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B</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18</w:t>
      </w:r>
      <w:r w:rsidR="006264BA">
        <w:rPr>
          <w:rFonts w:ascii="Arial Narrow" w:hAnsi="Arial Narrow"/>
          <w:color w:val="auto"/>
          <w:sz w:val="20"/>
          <w:szCs w:val="20"/>
        </w:rPr>
        <w:fldChar w:fldCharType="end"/>
      </w:r>
      <w:bookmarkEnd w:id="137"/>
      <w:r w:rsidRPr="00472769">
        <w:rPr>
          <w:rFonts w:ascii="Arial Narrow" w:hAnsi="Arial Narrow"/>
          <w:color w:val="auto"/>
          <w:sz w:val="20"/>
          <w:szCs w:val="20"/>
        </w:rPr>
        <w:tab/>
      </w:r>
      <w:r w:rsidR="001F6AE7" w:rsidRPr="00472769">
        <w:rPr>
          <w:rFonts w:ascii="Arial Narrow" w:hAnsi="Arial Narrow"/>
          <w:color w:val="auto"/>
          <w:sz w:val="20"/>
          <w:szCs w:val="20"/>
        </w:rPr>
        <w:t>Acute genitourinary (GU) AEs in the non-randomised comparison studies</w:t>
      </w:r>
      <w:bookmarkEnd w:id="138"/>
      <w:r w:rsidR="001F6AE7" w:rsidRPr="005700E1">
        <w:rPr>
          <w:rFonts w:ascii="Arial Narrow" w:hAnsi="Arial Narrow"/>
          <w:color w:val="auto"/>
          <w:sz w:val="20"/>
          <w:szCs w:val="20"/>
        </w:rPr>
        <w:t xml:space="preserve"> </w:t>
      </w:r>
    </w:p>
    <w:tbl>
      <w:tblPr>
        <w:tblStyle w:val="TableGrid"/>
        <w:tblW w:w="0" w:type="auto"/>
        <w:tblLayout w:type="fixed"/>
        <w:tblCellMar>
          <w:left w:w="115" w:type="dxa"/>
          <w:right w:w="115" w:type="dxa"/>
        </w:tblCellMar>
        <w:tblLook w:val="04A0" w:firstRow="1" w:lastRow="0" w:firstColumn="1" w:lastColumn="0" w:noHBand="0" w:noVBand="1"/>
        <w:tblCaption w:val="Acute genitourinary (GU) AEs in the non-randomised comparison studies "/>
        <w:tblDescription w:val="Acute genitourinary (GU) AEs in the non-randomised comparison studies "/>
      </w:tblPr>
      <w:tblGrid>
        <w:gridCol w:w="1555"/>
        <w:gridCol w:w="3780"/>
        <w:gridCol w:w="3907"/>
      </w:tblGrid>
      <w:tr w:rsidR="001F6AE7" w:rsidRPr="004E74CA" w14:paraId="79EF971B" w14:textId="77777777" w:rsidTr="009A582E">
        <w:trPr>
          <w:tblHeader/>
        </w:trPr>
        <w:tc>
          <w:tcPr>
            <w:tcW w:w="1555" w:type="dxa"/>
            <w:tcBorders>
              <w:bottom w:val="single" w:sz="4" w:space="0" w:color="auto"/>
            </w:tcBorders>
          </w:tcPr>
          <w:p w14:paraId="314A0E61" w14:textId="77777777" w:rsidR="001F6AE7" w:rsidRPr="004E74CA" w:rsidRDefault="001F6AE7" w:rsidP="009A582E">
            <w:pPr>
              <w:spacing w:before="40" w:after="40"/>
              <w:rPr>
                <w:rFonts w:ascii="Arial Narrow" w:hAnsi="Arial Narrow"/>
                <w:b/>
              </w:rPr>
            </w:pPr>
          </w:p>
        </w:tc>
        <w:tc>
          <w:tcPr>
            <w:tcW w:w="3780" w:type="dxa"/>
            <w:tcBorders>
              <w:bottom w:val="single" w:sz="4" w:space="0" w:color="auto"/>
            </w:tcBorders>
          </w:tcPr>
          <w:p w14:paraId="01167808" w14:textId="77777777" w:rsidR="001F6AE7" w:rsidRPr="004E74CA" w:rsidRDefault="001F6AE7" w:rsidP="009A582E">
            <w:pPr>
              <w:spacing w:before="40" w:after="40"/>
              <w:jc w:val="center"/>
              <w:rPr>
                <w:rFonts w:ascii="Arial Narrow" w:hAnsi="Arial Narrow"/>
                <w:b/>
              </w:rPr>
            </w:pPr>
            <w:r w:rsidRPr="004E74CA">
              <w:rPr>
                <w:rFonts w:ascii="Arial Narrow" w:hAnsi="Arial Narrow"/>
                <w:b/>
              </w:rPr>
              <w:t>FM-based EBRT</w:t>
            </w:r>
            <w:r>
              <w:rPr>
                <w:rFonts w:ascii="Arial Narrow" w:hAnsi="Arial Narrow"/>
                <w:b/>
              </w:rPr>
              <w:t>: n (%)</w:t>
            </w:r>
          </w:p>
        </w:tc>
        <w:tc>
          <w:tcPr>
            <w:tcW w:w="3907" w:type="dxa"/>
            <w:tcBorders>
              <w:bottom w:val="single" w:sz="4" w:space="0" w:color="auto"/>
            </w:tcBorders>
          </w:tcPr>
          <w:p w14:paraId="560787BF" w14:textId="77777777" w:rsidR="001F6AE7" w:rsidRPr="004E74CA" w:rsidRDefault="001F6AE7" w:rsidP="009A582E">
            <w:pPr>
              <w:spacing w:before="40" w:after="40"/>
              <w:jc w:val="center"/>
              <w:rPr>
                <w:rFonts w:ascii="Arial Narrow" w:hAnsi="Arial Narrow"/>
                <w:b/>
              </w:rPr>
            </w:pPr>
            <w:r w:rsidRPr="004E74CA">
              <w:rPr>
                <w:rFonts w:ascii="Arial Narrow" w:hAnsi="Arial Narrow"/>
                <w:b/>
              </w:rPr>
              <w:t>Bony landmark-based EBRT</w:t>
            </w:r>
            <w:r>
              <w:rPr>
                <w:rFonts w:ascii="Arial Narrow" w:hAnsi="Arial Narrow"/>
                <w:b/>
              </w:rPr>
              <w:t>: n (%)</w:t>
            </w:r>
          </w:p>
        </w:tc>
      </w:tr>
      <w:tr w:rsidR="001F6AE7" w:rsidRPr="0019773E" w14:paraId="11405D18" w14:textId="77777777" w:rsidTr="009A582E">
        <w:tc>
          <w:tcPr>
            <w:tcW w:w="1555" w:type="dxa"/>
            <w:shd w:val="clear" w:color="auto" w:fill="DDD9C3" w:themeFill="background2" w:themeFillShade="E6"/>
          </w:tcPr>
          <w:p w14:paraId="7784E19D" w14:textId="77777777" w:rsidR="001F6AE7" w:rsidRPr="0019773E" w:rsidRDefault="001F6AE7" w:rsidP="009A582E">
            <w:pPr>
              <w:spacing w:before="40" w:after="40"/>
              <w:rPr>
                <w:rFonts w:ascii="Arial Narrow" w:hAnsi="Arial Narrow"/>
                <w:b/>
              </w:rPr>
            </w:pPr>
            <w:r w:rsidRPr="0019773E">
              <w:rPr>
                <w:rFonts w:ascii="Arial Narrow" w:hAnsi="Arial Narrow"/>
                <w:b/>
              </w:rPr>
              <w:t>Gill (2011)</w:t>
            </w:r>
            <w:r>
              <w:rPr>
                <w:rFonts w:ascii="Arial Narrow" w:hAnsi="Arial Narrow"/>
                <w:b/>
              </w:rPr>
              <w:t>*</w:t>
            </w:r>
          </w:p>
        </w:tc>
        <w:tc>
          <w:tcPr>
            <w:tcW w:w="3780" w:type="dxa"/>
            <w:shd w:val="clear" w:color="auto" w:fill="DDD9C3" w:themeFill="background2" w:themeFillShade="E6"/>
          </w:tcPr>
          <w:p w14:paraId="3FD03926" w14:textId="77777777" w:rsidR="001F6AE7" w:rsidRDefault="001F6AE7" w:rsidP="009A582E">
            <w:pPr>
              <w:spacing w:before="40" w:after="40"/>
              <w:jc w:val="center"/>
              <w:rPr>
                <w:rFonts w:ascii="Arial Narrow" w:hAnsi="Arial Narrow"/>
                <w:b/>
              </w:rPr>
            </w:pPr>
            <w:r w:rsidRPr="0019773E">
              <w:rPr>
                <w:rFonts w:ascii="Arial Narrow" w:hAnsi="Arial Narrow"/>
                <w:b/>
              </w:rPr>
              <w:t xml:space="preserve">3D-CRT </w:t>
            </w:r>
            <w:r>
              <w:rPr>
                <w:rFonts w:ascii="Arial Narrow" w:hAnsi="Arial Narrow"/>
                <w:b/>
              </w:rPr>
              <w:t>(</w:t>
            </w:r>
            <w:r w:rsidRPr="0019773E">
              <w:rPr>
                <w:rFonts w:ascii="Arial Narrow" w:hAnsi="Arial Narrow"/>
                <w:b/>
              </w:rPr>
              <w:t xml:space="preserve">78 </w:t>
            </w:r>
            <w:proofErr w:type="spellStart"/>
            <w:r w:rsidRPr="0019773E">
              <w:rPr>
                <w:rFonts w:ascii="Arial Narrow" w:hAnsi="Arial Narrow"/>
                <w:b/>
              </w:rPr>
              <w:t>Gy</w:t>
            </w:r>
            <w:proofErr w:type="spellEnd"/>
            <w:r>
              <w:rPr>
                <w:rFonts w:ascii="Arial Narrow" w:hAnsi="Arial Narrow"/>
                <w:b/>
              </w:rPr>
              <w:t xml:space="preserve">, FM, </w:t>
            </w:r>
            <w:r w:rsidRPr="0019773E">
              <w:rPr>
                <w:rFonts w:ascii="Arial Narrow" w:hAnsi="Arial Narrow"/>
                <w:b/>
              </w:rPr>
              <w:t xml:space="preserve">ADT </w:t>
            </w:r>
            <w:r>
              <w:rPr>
                <w:rFonts w:ascii="Arial Narrow" w:hAnsi="Arial Narrow"/>
                <w:b/>
              </w:rPr>
              <w:t>49</w:t>
            </w:r>
            <w:r w:rsidRPr="0019773E">
              <w:rPr>
                <w:rFonts w:ascii="Arial Narrow" w:hAnsi="Arial Narrow"/>
                <w:b/>
              </w:rPr>
              <w:t>%</w:t>
            </w:r>
            <w:r>
              <w:rPr>
                <w:rFonts w:ascii="Arial Narrow" w:hAnsi="Arial Narrow"/>
                <w:b/>
              </w:rPr>
              <w:t>)</w:t>
            </w:r>
          </w:p>
          <w:p w14:paraId="322D3D0C" w14:textId="1A98EAC0" w:rsidR="001F6AE7" w:rsidRPr="0019773E" w:rsidRDefault="001F6AE7" w:rsidP="009A582E">
            <w:pPr>
              <w:spacing w:before="40" w:after="40"/>
              <w:jc w:val="center"/>
              <w:rPr>
                <w:rFonts w:ascii="Arial Narrow" w:hAnsi="Arial Narrow"/>
                <w:b/>
              </w:rPr>
            </w:pPr>
            <w:r>
              <w:rPr>
                <w:rFonts w:ascii="Arial Narrow" w:hAnsi="Arial Narrow"/>
                <w:b/>
              </w:rPr>
              <w:t>(</w:t>
            </w:r>
            <w:r w:rsidRPr="0019773E">
              <w:rPr>
                <w:rFonts w:ascii="Arial Narrow" w:hAnsi="Arial Narrow"/>
                <w:b/>
              </w:rPr>
              <w:t>2007-09) (N=2</w:t>
            </w:r>
            <w:r>
              <w:rPr>
                <w:rFonts w:ascii="Arial Narrow" w:hAnsi="Arial Narrow"/>
                <w:b/>
              </w:rPr>
              <w:t>65</w:t>
            </w:r>
            <w:r w:rsidRPr="0019773E">
              <w:rPr>
                <w:rFonts w:ascii="Arial Narrow" w:hAnsi="Arial Narrow"/>
                <w:b/>
              </w:rPr>
              <w:t>)</w:t>
            </w:r>
          </w:p>
        </w:tc>
        <w:tc>
          <w:tcPr>
            <w:tcW w:w="3907" w:type="dxa"/>
            <w:shd w:val="clear" w:color="auto" w:fill="DDD9C3" w:themeFill="background2" w:themeFillShade="E6"/>
          </w:tcPr>
          <w:p w14:paraId="0C8BD1D3" w14:textId="77777777" w:rsidR="001F6AE7" w:rsidRDefault="001F6AE7" w:rsidP="009A582E">
            <w:pPr>
              <w:spacing w:before="40" w:after="40"/>
              <w:jc w:val="center"/>
              <w:rPr>
                <w:rFonts w:ascii="Arial Narrow" w:hAnsi="Arial Narrow"/>
                <w:b/>
              </w:rPr>
            </w:pPr>
            <w:r w:rsidRPr="0019773E">
              <w:rPr>
                <w:rFonts w:ascii="Arial Narrow" w:hAnsi="Arial Narrow"/>
                <w:b/>
              </w:rPr>
              <w:t xml:space="preserve">3D-CRT </w:t>
            </w:r>
            <w:r>
              <w:rPr>
                <w:rFonts w:ascii="Arial Narrow" w:hAnsi="Arial Narrow"/>
                <w:b/>
              </w:rPr>
              <w:t>(</w:t>
            </w:r>
            <w:r w:rsidRPr="0019773E">
              <w:rPr>
                <w:rFonts w:ascii="Arial Narrow" w:hAnsi="Arial Narrow"/>
                <w:b/>
              </w:rPr>
              <w:t xml:space="preserve">74 </w:t>
            </w:r>
            <w:proofErr w:type="spellStart"/>
            <w:r w:rsidRPr="0019773E">
              <w:rPr>
                <w:rFonts w:ascii="Arial Narrow" w:hAnsi="Arial Narrow"/>
                <w:b/>
              </w:rPr>
              <w:t>Gy</w:t>
            </w:r>
            <w:proofErr w:type="spellEnd"/>
            <w:r>
              <w:rPr>
                <w:rFonts w:ascii="Arial Narrow" w:hAnsi="Arial Narrow"/>
                <w:b/>
              </w:rPr>
              <w:t xml:space="preserve">, no FM, </w:t>
            </w:r>
            <w:r w:rsidRPr="0019773E">
              <w:rPr>
                <w:rFonts w:ascii="Arial Narrow" w:hAnsi="Arial Narrow"/>
                <w:b/>
              </w:rPr>
              <w:t xml:space="preserve">ADT </w:t>
            </w:r>
            <w:r>
              <w:rPr>
                <w:rFonts w:ascii="Arial Narrow" w:hAnsi="Arial Narrow"/>
                <w:b/>
              </w:rPr>
              <w:t>42</w:t>
            </w:r>
            <w:r w:rsidRPr="0019773E">
              <w:rPr>
                <w:rFonts w:ascii="Arial Narrow" w:hAnsi="Arial Narrow"/>
                <w:b/>
              </w:rPr>
              <w:t>%</w:t>
            </w:r>
            <w:r>
              <w:rPr>
                <w:rFonts w:ascii="Arial Narrow" w:hAnsi="Arial Narrow"/>
                <w:b/>
              </w:rPr>
              <w:t>)</w:t>
            </w:r>
          </w:p>
          <w:p w14:paraId="6AFD44AC" w14:textId="44543261" w:rsidR="001F6AE7" w:rsidRPr="0019773E" w:rsidRDefault="001F6AE7" w:rsidP="009A582E">
            <w:pPr>
              <w:spacing w:before="40" w:after="40"/>
              <w:jc w:val="center"/>
              <w:rPr>
                <w:rFonts w:ascii="Arial Narrow" w:hAnsi="Arial Narrow"/>
                <w:b/>
              </w:rPr>
            </w:pPr>
            <w:r>
              <w:rPr>
                <w:rFonts w:ascii="Arial Narrow" w:hAnsi="Arial Narrow"/>
                <w:b/>
              </w:rPr>
              <w:t>(</w:t>
            </w:r>
            <w:r w:rsidRPr="0019773E">
              <w:rPr>
                <w:rFonts w:ascii="Arial Narrow" w:hAnsi="Arial Narrow"/>
                <w:b/>
              </w:rPr>
              <w:t>2006) (N=26)</w:t>
            </w:r>
          </w:p>
        </w:tc>
      </w:tr>
      <w:tr w:rsidR="001F6AE7" w:rsidRPr="00724650" w14:paraId="1B2EB960" w14:textId="77777777" w:rsidTr="009A582E">
        <w:tc>
          <w:tcPr>
            <w:tcW w:w="1555" w:type="dxa"/>
          </w:tcPr>
          <w:p w14:paraId="6D4016B1" w14:textId="77777777" w:rsidR="001F6AE7" w:rsidRPr="00724650" w:rsidRDefault="001F6AE7" w:rsidP="009A582E">
            <w:pPr>
              <w:spacing w:before="40" w:after="40"/>
              <w:rPr>
                <w:rFonts w:ascii="Arial Narrow" w:hAnsi="Arial Narrow"/>
              </w:rPr>
            </w:pPr>
            <w:r>
              <w:rPr>
                <w:rFonts w:ascii="Arial Narrow" w:hAnsi="Arial Narrow"/>
              </w:rPr>
              <w:t>Grade 1</w:t>
            </w:r>
          </w:p>
        </w:tc>
        <w:tc>
          <w:tcPr>
            <w:tcW w:w="3780" w:type="dxa"/>
          </w:tcPr>
          <w:p w14:paraId="4EB36E40" w14:textId="74D76254" w:rsidR="001F6AE7" w:rsidRPr="00724650" w:rsidRDefault="005700E1" w:rsidP="005700E1">
            <w:pPr>
              <w:spacing w:before="40" w:after="40"/>
              <w:jc w:val="center"/>
              <w:rPr>
                <w:rFonts w:ascii="Arial Narrow" w:hAnsi="Arial Narrow"/>
              </w:rPr>
            </w:pPr>
            <w:r>
              <w:rPr>
                <w:rFonts w:ascii="Arial Narrow" w:hAnsi="Arial Narrow"/>
              </w:rPr>
              <w:t>80</w:t>
            </w:r>
            <w:r w:rsidR="001F6AE7">
              <w:rPr>
                <w:rFonts w:ascii="Arial Narrow" w:hAnsi="Arial Narrow"/>
              </w:rPr>
              <w:t xml:space="preserve"> (</w:t>
            </w:r>
            <w:r>
              <w:rPr>
                <w:rFonts w:ascii="Arial Narrow" w:hAnsi="Arial Narrow"/>
              </w:rPr>
              <w:t>30</w:t>
            </w:r>
            <w:r w:rsidR="001F6AE7">
              <w:rPr>
                <w:rFonts w:ascii="Arial Narrow" w:hAnsi="Arial Narrow"/>
              </w:rPr>
              <w:t>%)</w:t>
            </w:r>
          </w:p>
        </w:tc>
        <w:tc>
          <w:tcPr>
            <w:tcW w:w="3907" w:type="dxa"/>
          </w:tcPr>
          <w:p w14:paraId="54996118" w14:textId="385EE0EE" w:rsidR="001F6AE7" w:rsidRPr="00724650" w:rsidRDefault="001F6AE7" w:rsidP="005700E1">
            <w:pPr>
              <w:spacing w:before="40" w:after="40"/>
              <w:jc w:val="center"/>
              <w:rPr>
                <w:rFonts w:ascii="Arial Narrow" w:hAnsi="Arial Narrow"/>
              </w:rPr>
            </w:pPr>
            <w:r>
              <w:rPr>
                <w:rFonts w:ascii="Arial Narrow" w:hAnsi="Arial Narrow"/>
              </w:rPr>
              <w:t>9 (3</w:t>
            </w:r>
            <w:r w:rsidR="005700E1">
              <w:rPr>
                <w:rFonts w:ascii="Arial Narrow" w:hAnsi="Arial Narrow"/>
              </w:rPr>
              <w:t>5</w:t>
            </w:r>
            <w:r>
              <w:rPr>
                <w:rFonts w:ascii="Arial Narrow" w:hAnsi="Arial Narrow"/>
              </w:rPr>
              <w:t>%)</w:t>
            </w:r>
          </w:p>
        </w:tc>
      </w:tr>
      <w:tr w:rsidR="001F6AE7" w:rsidRPr="00724650" w14:paraId="1FC260C9" w14:textId="77777777" w:rsidTr="009A582E">
        <w:tc>
          <w:tcPr>
            <w:tcW w:w="1555" w:type="dxa"/>
          </w:tcPr>
          <w:p w14:paraId="6A8A61AD" w14:textId="77777777" w:rsidR="001F6AE7" w:rsidRPr="00724650" w:rsidRDefault="001F6AE7" w:rsidP="009A582E">
            <w:pPr>
              <w:spacing w:before="40" w:after="40"/>
              <w:rPr>
                <w:rFonts w:ascii="Arial Narrow" w:hAnsi="Arial Narrow"/>
              </w:rPr>
            </w:pPr>
            <w:r>
              <w:rPr>
                <w:rFonts w:ascii="Arial Narrow" w:hAnsi="Arial Narrow"/>
              </w:rPr>
              <w:t>Grade 2</w:t>
            </w:r>
          </w:p>
        </w:tc>
        <w:tc>
          <w:tcPr>
            <w:tcW w:w="3780" w:type="dxa"/>
          </w:tcPr>
          <w:p w14:paraId="59D226D4" w14:textId="79899EA8" w:rsidR="001F6AE7" w:rsidRPr="005700E1" w:rsidRDefault="005700E1" w:rsidP="005700E1">
            <w:pPr>
              <w:spacing w:before="40" w:after="40"/>
              <w:jc w:val="center"/>
              <w:rPr>
                <w:rFonts w:ascii="Arial Narrow" w:hAnsi="Arial Narrow"/>
              </w:rPr>
            </w:pPr>
            <w:r>
              <w:rPr>
                <w:rFonts w:ascii="Arial Narrow" w:hAnsi="Arial Narrow"/>
              </w:rPr>
              <w:t>145</w:t>
            </w:r>
            <w:r w:rsidR="001F6AE7" w:rsidRPr="005700E1">
              <w:rPr>
                <w:rFonts w:ascii="Arial Narrow" w:hAnsi="Arial Narrow"/>
              </w:rPr>
              <w:t xml:space="preserve"> (</w:t>
            </w:r>
            <w:r>
              <w:rPr>
                <w:rFonts w:ascii="Arial Narrow" w:hAnsi="Arial Narrow"/>
              </w:rPr>
              <w:t>55%</w:t>
            </w:r>
            <w:r w:rsidR="001F6AE7" w:rsidRPr="005700E1">
              <w:rPr>
                <w:rFonts w:ascii="Arial Narrow" w:hAnsi="Arial Narrow"/>
              </w:rPr>
              <w:t>)</w:t>
            </w:r>
          </w:p>
        </w:tc>
        <w:tc>
          <w:tcPr>
            <w:tcW w:w="3907" w:type="dxa"/>
          </w:tcPr>
          <w:p w14:paraId="6E286BF4" w14:textId="1B0BB4BF" w:rsidR="001F6AE7" w:rsidRPr="005700E1" w:rsidRDefault="005700E1" w:rsidP="005700E1">
            <w:pPr>
              <w:spacing w:before="40" w:after="40"/>
              <w:jc w:val="center"/>
              <w:rPr>
                <w:rFonts w:ascii="Arial Narrow" w:hAnsi="Arial Narrow"/>
              </w:rPr>
            </w:pPr>
            <w:r>
              <w:rPr>
                <w:rFonts w:ascii="Arial Narrow" w:hAnsi="Arial Narrow"/>
              </w:rPr>
              <w:t>10</w:t>
            </w:r>
            <w:r w:rsidR="001F6AE7" w:rsidRPr="005700E1">
              <w:rPr>
                <w:rFonts w:ascii="Arial Narrow" w:hAnsi="Arial Narrow"/>
              </w:rPr>
              <w:t xml:space="preserve"> (</w:t>
            </w:r>
            <w:r>
              <w:rPr>
                <w:rFonts w:ascii="Arial Narrow" w:hAnsi="Arial Narrow"/>
              </w:rPr>
              <w:t>38</w:t>
            </w:r>
            <w:r w:rsidR="001F6AE7" w:rsidRPr="005700E1">
              <w:rPr>
                <w:rFonts w:ascii="Arial Narrow" w:hAnsi="Arial Narrow"/>
              </w:rPr>
              <w:t>%)</w:t>
            </w:r>
          </w:p>
        </w:tc>
      </w:tr>
      <w:tr w:rsidR="001F6AE7" w:rsidRPr="00724650" w14:paraId="4266CD05" w14:textId="77777777" w:rsidTr="009A582E">
        <w:tc>
          <w:tcPr>
            <w:tcW w:w="1555" w:type="dxa"/>
          </w:tcPr>
          <w:p w14:paraId="7F07BD48" w14:textId="77777777" w:rsidR="001F6AE7" w:rsidRPr="00724650" w:rsidRDefault="001F6AE7" w:rsidP="009A582E">
            <w:pPr>
              <w:spacing w:before="40" w:after="40"/>
              <w:rPr>
                <w:rFonts w:ascii="Arial Narrow" w:hAnsi="Arial Narrow"/>
              </w:rPr>
            </w:pPr>
            <w:r>
              <w:rPr>
                <w:rFonts w:ascii="Arial Narrow" w:hAnsi="Arial Narrow"/>
              </w:rPr>
              <w:t>Grade 3</w:t>
            </w:r>
          </w:p>
        </w:tc>
        <w:tc>
          <w:tcPr>
            <w:tcW w:w="3780" w:type="dxa"/>
          </w:tcPr>
          <w:p w14:paraId="66F5712F" w14:textId="228BB3B6" w:rsidR="001F6AE7" w:rsidRPr="005700E1" w:rsidRDefault="005700E1" w:rsidP="005700E1">
            <w:pPr>
              <w:spacing w:before="40" w:after="40"/>
              <w:jc w:val="center"/>
              <w:rPr>
                <w:rFonts w:ascii="Arial Narrow" w:hAnsi="Arial Narrow"/>
              </w:rPr>
            </w:pPr>
            <w:r>
              <w:rPr>
                <w:rFonts w:ascii="Arial Narrow" w:hAnsi="Arial Narrow"/>
              </w:rPr>
              <w:t>23</w:t>
            </w:r>
            <w:r w:rsidR="001F6AE7" w:rsidRPr="005700E1">
              <w:rPr>
                <w:rFonts w:ascii="Arial Narrow" w:hAnsi="Arial Narrow"/>
              </w:rPr>
              <w:t xml:space="preserve"> (</w:t>
            </w:r>
            <w:r>
              <w:rPr>
                <w:rFonts w:ascii="Arial Narrow" w:hAnsi="Arial Narrow"/>
              </w:rPr>
              <w:t>9</w:t>
            </w:r>
            <w:r w:rsidR="001F6AE7" w:rsidRPr="005700E1">
              <w:rPr>
                <w:rFonts w:ascii="Arial Narrow" w:hAnsi="Arial Narrow"/>
              </w:rPr>
              <w:t>%)</w:t>
            </w:r>
          </w:p>
        </w:tc>
        <w:tc>
          <w:tcPr>
            <w:tcW w:w="3907" w:type="dxa"/>
          </w:tcPr>
          <w:p w14:paraId="710405FE" w14:textId="36AFAC89" w:rsidR="001F6AE7" w:rsidRPr="005700E1" w:rsidRDefault="005700E1" w:rsidP="005700E1">
            <w:pPr>
              <w:spacing w:before="40" w:after="40"/>
              <w:jc w:val="center"/>
              <w:rPr>
                <w:rFonts w:ascii="Arial Narrow" w:hAnsi="Arial Narrow"/>
              </w:rPr>
            </w:pPr>
            <w:r>
              <w:rPr>
                <w:rFonts w:ascii="Arial Narrow" w:hAnsi="Arial Narrow"/>
              </w:rPr>
              <w:t>6</w:t>
            </w:r>
            <w:r w:rsidR="001F6AE7" w:rsidRPr="005700E1">
              <w:rPr>
                <w:rFonts w:ascii="Arial Narrow" w:hAnsi="Arial Narrow"/>
              </w:rPr>
              <w:t xml:space="preserve"> (</w:t>
            </w:r>
            <w:r>
              <w:rPr>
                <w:rFonts w:ascii="Arial Narrow" w:hAnsi="Arial Narrow"/>
              </w:rPr>
              <w:t>23</w:t>
            </w:r>
            <w:r w:rsidR="001F6AE7" w:rsidRPr="005700E1">
              <w:rPr>
                <w:rFonts w:ascii="Arial Narrow" w:hAnsi="Arial Narrow"/>
              </w:rPr>
              <w:t>%)</w:t>
            </w:r>
          </w:p>
        </w:tc>
      </w:tr>
      <w:tr w:rsidR="005700E1" w:rsidRPr="00724650" w14:paraId="0C632DCA" w14:textId="77777777" w:rsidTr="009A582E">
        <w:tc>
          <w:tcPr>
            <w:tcW w:w="1555" w:type="dxa"/>
            <w:tcBorders>
              <w:bottom w:val="single" w:sz="4" w:space="0" w:color="auto"/>
            </w:tcBorders>
          </w:tcPr>
          <w:p w14:paraId="7CD41A72" w14:textId="77777777" w:rsidR="005700E1" w:rsidRDefault="005700E1" w:rsidP="005700E1">
            <w:pPr>
              <w:spacing w:before="40" w:after="40"/>
              <w:rPr>
                <w:rFonts w:ascii="Arial Narrow" w:hAnsi="Arial Narrow"/>
              </w:rPr>
            </w:pPr>
            <w:r>
              <w:rPr>
                <w:rFonts w:ascii="Arial Narrow" w:hAnsi="Arial Narrow"/>
              </w:rPr>
              <w:t>Grade 4</w:t>
            </w:r>
          </w:p>
        </w:tc>
        <w:tc>
          <w:tcPr>
            <w:tcW w:w="3780" w:type="dxa"/>
          </w:tcPr>
          <w:p w14:paraId="70077B40" w14:textId="2D954B7E" w:rsidR="005700E1" w:rsidRPr="005700E1" w:rsidRDefault="005700E1" w:rsidP="005700E1">
            <w:pPr>
              <w:spacing w:before="40" w:after="40"/>
              <w:jc w:val="center"/>
              <w:rPr>
                <w:rFonts w:ascii="Arial Narrow" w:hAnsi="Arial Narrow"/>
                <w:highlight w:val="yellow"/>
              </w:rPr>
            </w:pPr>
            <w:r>
              <w:rPr>
                <w:rFonts w:ascii="Arial Narrow" w:hAnsi="Arial Narrow"/>
              </w:rPr>
              <w:t>0 (0%)</w:t>
            </w:r>
          </w:p>
        </w:tc>
        <w:tc>
          <w:tcPr>
            <w:tcW w:w="3907" w:type="dxa"/>
          </w:tcPr>
          <w:p w14:paraId="6A103F8F" w14:textId="235D46B3" w:rsidR="005700E1" w:rsidRPr="005700E1" w:rsidRDefault="005700E1" w:rsidP="005700E1">
            <w:pPr>
              <w:spacing w:before="40" w:after="40"/>
              <w:jc w:val="center"/>
              <w:rPr>
                <w:rFonts w:ascii="Arial Narrow" w:hAnsi="Arial Narrow"/>
                <w:highlight w:val="yellow"/>
              </w:rPr>
            </w:pPr>
            <w:r>
              <w:rPr>
                <w:rFonts w:ascii="Arial Narrow" w:hAnsi="Arial Narrow"/>
              </w:rPr>
              <w:t>0 (0%)</w:t>
            </w:r>
          </w:p>
        </w:tc>
      </w:tr>
      <w:tr w:rsidR="001F6AE7" w:rsidRPr="00724650" w14:paraId="62765C26" w14:textId="77777777" w:rsidTr="009A582E">
        <w:tc>
          <w:tcPr>
            <w:tcW w:w="1555" w:type="dxa"/>
            <w:shd w:val="clear" w:color="auto" w:fill="DDD9C3" w:themeFill="background2" w:themeFillShade="E6"/>
          </w:tcPr>
          <w:p w14:paraId="53E053E1" w14:textId="77777777" w:rsidR="001F6AE7" w:rsidRDefault="001F6AE7" w:rsidP="009A582E">
            <w:pPr>
              <w:spacing w:before="40" w:after="40"/>
              <w:rPr>
                <w:rFonts w:ascii="Arial Narrow" w:hAnsi="Arial Narrow"/>
              </w:rPr>
            </w:pPr>
            <w:r w:rsidRPr="0019773E">
              <w:rPr>
                <w:rFonts w:ascii="Arial Narrow" w:hAnsi="Arial Narrow"/>
                <w:b/>
              </w:rPr>
              <w:t>Lips (2007)</w:t>
            </w:r>
          </w:p>
        </w:tc>
        <w:tc>
          <w:tcPr>
            <w:tcW w:w="3780" w:type="dxa"/>
            <w:shd w:val="clear" w:color="auto" w:fill="DDD9C3" w:themeFill="background2" w:themeFillShade="E6"/>
          </w:tcPr>
          <w:p w14:paraId="5FFED31A" w14:textId="77777777" w:rsidR="001F6AE7" w:rsidRDefault="001F6AE7" w:rsidP="009A582E">
            <w:pPr>
              <w:spacing w:before="40" w:after="40"/>
              <w:jc w:val="center"/>
              <w:rPr>
                <w:rFonts w:ascii="Arial Narrow" w:hAnsi="Arial Narrow"/>
                <w:b/>
              </w:rPr>
            </w:pPr>
            <w:r w:rsidRPr="0019773E">
              <w:rPr>
                <w:rFonts w:ascii="Arial Narrow" w:hAnsi="Arial Narrow"/>
                <w:b/>
              </w:rPr>
              <w:t xml:space="preserve">IMRT (76 </w:t>
            </w:r>
            <w:proofErr w:type="spellStart"/>
            <w:r w:rsidRPr="0019773E">
              <w:rPr>
                <w:rFonts w:ascii="Arial Narrow" w:hAnsi="Arial Narrow"/>
                <w:b/>
              </w:rPr>
              <w:t>Gy</w:t>
            </w:r>
            <w:proofErr w:type="spellEnd"/>
            <w:r w:rsidRPr="0019773E">
              <w:rPr>
                <w:rFonts w:ascii="Arial Narrow" w:hAnsi="Arial Narrow"/>
                <w:b/>
              </w:rPr>
              <w:t>, FM</w:t>
            </w:r>
            <w:r>
              <w:rPr>
                <w:rFonts w:ascii="Arial Narrow" w:hAnsi="Arial Narrow"/>
                <w:b/>
              </w:rPr>
              <w:t>, ADT 26%)</w:t>
            </w:r>
          </w:p>
          <w:p w14:paraId="4DF569A8" w14:textId="77728231" w:rsidR="001F6AE7" w:rsidRDefault="001F6AE7" w:rsidP="009A582E">
            <w:pPr>
              <w:spacing w:before="40" w:after="40"/>
              <w:jc w:val="center"/>
              <w:rPr>
                <w:rFonts w:ascii="Arial Narrow" w:hAnsi="Arial Narrow"/>
              </w:rPr>
            </w:pPr>
            <w:r>
              <w:rPr>
                <w:rFonts w:ascii="Arial Narrow" w:hAnsi="Arial Narrow"/>
                <w:b/>
              </w:rPr>
              <w:t>(</w:t>
            </w:r>
            <w:r w:rsidRPr="0019773E">
              <w:rPr>
                <w:rFonts w:ascii="Arial Narrow" w:hAnsi="Arial Narrow"/>
                <w:b/>
              </w:rPr>
              <w:t>2003-04) (N=92)</w:t>
            </w:r>
          </w:p>
        </w:tc>
        <w:tc>
          <w:tcPr>
            <w:tcW w:w="3907" w:type="dxa"/>
            <w:shd w:val="clear" w:color="auto" w:fill="DDD9C3" w:themeFill="background2" w:themeFillShade="E6"/>
          </w:tcPr>
          <w:p w14:paraId="5AE32A5F" w14:textId="77777777" w:rsidR="001F6AE7" w:rsidRDefault="001F6AE7" w:rsidP="009A582E">
            <w:pPr>
              <w:spacing w:before="40" w:after="40"/>
              <w:jc w:val="center"/>
              <w:rPr>
                <w:rFonts w:ascii="Arial Narrow" w:hAnsi="Arial Narrow"/>
                <w:b/>
              </w:rPr>
            </w:pPr>
            <w:r w:rsidRPr="0019773E">
              <w:rPr>
                <w:rFonts w:ascii="Arial Narrow" w:hAnsi="Arial Narrow"/>
                <w:b/>
              </w:rPr>
              <w:t xml:space="preserve">3D-CRT (70 </w:t>
            </w:r>
            <w:proofErr w:type="spellStart"/>
            <w:r w:rsidRPr="0019773E">
              <w:rPr>
                <w:rFonts w:ascii="Arial Narrow" w:hAnsi="Arial Narrow"/>
                <w:b/>
              </w:rPr>
              <w:t>Gy</w:t>
            </w:r>
            <w:proofErr w:type="spellEnd"/>
            <w:r w:rsidRPr="0019773E">
              <w:rPr>
                <w:rFonts w:ascii="Arial Narrow" w:hAnsi="Arial Narrow"/>
                <w:b/>
              </w:rPr>
              <w:t>, no FM</w:t>
            </w:r>
            <w:r>
              <w:rPr>
                <w:rFonts w:ascii="Arial Narrow" w:hAnsi="Arial Narrow"/>
                <w:b/>
              </w:rPr>
              <w:t>, ADT 12%)</w:t>
            </w:r>
          </w:p>
          <w:p w14:paraId="57DD5E45" w14:textId="6D1D7B64" w:rsidR="001F6AE7" w:rsidRDefault="001F6AE7" w:rsidP="009A582E">
            <w:pPr>
              <w:spacing w:before="40" w:after="40"/>
              <w:jc w:val="center"/>
              <w:rPr>
                <w:rFonts w:ascii="Arial Narrow" w:hAnsi="Arial Narrow"/>
              </w:rPr>
            </w:pPr>
            <w:r w:rsidRPr="0019773E">
              <w:rPr>
                <w:rFonts w:ascii="Arial Narrow" w:hAnsi="Arial Narrow"/>
                <w:b/>
              </w:rPr>
              <w:t>(1997-2001) (N=78)</w:t>
            </w:r>
          </w:p>
        </w:tc>
      </w:tr>
      <w:tr w:rsidR="001F6AE7" w:rsidRPr="00724650" w14:paraId="00E65DCF" w14:textId="77777777" w:rsidTr="009A582E">
        <w:tc>
          <w:tcPr>
            <w:tcW w:w="1555" w:type="dxa"/>
          </w:tcPr>
          <w:p w14:paraId="71BA0AE6" w14:textId="77777777" w:rsidR="001F6AE7" w:rsidRDefault="001F6AE7" w:rsidP="009A582E">
            <w:pPr>
              <w:spacing w:before="40" w:after="40"/>
              <w:rPr>
                <w:rFonts w:ascii="Arial Narrow" w:hAnsi="Arial Narrow"/>
              </w:rPr>
            </w:pPr>
            <w:r>
              <w:rPr>
                <w:rFonts w:ascii="Arial Narrow" w:hAnsi="Arial Narrow"/>
              </w:rPr>
              <w:t>Grade 1</w:t>
            </w:r>
          </w:p>
        </w:tc>
        <w:tc>
          <w:tcPr>
            <w:tcW w:w="3780" w:type="dxa"/>
          </w:tcPr>
          <w:p w14:paraId="09410561" w14:textId="77777777" w:rsidR="001F6AE7" w:rsidRDefault="001F6AE7" w:rsidP="009A582E">
            <w:pPr>
              <w:spacing w:before="40" w:after="40"/>
              <w:jc w:val="center"/>
              <w:rPr>
                <w:rFonts w:ascii="Arial Narrow" w:hAnsi="Arial Narrow"/>
              </w:rPr>
            </w:pPr>
            <w:r>
              <w:rPr>
                <w:rFonts w:ascii="Arial Narrow" w:hAnsi="Arial Narrow"/>
              </w:rPr>
              <w:t>NR</w:t>
            </w:r>
          </w:p>
        </w:tc>
        <w:tc>
          <w:tcPr>
            <w:tcW w:w="3907" w:type="dxa"/>
          </w:tcPr>
          <w:p w14:paraId="1E781C67" w14:textId="77777777" w:rsidR="001F6AE7" w:rsidRDefault="001F6AE7" w:rsidP="009A582E">
            <w:pPr>
              <w:spacing w:before="40" w:after="40"/>
              <w:jc w:val="center"/>
              <w:rPr>
                <w:rFonts w:ascii="Arial Narrow" w:hAnsi="Arial Narrow"/>
              </w:rPr>
            </w:pPr>
            <w:r>
              <w:rPr>
                <w:rFonts w:ascii="Arial Narrow" w:hAnsi="Arial Narrow"/>
              </w:rPr>
              <w:t>NR</w:t>
            </w:r>
          </w:p>
        </w:tc>
      </w:tr>
      <w:tr w:rsidR="001F6AE7" w:rsidRPr="00724650" w14:paraId="75F9813B" w14:textId="77777777" w:rsidTr="009A582E">
        <w:tc>
          <w:tcPr>
            <w:tcW w:w="1555" w:type="dxa"/>
          </w:tcPr>
          <w:p w14:paraId="20A97F21" w14:textId="77777777" w:rsidR="001F6AE7" w:rsidRDefault="001F6AE7" w:rsidP="009A582E">
            <w:pPr>
              <w:spacing w:before="40" w:after="40"/>
              <w:rPr>
                <w:rFonts w:ascii="Arial Narrow" w:hAnsi="Arial Narrow"/>
              </w:rPr>
            </w:pPr>
            <w:r>
              <w:rPr>
                <w:rFonts w:ascii="Arial Narrow" w:hAnsi="Arial Narrow"/>
              </w:rPr>
              <w:t>Grade 2</w:t>
            </w:r>
          </w:p>
        </w:tc>
        <w:tc>
          <w:tcPr>
            <w:tcW w:w="3780" w:type="dxa"/>
          </w:tcPr>
          <w:p w14:paraId="217EDFEC" w14:textId="77777777" w:rsidR="001F6AE7" w:rsidRDefault="001F6AE7" w:rsidP="009A582E">
            <w:pPr>
              <w:spacing w:before="40" w:after="40"/>
              <w:jc w:val="center"/>
              <w:rPr>
                <w:rFonts w:ascii="Arial Narrow" w:hAnsi="Arial Narrow"/>
              </w:rPr>
            </w:pPr>
            <w:r>
              <w:rPr>
                <w:rFonts w:ascii="Arial Narrow" w:hAnsi="Arial Narrow"/>
              </w:rPr>
              <w:t>NR</w:t>
            </w:r>
          </w:p>
        </w:tc>
        <w:tc>
          <w:tcPr>
            <w:tcW w:w="3907" w:type="dxa"/>
          </w:tcPr>
          <w:p w14:paraId="1B6111ED" w14:textId="77777777" w:rsidR="001F6AE7" w:rsidRDefault="001F6AE7" w:rsidP="009A582E">
            <w:pPr>
              <w:spacing w:before="40" w:after="40"/>
              <w:jc w:val="center"/>
              <w:rPr>
                <w:rFonts w:ascii="Arial Narrow" w:hAnsi="Arial Narrow"/>
              </w:rPr>
            </w:pPr>
            <w:r>
              <w:rPr>
                <w:rFonts w:ascii="Arial Narrow" w:hAnsi="Arial Narrow"/>
              </w:rPr>
              <w:t>NR</w:t>
            </w:r>
          </w:p>
        </w:tc>
      </w:tr>
      <w:tr w:rsidR="001F6AE7" w:rsidRPr="00724650" w14:paraId="7904D90E" w14:textId="77777777" w:rsidTr="009A582E">
        <w:tc>
          <w:tcPr>
            <w:tcW w:w="1555" w:type="dxa"/>
          </w:tcPr>
          <w:p w14:paraId="7FDFAB9A" w14:textId="77777777" w:rsidR="001F6AE7" w:rsidRDefault="001F6AE7" w:rsidP="009A582E">
            <w:pPr>
              <w:spacing w:before="40" w:after="40"/>
              <w:rPr>
                <w:rFonts w:ascii="Arial Narrow" w:hAnsi="Arial Narrow"/>
              </w:rPr>
            </w:pPr>
            <w:r>
              <w:rPr>
                <w:rFonts w:ascii="Arial Narrow" w:hAnsi="Arial Narrow"/>
              </w:rPr>
              <w:t>Grade 3</w:t>
            </w:r>
          </w:p>
        </w:tc>
        <w:tc>
          <w:tcPr>
            <w:tcW w:w="3780" w:type="dxa"/>
          </w:tcPr>
          <w:p w14:paraId="42C74295" w14:textId="361E0F61" w:rsidR="001F6AE7" w:rsidRDefault="005700E1" w:rsidP="005700E1">
            <w:pPr>
              <w:spacing w:before="40" w:after="40"/>
              <w:jc w:val="center"/>
              <w:rPr>
                <w:rFonts w:ascii="Arial Narrow" w:hAnsi="Arial Narrow"/>
              </w:rPr>
            </w:pPr>
            <w:r>
              <w:rPr>
                <w:rFonts w:ascii="Arial Narrow" w:hAnsi="Arial Narrow"/>
              </w:rPr>
              <w:t>1 (1%)</w:t>
            </w:r>
          </w:p>
        </w:tc>
        <w:tc>
          <w:tcPr>
            <w:tcW w:w="3907" w:type="dxa"/>
          </w:tcPr>
          <w:p w14:paraId="71522FE8" w14:textId="52ACFB26" w:rsidR="001F6AE7" w:rsidRDefault="005700E1" w:rsidP="005700E1">
            <w:pPr>
              <w:spacing w:before="40" w:after="40"/>
              <w:jc w:val="center"/>
              <w:rPr>
                <w:rFonts w:ascii="Arial Narrow" w:hAnsi="Arial Narrow"/>
              </w:rPr>
            </w:pPr>
            <w:r>
              <w:rPr>
                <w:rFonts w:ascii="Arial Narrow" w:hAnsi="Arial Narrow"/>
              </w:rPr>
              <w:t>0 (0%)</w:t>
            </w:r>
          </w:p>
        </w:tc>
      </w:tr>
      <w:tr w:rsidR="005700E1" w:rsidRPr="00724650" w14:paraId="26F33393" w14:textId="77777777" w:rsidTr="009A582E">
        <w:tc>
          <w:tcPr>
            <w:tcW w:w="1555" w:type="dxa"/>
            <w:tcBorders>
              <w:bottom w:val="single" w:sz="4" w:space="0" w:color="auto"/>
            </w:tcBorders>
          </w:tcPr>
          <w:p w14:paraId="4A07DF01" w14:textId="77777777" w:rsidR="005700E1" w:rsidRDefault="005700E1" w:rsidP="005700E1">
            <w:pPr>
              <w:spacing w:before="40" w:after="40"/>
              <w:rPr>
                <w:rFonts w:ascii="Arial Narrow" w:hAnsi="Arial Narrow"/>
              </w:rPr>
            </w:pPr>
            <w:r>
              <w:rPr>
                <w:rFonts w:ascii="Arial Narrow" w:hAnsi="Arial Narrow"/>
              </w:rPr>
              <w:t>Grade 4</w:t>
            </w:r>
          </w:p>
        </w:tc>
        <w:tc>
          <w:tcPr>
            <w:tcW w:w="3780" w:type="dxa"/>
          </w:tcPr>
          <w:p w14:paraId="2B02F903" w14:textId="748F7A0A" w:rsidR="005700E1" w:rsidRPr="005700E1" w:rsidRDefault="005700E1" w:rsidP="005700E1">
            <w:pPr>
              <w:spacing w:before="40" w:after="40"/>
              <w:jc w:val="center"/>
              <w:rPr>
                <w:rFonts w:ascii="Arial Narrow" w:hAnsi="Arial Narrow"/>
                <w:highlight w:val="yellow"/>
              </w:rPr>
            </w:pPr>
            <w:r>
              <w:rPr>
                <w:rFonts w:ascii="Arial Narrow" w:hAnsi="Arial Narrow"/>
              </w:rPr>
              <w:t>0 (0%)</w:t>
            </w:r>
          </w:p>
        </w:tc>
        <w:tc>
          <w:tcPr>
            <w:tcW w:w="3907" w:type="dxa"/>
          </w:tcPr>
          <w:p w14:paraId="2C17C527" w14:textId="0B660EB3" w:rsidR="005700E1" w:rsidRPr="005700E1" w:rsidRDefault="005700E1" w:rsidP="005700E1">
            <w:pPr>
              <w:spacing w:before="40" w:after="40"/>
              <w:jc w:val="center"/>
              <w:rPr>
                <w:rFonts w:ascii="Arial Narrow" w:hAnsi="Arial Narrow"/>
                <w:highlight w:val="yellow"/>
              </w:rPr>
            </w:pPr>
            <w:r>
              <w:rPr>
                <w:rFonts w:ascii="Arial Narrow" w:hAnsi="Arial Narrow"/>
              </w:rPr>
              <w:t>0 (0%)</w:t>
            </w:r>
          </w:p>
        </w:tc>
      </w:tr>
      <w:tr w:rsidR="001F6AE7" w:rsidRPr="004E74CA" w14:paraId="7D5D939F" w14:textId="77777777" w:rsidTr="009A582E">
        <w:tc>
          <w:tcPr>
            <w:tcW w:w="1555" w:type="dxa"/>
            <w:shd w:val="clear" w:color="auto" w:fill="DDD9C3" w:themeFill="background2" w:themeFillShade="E6"/>
          </w:tcPr>
          <w:p w14:paraId="5B0E500A" w14:textId="77777777" w:rsidR="001F6AE7" w:rsidRPr="004E74CA" w:rsidRDefault="001F6AE7" w:rsidP="009A582E">
            <w:pPr>
              <w:spacing w:before="40" w:after="40"/>
              <w:rPr>
                <w:rFonts w:ascii="Arial Narrow" w:hAnsi="Arial Narrow"/>
                <w:b/>
              </w:rPr>
            </w:pPr>
            <w:proofErr w:type="spellStart"/>
            <w:r w:rsidRPr="004E74CA">
              <w:rPr>
                <w:rFonts w:ascii="Arial Narrow" w:hAnsi="Arial Narrow"/>
                <w:b/>
              </w:rPr>
              <w:t>Zelefsky</w:t>
            </w:r>
            <w:proofErr w:type="spellEnd"/>
            <w:r w:rsidRPr="004E74CA">
              <w:rPr>
                <w:rFonts w:ascii="Arial Narrow" w:hAnsi="Arial Narrow"/>
                <w:b/>
              </w:rPr>
              <w:t xml:space="preserve"> (2012)</w:t>
            </w:r>
          </w:p>
        </w:tc>
        <w:tc>
          <w:tcPr>
            <w:tcW w:w="3780" w:type="dxa"/>
            <w:shd w:val="clear" w:color="auto" w:fill="DDD9C3" w:themeFill="background2" w:themeFillShade="E6"/>
          </w:tcPr>
          <w:p w14:paraId="4F216DF8" w14:textId="77777777" w:rsidR="001F6AE7" w:rsidRDefault="001F6AE7" w:rsidP="009A582E">
            <w:pPr>
              <w:spacing w:before="40" w:after="40"/>
              <w:jc w:val="center"/>
              <w:rPr>
                <w:rFonts w:ascii="Arial Narrow" w:hAnsi="Arial Narrow"/>
                <w:b/>
              </w:rPr>
            </w:pPr>
            <w:r w:rsidRPr="004E74CA">
              <w:rPr>
                <w:rFonts w:ascii="Arial Narrow" w:hAnsi="Arial Narrow"/>
                <w:b/>
              </w:rPr>
              <w:t xml:space="preserve">IMRT </w:t>
            </w:r>
            <w:r>
              <w:rPr>
                <w:rFonts w:ascii="Arial Narrow" w:hAnsi="Arial Narrow"/>
                <w:b/>
              </w:rPr>
              <w:t>(</w:t>
            </w:r>
            <w:r w:rsidRPr="004E74CA">
              <w:rPr>
                <w:rFonts w:ascii="Arial Narrow" w:hAnsi="Arial Narrow"/>
                <w:b/>
              </w:rPr>
              <w:t xml:space="preserve">86.4 </w:t>
            </w:r>
            <w:proofErr w:type="spellStart"/>
            <w:r w:rsidRPr="004E74CA">
              <w:rPr>
                <w:rFonts w:ascii="Arial Narrow" w:hAnsi="Arial Narrow"/>
                <w:b/>
              </w:rPr>
              <w:t>Gy</w:t>
            </w:r>
            <w:proofErr w:type="spellEnd"/>
            <w:r>
              <w:rPr>
                <w:rFonts w:ascii="Arial Narrow" w:hAnsi="Arial Narrow"/>
                <w:b/>
              </w:rPr>
              <w:t>, FM, A</w:t>
            </w:r>
            <w:r w:rsidRPr="004E74CA">
              <w:rPr>
                <w:rFonts w:ascii="Arial Narrow" w:hAnsi="Arial Narrow"/>
                <w:b/>
              </w:rPr>
              <w:t>DT 42%</w:t>
            </w:r>
            <w:r>
              <w:rPr>
                <w:rFonts w:ascii="Arial Narrow" w:hAnsi="Arial Narrow"/>
                <w:b/>
              </w:rPr>
              <w:t>)</w:t>
            </w:r>
          </w:p>
          <w:p w14:paraId="508490DE" w14:textId="7EF985B6" w:rsidR="001F6AE7" w:rsidRPr="004E74CA" w:rsidRDefault="001F6AE7" w:rsidP="009A582E">
            <w:pPr>
              <w:spacing w:before="40" w:after="40"/>
              <w:jc w:val="center"/>
              <w:rPr>
                <w:rFonts w:ascii="Arial Narrow" w:hAnsi="Arial Narrow"/>
                <w:b/>
              </w:rPr>
            </w:pPr>
            <w:r>
              <w:rPr>
                <w:rFonts w:ascii="Arial Narrow" w:hAnsi="Arial Narrow"/>
                <w:b/>
              </w:rPr>
              <w:t>(</w:t>
            </w:r>
            <w:r w:rsidRPr="004E74CA">
              <w:rPr>
                <w:rFonts w:ascii="Arial Narrow" w:hAnsi="Arial Narrow"/>
                <w:b/>
              </w:rPr>
              <w:t>2008-09)</w:t>
            </w:r>
            <w:r>
              <w:rPr>
                <w:rFonts w:ascii="Arial Narrow" w:hAnsi="Arial Narrow"/>
                <w:b/>
              </w:rPr>
              <w:t xml:space="preserve"> </w:t>
            </w:r>
            <w:r w:rsidRPr="004E74CA">
              <w:rPr>
                <w:rFonts w:ascii="Arial Narrow" w:hAnsi="Arial Narrow"/>
                <w:b/>
              </w:rPr>
              <w:t>(N=186)</w:t>
            </w:r>
          </w:p>
        </w:tc>
        <w:tc>
          <w:tcPr>
            <w:tcW w:w="3907" w:type="dxa"/>
            <w:shd w:val="clear" w:color="auto" w:fill="DDD9C3" w:themeFill="background2" w:themeFillShade="E6"/>
          </w:tcPr>
          <w:p w14:paraId="08B68352" w14:textId="77777777" w:rsidR="001F6AE7" w:rsidRDefault="001F6AE7" w:rsidP="009A582E">
            <w:pPr>
              <w:spacing w:before="40" w:after="40"/>
              <w:jc w:val="center"/>
              <w:rPr>
                <w:rFonts w:ascii="Arial Narrow" w:hAnsi="Arial Narrow"/>
                <w:b/>
              </w:rPr>
            </w:pPr>
            <w:r w:rsidRPr="004E74CA">
              <w:rPr>
                <w:rFonts w:ascii="Arial Narrow" w:hAnsi="Arial Narrow"/>
                <w:b/>
              </w:rPr>
              <w:t xml:space="preserve">IMRT </w:t>
            </w:r>
            <w:r>
              <w:rPr>
                <w:rFonts w:ascii="Arial Narrow" w:hAnsi="Arial Narrow"/>
                <w:b/>
              </w:rPr>
              <w:t>(</w:t>
            </w:r>
            <w:r w:rsidRPr="004E74CA">
              <w:rPr>
                <w:rFonts w:ascii="Arial Narrow" w:hAnsi="Arial Narrow"/>
                <w:b/>
              </w:rPr>
              <w:t xml:space="preserve">86.4 </w:t>
            </w:r>
            <w:proofErr w:type="spellStart"/>
            <w:r w:rsidRPr="004E74CA">
              <w:rPr>
                <w:rFonts w:ascii="Arial Narrow" w:hAnsi="Arial Narrow"/>
                <w:b/>
              </w:rPr>
              <w:t>Gy</w:t>
            </w:r>
            <w:proofErr w:type="spellEnd"/>
            <w:r>
              <w:rPr>
                <w:rFonts w:ascii="Arial Narrow" w:hAnsi="Arial Narrow"/>
                <w:b/>
              </w:rPr>
              <w:t xml:space="preserve">, no FM, </w:t>
            </w:r>
            <w:r w:rsidRPr="004E74CA">
              <w:rPr>
                <w:rFonts w:ascii="Arial Narrow" w:hAnsi="Arial Narrow"/>
                <w:b/>
              </w:rPr>
              <w:t>ADT 53%</w:t>
            </w:r>
            <w:r>
              <w:rPr>
                <w:rFonts w:ascii="Arial Narrow" w:hAnsi="Arial Narrow"/>
                <w:b/>
              </w:rPr>
              <w:t>)</w:t>
            </w:r>
          </w:p>
          <w:p w14:paraId="5CD89F21" w14:textId="458B9752" w:rsidR="001F6AE7" w:rsidRPr="004E74CA" w:rsidRDefault="001F6AE7" w:rsidP="009A582E">
            <w:pPr>
              <w:spacing w:before="40" w:after="40"/>
              <w:jc w:val="center"/>
              <w:rPr>
                <w:rFonts w:ascii="Arial Narrow" w:hAnsi="Arial Narrow"/>
                <w:b/>
              </w:rPr>
            </w:pPr>
            <w:r>
              <w:rPr>
                <w:rFonts w:ascii="Arial Narrow" w:hAnsi="Arial Narrow"/>
                <w:b/>
              </w:rPr>
              <w:t>(</w:t>
            </w:r>
            <w:r w:rsidRPr="004E74CA">
              <w:rPr>
                <w:rFonts w:ascii="Arial Narrow" w:hAnsi="Arial Narrow"/>
                <w:b/>
              </w:rPr>
              <w:t>2006-08)</w:t>
            </w:r>
            <w:r>
              <w:rPr>
                <w:rFonts w:ascii="Arial Narrow" w:hAnsi="Arial Narrow"/>
                <w:b/>
              </w:rPr>
              <w:t xml:space="preserve"> </w:t>
            </w:r>
            <w:r w:rsidRPr="004E74CA">
              <w:rPr>
                <w:rFonts w:ascii="Arial Narrow" w:hAnsi="Arial Narrow"/>
                <w:b/>
              </w:rPr>
              <w:t>(N=190)</w:t>
            </w:r>
          </w:p>
        </w:tc>
      </w:tr>
      <w:tr w:rsidR="001F6AE7" w:rsidRPr="00724650" w14:paraId="476FE12C" w14:textId="77777777" w:rsidTr="009A582E">
        <w:tc>
          <w:tcPr>
            <w:tcW w:w="1555" w:type="dxa"/>
          </w:tcPr>
          <w:p w14:paraId="09F5246A" w14:textId="77777777" w:rsidR="001F6AE7" w:rsidRPr="00724650" w:rsidRDefault="001F6AE7" w:rsidP="009A582E">
            <w:pPr>
              <w:spacing w:before="40" w:after="40"/>
              <w:rPr>
                <w:rFonts w:ascii="Arial Narrow" w:hAnsi="Arial Narrow"/>
              </w:rPr>
            </w:pPr>
            <w:r>
              <w:rPr>
                <w:rFonts w:ascii="Arial Narrow" w:hAnsi="Arial Narrow"/>
              </w:rPr>
              <w:t>Grade 1</w:t>
            </w:r>
          </w:p>
        </w:tc>
        <w:tc>
          <w:tcPr>
            <w:tcW w:w="3780" w:type="dxa"/>
          </w:tcPr>
          <w:p w14:paraId="1C82AE7B" w14:textId="468BAE13" w:rsidR="001F6AE7" w:rsidRPr="00724650" w:rsidRDefault="005700E1" w:rsidP="005700E1">
            <w:pPr>
              <w:spacing w:before="40" w:after="40"/>
              <w:jc w:val="center"/>
              <w:rPr>
                <w:rFonts w:ascii="Arial Narrow" w:hAnsi="Arial Narrow"/>
              </w:rPr>
            </w:pPr>
            <w:r>
              <w:rPr>
                <w:rFonts w:ascii="Arial Narrow" w:hAnsi="Arial Narrow"/>
              </w:rPr>
              <w:t>115</w:t>
            </w:r>
            <w:r w:rsidR="001F6AE7">
              <w:rPr>
                <w:rFonts w:ascii="Arial Narrow" w:hAnsi="Arial Narrow"/>
              </w:rPr>
              <w:t xml:space="preserve"> (</w:t>
            </w:r>
            <w:r>
              <w:rPr>
                <w:rFonts w:ascii="Arial Narrow" w:hAnsi="Arial Narrow"/>
              </w:rPr>
              <w:t>62</w:t>
            </w:r>
            <w:r w:rsidR="001F6AE7">
              <w:rPr>
                <w:rFonts w:ascii="Arial Narrow" w:hAnsi="Arial Narrow"/>
              </w:rPr>
              <w:t>%)</w:t>
            </w:r>
          </w:p>
        </w:tc>
        <w:tc>
          <w:tcPr>
            <w:tcW w:w="3907" w:type="dxa"/>
          </w:tcPr>
          <w:p w14:paraId="5C6C7275" w14:textId="535E9E3F" w:rsidR="001F6AE7" w:rsidRPr="00724650" w:rsidRDefault="005700E1" w:rsidP="005700E1">
            <w:pPr>
              <w:spacing w:before="40" w:after="40"/>
              <w:jc w:val="center"/>
              <w:rPr>
                <w:rFonts w:ascii="Arial Narrow" w:hAnsi="Arial Narrow"/>
              </w:rPr>
            </w:pPr>
            <w:r>
              <w:rPr>
                <w:rFonts w:ascii="Arial Narrow" w:hAnsi="Arial Narrow"/>
              </w:rPr>
              <w:t>66</w:t>
            </w:r>
            <w:r w:rsidR="001F6AE7">
              <w:rPr>
                <w:rFonts w:ascii="Arial Narrow" w:hAnsi="Arial Narrow"/>
              </w:rPr>
              <w:t xml:space="preserve"> (</w:t>
            </w:r>
            <w:r>
              <w:rPr>
                <w:rFonts w:ascii="Arial Narrow" w:hAnsi="Arial Narrow"/>
              </w:rPr>
              <w:t>35</w:t>
            </w:r>
            <w:r w:rsidR="001F6AE7">
              <w:rPr>
                <w:rFonts w:ascii="Arial Narrow" w:hAnsi="Arial Narrow"/>
              </w:rPr>
              <w:t>%)</w:t>
            </w:r>
          </w:p>
        </w:tc>
      </w:tr>
      <w:tr w:rsidR="001F6AE7" w:rsidRPr="00724650" w14:paraId="177B6B20" w14:textId="77777777" w:rsidTr="009A582E">
        <w:tc>
          <w:tcPr>
            <w:tcW w:w="1555" w:type="dxa"/>
          </w:tcPr>
          <w:p w14:paraId="2A1E39B1" w14:textId="77777777" w:rsidR="001F6AE7" w:rsidRPr="00724650" w:rsidRDefault="001F6AE7" w:rsidP="009A582E">
            <w:pPr>
              <w:spacing w:before="40" w:after="40"/>
              <w:rPr>
                <w:rFonts w:ascii="Arial Narrow" w:hAnsi="Arial Narrow"/>
              </w:rPr>
            </w:pPr>
            <w:r>
              <w:rPr>
                <w:rFonts w:ascii="Arial Narrow" w:hAnsi="Arial Narrow"/>
              </w:rPr>
              <w:t>Grade 2</w:t>
            </w:r>
          </w:p>
        </w:tc>
        <w:tc>
          <w:tcPr>
            <w:tcW w:w="3780" w:type="dxa"/>
          </w:tcPr>
          <w:p w14:paraId="6497F392" w14:textId="17E94273" w:rsidR="001F6AE7" w:rsidRPr="00724650" w:rsidRDefault="005700E1" w:rsidP="005700E1">
            <w:pPr>
              <w:spacing w:before="40" w:after="40"/>
              <w:jc w:val="center"/>
              <w:rPr>
                <w:rFonts w:ascii="Arial Narrow" w:hAnsi="Arial Narrow"/>
              </w:rPr>
            </w:pPr>
            <w:r>
              <w:rPr>
                <w:rFonts w:ascii="Arial Narrow" w:hAnsi="Arial Narrow"/>
              </w:rPr>
              <w:t>34</w:t>
            </w:r>
            <w:r w:rsidR="001F6AE7">
              <w:rPr>
                <w:rFonts w:ascii="Arial Narrow" w:hAnsi="Arial Narrow"/>
              </w:rPr>
              <w:t xml:space="preserve"> (</w:t>
            </w:r>
            <w:r>
              <w:rPr>
                <w:rFonts w:ascii="Arial Narrow" w:hAnsi="Arial Narrow"/>
              </w:rPr>
              <w:t>18</w:t>
            </w:r>
            <w:r w:rsidR="001F6AE7">
              <w:rPr>
                <w:rFonts w:ascii="Arial Narrow" w:hAnsi="Arial Narrow"/>
              </w:rPr>
              <w:t>%)</w:t>
            </w:r>
          </w:p>
        </w:tc>
        <w:tc>
          <w:tcPr>
            <w:tcW w:w="3907" w:type="dxa"/>
          </w:tcPr>
          <w:p w14:paraId="346811B0" w14:textId="6695FA61" w:rsidR="001F6AE7" w:rsidRPr="00724650" w:rsidRDefault="005700E1" w:rsidP="005700E1">
            <w:pPr>
              <w:spacing w:before="40" w:after="40"/>
              <w:jc w:val="center"/>
              <w:rPr>
                <w:rFonts w:ascii="Arial Narrow" w:hAnsi="Arial Narrow"/>
              </w:rPr>
            </w:pPr>
            <w:r>
              <w:rPr>
                <w:rFonts w:ascii="Arial Narrow" w:hAnsi="Arial Narrow"/>
              </w:rPr>
              <w:t>51</w:t>
            </w:r>
            <w:r w:rsidR="001F6AE7">
              <w:rPr>
                <w:rFonts w:ascii="Arial Narrow" w:hAnsi="Arial Narrow"/>
              </w:rPr>
              <w:t xml:space="preserve"> (</w:t>
            </w:r>
            <w:r>
              <w:rPr>
                <w:rFonts w:ascii="Arial Narrow" w:hAnsi="Arial Narrow"/>
              </w:rPr>
              <w:t>27</w:t>
            </w:r>
            <w:r w:rsidR="001F6AE7">
              <w:rPr>
                <w:rFonts w:ascii="Arial Narrow" w:hAnsi="Arial Narrow"/>
              </w:rPr>
              <w:t>%)</w:t>
            </w:r>
          </w:p>
        </w:tc>
      </w:tr>
      <w:tr w:rsidR="005700E1" w:rsidRPr="00724650" w14:paraId="5740F382" w14:textId="77777777" w:rsidTr="009A582E">
        <w:tc>
          <w:tcPr>
            <w:tcW w:w="1555" w:type="dxa"/>
          </w:tcPr>
          <w:p w14:paraId="74C96A76" w14:textId="77777777" w:rsidR="005700E1" w:rsidRPr="00724650" w:rsidRDefault="005700E1" w:rsidP="005700E1">
            <w:pPr>
              <w:spacing w:before="40" w:after="40"/>
              <w:rPr>
                <w:rFonts w:ascii="Arial Narrow" w:hAnsi="Arial Narrow"/>
              </w:rPr>
            </w:pPr>
            <w:r>
              <w:rPr>
                <w:rFonts w:ascii="Arial Narrow" w:hAnsi="Arial Narrow"/>
              </w:rPr>
              <w:t>Grade 3</w:t>
            </w:r>
          </w:p>
        </w:tc>
        <w:tc>
          <w:tcPr>
            <w:tcW w:w="3780" w:type="dxa"/>
          </w:tcPr>
          <w:p w14:paraId="6E0627C7" w14:textId="378088F4" w:rsidR="005700E1" w:rsidRDefault="005700E1" w:rsidP="005700E1">
            <w:pPr>
              <w:spacing w:before="40" w:after="40"/>
              <w:jc w:val="center"/>
              <w:rPr>
                <w:rFonts w:ascii="Arial Narrow" w:hAnsi="Arial Narrow"/>
              </w:rPr>
            </w:pPr>
            <w:r>
              <w:rPr>
                <w:rFonts w:ascii="Arial Narrow" w:hAnsi="Arial Narrow"/>
              </w:rPr>
              <w:t>0 (0%)</w:t>
            </w:r>
          </w:p>
        </w:tc>
        <w:tc>
          <w:tcPr>
            <w:tcW w:w="3907" w:type="dxa"/>
          </w:tcPr>
          <w:p w14:paraId="7D30E152" w14:textId="416C7281" w:rsidR="005700E1" w:rsidRDefault="005700E1" w:rsidP="005700E1">
            <w:pPr>
              <w:spacing w:before="40" w:after="40"/>
              <w:jc w:val="center"/>
              <w:rPr>
                <w:rFonts w:ascii="Arial Narrow" w:hAnsi="Arial Narrow"/>
              </w:rPr>
            </w:pPr>
            <w:r>
              <w:rPr>
                <w:rFonts w:ascii="Arial Narrow" w:hAnsi="Arial Narrow"/>
              </w:rPr>
              <w:t>0 (0%)</w:t>
            </w:r>
          </w:p>
        </w:tc>
      </w:tr>
      <w:tr w:rsidR="001F6AE7" w:rsidRPr="00724650" w14:paraId="7CF28A11" w14:textId="77777777" w:rsidTr="009A582E">
        <w:tc>
          <w:tcPr>
            <w:tcW w:w="1555" w:type="dxa"/>
            <w:tcBorders>
              <w:bottom w:val="single" w:sz="4" w:space="0" w:color="auto"/>
            </w:tcBorders>
          </w:tcPr>
          <w:p w14:paraId="71CAB1A4" w14:textId="77777777" w:rsidR="001F6AE7" w:rsidRPr="00724650" w:rsidRDefault="001F6AE7" w:rsidP="009A582E">
            <w:pPr>
              <w:spacing w:before="40" w:after="40"/>
              <w:rPr>
                <w:rFonts w:ascii="Arial Narrow" w:hAnsi="Arial Narrow"/>
              </w:rPr>
            </w:pPr>
            <w:r>
              <w:rPr>
                <w:rFonts w:ascii="Arial Narrow" w:hAnsi="Arial Narrow"/>
              </w:rPr>
              <w:t>Grade 4</w:t>
            </w:r>
          </w:p>
        </w:tc>
        <w:tc>
          <w:tcPr>
            <w:tcW w:w="3780" w:type="dxa"/>
            <w:tcBorders>
              <w:bottom w:val="single" w:sz="4" w:space="0" w:color="auto"/>
            </w:tcBorders>
          </w:tcPr>
          <w:p w14:paraId="080DE49B" w14:textId="77777777" w:rsidR="001F6AE7" w:rsidRDefault="001F6AE7" w:rsidP="009A582E">
            <w:pPr>
              <w:spacing w:before="40" w:after="40"/>
              <w:jc w:val="center"/>
              <w:rPr>
                <w:rFonts w:ascii="Arial Narrow" w:hAnsi="Arial Narrow"/>
              </w:rPr>
            </w:pPr>
            <w:r>
              <w:rPr>
                <w:rFonts w:ascii="Arial Narrow" w:hAnsi="Arial Narrow"/>
              </w:rPr>
              <w:t>NR</w:t>
            </w:r>
          </w:p>
        </w:tc>
        <w:tc>
          <w:tcPr>
            <w:tcW w:w="3907" w:type="dxa"/>
            <w:tcBorders>
              <w:bottom w:val="single" w:sz="4" w:space="0" w:color="auto"/>
            </w:tcBorders>
          </w:tcPr>
          <w:p w14:paraId="1807C3E3" w14:textId="77777777" w:rsidR="001F6AE7" w:rsidRDefault="001F6AE7" w:rsidP="009A582E">
            <w:pPr>
              <w:spacing w:before="40" w:after="40"/>
              <w:jc w:val="center"/>
              <w:rPr>
                <w:rFonts w:ascii="Arial Narrow" w:hAnsi="Arial Narrow"/>
              </w:rPr>
            </w:pPr>
            <w:r>
              <w:rPr>
                <w:rFonts w:ascii="Arial Narrow" w:hAnsi="Arial Narrow"/>
              </w:rPr>
              <w:t>NR</w:t>
            </w:r>
          </w:p>
        </w:tc>
      </w:tr>
      <w:tr w:rsidR="001F6AE7" w:rsidRPr="00724650" w14:paraId="0C842B51" w14:textId="77777777" w:rsidTr="009A582E">
        <w:tc>
          <w:tcPr>
            <w:tcW w:w="1555" w:type="dxa"/>
            <w:shd w:val="clear" w:color="auto" w:fill="DDD9C3" w:themeFill="background2" w:themeFillShade="E6"/>
          </w:tcPr>
          <w:p w14:paraId="7FA7ADA0" w14:textId="77777777" w:rsidR="001F6AE7" w:rsidRPr="005269C8" w:rsidRDefault="001F6AE7" w:rsidP="009A582E">
            <w:pPr>
              <w:spacing w:before="40" w:after="40"/>
              <w:rPr>
                <w:rFonts w:ascii="Arial Narrow" w:hAnsi="Arial Narrow"/>
                <w:b/>
              </w:rPr>
            </w:pPr>
            <w:r w:rsidRPr="005269C8">
              <w:rPr>
                <w:rFonts w:ascii="Arial Narrow" w:hAnsi="Arial Narrow"/>
                <w:b/>
              </w:rPr>
              <w:t>Chung (2009)</w:t>
            </w:r>
          </w:p>
        </w:tc>
        <w:tc>
          <w:tcPr>
            <w:tcW w:w="3780" w:type="dxa"/>
            <w:shd w:val="clear" w:color="auto" w:fill="DDD9C3" w:themeFill="background2" w:themeFillShade="E6"/>
          </w:tcPr>
          <w:p w14:paraId="5EBCD247" w14:textId="77777777" w:rsidR="001F6AE7" w:rsidRDefault="001F6AE7" w:rsidP="009A582E">
            <w:pPr>
              <w:spacing w:before="40" w:after="40"/>
              <w:jc w:val="center"/>
              <w:rPr>
                <w:rFonts w:ascii="Arial Narrow" w:hAnsi="Arial Narrow"/>
                <w:b/>
              </w:rPr>
            </w:pPr>
            <w:r w:rsidRPr="004E74CA">
              <w:rPr>
                <w:rFonts w:ascii="Arial Narrow" w:hAnsi="Arial Narrow"/>
                <w:b/>
              </w:rPr>
              <w:t xml:space="preserve">IMRT </w:t>
            </w:r>
            <w:r>
              <w:rPr>
                <w:rFonts w:ascii="Arial Narrow" w:hAnsi="Arial Narrow"/>
                <w:b/>
              </w:rPr>
              <w:t>(73.8</w:t>
            </w:r>
            <w:r w:rsidRPr="004E74CA">
              <w:rPr>
                <w:rFonts w:ascii="Arial Narrow" w:hAnsi="Arial Narrow"/>
                <w:b/>
              </w:rPr>
              <w:t xml:space="preserve"> </w:t>
            </w:r>
            <w:proofErr w:type="spellStart"/>
            <w:r w:rsidRPr="004E74CA">
              <w:rPr>
                <w:rFonts w:ascii="Arial Narrow" w:hAnsi="Arial Narrow"/>
                <w:b/>
              </w:rPr>
              <w:t>Gy</w:t>
            </w:r>
            <w:proofErr w:type="spellEnd"/>
            <w:r>
              <w:rPr>
                <w:rFonts w:ascii="Arial Narrow" w:hAnsi="Arial Narrow"/>
                <w:b/>
              </w:rPr>
              <w:t>, FM, A</w:t>
            </w:r>
            <w:r w:rsidRPr="004E74CA">
              <w:rPr>
                <w:rFonts w:ascii="Arial Narrow" w:hAnsi="Arial Narrow"/>
                <w:b/>
              </w:rPr>
              <w:t xml:space="preserve">DT </w:t>
            </w:r>
            <w:r>
              <w:rPr>
                <w:rFonts w:ascii="Arial Narrow" w:hAnsi="Arial Narrow"/>
                <w:b/>
              </w:rPr>
              <w:t>NR)</w:t>
            </w:r>
          </w:p>
          <w:p w14:paraId="0CDBD114" w14:textId="3B1AAD23" w:rsidR="001F6AE7" w:rsidRPr="00724650" w:rsidRDefault="001F6AE7" w:rsidP="009A582E">
            <w:pPr>
              <w:spacing w:before="40" w:after="40"/>
              <w:jc w:val="center"/>
              <w:rPr>
                <w:rFonts w:ascii="Arial Narrow" w:hAnsi="Arial Narrow"/>
              </w:rPr>
            </w:pPr>
            <w:r>
              <w:rPr>
                <w:rFonts w:ascii="Arial Narrow" w:hAnsi="Arial Narrow"/>
                <w:b/>
              </w:rPr>
              <w:t>(</w:t>
            </w:r>
            <w:r w:rsidRPr="004E74CA">
              <w:rPr>
                <w:rFonts w:ascii="Arial Narrow" w:hAnsi="Arial Narrow"/>
                <w:b/>
              </w:rPr>
              <w:t>200</w:t>
            </w:r>
            <w:r>
              <w:rPr>
                <w:rFonts w:ascii="Arial Narrow" w:hAnsi="Arial Narrow"/>
                <w:b/>
              </w:rPr>
              <w:t>6</w:t>
            </w:r>
            <w:r w:rsidRPr="004E74CA">
              <w:rPr>
                <w:rFonts w:ascii="Arial Narrow" w:hAnsi="Arial Narrow"/>
                <w:b/>
              </w:rPr>
              <w:t>)</w:t>
            </w:r>
            <w:r>
              <w:rPr>
                <w:rFonts w:ascii="Arial Narrow" w:hAnsi="Arial Narrow"/>
                <w:b/>
              </w:rPr>
              <w:t xml:space="preserve"> </w:t>
            </w:r>
            <w:r w:rsidRPr="004E74CA">
              <w:rPr>
                <w:rFonts w:ascii="Arial Narrow" w:hAnsi="Arial Narrow"/>
                <w:b/>
              </w:rPr>
              <w:t>(N=1</w:t>
            </w:r>
            <w:r>
              <w:rPr>
                <w:rFonts w:ascii="Arial Narrow" w:hAnsi="Arial Narrow"/>
                <w:b/>
              </w:rPr>
              <w:t>5</w:t>
            </w:r>
            <w:r w:rsidRPr="004E74CA">
              <w:rPr>
                <w:rFonts w:ascii="Arial Narrow" w:hAnsi="Arial Narrow"/>
                <w:b/>
              </w:rPr>
              <w:t>)</w:t>
            </w:r>
          </w:p>
        </w:tc>
        <w:tc>
          <w:tcPr>
            <w:tcW w:w="3907" w:type="dxa"/>
            <w:shd w:val="clear" w:color="auto" w:fill="DDD9C3" w:themeFill="background2" w:themeFillShade="E6"/>
          </w:tcPr>
          <w:p w14:paraId="67F0933A" w14:textId="77777777" w:rsidR="001F6AE7" w:rsidRDefault="001F6AE7" w:rsidP="009A582E">
            <w:pPr>
              <w:spacing w:before="40" w:after="40"/>
              <w:jc w:val="center"/>
              <w:rPr>
                <w:rFonts w:ascii="Arial Narrow" w:hAnsi="Arial Narrow"/>
                <w:b/>
              </w:rPr>
            </w:pPr>
            <w:r w:rsidRPr="004E74CA">
              <w:rPr>
                <w:rFonts w:ascii="Arial Narrow" w:hAnsi="Arial Narrow"/>
                <w:b/>
              </w:rPr>
              <w:t xml:space="preserve">IMRT </w:t>
            </w:r>
            <w:r>
              <w:rPr>
                <w:rFonts w:ascii="Arial Narrow" w:hAnsi="Arial Narrow"/>
                <w:b/>
              </w:rPr>
              <w:t>(73.8</w:t>
            </w:r>
            <w:r w:rsidRPr="004E74CA">
              <w:rPr>
                <w:rFonts w:ascii="Arial Narrow" w:hAnsi="Arial Narrow"/>
                <w:b/>
              </w:rPr>
              <w:t xml:space="preserve"> </w:t>
            </w:r>
            <w:proofErr w:type="spellStart"/>
            <w:r w:rsidRPr="004E74CA">
              <w:rPr>
                <w:rFonts w:ascii="Arial Narrow" w:hAnsi="Arial Narrow"/>
                <w:b/>
              </w:rPr>
              <w:t>Gy</w:t>
            </w:r>
            <w:proofErr w:type="spellEnd"/>
            <w:r>
              <w:rPr>
                <w:rFonts w:ascii="Arial Narrow" w:hAnsi="Arial Narrow"/>
                <w:b/>
              </w:rPr>
              <w:t>, no FM, A</w:t>
            </w:r>
            <w:r w:rsidRPr="004E74CA">
              <w:rPr>
                <w:rFonts w:ascii="Arial Narrow" w:hAnsi="Arial Narrow"/>
                <w:b/>
              </w:rPr>
              <w:t xml:space="preserve">DT </w:t>
            </w:r>
            <w:r>
              <w:rPr>
                <w:rFonts w:ascii="Arial Narrow" w:hAnsi="Arial Narrow"/>
                <w:b/>
              </w:rPr>
              <w:t>NR)</w:t>
            </w:r>
          </w:p>
          <w:p w14:paraId="134D034C" w14:textId="0970FCF2" w:rsidR="001F6AE7" w:rsidRPr="00724650" w:rsidRDefault="001F6AE7" w:rsidP="009A582E">
            <w:pPr>
              <w:spacing w:before="40" w:after="40"/>
              <w:jc w:val="center"/>
              <w:rPr>
                <w:rFonts w:ascii="Arial Narrow" w:hAnsi="Arial Narrow"/>
              </w:rPr>
            </w:pPr>
            <w:r>
              <w:rPr>
                <w:rFonts w:ascii="Arial Narrow" w:hAnsi="Arial Narrow"/>
                <w:b/>
              </w:rPr>
              <w:t>(</w:t>
            </w:r>
            <w:r w:rsidRPr="004E74CA">
              <w:rPr>
                <w:rFonts w:ascii="Arial Narrow" w:hAnsi="Arial Narrow"/>
                <w:b/>
              </w:rPr>
              <w:t>200</w:t>
            </w:r>
            <w:r>
              <w:rPr>
                <w:rFonts w:ascii="Arial Narrow" w:hAnsi="Arial Narrow"/>
                <w:b/>
              </w:rPr>
              <w:t>6</w:t>
            </w:r>
            <w:r w:rsidRPr="004E74CA">
              <w:rPr>
                <w:rFonts w:ascii="Arial Narrow" w:hAnsi="Arial Narrow"/>
                <w:b/>
              </w:rPr>
              <w:t>)</w:t>
            </w:r>
            <w:r>
              <w:rPr>
                <w:rFonts w:ascii="Arial Narrow" w:hAnsi="Arial Narrow"/>
                <w:b/>
              </w:rPr>
              <w:t xml:space="preserve"> </w:t>
            </w:r>
            <w:r w:rsidRPr="004E74CA">
              <w:rPr>
                <w:rFonts w:ascii="Arial Narrow" w:hAnsi="Arial Narrow"/>
                <w:b/>
              </w:rPr>
              <w:t>(N=1</w:t>
            </w:r>
            <w:r>
              <w:rPr>
                <w:rFonts w:ascii="Arial Narrow" w:hAnsi="Arial Narrow"/>
                <w:b/>
              </w:rPr>
              <w:t>0</w:t>
            </w:r>
            <w:r w:rsidRPr="004E74CA">
              <w:rPr>
                <w:rFonts w:ascii="Arial Narrow" w:hAnsi="Arial Narrow"/>
                <w:b/>
              </w:rPr>
              <w:t>)</w:t>
            </w:r>
          </w:p>
        </w:tc>
      </w:tr>
      <w:tr w:rsidR="001F6AE7" w:rsidRPr="00724650" w14:paraId="6F49A801" w14:textId="77777777" w:rsidTr="009A582E">
        <w:tc>
          <w:tcPr>
            <w:tcW w:w="1555" w:type="dxa"/>
          </w:tcPr>
          <w:p w14:paraId="457E7873" w14:textId="77777777" w:rsidR="001F6AE7" w:rsidRPr="00724650" w:rsidRDefault="001F6AE7" w:rsidP="009A582E">
            <w:pPr>
              <w:spacing w:before="40" w:after="40"/>
              <w:rPr>
                <w:rFonts w:ascii="Arial Narrow" w:hAnsi="Arial Narrow"/>
              </w:rPr>
            </w:pPr>
            <w:r>
              <w:rPr>
                <w:rFonts w:ascii="Arial Narrow" w:hAnsi="Arial Narrow"/>
              </w:rPr>
              <w:t>Grade 1</w:t>
            </w:r>
          </w:p>
        </w:tc>
        <w:tc>
          <w:tcPr>
            <w:tcW w:w="3780" w:type="dxa"/>
          </w:tcPr>
          <w:p w14:paraId="1FDFAC32" w14:textId="6E0035E2" w:rsidR="001F6AE7" w:rsidRDefault="005700E1" w:rsidP="005700E1">
            <w:pPr>
              <w:spacing w:before="40" w:after="40"/>
              <w:jc w:val="center"/>
              <w:rPr>
                <w:rFonts w:ascii="Arial Narrow" w:hAnsi="Arial Narrow"/>
              </w:rPr>
            </w:pPr>
            <w:r>
              <w:rPr>
                <w:rFonts w:ascii="Arial Narrow" w:hAnsi="Arial Narrow"/>
              </w:rPr>
              <w:t>14</w:t>
            </w:r>
            <w:r w:rsidR="001F6AE7">
              <w:rPr>
                <w:rFonts w:ascii="Arial Narrow" w:hAnsi="Arial Narrow"/>
              </w:rPr>
              <w:t xml:space="preserve"> (</w:t>
            </w:r>
            <w:r>
              <w:rPr>
                <w:rFonts w:ascii="Arial Narrow" w:hAnsi="Arial Narrow"/>
              </w:rPr>
              <w:t>93</w:t>
            </w:r>
            <w:r w:rsidR="001F6AE7">
              <w:rPr>
                <w:rFonts w:ascii="Arial Narrow" w:hAnsi="Arial Narrow"/>
              </w:rPr>
              <w:t>%)</w:t>
            </w:r>
          </w:p>
        </w:tc>
        <w:tc>
          <w:tcPr>
            <w:tcW w:w="3907" w:type="dxa"/>
          </w:tcPr>
          <w:p w14:paraId="62DDBA87" w14:textId="7EA318FF" w:rsidR="001F6AE7" w:rsidRDefault="001F6AE7" w:rsidP="005700E1">
            <w:pPr>
              <w:spacing w:before="40" w:after="40"/>
              <w:jc w:val="center"/>
              <w:rPr>
                <w:rFonts w:ascii="Arial Narrow" w:hAnsi="Arial Narrow"/>
              </w:rPr>
            </w:pPr>
            <w:r>
              <w:rPr>
                <w:rFonts w:ascii="Arial Narrow" w:hAnsi="Arial Narrow"/>
              </w:rPr>
              <w:t>4 (40%)</w:t>
            </w:r>
          </w:p>
        </w:tc>
      </w:tr>
      <w:tr w:rsidR="005700E1" w:rsidRPr="00724650" w14:paraId="6C906393" w14:textId="77777777" w:rsidTr="009A582E">
        <w:tc>
          <w:tcPr>
            <w:tcW w:w="1555" w:type="dxa"/>
          </w:tcPr>
          <w:p w14:paraId="77BF1BD5" w14:textId="77777777" w:rsidR="005700E1" w:rsidRPr="00724650" w:rsidRDefault="005700E1" w:rsidP="005700E1">
            <w:pPr>
              <w:spacing w:before="40" w:after="40"/>
              <w:rPr>
                <w:rFonts w:ascii="Arial Narrow" w:hAnsi="Arial Narrow"/>
              </w:rPr>
            </w:pPr>
            <w:r>
              <w:rPr>
                <w:rFonts w:ascii="Arial Narrow" w:hAnsi="Arial Narrow"/>
              </w:rPr>
              <w:t>Grade 2</w:t>
            </w:r>
          </w:p>
        </w:tc>
        <w:tc>
          <w:tcPr>
            <w:tcW w:w="3780" w:type="dxa"/>
          </w:tcPr>
          <w:p w14:paraId="799BA2C0" w14:textId="53EAF2CA" w:rsidR="005700E1" w:rsidRDefault="005700E1" w:rsidP="005700E1">
            <w:pPr>
              <w:spacing w:before="40" w:after="40"/>
              <w:jc w:val="center"/>
              <w:rPr>
                <w:rFonts w:ascii="Arial Narrow" w:hAnsi="Arial Narrow"/>
              </w:rPr>
            </w:pPr>
            <w:r>
              <w:rPr>
                <w:rFonts w:ascii="Arial Narrow" w:hAnsi="Arial Narrow"/>
              </w:rPr>
              <w:t>1 (7%)</w:t>
            </w:r>
          </w:p>
        </w:tc>
        <w:tc>
          <w:tcPr>
            <w:tcW w:w="3907" w:type="dxa"/>
          </w:tcPr>
          <w:p w14:paraId="62BFA100" w14:textId="41CDFA46" w:rsidR="005700E1" w:rsidRDefault="005700E1" w:rsidP="005700E1">
            <w:pPr>
              <w:spacing w:before="40" w:after="40"/>
              <w:jc w:val="center"/>
              <w:rPr>
                <w:rFonts w:ascii="Arial Narrow" w:hAnsi="Arial Narrow"/>
              </w:rPr>
            </w:pPr>
            <w:r>
              <w:rPr>
                <w:rFonts w:ascii="Arial Narrow" w:hAnsi="Arial Narrow"/>
              </w:rPr>
              <w:t>4 (40%)</w:t>
            </w:r>
          </w:p>
        </w:tc>
      </w:tr>
      <w:tr w:rsidR="001F6AE7" w:rsidRPr="00724650" w14:paraId="2A4D99D4" w14:textId="77777777" w:rsidTr="009A582E">
        <w:tc>
          <w:tcPr>
            <w:tcW w:w="1555" w:type="dxa"/>
          </w:tcPr>
          <w:p w14:paraId="7A48F1CA" w14:textId="77777777" w:rsidR="001F6AE7" w:rsidRPr="00724650" w:rsidRDefault="001F6AE7" w:rsidP="009A582E">
            <w:pPr>
              <w:spacing w:before="40" w:after="40"/>
              <w:rPr>
                <w:rFonts w:ascii="Arial Narrow" w:hAnsi="Arial Narrow"/>
              </w:rPr>
            </w:pPr>
            <w:r>
              <w:rPr>
                <w:rFonts w:ascii="Arial Narrow" w:hAnsi="Arial Narrow"/>
              </w:rPr>
              <w:t>Grade 3</w:t>
            </w:r>
          </w:p>
        </w:tc>
        <w:tc>
          <w:tcPr>
            <w:tcW w:w="3780" w:type="dxa"/>
          </w:tcPr>
          <w:p w14:paraId="5B70C818" w14:textId="77777777" w:rsidR="001F6AE7" w:rsidRDefault="001F6AE7" w:rsidP="009A582E">
            <w:pPr>
              <w:spacing w:before="40" w:after="40"/>
              <w:jc w:val="center"/>
              <w:rPr>
                <w:rFonts w:ascii="Arial Narrow" w:hAnsi="Arial Narrow"/>
              </w:rPr>
            </w:pPr>
            <w:r>
              <w:rPr>
                <w:rFonts w:ascii="Arial Narrow" w:hAnsi="Arial Narrow"/>
              </w:rPr>
              <w:t>0.0%</w:t>
            </w:r>
          </w:p>
        </w:tc>
        <w:tc>
          <w:tcPr>
            <w:tcW w:w="3907" w:type="dxa"/>
          </w:tcPr>
          <w:p w14:paraId="10B92859" w14:textId="77777777" w:rsidR="001F6AE7" w:rsidRDefault="001F6AE7" w:rsidP="009A582E">
            <w:pPr>
              <w:spacing w:before="40" w:after="40"/>
              <w:jc w:val="center"/>
              <w:rPr>
                <w:rFonts w:ascii="Arial Narrow" w:hAnsi="Arial Narrow"/>
              </w:rPr>
            </w:pPr>
            <w:r>
              <w:rPr>
                <w:rFonts w:ascii="Arial Narrow" w:hAnsi="Arial Narrow"/>
              </w:rPr>
              <w:t>0.0%</w:t>
            </w:r>
          </w:p>
        </w:tc>
      </w:tr>
      <w:tr w:rsidR="001F6AE7" w:rsidRPr="00724650" w14:paraId="2DECA62E" w14:textId="77777777" w:rsidTr="009A582E">
        <w:tc>
          <w:tcPr>
            <w:tcW w:w="1555" w:type="dxa"/>
          </w:tcPr>
          <w:p w14:paraId="7E131608" w14:textId="77777777" w:rsidR="001F6AE7" w:rsidRPr="00724650" w:rsidRDefault="001F6AE7" w:rsidP="009A582E">
            <w:pPr>
              <w:spacing w:before="40" w:after="40"/>
              <w:rPr>
                <w:rFonts w:ascii="Arial Narrow" w:hAnsi="Arial Narrow"/>
              </w:rPr>
            </w:pPr>
            <w:r>
              <w:rPr>
                <w:rFonts w:ascii="Arial Narrow" w:hAnsi="Arial Narrow"/>
              </w:rPr>
              <w:t>Grade 4</w:t>
            </w:r>
          </w:p>
        </w:tc>
        <w:tc>
          <w:tcPr>
            <w:tcW w:w="3780" w:type="dxa"/>
          </w:tcPr>
          <w:p w14:paraId="3D411DB4" w14:textId="77777777" w:rsidR="001F6AE7" w:rsidRPr="00724650" w:rsidRDefault="001F6AE7" w:rsidP="009A582E">
            <w:pPr>
              <w:spacing w:before="40" w:after="40"/>
              <w:jc w:val="center"/>
              <w:rPr>
                <w:rFonts w:ascii="Arial Narrow" w:hAnsi="Arial Narrow"/>
              </w:rPr>
            </w:pPr>
            <w:r>
              <w:rPr>
                <w:rFonts w:ascii="Arial Narrow" w:hAnsi="Arial Narrow"/>
              </w:rPr>
              <w:t>0.0%</w:t>
            </w:r>
          </w:p>
        </w:tc>
        <w:tc>
          <w:tcPr>
            <w:tcW w:w="3907" w:type="dxa"/>
          </w:tcPr>
          <w:p w14:paraId="061D5258" w14:textId="77777777" w:rsidR="001F6AE7" w:rsidRPr="00724650" w:rsidRDefault="001F6AE7" w:rsidP="009A582E">
            <w:pPr>
              <w:spacing w:before="40" w:after="40"/>
              <w:jc w:val="center"/>
              <w:rPr>
                <w:rFonts w:ascii="Arial Narrow" w:hAnsi="Arial Narrow"/>
              </w:rPr>
            </w:pPr>
            <w:r>
              <w:rPr>
                <w:rFonts w:ascii="Arial Narrow" w:hAnsi="Arial Narrow"/>
              </w:rPr>
              <w:t>0.0%</w:t>
            </w:r>
          </w:p>
        </w:tc>
      </w:tr>
    </w:tbl>
    <w:p w14:paraId="6AAFECA1" w14:textId="0B558581" w:rsidR="001F6AE7" w:rsidRDefault="001F6AE7" w:rsidP="001F6AE7">
      <w:pPr>
        <w:spacing w:before="40" w:after="40" w:line="240" w:lineRule="auto"/>
        <w:rPr>
          <w:rFonts w:ascii="Arial Narrow" w:hAnsi="Arial Narrow"/>
          <w:sz w:val="20"/>
          <w:szCs w:val="20"/>
        </w:rPr>
      </w:pPr>
      <w:r>
        <w:rPr>
          <w:rFonts w:ascii="Arial Narrow" w:hAnsi="Arial Narrow"/>
          <w:sz w:val="20"/>
          <w:szCs w:val="20"/>
        </w:rPr>
        <w:t>Abbreviations: 3D-CRT</w:t>
      </w:r>
      <w:r w:rsidR="00472769">
        <w:rPr>
          <w:rFonts w:ascii="Arial Narrow" w:hAnsi="Arial Narrow"/>
          <w:sz w:val="20"/>
          <w:szCs w:val="20"/>
        </w:rPr>
        <w:t xml:space="preserve"> =</w:t>
      </w:r>
      <w:r>
        <w:rPr>
          <w:rFonts w:ascii="Arial Narrow" w:hAnsi="Arial Narrow"/>
          <w:sz w:val="20"/>
          <w:szCs w:val="20"/>
        </w:rPr>
        <w:t xml:space="preserve"> 3-dimensional conformal radiotherapy; ADT</w:t>
      </w:r>
      <w:r w:rsidR="00472769">
        <w:rPr>
          <w:rFonts w:ascii="Arial Narrow" w:hAnsi="Arial Narrow"/>
          <w:sz w:val="20"/>
          <w:szCs w:val="20"/>
        </w:rPr>
        <w:t xml:space="preserve"> =</w:t>
      </w:r>
      <w:r>
        <w:rPr>
          <w:rFonts w:ascii="Arial Narrow" w:hAnsi="Arial Narrow"/>
          <w:sz w:val="20"/>
          <w:szCs w:val="20"/>
        </w:rPr>
        <w:t xml:space="preserve"> androgen deprivation therapy; </w:t>
      </w:r>
      <w:r w:rsidRPr="002326E7">
        <w:rPr>
          <w:rFonts w:ascii="Arial Narrow" w:hAnsi="Arial Narrow"/>
          <w:sz w:val="20"/>
          <w:szCs w:val="20"/>
        </w:rPr>
        <w:t>CTCAE v3.0</w:t>
      </w:r>
      <w:r w:rsidR="00472769">
        <w:rPr>
          <w:rFonts w:ascii="Arial Narrow" w:hAnsi="Arial Narrow"/>
          <w:sz w:val="20"/>
          <w:szCs w:val="20"/>
        </w:rPr>
        <w:t xml:space="preserve"> =</w:t>
      </w:r>
      <w:r>
        <w:rPr>
          <w:rFonts w:ascii="Arial Narrow" w:hAnsi="Arial Narrow"/>
          <w:sz w:val="20"/>
          <w:szCs w:val="20"/>
        </w:rPr>
        <w:t xml:space="preserve"> </w:t>
      </w:r>
      <w:r w:rsidRPr="002326E7">
        <w:rPr>
          <w:rFonts w:ascii="Arial Narrow" w:hAnsi="Arial Narrow"/>
          <w:sz w:val="20"/>
          <w:szCs w:val="20"/>
        </w:rPr>
        <w:t>Common Terminology Criteria for Adverse Events version 3.0</w:t>
      </w:r>
      <w:r>
        <w:rPr>
          <w:rFonts w:ascii="Arial Narrow" w:hAnsi="Arial Narrow"/>
          <w:sz w:val="20"/>
          <w:szCs w:val="20"/>
        </w:rPr>
        <w:t>;</w:t>
      </w:r>
      <w:r w:rsidRPr="003B777B">
        <w:rPr>
          <w:rFonts w:ascii="Arial Narrow" w:hAnsi="Arial Narrow"/>
          <w:sz w:val="20"/>
          <w:szCs w:val="20"/>
        </w:rPr>
        <w:t xml:space="preserve"> </w:t>
      </w:r>
      <w:r>
        <w:rPr>
          <w:rFonts w:ascii="Arial Narrow" w:hAnsi="Arial Narrow"/>
          <w:sz w:val="20"/>
          <w:szCs w:val="20"/>
        </w:rPr>
        <w:t>EBRT</w:t>
      </w:r>
      <w:r w:rsidR="00472769">
        <w:rPr>
          <w:rFonts w:ascii="Arial Narrow" w:hAnsi="Arial Narrow"/>
          <w:sz w:val="20"/>
          <w:szCs w:val="20"/>
        </w:rPr>
        <w:t xml:space="preserve"> =</w:t>
      </w:r>
      <w:r>
        <w:rPr>
          <w:rFonts w:ascii="Arial Narrow" w:hAnsi="Arial Narrow"/>
          <w:sz w:val="20"/>
          <w:szCs w:val="20"/>
        </w:rPr>
        <w:t xml:space="preserve"> external beam radiotherapy; FM</w:t>
      </w:r>
      <w:r w:rsidR="00472769">
        <w:rPr>
          <w:rFonts w:ascii="Arial Narrow" w:hAnsi="Arial Narrow"/>
          <w:sz w:val="20"/>
          <w:szCs w:val="20"/>
        </w:rPr>
        <w:t xml:space="preserve"> =</w:t>
      </w:r>
      <w:r>
        <w:rPr>
          <w:rFonts w:ascii="Arial Narrow" w:hAnsi="Arial Narrow"/>
          <w:sz w:val="20"/>
          <w:szCs w:val="20"/>
        </w:rPr>
        <w:t xml:space="preserve"> </w:t>
      </w:r>
      <w:proofErr w:type="spellStart"/>
      <w:r>
        <w:rPr>
          <w:rFonts w:ascii="Arial Narrow" w:hAnsi="Arial Narrow"/>
          <w:sz w:val="20"/>
          <w:szCs w:val="20"/>
        </w:rPr>
        <w:t>fiducial</w:t>
      </w:r>
      <w:proofErr w:type="spellEnd"/>
      <w:r>
        <w:rPr>
          <w:rFonts w:ascii="Arial Narrow" w:hAnsi="Arial Narrow"/>
          <w:sz w:val="20"/>
          <w:szCs w:val="20"/>
        </w:rPr>
        <w:t xml:space="preserve"> marker; FU</w:t>
      </w:r>
      <w:r w:rsidR="00472769">
        <w:rPr>
          <w:rFonts w:ascii="Arial Narrow" w:hAnsi="Arial Narrow"/>
          <w:sz w:val="20"/>
          <w:szCs w:val="20"/>
        </w:rPr>
        <w:t xml:space="preserve"> =</w:t>
      </w:r>
      <w:r>
        <w:rPr>
          <w:rFonts w:ascii="Arial Narrow" w:hAnsi="Arial Narrow"/>
          <w:sz w:val="20"/>
          <w:szCs w:val="20"/>
        </w:rPr>
        <w:t xml:space="preserve"> follow-up; </w:t>
      </w:r>
      <w:proofErr w:type="spellStart"/>
      <w:r>
        <w:rPr>
          <w:rFonts w:ascii="Arial Narrow" w:hAnsi="Arial Narrow"/>
          <w:sz w:val="20"/>
          <w:szCs w:val="20"/>
        </w:rPr>
        <w:t>Gy</w:t>
      </w:r>
      <w:proofErr w:type="spellEnd"/>
      <w:r w:rsidR="00472769">
        <w:rPr>
          <w:rFonts w:ascii="Arial Narrow" w:hAnsi="Arial Narrow"/>
          <w:sz w:val="20"/>
          <w:szCs w:val="20"/>
        </w:rPr>
        <w:t xml:space="preserve"> =</w:t>
      </w:r>
      <w:r>
        <w:rPr>
          <w:rFonts w:ascii="Arial Narrow" w:hAnsi="Arial Narrow"/>
          <w:sz w:val="20"/>
          <w:szCs w:val="20"/>
        </w:rPr>
        <w:t xml:space="preserve"> </w:t>
      </w:r>
      <w:proofErr w:type="spellStart"/>
      <w:r>
        <w:rPr>
          <w:rFonts w:ascii="Arial Narrow" w:hAnsi="Arial Narrow"/>
          <w:sz w:val="20"/>
          <w:szCs w:val="20"/>
        </w:rPr>
        <w:t>Gray</w:t>
      </w:r>
      <w:proofErr w:type="spellEnd"/>
      <w:r>
        <w:rPr>
          <w:rFonts w:ascii="Arial Narrow" w:hAnsi="Arial Narrow"/>
          <w:sz w:val="20"/>
          <w:szCs w:val="20"/>
        </w:rPr>
        <w:t xml:space="preserve">; IMRT </w:t>
      </w:r>
      <w:r w:rsidR="00472769">
        <w:rPr>
          <w:rFonts w:ascii="Arial Narrow" w:hAnsi="Arial Narrow"/>
          <w:sz w:val="20"/>
          <w:szCs w:val="20"/>
        </w:rPr>
        <w:t xml:space="preserve">= </w:t>
      </w:r>
      <w:r>
        <w:rPr>
          <w:rFonts w:ascii="Arial Narrow" w:hAnsi="Arial Narrow"/>
          <w:sz w:val="20"/>
          <w:szCs w:val="20"/>
        </w:rPr>
        <w:t>intensity-modulated radiotherapy; N</w:t>
      </w:r>
      <w:r w:rsidR="00472769">
        <w:rPr>
          <w:rFonts w:ascii="Arial Narrow" w:hAnsi="Arial Narrow"/>
          <w:sz w:val="20"/>
          <w:szCs w:val="20"/>
        </w:rPr>
        <w:t>=</w:t>
      </w:r>
      <w:r>
        <w:rPr>
          <w:rFonts w:ascii="Arial Narrow" w:hAnsi="Arial Narrow"/>
          <w:sz w:val="20"/>
          <w:szCs w:val="20"/>
        </w:rPr>
        <w:t xml:space="preserve"> number of patients; NR</w:t>
      </w:r>
      <w:r w:rsidR="00472769">
        <w:rPr>
          <w:rFonts w:ascii="Arial Narrow" w:hAnsi="Arial Narrow"/>
          <w:sz w:val="20"/>
          <w:szCs w:val="20"/>
        </w:rPr>
        <w:t xml:space="preserve"> =</w:t>
      </w:r>
      <w:r>
        <w:rPr>
          <w:rFonts w:ascii="Arial Narrow" w:hAnsi="Arial Narrow"/>
          <w:sz w:val="20"/>
          <w:szCs w:val="20"/>
        </w:rPr>
        <w:t xml:space="preserve"> not reported</w:t>
      </w:r>
    </w:p>
    <w:p w14:paraId="7A15C5FC" w14:textId="6AEF5E22" w:rsidR="001F6AE7" w:rsidRDefault="001F6AE7" w:rsidP="001F6AE7">
      <w:pPr>
        <w:spacing w:before="40" w:after="40" w:line="240" w:lineRule="auto"/>
        <w:rPr>
          <w:rFonts w:ascii="Arial Narrow" w:hAnsi="Arial Narrow"/>
          <w:sz w:val="20"/>
          <w:szCs w:val="20"/>
        </w:rPr>
      </w:pPr>
      <w:r w:rsidRPr="0093338B">
        <w:rPr>
          <w:rFonts w:ascii="Arial Narrow" w:hAnsi="Arial Narrow"/>
          <w:sz w:val="20"/>
          <w:szCs w:val="20"/>
        </w:rPr>
        <w:t>Grading of severity was according to CTCAE v3.0 except for Lips (2007) which used CTCAE v2.0</w:t>
      </w:r>
    </w:p>
    <w:p w14:paraId="30594B29" w14:textId="77777777" w:rsidR="001F6AE7" w:rsidRDefault="001F6AE7" w:rsidP="001F6AE7">
      <w:pPr>
        <w:spacing w:before="40" w:after="40" w:line="240" w:lineRule="auto"/>
        <w:rPr>
          <w:rFonts w:ascii="Arial Narrow" w:hAnsi="Arial Narrow"/>
          <w:sz w:val="20"/>
          <w:szCs w:val="20"/>
        </w:rPr>
      </w:pPr>
      <w:r>
        <w:rPr>
          <w:rFonts w:ascii="Arial Narrow" w:hAnsi="Arial Narrow"/>
          <w:sz w:val="20"/>
          <w:szCs w:val="20"/>
        </w:rPr>
        <w:t>Grade 1: mild; Grade 2: moderate; Grade 3: severe; Grade 4: l</w:t>
      </w:r>
      <w:r w:rsidRPr="00735BA8">
        <w:rPr>
          <w:rFonts w:ascii="Arial Narrow" w:hAnsi="Arial Narrow"/>
          <w:sz w:val="20"/>
          <w:szCs w:val="20"/>
        </w:rPr>
        <w:t>ife-threatening or disabling</w:t>
      </w:r>
    </w:p>
    <w:p w14:paraId="6CA52C0C" w14:textId="52C32715" w:rsidR="001F6AE7" w:rsidRPr="006936CE" w:rsidRDefault="001F6AE7" w:rsidP="001F6AE7">
      <w:pPr>
        <w:spacing w:before="40" w:after="40" w:line="240" w:lineRule="auto"/>
        <w:rPr>
          <w:rFonts w:ascii="Arial Narrow" w:hAnsi="Arial Narrow"/>
          <w:sz w:val="20"/>
          <w:szCs w:val="20"/>
        </w:rPr>
      </w:pPr>
      <w:r w:rsidRPr="006936CE">
        <w:rPr>
          <w:rFonts w:ascii="Arial Narrow" w:hAnsi="Arial Narrow"/>
          <w:sz w:val="20"/>
          <w:szCs w:val="20"/>
        </w:rPr>
        <w:t>*</w:t>
      </w:r>
      <w:r>
        <w:rPr>
          <w:rFonts w:ascii="Arial Narrow" w:hAnsi="Arial Narrow"/>
          <w:sz w:val="20"/>
          <w:szCs w:val="20"/>
        </w:rPr>
        <w:t xml:space="preserve"> </w:t>
      </w:r>
      <w:r w:rsidRPr="0093338B">
        <w:rPr>
          <w:rFonts w:ascii="Arial Narrow" w:hAnsi="Arial Narrow"/>
          <w:sz w:val="20"/>
          <w:szCs w:val="20"/>
        </w:rPr>
        <w:t>Overall maximum toxicity</w:t>
      </w:r>
      <w:r>
        <w:rPr>
          <w:rFonts w:ascii="Arial Narrow" w:hAnsi="Arial Narrow"/>
          <w:sz w:val="20"/>
          <w:szCs w:val="20"/>
        </w:rPr>
        <w:t xml:space="preserve">: </w:t>
      </w:r>
      <w:r w:rsidR="00472769">
        <w:rPr>
          <w:rFonts w:ascii="Arial Narrow" w:hAnsi="Arial Narrow"/>
          <w:sz w:val="20"/>
          <w:szCs w:val="20"/>
        </w:rPr>
        <w:t xml:space="preserve">five </w:t>
      </w:r>
      <w:r>
        <w:rPr>
          <w:rFonts w:ascii="Arial Narrow" w:hAnsi="Arial Narrow"/>
          <w:sz w:val="20"/>
          <w:szCs w:val="20"/>
        </w:rPr>
        <w:t>(</w:t>
      </w:r>
      <w:r w:rsidR="005700E1">
        <w:rPr>
          <w:rFonts w:ascii="Arial Narrow" w:hAnsi="Arial Narrow"/>
          <w:sz w:val="20"/>
          <w:szCs w:val="20"/>
        </w:rPr>
        <w:t>urinary frequency, cystitis, bladder spasm, urinary incontinence, urinary retention</w:t>
      </w:r>
      <w:r>
        <w:rPr>
          <w:rFonts w:ascii="Arial Narrow" w:hAnsi="Arial Narrow"/>
          <w:sz w:val="20"/>
          <w:szCs w:val="20"/>
        </w:rPr>
        <w:t>) of the</w:t>
      </w:r>
      <w:r w:rsidR="00472769">
        <w:rPr>
          <w:rFonts w:ascii="Arial Narrow" w:hAnsi="Arial Narrow"/>
          <w:sz w:val="20"/>
          <w:szCs w:val="20"/>
        </w:rPr>
        <w:t xml:space="preserve"> </w:t>
      </w:r>
      <w:r w:rsidR="00E33CA5">
        <w:rPr>
          <w:rFonts w:ascii="Arial Narrow" w:hAnsi="Arial Narrow"/>
          <w:sz w:val="20"/>
          <w:szCs w:val="20"/>
        </w:rPr>
        <w:t>10</w:t>
      </w:r>
      <w:r>
        <w:rPr>
          <w:rFonts w:ascii="Arial Narrow" w:hAnsi="Arial Narrow"/>
          <w:sz w:val="20"/>
          <w:szCs w:val="20"/>
        </w:rPr>
        <w:t xml:space="preserve"> symptoms evaluated were grouped together in Gill (2011)</w:t>
      </w:r>
    </w:p>
    <w:p w14:paraId="294EAA31" w14:textId="00114D6D" w:rsidR="005700E1" w:rsidRDefault="005700E1" w:rsidP="005700E1">
      <w:pPr>
        <w:spacing w:before="40" w:after="240" w:line="240" w:lineRule="auto"/>
        <w:rPr>
          <w:rFonts w:ascii="Arial Narrow" w:hAnsi="Arial Narrow"/>
          <w:sz w:val="20"/>
          <w:szCs w:val="20"/>
        </w:rPr>
      </w:pPr>
      <w:r>
        <w:rPr>
          <w:rFonts w:ascii="Arial Narrow" w:hAnsi="Arial Narrow"/>
          <w:sz w:val="20"/>
          <w:szCs w:val="20"/>
        </w:rPr>
        <w:t>Source: Table 3 in Gill (2011); p</w:t>
      </w:r>
      <w:r w:rsidR="00472769">
        <w:rPr>
          <w:rFonts w:ascii="Arial Narrow" w:hAnsi="Arial Narrow"/>
          <w:sz w:val="20"/>
          <w:szCs w:val="20"/>
        </w:rPr>
        <w:t xml:space="preserve"> </w:t>
      </w:r>
      <w:r>
        <w:rPr>
          <w:rFonts w:ascii="Arial Narrow" w:hAnsi="Arial Narrow"/>
          <w:sz w:val="20"/>
          <w:szCs w:val="20"/>
        </w:rPr>
        <w:t>658 in Lips (2007); Table 2, p</w:t>
      </w:r>
      <w:r w:rsidR="00472769">
        <w:rPr>
          <w:rFonts w:ascii="Arial Narrow" w:hAnsi="Arial Narrow"/>
          <w:sz w:val="20"/>
          <w:szCs w:val="20"/>
        </w:rPr>
        <w:t xml:space="preserve"> </w:t>
      </w:r>
      <w:r>
        <w:rPr>
          <w:rFonts w:ascii="Arial Narrow" w:hAnsi="Arial Narrow"/>
          <w:sz w:val="20"/>
          <w:szCs w:val="20"/>
        </w:rPr>
        <w:t xml:space="preserve">127 in </w:t>
      </w:r>
      <w:proofErr w:type="spellStart"/>
      <w:r>
        <w:rPr>
          <w:rFonts w:ascii="Arial Narrow" w:hAnsi="Arial Narrow"/>
          <w:sz w:val="20"/>
          <w:szCs w:val="20"/>
        </w:rPr>
        <w:t>Zelefsky</w:t>
      </w:r>
      <w:proofErr w:type="spellEnd"/>
      <w:r>
        <w:rPr>
          <w:rFonts w:ascii="Arial Narrow" w:hAnsi="Arial Narrow"/>
          <w:sz w:val="20"/>
          <w:szCs w:val="20"/>
        </w:rPr>
        <w:t xml:space="preserve"> (2012);</w:t>
      </w:r>
      <w:r w:rsidRPr="005700E1">
        <w:rPr>
          <w:rFonts w:ascii="Arial Narrow" w:hAnsi="Arial Narrow"/>
          <w:sz w:val="20"/>
          <w:szCs w:val="20"/>
        </w:rPr>
        <w:t xml:space="preserve"> </w:t>
      </w:r>
      <w:r>
        <w:rPr>
          <w:rFonts w:ascii="Arial Narrow" w:hAnsi="Arial Narrow"/>
          <w:sz w:val="20"/>
          <w:szCs w:val="20"/>
        </w:rPr>
        <w:t>Table 5, p</w:t>
      </w:r>
      <w:r w:rsidR="00472769">
        <w:rPr>
          <w:rFonts w:ascii="Arial Narrow" w:hAnsi="Arial Narrow"/>
          <w:sz w:val="20"/>
          <w:szCs w:val="20"/>
        </w:rPr>
        <w:t xml:space="preserve"> </w:t>
      </w:r>
      <w:r>
        <w:rPr>
          <w:rFonts w:ascii="Arial Narrow" w:hAnsi="Arial Narrow"/>
          <w:sz w:val="20"/>
          <w:szCs w:val="20"/>
        </w:rPr>
        <w:t>58 in Chung (2009)</w:t>
      </w:r>
    </w:p>
    <w:p w14:paraId="6198CC89" w14:textId="0AC21598" w:rsidR="005B0365" w:rsidRDefault="005B0365" w:rsidP="005B0365">
      <w:pPr>
        <w:spacing w:after="240" w:line="240" w:lineRule="auto"/>
        <w:rPr>
          <w:rFonts w:ascii="Garamond" w:hAnsi="Garamond"/>
          <w:sz w:val="24"/>
          <w:szCs w:val="24"/>
        </w:rPr>
      </w:pPr>
      <w:r>
        <w:rPr>
          <w:rFonts w:ascii="Garamond" w:hAnsi="Garamond"/>
          <w:sz w:val="24"/>
          <w:szCs w:val="24"/>
        </w:rPr>
        <w:t xml:space="preserve">There </w:t>
      </w:r>
      <w:proofErr w:type="gramStart"/>
      <w:r>
        <w:rPr>
          <w:rFonts w:ascii="Garamond" w:hAnsi="Garamond"/>
          <w:sz w:val="24"/>
          <w:szCs w:val="24"/>
        </w:rPr>
        <w:t>were no acute grade</w:t>
      </w:r>
      <w:proofErr w:type="gramEnd"/>
      <w:r>
        <w:rPr>
          <w:rFonts w:ascii="Garamond" w:hAnsi="Garamond"/>
          <w:sz w:val="24"/>
          <w:szCs w:val="24"/>
        </w:rPr>
        <w:t xml:space="preserve"> 4 (life-threatening or disabling) GU AEs across all </w:t>
      </w:r>
      <w:r w:rsidR="00472769">
        <w:rPr>
          <w:rFonts w:ascii="Garamond" w:hAnsi="Garamond"/>
          <w:sz w:val="24"/>
          <w:szCs w:val="24"/>
        </w:rPr>
        <w:t xml:space="preserve">four </w:t>
      </w:r>
      <w:r>
        <w:rPr>
          <w:rFonts w:ascii="Garamond" w:hAnsi="Garamond"/>
          <w:sz w:val="24"/>
          <w:szCs w:val="24"/>
        </w:rPr>
        <w:t xml:space="preserve">studies. </w:t>
      </w:r>
    </w:p>
    <w:p w14:paraId="01903AC6" w14:textId="60CB5521" w:rsidR="005B0365" w:rsidRDefault="00513524" w:rsidP="005B0365">
      <w:pPr>
        <w:spacing w:after="240" w:line="240" w:lineRule="auto"/>
        <w:rPr>
          <w:rFonts w:ascii="Garamond" w:hAnsi="Garamond"/>
          <w:sz w:val="24"/>
          <w:szCs w:val="24"/>
        </w:rPr>
      </w:pPr>
      <w:r>
        <w:rPr>
          <w:rFonts w:ascii="Garamond" w:hAnsi="Garamond"/>
          <w:sz w:val="24"/>
          <w:szCs w:val="24"/>
        </w:rPr>
        <w:lastRenderedPageBreak/>
        <w:t xml:space="preserve">There </w:t>
      </w:r>
      <w:proofErr w:type="gramStart"/>
      <w:r>
        <w:rPr>
          <w:rFonts w:ascii="Garamond" w:hAnsi="Garamond"/>
          <w:sz w:val="24"/>
          <w:szCs w:val="24"/>
        </w:rPr>
        <w:t>were no a</w:t>
      </w:r>
      <w:r w:rsidR="005B0365">
        <w:rPr>
          <w:rFonts w:ascii="Garamond" w:hAnsi="Garamond"/>
          <w:sz w:val="24"/>
          <w:szCs w:val="24"/>
        </w:rPr>
        <w:t>cute grade</w:t>
      </w:r>
      <w:proofErr w:type="gramEnd"/>
      <w:r w:rsidR="005B0365">
        <w:rPr>
          <w:rFonts w:ascii="Garamond" w:hAnsi="Garamond"/>
          <w:sz w:val="24"/>
          <w:szCs w:val="24"/>
        </w:rPr>
        <w:t xml:space="preserve"> 3 (severe) GU AE</w:t>
      </w:r>
      <w:r>
        <w:rPr>
          <w:rFonts w:ascii="Garamond" w:hAnsi="Garamond"/>
          <w:sz w:val="24"/>
          <w:szCs w:val="24"/>
        </w:rPr>
        <w:t xml:space="preserve">s in </w:t>
      </w:r>
      <w:proofErr w:type="spellStart"/>
      <w:r>
        <w:rPr>
          <w:rFonts w:ascii="Garamond" w:hAnsi="Garamond"/>
          <w:sz w:val="24"/>
          <w:szCs w:val="24"/>
        </w:rPr>
        <w:t>Zelefsky</w:t>
      </w:r>
      <w:proofErr w:type="spellEnd"/>
      <w:r>
        <w:rPr>
          <w:rFonts w:ascii="Garamond" w:hAnsi="Garamond"/>
          <w:sz w:val="24"/>
          <w:szCs w:val="24"/>
        </w:rPr>
        <w:t xml:space="preserve"> (2012) or Chung (2009). O</w:t>
      </w:r>
      <w:r w:rsidR="005B0365">
        <w:rPr>
          <w:rFonts w:ascii="Garamond" w:hAnsi="Garamond"/>
          <w:sz w:val="24"/>
          <w:szCs w:val="24"/>
        </w:rPr>
        <w:t xml:space="preserve">nly one patient </w:t>
      </w:r>
      <w:r>
        <w:rPr>
          <w:rFonts w:ascii="Garamond" w:hAnsi="Garamond"/>
          <w:sz w:val="24"/>
          <w:szCs w:val="24"/>
        </w:rPr>
        <w:t>(1%) in the FM group experienced acute grade 3 (severe) GU AE i</w:t>
      </w:r>
      <w:r w:rsidR="005B0365">
        <w:rPr>
          <w:rFonts w:ascii="Garamond" w:hAnsi="Garamond"/>
          <w:sz w:val="24"/>
          <w:szCs w:val="24"/>
        </w:rPr>
        <w:t>n Lips (2007)</w:t>
      </w:r>
      <w:r>
        <w:rPr>
          <w:rFonts w:ascii="Garamond" w:hAnsi="Garamond"/>
          <w:sz w:val="24"/>
          <w:szCs w:val="24"/>
        </w:rPr>
        <w:t>.</w:t>
      </w:r>
      <w:r w:rsidR="005B0365">
        <w:rPr>
          <w:rFonts w:ascii="Garamond" w:hAnsi="Garamond"/>
          <w:sz w:val="24"/>
          <w:szCs w:val="24"/>
        </w:rPr>
        <w:t xml:space="preserve"> </w:t>
      </w:r>
      <w:r>
        <w:rPr>
          <w:rFonts w:ascii="Garamond" w:hAnsi="Garamond"/>
          <w:sz w:val="24"/>
          <w:szCs w:val="24"/>
        </w:rPr>
        <w:t>Nine per</w:t>
      </w:r>
      <w:r w:rsidR="00472769">
        <w:rPr>
          <w:rFonts w:ascii="Garamond" w:hAnsi="Garamond"/>
          <w:sz w:val="24"/>
          <w:szCs w:val="24"/>
        </w:rPr>
        <w:t xml:space="preserve"> </w:t>
      </w:r>
      <w:r>
        <w:rPr>
          <w:rFonts w:ascii="Garamond" w:hAnsi="Garamond"/>
          <w:sz w:val="24"/>
          <w:szCs w:val="24"/>
        </w:rPr>
        <w:t xml:space="preserve">cent of the patients treated with dose-escalated 3D-CRT (FM) </w:t>
      </w:r>
      <w:r w:rsidR="00186F0A">
        <w:rPr>
          <w:rFonts w:ascii="Garamond" w:hAnsi="Garamond"/>
          <w:sz w:val="24"/>
          <w:szCs w:val="24"/>
        </w:rPr>
        <w:t xml:space="preserve">in Gill (2011) </w:t>
      </w:r>
      <w:r>
        <w:rPr>
          <w:rFonts w:ascii="Garamond" w:hAnsi="Garamond"/>
          <w:sz w:val="24"/>
          <w:szCs w:val="24"/>
        </w:rPr>
        <w:t>had acute grade 3 GU AE</w:t>
      </w:r>
      <w:r w:rsidR="0085468A">
        <w:rPr>
          <w:rFonts w:ascii="Garamond" w:hAnsi="Garamond"/>
          <w:sz w:val="24"/>
          <w:szCs w:val="24"/>
        </w:rPr>
        <w:t>s</w:t>
      </w:r>
      <w:r>
        <w:rPr>
          <w:rFonts w:ascii="Garamond" w:hAnsi="Garamond"/>
          <w:sz w:val="24"/>
          <w:szCs w:val="24"/>
        </w:rPr>
        <w:t xml:space="preserve"> compared to 23% in the much smaller historical cohort treated with 3D-CRT (no FM). </w:t>
      </w:r>
    </w:p>
    <w:p w14:paraId="5A99ABF9" w14:textId="02A574E7" w:rsidR="009A582E" w:rsidRDefault="00FE2D92" w:rsidP="005B0365">
      <w:pPr>
        <w:spacing w:after="240" w:line="240" w:lineRule="auto"/>
        <w:rPr>
          <w:rFonts w:ascii="Garamond" w:hAnsi="Garamond"/>
          <w:sz w:val="24"/>
          <w:szCs w:val="24"/>
        </w:rPr>
      </w:pPr>
      <w:r>
        <w:rPr>
          <w:rFonts w:ascii="Garamond" w:hAnsi="Garamond"/>
          <w:sz w:val="24"/>
          <w:szCs w:val="24"/>
        </w:rPr>
        <w:t xml:space="preserve">In </w:t>
      </w:r>
      <w:proofErr w:type="spellStart"/>
      <w:r>
        <w:rPr>
          <w:rFonts w:ascii="Garamond" w:hAnsi="Garamond"/>
          <w:sz w:val="24"/>
          <w:szCs w:val="24"/>
        </w:rPr>
        <w:t>Zelefsky</w:t>
      </w:r>
      <w:proofErr w:type="spellEnd"/>
      <w:r>
        <w:rPr>
          <w:rFonts w:ascii="Garamond" w:hAnsi="Garamond"/>
          <w:sz w:val="24"/>
          <w:szCs w:val="24"/>
        </w:rPr>
        <w:t xml:space="preserve"> (2012)</w:t>
      </w:r>
      <w:r w:rsidR="00186F0A">
        <w:rPr>
          <w:rFonts w:ascii="Garamond" w:hAnsi="Garamond"/>
          <w:sz w:val="24"/>
          <w:szCs w:val="24"/>
        </w:rPr>
        <w:t>, 80% of the patients in the FM group had grade 1 (62%) or grade 2 (18%) acute GU AEs, compared with 62% of the patients in the non-FM group (35% grade 1</w:t>
      </w:r>
      <w:r w:rsidR="0085468A">
        <w:rPr>
          <w:rFonts w:ascii="Garamond" w:hAnsi="Garamond"/>
          <w:sz w:val="24"/>
          <w:szCs w:val="24"/>
        </w:rPr>
        <w:t>;</w:t>
      </w:r>
      <w:r w:rsidR="00186F0A">
        <w:rPr>
          <w:rFonts w:ascii="Garamond" w:hAnsi="Garamond"/>
          <w:sz w:val="24"/>
          <w:szCs w:val="24"/>
        </w:rPr>
        <w:t xml:space="preserve"> 27% grade 2). Chung (2009) reported similar results: 100% of the FM group (93% grade 1</w:t>
      </w:r>
      <w:r w:rsidR="0085468A">
        <w:rPr>
          <w:rFonts w:ascii="Garamond" w:hAnsi="Garamond"/>
          <w:sz w:val="24"/>
          <w:szCs w:val="24"/>
        </w:rPr>
        <w:t>;</w:t>
      </w:r>
      <w:r w:rsidR="00186F0A">
        <w:rPr>
          <w:rFonts w:ascii="Garamond" w:hAnsi="Garamond"/>
          <w:sz w:val="24"/>
          <w:szCs w:val="24"/>
        </w:rPr>
        <w:t xml:space="preserve"> 7% grade 2) compared with 80% of the non-FM group (40% grade 1</w:t>
      </w:r>
      <w:r w:rsidR="0085468A">
        <w:rPr>
          <w:rFonts w:ascii="Garamond" w:hAnsi="Garamond"/>
          <w:sz w:val="24"/>
          <w:szCs w:val="24"/>
        </w:rPr>
        <w:t>;</w:t>
      </w:r>
      <w:r w:rsidR="00186F0A">
        <w:rPr>
          <w:rFonts w:ascii="Garamond" w:hAnsi="Garamond"/>
          <w:sz w:val="24"/>
          <w:szCs w:val="24"/>
        </w:rPr>
        <w:t xml:space="preserve"> 40% grade 2) experienced acute GU AEs. </w:t>
      </w:r>
    </w:p>
    <w:p w14:paraId="3C06F2D9" w14:textId="493E859E" w:rsidR="007A2416" w:rsidRDefault="0023546A" w:rsidP="005B0365">
      <w:pPr>
        <w:spacing w:after="240" w:line="240" w:lineRule="auto"/>
        <w:rPr>
          <w:rFonts w:ascii="Garamond" w:hAnsi="Garamond"/>
          <w:sz w:val="24"/>
          <w:szCs w:val="24"/>
        </w:rPr>
      </w:pPr>
      <w:r w:rsidRPr="00B237E0">
        <w:rPr>
          <w:rFonts w:ascii="Garamond" w:hAnsi="Garamond"/>
          <w:sz w:val="24"/>
          <w:szCs w:val="24"/>
        </w:rPr>
        <w:t xml:space="preserve">Gill (2011) reported </w:t>
      </w:r>
      <w:r w:rsidR="000F02DA" w:rsidRPr="00B237E0">
        <w:rPr>
          <w:rFonts w:ascii="Garamond" w:hAnsi="Garamond"/>
          <w:sz w:val="24"/>
          <w:szCs w:val="24"/>
        </w:rPr>
        <w:t xml:space="preserve">somewhat different results: </w:t>
      </w:r>
      <w:r w:rsidRPr="00B237E0">
        <w:rPr>
          <w:rFonts w:ascii="Garamond" w:hAnsi="Garamond"/>
          <w:sz w:val="24"/>
          <w:szCs w:val="24"/>
        </w:rPr>
        <w:t xml:space="preserve">a greater risk of grade </w:t>
      </w:r>
      <w:r w:rsidR="000F02DA" w:rsidRPr="00B237E0">
        <w:rPr>
          <w:rFonts w:ascii="Garamond" w:hAnsi="Garamond"/>
          <w:sz w:val="24"/>
          <w:szCs w:val="24"/>
        </w:rPr>
        <w:t>2</w:t>
      </w:r>
      <w:r w:rsidRPr="00B237E0">
        <w:rPr>
          <w:rFonts w:ascii="Garamond" w:hAnsi="Garamond"/>
          <w:sz w:val="24"/>
          <w:szCs w:val="24"/>
        </w:rPr>
        <w:t xml:space="preserve"> GU </w:t>
      </w:r>
      <w:r w:rsidR="000F02DA" w:rsidRPr="00B237E0">
        <w:rPr>
          <w:rFonts w:ascii="Garamond" w:hAnsi="Garamond"/>
          <w:sz w:val="24"/>
          <w:szCs w:val="24"/>
        </w:rPr>
        <w:t xml:space="preserve">AEs at </w:t>
      </w:r>
      <w:r w:rsidR="00B237E0" w:rsidRPr="00472E23">
        <w:rPr>
          <w:rFonts w:ascii="Garamond" w:hAnsi="Garamond"/>
          <w:sz w:val="24"/>
          <w:szCs w:val="24"/>
        </w:rPr>
        <w:t>six</w:t>
      </w:r>
      <w:r w:rsidR="000F02DA" w:rsidRPr="00B237E0">
        <w:rPr>
          <w:rFonts w:ascii="Garamond" w:hAnsi="Garamond"/>
          <w:sz w:val="24"/>
          <w:szCs w:val="24"/>
        </w:rPr>
        <w:t xml:space="preserve"> months</w:t>
      </w:r>
      <w:r w:rsidR="000F02DA">
        <w:rPr>
          <w:rFonts w:ascii="Garamond" w:hAnsi="Garamond"/>
          <w:sz w:val="24"/>
          <w:szCs w:val="24"/>
        </w:rPr>
        <w:t xml:space="preserve"> after completion of RT </w:t>
      </w:r>
      <w:r>
        <w:rPr>
          <w:rFonts w:ascii="Garamond" w:hAnsi="Garamond"/>
          <w:sz w:val="24"/>
          <w:szCs w:val="24"/>
        </w:rPr>
        <w:t xml:space="preserve">in the FM group </w:t>
      </w:r>
      <w:r w:rsidR="000F02DA">
        <w:rPr>
          <w:rFonts w:ascii="Garamond" w:hAnsi="Garamond"/>
          <w:sz w:val="24"/>
          <w:szCs w:val="24"/>
        </w:rPr>
        <w:t>(55%) than in the non-FM group (38%)</w:t>
      </w:r>
      <w:r w:rsidR="00B237E0">
        <w:rPr>
          <w:rFonts w:ascii="Garamond" w:hAnsi="Garamond"/>
          <w:sz w:val="24"/>
          <w:szCs w:val="24"/>
        </w:rPr>
        <w:t>,</w:t>
      </w:r>
      <w:r w:rsidR="000F02DA">
        <w:rPr>
          <w:rFonts w:ascii="Garamond" w:hAnsi="Garamond"/>
          <w:sz w:val="24"/>
          <w:szCs w:val="24"/>
        </w:rPr>
        <w:t xml:space="preserve"> but a slightly </w:t>
      </w:r>
      <w:r w:rsidR="000F02DA" w:rsidRPr="004666C5">
        <w:rPr>
          <w:rFonts w:ascii="Garamond" w:hAnsi="Garamond"/>
          <w:sz w:val="24"/>
          <w:szCs w:val="24"/>
        </w:rPr>
        <w:t xml:space="preserve">lower risk of grade 1 GU AEs (30% versus 35%). </w:t>
      </w:r>
      <w:r w:rsidR="005B0365" w:rsidRPr="004666C5">
        <w:rPr>
          <w:rFonts w:ascii="Garamond" w:hAnsi="Garamond"/>
          <w:sz w:val="24"/>
          <w:szCs w:val="24"/>
        </w:rPr>
        <w:t xml:space="preserve">Risk of at least one ≥grade 2 acute </w:t>
      </w:r>
      <w:r w:rsidR="004666C5" w:rsidRPr="004666C5">
        <w:rPr>
          <w:rFonts w:ascii="Garamond" w:hAnsi="Garamond"/>
          <w:sz w:val="24"/>
          <w:szCs w:val="24"/>
        </w:rPr>
        <w:t xml:space="preserve">urinary frequency </w:t>
      </w:r>
      <w:r w:rsidR="005B0365" w:rsidRPr="004666C5">
        <w:rPr>
          <w:rFonts w:ascii="Garamond" w:hAnsi="Garamond"/>
          <w:sz w:val="24"/>
          <w:szCs w:val="24"/>
        </w:rPr>
        <w:t xml:space="preserve">was </w:t>
      </w:r>
      <w:r w:rsidR="004666C5" w:rsidRPr="004666C5">
        <w:rPr>
          <w:rFonts w:ascii="Garamond" w:hAnsi="Garamond"/>
          <w:sz w:val="24"/>
          <w:szCs w:val="24"/>
        </w:rPr>
        <w:t xml:space="preserve">numerically </w:t>
      </w:r>
      <w:r w:rsidR="005B0365" w:rsidRPr="004666C5">
        <w:rPr>
          <w:rFonts w:ascii="Garamond" w:hAnsi="Garamond"/>
          <w:sz w:val="24"/>
          <w:szCs w:val="24"/>
        </w:rPr>
        <w:t>lower (</w:t>
      </w:r>
      <w:r w:rsidR="004666C5" w:rsidRPr="004666C5">
        <w:rPr>
          <w:rFonts w:ascii="Garamond" w:hAnsi="Garamond"/>
          <w:sz w:val="24"/>
          <w:szCs w:val="24"/>
        </w:rPr>
        <w:t>35</w:t>
      </w:r>
      <w:r w:rsidR="005B0365" w:rsidRPr="004666C5">
        <w:rPr>
          <w:rFonts w:ascii="Garamond" w:hAnsi="Garamond"/>
          <w:sz w:val="24"/>
          <w:szCs w:val="24"/>
        </w:rPr>
        <w:t xml:space="preserve">% versus </w:t>
      </w:r>
      <w:r w:rsidR="004666C5" w:rsidRPr="004666C5">
        <w:rPr>
          <w:rFonts w:ascii="Garamond" w:hAnsi="Garamond"/>
          <w:sz w:val="24"/>
          <w:szCs w:val="24"/>
        </w:rPr>
        <w:t>52</w:t>
      </w:r>
      <w:r w:rsidR="005B0365" w:rsidRPr="004666C5">
        <w:rPr>
          <w:rFonts w:ascii="Garamond" w:hAnsi="Garamond"/>
          <w:sz w:val="24"/>
          <w:szCs w:val="24"/>
        </w:rPr>
        <w:t xml:space="preserve">%) </w:t>
      </w:r>
      <w:r w:rsidR="004666C5" w:rsidRPr="004666C5">
        <w:rPr>
          <w:rFonts w:ascii="Garamond" w:hAnsi="Garamond"/>
          <w:sz w:val="24"/>
          <w:szCs w:val="24"/>
        </w:rPr>
        <w:t xml:space="preserve">and significantly shorter </w:t>
      </w:r>
      <w:r w:rsidR="005B0365" w:rsidRPr="004666C5">
        <w:rPr>
          <w:rFonts w:ascii="Garamond" w:hAnsi="Garamond"/>
          <w:sz w:val="24"/>
          <w:szCs w:val="24"/>
        </w:rPr>
        <w:t>(median 1</w:t>
      </w:r>
      <w:r w:rsidR="004666C5" w:rsidRPr="004666C5">
        <w:rPr>
          <w:rFonts w:ascii="Garamond" w:hAnsi="Garamond"/>
          <w:sz w:val="24"/>
          <w:szCs w:val="24"/>
        </w:rPr>
        <w:t>4.5</w:t>
      </w:r>
      <w:r w:rsidR="005B0365" w:rsidRPr="004666C5">
        <w:rPr>
          <w:rFonts w:ascii="Garamond" w:hAnsi="Garamond"/>
          <w:sz w:val="24"/>
          <w:szCs w:val="24"/>
        </w:rPr>
        <w:t xml:space="preserve"> days versus </w:t>
      </w:r>
      <w:r w:rsidR="004666C5" w:rsidRPr="004666C5">
        <w:rPr>
          <w:rFonts w:ascii="Garamond" w:hAnsi="Garamond"/>
          <w:sz w:val="24"/>
          <w:szCs w:val="24"/>
        </w:rPr>
        <w:t xml:space="preserve">28 </w:t>
      </w:r>
      <w:r w:rsidR="005B0365" w:rsidRPr="004666C5">
        <w:rPr>
          <w:rFonts w:ascii="Garamond" w:hAnsi="Garamond"/>
          <w:sz w:val="24"/>
          <w:szCs w:val="24"/>
        </w:rPr>
        <w:t>days) in the FM cohort than in the non-FM cohort (</w:t>
      </w:r>
      <w:r w:rsidR="004666C5" w:rsidRPr="004666C5">
        <w:rPr>
          <w:rFonts w:ascii="Garamond" w:hAnsi="Garamond"/>
          <w:sz w:val="24"/>
          <w:szCs w:val="24"/>
        </w:rPr>
        <w:fldChar w:fldCharType="begin"/>
      </w:r>
      <w:r w:rsidR="004666C5" w:rsidRPr="004666C5">
        <w:rPr>
          <w:rFonts w:ascii="Garamond" w:hAnsi="Garamond"/>
          <w:sz w:val="24"/>
          <w:szCs w:val="24"/>
        </w:rPr>
        <w:instrText xml:space="preserve"> REF _Ref353627742 \h  \* MERGEFORMAT </w:instrText>
      </w:r>
      <w:r w:rsidR="004666C5" w:rsidRPr="004666C5">
        <w:rPr>
          <w:rFonts w:ascii="Garamond" w:hAnsi="Garamond"/>
          <w:sz w:val="24"/>
          <w:szCs w:val="24"/>
        </w:rPr>
      </w:r>
      <w:r w:rsidR="004666C5" w:rsidRPr="004666C5">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B.19</w:t>
      </w:r>
      <w:r w:rsidR="004666C5" w:rsidRPr="004666C5">
        <w:rPr>
          <w:rFonts w:ascii="Garamond" w:hAnsi="Garamond"/>
          <w:sz w:val="24"/>
          <w:szCs w:val="24"/>
        </w:rPr>
        <w:fldChar w:fldCharType="end"/>
      </w:r>
      <w:r w:rsidR="005B0365" w:rsidRPr="004666C5">
        <w:rPr>
          <w:rFonts w:ascii="Garamond" w:hAnsi="Garamond"/>
          <w:sz w:val="24"/>
          <w:szCs w:val="24"/>
        </w:rPr>
        <w:t xml:space="preserve">). </w:t>
      </w:r>
    </w:p>
    <w:p w14:paraId="719F36B9" w14:textId="3C1DDD0C" w:rsidR="005B0365" w:rsidRDefault="005B0365" w:rsidP="005B0365">
      <w:pPr>
        <w:pStyle w:val="Caption"/>
        <w:spacing w:before="40" w:after="40"/>
        <w:rPr>
          <w:rFonts w:ascii="Arial Narrow" w:hAnsi="Arial Narrow"/>
          <w:color w:val="auto"/>
          <w:sz w:val="20"/>
          <w:szCs w:val="20"/>
        </w:rPr>
      </w:pPr>
      <w:bookmarkStart w:id="139" w:name="_Ref353627742"/>
      <w:bookmarkStart w:id="140" w:name="_Toc355274730"/>
      <w:r w:rsidRPr="009D0A23">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B</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19</w:t>
      </w:r>
      <w:r w:rsidR="006264BA">
        <w:rPr>
          <w:rFonts w:ascii="Arial Narrow" w:hAnsi="Arial Narrow"/>
          <w:color w:val="auto"/>
          <w:sz w:val="20"/>
          <w:szCs w:val="20"/>
        </w:rPr>
        <w:fldChar w:fldCharType="end"/>
      </w:r>
      <w:bookmarkEnd w:id="139"/>
      <w:r w:rsidRPr="009D0A23">
        <w:rPr>
          <w:rFonts w:ascii="Arial Narrow" w:hAnsi="Arial Narrow"/>
          <w:color w:val="auto"/>
          <w:sz w:val="20"/>
          <w:szCs w:val="20"/>
        </w:rPr>
        <w:tab/>
      </w:r>
      <w:r w:rsidR="00B01344">
        <w:rPr>
          <w:rFonts w:ascii="Arial Narrow" w:hAnsi="Arial Narrow"/>
          <w:color w:val="auto"/>
          <w:sz w:val="20"/>
          <w:szCs w:val="20"/>
        </w:rPr>
        <w:t>Acute g</w:t>
      </w:r>
      <w:r w:rsidR="00EC1135">
        <w:rPr>
          <w:rFonts w:ascii="Arial Narrow" w:hAnsi="Arial Narrow"/>
          <w:color w:val="auto"/>
          <w:sz w:val="20"/>
          <w:szCs w:val="20"/>
        </w:rPr>
        <w:t xml:space="preserve">enitourinary (GU) AEs </w:t>
      </w:r>
      <w:r w:rsidRPr="009D0A23">
        <w:rPr>
          <w:rFonts w:ascii="Arial Narrow" w:hAnsi="Arial Narrow"/>
          <w:color w:val="auto"/>
          <w:sz w:val="20"/>
          <w:szCs w:val="20"/>
        </w:rPr>
        <w:t xml:space="preserve">in </w:t>
      </w:r>
      <w:r>
        <w:rPr>
          <w:rFonts w:ascii="Arial Narrow" w:hAnsi="Arial Narrow"/>
          <w:color w:val="auto"/>
          <w:sz w:val="20"/>
          <w:szCs w:val="20"/>
        </w:rPr>
        <w:t>Gill (2011)</w:t>
      </w:r>
      <w:bookmarkEnd w:id="140"/>
      <w:r w:rsidRPr="009D0A23">
        <w:rPr>
          <w:rFonts w:ascii="Arial Narrow" w:hAnsi="Arial Narrow"/>
          <w:color w:val="auto"/>
          <w:sz w:val="20"/>
          <w:szCs w:val="20"/>
        </w:rPr>
        <w:t xml:space="preserve"> </w:t>
      </w:r>
    </w:p>
    <w:tbl>
      <w:tblPr>
        <w:tblStyle w:val="TableGrid"/>
        <w:tblW w:w="0" w:type="auto"/>
        <w:tblLook w:val="04A0" w:firstRow="1" w:lastRow="0" w:firstColumn="1" w:lastColumn="0" w:noHBand="0" w:noVBand="1"/>
        <w:tblCaption w:val="Acute genitourinary (GU) AEs in Gill (2011) "/>
        <w:tblDescription w:val="Acute genitourinary (GU) AEs in Gill (2011) "/>
      </w:tblPr>
      <w:tblGrid>
        <w:gridCol w:w="4248"/>
        <w:gridCol w:w="2070"/>
        <w:gridCol w:w="1800"/>
        <w:gridCol w:w="1124"/>
      </w:tblGrid>
      <w:tr w:rsidR="005B0365" w:rsidRPr="00D82101" w14:paraId="7EB9905A" w14:textId="77777777" w:rsidTr="00EC1135">
        <w:trPr>
          <w:tblHeader/>
        </w:trPr>
        <w:tc>
          <w:tcPr>
            <w:tcW w:w="4248" w:type="dxa"/>
            <w:shd w:val="clear" w:color="auto" w:fill="auto"/>
          </w:tcPr>
          <w:p w14:paraId="04034F19" w14:textId="77777777" w:rsidR="005B0365" w:rsidRPr="00D82101" w:rsidRDefault="005B0365" w:rsidP="009A582E">
            <w:pPr>
              <w:spacing w:before="40" w:after="40"/>
              <w:jc w:val="center"/>
              <w:rPr>
                <w:rFonts w:ascii="Arial Narrow" w:hAnsi="Arial Narrow"/>
                <w:b/>
              </w:rPr>
            </w:pPr>
          </w:p>
        </w:tc>
        <w:tc>
          <w:tcPr>
            <w:tcW w:w="2070" w:type="dxa"/>
            <w:shd w:val="clear" w:color="auto" w:fill="auto"/>
          </w:tcPr>
          <w:p w14:paraId="0DFE172D" w14:textId="77777777" w:rsidR="005B0365" w:rsidRDefault="005B0365" w:rsidP="009A582E">
            <w:pPr>
              <w:spacing w:before="40" w:after="40"/>
              <w:jc w:val="center"/>
              <w:rPr>
                <w:rFonts w:ascii="Arial Narrow" w:hAnsi="Arial Narrow"/>
                <w:b/>
              </w:rPr>
            </w:pPr>
            <w:r w:rsidRPr="00D82101">
              <w:rPr>
                <w:rFonts w:ascii="Arial Narrow" w:hAnsi="Arial Narrow"/>
                <w:b/>
              </w:rPr>
              <w:t xml:space="preserve">3D-CRT (78 </w:t>
            </w:r>
            <w:proofErr w:type="spellStart"/>
            <w:r w:rsidRPr="00D82101">
              <w:rPr>
                <w:rFonts w:ascii="Arial Narrow" w:hAnsi="Arial Narrow"/>
                <w:b/>
              </w:rPr>
              <w:t>Gy</w:t>
            </w:r>
            <w:proofErr w:type="spellEnd"/>
            <w:r w:rsidRPr="00D82101">
              <w:rPr>
                <w:rFonts w:ascii="Arial Narrow" w:hAnsi="Arial Narrow"/>
                <w:b/>
              </w:rPr>
              <w:t>, FM</w:t>
            </w:r>
            <w:r>
              <w:rPr>
                <w:rFonts w:ascii="Arial Narrow" w:hAnsi="Arial Narrow"/>
                <w:b/>
              </w:rPr>
              <w:t xml:space="preserve">) </w:t>
            </w:r>
          </w:p>
          <w:p w14:paraId="67CBC973" w14:textId="62F84E73" w:rsidR="005B0365" w:rsidRPr="00D82101" w:rsidRDefault="005B0365" w:rsidP="009A582E">
            <w:pPr>
              <w:spacing w:before="40" w:after="40"/>
              <w:jc w:val="center"/>
              <w:rPr>
                <w:rFonts w:ascii="Arial Narrow" w:hAnsi="Arial Narrow"/>
                <w:b/>
              </w:rPr>
            </w:pPr>
            <w:r w:rsidRPr="00D82101">
              <w:rPr>
                <w:rFonts w:ascii="Arial Narrow" w:hAnsi="Arial Narrow"/>
                <w:b/>
              </w:rPr>
              <w:t>(2007-09) (N=265)</w:t>
            </w:r>
          </w:p>
        </w:tc>
        <w:tc>
          <w:tcPr>
            <w:tcW w:w="1800" w:type="dxa"/>
            <w:shd w:val="clear" w:color="auto" w:fill="auto"/>
          </w:tcPr>
          <w:p w14:paraId="0FFC3226" w14:textId="4700211A" w:rsidR="005B0365" w:rsidRPr="00D82101" w:rsidRDefault="005B0365" w:rsidP="009A582E">
            <w:pPr>
              <w:spacing w:before="40" w:after="40"/>
              <w:jc w:val="center"/>
              <w:rPr>
                <w:rFonts w:ascii="Arial Narrow" w:hAnsi="Arial Narrow"/>
                <w:b/>
              </w:rPr>
            </w:pPr>
            <w:r w:rsidRPr="00D82101">
              <w:rPr>
                <w:rFonts w:ascii="Arial Narrow" w:hAnsi="Arial Narrow"/>
                <w:b/>
              </w:rPr>
              <w:t xml:space="preserve">3D-CRT (74 </w:t>
            </w:r>
            <w:proofErr w:type="spellStart"/>
            <w:r w:rsidRPr="00D82101">
              <w:rPr>
                <w:rFonts w:ascii="Arial Narrow" w:hAnsi="Arial Narrow"/>
                <w:b/>
              </w:rPr>
              <w:t>Gy</w:t>
            </w:r>
            <w:proofErr w:type="spellEnd"/>
            <w:r w:rsidRPr="00D82101">
              <w:rPr>
                <w:rFonts w:ascii="Arial Narrow" w:hAnsi="Arial Narrow"/>
                <w:b/>
              </w:rPr>
              <w:t>, no FM)</w:t>
            </w:r>
            <w:r>
              <w:rPr>
                <w:rFonts w:ascii="Arial Narrow" w:hAnsi="Arial Narrow"/>
                <w:b/>
              </w:rPr>
              <w:t xml:space="preserve"> </w:t>
            </w:r>
            <w:r w:rsidRPr="00D82101">
              <w:rPr>
                <w:rFonts w:ascii="Arial Narrow" w:hAnsi="Arial Narrow"/>
                <w:b/>
              </w:rPr>
              <w:t>(2006) (N=26)</w:t>
            </w:r>
          </w:p>
        </w:tc>
        <w:tc>
          <w:tcPr>
            <w:tcW w:w="1124" w:type="dxa"/>
            <w:shd w:val="clear" w:color="auto" w:fill="auto"/>
          </w:tcPr>
          <w:p w14:paraId="591C8876" w14:textId="77777777" w:rsidR="005B0365" w:rsidRDefault="005B0365" w:rsidP="009A582E">
            <w:pPr>
              <w:spacing w:before="40" w:after="40"/>
              <w:jc w:val="center"/>
              <w:rPr>
                <w:rFonts w:ascii="Arial Narrow" w:hAnsi="Arial Narrow"/>
                <w:b/>
              </w:rPr>
            </w:pPr>
            <w:r w:rsidRPr="00D82101">
              <w:rPr>
                <w:rFonts w:ascii="Arial Narrow" w:hAnsi="Arial Narrow"/>
                <w:b/>
              </w:rPr>
              <w:t>Difference</w:t>
            </w:r>
          </w:p>
          <w:p w14:paraId="36ABFA99" w14:textId="77777777" w:rsidR="005B0365" w:rsidRPr="00D82101" w:rsidRDefault="005B0365" w:rsidP="009A582E">
            <w:pPr>
              <w:spacing w:before="40" w:after="40"/>
              <w:jc w:val="center"/>
              <w:rPr>
                <w:rFonts w:ascii="Arial Narrow" w:hAnsi="Arial Narrow"/>
                <w:b/>
              </w:rPr>
            </w:pPr>
            <w:r>
              <w:rPr>
                <w:rFonts w:ascii="Arial Narrow" w:hAnsi="Arial Narrow"/>
                <w:b/>
                <w:i/>
              </w:rPr>
              <w:t>p</w:t>
            </w:r>
            <w:r>
              <w:rPr>
                <w:rFonts w:ascii="Arial Narrow" w:hAnsi="Arial Narrow"/>
                <w:b/>
              </w:rPr>
              <w:t>-value</w:t>
            </w:r>
          </w:p>
        </w:tc>
      </w:tr>
      <w:tr w:rsidR="005B0365" w:rsidRPr="00D82101" w14:paraId="7A38FE82" w14:textId="77777777" w:rsidTr="00EC1135">
        <w:tc>
          <w:tcPr>
            <w:tcW w:w="4248" w:type="dxa"/>
          </w:tcPr>
          <w:p w14:paraId="2FE3C58E" w14:textId="6AE67368" w:rsidR="005B0365" w:rsidRPr="00D82101" w:rsidRDefault="005B0365" w:rsidP="009A582E">
            <w:pPr>
              <w:spacing w:before="40" w:after="40"/>
              <w:rPr>
                <w:rFonts w:ascii="Arial Narrow" w:hAnsi="Arial Narrow"/>
              </w:rPr>
            </w:pPr>
            <w:r>
              <w:rPr>
                <w:rFonts w:ascii="Arial Narrow" w:hAnsi="Arial Narrow"/>
              </w:rPr>
              <w:t>At least one ≥grade 2</w:t>
            </w:r>
            <w:r w:rsidR="009A582E">
              <w:rPr>
                <w:rFonts w:ascii="Arial Narrow" w:hAnsi="Arial Narrow"/>
              </w:rPr>
              <w:t xml:space="preserve"> urinary frequency</w:t>
            </w:r>
          </w:p>
        </w:tc>
        <w:tc>
          <w:tcPr>
            <w:tcW w:w="2070" w:type="dxa"/>
          </w:tcPr>
          <w:p w14:paraId="501EB1FA" w14:textId="73788CDD" w:rsidR="005B0365" w:rsidRPr="00D82101" w:rsidRDefault="009A582E" w:rsidP="009A582E">
            <w:pPr>
              <w:spacing w:before="40" w:after="40"/>
              <w:jc w:val="center"/>
              <w:rPr>
                <w:rFonts w:ascii="Arial Narrow" w:hAnsi="Arial Narrow"/>
              </w:rPr>
            </w:pPr>
            <w:r>
              <w:rPr>
                <w:rFonts w:ascii="Arial Narrow" w:hAnsi="Arial Narrow"/>
              </w:rPr>
              <w:t>35</w:t>
            </w:r>
            <w:r w:rsidR="005B0365">
              <w:rPr>
                <w:rFonts w:ascii="Arial Narrow" w:hAnsi="Arial Narrow"/>
              </w:rPr>
              <w:t>%</w:t>
            </w:r>
          </w:p>
        </w:tc>
        <w:tc>
          <w:tcPr>
            <w:tcW w:w="1800" w:type="dxa"/>
          </w:tcPr>
          <w:p w14:paraId="449E920C" w14:textId="6BCA1DC1" w:rsidR="005B0365" w:rsidRPr="00D82101" w:rsidRDefault="009A582E" w:rsidP="009A582E">
            <w:pPr>
              <w:spacing w:before="40" w:after="40"/>
              <w:jc w:val="center"/>
              <w:rPr>
                <w:rFonts w:ascii="Arial Narrow" w:hAnsi="Arial Narrow"/>
              </w:rPr>
            </w:pPr>
            <w:r>
              <w:rPr>
                <w:rFonts w:ascii="Arial Narrow" w:hAnsi="Arial Narrow"/>
              </w:rPr>
              <w:t>52</w:t>
            </w:r>
            <w:r w:rsidR="005B0365">
              <w:rPr>
                <w:rFonts w:ascii="Arial Narrow" w:hAnsi="Arial Narrow"/>
              </w:rPr>
              <w:t>%</w:t>
            </w:r>
          </w:p>
        </w:tc>
        <w:tc>
          <w:tcPr>
            <w:tcW w:w="1124" w:type="dxa"/>
          </w:tcPr>
          <w:p w14:paraId="1255A21D" w14:textId="13E6ABD0" w:rsidR="005B0365" w:rsidRPr="00D82101" w:rsidRDefault="005B0365" w:rsidP="009A582E">
            <w:pPr>
              <w:spacing w:before="40" w:after="40"/>
              <w:jc w:val="center"/>
              <w:rPr>
                <w:rFonts w:ascii="Arial Narrow" w:hAnsi="Arial Narrow"/>
              </w:rPr>
            </w:pPr>
            <w:r>
              <w:rPr>
                <w:rFonts w:ascii="Arial Narrow" w:hAnsi="Arial Narrow"/>
              </w:rPr>
              <w:t>0.</w:t>
            </w:r>
            <w:r w:rsidR="009A582E">
              <w:rPr>
                <w:rFonts w:ascii="Arial Narrow" w:hAnsi="Arial Narrow"/>
              </w:rPr>
              <w:t>1144</w:t>
            </w:r>
          </w:p>
        </w:tc>
      </w:tr>
      <w:tr w:rsidR="00EC1135" w:rsidRPr="00D82101" w14:paraId="5312B659" w14:textId="77777777" w:rsidTr="00EC1135">
        <w:tc>
          <w:tcPr>
            <w:tcW w:w="4248" w:type="dxa"/>
          </w:tcPr>
          <w:p w14:paraId="0993B6BF" w14:textId="25E6509F" w:rsidR="00EC1135" w:rsidRDefault="00EC1135" w:rsidP="005F5921">
            <w:pPr>
              <w:spacing w:before="40" w:after="40"/>
              <w:rPr>
                <w:rFonts w:ascii="Arial Narrow" w:hAnsi="Arial Narrow"/>
              </w:rPr>
            </w:pPr>
            <w:r w:rsidRPr="005629C6">
              <w:rPr>
                <w:rFonts w:ascii="Arial Narrow" w:hAnsi="Arial Narrow"/>
              </w:rPr>
              <w:t xml:space="preserve">At least one ≥grade 2 </w:t>
            </w:r>
            <w:r>
              <w:rPr>
                <w:rFonts w:ascii="Arial Narrow" w:hAnsi="Arial Narrow"/>
              </w:rPr>
              <w:t>cystitis</w:t>
            </w:r>
          </w:p>
        </w:tc>
        <w:tc>
          <w:tcPr>
            <w:tcW w:w="2070" w:type="dxa"/>
          </w:tcPr>
          <w:p w14:paraId="02D68552" w14:textId="482DD611" w:rsidR="00EC1135" w:rsidRDefault="00EC1135" w:rsidP="00EC1135">
            <w:pPr>
              <w:spacing w:before="40" w:after="40"/>
              <w:jc w:val="center"/>
              <w:rPr>
                <w:rFonts w:ascii="Arial Narrow" w:hAnsi="Arial Narrow"/>
              </w:rPr>
            </w:pPr>
            <w:r>
              <w:rPr>
                <w:rFonts w:ascii="Arial Narrow" w:hAnsi="Arial Narrow"/>
              </w:rPr>
              <w:t>47%</w:t>
            </w:r>
          </w:p>
        </w:tc>
        <w:tc>
          <w:tcPr>
            <w:tcW w:w="1800" w:type="dxa"/>
          </w:tcPr>
          <w:p w14:paraId="7AC55CA6" w14:textId="217A1661" w:rsidR="00EC1135" w:rsidRDefault="00EC1135" w:rsidP="00EC1135">
            <w:pPr>
              <w:spacing w:before="40" w:after="40"/>
              <w:jc w:val="center"/>
              <w:rPr>
                <w:rFonts w:ascii="Arial Narrow" w:hAnsi="Arial Narrow"/>
              </w:rPr>
            </w:pPr>
            <w:r>
              <w:rPr>
                <w:rFonts w:ascii="Arial Narrow" w:hAnsi="Arial Narrow"/>
              </w:rPr>
              <w:t>42%</w:t>
            </w:r>
          </w:p>
        </w:tc>
        <w:tc>
          <w:tcPr>
            <w:tcW w:w="1124" w:type="dxa"/>
          </w:tcPr>
          <w:p w14:paraId="00803F8D" w14:textId="135A1066" w:rsidR="00EC1135" w:rsidRDefault="00EC1135" w:rsidP="00EC1135">
            <w:pPr>
              <w:spacing w:before="40" w:after="40"/>
              <w:jc w:val="center"/>
              <w:rPr>
                <w:rFonts w:ascii="Arial Narrow" w:hAnsi="Arial Narrow"/>
              </w:rPr>
            </w:pPr>
            <w:r>
              <w:rPr>
                <w:rFonts w:ascii="Arial Narrow" w:hAnsi="Arial Narrow"/>
              </w:rPr>
              <w:t>0.6857</w:t>
            </w:r>
          </w:p>
        </w:tc>
      </w:tr>
      <w:tr w:rsidR="00EC1135" w:rsidRPr="00D82101" w14:paraId="76A04443" w14:textId="77777777" w:rsidTr="00EC1135">
        <w:tc>
          <w:tcPr>
            <w:tcW w:w="4248" w:type="dxa"/>
          </w:tcPr>
          <w:p w14:paraId="34ACB46E" w14:textId="0FAFB690" w:rsidR="00EC1135" w:rsidRDefault="00EC1135" w:rsidP="005F5921">
            <w:pPr>
              <w:spacing w:before="40" w:after="40"/>
              <w:rPr>
                <w:rFonts w:ascii="Arial Narrow" w:hAnsi="Arial Narrow"/>
              </w:rPr>
            </w:pPr>
            <w:r w:rsidRPr="005629C6">
              <w:rPr>
                <w:rFonts w:ascii="Arial Narrow" w:hAnsi="Arial Narrow"/>
              </w:rPr>
              <w:t xml:space="preserve">At least one ≥grade 2 </w:t>
            </w:r>
            <w:r>
              <w:rPr>
                <w:rFonts w:ascii="Arial Narrow" w:hAnsi="Arial Narrow"/>
              </w:rPr>
              <w:t>bladder spasm</w:t>
            </w:r>
          </w:p>
        </w:tc>
        <w:tc>
          <w:tcPr>
            <w:tcW w:w="2070" w:type="dxa"/>
          </w:tcPr>
          <w:p w14:paraId="60929D67" w14:textId="3CE3BBF0" w:rsidR="00EC1135" w:rsidRDefault="00EC1135" w:rsidP="00EC1135">
            <w:pPr>
              <w:spacing w:before="40" w:after="40"/>
              <w:jc w:val="center"/>
              <w:rPr>
                <w:rFonts w:ascii="Arial Narrow" w:hAnsi="Arial Narrow"/>
              </w:rPr>
            </w:pPr>
            <w:r>
              <w:rPr>
                <w:rFonts w:ascii="Arial Narrow" w:hAnsi="Arial Narrow"/>
              </w:rPr>
              <w:t>1%</w:t>
            </w:r>
          </w:p>
        </w:tc>
        <w:tc>
          <w:tcPr>
            <w:tcW w:w="1800" w:type="dxa"/>
          </w:tcPr>
          <w:p w14:paraId="73AD6729" w14:textId="07ADC37A" w:rsidR="00EC1135" w:rsidRDefault="00EC1135" w:rsidP="00EC1135">
            <w:pPr>
              <w:spacing w:before="40" w:after="40"/>
              <w:jc w:val="center"/>
              <w:rPr>
                <w:rFonts w:ascii="Arial Narrow" w:hAnsi="Arial Narrow"/>
              </w:rPr>
            </w:pPr>
            <w:r>
              <w:rPr>
                <w:rFonts w:ascii="Arial Narrow" w:hAnsi="Arial Narrow"/>
              </w:rPr>
              <w:t>0%</w:t>
            </w:r>
          </w:p>
        </w:tc>
        <w:tc>
          <w:tcPr>
            <w:tcW w:w="1124" w:type="dxa"/>
          </w:tcPr>
          <w:p w14:paraId="5E5B7B91" w14:textId="3030E3BB" w:rsidR="00EC1135" w:rsidRDefault="00EC1135" w:rsidP="00EC1135">
            <w:pPr>
              <w:spacing w:before="40" w:after="40"/>
              <w:jc w:val="center"/>
              <w:rPr>
                <w:rFonts w:ascii="Arial Narrow" w:hAnsi="Arial Narrow"/>
              </w:rPr>
            </w:pPr>
            <w:r>
              <w:rPr>
                <w:rFonts w:ascii="Arial Narrow" w:hAnsi="Arial Narrow"/>
              </w:rPr>
              <w:t>1</w:t>
            </w:r>
          </w:p>
        </w:tc>
      </w:tr>
      <w:tr w:rsidR="00EC1135" w:rsidRPr="00D82101" w14:paraId="11CC690A" w14:textId="77777777" w:rsidTr="00EC1135">
        <w:tc>
          <w:tcPr>
            <w:tcW w:w="4248" w:type="dxa"/>
          </w:tcPr>
          <w:p w14:paraId="0B4C6D2B" w14:textId="62FB5AC6" w:rsidR="00EC1135" w:rsidRDefault="00EC1135" w:rsidP="005F5921">
            <w:pPr>
              <w:spacing w:before="40" w:after="40"/>
              <w:rPr>
                <w:rFonts w:ascii="Arial Narrow" w:hAnsi="Arial Narrow"/>
              </w:rPr>
            </w:pPr>
            <w:r w:rsidRPr="005629C6">
              <w:rPr>
                <w:rFonts w:ascii="Arial Narrow" w:hAnsi="Arial Narrow"/>
              </w:rPr>
              <w:t xml:space="preserve">At least one ≥grade 2 </w:t>
            </w:r>
            <w:r>
              <w:rPr>
                <w:rFonts w:ascii="Arial Narrow" w:hAnsi="Arial Narrow"/>
              </w:rPr>
              <w:t>urinary incontinence</w:t>
            </w:r>
          </w:p>
        </w:tc>
        <w:tc>
          <w:tcPr>
            <w:tcW w:w="2070" w:type="dxa"/>
          </w:tcPr>
          <w:p w14:paraId="0E04B1E3" w14:textId="54282656" w:rsidR="00EC1135" w:rsidRDefault="00EC1135" w:rsidP="00EC1135">
            <w:pPr>
              <w:spacing w:before="40" w:after="40"/>
              <w:jc w:val="center"/>
              <w:rPr>
                <w:rFonts w:ascii="Arial Narrow" w:hAnsi="Arial Narrow"/>
              </w:rPr>
            </w:pPr>
            <w:r>
              <w:rPr>
                <w:rFonts w:ascii="Arial Narrow" w:hAnsi="Arial Narrow"/>
              </w:rPr>
              <w:t>3%</w:t>
            </w:r>
          </w:p>
        </w:tc>
        <w:tc>
          <w:tcPr>
            <w:tcW w:w="1800" w:type="dxa"/>
          </w:tcPr>
          <w:p w14:paraId="65290BD5" w14:textId="23538769" w:rsidR="00EC1135" w:rsidRDefault="00EC1135" w:rsidP="00EC1135">
            <w:pPr>
              <w:spacing w:before="40" w:after="40"/>
              <w:jc w:val="center"/>
              <w:rPr>
                <w:rFonts w:ascii="Arial Narrow" w:hAnsi="Arial Narrow"/>
              </w:rPr>
            </w:pPr>
            <w:r>
              <w:rPr>
                <w:rFonts w:ascii="Arial Narrow" w:hAnsi="Arial Narrow"/>
              </w:rPr>
              <w:t>0%</w:t>
            </w:r>
          </w:p>
        </w:tc>
        <w:tc>
          <w:tcPr>
            <w:tcW w:w="1124" w:type="dxa"/>
          </w:tcPr>
          <w:p w14:paraId="72B7D752" w14:textId="567E9CA3" w:rsidR="00EC1135" w:rsidRDefault="00EC1135" w:rsidP="00EC1135">
            <w:pPr>
              <w:spacing w:before="40" w:after="40"/>
              <w:jc w:val="center"/>
              <w:rPr>
                <w:rFonts w:ascii="Arial Narrow" w:hAnsi="Arial Narrow"/>
              </w:rPr>
            </w:pPr>
            <w:r>
              <w:rPr>
                <w:rFonts w:ascii="Arial Narrow" w:hAnsi="Arial Narrow"/>
              </w:rPr>
              <w:t>1</w:t>
            </w:r>
          </w:p>
        </w:tc>
      </w:tr>
      <w:tr w:rsidR="00EC1135" w:rsidRPr="00D82101" w14:paraId="07067C2C" w14:textId="77777777" w:rsidTr="00EC1135">
        <w:tc>
          <w:tcPr>
            <w:tcW w:w="4248" w:type="dxa"/>
          </w:tcPr>
          <w:p w14:paraId="6096F078" w14:textId="5FD63B10" w:rsidR="00EC1135" w:rsidRDefault="00EC1135" w:rsidP="005F5921">
            <w:pPr>
              <w:spacing w:before="40" w:after="40"/>
              <w:rPr>
                <w:rFonts w:ascii="Arial Narrow" w:hAnsi="Arial Narrow"/>
              </w:rPr>
            </w:pPr>
            <w:r w:rsidRPr="005629C6">
              <w:rPr>
                <w:rFonts w:ascii="Arial Narrow" w:hAnsi="Arial Narrow"/>
              </w:rPr>
              <w:t xml:space="preserve">At least one ≥grade 2 </w:t>
            </w:r>
            <w:r>
              <w:rPr>
                <w:rFonts w:ascii="Arial Narrow" w:hAnsi="Arial Narrow"/>
              </w:rPr>
              <w:t>urinary retention</w:t>
            </w:r>
          </w:p>
        </w:tc>
        <w:tc>
          <w:tcPr>
            <w:tcW w:w="2070" w:type="dxa"/>
          </w:tcPr>
          <w:p w14:paraId="1994104D" w14:textId="482B0113" w:rsidR="00EC1135" w:rsidRDefault="00EC1135" w:rsidP="00EC1135">
            <w:pPr>
              <w:spacing w:before="40" w:after="40"/>
              <w:jc w:val="center"/>
              <w:rPr>
                <w:rFonts w:ascii="Arial Narrow" w:hAnsi="Arial Narrow"/>
              </w:rPr>
            </w:pPr>
            <w:r>
              <w:rPr>
                <w:rFonts w:ascii="Arial Narrow" w:hAnsi="Arial Narrow"/>
              </w:rPr>
              <w:t>7%</w:t>
            </w:r>
          </w:p>
        </w:tc>
        <w:tc>
          <w:tcPr>
            <w:tcW w:w="1800" w:type="dxa"/>
          </w:tcPr>
          <w:p w14:paraId="6042123E" w14:textId="34D514C3" w:rsidR="00EC1135" w:rsidRDefault="00EC1135" w:rsidP="00EC1135">
            <w:pPr>
              <w:spacing w:before="40" w:after="40"/>
              <w:jc w:val="center"/>
              <w:rPr>
                <w:rFonts w:ascii="Arial Narrow" w:hAnsi="Arial Narrow"/>
              </w:rPr>
            </w:pPr>
            <w:r>
              <w:rPr>
                <w:rFonts w:ascii="Arial Narrow" w:hAnsi="Arial Narrow"/>
              </w:rPr>
              <w:t>0%</w:t>
            </w:r>
          </w:p>
        </w:tc>
        <w:tc>
          <w:tcPr>
            <w:tcW w:w="1124" w:type="dxa"/>
          </w:tcPr>
          <w:p w14:paraId="61C2BE2C" w14:textId="6D8A5507" w:rsidR="00EC1135" w:rsidRDefault="00EC1135" w:rsidP="00EC1135">
            <w:pPr>
              <w:spacing w:before="40" w:after="40"/>
              <w:jc w:val="center"/>
              <w:rPr>
                <w:rFonts w:ascii="Arial Narrow" w:hAnsi="Arial Narrow"/>
              </w:rPr>
            </w:pPr>
            <w:r>
              <w:rPr>
                <w:rFonts w:ascii="Arial Narrow" w:hAnsi="Arial Narrow"/>
              </w:rPr>
              <w:t>0.3825</w:t>
            </w:r>
          </w:p>
        </w:tc>
      </w:tr>
      <w:tr w:rsidR="00EC1135" w:rsidRPr="00D82101" w14:paraId="3CEA341B" w14:textId="77777777" w:rsidTr="00EC1135">
        <w:tc>
          <w:tcPr>
            <w:tcW w:w="4248" w:type="dxa"/>
          </w:tcPr>
          <w:p w14:paraId="65DD5456" w14:textId="38A4CC8C" w:rsidR="00EC1135" w:rsidRPr="005629C6" w:rsidRDefault="00EC1135" w:rsidP="005F5921">
            <w:pPr>
              <w:spacing w:before="40" w:after="40"/>
              <w:rPr>
                <w:rFonts w:ascii="Arial Narrow" w:hAnsi="Arial Narrow"/>
              </w:rPr>
            </w:pPr>
            <w:r>
              <w:rPr>
                <w:rFonts w:ascii="Arial Narrow" w:hAnsi="Arial Narrow"/>
              </w:rPr>
              <w:t>At least one ≥grade 3 urinary frequency</w:t>
            </w:r>
          </w:p>
        </w:tc>
        <w:tc>
          <w:tcPr>
            <w:tcW w:w="2070" w:type="dxa"/>
          </w:tcPr>
          <w:p w14:paraId="76F94546" w14:textId="37C4B65B" w:rsidR="00EC1135" w:rsidRDefault="00EC1135" w:rsidP="00EC1135">
            <w:pPr>
              <w:spacing w:before="40" w:after="40"/>
              <w:jc w:val="center"/>
              <w:rPr>
                <w:rFonts w:ascii="Arial Narrow" w:hAnsi="Arial Narrow"/>
              </w:rPr>
            </w:pPr>
            <w:r>
              <w:rPr>
                <w:rFonts w:ascii="Arial Narrow" w:hAnsi="Arial Narrow"/>
              </w:rPr>
              <w:t>7%</w:t>
            </w:r>
          </w:p>
        </w:tc>
        <w:tc>
          <w:tcPr>
            <w:tcW w:w="1800" w:type="dxa"/>
          </w:tcPr>
          <w:p w14:paraId="53E38D0F" w14:textId="109484B9" w:rsidR="00EC1135" w:rsidRDefault="00EC1135" w:rsidP="00EC1135">
            <w:pPr>
              <w:spacing w:before="40" w:after="40"/>
              <w:jc w:val="center"/>
              <w:rPr>
                <w:rFonts w:ascii="Arial Narrow" w:hAnsi="Arial Narrow"/>
              </w:rPr>
            </w:pPr>
            <w:r>
              <w:rPr>
                <w:rFonts w:ascii="Arial Narrow" w:hAnsi="Arial Narrow"/>
              </w:rPr>
              <w:t>23%</w:t>
            </w:r>
          </w:p>
        </w:tc>
        <w:tc>
          <w:tcPr>
            <w:tcW w:w="1124" w:type="dxa"/>
          </w:tcPr>
          <w:p w14:paraId="5BA75163" w14:textId="2CB46182" w:rsidR="00EC1135" w:rsidRDefault="00EC1135" w:rsidP="00EC1135">
            <w:pPr>
              <w:spacing w:before="40" w:after="40"/>
              <w:jc w:val="center"/>
              <w:rPr>
                <w:rFonts w:ascii="Arial Narrow" w:hAnsi="Arial Narrow"/>
              </w:rPr>
            </w:pPr>
            <w:r>
              <w:rPr>
                <w:rFonts w:ascii="Arial Narrow" w:hAnsi="Arial Narrow"/>
              </w:rPr>
              <w:t>0.0188</w:t>
            </w:r>
          </w:p>
        </w:tc>
      </w:tr>
      <w:tr w:rsidR="00EC1135" w:rsidRPr="00D82101" w14:paraId="522F4A48" w14:textId="77777777" w:rsidTr="00EC1135">
        <w:tc>
          <w:tcPr>
            <w:tcW w:w="4248" w:type="dxa"/>
          </w:tcPr>
          <w:p w14:paraId="7788C878" w14:textId="2547FABE" w:rsidR="00EC1135" w:rsidRPr="00D82101" w:rsidRDefault="00EC1135" w:rsidP="005F5921">
            <w:pPr>
              <w:spacing w:before="40" w:after="40"/>
              <w:rPr>
                <w:rFonts w:ascii="Arial Narrow" w:hAnsi="Arial Narrow"/>
              </w:rPr>
            </w:pPr>
            <w:r>
              <w:rPr>
                <w:rFonts w:ascii="Arial Narrow" w:hAnsi="Arial Narrow"/>
              </w:rPr>
              <w:t>At least one ≥grade 3 cystitis</w:t>
            </w:r>
          </w:p>
        </w:tc>
        <w:tc>
          <w:tcPr>
            <w:tcW w:w="2070" w:type="dxa"/>
          </w:tcPr>
          <w:p w14:paraId="557F9E8D" w14:textId="67CE6B60" w:rsidR="00EC1135" w:rsidRPr="00D82101" w:rsidRDefault="00EC1135" w:rsidP="00EC1135">
            <w:pPr>
              <w:spacing w:before="40" w:after="40"/>
              <w:jc w:val="center"/>
              <w:rPr>
                <w:rFonts w:ascii="Arial Narrow" w:hAnsi="Arial Narrow"/>
              </w:rPr>
            </w:pPr>
            <w:r>
              <w:rPr>
                <w:rFonts w:ascii="Arial Narrow" w:hAnsi="Arial Narrow"/>
              </w:rPr>
              <w:t>1%</w:t>
            </w:r>
          </w:p>
        </w:tc>
        <w:tc>
          <w:tcPr>
            <w:tcW w:w="1800" w:type="dxa"/>
          </w:tcPr>
          <w:p w14:paraId="1BF263E9" w14:textId="74FA3915" w:rsidR="00EC1135" w:rsidRPr="00D82101" w:rsidRDefault="00EC1135" w:rsidP="00EC1135">
            <w:pPr>
              <w:spacing w:before="40" w:after="40"/>
              <w:jc w:val="center"/>
              <w:rPr>
                <w:rFonts w:ascii="Arial Narrow" w:hAnsi="Arial Narrow"/>
              </w:rPr>
            </w:pPr>
            <w:r>
              <w:rPr>
                <w:rFonts w:ascii="Arial Narrow" w:hAnsi="Arial Narrow"/>
              </w:rPr>
              <w:t>4%</w:t>
            </w:r>
          </w:p>
        </w:tc>
        <w:tc>
          <w:tcPr>
            <w:tcW w:w="1124" w:type="dxa"/>
          </w:tcPr>
          <w:p w14:paraId="3CEFAF92" w14:textId="3E6CDA75" w:rsidR="00EC1135" w:rsidRPr="00D82101" w:rsidRDefault="00EC1135" w:rsidP="00EC1135">
            <w:pPr>
              <w:spacing w:before="40" w:after="40"/>
              <w:jc w:val="center"/>
              <w:rPr>
                <w:rFonts w:ascii="Arial Narrow" w:hAnsi="Arial Narrow"/>
              </w:rPr>
            </w:pPr>
            <w:r>
              <w:rPr>
                <w:rFonts w:ascii="Arial Narrow" w:hAnsi="Arial Narrow"/>
              </w:rPr>
              <w:t>0.3243</w:t>
            </w:r>
          </w:p>
        </w:tc>
      </w:tr>
      <w:tr w:rsidR="00EC1135" w:rsidRPr="00D82101" w14:paraId="1B6028B1" w14:textId="77777777" w:rsidTr="00EC1135">
        <w:tc>
          <w:tcPr>
            <w:tcW w:w="4248" w:type="dxa"/>
          </w:tcPr>
          <w:p w14:paraId="7B41889D" w14:textId="556B035E" w:rsidR="00EC1135" w:rsidRPr="00D82101" w:rsidRDefault="00EC1135" w:rsidP="00EC1135">
            <w:pPr>
              <w:spacing w:before="40" w:after="40"/>
              <w:rPr>
                <w:rFonts w:ascii="Arial Narrow" w:hAnsi="Arial Narrow"/>
              </w:rPr>
            </w:pPr>
            <w:r>
              <w:rPr>
                <w:rFonts w:ascii="Arial Narrow" w:hAnsi="Arial Narrow"/>
              </w:rPr>
              <w:t>Number of days with ≥grade 2 urinary frequency</w:t>
            </w:r>
          </w:p>
        </w:tc>
        <w:tc>
          <w:tcPr>
            <w:tcW w:w="2070" w:type="dxa"/>
          </w:tcPr>
          <w:p w14:paraId="1C22F4C9" w14:textId="770E78D6" w:rsidR="00EC1135" w:rsidRPr="00D82101" w:rsidRDefault="00EC1135" w:rsidP="00EC1135">
            <w:pPr>
              <w:spacing w:before="40" w:after="40"/>
              <w:jc w:val="center"/>
              <w:rPr>
                <w:rFonts w:ascii="Arial Narrow" w:hAnsi="Arial Narrow"/>
              </w:rPr>
            </w:pPr>
            <w:r>
              <w:rPr>
                <w:rFonts w:ascii="Arial Narrow" w:hAnsi="Arial Narrow"/>
              </w:rPr>
              <w:t>14.5 (10-26.5)*</w:t>
            </w:r>
          </w:p>
        </w:tc>
        <w:tc>
          <w:tcPr>
            <w:tcW w:w="1800" w:type="dxa"/>
          </w:tcPr>
          <w:p w14:paraId="04157F57" w14:textId="748BF23E" w:rsidR="00EC1135" w:rsidRPr="00D82101" w:rsidRDefault="00EC1135" w:rsidP="00EC1135">
            <w:pPr>
              <w:spacing w:before="40" w:after="40"/>
              <w:jc w:val="center"/>
              <w:rPr>
                <w:rFonts w:ascii="Arial Narrow" w:hAnsi="Arial Narrow"/>
              </w:rPr>
            </w:pPr>
            <w:r>
              <w:rPr>
                <w:rFonts w:ascii="Arial Narrow" w:hAnsi="Arial Narrow"/>
              </w:rPr>
              <w:t>28 (23.4-32.9)*</w:t>
            </w:r>
          </w:p>
        </w:tc>
        <w:tc>
          <w:tcPr>
            <w:tcW w:w="1124" w:type="dxa"/>
          </w:tcPr>
          <w:p w14:paraId="47C2E88C" w14:textId="6EFA6B16" w:rsidR="00EC1135" w:rsidRPr="00D82101" w:rsidRDefault="00EC1135" w:rsidP="00EC1135">
            <w:pPr>
              <w:spacing w:before="40" w:after="40"/>
              <w:jc w:val="center"/>
              <w:rPr>
                <w:rFonts w:ascii="Arial Narrow" w:hAnsi="Arial Narrow"/>
              </w:rPr>
            </w:pPr>
            <w:r>
              <w:rPr>
                <w:rFonts w:ascii="Arial Narrow" w:hAnsi="Arial Narrow"/>
              </w:rPr>
              <w:t>0.0179</w:t>
            </w:r>
          </w:p>
        </w:tc>
      </w:tr>
      <w:tr w:rsidR="00EC1135" w:rsidRPr="00D82101" w14:paraId="7EFDCBBF" w14:textId="77777777" w:rsidTr="00EC1135">
        <w:tc>
          <w:tcPr>
            <w:tcW w:w="4248" w:type="dxa"/>
          </w:tcPr>
          <w:p w14:paraId="5305BC02" w14:textId="056D1DC5" w:rsidR="00EC1135" w:rsidRPr="00D82101" w:rsidRDefault="00EC1135" w:rsidP="005F5921">
            <w:pPr>
              <w:spacing w:before="40" w:after="40"/>
              <w:rPr>
                <w:rFonts w:ascii="Arial Narrow" w:hAnsi="Arial Narrow"/>
              </w:rPr>
            </w:pPr>
            <w:r>
              <w:rPr>
                <w:rFonts w:ascii="Arial Narrow" w:hAnsi="Arial Narrow"/>
              </w:rPr>
              <w:t>Number of days with ≥grade 2 cystitis</w:t>
            </w:r>
          </w:p>
        </w:tc>
        <w:tc>
          <w:tcPr>
            <w:tcW w:w="2070" w:type="dxa"/>
          </w:tcPr>
          <w:p w14:paraId="1E0A6AED" w14:textId="5F80DF96" w:rsidR="00EC1135" w:rsidRPr="00D82101" w:rsidRDefault="00EC1135" w:rsidP="00EC1135">
            <w:pPr>
              <w:spacing w:before="40" w:after="40"/>
              <w:jc w:val="center"/>
              <w:rPr>
                <w:rFonts w:ascii="Arial Narrow" w:hAnsi="Arial Narrow"/>
              </w:rPr>
            </w:pPr>
            <w:r>
              <w:rPr>
                <w:rFonts w:ascii="Arial Narrow" w:hAnsi="Arial Narrow"/>
              </w:rPr>
              <w:t>15 (8.5-27)*</w:t>
            </w:r>
          </w:p>
        </w:tc>
        <w:tc>
          <w:tcPr>
            <w:tcW w:w="1800" w:type="dxa"/>
          </w:tcPr>
          <w:p w14:paraId="10B4C38B" w14:textId="16D8A9B6" w:rsidR="00EC1135" w:rsidRPr="00D82101" w:rsidRDefault="00EC1135" w:rsidP="00EC1135">
            <w:pPr>
              <w:spacing w:before="40" w:after="40"/>
              <w:jc w:val="center"/>
              <w:rPr>
                <w:rFonts w:ascii="Arial Narrow" w:hAnsi="Arial Narrow"/>
              </w:rPr>
            </w:pPr>
            <w:r>
              <w:rPr>
                <w:rFonts w:ascii="Arial Narrow" w:hAnsi="Arial Narrow"/>
              </w:rPr>
              <w:t>24.5 (19.3-31.3)*</w:t>
            </w:r>
          </w:p>
        </w:tc>
        <w:tc>
          <w:tcPr>
            <w:tcW w:w="1124" w:type="dxa"/>
          </w:tcPr>
          <w:p w14:paraId="01BE5CE1" w14:textId="24A44459" w:rsidR="00EC1135" w:rsidRPr="00D82101" w:rsidRDefault="00EC1135" w:rsidP="00EC1135">
            <w:pPr>
              <w:spacing w:before="40" w:after="40"/>
              <w:jc w:val="center"/>
              <w:rPr>
                <w:rFonts w:ascii="Arial Narrow" w:hAnsi="Arial Narrow"/>
              </w:rPr>
            </w:pPr>
            <w:r>
              <w:rPr>
                <w:rFonts w:ascii="Arial Narrow" w:hAnsi="Arial Narrow"/>
              </w:rPr>
              <w:t>0.7603</w:t>
            </w:r>
          </w:p>
        </w:tc>
      </w:tr>
      <w:tr w:rsidR="00EC1135" w:rsidRPr="00D82101" w14:paraId="4BBD4728" w14:textId="77777777" w:rsidTr="00EC1135">
        <w:tc>
          <w:tcPr>
            <w:tcW w:w="4248" w:type="dxa"/>
          </w:tcPr>
          <w:p w14:paraId="274EFA84" w14:textId="461BC244" w:rsidR="00EC1135" w:rsidRDefault="00EC1135" w:rsidP="005F5921">
            <w:pPr>
              <w:spacing w:before="40" w:after="40"/>
              <w:rPr>
                <w:rFonts w:ascii="Arial Narrow" w:hAnsi="Arial Narrow"/>
              </w:rPr>
            </w:pPr>
            <w:r w:rsidRPr="005C7F59">
              <w:rPr>
                <w:rFonts w:ascii="Arial Narrow" w:hAnsi="Arial Narrow"/>
              </w:rPr>
              <w:t xml:space="preserve">Number of days with ≥grade 2 </w:t>
            </w:r>
            <w:r>
              <w:rPr>
                <w:rFonts w:ascii="Arial Narrow" w:hAnsi="Arial Narrow"/>
              </w:rPr>
              <w:t>bladder spasm</w:t>
            </w:r>
          </w:p>
        </w:tc>
        <w:tc>
          <w:tcPr>
            <w:tcW w:w="2070" w:type="dxa"/>
          </w:tcPr>
          <w:p w14:paraId="1BED566C" w14:textId="1EC9C720" w:rsidR="00EC1135" w:rsidRDefault="00EC1135" w:rsidP="00EC1135">
            <w:pPr>
              <w:spacing w:before="40" w:after="40"/>
              <w:jc w:val="center"/>
              <w:rPr>
                <w:rFonts w:ascii="Arial Narrow" w:hAnsi="Arial Narrow"/>
              </w:rPr>
            </w:pPr>
            <w:r>
              <w:rPr>
                <w:rFonts w:ascii="Arial Narrow" w:hAnsi="Arial Narrow"/>
              </w:rPr>
              <w:t>8.8 (8.1-9.4)*</w:t>
            </w:r>
          </w:p>
        </w:tc>
        <w:tc>
          <w:tcPr>
            <w:tcW w:w="1800" w:type="dxa"/>
          </w:tcPr>
          <w:p w14:paraId="7B19371C" w14:textId="7BEEB2F5" w:rsidR="00EC1135" w:rsidRDefault="00EC1135" w:rsidP="00EC1135">
            <w:pPr>
              <w:spacing w:before="40" w:after="40"/>
              <w:jc w:val="center"/>
              <w:rPr>
                <w:rFonts w:ascii="Arial Narrow" w:hAnsi="Arial Narrow"/>
              </w:rPr>
            </w:pPr>
            <w:r>
              <w:rPr>
                <w:rFonts w:ascii="Arial Narrow" w:hAnsi="Arial Narrow"/>
              </w:rPr>
              <w:t>No events</w:t>
            </w:r>
          </w:p>
        </w:tc>
        <w:tc>
          <w:tcPr>
            <w:tcW w:w="1124" w:type="dxa"/>
          </w:tcPr>
          <w:p w14:paraId="11643120" w14:textId="6D3E90CD" w:rsidR="00EC1135" w:rsidRDefault="00EC1135" w:rsidP="00EC1135">
            <w:pPr>
              <w:spacing w:before="40" w:after="40"/>
              <w:jc w:val="center"/>
              <w:rPr>
                <w:rFonts w:ascii="Arial Narrow" w:hAnsi="Arial Narrow"/>
              </w:rPr>
            </w:pPr>
            <w:r>
              <w:rPr>
                <w:rFonts w:ascii="Arial Narrow" w:hAnsi="Arial Narrow"/>
              </w:rPr>
              <w:t>0.6566</w:t>
            </w:r>
          </w:p>
        </w:tc>
      </w:tr>
      <w:tr w:rsidR="00EC1135" w:rsidRPr="00D82101" w14:paraId="72AF35FE" w14:textId="77777777" w:rsidTr="00EC1135">
        <w:tc>
          <w:tcPr>
            <w:tcW w:w="4248" w:type="dxa"/>
          </w:tcPr>
          <w:p w14:paraId="28CD4140" w14:textId="31F89148" w:rsidR="00EC1135" w:rsidRDefault="00EC1135" w:rsidP="005F5921">
            <w:pPr>
              <w:spacing w:before="40" w:after="40"/>
              <w:rPr>
                <w:rFonts w:ascii="Arial Narrow" w:hAnsi="Arial Narrow"/>
              </w:rPr>
            </w:pPr>
            <w:r w:rsidRPr="005C7F59">
              <w:rPr>
                <w:rFonts w:ascii="Arial Narrow" w:hAnsi="Arial Narrow"/>
              </w:rPr>
              <w:t xml:space="preserve">Number of days with ≥grade 2 </w:t>
            </w:r>
            <w:r>
              <w:rPr>
                <w:rFonts w:ascii="Arial Narrow" w:hAnsi="Arial Narrow"/>
              </w:rPr>
              <w:t>urinary incontinence</w:t>
            </w:r>
          </w:p>
        </w:tc>
        <w:tc>
          <w:tcPr>
            <w:tcW w:w="2070" w:type="dxa"/>
          </w:tcPr>
          <w:p w14:paraId="654D0C97" w14:textId="3DE8EBD2" w:rsidR="00EC1135" w:rsidRDefault="00EC1135" w:rsidP="00EC1135">
            <w:pPr>
              <w:spacing w:before="40" w:after="40"/>
              <w:jc w:val="center"/>
              <w:rPr>
                <w:rFonts w:ascii="Arial Narrow" w:hAnsi="Arial Narrow"/>
              </w:rPr>
            </w:pPr>
            <w:r>
              <w:rPr>
                <w:rFonts w:ascii="Arial Narrow" w:hAnsi="Arial Narrow"/>
              </w:rPr>
              <w:t>10.5 (7.8-15.3)*</w:t>
            </w:r>
          </w:p>
        </w:tc>
        <w:tc>
          <w:tcPr>
            <w:tcW w:w="1800" w:type="dxa"/>
          </w:tcPr>
          <w:p w14:paraId="57E8DC9D" w14:textId="6160EDAA" w:rsidR="00EC1135" w:rsidRDefault="00EC1135" w:rsidP="00EC1135">
            <w:pPr>
              <w:spacing w:before="40" w:after="40"/>
              <w:jc w:val="center"/>
              <w:rPr>
                <w:rFonts w:ascii="Arial Narrow" w:hAnsi="Arial Narrow"/>
              </w:rPr>
            </w:pPr>
            <w:r>
              <w:rPr>
                <w:rFonts w:ascii="Arial Narrow" w:hAnsi="Arial Narrow"/>
              </w:rPr>
              <w:t>No events</w:t>
            </w:r>
          </w:p>
        </w:tc>
        <w:tc>
          <w:tcPr>
            <w:tcW w:w="1124" w:type="dxa"/>
          </w:tcPr>
          <w:p w14:paraId="1B64521F" w14:textId="1445EC35" w:rsidR="00EC1135" w:rsidRDefault="00EC1135" w:rsidP="00EC1135">
            <w:pPr>
              <w:spacing w:before="40" w:after="40"/>
              <w:jc w:val="center"/>
              <w:rPr>
                <w:rFonts w:ascii="Arial Narrow" w:hAnsi="Arial Narrow"/>
              </w:rPr>
            </w:pPr>
            <w:r>
              <w:rPr>
                <w:rFonts w:ascii="Arial Narrow" w:hAnsi="Arial Narrow"/>
              </w:rPr>
              <w:t>0.3919</w:t>
            </w:r>
          </w:p>
        </w:tc>
      </w:tr>
      <w:tr w:rsidR="00EC1135" w:rsidRPr="00D82101" w14:paraId="14EC65C5" w14:textId="77777777" w:rsidTr="00EC1135">
        <w:tc>
          <w:tcPr>
            <w:tcW w:w="4248" w:type="dxa"/>
          </w:tcPr>
          <w:p w14:paraId="727324E0" w14:textId="27EA442F" w:rsidR="00EC1135" w:rsidRDefault="00EC1135" w:rsidP="005F5921">
            <w:pPr>
              <w:spacing w:before="40" w:after="40"/>
              <w:rPr>
                <w:rFonts w:ascii="Arial Narrow" w:hAnsi="Arial Narrow"/>
              </w:rPr>
            </w:pPr>
            <w:r w:rsidRPr="005C7F59">
              <w:rPr>
                <w:rFonts w:ascii="Arial Narrow" w:hAnsi="Arial Narrow"/>
              </w:rPr>
              <w:t xml:space="preserve">Number of days with ≥grade 2 </w:t>
            </w:r>
            <w:r>
              <w:rPr>
                <w:rFonts w:ascii="Arial Narrow" w:hAnsi="Arial Narrow"/>
              </w:rPr>
              <w:t>urinary retention</w:t>
            </w:r>
          </w:p>
        </w:tc>
        <w:tc>
          <w:tcPr>
            <w:tcW w:w="2070" w:type="dxa"/>
          </w:tcPr>
          <w:p w14:paraId="465A8F8C" w14:textId="2BAB9EEC" w:rsidR="00EC1135" w:rsidRDefault="00EC1135" w:rsidP="00EC1135">
            <w:pPr>
              <w:spacing w:before="40" w:after="40"/>
              <w:jc w:val="center"/>
              <w:rPr>
                <w:rFonts w:ascii="Arial Narrow" w:hAnsi="Arial Narrow"/>
              </w:rPr>
            </w:pPr>
            <w:r>
              <w:rPr>
                <w:rFonts w:ascii="Arial Narrow" w:hAnsi="Arial Narrow"/>
              </w:rPr>
              <w:t>8.5 (6-15.5)*</w:t>
            </w:r>
          </w:p>
        </w:tc>
        <w:tc>
          <w:tcPr>
            <w:tcW w:w="1800" w:type="dxa"/>
          </w:tcPr>
          <w:p w14:paraId="1B41D689" w14:textId="5E8A77C2" w:rsidR="00EC1135" w:rsidRDefault="00EC1135" w:rsidP="00EC1135">
            <w:pPr>
              <w:spacing w:before="40" w:after="40"/>
              <w:jc w:val="center"/>
              <w:rPr>
                <w:rFonts w:ascii="Arial Narrow" w:hAnsi="Arial Narrow"/>
              </w:rPr>
            </w:pPr>
            <w:r>
              <w:rPr>
                <w:rFonts w:ascii="Arial Narrow" w:hAnsi="Arial Narrow"/>
              </w:rPr>
              <w:t>No events</w:t>
            </w:r>
          </w:p>
        </w:tc>
        <w:tc>
          <w:tcPr>
            <w:tcW w:w="1124" w:type="dxa"/>
          </w:tcPr>
          <w:p w14:paraId="47D01618" w14:textId="598357BD" w:rsidR="00EC1135" w:rsidRDefault="00EC1135" w:rsidP="00EC1135">
            <w:pPr>
              <w:spacing w:before="40" w:after="40"/>
              <w:jc w:val="center"/>
              <w:rPr>
                <w:rFonts w:ascii="Arial Narrow" w:hAnsi="Arial Narrow"/>
              </w:rPr>
            </w:pPr>
            <w:r>
              <w:rPr>
                <w:rFonts w:ascii="Arial Narrow" w:hAnsi="Arial Narrow"/>
              </w:rPr>
              <w:t>0.1746</w:t>
            </w:r>
          </w:p>
        </w:tc>
      </w:tr>
    </w:tbl>
    <w:p w14:paraId="697E5E70" w14:textId="736930A0" w:rsidR="005B0365" w:rsidRPr="00D83364" w:rsidRDefault="005B0365" w:rsidP="005B0365">
      <w:pPr>
        <w:spacing w:before="40" w:after="40" w:line="240" w:lineRule="auto"/>
        <w:rPr>
          <w:rFonts w:ascii="Arial Narrow" w:hAnsi="Arial Narrow"/>
          <w:sz w:val="20"/>
          <w:szCs w:val="20"/>
        </w:rPr>
      </w:pPr>
      <w:r w:rsidRPr="00D83364">
        <w:rPr>
          <w:rFonts w:ascii="Arial Narrow" w:hAnsi="Arial Narrow"/>
          <w:sz w:val="20"/>
          <w:szCs w:val="20"/>
        </w:rPr>
        <w:t>Abbreviations: 3D-CRT</w:t>
      </w:r>
      <w:r w:rsidR="00B237E0">
        <w:rPr>
          <w:rFonts w:ascii="Arial Narrow" w:hAnsi="Arial Narrow"/>
          <w:sz w:val="20"/>
          <w:szCs w:val="20"/>
        </w:rPr>
        <w:t xml:space="preserve"> =</w:t>
      </w:r>
      <w:r w:rsidRPr="00D83364">
        <w:rPr>
          <w:rFonts w:ascii="Arial Narrow" w:hAnsi="Arial Narrow"/>
          <w:sz w:val="20"/>
          <w:szCs w:val="20"/>
        </w:rPr>
        <w:t xml:space="preserve"> 3-dimensional conformal radiotherapy; </w:t>
      </w:r>
      <w:r w:rsidR="00EC1135">
        <w:rPr>
          <w:rFonts w:ascii="Arial Narrow" w:hAnsi="Arial Narrow"/>
          <w:sz w:val="20"/>
          <w:szCs w:val="20"/>
        </w:rPr>
        <w:t>AE</w:t>
      </w:r>
      <w:r w:rsidR="00B237E0">
        <w:rPr>
          <w:rFonts w:ascii="Arial Narrow" w:hAnsi="Arial Narrow"/>
          <w:sz w:val="20"/>
          <w:szCs w:val="20"/>
        </w:rPr>
        <w:t xml:space="preserve"> =</w:t>
      </w:r>
      <w:r w:rsidR="00EC1135">
        <w:rPr>
          <w:rFonts w:ascii="Arial Narrow" w:hAnsi="Arial Narrow"/>
          <w:sz w:val="20"/>
          <w:szCs w:val="20"/>
        </w:rPr>
        <w:t xml:space="preserve"> adverse event;</w:t>
      </w:r>
      <w:r w:rsidRPr="00D83364">
        <w:rPr>
          <w:rFonts w:ascii="Arial Narrow" w:hAnsi="Arial Narrow"/>
          <w:sz w:val="20"/>
          <w:szCs w:val="20"/>
        </w:rPr>
        <w:t xml:space="preserve"> FM</w:t>
      </w:r>
      <w:r w:rsidR="00B237E0">
        <w:rPr>
          <w:rFonts w:ascii="Arial Narrow" w:hAnsi="Arial Narrow"/>
          <w:sz w:val="20"/>
          <w:szCs w:val="20"/>
        </w:rPr>
        <w:t xml:space="preserve"> =</w:t>
      </w:r>
      <w:r w:rsidRPr="00D83364">
        <w:rPr>
          <w:rFonts w:ascii="Arial Narrow" w:hAnsi="Arial Narrow"/>
          <w:sz w:val="20"/>
          <w:szCs w:val="20"/>
        </w:rPr>
        <w:t xml:space="preserve"> </w:t>
      </w:r>
      <w:proofErr w:type="spellStart"/>
      <w:r w:rsidRPr="00D83364">
        <w:rPr>
          <w:rFonts w:ascii="Arial Narrow" w:hAnsi="Arial Narrow"/>
          <w:sz w:val="20"/>
          <w:szCs w:val="20"/>
        </w:rPr>
        <w:t>fiducial</w:t>
      </w:r>
      <w:proofErr w:type="spellEnd"/>
      <w:r w:rsidRPr="00D83364">
        <w:rPr>
          <w:rFonts w:ascii="Arial Narrow" w:hAnsi="Arial Narrow"/>
          <w:sz w:val="20"/>
          <w:szCs w:val="20"/>
        </w:rPr>
        <w:t xml:space="preserve"> marker; </w:t>
      </w:r>
      <w:proofErr w:type="spellStart"/>
      <w:r w:rsidRPr="00D83364">
        <w:rPr>
          <w:rFonts w:ascii="Arial Narrow" w:hAnsi="Arial Narrow"/>
          <w:sz w:val="20"/>
          <w:szCs w:val="20"/>
        </w:rPr>
        <w:t>Gy</w:t>
      </w:r>
      <w:proofErr w:type="spellEnd"/>
      <w:r w:rsidR="00B237E0">
        <w:rPr>
          <w:rFonts w:ascii="Arial Narrow" w:hAnsi="Arial Narrow"/>
          <w:sz w:val="20"/>
          <w:szCs w:val="20"/>
        </w:rPr>
        <w:t xml:space="preserve"> =</w:t>
      </w:r>
      <w:r w:rsidRPr="00D83364">
        <w:rPr>
          <w:rFonts w:ascii="Arial Narrow" w:hAnsi="Arial Narrow"/>
          <w:sz w:val="20"/>
          <w:szCs w:val="20"/>
        </w:rPr>
        <w:t xml:space="preserve"> </w:t>
      </w:r>
      <w:proofErr w:type="spellStart"/>
      <w:r w:rsidRPr="00D83364">
        <w:rPr>
          <w:rFonts w:ascii="Arial Narrow" w:hAnsi="Arial Narrow"/>
          <w:sz w:val="20"/>
          <w:szCs w:val="20"/>
        </w:rPr>
        <w:t>Gray</w:t>
      </w:r>
      <w:proofErr w:type="spellEnd"/>
      <w:r w:rsidRPr="00D83364">
        <w:rPr>
          <w:rFonts w:ascii="Arial Narrow" w:hAnsi="Arial Narrow"/>
          <w:sz w:val="20"/>
          <w:szCs w:val="20"/>
        </w:rPr>
        <w:t>; N</w:t>
      </w:r>
      <w:proofErr w:type="gramStart"/>
      <w:r w:rsidRPr="00D83364">
        <w:rPr>
          <w:rFonts w:ascii="Arial Narrow" w:hAnsi="Arial Narrow"/>
          <w:sz w:val="20"/>
          <w:szCs w:val="20"/>
        </w:rPr>
        <w:t>,</w:t>
      </w:r>
      <w:r w:rsidR="00B237E0">
        <w:rPr>
          <w:rFonts w:ascii="Arial Narrow" w:hAnsi="Arial Narrow"/>
          <w:sz w:val="20"/>
          <w:szCs w:val="20"/>
        </w:rPr>
        <w:t>=</w:t>
      </w:r>
      <w:proofErr w:type="gramEnd"/>
      <w:r w:rsidRPr="00D83364">
        <w:rPr>
          <w:rFonts w:ascii="Arial Narrow" w:hAnsi="Arial Narrow"/>
          <w:sz w:val="20"/>
          <w:szCs w:val="20"/>
        </w:rPr>
        <w:t xml:space="preserve"> number of patients</w:t>
      </w:r>
    </w:p>
    <w:p w14:paraId="2FF9EFCA" w14:textId="257B51AE" w:rsidR="005B0365" w:rsidRPr="00D83364" w:rsidRDefault="005B0365" w:rsidP="005B0365">
      <w:pPr>
        <w:spacing w:before="40" w:after="40" w:line="240" w:lineRule="auto"/>
        <w:rPr>
          <w:rFonts w:ascii="Arial Narrow" w:hAnsi="Arial Narrow"/>
          <w:sz w:val="20"/>
          <w:szCs w:val="20"/>
        </w:rPr>
      </w:pPr>
      <w:r w:rsidRPr="00D83364">
        <w:rPr>
          <w:rFonts w:ascii="Arial Narrow" w:hAnsi="Arial Narrow"/>
          <w:sz w:val="20"/>
          <w:szCs w:val="20"/>
        </w:rPr>
        <w:t>Grading of severity was according to the Common Terminology Criteria for Adverse Events (CTCAE) version 3.0</w:t>
      </w:r>
    </w:p>
    <w:p w14:paraId="2270F0F3" w14:textId="77777777" w:rsidR="005B0365" w:rsidRPr="00D83364" w:rsidRDefault="005B0365" w:rsidP="005B0365">
      <w:pPr>
        <w:spacing w:before="40" w:after="40" w:line="240" w:lineRule="auto"/>
        <w:rPr>
          <w:rFonts w:ascii="Arial Narrow" w:hAnsi="Arial Narrow"/>
          <w:sz w:val="20"/>
          <w:szCs w:val="20"/>
        </w:rPr>
      </w:pPr>
      <w:r w:rsidRPr="00D83364">
        <w:rPr>
          <w:rFonts w:ascii="Arial Narrow" w:hAnsi="Arial Narrow"/>
          <w:sz w:val="20"/>
          <w:szCs w:val="20"/>
        </w:rPr>
        <w:t>Grade 1: mild; Grade 2: moderate; Grade 3: severe; Grade 4: life-threatening or disabling</w:t>
      </w:r>
    </w:p>
    <w:p w14:paraId="61D86893" w14:textId="77777777" w:rsidR="005B0365" w:rsidRPr="00D83364" w:rsidRDefault="005B0365" w:rsidP="005B0365">
      <w:pPr>
        <w:spacing w:before="40" w:after="40" w:line="240" w:lineRule="auto"/>
        <w:rPr>
          <w:rFonts w:ascii="Arial Narrow" w:hAnsi="Arial Narrow"/>
          <w:sz w:val="20"/>
          <w:szCs w:val="20"/>
        </w:rPr>
      </w:pPr>
      <w:r w:rsidRPr="00D83364">
        <w:rPr>
          <w:rFonts w:ascii="Arial Narrow" w:hAnsi="Arial Narrow"/>
          <w:sz w:val="20"/>
          <w:szCs w:val="20"/>
        </w:rPr>
        <w:t>* Median (interquartile range)</w:t>
      </w:r>
    </w:p>
    <w:p w14:paraId="4630C87D" w14:textId="77777777" w:rsidR="005B0365" w:rsidRPr="00D83364" w:rsidRDefault="005B0365" w:rsidP="005B0365">
      <w:pPr>
        <w:spacing w:before="40" w:after="240" w:line="240" w:lineRule="auto"/>
        <w:rPr>
          <w:rFonts w:ascii="Arial Narrow" w:hAnsi="Arial Narrow"/>
          <w:sz w:val="20"/>
          <w:szCs w:val="20"/>
        </w:rPr>
      </w:pPr>
      <w:r w:rsidRPr="00D83364">
        <w:rPr>
          <w:rFonts w:ascii="Arial Narrow" w:hAnsi="Arial Narrow"/>
          <w:sz w:val="20"/>
          <w:szCs w:val="20"/>
        </w:rPr>
        <w:t>Source: Tables 2 and 4 in Gill (2011)</w:t>
      </w:r>
    </w:p>
    <w:p w14:paraId="3642ACD0" w14:textId="36EC7723" w:rsidR="003234B3" w:rsidRPr="003234B3" w:rsidRDefault="003234B3" w:rsidP="007C516F">
      <w:pPr>
        <w:spacing w:after="240" w:line="240" w:lineRule="auto"/>
        <w:rPr>
          <w:rFonts w:ascii="Garamond" w:hAnsi="Garamond"/>
          <w:sz w:val="24"/>
          <w:szCs w:val="24"/>
          <w:u w:val="single"/>
        </w:rPr>
      </w:pPr>
      <w:r w:rsidRPr="003234B3">
        <w:rPr>
          <w:rFonts w:ascii="Garamond" w:hAnsi="Garamond"/>
          <w:sz w:val="24"/>
          <w:szCs w:val="24"/>
          <w:u w:val="single"/>
        </w:rPr>
        <w:t>Late GU AEs</w:t>
      </w:r>
    </w:p>
    <w:p w14:paraId="4818AF21" w14:textId="06F934BD" w:rsidR="007C516F" w:rsidRDefault="007C516F" w:rsidP="007C516F">
      <w:pPr>
        <w:spacing w:after="240" w:line="240" w:lineRule="auto"/>
        <w:rPr>
          <w:rFonts w:ascii="Garamond" w:hAnsi="Garamond"/>
          <w:sz w:val="24"/>
          <w:szCs w:val="24"/>
        </w:rPr>
      </w:pPr>
      <w:r>
        <w:rPr>
          <w:rFonts w:ascii="Garamond" w:hAnsi="Garamond"/>
          <w:sz w:val="24"/>
          <w:szCs w:val="24"/>
        </w:rPr>
        <w:t xml:space="preserve">Two non-randomised comparative studies </w:t>
      </w:r>
      <w:r w:rsidR="00D03A6F">
        <w:rPr>
          <w:rFonts w:ascii="Garamond" w:hAnsi="Garamond"/>
          <w:sz w:val="24"/>
          <w:szCs w:val="24"/>
        </w:rPr>
        <w:t>(</w:t>
      </w:r>
      <w:proofErr w:type="spellStart"/>
      <w:r w:rsidR="00D03A6F">
        <w:rPr>
          <w:rFonts w:ascii="Garamond" w:hAnsi="Garamond"/>
          <w:sz w:val="24"/>
          <w:szCs w:val="24"/>
        </w:rPr>
        <w:t>Zelefsky</w:t>
      </w:r>
      <w:proofErr w:type="spellEnd"/>
      <w:r w:rsidR="00D03A6F">
        <w:rPr>
          <w:rFonts w:ascii="Garamond" w:hAnsi="Garamond"/>
          <w:sz w:val="24"/>
          <w:szCs w:val="24"/>
        </w:rPr>
        <w:t xml:space="preserve"> 2012</w:t>
      </w:r>
      <w:r w:rsidR="0085468A">
        <w:rPr>
          <w:rFonts w:ascii="Garamond" w:hAnsi="Garamond"/>
          <w:sz w:val="24"/>
          <w:szCs w:val="24"/>
        </w:rPr>
        <w:t>;</w:t>
      </w:r>
      <w:r w:rsidR="00D03A6F">
        <w:rPr>
          <w:rFonts w:ascii="Garamond" w:hAnsi="Garamond"/>
          <w:sz w:val="24"/>
          <w:szCs w:val="24"/>
        </w:rPr>
        <w:t xml:space="preserve"> Singh 2013) </w:t>
      </w:r>
      <w:r>
        <w:rPr>
          <w:rFonts w:ascii="Garamond" w:hAnsi="Garamond"/>
          <w:sz w:val="24"/>
          <w:szCs w:val="24"/>
        </w:rPr>
        <w:t>reported on comparative late GU AEs.</w:t>
      </w:r>
    </w:p>
    <w:p w14:paraId="76035E26" w14:textId="363DD449" w:rsidR="00766AE6" w:rsidRDefault="007C516F" w:rsidP="007C516F">
      <w:pPr>
        <w:spacing w:after="240" w:line="240" w:lineRule="auto"/>
        <w:rPr>
          <w:rFonts w:ascii="Garamond" w:hAnsi="Garamond"/>
          <w:sz w:val="24"/>
          <w:szCs w:val="24"/>
        </w:rPr>
      </w:pPr>
      <w:proofErr w:type="spellStart"/>
      <w:r>
        <w:rPr>
          <w:rFonts w:ascii="Garamond" w:hAnsi="Garamond"/>
          <w:sz w:val="24"/>
          <w:szCs w:val="24"/>
        </w:rPr>
        <w:t>Zelefsky</w:t>
      </w:r>
      <w:proofErr w:type="spellEnd"/>
      <w:r>
        <w:rPr>
          <w:rFonts w:ascii="Garamond" w:hAnsi="Garamond"/>
          <w:sz w:val="24"/>
          <w:szCs w:val="24"/>
        </w:rPr>
        <w:t xml:space="preserve"> (2012) reported that </w:t>
      </w:r>
      <w:r w:rsidR="00A91B21">
        <w:rPr>
          <w:rFonts w:ascii="Garamond" w:hAnsi="Garamond"/>
          <w:sz w:val="24"/>
          <w:szCs w:val="24"/>
        </w:rPr>
        <w:t>three</w:t>
      </w:r>
      <w:r>
        <w:rPr>
          <w:rFonts w:ascii="Garamond" w:hAnsi="Garamond"/>
          <w:sz w:val="24"/>
          <w:szCs w:val="24"/>
        </w:rPr>
        <w:t xml:space="preserve">-year actuarial likelihood of ≥grade 2 </w:t>
      </w:r>
      <w:r w:rsidR="00D03A6F">
        <w:rPr>
          <w:rFonts w:ascii="Garamond" w:hAnsi="Garamond"/>
          <w:sz w:val="24"/>
          <w:szCs w:val="24"/>
        </w:rPr>
        <w:t>GU</w:t>
      </w:r>
      <w:r>
        <w:rPr>
          <w:rFonts w:ascii="Garamond" w:hAnsi="Garamond"/>
          <w:sz w:val="24"/>
          <w:szCs w:val="24"/>
        </w:rPr>
        <w:t xml:space="preserve"> AEs was </w:t>
      </w:r>
      <w:r w:rsidR="00D03A6F">
        <w:rPr>
          <w:rFonts w:ascii="Garamond" w:hAnsi="Garamond"/>
          <w:sz w:val="24"/>
          <w:szCs w:val="24"/>
        </w:rPr>
        <w:t xml:space="preserve">significantly lower in patients treated with high-dose IMRT (with </w:t>
      </w:r>
      <w:r>
        <w:rPr>
          <w:rFonts w:ascii="Garamond" w:hAnsi="Garamond"/>
          <w:sz w:val="24"/>
          <w:szCs w:val="24"/>
        </w:rPr>
        <w:t>FM</w:t>
      </w:r>
      <w:r w:rsidR="00D03A6F">
        <w:rPr>
          <w:rFonts w:ascii="Garamond" w:hAnsi="Garamond"/>
          <w:sz w:val="24"/>
          <w:szCs w:val="24"/>
        </w:rPr>
        <w:t xml:space="preserve">) than in patients treated </w:t>
      </w:r>
      <w:r w:rsidR="00D03A6F" w:rsidRPr="008B4859">
        <w:rPr>
          <w:rFonts w:ascii="Garamond" w:hAnsi="Garamond"/>
          <w:sz w:val="24"/>
          <w:szCs w:val="24"/>
        </w:rPr>
        <w:t>the same but without FM</w:t>
      </w:r>
      <w:r w:rsidRPr="008B4859">
        <w:rPr>
          <w:rFonts w:ascii="Garamond" w:hAnsi="Garamond"/>
          <w:sz w:val="24"/>
          <w:szCs w:val="24"/>
        </w:rPr>
        <w:t xml:space="preserve">: </w:t>
      </w:r>
      <w:r w:rsidR="00D03A6F" w:rsidRPr="008B4859">
        <w:rPr>
          <w:rFonts w:ascii="Garamond" w:hAnsi="Garamond"/>
          <w:sz w:val="24"/>
          <w:szCs w:val="24"/>
        </w:rPr>
        <w:t>10.4</w:t>
      </w:r>
      <w:r w:rsidRPr="008B4859">
        <w:rPr>
          <w:rFonts w:ascii="Garamond" w:hAnsi="Garamond"/>
          <w:sz w:val="24"/>
          <w:szCs w:val="24"/>
        </w:rPr>
        <w:t xml:space="preserve">% </w:t>
      </w:r>
      <w:r w:rsidR="00D03A6F" w:rsidRPr="008B4859">
        <w:rPr>
          <w:rFonts w:ascii="Garamond" w:hAnsi="Garamond"/>
          <w:sz w:val="24"/>
          <w:szCs w:val="24"/>
        </w:rPr>
        <w:t>versus 20.0</w:t>
      </w:r>
      <w:r w:rsidRPr="008B4859">
        <w:rPr>
          <w:rFonts w:ascii="Garamond" w:hAnsi="Garamond"/>
          <w:sz w:val="24"/>
          <w:szCs w:val="24"/>
        </w:rPr>
        <w:t>% respectively (</w:t>
      </w:r>
      <w:r w:rsidRPr="008B4859">
        <w:rPr>
          <w:rFonts w:ascii="Garamond" w:hAnsi="Garamond"/>
          <w:i/>
          <w:sz w:val="24"/>
          <w:szCs w:val="24"/>
        </w:rPr>
        <w:t>p</w:t>
      </w:r>
      <w:r w:rsidRPr="008B4859">
        <w:rPr>
          <w:rFonts w:ascii="Garamond" w:hAnsi="Garamond"/>
          <w:sz w:val="24"/>
          <w:szCs w:val="24"/>
        </w:rPr>
        <w:t>=0.</w:t>
      </w:r>
      <w:r w:rsidR="00D03A6F" w:rsidRPr="008B4859">
        <w:rPr>
          <w:rFonts w:ascii="Garamond" w:hAnsi="Garamond"/>
          <w:sz w:val="24"/>
          <w:szCs w:val="24"/>
        </w:rPr>
        <w:t>02) (</w:t>
      </w:r>
      <w:r w:rsidR="008B4859" w:rsidRPr="008B4859">
        <w:rPr>
          <w:rFonts w:ascii="Garamond" w:hAnsi="Garamond"/>
          <w:sz w:val="24"/>
          <w:szCs w:val="24"/>
        </w:rPr>
        <w:fldChar w:fldCharType="begin"/>
      </w:r>
      <w:r w:rsidR="008B4859" w:rsidRPr="008B4859">
        <w:rPr>
          <w:rFonts w:ascii="Garamond" w:hAnsi="Garamond"/>
          <w:sz w:val="24"/>
          <w:szCs w:val="24"/>
        </w:rPr>
        <w:instrText xml:space="preserve"> REF _Ref355093811 \h  \* MERGEFORMAT </w:instrText>
      </w:r>
      <w:r w:rsidR="008B4859" w:rsidRPr="008B4859">
        <w:rPr>
          <w:rFonts w:ascii="Garamond" w:hAnsi="Garamond"/>
          <w:sz w:val="24"/>
          <w:szCs w:val="24"/>
        </w:rPr>
      </w:r>
      <w:r w:rsidR="008B4859" w:rsidRPr="008B4859">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B.20</w:t>
      </w:r>
      <w:r w:rsidR="008B4859" w:rsidRPr="008B4859">
        <w:rPr>
          <w:rFonts w:ascii="Garamond" w:hAnsi="Garamond"/>
          <w:sz w:val="24"/>
          <w:szCs w:val="24"/>
        </w:rPr>
        <w:fldChar w:fldCharType="end"/>
      </w:r>
      <w:r w:rsidR="00D03A6F" w:rsidRPr="008B4859">
        <w:rPr>
          <w:rFonts w:ascii="Garamond" w:hAnsi="Garamond"/>
          <w:sz w:val="24"/>
          <w:szCs w:val="24"/>
        </w:rPr>
        <w:t>).</w:t>
      </w:r>
    </w:p>
    <w:p w14:paraId="7D05C2D1" w14:textId="77777777" w:rsidR="00766AE6" w:rsidRDefault="00766AE6">
      <w:pPr>
        <w:rPr>
          <w:rFonts w:ascii="Garamond" w:hAnsi="Garamond"/>
          <w:sz w:val="24"/>
          <w:szCs w:val="24"/>
        </w:rPr>
      </w:pPr>
      <w:r>
        <w:rPr>
          <w:rFonts w:ascii="Garamond" w:hAnsi="Garamond"/>
          <w:sz w:val="24"/>
          <w:szCs w:val="24"/>
        </w:rPr>
        <w:br w:type="page"/>
      </w:r>
    </w:p>
    <w:p w14:paraId="33E6BF18" w14:textId="77777777" w:rsidR="003234B3" w:rsidRDefault="003234B3" w:rsidP="007C516F">
      <w:pPr>
        <w:spacing w:after="240" w:line="240" w:lineRule="auto"/>
        <w:rPr>
          <w:rFonts w:ascii="Garamond" w:hAnsi="Garamond"/>
          <w:sz w:val="24"/>
          <w:szCs w:val="24"/>
        </w:rPr>
      </w:pPr>
    </w:p>
    <w:p w14:paraId="668D9385" w14:textId="5C54C944" w:rsidR="008B4859" w:rsidRPr="00BF293E" w:rsidRDefault="008B4859" w:rsidP="008B4859">
      <w:pPr>
        <w:pStyle w:val="Caption"/>
        <w:spacing w:before="40" w:after="40"/>
        <w:rPr>
          <w:rFonts w:ascii="Arial Narrow" w:hAnsi="Arial Narrow"/>
          <w:color w:val="auto"/>
          <w:sz w:val="20"/>
          <w:szCs w:val="20"/>
        </w:rPr>
      </w:pPr>
      <w:bookmarkStart w:id="141" w:name="_Ref355093811"/>
      <w:bookmarkStart w:id="142" w:name="_Toc355274731"/>
      <w:r w:rsidRPr="00BF293E">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B</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20</w:t>
      </w:r>
      <w:r w:rsidR="006264BA">
        <w:rPr>
          <w:rFonts w:ascii="Arial Narrow" w:hAnsi="Arial Narrow"/>
          <w:color w:val="auto"/>
          <w:sz w:val="20"/>
          <w:szCs w:val="20"/>
        </w:rPr>
        <w:fldChar w:fldCharType="end"/>
      </w:r>
      <w:bookmarkEnd w:id="141"/>
      <w:r w:rsidRPr="00BF293E">
        <w:rPr>
          <w:rFonts w:ascii="Arial Narrow" w:hAnsi="Arial Narrow"/>
          <w:color w:val="auto"/>
          <w:sz w:val="20"/>
          <w:szCs w:val="20"/>
        </w:rPr>
        <w:tab/>
      </w:r>
      <w:r w:rsidRPr="008B4859">
        <w:rPr>
          <w:rFonts w:ascii="Arial Narrow" w:hAnsi="Arial Narrow"/>
          <w:color w:val="auto"/>
          <w:sz w:val="20"/>
          <w:szCs w:val="20"/>
        </w:rPr>
        <w:t xml:space="preserve">Actuarial likelihood of ≥grade 2 late GU AEs in </w:t>
      </w:r>
      <w:proofErr w:type="spellStart"/>
      <w:r w:rsidRPr="008B4859">
        <w:rPr>
          <w:rFonts w:ascii="Arial Narrow" w:hAnsi="Arial Narrow"/>
          <w:color w:val="auto"/>
          <w:sz w:val="20"/>
          <w:szCs w:val="20"/>
        </w:rPr>
        <w:t>Zelefsky</w:t>
      </w:r>
      <w:proofErr w:type="spellEnd"/>
      <w:r w:rsidRPr="008B4859">
        <w:rPr>
          <w:rFonts w:ascii="Arial Narrow" w:hAnsi="Arial Narrow"/>
          <w:color w:val="auto"/>
          <w:sz w:val="20"/>
          <w:szCs w:val="20"/>
        </w:rPr>
        <w:t xml:space="preserve"> (2012)</w:t>
      </w:r>
      <w:bookmarkEnd w:id="142"/>
    </w:p>
    <w:tbl>
      <w:tblPr>
        <w:tblStyle w:val="TableGrid"/>
        <w:tblW w:w="0" w:type="auto"/>
        <w:tblLook w:val="04A0" w:firstRow="1" w:lastRow="0" w:firstColumn="1" w:lastColumn="0" w:noHBand="0" w:noVBand="1"/>
        <w:tblCaption w:val="Local tumour control outcome in Zelefsky (2012)"/>
        <w:tblDescription w:val="Local tumour control outcome in Zelefsky (2012)"/>
      </w:tblPr>
      <w:tblGrid>
        <w:gridCol w:w="2235"/>
        <w:gridCol w:w="2976"/>
        <w:gridCol w:w="2977"/>
        <w:gridCol w:w="1054"/>
      </w:tblGrid>
      <w:tr w:rsidR="008B4859" w:rsidRPr="00391C59" w14:paraId="6F13F6DF" w14:textId="77777777" w:rsidTr="008B4859">
        <w:trPr>
          <w:tblHeader/>
        </w:trPr>
        <w:tc>
          <w:tcPr>
            <w:tcW w:w="2235" w:type="dxa"/>
          </w:tcPr>
          <w:p w14:paraId="606138E5" w14:textId="77777777" w:rsidR="008B4859" w:rsidRDefault="008B4859" w:rsidP="008B4859">
            <w:pPr>
              <w:spacing w:before="40" w:after="40"/>
              <w:rPr>
                <w:rFonts w:ascii="Arial Narrow" w:hAnsi="Arial Narrow"/>
                <w:b/>
              </w:rPr>
            </w:pPr>
            <w:r>
              <w:rPr>
                <w:rFonts w:ascii="Arial Narrow" w:hAnsi="Arial Narrow"/>
                <w:b/>
              </w:rPr>
              <w:t>Study/</w:t>
            </w:r>
          </w:p>
          <w:p w14:paraId="0CD09265" w14:textId="77777777" w:rsidR="008B4859" w:rsidRPr="00391C59" w:rsidRDefault="008B4859" w:rsidP="008B4859">
            <w:pPr>
              <w:spacing w:before="40" w:after="40"/>
              <w:rPr>
                <w:rFonts w:ascii="Arial Narrow" w:hAnsi="Arial Narrow"/>
                <w:b/>
              </w:rPr>
            </w:pPr>
            <w:r>
              <w:rPr>
                <w:rFonts w:ascii="Arial Narrow" w:hAnsi="Arial Narrow"/>
                <w:b/>
              </w:rPr>
              <w:t>Outcome</w:t>
            </w:r>
          </w:p>
        </w:tc>
        <w:tc>
          <w:tcPr>
            <w:tcW w:w="2976" w:type="dxa"/>
          </w:tcPr>
          <w:p w14:paraId="388CE111" w14:textId="77777777" w:rsidR="008B4859" w:rsidRPr="00391C59" w:rsidRDefault="008B4859" w:rsidP="008B4859">
            <w:pPr>
              <w:spacing w:before="40" w:after="40"/>
              <w:jc w:val="center"/>
              <w:rPr>
                <w:rFonts w:ascii="Arial Narrow" w:hAnsi="Arial Narrow"/>
                <w:b/>
              </w:rPr>
            </w:pPr>
            <w:r w:rsidRPr="00391C59">
              <w:rPr>
                <w:rFonts w:ascii="Arial Narrow" w:hAnsi="Arial Narrow"/>
                <w:b/>
              </w:rPr>
              <w:t>FM-based EBRT</w:t>
            </w:r>
            <w:r>
              <w:rPr>
                <w:rFonts w:ascii="Arial Narrow" w:hAnsi="Arial Narrow"/>
                <w:b/>
              </w:rPr>
              <w:t xml:space="preserve"> </w:t>
            </w:r>
          </w:p>
        </w:tc>
        <w:tc>
          <w:tcPr>
            <w:tcW w:w="2977" w:type="dxa"/>
          </w:tcPr>
          <w:p w14:paraId="0FA321BF" w14:textId="77777777" w:rsidR="008B4859" w:rsidRPr="00391C59" w:rsidRDefault="008B4859" w:rsidP="008B4859">
            <w:pPr>
              <w:spacing w:before="40" w:after="40"/>
              <w:jc w:val="center"/>
              <w:rPr>
                <w:rFonts w:ascii="Arial Narrow" w:hAnsi="Arial Narrow"/>
                <w:b/>
              </w:rPr>
            </w:pPr>
            <w:r w:rsidRPr="00391C59">
              <w:rPr>
                <w:rFonts w:ascii="Arial Narrow" w:hAnsi="Arial Narrow"/>
                <w:b/>
              </w:rPr>
              <w:t>Bony landmark-based EBRT</w:t>
            </w:r>
          </w:p>
        </w:tc>
        <w:tc>
          <w:tcPr>
            <w:tcW w:w="1054" w:type="dxa"/>
          </w:tcPr>
          <w:p w14:paraId="00524454" w14:textId="77777777" w:rsidR="008B4859" w:rsidRPr="00391C59" w:rsidRDefault="008B4859" w:rsidP="008B4859">
            <w:pPr>
              <w:spacing w:before="40" w:after="40"/>
              <w:jc w:val="center"/>
              <w:rPr>
                <w:rFonts w:ascii="Arial Narrow" w:hAnsi="Arial Narrow"/>
                <w:b/>
              </w:rPr>
            </w:pPr>
            <w:r w:rsidRPr="00391C59">
              <w:rPr>
                <w:rFonts w:ascii="Arial Narrow" w:hAnsi="Arial Narrow"/>
                <w:b/>
              </w:rPr>
              <w:t>Difference</w:t>
            </w:r>
          </w:p>
        </w:tc>
      </w:tr>
      <w:tr w:rsidR="008B4859" w:rsidRPr="00BF293E" w14:paraId="330FAABE" w14:textId="77777777" w:rsidTr="008B4859">
        <w:tc>
          <w:tcPr>
            <w:tcW w:w="2235" w:type="dxa"/>
          </w:tcPr>
          <w:p w14:paraId="6BF2B73B" w14:textId="77777777" w:rsidR="008B4859" w:rsidRPr="00BF293E" w:rsidRDefault="008B4859" w:rsidP="008B4859">
            <w:pPr>
              <w:spacing w:before="40" w:after="40"/>
              <w:rPr>
                <w:rFonts w:ascii="Arial Narrow" w:hAnsi="Arial Narrow"/>
                <w:b/>
              </w:rPr>
            </w:pPr>
            <w:proofErr w:type="spellStart"/>
            <w:r w:rsidRPr="00BF293E">
              <w:rPr>
                <w:rFonts w:ascii="Arial Narrow" w:hAnsi="Arial Narrow"/>
                <w:b/>
              </w:rPr>
              <w:t>Zelefsky</w:t>
            </w:r>
            <w:proofErr w:type="spellEnd"/>
            <w:r w:rsidRPr="00BF293E">
              <w:rPr>
                <w:rFonts w:ascii="Arial Narrow" w:hAnsi="Arial Narrow"/>
                <w:b/>
              </w:rPr>
              <w:t xml:space="preserve"> (2012)</w:t>
            </w:r>
          </w:p>
        </w:tc>
        <w:tc>
          <w:tcPr>
            <w:tcW w:w="2976" w:type="dxa"/>
          </w:tcPr>
          <w:p w14:paraId="596C4200" w14:textId="77777777" w:rsidR="008B4859" w:rsidRDefault="008B4859" w:rsidP="008B4859">
            <w:pPr>
              <w:spacing w:before="40" w:after="40"/>
              <w:jc w:val="center"/>
              <w:rPr>
                <w:rFonts w:ascii="Arial Narrow" w:hAnsi="Arial Narrow"/>
                <w:b/>
              </w:rPr>
            </w:pPr>
            <w:r>
              <w:rPr>
                <w:rFonts w:ascii="Arial Narrow" w:hAnsi="Arial Narrow"/>
                <w:b/>
              </w:rPr>
              <w:t>IG-</w:t>
            </w:r>
            <w:r w:rsidRPr="00BF293E">
              <w:rPr>
                <w:rFonts w:ascii="Arial Narrow" w:hAnsi="Arial Narrow"/>
                <w:b/>
              </w:rPr>
              <w:t xml:space="preserve">IMRT 86.4 </w:t>
            </w:r>
            <w:proofErr w:type="spellStart"/>
            <w:r w:rsidRPr="00BF293E">
              <w:rPr>
                <w:rFonts w:ascii="Arial Narrow" w:hAnsi="Arial Narrow"/>
                <w:b/>
              </w:rPr>
              <w:t>Gy</w:t>
            </w:r>
            <w:proofErr w:type="spellEnd"/>
            <w:r>
              <w:rPr>
                <w:rFonts w:ascii="Arial Narrow" w:hAnsi="Arial Narrow"/>
                <w:b/>
              </w:rPr>
              <w:t xml:space="preserve"> </w:t>
            </w:r>
          </w:p>
          <w:p w14:paraId="292CE5AC" w14:textId="77777777" w:rsidR="008B4859" w:rsidRDefault="008B4859" w:rsidP="008B4859">
            <w:pPr>
              <w:spacing w:before="40" w:after="40"/>
              <w:jc w:val="center"/>
              <w:rPr>
                <w:rFonts w:ascii="Arial Narrow" w:hAnsi="Arial Narrow"/>
                <w:b/>
              </w:rPr>
            </w:pPr>
            <w:r>
              <w:rPr>
                <w:rFonts w:ascii="Arial Narrow" w:hAnsi="Arial Narrow"/>
                <w:b/>
              </w:rPr>
              <w:t>(ADT 42%, median FU 24 months) (2008-09)</w:t>
            </w:r>
          </w:p>
          <w:p w14:paraId="3A73D200" w14:textId="77777777" w:rsidR="008B4859" w:rsidRPr="00BF293E" w:rsidRDefault="008B4859" w:rsidP="008B4859">
            <w:pPr>
              <w:spacing w:before="40" w:after="40"/>
              <w:jc w:val="center"/>
              <w:rPr>
                <w:rFonts w:ascii="Arial Narrow" w:hAnsi="Arial Narrow"/>
                <w:b/>
              </w:rPr>
            </w:pPr>
            <w:r>
              <w:rPr>
                <w:rFonts w:ascii="Arial Narrow" w:hAnsi="Arial Narrow"/>
                <w:b/>
              </w:rPr>
              <w:t>(N=186)</w:t>
            </w:r>
          </w:p>
        </w:tc>
        <w:tc>
          <w:tcPr>
            <w:tcW w:w="2977" w:type="dxa"/>
          </w:tcPr>
          <w:p w14:paraId="084C0DAA" w14:textId="77777777" w:rsidR="008B4859" w:rsidRDefault="008B4859" w:rsidP="008B4859">
            <w:pPr>
              <w:spacing w:before="40" w:after="40"/>
              <w:jc w:val="center"/>
              <w:rPr>
                <w:rFonts w:ascii="Arial Narrow" w:hAnsi="Arial Narrow"/>
                <w:b/>
              </w:rPr>
            </w:pPr>
            <w:r w:rsidRPr="00BF293E">
              <w:rPr>
                <w:rFonts w:ascii="Arial Narrow" w:hAnsi="Arial Narrow"/>
                <w:b/>
              </w:rPr>
              <w:t xml:space="preserve">IMRT 86.4 </w:t>
            </w:r>
            <w:proofErr w:type="spellStart"/>
            <w:r w:rsidRPr="00BF293E">
              <w:rPr>
                <w:rFonts w:ascii="Arial Narrow" w:hAnsi="Arial Narrow"/>
                <w:b/>
              </w:rPr>
              <w:t>Gy</w:t>
            </w:r>
            <w:proofErr w:type="spellEnd"/>
            <w:r>
              <w:rPr>
                <w:rFonts w:ascii="Arial Narrow" w:hAnsi="Arial Narrow"/>
                <w:b/>
              </w:rPr>
              <w:t xml:space="preserve"> </w:t>
            </w:r>
          </w:p>
          <w:p w14:paraId="68B4E70E" w14:textId="77777777" w:rsidR="008B4859" w:rsidRDefault="008B4859" w:rsidP="008B4859">
            <w:pPr>
              <w:spacing w:before="40" w:after="40"/>
              <w:jc w:val="center"/>
              <w:rPr>
                <w:rFonts w:ascii="Arial Narrow" w:hAnsi="Arial Narrow"/>
                <w:b/>
              </w:rPr>
            </w:pPr>
            <w:r>
              <w:rPr>
                <w:rFonts w:ascii="Arial Narrow" w:hAnsi="Arial Narrow"/>
                <w:b/>
              </w:rPr>
              <w:t>(ADT 53%, median FU 49 months)</w:t>
            </w:r>
          </w:p>
          <w:p w14:paraId="7F10FC0B" w14:textId="77777777" w:rsidR="008B4859" w:rsidRDefault="008B4859" w:rsidP="008B4859">
            <w:pPr>
              <w:spacing w:before="40" w:after="40"/>
              <w:jc w:val="center"/>
              <w:rPr>
                <w:rFonts w:ascii="Arial Narrow" w:hAnsi="Arial Narrow"/>
                <w:b/>
              </w:rPr>
            </w:pPr>
            <w:r>
              <w:rPr>
                <w:rFonts w:ascii="Arial Narrow" w:hAnsi="Arial Narrow"/>
                <w:b/>
              </w:rPr>
              <w:t>(2006-08)</w:t>
            </w:r>
          </w:p>
          <w:p w14:paraId="49A22AC8" w14:textId="77777777" w:rsidR="008B4859" w:rsidRPr="00BF293E" w:rsidRDefault="008B4859" w:rsidP="008B4859">
            <w:pPr>
              <w:spacing w:before="40" w:after="40"/>
              <w:jc w:val="center"/>
              <w:rPr>
                <w:rFonts w:ascii="Arial Narrow" w:hAnsi="Arial Narrow"/>
                <w:b/>
              </w:rPr>
            </w:pPr>
            <w:r>
              <w:rPr>
                <w:rFonts w:ascii="Arial Narrow" w:hAnsi="Arial Narrow"/>
                <w:b/>
              </w:rPr>
              <w:t>(N=190)</w:t>
            </w:r>
          </w:p>
        </w:tc>
        <w:tc>
          <w:tcPr>
            <w:tcW w:w="1054" w:type="dxa"/>
          </w:tcPr>
          <w:p w14:paraId="6D500D00" w14:textId="77777777" w:rsidR="008B4859" w:rsidRPr="00BF293E" w:rsidRDefault="008B4859" w:rsidP="008B4859">
            <w:pPr>
              <w:spacing w:before="40" w:after="40"/>
              <w:jc w:val="center"/>
              <w:rPr>
                <w:rFonts w:ascii="Arial Narrow" w:hAnsi="Arial Narrow"/>
                <w:b/>
              </w:rPr>
            </w:pPr>
            <w:r>
              <w:rPr>
                <w:rFonts w:ascii="Arial Narrow" w:hAnsi="Arial Narrow"/>
                <w:b/>
              </w:rPr>
              <w:t>−</w:t>
            </w:r>
          </w:p>
        </w:tc>
      </w:tr>
      <w:tr w:rsidR="008B4859" w14:paraId="2F2C2934" w14:textId="77777777" w:rsidTr="008B4859">
        <w:tc>
          <w:tcPr>
            <w:tcW w:w="2235" w:type="dxa"/>
          </w:tcPr>
          <w:p w14:paraId="7B160A85" w14:textId="7E671408" w:rsidR="008B4859" w:rsidRDefault="008B4859" w:rsidP="008B4859">
            <w:pPr>
              <w:spacing w:before="40" w:after="40"/>
              <w:rPr>
                <w:rFonts w:ascii="Arial Narrow" w:hAnsi="Arial Narrow"/>
              </w:rPr>
            </w:pPr>
            <w:r>
              <w:rPr>
                <w:rFonts w:ascii="Arial Narrow" w:hAnsi="Arial Narrow"/>
              </w:rPr>
              <w:t>3-year likelihood of grade 2 and higher urinary toxicity</w:t>
            </w:r>
          </w:p>
        </w:tc>
        <w:tc>
          <w:tcPr>
            <w:tcW w:w="2976" w:type="dxa"/>
          </w:tcPr>
          <w:p w14:paraId="179E85CF" w14:textId="60911047" w:rsidR="008B4859" w:rsidRDefault="008B4859" w:rsidP="008B4859">
            <w:pPr>
              <w:spacing w:before="40" w:after="40"/>
              <w:jc w:val="center"/>
              <w:rPr>
                <w:rFonts w:ascii="Arial Narrow" w:hAnsi="Arial Narrow"/>
              </w:rPr>
            </w:pPr>
            <w:r>
              <w:rPr>
                <w:rFonts w:ascii="Arial Narrow" w:hAnsi="Arial Narrow"/>
              </w:rPr>
              <w:t xml:space="preserve">10.4% </w:t>
            </w:r>
          </w:p>
        </w:tc>
        <w:tc>
          <w:tcPr>
            <w:tcW w:w="2977" w:type="dxa"/>
          </w:tcPr>
          <w:p w14:paraId="3780027C" w14:textId="382A659C" w:rsidR="008B4859" w:rsidRDefault="008B4859" w:rsidP="008B4859">
            <w:pPr>
              <w:spacing w:before="40" w:after="40"/>
              <w:jc w:val="center"/>
              <w:rPr>
                <w:rFonts w:ascii="Arial Narrow" w:hAnsi="Arial Narrow"/>
              </w:rPr>
            </w:pPr>
            <w:r>
              <w:rPr>
                <w:rFonts w:ascii="Arial Narrow" w:hAnsi="Arial Narrow"/>
              </w:rPr>
              <w:t xml:space="preserve">20.0% </w:t>
            </w:r>
          </w:p>
        </w:tc>
        <w:tc>
          <w:tcPr>
            <w:tcW w:w="1054" w:type="dxa"/>
          </w:tcPr>
          <w:p w14:paraId="44EC0FEF" w14:textId="403F89AA" w:rsidR="008B4859" w:rsidRPr="00B63240" w:rsidRDefault="008B4859" w:rsidP="008B4859">
            <w:pPr>
              <w:spacing w:before="40" w:after="40"/>
              <w:jc w:val="center"/>
              <w:rPr>
                <w:rFonts w:ascii="Arial Narrow" w:hAnsi="Arial Narrow"/>
              </w:rPr>
            </w:pPr>
            <w:r>
              <w:rPr>
                <w:rFonts w:ascii="Arial Narrow" w:hAnsi="Arial Narrow"/>
                <w:i/>
              </w:rPr>
              <w:t>p</w:t>
            </w:r>
            <w:r>
              <w:rPr>
                <w:rFonts w:ascii="Arial Narrow" w:hAnsi="Arial Narrow"/>
              </w:rPr>
              <w:t>=0.02</w:t>
            </w:r>
          </w:p>
        </w:tc>
      </w:tr>
    </w:tbl>
    <w:p w14:paraId="4C358083" w14:textId="4D88E823" w:rsidR="008B4859" w:rsidRDefault="008B4859" w:rsidP="008B4859">
      <w:pPr>
        <w:spacing w:before="40" w:after="40" w:line="240" w:lineRule="auto"/>
        <w:rPr>
          <w:rFonts w:ascii="Arial Narrow" w:hAnsi="Arial Narrow"/>
          <w:sz w:val="20"/>
          <w:szCs w:val="20"/>
        </w:rPr>
      </w:pPr>
      <w:r>
        <w:rPr>
          <w:rFonts w:ascii="Arial Narrow" w:hAnsi="Arial Narrow"/>
          <w:sz w:val="20"/>
          <w:szCs w:val="20"/>
        </w:rPr>
        <w:t xml:space="preserve">Abbreviations: ADT = androgen deprivation therapy; EBRT = external beam radiotherapy; FM = </w:t>
      </w:r>
      <w:proofErr w:type="spellStart"/>
      <w:r>
        <w:rPr>
          <w:rFonts w:ascii="Arial Narrow" w:hAnsi="Arial Narrow"/>
          <w:sz w:val="20"/>
          <w:szCs w:val="20"/>
        </w:rPr>
        <w:t>fiducial</w:t>
      </w:r>
      <w:proofErr w:type="spellEnd"/>
      <w:r>
        <w:rPr>
          <w:rFonts w:ascii="Arial Narrow" w:hAnsi="Arial Narrow"/>
          <w:sz w:val="20"/>
          <w:szCs w:val="20"/>
        </w:rPr>
        <w:t xml:space="preserve"> marker; FU = follow-up; GU = genitourinary; </w:t>
      </w:r>
      <w:proofErr w:type="spellStart"/>
      <w:r>
        <w:rPr>
          <w:rFonts w:ascii="Arial Narrow" w:hAnsi="Arial Narrow"/>
          <w:sz w:val="20"/>
          <w:szCs w:val="20"/>
        </w:rPr>
        <w:t>Gy</w:t>
      </w:r>
      <w:proofErr w:type="spellEnd"/>
      <w:r>
        <w:rPr>
          <w:rFonts w:ascii="Arial Narrow" w:hAnsi="Arial Narrow"/>
          <w:sz w:val="20"/>
          <w:szCs w:val="20"/>
        </w:rPr>
        <w:t xml:space="preserve"> = </w:t>
      </w:r>
      <w:proofErr w:type="spellStart"/>
      <w:r>
        <w:rPr>
          <w:rFonts w:ascii="Arial Narrow" w:hAnsi="Arial Narrow"/>
          <w:sz w:val="20"/>
          <w:szCs w:val="20"/>
        </w:rPr>
        <w:t>Gray</w:t>
      </w:r>
      <w:proofErr w:type="spellEnd"/>
      <w:r>
        <w:rPr>
          <w:rFonts w:ascii="Arial Narrow" w:hAnsi="Arial Narrow"/>
          <w:sz w:val="20"/>
          <w:szCs w:val="20"/>
        </w:rPr>
        <w:t xml:space="preserve">; IG = image-guided; IMRT = intensity-modulated radiotherapy; </w:t>
      </w:r>
    </w:p>
    <w:p w14:paraId="203CDF26" w14:textId="77777777" w:rsidR="008B4859" w:rsidRDefault="008B4859" w:rsidP="008B4859">
      <w:pPr>
        <w:spacing w:before="40" w:after="240" w:line="240" w:lineRule="auto"/>
        <w:rPr>
          <w:rFonts w:ascii="Arial Narrow" w:hAnsi="Arial Narrow"/>
          <w:sz w:val="20"/>
          <w:szCs w:val="20"/>
        </w:rPr>
      </w:pPr>
      <w:r>
        <w:rPr>
          <w:rFonts w:ascii="Arial Narrow" w:hAnsi="Arial Narrow"/>
          <w:sz w:val="20"/>
          <w:szCs w:val="20"/>
        </w:rPr>
        <w:t xml:space="preserve">Source: </w:t>
      </w:r>
      <w:proofErr w:type="spellStart"/>
      <w:r>
        <w:rPr>
          <w:rFonts w:ascii="Arial Narrow" w:hAnsi="Arial Narrow"/>
          <w:sz w:val="20"/>
          <w:szCs w:val="20"/>
        </w:rPr>
        <w:t>Zelefsky</w:t>
      </w:r>
      <w:proofErr w:type="spellEnd"/>
      <w:r>
        <w:rPr>
          <w:rFonts w:ascii="Arial Narrow" w:hAnsi="Arial Narrow"/>
          <w:sz w:val="20"/>
          <w:szCs w:val="20"/>
        </w:rPr>
        <w:t xml:space="preserve"> (2012)7</w:t>
      </w:r>
    </w:p>
    <w:p w14:paraId="423C1D15" w14:textId="6BDD9306" w:rsidR="008467CD" w:rsidRDefault="007C516F" w:rsidP="008467CD">
      <w:pPr>
        <w:spacing w:after="240" w:line="240" w:lineRule="auto"/>
        <w:rPr>
          <w:rFonts w:ascii="Garamond" w:hAnsi="Garamond"/>
          <w:sz w:val="24"/>
          <w:szCs w:val="24"/>
        </w:rPr>
      </w:pPr>
      <w:r w:rsidRPr="001C29C6">
        <w:rPr>
          <w:rFonts w:ascii="Garamond" w:hAnsi="Garamond"/>
          <w:sz w:val="24"/>
          <w:szCs w:val="24"/>
        </w:rPr>
        <w:t xml:space="preserve">Singh (2013) </w:t>
      </w:r>
      <w:r w:rsidR="008467CD" w:rsidRPr="001C29C6">
        <w:rPr>
          <w:rFonts w:ascii="Garamond" w:hAnsi="Garamond"/>
          <w:sz w:val="24"/>
          <w:szCs w:val="24"/>
        </w:rPr>
        <w:t xml:space="preserve">reported on </w:t>
      </w:r>
      <w:r w:rsidR="004F495A" w:rsidRPr="001C29C6">
        <w:rPr>
          <w:rFonts w:ascii="Garamond" w:hAnsi="Garamond"/>
          <w:sz w:val="24"/>
          <w:szCs w:val="24"/>
        </w:rPr>
        <w:t>a number of self-assessed late urinary dysfunctional symptoms</w:t>
      </w:r>
      <w:r w:rsidR="008467CD" w:rsidRPr="001C29C6">
        <w:rPr>
          <w:rFonts w:ascii="Garamond" w:hAnsi="Garamond"/>
          <w:sz w:val="24"/>
          <w:szCs w:val="24"/>
        </w:rPr>
        <w:t xml:space="preserve">. </w:t>
      </w:r>
      <w:r w:rsidR="001C29C6" w:rsidRPr="001C29C6">
        <w:rPr>
          <w:rFonts w:ascii="Garamond" w:hAnsi="Garamond"/>
          <w:sz w:val="24"/>
          <w:szCs w:val="24"/>
        </w:rPr>
        <w:fldChar w:fldCharType="begin"/>
      </w:r>
      <w:r w:rsidR="001C29C6" w:rsidRPr="001C29C6">
        <w:rPr>
          <w:rFonts w:ascii="Garamond" w:hAnsi="Garamond"/>
          <w:sz w:val="24"/>
          <w:szCs w:val="24"/>
        </w:rPr>
        <w:instrText xml:space="preserve"> REF _Ref354339377 \h  \* MERGEFORMAT </w:instrText>
      </w:r>
      <w:r w:rsidR="001C29C6" w:rsidRPr="001C29C6">
        <w:rPr>
          <w:rFonts w:ascii="Garamond" w:hAnsi="Garamond"/>
          <w:sz w:val="24"/>
          <w:szCs w:val="24"/>
        </w:rPr>
      </w:r>
      <w:r w:rsidR="001C29C6" w:rsidRPr="001C29C6">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B.21</w:t>
      </w:r>
      <w:r w:rsidR="001C29C6" w:rsidRPr="001C29C6">
        <w:rPr>
          <w:rFonts w:ascii="Garamond" w:hAnsi="Garamond"/>
          <w:sz w:val="24"/>
          <w:szCs w:val="24"/>
        </w:rPr>
        <w:fldChar w:fldCharType="end"/>
      </w:r>
      <w:r w:rsidR="001C29C6" w:rsidRPr="001C29C6">
        <w:rPr>
          <w:rFonts w:ascii="Garamond" w:hAnsi="Garamond"/>
          <w:sz w:val="24"/>
          <w:szCs w:val="24"/>
        </w:rPr>
        <w:t xml:space="preserve"> </w:t>
      </w:r>
      <w:r w:rsidR="008467CD" w:rsidRPr="001C29C6">
        <w:rPr>
          <w:rFonts w:ascii="Garamond" w:hAnsi="Garamond"/>
          <w:sz w:val="24"/>
          <w:szCs w:val="24"/>
        </w:rPr>
        <w:t>presents the dysfunctional symptoms by comparison group in the study. The authors</w:t>
      </w:r>
      <w:r w:rsidR="008467CD">
        <w:rPr>
          <w:rFonts w:ascii="Garamond" w:hAnsi="Garamond"/>
          <w:sz w:val="24"/>
          <w:szCs w:val="24"/>
        </w:rPr>
        <w:t xml:space="preserve"> reported that urinary dysfunction at 8-26 months after RT was similar in both treatment groups.</w:t>
      </w:r>
    </w:p>
    <w:p w14:paraId="18B9E16C" w14:textId="79F0FDFF" w:rsidR="001C29C6" w:rsidRPr="001C29C6" w:rsidRDefault="001C29C6" w:rsidP="001C29C6">
      <w:pPr>
        <w:pStyle w:val="Caption"/>
        <w:spacing w:before="40" w:after="40"/>
        <w:rPr>
          <w:rFonts w:ascii="Arial Narrow" w:hAnsi="Arial Narrow"/>
          <w:color w:val="auto"/>
          <w:sz w:val="20"/>
          <w:szCs w:val="20"/>
        </w:rPr>
      </w:pPr>
      <w:bookmarkStart w:id="143" w:name="_Ref354339377"/>
      <w:bookmarkStart w:id="144" w:name="_Toc355274732"/>
      <w:r w:rsidRPr="001C29C6">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B</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21</w:t>
      </w:r>
      <w:r w:rsidR="006264BA">
        <w:rPr>
          <w:rFonts w:ascii="Arial Narrow" w:hAnsi="Arial Narrow"/>
          <w:color w:val="auto"/>
          <w:sz w:val="20"/>
          <w:szCs w:val="20"/>
        </w:rPr>
        <w:fldChar w:fldCharType="end"/>
      </w:r>
      <w:bookmarkEnd w:id="143"/>
      <w:r w:rsidRPr="001C29C6">
        <w:rPr>
          <w:rFonts w:ascii="Arial Narrow" w:hAnsi="Arial Narrow"/>
          <w:color w:val="auto"/>
          <w:sz w:val="20"/>
          <w:szCs w:val="20"/>
        </w:rPr>
        <w:tab/>
        <w:t>Comparison of late urinary symptoms between IGRT and non-IGRT groups in Singh (2013)</w:t>
      </w:r>
      <w:bookmarkEnd w:id="144"/>
      <w:r w:rsidRPr="001C29C6">
        <w:rPr>
          <w:rFonts w:ascii="Arial Narrow" w:hAnsi="Arial Narrow"/>
          <w:color w:val="auto"/>
          <w:sz w:val="20"/>
          <w:szCs w:val="20"/>
        </w:rPr>
        <w:t xml:space="preserve"> </w:t>
      </w:r>
    </w:p>
    <w:tbl>
      <w:tblPr>
        <w:tblStyle w:val="TableGrid"/>
        <w:tblW w:w="0" w:type="auto"/>
        <w:tblLook w:val="04A0" w:firstRow="1" w:lastRow="0" w:firstColumn="1" w:lastColumn="0" w:noHBand="0" w:noVBand="1"/>
        <w:tblCaption w:val="Comparison of late urinary symptoms between IGRT and non-IGRT groups in Singh (2013) "/>
        <w:tblDescription w:val="Comparison of late urinary symptoms between IGRT and non-IGRT groups in Singh (2013) "/>
      </w:tblPr>
      <w:tblGrid>
        <w:gridCol w:w="1638"/>
        <w:gridCol w:w="3690"/>
        <w:gridCol w:w="3780"/>
      </w:tblGrid>
      <w:tr w:rsidR="00E7610E" w:rsidRPr="00D82101" w14:paraId="1C071029" w14:textId="77777777" w:rsidTr="00E7610E">
        <w:trPr>
          <w:tblHeader/>
        </w:trPr>
        <w:tc>
          <w:tcPr>
            <w:tcW w:w="1638" w:type="dxa"/>
            <w:shd w:val="clear" w:color="auto" w:fill="auto"/>
          </w:tcPr>
          <w:p w14:paraId="2E09A70E" w14:textId="1E0A89CB" w:rsidR="00E7610E" w:rsidRPr="00D82101" w:rsidRDefault="00E7610E" w:rsidP="00E7610E">
            <w:pPr>
              <w:spacing w:before="40" w:after="40"/>
              <w:jc w:val="center"/>
              <w:rPr>
                <w:rFonts w:ascii="Arial Narrow" w:hAnsi="Arial Narrow"/>
                <w:b/>
              </w:rPr>
            </w:pPr>
          </w:p>
        </w:tc>
        <w:tc>
          <w:tcPr>
            <w:tcW w:w="3690" w:type="dxa"/>
            <w:shd w:val="clear" w:color="auto" w:fill="auto"/>
          </w:tcPr>
          <w:p w14:paraId="040ADA10" w14:textId="7960DA27" w:rsidR="00E7610E" w:rsidRPr="00D82101" w:rsidRDefault="00E7610E" w:rsidP="00E7610E">
            <w:pPr>
              <w:spacing w:before="40" w:after="40"/>
              <w:jc w:val="center"/>
              <w:rPr>
                <w:rFonts w:ascii="Arial Narrow" w:hAnsi="Arial Narrow"/>
                <w:b/>
              </w:rPr>
            </w:pPr>
            <w:r w:rsidRPr="00D82101">
              <w:rPr>
                <w:rFonts w:ascii="Arial Narrow" w:hAnsi="Arial Narrow"/>
                <w:b/>
              </w:rPr>
              <w:t>3D-CRT (7</w:t>
            </w:r>
            <w:r>
              <w:rPr>
                <w:rFonts w:ascii="Arial Narrow" w:hAnsi="Arial Narrow"/>
                <w:b/>
              </w:rPr>
              <w:t xml:space="preserve">0-76 </w:t>
            </w:r>
            <w:proofErr w:type="spellStart"/>
            <w:r>
              <w:rPr>
                <w:rFonts w:ascii="Arial Narrow" w:hAnsi="Arial Narrow"/>
                <w:b/>
              </w:rPr>
              <w:t>G</w:t>
            </w:r>
            <w:r w:rsidRPr="00D82101">
              <w:rPr>
                <w:rFonts w:ascii="Arial Narrow" w:hAnsi="Arial Narrow"/>
                <w:b/>
              </w:rPr>
              <w:t>y</w:t>
            </w:r>
            <w:proofErr w:type="spellEnd"/>
            <w:r w:rsidRPr="00D82101">
              <w:rPr>
                <w:rFonts w:ascii="Arial Narrow" w:hAnsi="Arial Narrow"/>
                <w:b/>
              </w:rPr>
              <w:t>, FM</w:t>
            </w:r>
            <w:r>
              <w:rPr>
                <w:rFonts w:ascii="Arial Narrow" w:hAnsi="Arial Narrow"/>
                <w:b/>
              </w:rPr>
              <w:t xml:space="preserve">) </w:t>
            </w:r>
            <w:r w:rsidRPr="00D82101">
              <w:rPr>
                <w:rFonts w:ascii="Arial Narrow" w:hAnsi="Arial Narrow"/>
                <w:b/>
              </w:rPr>
              <w:t>(200</w:t>
            </w:r>
            <w:r>
              <w:rPr>
                <w:rFonts w:ascii="Arial Narrow" w:hAnsi="Arial Narrow"/>
                <w:b/>
              </w:rPr>
              <w:t>8-10</w:t>
            </w:r>
            <w:r w:rsidRPr="00D82101">
              <w:rPr>
                <w:rFonts w:ascii="Arial Narrow" w:hAnsi="Arial Narrow"/>
                <w:b/>
              </w:rPr>
              <w:t>) (N=</w:t>
            </w:r>
            <w:r>
              <w:rPr>
                <w:rFonts w:ascii="Arial Narrow" w:hAnsi="Arial Narrow"/>
                <w:b/>
              </w:rPr>
              <w:t>148</w:t>
            </w:r>
            <w:r w:rsidRPr="00D82101">
              <w:rPr>
                <w:rFonts w:ascii="Arial Narrow" w:hAnsi="Arial Narrow"/>
                <w:b/>
              </w:rPr>
              <w:t>)</w:t>
            </w:r>
          </w:p>
        </w:tc>
        <w:tc>
          <w:tcPr>
            <w:tcW w:w="3780" w:type="dxa"/>
            <w:shd w:val="clear" w:color="auto" w:fill="auto"/>
          </w:tcPr>
          <w:p w14:paraId="2F5C3E07" w14:textId="139E0E45" w:rsidR="00E7610E" w:rsidRPr="00D82101" w:rsidRDefault="00E7610E" w:rsidP="00E7610E">
            <w:pPr>
              <w:spacing w:before="40" w:after="40"/>
              <w:jc w:val="center"/>
              <w:rPr>
                <w:rFonts w:ascii="Arial Narrow" w:hAnsi="Arial Narrow"/>
                <w:b/>
              </w:rPr>
            </w:pPr>
            <w:r w:rsidRPr="00D82101">
              <w:rPr>
                <w:rFonts w:ascii="Arial Narrow" w:hAnsi="Arial Narrow"/>
                <w:b/>
              </w:rPr>
              <w:t>3D-CRT (7</w:t>
            </w:r>
            <w:r>
              <w:rPr>
                <w:rFonts w:ascii="Arial Narrow" w:hAnsi="Arial Narrow"/>
                <w:b/>
              </w:rPr>
              <w:t xml:space="preserve">0-76 </w:t>
            </w:r>
            <w:proofErr w:type="spellStart"/>
            <w:r>
              <w:rPr>
                <w:rFonts w:ascii="Arial Narrow" w:hAnsi="Arial Narrow"/>
                <w:b/>
              </w:rPr>
              <w:t>G</w:t>
            </w:r>
            <w:r w:rsidRPr="00D82101">
              <w:rPr>
                <w:rFonts w:ascii="Arial Narrow" w:hAnsi="Arial Narrow"/>
                <w:b/>
              </w:rPr>
              <w:t>y</w:t>
            </w:r>
            <w:proofErr w:type="spellEnd"/>
            <w:r w:rsidRPr="00D82101">
              <w:rPr>
                <w:rFonts w:ascii="Arial Narrow" w:hAnsi="Arial Narrow"/>
                <w:b/>
              </w:rPr>
              <w:t>, FM</w:t>
            </w:r>
            <w:r>
              <w:rPr>
                <w:rFonts w:ascii="Arial Narrow" w:hAnsi="Arial Narrow"/>
                <w:b/>
              </w:rPr>
              <w:t xml:space="preserve">) </w:t>
            </w:r>
            <w:r w:rsidRPr="00D82101">
              <w:rPr>
                <w:rFonts w:ascii="Arial Narrow" w:hAnsi="Arial Narrow"/>
                <w:b/>
              </w:rPr>
              <w:t>(200</w:t>
            </w:r>
            <w:r>
              <w:rPr>
                <w:rFonts w:ascii="Arial Narrow" w:hAnsi="Arial Narrow"/>
                <w:b/>
              </w:rPr>
              <w:t>8-10</w:t>
            </w:r>
            <w:r w:rsidRPr="00D82101">
              <w:rPr>
                <w:rFonts w:ascii="Arial Narrow" w:hAnsi="Arial Narrow"/>
                <w:b/>
              </w:rPr>
              <w:t>) (N=</w:t>
            </w:r>
            <w:r>
              <w:rPr>
                <w:rFonts w:ascii="Arial Narrow" w:hAnsi="Arial Narrow"/>
                <w:b/>
              </w:rPr>
              <w:t>118</w:t>
            </w:r>
            <w:r w:rsidRPr="00D82101">
              <w:rPr>
                <w:rFonts w:ascii="Arial Narrow" w:hAnsi="Arial Narrow"/>
                <w:b/>
              </w:rPr>
              <w:t>)</w:t>
            </w:r>
          </w:p>
        </w:tc>
      </w:tr>
      <w:tr w:rsidR="001C29C6" w:rsidRPr="00D82101" w14:paraId="11B003D6" w14:textId="77777777" w:rsidTr="00E7610E">
        <w:tc>
          <w:tcPr>
            <w:tcW w:w="1638" w:type="dxa"/>
          </w:tcPr>
          <w:p w14:paraId="5603AF4D" w14:textId="0C67F1DC" w:rsidR="001C29C6" w:rsidRPr="00D82101" w:rsidRDefault="001C29C6" w:rsidP="001C29C6">
            <w:pPr>
              <w:spacing w:before="40" w:after="40"/>
              <w:rPr>
                <w:rFonts w:ascii="Arial Narrow" w:hAnsi="Arial Narrow"/>
              </w:rPr>
            </w:pPr>
            <w:r w:rsidRPr="001C29C6">
              <w:rPr>
                <w:rFonts w:ascii="Arial Narrow" w:hAnsi="Arial Narrow"/>
              </w:rPr>
              <w:t>Dribbling</w:t>
            </w:r>
          </w:p>
        </w:tc>
        <w:tc>
          <w:tcPr>
            <w:tcW w:w="3690" w:type="dxa"/>
          </w:tcPr>
          <w:p w14:paraId="6668FA38" w14:textId="0AB643DD" w:rsidR="001C29C6" w:rsidRPr="00D82101" w:rsidRDefault="001C29C6" w:rsidP="001C29C6">
            <w:pPr>
              <w:spacing w:before="40" w:after="40"/>
              <w:jc w:val="center"/>
              <w:rPr>
                <w:rFonts w:ascii="Arial Narrow" w:hAnsi="Arial Narrow"/>
              </w:rPr>
            </w:pPr>
            <w:r w:rsidRPr="001C29C6">
              <w:rPr>
                <w:rFonts w:ascii="Arial Narrow" w:hAnsi="Arial Narrow"/>
              </w:rPr>
              <w:t>3.5%</w:t>
            </w:r>
          </w:p>
        </w:tc>
        <w:tc>
          <w:tcPr>
            <w:tcW w:w="3780" w:type="dxa"/>
          </w:tcPr>
          <w:p w14:paraId="64542563" w14:textId="0D563EF1" w:rsidR="001C29C6" w:rsidRPr="00D82101" w:rsidRDefault="001C29C6" w:rsidP="001C29C6">
            <w:pPr>
              <w:spacing w:before="40" w:after="40"/>
              <w:jc w:val="center"/>
              <w:rPr>
                <w:rFonts w:ascii="Arial Narrow" w:hAnsi="Arial Narrow"/>
              </w:rPr>
            </w:pPr>
            <w:r w:rsidRPr="001C29C6">
              <w:rPr>
                <w:rFonts w:ascii="Arial Narrow" w:hAnsi="Arial Narrow"/>
              </w:rPr>
              <w:t>3.6%</w:t>
            </w:r>
          </w:p>
        </w:tc>
      </w:tr>
      <w:tr w:rsidR="001C29C6" w:rsidRPr="00D82101" w14:paraId="1EA82B80" w14:textId="77777777" w:rsidTr="00E7610E">
        <w:tc>
          <w:tcPr>
            <w:tcW w:w="1638" w:type="dxa"/>
          </w:tcPr>
          <w:p w14:paraId="288FEDE7" w14:textId="40B96C3B" w:rsidR="001C29C6" w:rsidRDefault="001C29C6" w:rsidP="001C29C6">
            <w:pPr>
              <w:spacing w:before="40" w:after="40"/>
              <w:rPr>
                <w:rFonts w:ascii="Arial Narrow" w:hAnsi="Arial Narrow"/>
              </w:rPr>
            </w:pPr>
            <w:r w:rsidRPr="001C29C6">
              <w:rPr>
                <w:rFonts w:ascii="Arial Narrow" w:hAnsi="Arial Narrow"/>
              </w:rPr>
              <w:t>Incontinence</w:t>
            </w:r>
          </w:p>
        </w:tc>
        <w:tc>
          <w:tcPr>
            <w:tcW w:w="3690" w:type="dxa"/>
          </w:tcPr>
          <w:p w14:paraId="34A6837F" w14:textId="2479F49E" w:rsidR="001C29C6" w:rsidRDefault="001C29C6" w:rsidP="001C29C6">
            <w:pPr>
              <w:spacing w:before="40" w:after="40"/>
              <w:jc w:val="center"/>
              <w:rPr>
                <w:rFonts w:ascii="Arial Narrow" w:hAnsi="Arial Narrow"/>
              </w:rPr>
            </w:pPr>
            <w:r w:rsidRPr="001C29C6">
              <w:rPr>
                <w:rFonts w:ascii="Arial Narrow" w:hAnsi="Arial Narrow"/>
              </w:rPr>
              <w:t>16.9%</w:t>
            </w:r>
          </w:p>
        </w:tc>
        <w:tc>
          <w:tcPr>
            <w:tcW w:w="3780" w:type="dxa"/>
          </w:tcPr>
          <w:p w14:paraId="730F6B09" w14:textId="75AA1B6D" w:rsidR="001C29C6" w:rsidRDefault="001C29C6" w:rsidP="001C29C6">
            <w:pPr>
              <w:spacing w:before="40" w:after="40"/>
              <w:jc w:val="center"/>
              <w:rPr>
                <w:rFonts w:ascii="Arial Narrow" w:hAnsi="Arial Narrow"/>
              </w:rPr>
            </w:pPr>
            <w:r w:rsidRPr="001C29C6">
              <w:rPr>
                <w:rFonts w:ascii="Arial Narrow" w:hAnsi="Arial Narrow"/>
              </w:rPr>
              <w:t>18.2%</w:t>
            </w:r>
          </w:p>
        </w:tc>
      </w:tr>
      <w:tr w:rsidR="001C29C6" w:rsidRPr="00D82101" w14:paraId="0E269C38" w14:textId="77777777" w:rsidTr="00E7610E">
        <w:tc>
          <w:tcPr>
            <w:tcW w:w="1638" w:type="dxa"/>
          </w:tcPr>
          <w:p w14:paraId="3499A2C5" w14:textId="19EB101F" w:rsidR="001C29C6" w:rsidRDefault="001C29C6" w:rsidP="001C29C6">
            <w:pPr>
              <w:spacing w:before="40" w:after="40"/>
              <w:rPr>
                <w:rFonts w:ascii="Arial Narrow" w:hAnsi="Arial Narrow"/>
              </w:rPr>
            </w:pPr>
            <w:r w:rsidRPr="001C29C6">
              <w:rPr>
                <w:rFonts w:ascii="Arial Narrow" w:hAnsi="Arial Narrow"/>
              </w:rPr>
              <w:t>Pain/dysuria</w:t>
            </w:r>
          </w:p>
        </w:tc>
        <w:tc>
          <w:tcPr>
            <w:tcW w:w="3690" w:type="dxa"/>
          </w:tcPr>
          <w:p w14:paraId="05062E2C" w14:textId="69D641E9" w:rsidR="001C29C6" w:rsidRDefault="001C29C6" w:rsidP="001C29C6">
            <w:pPr>
              <w:spacing w:before="40" w:after="40"/>
              <w:jc w:val="center"/>
              <w:rPr>
                <w:rFonts w:ascii="Arial Narrow" w:hAnsi="Arial Narrow"/>
              </w:rPr>
            </w:pPr>
            <w:r w:rsidRPr="001C29C6">
              <w:rPr>
                <w:rFonts w:ascii="Arial Narrow" w:hAnsi="Arial Narrow"/>
              </w:rPr>
              <w:t>0.6%</w:t>
            </w:r>
          </w:p>
        </w:tc>
        <w:tc>
          <w:tcPr>
            <w:tcW w:w="3780" w:type="dxa"/>
          </w:tcPr>
          <w:p w14:paraId="5925EFDA" w14:textId="5BAB80E1" w:rsidR="001C29C6" w:rsidRDefault="001C29C6" w:rsidP="001C29C6">
            <w:pPr>
              <w:spacing w:before="40" w:after="40"/>
              <w:jc w:val="center"/>
              <w:rPr>
                <w:rFonts w:ascii="Arial Narrow" w:hAnsi="Arial Narrow"/>
              </w:rPr>
            </w:pPr>
            <w:r w:rsidRPr="001C29C6">
              <w:rPr>
                <w:rFonts w:ascii="Arial Narrow" w:hAnsi="Arial Narrow"/>
              </w:rPr>
              <w:t>0.8%</w:t>
            </w:r>
          </w:p>
        </w:tc>
      </w:tr>
      <w:tr w:rsidR="001C29C6" w:rsidRPr="00D82101" w14:paraId="1E1DF929" w14:textId="77777777" w:rsidTr="00E7610E">
        <w:tc>
          <w:tcPr>
            <w:tcW w:w="1638" w:type="dxa"/>
          </w:tcPr>
          <w:p w14:paraId="7A43D340" w14:textId="5D7C0D88" w:rsidR="001C29C6" w:rsidRDefault="001C29C6" w:rsidP="001C29C6">
            <w:pPr>
              <w:spacing w:before="40" w:after="40"/>
              <w:rPr>
                <w:rFonts w:ascii="Arial Narrow" w:hAnsi="Arial Narrow"/>
              </w:rPr>
            </w:pPr>
            <w:r w:rsidRPr="001C29C6">
              <w:rPr>
                <w:rFonts w:ascii="Arial Narrow" w:hAnsi="Arial Narrow"/>
              </w:rPr>
              <w:t>Weak flow</w:t>
            </w:r>
          </w:p>
        </w:tc>
        <w:tc>
          <w:tcPr>
            <w:tcW w:w="3690" w:type="dxa"/>
          </w:tcPr>
          <w:p w14:paraId="170C4653" w14:textId="7B1FF36B" w:rsidR="001C29C6" w:rsidRDefault="001C29C6" w:rsidP="001C29C6">
            <w:pPr>
              <w:spacing w:before="40" w:after="40"/>
              <w:jc w:val="center"/>
              <w:rPr>
                <w:rFonts w:ascii="Arial Narrow" w:hAnsi="Arial Narrow"/>
              </w:rPr>
            </w:pPr>
            <w:r w:rsidRPr="001C29C6">
              <w:rPr>
                <w:rFonts w:ascii="Arial Narrow" w:hAnsi="Arial Narrow"/>
              </w:rPr>
              <w:t>14.7%</w:t>
            </w:r>
          </w:p>
        </w:tc>
        <w:tc>
          <w:tcPr>
            <w:tcW w:w="3780" w:type="dxa"/>
          </w:tcPr>
          <w:p w14:paraId="4CF28C3C" w14:textId="13CA47FC" w:rsidR="001C29C6" w:rsidRDefault="001C29C6" w:rsidP="001C29C6">
            <w:pPr>
              <w:spacing w:before="40" w:after="40"/>
              <w:jc w:val="center"/>
              <w:rPr>
                <w:rFonts w:ascii="Arial Narrow" w:hAnsi="Arial Narrow"/>
              </w:rPr>
            </w:pPr>
            <w:r w:rsidRPr="001C29C6">
              <w:rPr>
                <w:rFonts w:ascii="Arial Narrow" w:hAnsi="Arial Narrow"/>
              </w:rPr>
              <w:t>17.0%</w:t>
            </w:r>
          </w:p>
        </w:tc>
      </w:tr>
      <w:tr w:rsidR="001C29C6" w:rsidRPr="00D82101" w14:paraId="7024960A" w14:textId="77777777" w:rsidTr="00E7610E">
        <w:tc>
          <w:tcPr>
            <w:tcW w:w="1638" w:type="dxa"/>
          </w:tcPr>
          <w:p w14:paraId="7EEC4D24" w14:textId="5238489E" w:rsidR="001C29C6" w:rsidRDefault="001C29C6" w:rsidP="001C29C6">
            <w:pPr>
              <w:spacing w:before="40" w:after="40"/>
              <w:rPr>
                <w:rFonts w:ascii="Arial Narrow" w:hAnsi="Arial Narrow"/>
              </w:rPr>
            </w:pPr>
            <w:r w:rsidRPr="001C29C6">
              <w:rPr>
                <w:rFonts w:ascii="Arial Narrow" w:hAnsi="Arial Narrow"/>
              </w:rPr>
              <w:t>Haematuria</w:t>
            </w:r>
          </w:p>
        </w:tc>
        <w:tc>
          <w:tcPr>
            <w:tcW w:w="3690" w:type="dxa"/>
          </w:tcPr>
          <w:p w14:paraId="4A586792" w14:textId="5446A678" w:rsidR="001C29C6" w:rsidRDefault="001C29C6" w:rsidP="001C29C6">
            <w:pPr>
              <w:spacing w:before="40" w:after="40"/>
              <w:jc w:val="center"/>
              <w:rPr>
                <w:rFonts w:ascii="Arial Narrow" w:hAnsi="Arial Narrow"/>
              </w:rPr>
            </w:pPr>
            <w:r w:rsidRPr="001C29C6">
              <w:rPr>
                <w:rFonts w:ascii="Arial Narrow" w:hAnsi="Arial Narrow"/>
              </w:rPr>
              <w:t>0.0%</w:t>
            </w:r>
          </w:p>
        </w:tc>
        <w:tc>
          <w:tcPr>
            <w:tcW w:w="3780" w:type="dxa"/>
          </w:tcPr>
          <w:p w14:paraId="3C8A31DE" w14:textId="356D37F7" w:rsidR="001C29C6" w:rsidRDefault="001C29C6" w:rsidP="001C29C6">
            <w:pPr>
              <w:spacing w:before="40" w:after="40"/>
              <w:jc w:val="center"/>
              <w:rPr>
                <w:rFonts w:ascii="Arial Narrow" w:hAnsi="Arial Narrow"/>
              </w:rPr>
            </w:pPr>
            <w:r w:rsidRPr="001C29C6">
              <w:rPr>
                <w:rFonts w:ascii="Arial Narrow" w:hAnsi="Arial Narrow"/>
              </w:rPr>
              <w:t>0.0%</w:t>
            </w:r>
          </w:p>
        </w:tc>
      </w:tr>
      <w:tr w:rsidR="001C29C6" w:rsidRPr="00D82101" w14:paraId="5641CBA2" w14:textId="77777777" w:rsidTr="00E7610E">
        <w:tc>
          <w:tcPr>
            <w:tcW w:w="1638" w:type="dxa"/>
          </w:tcPr>
          <w:p w14:paraId="469CE170" w14:textId="3A08C790" w:rsidR="001C29C6" w:rsidRPr="005629C6" w:rsidRDefault="001C29C6" w:rsidP="001C29C6">
            <w:pPr>
              <w:spacing w:before="40" w:after="40"/>
              <w:rPr>
                <w:rFonts w:ascii="Arial Narrow" w:hAnsi="Arial Narrow"/>
              </w:rPr>
            </w:pPr>
            <w:proofErr w:type="spellStart"/>
            <w:r w:rsidRPr="001C29C6">
              <w:rPr>
                <w:rFonts w:ascii="Arial Narrow" w:hAnsi="Arial Narrow"/>
              </w:rPr>
              <w:t>Nocturia</w:t>
            </w:r>
            <w:proofErr w:type="spellEnd"/>
          </w:p>
        </w:tc>
        <w:tc>
          <w:tcPr>
            <w:tcW w:w="3690" w:type="dxa"/>
          </w:tcPr>
          <w:p w14:paraId="0B815D6F" w14:textId="7DDCA810" w:rsidR="001C29C6" w:rsidRDefault="001C29C6" w:rsidP="001C29C6">
            <w:pPr>
              <w:spacing w:before="40" w:after="40"/>
              <w:jc w:val="center"/>
              <w:rPr>
                <w:rFonts w:ascii="Arial Narrow" w:hAnsi="Arial Narrow"/>
              </w:rPr>
            </w:pPr>
            <w:r w:rsidRPr="001C29C6">
              <w:rPr>
                <w:rFonts w:ascii="Arial Narrow" w:hAnsi="Arial Narrow"/>
              </w:rPr>
              <w:t>17.4%</w:t>
            </w:r>
          </w:p>
        </w:tc>
        <w:tc>
          <w:tcPr>
            <w:tcW w:w="3780" w:type="dxa"/>
          </w:tcPr>
          <w:p w14:paraId="7CEA1355" w14:textId="15287C54" w:rsidR="001C29C6" w:rsidRDefault="001C29C6" w:rsidP="001C29C6">
            <w:pPr>
              <w:spacing w:before="40" w:after="40"/>
              <w:jc w:val="center"/>
              <w:rPr>
                <w:rFonts w:ascii="Arial Narrow" w:hAnsi="Arial Narrow"/>
              </w:rPr>
            </w:pPr>
            <w:r w:rsidRPr="001C29C6">
              <w:rPr>
                <w:rFonts w:ascii="Arial Narrow" w:hAnsi="Arial Narrow"/>
              </w:rPr>
              <w:t>17.7%</w:t>
            </w:r>
          </w:p>
        </w:tc>
      </w:tr>
      <w:tr w:rsidR="001C29C6" w:rsidRPr="00D82101" w14:paraId="002DE0E6" w14:textId="77777777" w:rsidTr="00E7610E">
        <w:tc>
          <w:tcPr>
            <w:tcW w:w="1638" w:type="dxa"/>
          </w:tcPr>
          <w:p w14:paraId="352DEE74" w14:textId="4D366893" w:rsidR="001C29C6" w:rsidRPr="00D82101" w:rsidRDefault="001C29C6" w:rsidP="001C29C6">
            <w:pPr>
              <w:spacing w:before="40" w:after="40"/>
              <w:rPr>
                <w:rFonts w:ascii="Arial Narrow" w:hAnsi="Arial Narrow"/>
              </w:rPr>
            </w:pPr>
            <w:r w:rsidRPr="001C29C6">
              <w:rPr>
                <w:rFonts w:ascii="Arial Narrow" w:hAnsi="Arial Narrow"/>
              </w:rPr>
              <w:t>Frequency</w:t>
            </w:r>
          </w:p>
        </w:tc>
        <w:tc>
          <w:tcPr>
            <w:tcW w:w="3690" w:type="dxa"/>
          </w:tcPr>
          <w:p w14:paraId="3E21A17F" w14:textId="3B56A2E0" w:rsidR="001C29C6" w:rsidRPr="00D82101" w:rsidRDefault="001C29C6" w:rsidP="001C29C6">
            <w:pPr>
              <w:spacing w:before="40" w:after="40"/>
              <w:jc w:val="center"/>
              <w:rPr>
                <w:rFonts w:ascii="Arial Narrow" w:hAnsi="Arial Narrow"/>
              </w:rPr>
            </w:pPr>
            <w:r w:rsidRPr="001C29C6">
              <w:rPr>
                <w:rFonts w:ascii="Arial Narrow" w:hAnsi="Arial Narrow"/>
              </w:rPr>
              <w:t>31.6%</w:t>
            </w:r>
          </w:p>
        </w:tc>
        <w:tc>
          <w:tcPr>
            <w:tcW w:w="3780" w:type="dxa"/>
          </w:tcPr>
          <w:p w14:paraId="2B3D584F" w14:textId="05B32C31" w:rsidR="001C29C6" w:rsidRPr="00D82101" w:rsidRDefault="001C29C6" w:rsidP="001C29C6">
            <w:pPr>
              <w:spacing w:before="40" w:after="40"/>
              <w:jc w:val="center"/>
              <w:rPr>
                <w:rFonts w:ascii="Arial Narrow" w:hAnsi="Arial Narrow"/>
              </w:rPr>
            </w:pPr>
            <w:r w:rsidRPr="001C29C6">
              <w:rPr>
                <w:rFonts w:ascii="Arial Narrow" w:hAnsi="Arial Narrow"/>
              </w:rPr>
              <w:t>30.1%</w:t>
            </w:r>
          </w:p>
        </w:tc>
      </w:tr>
    </w:tbl>
    <w:p w14:paraId="576B4731" w14:textId="68C436A6" w:rsidR="001C29C6" w:rsidRDefault="001C29C6" w:rsidP="001C29C6">
      <w:pPr>
        <w:spacing w:before="40" w:after="40" w:line="240" w:lineRule="auto"/>
        <w:rPr>
          <w:rFonts w:ascii="Arial Narrow" w:hAnsi="Arial Narrow"/>
          <w:sz w:val="20"/>
          <w:szCs w:val="20"/>
        </w:rPr>
      </w:pPr>
      <w:r>
        <w:rPr>
          <w:rFonts w:ascii="Arial Narrow" w:hAnsi="Arial Narrow"/>
          <w:sz w:val="20"/>
          <w:szCs w:val="20"/>
        </w:rPr>
        <w:t>Abbreviations: IGRT</w:t>
      </w:r>
      <w:r w:rsidR="00964A96">
        <w:rPr>
          <w:rFonts w:ascii="Arial Narrow" w:hAnsi="Arial Narrow"/>
          <w:sz w:val="20"/>
          <w:szCs w:val="20"/>
        </w:rPr>
        <w:t xml:space="preserve"> =</w:t>
      </w:r>
      <w:r>
        <w:rPr>
          <w:rFonts w:ascii="Arial Narrow" w:hAnsi="Arial Narrow"/>
          <w:sz w:val="20"/>
          <w:szCs w:val="20"/>
        </w:rPr>
        <w:t xml:space="preserve"> image-guided radiotherapy; TROG</w:t>
      </w:r>
      <w:r w:rsidR="00964A96">
        <w:rPr>
          <w:rFonts w:ascii="Arial Narrow" w:hAnsi="Arial Narrow"/>
          <w:sz w:val="20"/>
          <w:szCs w:val="20"/>
        </w:rPr>
        <w:t xml:space="preserve"> =</w:t>
      </w:r>
      <w:r>
        <w:rPr>
          <w:rFonts w:ascii="Arial Narrow" w:hAnsi="Arial Narrow"/>
          <w:sz w:val="20"/>
          <w:szCs w:val="20"/>
        </w:rPr>
        <w:t xml:space="preserve"> Trans-Tasman Radiation Oncology Group</w:t>
      </w:r>
    </w:p>
    <w:p w14:paraId="4996F705" w14:textId="4A715BE4" w:rsidR="001C29C6" w:rsidRDefault="001C29C6" w:rsidP="001C29C6">
      <w:pPr>
        <w:spacing w:before="40" w:after="40" w:line="240" w:lineRule="auto"/>
        <w:rPr>
          <w:rFonts w:ascii="Arial Narrow" w:hAnsi="Arial Narrow"/>
          <w:sz w:val="20"/>
          <w:szCs w:val="20"/>
        </w:rPr>
      </w:pPr>
      <w:r>
        <w:rPr>
          <w:rFonts w:ascii="Arial Narrow" w:hAnsi="Arial Narrow"/>
          <w:sz w:val="20"/>
          <w:szCs w:val="20"/>
        </w:rPr>
        <w:t xml:space="preserve">The authors included data from 62 men who received 66 </w:t>
      </w:r>
      <w:proofErr w:type="spellStart"/>
      <w:r>
        <w:rPr>
          <w:rFonts w:ascii="Arial Narrow" w:hAnsi="Arial Narrow"/>
          <w:sz w:val="20"/>
          <w:szCs w:val="20"/>
        </w:rPr>
        <w:t>Gy</w:t>
      </w:r>
      <w:proofErr w:type="spellEnd"/>
      <w:r>
        <w:rPr>
          <w:rFonts w:ascii="Arial Narrow" w:hAnsi="Arial Narrow"/>
          <w:sz w:val="20"/>
          <w:szCs w:val="20"/>
        </w:rPr>
        <w:t xml:space="preserve"> to the prostate and seminal vesicles in 1996-2000 in TROG 96.01 trial to provide historical context</w:t>
      </w:r>
    </w:p>
    <w:p w14:paraId="3F8F5AF3" w14:textId="79DF0EA5" w:rsidR="001C29C6" w:rsidRDefault="001C29C6" w:rsidP="001C29C6">
      <w:pPr>
        <w:spacing w:before="40" w:after="240" w:line="240" w:lineRule="auto"/>
        <w:rPr>
          <w:rFonts w:ascii="Arial Narrow" w:hAnsi="Arial Narrow"/>
          <w:sz w:val="20"/>
          <w:szCs w:val="20"/>
        </w:rPr>
      </w:pPr>
      <w:r w:rsidRPr="001C29C6">
        <w:rPr>
          <w:rFonts w:ascii="Arial Narrow" w:hAnsi="Arial Narrow"/>
          <w:sz w:val="20"/>
          <w:szCs w:val="20"/>
        </w:rPr>
        <w:t xml:space="preserve">Source: </w:t>
      </w:r>
      <w:r w:rsidR="00284B7F">
        <w:rPr>
          <w:rFonts w:ascii="Arial Narrow" w:hAnsi="Arial Narrow"/>
          <w:sz w:val="20"/>
          <w:szCs w:val="20"/>
        </w:rPr>
        <w:t>P</w:t>
      </w:r>
      <w:r w:rsidRPr="001C29C6">
        <w:rPr>
          <w:rFonts w:ascii="Arial Narrow" w:hAnsi="Arial Narrow"/>
          <w:sz w:val="20"/>
          <w:szCs w:val="20"/>
        </w:rPr>
        <w:t>ercentages were estimated from reading off Figure 2 in Singh (2013)</w:t>
      </w:r>
    </w:p>
    <w:p w14:paraId="5A87877B" w14:textId="6DFD119E" w:rsidR="00B23FAF" w:rsidRPr="008F6631" w:rsidRDefault="00B23FAF" w:rsidP="00E126F0">
      <w:pPr>
        <w:pStyle w:val="Heading3"/>
        <w:spacing w:before="480" w:after="240" w:line="240" w:lineRule="auto"/>
        <w:rPr>
          <w:rFonts w:ascii="Tahoma" w:hAnsi="Tahoma" w:cs="Tahoma"/>
          <w:color w:val="auto"/>
          <w:sz w:val="24"/>
          <w:szCs w:val="24"/>
        </w:rPr>
      </w:pPr>
      <w:bookmarkStart w:id="145" w:name="_Toc355274808"/>
      <w:r>
        <w:rPr>
          <w:rFonts w:ascii="Tahoma" w:hAnsi="Tahoma" w:cs="Tahoma"/>
          <w:color w:val="auto"/>
          <w:sz w:val="24"/>
          <w:szCs w:val="24"/>
        </w:rPr>
        <w:t xml:space="preserve">Evidence from the </w:t>
      </w:r>
      <w:r w:rsidR="00D007A6">
        <w:rPr>
          <w:rFonts w:ascii="Tahoma" w:hAnsi="Tahoma" w:cs="Tahoma"/>
          <w:color w:val="auto"/>
          <w:sz w:val="24"/>
          <w:szCs w:val="24"/>
        </w:rPr>
        <w:t>non-comparative case series</w:t>
      </w:r>
      <w:bookmarkEnd w:id="145"/>
    </w:p>
    <w:p w14:paraId="6C8B0BCA" w14:textId="3A6DE42C" w:rsidR="00766AE6" w:rsidRDefault="00D007A6" w:rsidP="00B23FAF">
      <w:pPr>
        <w:spacing w:after="240" w:line="240" w:lineRule="auto"/>
        <w:rPr>
          <w:rFonts w:ascii="Garamond" w:eastAsia="Calibri" w:hAnsi="Garamond" w:cs="Times New Roman"/>
          <w:sz w:val="24"/>
          <w:szCs w:val="24"/>
        </w:rPr>
      </w:pPr>
      <w:r>
        <w:rPr>
          <w:rFonts w:ascii="Garamond" w:eastAsia="Calibri" w:hAnsi="Garamond" w:cs="Times New Roman"/>
          <w:sz w:val="24"/>
          <w:szCs w:val="24"/>
        </w:rPr>
        <w:t>Of the 20 non-comparative case series that evaluated FM-based EBRT, only one recruited patients post-prostatectomy (Chua 2013). Apart from 3 studies which did not report on the method of implantation, all the other 17 studies implanted FMs under TRUS guidance. Three or four gold seeds were used as FMs in all 20 studies.</w:t>
      </w:r>
      <w:r w:rsidR="003C4113">
        <w:rPr>
          <w:rFonts w:ascii="Garamond" w:eastAsia="Calibri" w:hAnsi="Garamond" w:cs="Times New Roman"/>
          <w:sz w:val="24"/>
          <w:szCs w:val="24"/>
        </w:rPr>
        <w:t xml:space="preserve"> </w:t>
      </w:r>
      <w:r w:rsidR="003C4113" w:rsidRPr="00766AE6">
        <w:rPr>
          <w:rFonts w:ascii="Garamond" w:eastAsia="Calibri" w:hAnsi="Garamond" w:cs="Times New Roman"/>
          <w:sz w:val="24"/>
          <w:szCs w:val="24"/>
        </w:rPr>
        <w:t xml:space="preserve">Eight studies presented relevant information on the clinical effectiveness of FM-based EBRT. </w:t>
      </w:r>
      <w:r w:rsidR="00B23FAF" w:rsidRPr="00766AE6">
        <w:rPr>
          <w:rFonts w:ascii="Garamond" w:eastAsia="Calibri" w:hAnsi="Garamond" w:cs="Times New Roman"/>
          <w:sz w:val="24"/>
          <w:szCs w:val="24"/>
        </w:rPr>
        <w:fldChar w:fldCharType="begin"/>
      </w:r>
      <w:r w:rsidR="00B23FAF" w:rsidRPr="00766AE6">
        <w:rPr>
          <w:rFonts w:ascii="Garamond" w:eastAsia="Calibri" w:hAnsi="Garamond" w:cs="Times New Roman"/>
          <w:sz w:val="24"/>
          <w:szCs w:val="24"/>
        </w:rPr>
        <w:instrText xml:space="preserve"> REF _Ref354053326 \h  \* MERGEFORMAT </w:instrText>
      </w:r>
      <w:r w:rsidR="00B23FAF" w:rsidRPr="00766AE6">
        <w:rPr>
          <w:rFonts w:ascii="Garamond" w:eastAsia="Calibri" w:hAnsi="Garamond" w:cs="Times New Roman"/>
          <w:sz w:val="24"/>
          <w:szCs w:val="24"/>
        </w:rPr>
      </w:r>
      <w:r w:rsidR="00B23FAF" w:rsidRPr="00766AE6">
        <w:rPr>
          <w:rFonts w:ascii="Garamond" w:eastAsia="Calibri" w:hAnsi="Garamond" w:cs="Times New Roman"/>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B.22</w:t>
      </w:r>
      <w:r w:rsidR="00B23FAF" w:rsidRPr="00766AE6">
        <w:rPr>
          <w:rFonts w:ascii="Garamond" w:eastAsia="Calibri" w:hAnsi="Garamond" w:cs="Times New Roman"/>
          <w:sz w:val="24"/>
          <w:szCs w:val="24"/>
        </w:rPr>
        <w:fldChar w:fldCharType="end"/>
      </w:r>
      <w:r w:rsidR="00B23FAF" w:rsidRPr="00766AE6">
        <w:rPr>
          <w:rFonts w:ascii="Garamond" w:eastAsia="Calibri" w:hAnsi="Garamond" w:cs="Times New Roman"/>
          <w:sz w:val="24"/>
          <w:szCs w:val="24"/>
        </w:rPr>
        <w:t xml:space="preserve"> provides a brief summary of the characteristics of the</w:t>
      </w:r>
      <w:r w:rsidR="003C4113" w:rsidRPr="00766AE6">
        <w:rPr>
          <w:rFonts w:ascii="Garamond" w:eastAsia="Calibri" w:hAnsi="Garamond" w:cs="Times New Roman"/>
          <w:sz w:val="24"/>
          <w:szCs w:val="24"/>
        </w:rPr>
        <w:t>se</w:t>
      </w:r>
      <w:r w:rsidR="00B23FAF" w:rsidRPr="00766AE6">
        <w:rPr>
          <w:rFonts w:ascii="Garamond" w:eastAsia="Calibri" w:hAnsi="Garamond" w:cs="Times New Roman"/>
          <w:sz w:val="24"/>
          <w:szCs w:val="24"/>
        </w:rPr>
        <w:t xml:space="preserve"> studies</w:t>
      </w:r>
      <w:r w:rsidR="003C4113" w:rsidRPr="00766AE6">
        <w:rPr>
          <w:rFonts w:ascii="Garamond" w:eastAsia="Calibri" w:hAnsi="Garamond" w:cs="Times New Roman"/>
          <w:sz w:val="24"/>
          <w:szCs w:val="24"/>
        </w:rPr>
        <w:t xml:space="preserve"> and f</w:t>
      </w:r>
      <w:r w:rsidR="00B23FAF" w:rsidRPr="00766AE6">
        <w:rPr>
          <w:rFonts w:ascii="Garamond" w:eastAsia="Calibri" w:hAnsi="Garamond" w:cs="Times New Roman"/>
          <w:sz w:val="24"/>
          <w:szCs w:val="24"/>
        </w:rPr>
        <w:t xml:space="preserve">urther details are </w:t>
      </w:r>
      <w:r w:rsidR="003C4113" w:rsidRPr="00766AE6">
        <w:rPr>
          <w:rFonts w:ascii="Garamond" w:eastAsia="Calibri" w:hAnsi="Garamond" w:cs="Times New Roman"/>
          <w:sz w:val="24"/>
          <w:szCs w:val="24"/>
        </w:rPr>
        <w:t>presented</w:t>
      </w:r>
      <w:r w:rsidR="00B23FAF" w:rsidRPr="00766AE6">
        <w:rPr>
          <w:rFonts w:ascii="Garamond" w:eastAsia="Calibri" w:hAnsi="Garamond" w:cs="Times New Roman"/>
          <w:sz w:val="24"/>
          <w:szCs w:val="24"/>
        </w:rPr>
        <w:t xml:space="preserve"> in Appendix </w:t>
      </w:r>
      <w:r w:rsidR="00A730F3" w:rsidRPr="00766AE6">
        <w:rPr>
          <w:rFonts w:ascii="Garamond" w:eastAsia="Calibri" w:hAnsi="Garamond" w:cs="Times New Roman"/>
          <w:sz w:val="24"/>
          <w:szCs w:val="24"/>
        </w:rPr>
        <w:t>H</w:t>
      </w:r>
      <w:r w:rsidR="00B23FAF" w:rsidRPr="00766AE6">
        <w:rPr>
          <w:rFonts w:ascii="Garamond" w:eastAsia="Calibri" w:hAnsi="Garamond" w:cs="Times New Roman"/>
          <w:sz w:val="24"/>
          <w:szCs w:val="24"/>
        </w:rPr>
        <w:t xml:space="preserve">. </w:t>
      </w:r>
      <w:r w:rsidR="003C4113" w:rsidRPr="00766AE6">
        <w:rPr>
          <w:rFonts w:ascii="Garamond" w:eastAsia="Calibri" w:hAnsi="Garamond" w:cs="Times New Roman"/>
          <w:sz w:val="24"/>
          <w:szCs w:val="24"/>
        </w:rPr>
        <w:t>All</w:t>
      </w:r>
      <w:r w:rsidR="00B23FAF" w:rsidRPr="00766AE6">
        <w:rPr>
          <w:rFonts w:ascii="Garamond" w:eastAsia="Calibri" w:hAnsi="Garamond" w:cs="Times New Roman"/>
          <w:sz w:val="24"/>
          <w:szCs w:val="24"/>
        </w:rPr>
        <w:t xml:space="preserve"> eight studies were case</w:t>
      </w:r>
      <w:r w:rsidR="00284B7F" w:rsidRPr="00766AE6">
        <w:rPr>
          <w:rFonts w:ascii="Garamond" w:eastAsia="Calibri" w:hAnsi="Garamond" w:cs="Times New Roman"/>
          <w:sz w:val="24"/>
          <w:szCs w:val="24"/>
        </w:rPr>
        <w:t xml:space="preserve"> </w:t>
      </w:r>
      <w:r w:rsidR="00B23FAF" w:rsidRPr="00766AE6">
        <w:rPr>
          <w:rFonts w:ascii="Garamond" w:eastAsia="Calibri" w:hAnsi="Garamond" w:cs="Times New Roman"/>
          <w:sz w:val="24"/>
          <w:szCs w:val="24"/>
        </w:rPr>
        <w:t>series from single institutions and included men with localised prostate cancer</w:t>
      </w:r>
      <w:r w:rsidR="00B23FAF" w:rsidRPr="00B23FAF">
        <w:rPr>
          <w:rFonts w:ascii="Garamond" w:eastAsia="Calibri" w:hAnsi="Garamond" w:cs="Times New Roman"/>
          <w:sz w:val="24"/>
          <w:szCs w:val="24"/>
        </w:rPr>
        <w:t>. Only two of the studies were prospective</w:t>
      </w:r>
      <w:r w:rsidR="00284B7F">
        <w:rPr>
          <w:rFonts w:ascii="Garamond" w:eastAsia="Calibri" w:hAnsi="Garamond" w:cs="Times New Roman"/>
          <w:sz w:val="24"/>
          <w:szCs w:val="24"/>
        </w:rPr>
        <w:t>,</w:t>
      </w:r>
      <w:r w:rsidR="00B23FAF" w:rsidRPr="00B23FAF">
        <w:rPr>
          <w:rFonts w:ascii="Garamond" w:eastAsia="Calibri" w:hAnsi="Garamond" w:cs="Times New Roman"/>
          <w:sz w:val="24"/>
          <w:szCs w:val="24"/>
        </w:rPr>
        <w:t xml:space="preserve"> both being from Australia.</w:t>
      </w:r>
    </w:p>
    <w:p w14:paraId="24D73CFC" w14:textId="77777777" w:rsidR="00766AE6" w:rsidRDefault="00766AE6">
      <w:pPr>
        <w:rPr>
          <w:rFonts w:ascii="Garamond" w:eastAsia="Calibri" w:hAnsi="Garamond" w:cs="Times New Roman"/>
          <w:sz w:val="24"/>
          <w:szCs w:val="24"/>
        </w:rPr>
      </w:pPr>
      <w:r>
        <w:rPr>
          <w:rFonts w:ascii="Garamond" w:eastAsia="Calibri" w:hAnsi="Garamond" w:cs="Times New Roman"/>
          <w:sz w:val="24"/>
          <w:szCs w:val="24"/>
        </w:rPr>
        <w:br w:type="page"/>
      </w:r>
    </w:p>
    <w:p w14:paraId="3505CBF2" w14:textId="77777777" w:rsidR="006A475F" w:rsidRDefault="006A475F" w:rsidP="00B23FAF">
      <w:pPr>
        <w:spacing w:after="240" w:line="240" w:lineRule="auto"/>
        <w:rPr>
          <w:rFonts w:ascii="Garamond" w:eastAsia="Calibri" w:hAnsi="Garamond" w:cs="Times New Roman"/>
          <w:sz w:val="24"/>
          <w:szCs w:val="24"/>
        </w:rPr>
      </w:pPr>
    </w:p>
    <w:p w14:paraId="2D5045EF" w14:textId="25CC87DE" w:rsidR="00B23FAF" w:rsidRPr="00B23FAF" w:rsidRDefault="00B23FAF" w:rsidP="00B23FAF">
      <w:pPr>
        <w:pStyle w:val="Caption"/>
        <w:spacing w:before="40" w:after="40"/>
        <w:rPr>
          <w:rFonts w:ascii="Arial Narrow" w:eastAsia="Calibri" w:hAnsi="Arial Narrow" w:cs="Times New Roman"/>
          <w:color w:val="auto"/>
          <w:sz w:val="20"/>
          <w:szCs w:val="20"/>
        </w:rPr>
      </w:pPr>
      <w:bookmarkStart w:id="146" w:name="_Ref354053326"/>
      <w:bookmarkStart w:id="147" w:name="_Toc355274733"/>
      <w:r w:rsidRPr="00B23FAF">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B</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22</w:t>
      </w:r>
      <w:r w:rsidR="006264BA">
        <w:rPr>
          <w:rFonts w:ascii="Arial Narrow" w:hAnsi="Arial Narrow"/>
          <w:color w:val="auto"/>
          <w:sz w:val="20"/>
          <w:szCs w:val="20"/>
        </w:rPr>
        <w:fldChar w:fldCharType="end"/>
      </w:r>
      <w:bookmarkEnd w:id="146"/>
      <w:r w:rsidRPr="00B23FAF">
        <w:rPr>
          <w:rFonts w:ascii="Arial Narrow" w:hAnsi="Arial Narrow"/>
          <w:color w:val="auto"/>
          <w:sz w:val="20"/>
          <w:szCs w:val="20"/>
        </w:rPr>
        <w:tab/>
        <w:t>S</w:t>
      </w:r>
      <w:r w:rsidRPr="00B23FAF">
        <w:rPr>
          <w:rFonts w:ascii="Arial Narrow" w:eastAsia="Calibri" w:hAnsi="Arial Narrow" w:cs="Times New Roman"/>
          <w:color w:val="auto"/>
          <w:sz w:val="20"/>
          <w:szCs w:val="20"/>
        </w:rPr>
        <w:t xml:space="preserve">ummary of the characterises of the </w:t>
      </w:r>
      <w:r w:rsidR="00C804AE">
        <w:rPr>
          <w:rFonts w:ascii="Arial Narrow" w:eastAsia="Calibri" w:hAnsi="Arial Narrow" w:cs="Times New Roman"/>
          <w:color w:val="auto"/>
          <w:sz w:val="20"/>
          <w:szCs w:val="20"/>
        </w:rPr>
        <w:t>eight cohort/</w:t>
      </w:r>
      <w:r w:rsidRPr="00B23FAF">
        <w:rPr>
          <w:rFonts w:ascii="Arial Narrow" w:eastAsia="Calibri" w:hAnsi="Arial Narrow" w:cs="Times New Roman"/>
          <w:color w:val="auto"/>
          <w:sz w:val="20"/>
          <w:szCs w:val="20"/>
        </w:rPr>
        <w:t>case-series studies</w:t>
      </w:r>
      <w:bookmarkEnd w:id="147"/>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mmary of the characterises of the included cohort (case-series) studies"/>
        <w:tblDescription w:val="Summary of the characterises of the included cohort (case-series) studies"/>
      </w:tblPr>
      <w:tblGrid>
        <w:gridCol w:w="851"/>
        <w:gridCol w:w="1309"/>
        <w:gridCol w:w="1260"/>
        <w:gridCol w:w="540"/>
        <w:gridCol w:w="3420"/>
        <w:gridCol w:w="1692"/>
      </w:tblGrid>
      <w:tr w:rsidR="00B23FAF" w:rsidRPr="00B23FAF" w14:paraId="2B224C0C" w14:textId="77777777" w:rsidTr="003B1C7C">
        <w:trPr>
          <w:cantSplit/>
          <w:tblHeader/>
        </w:trPr>
        <w:tc>
          <w:tcPr>
            <w:tcW w:w="851" w:type="dxa"/>
            <w:tcBorders>
              <w:bottom w:val="nil"/>
            </w:tcBorders>
            <w:shd w:val="clear" w:color="auto" w:fill="auto"/>
            <w:noWrap/>
            <w:vAlign w:val="center"/>
          </w:tcPr>
          <w:p w14:paraId="7B97BDE8" w14:textId="77777777" w:rsidR="00B23FAF" w:rsidRPr="00B23FAF" w:rsidRDefault="00B23FAF" w:rsidP="003B1C7C">
            <w:pPr>
              <w:spacing w:before="40" w:after="40" w:line="240" w:lineRule="auto"/>
              <w:rPr>
                <w:rFonts w:ascii="Arial Narrow" w:eastAsia="Calibri" w:hAnsi="Arial Narrow" w:cs="Times New Roman"/>
                <w:b/>
                <w:bCs/>
                <w:sz w:val="20"/>
                <w:szCs w:val="20"/>
                <w:lang w:eastAsia="en-AU"/>
              </w:rPr>
            </w:pPr>
            <w:r w:rsidRPr="00B23FAF">
              <w:rPr>
                <w:rFonts w:ascii="Arial Narrow" w:eastAsia="Calibri" w:hAnsi="Arial Narrow" w:cs="Times New Roman"/>
                <w:b/>
                <w:bCs/>
                <w:sz w:val="20"/>
                <w:szCs w:val="20"/>
                <w:lang w:eastAsia="en-AU"/>
              </w:rPr>
              <w:t>Study</w:t>
            </w:r>
          </w:p>
        </w:tc>
        <w:tc>
          <w:tcPr>
            <w:tcW w:w="1309" w:type="dxa"/>
            <w:tcBorders>
              <w:bottom w:val="nil"/>
            </w:tcBorders>
            <w:shd w:val="clear" w:color="auto" w:fill="auto"/>
            <w:noWrap/>
            <w:vAlign w:val="center"/>
          </w:tcPr>
          <w:p w14:paraId="075D768E" w14:textId="77777777" w:rsidR="00B23FAF" w:rsidRPr="00B23FAF" w:rsidRDefault="00B23FAF" w:rsidP="003B1C7C">
            <w:pPr>
              <w:spacing w:before="40" w:after="40" w:line="240" w:lineRule="auto"/>
              <w:jc w:val="center"/>
              <w:rPr>
                <w:rFonts w:ascii="Arial Narrow" w:eastAsia="Calibri" w:hAnsi="Arial Narrow" w:cs="Times New Roman"/>
                <w:b/>
                <w:bCs/>
                <w:sz w:val="20"/>
                <w:szCs w:val="20"/>
                <w:lang w:eastAsia="en-AU"/>
              </w:rPr>
            </w:pPr>
            <w:r w:rsidRPr="00B23FAF">
              <w:rPr>
                <w:rFonts w:ascii="Arial Narrow" w:eastAsia="Calibri" w:hAnsi="Arial Narrow" w:cs="Times New Roman"/>
                <w:b/>
                <w:bCs/>
                <w:sz w:val="20"/>
                <w:szCs w:val="20"/>
                <w:lang w:eastAsia="en-AU"/>
              </w:rPr>
              <w:t>Country</w:t>
            </w:r>
          </w:p>
          <w:p w14:paraId="2799D012" w14:textId="08943B00" w:rsidR="00B23FAF" w:rsidRPr="00B23FAF" w:rsidRDefault="00B23FAF" w:rsidP="003B1C7C">
            <w:pPr>
              <w:spacing w:before="40" w:after="40" w:line="240" w:lineRule="auto"/>
              <w:jc w:val="center"/>
              <w:rPr>
                <w:rFonts w:ascii="Arial Narrow" w:eastAsia="Calibri" w:hAnsi="Arial Narrow" w:cs="Times New Roman"/>
                <w:b/>
                <w:bCs/>
                <w:sz w:val="20"/>
                <w:szCs w:val="20"/>
                <w:lang w:eastAsia="en-AU"/>
              </w:rPr>
            </w:pPr>
            <w:r w:rsidRPr="00B23FAF">
              <w:rPr>
                <w:rFonts w:ascii="Arial Narrow" w:eastAsia="Calibri" w:hAnsi="Arial Narrow" w:cs="Times New Roman"/>
                <w:b/>
                <w:bCs/>
                <w:sz w:val="20"/>
                <w:szCs w:val="20"/>
                <w:lang w:eastAsia="en-AU"/>
              </w:rPr>
              <w:t xml:space="preserve">Study </w:t>
            </w:r>
            <w:r w:rsidR="00284B7F">
              <w:rPr>
                <w:rFonts w:ascii="Arial Narrow" w:eastAsia="Calibri" w:hAnsi="Arial Narrow" w:cs="Times New Roman"/>
                <w:b/>
                <w:bCs/>
                <w:sz w:val="20"/>
                <w:szCs w:val="20"/>
                <w:lang w:eastAsia="en-AU"/>
              </w:rPr>
              <w:t>p</w:t>
            </w:r>
            <w:r w:rsidRPr="00B23FAF">
              <w:rPr>
                <w:rFonts w:ascii="Arial Narrow" w:eastAsia="Calibri" w:hAnsi="Arial Narrow" w:cs="Times New Roman"/>
                <w:b/>
                <w:bCs/>
                <w:sz w:val="20"/>
                <w:szCs w:val="20"/>
                <w:lang w:eastAsia="en-AU"/>
              </w:rPr>
              <w:t>eriod</w:t>
            </w:r>
          </w:p>
        </w:tc>
        <w:tc>
          <w:tcPr>
            <w:tcW w:w="1260" w:type="dxa"/>
            <w:tcBorders>
              <w:bottom w:val="nil"/>
            </w:tcBorders>
            <w:shd w:val="clear" w:color="auto" w:fill="auto"/>
            <w:vAlign w:val="center"/>
          </w:tcPr>
          <w:p w14:paraId="52D01C01" w14:textId="77777777" w:rsidR="00B23FAF" w:rsidRPr="00B23FAF" w:rsidRDefault="00B23FAF" w:rsidP="003B1C7C">
            <w:pPr>
              <w:spacing w:before="40" w:after="40" w:line="240" w:lineRule="auto"/>
              <w:jc w:val="center"/>
              <w:rPr>
                <w:rFonts w:ascii="Arial Narrow" w:eastAsia="Calibri" w:hAnsi="Arial Narrow" w:cs="Times New Roman"/>
                <w:b/>
                <w:bCs/>
                <w:sz w:val="20"/>
                <w:szCs w:val="20"/>
                <w:lang w:eastAsia="en-AU"/>
              </w:rPr>
            </w:pPr>
            <w:r w:rsidRPr="00B23FAF">
              <w:rPr>
                <w:rFonts w:ascii="Arial Narrow" w:eastAsia="Calibri" w:hAnsi="Arial Narrow" w:cs="Times New Roman"/>
                <w:b/>
                <w:bCs/>
                <w:sz w:val="20"/>
                <w:szCs w:val="20"/>
                <w:lang w:eastAsia="en-AU"/>
              </w:rPr>
              <w:t>Study design</w:t>
            </w:r>
          </w:p>
        </w:tc>
        <w:tc>
          <w:tcPr>
            <w:tcW w:w="540" w:type="dxa"/>
            <w:tcBorders>
              <w:bottom w:val="nil"/>
            </w:tcBorders>
            <w:shd w:val="clear" w:color="auto" w:fill="auto"/>
            <w:noWrap/>
            <w:vAlign w:val="center"/>
          </w:tcPr>
          <w:p w14:paraId="14CF278F" w14:textId="77777777" w:rsidR="00B23FAF" w:rsidRPr="00B23FAF" w:rsidRDefault="00B23FAF" w:rsidP="003B1C7C">
            <w:pPr>
              <w:spacing w:before="40" w:after="40" w:line="240" w:lineRule="auto"/>
              <w:jc w:val="center"/>
              <w:rPr>
                <w:rFonts w:ascii="Arial Narrow" w:eastAsia="Calibri" w:hAnsi="Arial Narrow" w:cs="Times New Roman"/>
                <w:b/>
                <w:bCs/>
                <w:sz w:val="20"/>
                <w:szCs w:val="20"/>
                <w:lang w:eastAsia="en-AU"/>
              </w:rPr>
            </w:pPr>
            <w:r w:rsidRPr="00B23FAF">
              <w:rPr>
                <w:rFonts w:ascii="Arial Narrow" w:eastAsia="Calibri" w:hAnsi="Arial Narrow" w:cs="Times New Roman"/>
                <w:b/>
                <w:bCs/>
                <w:sz w:val="20"/>
                <w:szCs w:val="20"/>
                <w:lang w:eastAsia="en-AU"/>
              </w:rPr>
              <w:t>N</w:t>
            </w:r>
          </w:p>
        </w:tc>
        <w:tc>
          <w:tcPr>
            <w:tcW w:w="3420" w:type="dxa"/>
            <w:tcBorders>
              <w:right w:val="single" w:sz="4" w:space="0" w:color="auto"/>
            </w:tcBorders>
            <w:shd w:val="clear" w:color="auto" w:fill="auto"/>
            <w:vAlign w:val="center"/>
          </w:tcPr>
          <w:p w14:paraId="6A2D6094" w14:textId="77777777" w:rsidR="00B23FAF" w:rsidRPr="00B23FAF" w:rsidRDefault="00B23FAF" w:rsidP="003B1C7C">
            <w:pPr>
              <w:spacing w:before="40" w:after="40" w:line="240" w:lineRule="auto"/>
              <w:jc w:val="center"/>
              <w:rPr>
                <w:rFonts w:ascii="Arial Narrow" w:eastAsia="Calibri" w:hAnsi="Arial Narrow" w:cs="Times New Roman"/>
                <w:b/>
                <w:bCs/>
                <w:sz w:val="20"/>
                <w:szCs w:val="20"/>
                <w:lang w:eastAsia="en-AU"/>
              </w:rPr>
            </w:pPr>
            <w:r w:rsidRPr="00B23FAF">
              <w:rPr>
                <w:rFonts w:ascii="Arial Narrow" w:eastAsia="Calibri" w:hAnsi="Arial Narrow" w:cs="Times New Roman"/>
                <w:b/>
                <w:bCs/>
                <w:sz w:val="20"/>
                <w:szCs w:val="20"/>
                <w:lang w:eastAsia="en-AU"/>
              </w:rPr>
              <w:t>Type of RT received</w:t>
            </w:r>
          </w:p>
        </w:tc>
        <w:tc>
          <w:tcPr>
            <w:tcW w:w="1692" w:type="dxa"/>
            <w:tcBorders>
              <w:bottom w:val="nil"/>
            </w:tcBorders>
            <w:shd w:val="clear" w:color="auto" w:fill="auto"/>
            <w:vAlign w:val="center"/>
          </w:tcPr>
          <w:p w14:paraId="69DF007B" w14:textId="77777777" w:rsidR="00B23FAF" w:rsidRPr="00B23FAF" w:rsidRDefault="00B23FAF" w:rsidP="003B1C7C">
            <w:pPr>
              <w:spacing w:before="40" w:after="40" w:line="240" w:lineRule="auto"/>
              <w:jc w:val="center"/>
              <w:rPr>
                <w:rFonts w:ascii="Arial Narrow" w:eastAsia="Calibri" w:hAnsi="Arial Narrow" w:cs="Times New Roman"/>
                <w:b/>
                <w:bCs/>
                <w:sz w:val="20"/>
                <w:szCs w:val="20"/>
                <w:lang w:eastAsia="en-AU"/>
              </w:rPr>
            </w:pPr>
            <w:r w:rsidRPr="00B23FAF">
              <w:rPr>
                <w:rFonts w:ascii="Arial Narrow" w:eastAsia="Calibri" w:hAnsi="Arial Narrow" w:cs="Times New Roman"/>
                <w:b/>
                <w:bCs/>
                <w:sz w:val="20"/>
                <w:szCs w:val="20"/>
                <w:lang w:eastAsia="en-AU"/>
              </w:rPr>
              <w:t>FU</w:t>
            </w:r>
          </w:p>
        </w:tc>
      </w:tr>
      <w:tr w:rsidR="00B23FAF" w:rsidRPr="00B23FAF" w14:paraId="397B8551" w14:textId="77777777" w:rsidTr="003B1C7C">
        <w:trPr>
          <w:cantSplit/>
        </w:trPr>
        <w:tc>
          <w:tcPr>
            <w:tcW w:w="851" w:type="dxa"/>
            <w:shd w:val="clear" w:color="auto" w:fill="auto"/>
            <w:noWrap/>
          </w:tcPr>
          <w:p w14:paraId="5DCC2846" w14:textId="77777777" w:rsidR="00B23FAF" w:rsidRPr="00B23FAF" w:rsidRDefault="00B23FAF" w:rsidP="00E93D95">
            <w:pPr>
              <w:spacing w:before="40" w:after="40" w:line="240" w:lineRule="auto"/>
              <w:jc w:val="both"/>
              <w:rPr>
                <w:rFonts w:ascii="Arial Narrow" w:eastAsia="Calibri" w:hAnsi="Arial Narrow" w:cs="Times New Roman"/>
                <w:bCs/>
                <w:sz w:val="20"/>
                <w:szCs w:val="20"/>
                <w:lang w:eastAsia="en-AU"/>
              </w:rPr>
            </w:pPr>
            <w:r w:rsidRPr="00B23FAF">
              <w:rPr>
                <w:rFonts w:ascii="Arial Narrow" w:eastAsia="Calibri" w:hAnsi="Arial Narrow" w:cs="Times New Roman"/>
                <w:bCs/>
                <w:sz w:val="20"/>
                <w:szCs w:val="20"/>
                <w:lang w:eastAsia="en-AU"/>
              </w:rPr>
              <w:t>Chua (2013)</w:t>
            </w:r>
          </w:p>
        </w:tc>
        <w:tc>
          <w:tcPr>
            <w:tcW w:w="1309" w:type="dxa"/>
            <w:shd w:val="clear" w:color="auto" w:fill="auto"/>
          </w:tcPr>
          <w:p w14:paraId="7C31DCF1" w14:textId="77777777"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Australia</w:t>
            </w:r>
          </w:p>
          <w:p w14:paraId="1FF60FC0" w14:textId="386F6D65" w:rsidR="00B23FAF" w:rsidRPr="00B23FAF" w:rsidRDefault="00B23FAF" w:rsidP="003B1C7C">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2007-2010</w:t>
            </w:r>
          </w:p>
        </w:tc>
        <w:tc>
          <w:tcPr>
            <w:tcW w:w="1260" w:type="dxa"/>
            <w:shd w:val="clear" w:color="auto" w:fill="auto"/>
          </w:tcPr>
          <w:p w14:paraId="1538A989" w14:textId="131C736B" w:rsidR="00B23FAF" w:rsidRPr="00B23FAF" w:rsidRDefault="00B23FAF" w:rsidP="003B1C7C">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Prospective</w:t>
            </w:r>
            <w:r w:rsidR="003B1C7C">
              <w:rPr>
                <w:rFonts w:ascii="Arial Narrow" w:eastAsia="Calibri" w:hAnsi="Arial Narrow" w:cs="Times New Roman"/>
                <w:sz w:val="20"/>
                <w:szCs w:val="20"/>
                <w:lang w:eastAsia="en-AU"/>
              </w:rPr>
              <w:t xml:space="preserve"> </w:t>
            </w:r>
            <w:r w:rsidR="00284B7F">
              <w:rPr>
                <w:rFonts w:ascii="Arial Narrow" w:eastAsia="Calibri" w:hAnsi="Arial Narrow" w:cs="Times New Roman"/>
                <w:sz w:val="20"/>
                <w:szCs w:val="20"/>
                <w:lang w:eastAsia="en-AU"/>
              </w:rPr>
              <w:t>c</w:t>
            </w:r>
            <w:r w:rsidRPr="00B23FAF">
              <w:rPr>
                <w:rFonts w:ascii="Arial Narrow" w:eastAsia="Calibri" w:hAnsi="Arial Narrow" w:cs="Times New Roman"/>
                <w:sz w:val="20"/>
                <w:szCs w:val="20"/>
                <w:lang w:eastAsia="en-AU"/>
              </w:rPr>
              <w:t>ase series</w:t>
            </w:r>
          </w:p>
        </w:tc>
        <w:tc>
          <w:tcPr>
            <w:tcW w:w="540" w:type="dxa"/>
            <w:shd w:val="clear" w:color="auto" w:fill="auto"/>
          </w:tcPr>
          <w:p w14:paraId="39CCAE7B" w14:textId="77777777" w:rsidR="00B23FAF" w:rsidRPr="00B23FAF" w:rsidRDefault="00B23FAF" w:rsidP="003B1C7C">
            <w:pPr>
              <w:spacing w:before="40" w:after="40" w:line="240" w:lineRule="auto"/>
              <w:jc w:val="center"/>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75</w:t>
            </w:r>
          </w:p>
        </w:tc>
        <w:tc>
          <w:tcPr>
            <w:tcW w:w="3420" w:type="dxa"/>
            <w:shd w:val="clear" w:color="auto" w:fill="auto"/>
          </w:tcPr>
          <w:p w14:paraId="6C107890" w14:textId="5439E86A"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IG IMRT – n</w:t>
            </w:r>
            <w:r w:rsidR="003B1C7C">
              <w:rPr>
                <w:rFonts w:ascii="Arial Narrow" w:eastAsia="Calibri" w:hAnsi="Arial Narrow" w:cs="Times New Roman"/>
                <w:sz w:val="20"/>
                <w:szCs w:val="20"/>
                <w:lang w:eastAsia="en-AU"/>
              </w:rPr>
              <w:t>i</w:t>
            </w:r>
            <w:r w:rsidRPr="00B23FAF">
              <w:rPr>
                <w:rFonts w:ascii="Arial Narrow" w:eastAsia="Calibri" w:hAnsi="Arial Narrow" w:cs="Times New Roman"/>
                <w:sz w:val="20"/>
                <w:szCs w:val="20"/>
                <w:lang w:eastAsia="en-AU"/>
              </w:rPr>
              <w:t>ne</w:t>
            </w:r>
            <w:r w:rsidR="003B1C7C">
              <w:rPr>
                <w:rFonts w:ascii="Arial Narrow" w:eastAsia="Calibri" w:hAnsi="Arial Narrow" w:cs="Times New Roman"/>
                <w:sz w:val="20"/>
                <w:szCs w:val="20"/>
                <w:lang w:eastAsia="en-AU"/>
              </w:rPr>
              <w:t>-</w:t>
            </w:r>
            <w:r w:rsidRPr="00B23FAF">
              <w:rPr>
                <w:rFonts w:ascii="Arial Narrow" w:eastAsia="Calibri" w:hAnsi="Arial Narrow" w:cs="Times New Roman"/>
                <w:sz w:val="20"/>
                <w:szCs w:val="20"/>
                <w:lang w:eastAsia="en-AU"/>
              </w:rPr>
              <w:t>field</w:t>
            </w:r>
            <w:r w:rsidR="003B1C7C">
              <w:rPr>
                <w:rFonts w:ascii="Arial Narrow" w:eastAsia="Calibri" w:hAnsi="Arial Narrow" w:cs="Times New Roman"/>
                <w:sz w:val="20"/>
                <w:szCs w:val="20"/>
                <w:lang w:eastAsia="en-AU"/>
              </w:rPr>
              <w:t>, d</w:t>
            </w:r>
            <w:r w:rsidRPr="00B23FAF">
              <w:rPr>
                <w:rFonts w:ascii="Arial Narrow" w:eastAsia="Calibri" w:hAnsi="Arial Narrow" w:cs="Times New Roman"/>
                <w:sz w:val="20"/>
                <w:szCs w:val="20"/>
                <w:lang w:eastAsia="en-AU"/>
              </w:rPr>
              <w:t xml:space="preserve">ose prescription to the PTV 64-66 </w:t>
            </w:r>
            <w:proofErr w:type="spellStart"/>
            <w:r w:rsidRPr="00B23FAF">
              <w:rPr>
                <w:rFonts w:ascii="Arial Narrow" w:eastAsia="Calibri" w:hAnsi="Arial Narrow" w:cs="Times New Roman"/>
                <w:sz w:val="20"/>
                <w:szCs w:val="20"/>
                <w:lang w:eastAsia="en-AU"/>
              </w:rPr>
              <w:t>Gy</w:t>
            </w:r>
            <w:proofErr w:type="spellEnd"/>
            <w:r w:rsidR="003B1C7C">
              <w:rPr>
                <w:rFonts w:ascii="Arial Narrow" w:eastAsia="Calibri" w:hAnsi="Arial Narrow" w:cs="Times New Roman"/>
                <w:sz w:val="20"/>
                <w:szCs w:val="20"/>
                <w:lang w:eastAsia="en-AU"/>
              </w:rPr>
              <w:t xml:space="preserve"> for adjuvant RT, 66 </w:t>
            </w:r>
            <w:proofErr w:type="spellStart"/>
            <w:r w:rsidR="003B1C7C">
              <w:rPr>
                <w:rFonts w:ascii="Arial Narrow" w:eastAsia="Calibri" w:hAnsi="Arial Narrow" w:cs="Times New Roman"/>
                <w:sz w:val="20"/>
                <w:szCs w:val="20"/>
                <w:lang w:eastAsia="en-AU"/>
              </w:rPr>
              <w:t>Gy</w:t>
            </w:r>
            <w:proofErr w:type="spellEnd"/>
            <w:r w:rsidR="003B1C7C">
              <w:rPr>
                <w:rFonts w:ascii="Arial Narrow" w:eastAsia="Calibri" w:hAnsi="Arial Narrow" w:cs="Times New Roman"/>
                <w:sz w:val="20"/>
                <w:szCs w:val="20"/>
                <w:lang w:eastAsia="en-AU"/>
              </w:rPr>
              <w:t xml:space="preserve"> for salvage RT</w:t>
            </w:r>
          </w:p>
          <w:p w14:paraId="4EEE1B6E" w14:textId="77777777"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IG – 3 gold seeds under TRUS guidance</w:t>
            </w:r>
          </w:p>
        </w:tc>
        <w:tc>
          <w:tcPr>
            <w:tcW w:w="1692" w:type="dxa"/>
            <w:shd w:val="clear" w:color="auto" w:fill="auto"/>
          </w:tcPr>
          <w:p w14:paraId="1F9F3330" w14:textId="77777777"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Unclear</w:t>
            </w:r>
          </w:p>
        </w:tc>
      </w:tr>
      <w:tr w:rsidR="00B23FAF" w:rsidRPr="00B23FAF" w14:paraId="5515600D" w14:textId="77777777" w:rsidTr="003B1C7C">
        <w:trPr>
          <w:cantSplit/>
        </w:trPr>
        <w:tc>
          <w:tcPr>
            <w:tcW w:w="851" w:type="dxa"/>
            <w:shd w:val="clear" w:color="auto" w:fill="auto"/>
            <w:noWrap/>
          </w:tcPr>
          <w:p w14:paraId="52B635D6" w14:textId="77777777" w:rsidR="00B23FAF" w:rsidRPr="00B23FAF" w:rsidRDefault="00B23FAF" w:rsidP="00E93D95">
            <w:pPr>
              <w:spacing w:before="40" w:after="40" w:line="240" w:lineRule="auto"/>
              <w:jc w:val="both"/>
              <w:rPr>
                <w:rFonts w:ascii="Arial Narrow" w:eastAsia="Calibri" w:hAnsi="Arial Narrow" w:cs="Times New Roman"/>
                <w:bCs/>
                <w:sz w:val="20"/>
                <w:szCs w:val="20"/>
                <w:lang w:eastAsia="en-AU"/>
              </w:rPr>
            </w:pPr>
            <w:proofErr w:type="spellStart"/>
            <w:r w:rsidRPr="00B23FAF">
              <w:rPr>
                <w:rFonts w:ascii="Arial Narrow" w:eastAsia="Calibri" w:hAnsi="Arial Narrow" w:cs="Times New Roman"/>
                <w:bCs/>
                <w:sz w:val="20"/>
                <w:szCs w:val="20"/>
                <w:lang w:eastAsia="en-AU"/>
              </w:rPr>
              <w:t>Eade</w:t>
            </w:r>
            <w:proofErr w:type="spellEnd"/>
            <w:r w:rsidRPr="00B23FAF">
              <w:rPr>
                <w:rFonts w:ascii="Arial Narrow" w:eastAsia="Calibri" w:hAnsi="Arial Narrow" w:cs="Times New Roman"/>
                <w:bCs/>
                <w:sz w:val="20"/>
                <w:szCs w:val="20"/>
                <w:lang w:eastAsia="en-AU"/>
              </w:rPr>
              <w:t xml:space="preserve"> (2011)</w:t>
            </w:r>
          </w:p>
        </w:tc>
        <w:tc>
          <w:tcPr>
            <w:tcW w:w="1309" w:type="dxa"/>
            <w:shd w:val="clear" w:color="auto" w:fill="auto"/>
          </w:tcPr>
          <w:p w14:paraId="333C4289" w14:textId="77777777"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Australia</w:t>
            </w:r>
          </w:p>
          <w:p w14:paraId="29D15BE9" w14:textId="613F41D6" w:rsidR="00B23FAF" w:rsidRPr="00B23FAF" w:rsidRDefault="00B23FAF" w:rsidP="003B1C7C">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2007-2009</w:t>
            </w:r>
          </w:p>
        </w:tc>
        <w:tc>
          <w:tcPr>
            <w:tcW w:w="1260" w:type="dxa"/>
            <w:shd w:val="clear" w:color="auto" w:fill="auto"/>
          </w:tcPr>
          <w:p w14:paraId="5FBFC0D3" w14:textId="77777777"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Prospective case series</w:t>
            </w:r>
          </w:p>
        </w:tc>
        <w:tc>
          <w:tcPr>
            <w:tcW w:w="540" w:type="dxa"/>
            <w:shd w:val="clear" w:color="auto" w:fill="auto"/>
          </w:tcPr>
          <w:p w14:paraId="5A554DEB" w14:textId="77777777" w:rsidR="00B23FAF" w:rsidRPr="00B23FAF" w:rsidRDefault="00B23FAF" w:rsidP="003B1C7C">
            <w:pPr>
              <w:spacing w:before="40" w:after="40" w:line="240" w:lineRule="auto"/>
              <w:jc w:val="center"/>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101</w:t>
            </w:r>
          </w:p>
        </w:tc>
        <w:tc>
          <w:tcPr>
            <w:tcW w:w="3420" w:type="dxa"/>
            <w:shd w:val="clear" w:color="auto" w:fill="auto"/>
          </w:tcPr>
          <w:p w14:paraId="0F6E2F84" w14:textId="77777777" w:rsidR="003B1C7C" w:rsidRDefault="00B23FAF" w:rsidP="003B1C7C">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IG IMRT</w:t>
            </w:r>
            <w:r w:rsidR="00284B7F">
              <w:rPr>
                <w:rFonts w:ascii="Arial Narrow" w:eastAsia="Calibri" w:hAnsi="Arial Narrow" w:cs="Times New Roman"/>
                <w:sz w:val="20"/>
                <w:szCs w:val="20"/>
                <w:lang w:eastAsia="en-AU"/>
              </w:rPr>
              <w:t>–</w:t>
            </w:r>
            <w:r w:rsidR="00284B7F" w:rsidRPr="00B23FAF">
              <w:rPr>
                <w:rFonts w:ascii="Arial Narrow" w:eastAsia="Calibri" w:hAnsi="Arial Narrow" w:cs="Times New Roman"/>
                <w:sz w:val="20"/>
                <w:szCs w:val="20"/>
                <w:lang w:eastAsia="en-AU"/>
              </w:rPr>
              <w:t xml:space="preserve"> </w:t>
            </w:r>
            <w:r w:rsidR="00284B7F">
              <w:rPr>
                <w:rFonts w:ascii="Arial Narrow" w:eastAsia="Calibri" w:hAnsi="Arial Narrow" w:cs="Times New Roman"/>
                <w:sz w:val="20"/>
                <w:szCs w:val="20"/>
                <w:lang w:eastAsia="en-AU"/>
              </w:rPr>
              <w:t>l</w:t>
            </w:r>
            <w:r w:rsidRPr="00B23FAF">
              <w:rPr>
                <w:rFonts w:ascii="Arial Narrow" w:eastAsia="Calibri" w:hAnsi="Arial Narrow" w:cs="Times New Roman"/>
                <w:sz w:val="20"/>
                <w:szCs w:val="20"/>
                <w:lang w:eastAsia="en-AU"/>
              </w:rPr>
              <w:t>ow dose 78-80Gy (56</w:t>
            </w:r>
            <w:r w:rsidR="00284B7F">
              <w:rPr>
                <w:rFonts w:ascii="Arial Narrow" w:eastAsia="Calibri" w:hAnsi="Arial Narrow" w:cs="Times New Roman"/>
                <w:sz w:val="20"/>
                <w:szCs w:val="20"/>
                <w:lang w:eastAsia="en-AU"/>
              </w:rPr>
              <w:t xml:space="preserve"> </w:t>
            </w:r>
            <w:proofErr w:type="spellStart"/>
            <w:r w:rsidRPr="00B23FAF">
              <w:rPr>
                <w:rFonts w:ascii="Arial Narrow" w:eastAsia="Calibri" w:hAnsi="Arial Narrow" w:cs="Times New Roman"/>
                <w:sz w:val="20"/>
                <w:szCs w:val="20"/>
                <w:lang w:eastAsia="en-AU"/>
              </w:rPr>
              <w:t>Gy</w:t>
            </w:r>
            <w:proofErr w:type="spellEnd"/>
            <w:r w:rsidRPr="00B23FAF">
              <w:rPr>
                <w:rFonts w:ascii="Arial Narrow" w:eastAsia="Calibri" w:hAnsi="Arial Narrow" w:cs="Times New Roman"/>
                <w:sz w:val="20"/>
                <w:szCs w:val="20"/>
                <w:lang w:eastAsia="en-AU"/>
              </w:rPr>
              <w:t xml:space="preserve"> in 38 fractions) 82-84 </w:t>
            </w:r>
            <w:proofErr w:type="spellStart"/>
            <w:r w:rsidRPr="00B23FAF">
              <w:rPr>
                <w:rFonts w:ascii="Arial Narrow" w:eastAsia="Calibri" w:hAnsi="Arial Narrow" w:cs="Times New Roman"/>
                <w:sz w:val="20"/>
                <w:szCs w:val="20"/>
                <w:lang w:eastAsia="en-AU"/>
              </w:rPr>
              <w:t>Gy</w:t>
            </w:r>
            <w:proofErr w:type="spellEnd"/>
            <w:r w:rsidRPr="00B23FAF">
              <w:rPr>
                <w:rFonts w:ascii="Arial Narrow" w:eastAsia="Calibri" w:hAnsi="Arial Narrow" w:cs="Times New Roman"/>
                <w:sz w:val="20"/>
                <w:szCs w:val="20"/>
                <w:lang w:eastAsia="en-AU"/>
              </w:rPr>
              <w:t xml:space="preserve"> (60 </w:t>
            </w:r>
            <w:proofErr w:type="spellStart"/>
            <w:r w:rsidRPr="00B23FAF">
              <w:rPr>
                <w:rFonts w:ascii="Arial Narrow" w:eastAsia="Calibri" w:hAnsi="Arial Narrow" w:cs="Times New Roman"/>
                <w:sz w:val="20"/>
                <w:szCs w:val="20"/>
                <w:lang w:eastAsia="en-AU"/>
              </w:rPr>
              <w:t>Gy</w:t>
            </w:r>
            <w:proofErr w:type="spellEnd"/>
            <w:r w:rsidRPr="00B23FAF">
              <w:rPr>
                <w:rFonts w:ascii="Arial Narrow" w:eastAsia="Calibri" w:hAnsi="Arial Narrow" w:cs="Times New Roman"/>
                <w:sz w:val="20"/>
                <w:szCs w:val="20"/>
                <w:lang w:eastAsia="en-AU"/>
              </w:rPr>
              <w:t xml:space="preserve"> in 40 fractions) </w:t>
            </w:r>
          </w:p>
          <w:p w14:paraId="159B2676" w14:textId="11218F08" w:rsidR="00B23FAF" w:rsidRPr="00B23FAF" w:rsidRDefault="00B23FAF" w:rsidP="003B1C7C">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IG – 3 gold seeds under TRUS guidance</w:t>
            </w:r>
          </w:p>
        </w:tc>
        <w:tc>
          <w:tcPr>
            <w:tcW w:w="1692" w:type="dxa"/>
            <w:shd w:val="clear" w:color="auto" w:fill="auto"/>
          </w:tcPr>
          <w:p w14:paraId="7C1F3A88" w14:textId="165A027E" w:rsidR="00B23FAF" w:rsidRPr="00B23FAF" w:rsidRDefault="00B23FAF" w:rsidP="00420262">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Median follow-up</w:t>
            </w:r>
            <w:r w:rsidR="00420262">
              <w:rPr>
                <w:rFonts w:ascii="Arial Narrow" w:eastAsia="Calibri" w:hAnsi="Arial Narrow" w:cs="Times New Roman"/>
                <w:sz w:val="20"/>
                <w:szCs w:val="20"/>
                <w:lang w:eastAsia="en-AU"/>
              </w:rPr>
              <w:t xml:space="preserve"> was</w:t>
            </w:r>
            <w:r w:rsidR="00420262" w:rsidRPr="00B23FAF">
              <w:rPr>
                <w:rFonts w:ascii="Arial Narrow" w:eastAsia="Calibri" w:hAnsi="Arial Narrow" w:cs="Times New Roman"/>
                <w:sz w:val="20"/>
                <w:szCs w:val="20"/>
                <w:lang w:eastAsia="en-AU"/>
              </w:rPr>
              <w:t xml:space="preserve"> </w:t>
            </w:r>
            <w:r w:rsidRPr="00B23FAF">
              <w:rPr>
                <w:rFonts w:ascii="Arial Narrow" w:eastAsia="Calibri" w:hAnsi="Arial Narrow" w:cs="Times New Roman"/>
                <w:sz w:val="20"/>
                <w:szCs w:val="20"/>
                <w:lang w:eastAsia="en-AU"/>
              </w:rPr>
              <w:t>21</w:t>
            </w:r>
            <w:r w:rsidR="00420262">
              <w:rPr>
                <w:rFonts w:ascii="Arial Narrow" w:eastAsia="Calibri" w:hAnsi="Arial Narrow" w:cs="Times New Roman"/>
                <w:sz w:val="20"/>
                <w:szCs w:val="20"/>
                <w:lang w:eastAsia="en-AU"/>
              </w:rPr>
              <w:t xml:space="preserve"> months</w:t>
            </w:r>
            <w:r w:rsidRPr="00B23FAF">
              <w:rPr>
                <w:rFonts w:ascii="Arial Narrow" w:eastAsia="Calibri" w:hAnsi="Arial Narrow" w:cs="Times New Roman"/>
                <w:sz w:val="20"/>
                <w:szCs w:val="20"/>
                <w:lang w:eastAsia="en-AU"/>
              </w:rPr>
              <w:t xml:space="preserve"> (8-39 months)</w:t>
            </w:r>
          </w:p>
        </w:tc>
      </w:tr>
      <w:tr w:rsidR="00B23FAF" w:rsidRPr="00B23FAF" w14:paraId="50730B38" w14:textId="77777777" w:rsidTr="003B1C7C">
        <w:trPr>
          <w:cantSplit/>
        </w:trPr>
        <w:tc>
          <w:tcPr>
            <w:tcW w:w="851" w:type="dxa"/>
            <w:shd w:val="clear" w:color="auto" w:fill="auto"/>
            <w:noWrap/>
          </w:tcPr>
          <w:p w14:paraId="3012BB19" w14:textId="7B10ECAD" w:rsidR="00B23FAF" w:rsidRPr="00B23FAF" w:rsidRDefault="00CC18D2" w:rsidP="00E93D95">
            <w:pPr>
              <w:spacing w:before="40" w:after="40" w:line="240" w:lineRule="auto"/>
              <w:rPr>
                <w:rFonts w:ascii="Arial Narrow" w:eastAsia="Calibri" w:hAnsi="Arial Narrow" w:cs="Times New Roman"/>
                <w:bCs/>
                <w:sz w:val="20"/>
                <w:szCs w:val="20"/>
                <w:lang w:eastAsia="en-AU"/>
              </w:rPr>
            </w:pPr>
            <w:r>
              <w:rPr>
                <w:rFonts w:ascii="Arial Narrow" w:eastAsia="Calibri" w:hAnsi="Arial Narrow" w:cs="Times New Roman"/>
                <w:bCs/>
                <w:sz w:val="20"/>
                <w:szCs w:val="20"/>
                <w:lang w:eastAsia="en-AU"/>
              </w:rPr>
              <w:t xml:space="preserve">Linden </w:t>
            </w:r>
            <w:r w:rsidR="00B23FAF" w:rsidRPr="00B23FAF">
              <w:rPr>
                <w:rFonts w:ascii="Arial Narrow" w:eastAsia="Calibri" w:hAnsi="Arial Narrow" w:cs="Times New Roman"/>
                <w:bCs/>
                <w:sz w:val="20"/>
                <w:szCs w:val="20"/>
                <w:lang w:eastAsia="en-AU"/>
              </w:rPr>
              <w:t>(2009)</w:t>
            </w:r>
          </w:p>
        </w:tc>
        <w:tc>
          <w:tcPr>
            <w:tcW w:w="1309" w:type="dxa"/>
            <w:shd w:val="clear" w:color="auto" w:fill="auto"/>
          </w:tcPr>
          <w:p w14:paraId="59A088E5" w14:textId="6680FB1C"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U</w:t>
            </w:r>
            <w:r w:rsidR="00284B7F">
              <w:rPr>
                <w:rFonts w:ascii="Arial Narrow" w:eastAsia="Calibri" w:hAnsi="Arial Narrow" w:cs="Times New Roman"/>
                <w:sz w:val="20"/>
                <w:szCs w:val="20"/>
                <w:lang w:eastAsia="en-AU"/>
              </w:rPr>
              <w:t xml:space="preserve">nited </w:t>
            </w:r>
            <w:r w:rsidRPr="00B23FAF">
              <w:rPr>
                <w:rFonts w:ascii="Arial Narrow" w:eastAsia="Calibri" w:hAnsi="Arial Narrow" w:cs="Times New Roman"/>
                <w:sz w:val="20"/>
                <w:szCs w:val="20"/>
                <w:lang w:eastAsia="en-AU"/>
              </w:rPr>
              <w:t>S</w:t>
            </w:r>
            <w:r w:rsidR="00284B7F">
              <w:rPr>
                <w:rFonts w:ascii="Arial Narrow" w:eastAsia="Calibri" w:hAnsi="Arial Narrow" w:cs="Times New Roman"/>
                <w:sz w:val="20"/>
                <w:szCs w:val="20"/>
                <w:lang w:eastAsia="en-AU"/>
              </w:rPr>
              <w:t>tates</w:t>
            </w:r>
          </w:p>
          <w:p w14:paraId="7EB098B9" w14:textId="483B9020" w:rsidR="00B23FAF" w:rsidRPr="00B23FAF" w:rsidRDefault="00B23FAF" w:rsidP="003B1C7C">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2003-2006</w:t>
            </w:r>
          </w:p>
        </w:tc>
        <w:tc>
          <w:tcPr>
            <w:tcW w:w="1260" w:type="dxa"/>
            <w:shd w:val="clear" w:color="auto" w:fill="auto"/>
          </w:tcPr>
          <w:p w14:paraId="42E455D8" w14:textId="1D092512" w:rsidR="00B23FAF" w:rsidRPr="00B23FAF" w:rsidRDefault="00B23FAF" w:rsidP="003B1C7C">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Retrospective</w:t>
            </w:r>
            <w:r w:rsidR="003B1C7C">
              <w:rPr>
                <w:rFonts w:ascii="Arial Narrow" w:eastAsia="Calibri" w:hAnsi="Arial Narrow" w:cs="Times New Roman"/>
                <w:sz w:val="20"/>
                <w:szCs w:val="20"/>
                <w:lang w:eastAsia="en-AU"/>
              </w:rPr>
              <w:t xml:space="preserve"> </w:t>
            </w:r>
            <w:r w:rsidR="00284B7F">
              <w:rPr>
                <w:rFonts w:ascii="Arial Narrow" w:eastAsia="Calibri" w:hAnsi="Arial Narrow" w:cs="Times New Roman"/>
                <w:sz w:val="20"/>
                <w:szCs w:val="20"/>
                <w:lang w:eastAsia="en-AU"/>
              </w:rPr>
              <w:t>c</w:t>
            </w:r>
            <w:r w:rsidRPr="00B23FAF">
              <w:rPr>
                <w:rFonts w:ascii="Arial Narrow" w:eastAsia="Calibri" w:hAnsi="Arial Narrow" w:cs="Times New Roman"/>
                <w:sz w:val="20"/>
                <w:szCs w:val="20"/>
                <w:lang w:eastAsia="en-AU"/>
              </w:rPr>
              <w:t xml:space="preserve">ase-series </w:t>
            </w:r>
          </w:p>
        </w:tc>
        <w:tc>
          <w:tcPr>
            <w:tcW w:w="540" w:type="dxa"/>
            <w:shd w:val="clear" w:color="auto" w:fill="auto"/>
          </w:tcPr>
          <w:p w14:paraId="4CBE2A2B" w14:textId="77777777" w:rsidR="00B23FAF" w:rsidRPr="00B23FAF" w:rsidRDefault="00B23FAF" w:rsidP="003B1C7C">
            <w:pPr>
              <w:spacing w:before="40" w:after="40" w:line="240" w:lineRule="auto"/>
              <w:jc w:val="center"/>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98</w:t>
            </w:r>
          </w:p>
        </w:tc>
        <w:tc>
          <w:tcPr>
            <w:tcW w:w="3420" w:type="dxa"/>
            <w:shd w:val="clear" w:color="auto" w:fill="auto"/>
          </w:tcPr>
          <w:p w14:paraId="1E0BB86F" w14:textId="77777777" w:rsidR="003B1C7C" w:rsidRDefault="00B23FAF" w:rsidP="00500FFB">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IG</w:t>
            </w:r>
            <w:r w:rsidR="00500FFB">
              <w:rPr>
                <w:rFonts w:ascii="Arial Narrow" w:eastAsia="Calibri" w:hAnsi="Arial Narrow" w:cs="Times New Roman"/>
                <w:sz w:val="20"/>
                <w:szCs w:val="20"/>
                <w:lang w:eastAsia="en-AU"/>
              </w:rPr>
              <w:t xml:space="preserve"> </w:t>
            </w:r>
            <w:r w:rsidRPr="00B23FAF">
              <w:rPr>
                <w:rFonts w:ascii="Arial Narrow" w:eastAsia="Calibri" w:hAnsi="Arial Narrow" w:cs="Times New Roman"/>
                <w:sz w:val="20"/>
                <w:szCs w:val="20"/>
                <w:lang w:eastAsia="en-AU"/>
              </w:rPr>
              <w:t xml:space="preserve">IMRT </w:t>
            </w:r>
            <w:r w:rsidR="00284B7F">
              <w:rPr>
                <w:rFonts w:ascii="Arial Narrow" w:eastAsia="Calibri" w:hAnsi="Arial Narrow" w:cs="Times New Roman"/>
                <w:sz w:val="20"/>
                <w:szCs w:val="20"/>
                <w:lang w:eastAsia="en-AU"/>
              </w:rPr>
              <w:t>– m</w:t>
            </w:r>
            <w:r w:rsidRPr="00B23FAF">
              <w:rPr>
                <w:rFonts w:ascii="Arial Narrow" w:eastAsia="Calibri" w:hAnsi="Arial Narrow" w:cs="Times New Roman"/>
                <w:sz w:val="20"/>
                <w:szCs w:val="20"/>
                <w:lang w:eastAsia="en-AU"/>
              </w:rPr>
              <w:t>ean ra</w:t>
            </w:r>
            <w:r w:rsidR="003B1C7C">
              <w:rPr>
                <w:rFonts w:ascii="Arial Narrow" w:eastAsia="Calibri" w:hAnsi="Arial Narrow" w:cs="Times New Roman"/>
                <w:sz w:val="20"/>
                <w:szCs w:val="20"/>
                <w:lang w:eastAsia="en-AU"/>
              </w:rPr>
              <w:t xml:space="preserve">diation 75.6 </w:t>
            </w:r>
            <w:proofErr w:type="spellStart"/>
            <w:r w:rsidR="003B1C7C">
              <w:rPr>
                <w:rFonts w:ascii="Arial Narrow" w:eastAsia="Calibri" w:hAnsi="Arial Narrow" w:cs="Times New Roman"/>
                <w:sz w:val="20"/>
                <w:szCs w:val="20"/>
                <w:lang w:eastAsia="en-AU"/>
              </w:rPr>
              <w:t>Gy</w:t>
            </w:r>
            <w:proofErr w:type="spellEnd"/>
            <w:r w:rsidR="003B1C7C">
              <w:rPr>
                <w:rFonts w:ascii="Arial Narrow" w:eastAsia="Calibri" w:hAnsi="Arial Narrow" w:cs="Times New Roman"/>
                <w:sz w:val="20"/>
                <w:szCs w:val="20"/>
                <w:lang w:eastAsia="en-AU"/>
              </w:rPr>
              <w:t xml:space="preserve"> (range 50-79.2)</w:t>
            </w:r>
          </w:p>
          <w:p w14:paraId="36648046" w14:textId="109422E7" w:rsidR="00B23FAF" w:rsidRPr="00B23FAF" w:rsidRDefault="00B23FAF" w:rsidP="00500FFB">
            <w:pPr>
              <w:spacing w:before="40" w:after="40" w:line="240" w:lineRule="auto"/>
              <w:rPr>
                <w:rFonts w:ascii="Arial Narrow" w:eastAsia="Calibri" w:hAnsi="Arial Narrow" w:cs="Times New Roman"/>
                <w:b/>
                <w:sz w:val="20"/>
                <w:szCs w:val="20"/>
                <w:lang w:eastAsia="en-AU"/>
              </w:rPr>
            </w:pPr>
            <w:r w:rsidRPr="00B23FAF">
              <w:rPr>
                <w:rFonts w:ascii="Arial Narrow" w:eastAsia="Calibri" w:hAnsi="Arial Narrow" w:cs="Times New Roman"/>
                <w:sz w:val="20"/>
                <w:szCs w:val="20"/>
                <w:lang w:eastAsia="en-AU"/>
              </w:rPr>
              <w:t>IG – 3 gold seeds  under TRUS guidance</w:t>
            </w:r>
          </w:p>
        </w:tc>
        <w:tc>
          <w:tcPr>
            <w:tcW w:w="1692" w:type="dxa"/>
            <w:shd w:val="clear" w:color="auto" w:fill="auto"/>
          </w:tcPr>
          <w:p w14:paraId="4899D04D" w14:textId="77777777"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Unclear</w:t>
            </w:r>
          </w:p>
          <w:p w14:paraId="4FD8EFC4" w14:textId="77777777"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70 patients had follow-up of 3 months</w:t>
            </w:r>
          </w:p>
        </w:tc>
      </w:tr>
      <w:tr w:rsidR="00B23FAF" w:rsidRPr="00B23FAF" w14:paraId="1163BF92" w14:textId="77777777" w:rsidTr="003B1C7C">
        <w:trPr>
          <w:cantSplit/>
        </w:trPr>
        <w:tc>
          <w:tcPr>
            <w:tcW w:w="851" w:type="dxa"/>
            <w:shd w:val="clear" w:color="auto" w:fill="auto"/>
            <w:noWrap/>
          </w:tcPr>
          <w:p w14:paraId="68823517" w14:textId="42AF3CDC" w:rsidR="00B23FAF" w:rsidRPr="00B23FAF" w:rsidRDefault="00B23FAF" w:rsidP="00E93D95">
            <w:pPr>
              <w:spacing w:before="40" w:after="40" w:line="240" w:lineRule="auto"/>
              <w:rPr>
                <w:rFonts w:ascii="Arial Narrow" w:eastAsia="Calibri" w:hAnsi="Arial Narrow" w:cs="Times New Roman"/>
                <w:bCs/>
                <w:sz w:val="20"/>
                <w:szCs w:val="20"/>
                <w:lang w:eastAsia="en-AU"/>
              </w:rPr>
            </w:pPr>
            <w:r w:rsidRPr="00B23FAF">
              <w:rPr>
                <w:rFonts w:ascii="Arial Narrow" w:eastAsia="Calibri" w:hAnsi="Arial Narrow" w:cs="Times New Roman"/>
                <w:bCs/>
                <w:sz w:val="20"/>
                <w:szCs w:val="20"/>
                <w:lang w:eastAsia="en-AU"/>
              </w:rPr>
              <w:t>Lips (2008)</w:t>
            </w:r>
          </w:p>
        </w:tc>
        <w:tc>
          <w:tcPr>
            <w:tcW w:w="1309" w:type="dxa"/>
            <w:shd w:val="clear" w:color="auto" w:fill="auto"/>
          </w:tcPr>
          <w:p w14:paraId="663B93B6" w14:textId="77777777"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Netherlands</w:t>
            </w:r>
          </w:p>
          <w:p w14:paraId="169E9D96" w14:textId="1D12421D" w:rsidR="00B23FAF" w:rsidRPr="00B23FAF" w:rsidRDefault="00B23FAF" w:rsidP="003B1C7C">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2001-2004</w:t>
            </w:r>
          </w:p>
        </w:tc>
        <w:tc>
          <w:tcPr>
            <w:tcW w:w="1260" w:type="dxa"/>
            <w:shd w:val="clear" w:color="auto" w:fill="auto"/>
          </w:tcPr>
          <w:p w14:paraId="5E104F9E" w14:textId="77777777"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Retrospective case series</w:t>
            </w:r>
          </w:p>
        </w:tc>
        <w:tc>
          <w:tcPr>
            <w:tcW w:w="540" w:type="dxa"/>
            <w:shd w:val="clear" w:color="auto" w:fill="auto"/>
          </w:tcPr>
          <w:p w14:paraId="32CB4F38" w14:textId="77777777" w:rsidR="00B23FAF" w:rsidRPr="00B23FAF" w:rsidRDefault="00B23FAF" w:rsidP="003B1C7C">
            <w:pPr>
              <w:spacing w:before="40" w:after="40" w:line="240" w:lineRule="auto"/>
              <w:jc w:val="center"/>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331</w:t>
            </w:r>
          </w:p>
        </w:tc>
        <w:tc>
          <w:tcPr>
            <w:tcW w:w="3420" w:type="dxa"/>
            <w:shd w:val="clear" w:color="auto" w:fill="auto"/>
          </w:tcPr>
          <w:p w14:paraId="20D6F1C1" w14:textId="730F3C76" w:rsidR="003B1C7C" w:rsidRPr="003B1C7C" w:rsidRDefault="00B23FAF" w:rsidP="00284B7F">
            <w:pPr>
              <w:spacing w:before="40" w:after="40" w:line="240" w:lineRule="auto"/>
              <w:rPr>
                <w:rFonts w:ascii="Arial Narrow" w:eastAsia="Calibri" w:hAnsi="Arial Narrow" w:cs="Times New Roman"/>
                <w:sz w:val="20"/>
                <w:szCs w:val="20"/>
                <w:lang w:eastAsia="en-AU"/>
              </w:rPr>
            </w:pPr>
            <w:r w:rsidRPr="003B1C7C">
              <w:rPr>
                <w:rFonts w:ascii="Arial Narrow" w:eastAsia="Calibri" w:hAnsi="Arial Narrow" w:cs="Times New Roman"/>
                <w:sz w:val="20"/>
                <w:szCs w:val="20"/>
                <w:lang w:eastAsia="en-AU"/>
              </w:rPr>
              <w:t xml:space="preserve">IG IMRT </w:t>
            </w:r>
            <w:r w:rsidR="00284B7F" w:rsidRPr="003B1C7C">
              <w:rPr>
                <w:rFonts w:ascii="Arial Narrow" w:eastAsia="Calibri" w:hAnsi="Arial Narrow" w:cs="Times New Roman"/>
                <w:sz w:val="20"/>
                <w:szCs w:val="20"/>
                <w:lang w:eastAsia="en-AU"/>
              </w:rPr>
              <w:t>– m</w:t>
            </w:r>
            <w:r w:rsidRPr="003B1C7C">
              <w:rPr>
                <w:rFonts w:ascii="Arial Narrow" w:eastAsia="Calibri" w:hAnsi="Arial Narrow" w:cs="Times New Roman"/>
                <w:sz w:val="20"/>
                <w:szCs w:val="20"/>
                <w:lang w:eastAsia="en-AU"/>
              </w:rPr>
              <w:t>ean dose of 76</w:t>
            </w:r>
            <w:r w:rsidR="00420262" w:rsidRPr="003B1C7C">
              <w:rPr>
                <w:rFonts w:ascii="Arial Narrow" w:eastAsia="Calibri" w:hAnsi="Arial Narrow" w:cs="Times New Roman"/>
                <w:sz w:val="20"/>
                <w:szCs w:val="20"/>
                <w:lang w:eastAsia="en-AU"/>
              </w:rPr>
              <w:t xml:space="preserve"> </w:t>
            </w:r>
            <w:proofErr w:type="spellStart"/>
            <w:r w:rsidR="003B1C7C" w:rsidRPr="003B1C7C">
              <w:rPr>
                <w:rFonts w:ascii="Arial Narrow" w:eastAsia="Calibri" w:hAnsi="Arial Narrow" w:cs="Times New Roman"/>
                <w:sz w:val="20"/>
                <w:szCs w:val="20"/>
                <w:lang w:eastAsia="en-AU"/>
              </w:rPr>
              <w:t>Gy</w:t>
            </w:r>
            <w:proofErr w:type="spellEnd"/>
            <w:r w:rsidR="003B1C7C" w:rsidRPr="003B1C7C">
              <w:rPr>
                <w:rFonts w:ascii="Arial Narrow" w:eastAsia="Calibri" w:hAnsi="Arial Narrow" w:cs="Times New Roman"/>
                <w:sz w:val="20"/>
                <w:szCs w:val="20"/>
                <w:lang w:eastAsia="en-AU"/>
              </w:rPr>
              <w:t xml:space="preserve"> in 35 fractions </w:t>
            </w:r>
          </w:p>
          <w:p w14:paraId="3CAAE39F" w14:textId="710531C2" w:rsidR="00B23FAF" w:rsidRPr="003B1C7C" w:rsidRDefault="00B23FAF" w:rsidP="00284B7F">
            <w:pPr>
              <w:spacing w:before="40" w:after="40" w:line="240" w:lineRule="auto"/>
              <w:rPr>
                <w:rFonts w:ascii="Arial Narrow" w:eastAsia="Calibri" w:hAnsi="Arial Narrow" w:cs="Times New Roman"/>
                <w:sz w:val="20"/>
                <w:szCs w:val="20"/>
                <w:lang w:eastAsia="en-AU"/>
              </w:rPr>
            </w:pPr>
            <w:r w:rsidRPr="003B1C7C">
              <w:rPr>
                <w:rFonts w:ascii="Arial Narrow" w:eastAsia="Calibri" w:hAnsi="Arial Narrow" w:cs="Times New Roman"/>
                <w:sz w:val="20"/>
                <w:szCs w:val="20"/>
                <w:lang w:eastAsia="en-AU"/>
              </w:rPr>
              <w:t>IG – 3 gold seeds under TRUS guidance</w:t>
            </w:r>
          </w:p>
        </w:tc>
        <w:tc>
          <w:tcPr>
            <w:tcW w:w="1692" w:type="dxa"/>
            <w:shd w:val="clear" w:color="auto" w:fill="auto"/>
          </w:tcPr>
          <w:p w14:paraId="02EB2128" w14:textId="77777777"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Mean follow-up was 47 months (31-71 months)</w:t>
            </w:r>
          </w:p>
        </w:tc>
      </w:tr>
      <w:tr w:rsidR="00B23FAF" w:rsidRPr="00B23FAF" w14:paraId="039342D2" w14:textId="77777777" w:rsidTr="003B1C7C">
        <w:trPr>
          <w:cantSplit/>
        </w:trPr>
        <w:tc>
          <w:tcPr>
            <w:tcW w:w="851" w:type="dxa"/>
            <w:shd w:val="clear" w:color="auto" w:fill="auto"/>
            <w:noWrap/>
          </w:tcPr>
          <w:p w14:paraId="3AB8F4D2" w14:textId="77777777" w:rsidR="00B23FAF" w:rsidRPr="00B23FAF" w:rsidRDefault="00B23FAF" w:rsidP="00E93D95">
            <w:pPr>
              <w:spacing w:before="40" w:after="40" w:line="240" w:lineRule="auto"/>
              <w:rPr>
                <w:rFonts w:ascii="Arial Narrow" w:eastAsia="Calibri" w:hAnsi="Arial Narrow" w:cs="Times New Roman"/>
                <w:bCs/>
                <w:sz w:val="20"/>
                <w:szCs w:val="20"/>
                <w:lang w:eastAsia="en-AU"/>
              </w:rPr>
            </w:pPr>
            <w:r w:rsidRPr="00B23FAF">
              <w:rPr>
                <w:rFonts w:ascii="Arial Narrow" w:eastAsia="Calibri" w:hAnsi="Arial Narrow" w:cs="Times New Roman"/>
                <w:bCs/>
                <w:sz w:val="20"/>
                <w:szCs w:val="20"/>
                <w:lang w:eastAsia="en-AU"/>
              </w:rPr>
              <w:t>Martin (2009)</w:t>
            </w:r>
          </w:p>
        </w:tc>
        <w:tc>
          <w:tcPr>
            <w:tcW w:w="1309" w:type="dxa"/>
            <w:shd w:val="clear" w:color="auto" w:fill="auto"/>
          </w:tcPr>
          <w:p w14:paraId="6494F048" w14:textId="77777777"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Canada</w:t>
            </w:r>
          </w:p>
          <w:p w14:paraId="40D2EBBF" w14:textId="2A702CB0" w:rsidR="00B23FAF" w:rsidRPr="00B23FAF" w:rsidRDefault="00B23FAF" w:rsidP="003B1C7C">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2001-2003</w:t>
            </w:r>
          </w:p>
        </w:tc>
        <w:tc>
          <w:tcPr>
            <w:tcW w:w="1260" w:type="dxa"/>
            <w:shd w:val="clear" w:color="auto" w:fill="auto"/>
          </w:tcPr>
          <w:p w14:paraId="76AAE64F" w14:textId="77777777"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Retrospective case series</w:t>
            </w:r>
          </w:p>
        </w:tc>
        <w:tc>
          <w:tcPr>
            <w:tcW w:w="540" w:type="dxa"/>
            <w:shd w:val="clear" w:color="auto" w:fill="auto"/>
          </w:tcPr>
          <w:p w14:paraId="1552626F" w14:textId="77777777" w:rsidR="00B23FAF" w:rsidRPr="00B23FAF" w:rsidRDefault="00B23FAF" w:rsidP="003B1C7C">
            <w:pPr>
              <w:spacing w:before="40" w:after="40" w:line="240" w:lineRule="auto"/>
              <w:jc w:val="center"/>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259</w:t>
            </w:r>
          </w:p>
        </w:tc>
        <w:tc>
          <w:tcPr>
            <w:tcW w:w="3420" w:type="dxa"/>
            <w:shd w:val="clear" w:color="auto" w:fill="auto"/>
          </w:tcPr>
          <w:p w14:paraId="1496E7DC" w14:textId="6F58E91D"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IG EBRT –</w:t>
            </w:r>
            <w:r w:rsidR="00284B7F">
              <w:rPr>
                <w:rFonts w:ascii="Arial Narrow" w:eastAsia="Calibri" w:hAnsi="Arial Narrow" w:cs="Times New Roman"/>
                <w:sz w:val="20"/>
                <w:szCs w:val="20"/>
                <w:lang w:eastAsia="en-AU"/>
              </w:rPr>
              <w:t xml:space="preserve"> </w:t>
            </w:r>
            <w:r w:rsidRPr="00B23FAF">
              <w:rPr>
                <w:rFonts w:ascii="Arial Narrow" w:eastAsia="Calibri" w:hAnsi="Arial Narrow" w:cs="Times New Roman"/>
                <w:sz w:val="20"/>
                <w:szCs w:val="20"/>
                <w:lang w:eastAsia="en-AU"/>
              </w:rPr>
              <w:t>3D</w:t>
            </w:r>
            <w:r w:rsidR="00284B7F">
              <w:rPr>
                <w:rFonts w:ascii="Arial Narrow" w:eastAsia="Calibri" w:hAnsi="Arial Narrow" w:cs="Times New Roman"/>
                <w:sz w:val="20"/>
                <w:szCs w:val="20"/>
                <w:lang w:eastAsia="en-AU"/>
              </w:rPr>
              <w:t>-</w:t>
            </w:r>
            <w:r w:rsidRPr="00B23FAF">
              <w:rPr>
                <w:rFonts w:ascii="Arial Narrow" w:eastAsia="Calibri" w:hAnsi="Arial Narrow" w:cs="Times New Roman"/>
                <w:sz w:val="20"/>
                <w:szCs w:val="20"/>
                <w:lang w:eastAsia="en-AU"/>
              </w:rPr>
              <w:t>CRT or IMRT</w:t>
            </w:r>
          </w:p>
          <w:p w14:paraId="7C49AADA" w14:textId="06F27D1E"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Mean dose of 79.87</w:t>
            </w:r>
            <w:r w:rsidR="00420262">
              <w:rPr>
                <w:rFonts w:ascii="Arial Narrow" w:eastAsia="Calibri" w:hAnsi="Arial Narrow" w:cs="Times New Roman"/>
                <w:sz w:val="20"/>
                <w:szCs w:val="20"/>
                <w:lang w:eastAsia="en-AU"/>
              </w:rPr>
              <w:t xml:space="preserve"> </w:t>
            </w:r>
            <w:proofErr w:type="spellStart"/>
            <w:r w:rsidRPr="00B23FAF">
              <w:rPr>
                <w:rFonts w:ascii="Arial Narrow" w:eastAsia="Calibri" w:hAnsi="Arial Narrow" w:cs="Times New Roman"/>
                <w:sz w:val="20"/>
                <w:szCs w:val="20"/>
                <w:lang w:eastAsia="en-AU"/>
              </w:rPr>
              <w:t>Gy</w:t>
            </w:r>
            <w:proofErr w:type="spellEnd"/>
            <w:r w:rsidRPr="00B23FAF">
              <w:rPr>
                <w:rFonts w:ascii="Arial Narrow" w:eastAsia="Calibri" w:hAnsi="Arial Narrow" w:cs="Times New Roman"/>
                <w:sz w:val="20"/>
                <w:szCs w:val="20"/>
                <w:lang w:eastAsia="en-AU"/>
              </w:rPr>
              <w:t xml:space="preserve"> in 42 fractions </w:t>
            </w:r>
          </w:p>
          <w:p w14:paraId="312C556C" w14:textId="77777777"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IG – 3 gold seeds under TRUS guidance</w:t>
            </w:r>
          </w:p>
        </w:tc>
        <w:tc>
          <w:tcPr>
            <w:tcW w:w="1692" w:type="dxa"/>
            <w:shd w:val="clear" w:color="auto" w:fill="auto"/>
          </w:tcPr>
          <w:p w14:paraId="0CD5DD30" w14:textId="4CAA9EE4" w:rsidR="00B23FAF" w:rsidRPr="00B23FAF" w:rsidRDefault="00B23FAF" w:rsidP="00420262">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Median follow-up was 67.8 months (24.4-84.7 months</w:t>
            </w:r>
            <w:r w:rsidR="00420262" w:rsidRPr="00B23FAF">
              <w:rPr>
                <w:rFonts w:ascii="Arial Narrow" w:eastAsia="Calibri" w:hAnsi="Arial Narrow" w:cs="Times New Roman"/>
                <w:sz w:val="20"/>
                <w:szCs w:val="20"/>
                <w:lang w:eastAsia="en-AU"/>
              </w:rPr>
              <w:t>)</w:t>
            </w:r>
          </w:p>
        </w:tc>
      </w:tr>
      <w:tr w:rsidR="00B23FAF" w:rsidRPr="00B23FAF" w14:paraId="67588892" w14:textId="77777777" w:rsidTr="003B1C7C">
        <w:trPr>
          <w:cantSplit/>
        </w:trPr>
        <w:tc>
          <w:tcPr>
            <w:tcW w:w="851" w:type="dxa"/>
            <w:shd w:val="clear" w:color="auto" w:fill="auto"/>
            <w:noWrap/>
          </w:tcPr>
          <w:p w14:paraId="43773799" w14:textId="77777777" w:rsidR="00B23FAF" w:rsidRPr="00B23FAF" w:rsidRDefault="00B23FAF" w:rsidP="00E93D95">
            <w:pPr>
              <w:spacing w:before="40" w:after="40" w:line="240" w:lineRule="auto"/>
              <w:rPr>
                <w:rFonts w:ascii="Arial Narrow" w:eastAsia="Calibri" w:hAnsi="Arial Narrow" w:cs="Times New Roman"/>
                <w:bCs/>
                <w:sz w:val="20"/>
                <w:szCs w:val="20"/>
                <w:lang w:eastAsia="en-AU"/>
              </w:rPr>
            </w:pPr>
            <w:proofErr w:type="spellStart"/>
            <w:r w:rsidRPr="00B23FAF">
              <w:rPr>
                <w:rFonts w:ascii="Arial Narrow" w:eastAsia="Calibri" w:hAnsi="Arial Narrow" w:cs="Times New Roman"/>
                <w:bCs/>
                <w:sz w:val="20"/>
                <w:szCs w:val="20"/>
                <w:lang w:eastAsia="en-AU"/>
              </w:rPr>
              <w:t>Nath</w:t>
            </w:r>
            <w:proofErr w:type="spellEnd"/>
            <w:r w:rsidRPr="00B23FAF">
              <w:rPr>
                <w:rFonts w:ascii="Arial Narrow" w:eastAsia="Calibri" w:hAnsi="Arial Narrow" w:cs="Times New Roman"/>
                <w:bCs/>
                <w:sz w:val="20"/>
                <w:szCs w:val="20"/>
                <w:lang w:eastAsia="en-AU"/>
              </w:rPr>
              <w:t xml:space="preserve"> (2011)</w:t>
            </w:r>
          </w:p>
        </w:tc>
        <w:tc>
          <w:tcPr>
            <w:tcW w:w="1309" w:type="dxa"/>
            <w:shd w:val="clear" w:color="auto" w:fill="auto"/>
          </w:tcPr>
          <w:p w14:paraId="4F9CC318" w14:textId="75F8E173"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U</w:t>
            </w:r>
            <w:r w:rsidR="00284B7F">
              <w:rPr>
                <w:rFonts w:ascii="Arial Narrow" w:eastAsia="Calibri" w:hAnsi="Arial Narrow" w:cs="Times New Roman"/>
                <w:sz w:val="20"/>
                <w:szCs w:val="20"/>
                <w:lang w:eastAsia="en-AU"/>
              </w:rPr>
              <w:t xml:space="preserve">nited </w:t>
            </w:r>
            <w:r w:rsidRPr="00B23FAF">
              <w:rPr>
                <w:rFonts w:ascii="Arial Narrow" w:eastAsia="Calibri" w:hAnsi="Arial Narrow" w:cs="Times New Roman"/>
                <w:sz w:val="20"/>
                <w:szCs w:val="20"/>
                <w:lang w:eastAsia="en-AU"/>
              </w:rPr>
              <w:t>S</w:t>
            </w:r>
            <w:r w:rsidR="00284B7F">
              <w:rPr>
                <w:rFonts w:ascii="Arial Narrow" w:eastAsia="Calibri" w:hAnsi="Arial Narrow" w:cs="Times New Roman"/>
                <w:sz w:val="20"/>
                <w:szCs w:val="20"/>
                <w:lang w:eastAsia="en-AU"/>
              </w:rPr>
              <w:t>tates</w:t>
            </w:r>
          </w:p>
          <w:p w14:paraId="4BF559BE" w14:textId="79C5B32C" w:rsidR="00B23FAF" w:rsidRPr="00B23FAF" w:rsidRDefault="00B23FAF" w:rsidP="003B1C7C">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2005-2008</w:t>
            </w:r>
          </w:p>
        </w:tc>
        <w:tc>
          <w:tcPr>
            <w:tcW w:w="1260" w:type="dxa"/>
            <w:shd w:val="clear" w:color="auto" w:fill="auto"/>
          </w:tcPr>
          <w:p w14:paraId="1E80A8B0" w14:textId="77777777"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Retrospective case series</w:t>
            </w:r>
          </w:p>
        </w:tc>
        <w:tc>
          <w:tcPr>
            <w:tcW w:w="540" w:type="dxa"/>
            <w:shd w:val="clear" w:color="auto" w:fill="auto"/>
          </w:tcPr>
          <w:p w14:paraId="48D43989" w14:textId="77777777" w:rsidR="00B23FAF" w:rsidRPr="00B23FAF" w:rsidRDefault="00B23FAF" w:rsidP="003B1C7C">
            <w:pPr>
              <w:spacing w:before="40" w:after="40" w:line="240" w:lineRule="auto"/>
              <w:jc w:val="center"/>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100</w:t>
            </w:r>
          </w:p>
        </w:tc>
        <w:tc>
          <w:tcPr>
            <w:tcW w:w="3420" w:type="dxa"/>
            <w:shd w:val="clear" w:color="auto" w:fill="auto"/>
          </w:tcPr>
          <w:p w14:paraId="10B00F32" w14:textId="489E699E"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IG</w:t>
            </w:r>
            <w:r w:rsidR="00500FFB">
              <w:rPr>
                <w:rFonts w:ascii="Arial Narrow" w:eastAsia="Calibri" w:hAnsi="Arial Narrow" w:cs="Times New Roman"/>
                <w:sz w:val="20"/>
                <w:szCs w:val="20"/>
                <w:lang w:eastAsia="en-AU"/>
              </w:rPr>
              <w:t>-</w:t>
            </w:r>
            <w:r w:rsidRPr="00B23FAF">
              <w:rPr>
                <w:rFonts w:ascii="Arial Narrow" w:eastAsia="Calibri" w:hAnsi="Arial Narrow" w:cs="Times New Roman"/>
                <w:sz w:val="20"/>
                <w:szCs w:val="20"/>
                <w:lang w:eastAsia="en-AU"/>
              </w:rPr>
              <w:t>IMRT 74-78</w:t>
            </w:r>
            <w:r w:rsidR="00420262">
              <w:rPr>
                <w:rFonts w:ascii="Arial Narrow" w:eastAsia="Calibri" w:hAnsi="Arial Narrow" w:cs="Times New Roman"/>
                <w:sz w:val="20"/>
                <w:szCs w:val="20"/>
                <w:lang w:eastAsia="en-AU"/>
              </w:rPr>
              <w:t xml:space="preserve"> </w:t>
            </w:r>
            <w:proofErr w:type="spellStart"/>
            <w:r w:rsidRPr="00B23FAF">
              <w:rPr>
                <w:rFonts w:ascii="Arial Narrow" w:eastAsia="Calibri" w:hAnsi="Arial Narrow" w:cs="Times New Roman"/>
                <w:sz w:val="20"/>
                <w:szCs w:val="20"/>
                <w:lang w:eastAsia="en-AU"/>
              </w:rPr>
              <w:t>Gy</w:t>
            </w:r>
            <w:proofErr w:type="spellEnd"/>
            <w:r w:rsidRPr="00B23FAF">
              <w:rPr>
                <w:rFonts w:ascii="Arial Narrow" w:eastAsia="Calibri" w:hAnsi="Arial Narrow" w:cs="Times New Roman"/>
                <w:sz w:val="20"/>
                <w:szCs w:val="20"/>
                <w:lang w:eastAsia="en-AU"/>
              </w:rPr>
              <w:t xml:space="preserve"> (median 76</w:t>
            </w:r>
            <w:r w:rsidR="00420262">
              <w:rPr>
                <w:rFonts w:ascii="Arial Narrow" w:eastAsia="Calibri" w:hAnsi="Arial Narrow" w:cs="Times New Roman"/>
                <w:sz w:val="20"/>
                <w:szCs w:val="20"/>
                <w:lang w:eastAsia="en-AU"/>
              </w:rPr>
              <w:t xml:space="preserve"> </w:t>
            </w:r>
            <w:proofErr w:type="spellStart"/>
            <w:r w:rsidRPr="00B23FAF">
              <w:rPr>
                <w:rFonts w:ascii="Arial Narrow" w:eastAsia="Calibri" w:hAnsi="Arial Narrow" w:cs="Times New Roman"/>
                <w:sz w:val="20"/>
                <w:szCs w:val="20"/>
                <w:lang w:eastAsia="en-AU"/>
              </w:rPr>
              <w:t>Gy</w:t>
            </w:r>
            <w:proofErr w:type="spellEnd"/>
            <w:r w:rsidRPr="00B23FAF">
              <w:rPr>
                <w:rFonts w:ascii="Arial Narrow" w:eastAsia="Calibri" w:hAnsi="Arial Narrow" w:cs="Times New Roman"/>
                <w:sz w:val="20"/>
                <w:szCs w:val="20"/>
                <w:lang w:eastAsia="en-AU"/>
              </w:rPr>
              <w:t>)</w:t>
            </w:r>
          </w:p>
          <w:p w14:paraId="4D439D26" w14:textId="77777777"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IG – 3 gold seeds under TRUS guidance</w:t>
            </w:r>
          </w:p>
        </w:tc>
        <w:tc>
          <w:tcPr>
            <w:tcW w:w="1692" w:type="dxa"/>
            <w:shd w:val="clear" w:color="auto" w:fill="auto"/>
          </w:tcPr>
          <w:p w14:paraId="35F0862F" w14:textId="77777777"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Median follow-up was 22 months</w:t>
            </w:r>
          </w:p>
        </w:tc>
      </w:tr>
      <w:tr w:rsidR="00B23FAF" w:rsidRPr="00B23FAF" w14:paraId="32ADAFF7" w14:textId="77777777" w:rsidTr="003B1C7C">
        <w:trPr>
          <w:cantSplit/>
        </w:trPr>
        <w:tc>
          <w:tcPr>
            <w:tcW w:w="851" w:type="dxa"/>
            <w:shd w:val="clear" w:color="auto" w:fill="auto"/>
            <w:noWrap/>
          </w:tcPr>
          <w:p w14:paraId="4A7C3E87" w14:textId="77777777" w:rsidR="00B23FAF" w:rsidRPr="00B23FAF" w:rsidRDefault="00B23FAF" w:rsidP="00E93D95">
            <w:pPr>
              <w:spacing w:before="40" w:after="40" w:line="240" w:lineRule="auto"/>
              <w:rPr>
                <w:rFonts w:ascii="Arial Narrow" w:eastAsia="Calibri" w:hAnsi="Arial Narrow" w:cs="Times New Roman"/>
                <w:bCs/>
                <w:sz w:val="20"/>
                <w:szCs w:val="20"/>
                <w:lang w:eastAsia="en-AU"/>
              </w:rPr>
            </w:pPr>
            <w:r w:rsidRPr="00B23FAF">
              <w:rPr>
                <w:rFonts w:ascii="Arial Narrow" w:eastAsia="Calibri" w:hAnsi="Arial Narrow" w:cs="Times New Roman"/>
                <w:bCs/>
                <w:sz w:val="20"/>
                <w:szCs w:val="20"/>
                <w:lang w:eastAsia="en-AU"/>
              </w:rPr>
              <w:t>Takeda (2012)</w:t>
            </w:r>
          </w:p>
        </w:tc>
        <w:tc>
          <w:tcPr>
            <w:tcW w:w="1309" w:type="dxa"/>
            <w:shd w:val="clear" w:color="auto" w:fill="auto"/>
          </w:tcPr>
          <w:p w14:paraId="1B7793B1" w14:textId="77777777"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Japan</w:t>
            </w:r>
          </w:p>
          <w:p w14:paraId="5569AE30" w14:textId="3519ACDC"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2003-</w:t>
            </w:r>
            <w:r w:rsidR="003B1C7C">
              <w:rPr>
                <w:rFonts w:ascii="Arial Narrow" w:eastAsia="Calibri" w:hAnsi="Arial Narrow" w:cs="Times New Roman"/>
                <w:sz w:val="20"/>
                <w:szCs w:val="20"/>
                <w:lang w:eastAsia="en-AU"/>
              </w:rPr>
              <w:t>20</w:t>
            </w:r>
            <w:r w:rsidRPr="00B23FAF">
              <w:rPr>
                <w:rFonts w:ascii="Arial Narrow" w:eastAsia="Calibri" w:hAnsi="Arial Narrow" w:cs="Times New Roman"/>
                <w:sz w:val="20"/>
                <w:szCs w:val="20"/>
                <w:lang w:eastAsia="en-AU"/>
              </w:rPr>
              <w:t>08</w:t>
            </w:r>
          </w:p>
        </w:tc>
        <w:tc>
          <w:tcPr>
            <w:tcW w:w="1260" w:type="dxa"/>
            <w:shd w:val="clear" w:color="auto" w:fill="auto"/>
          </w:tcPr>
          <w:p w14:paraId="524C4CD1" w14:textId="77777777"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Retrospective case series</w:t>
            </w:r>
          </w:p>
        </w:tc>
        <w:tc>
          <w:tcPr>
            <w:tcW w:w="540" w:type="dxa"/>
            <w:shd w:val="clear" w:color="auto" w:fill="auto"/>
          </w:tcPr>
          <w:p w14:paraId="542BBE8C" w14:textId="77777777" w:rsidR="00B23FAF" w:rsidRPr="00B23FAF" w:rsidRDefault="00B23FAF" w:rsidP="003B1C7C">
            <w:pPr>
              <w:spacing w:before="40" w:after="40" w:line="240" w:lineRule="auto"/>
              <w:jc w:val="center"/>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141</w:t>
            </w:r>
          </w:p>
        </w:tc>
        <w:tc>
          <w:tcPr>
            <w:tcW w:w="3420" w:type="dxa"/>
            <w:shd w:val="clear" w:color="auto" w:fill="auto"/>
          </w:tcPr>
          <w:p w14:paraId="22173937" w14:textId="2794B859"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IG-IMRT</w:t>
            </w:r>
            <w:r w:rsidR="003B1C7C">
              <w:rPr>
                <w:rFonts w:ascii="Arial Narrow" w:eastAsia="Calibri" w:hAnsi="Arial Narrow" w:cs="Times New Roman"/>
                <w:sz w:val="20"/>
                <w:szCs w:val="20"/>
                <w:lang w:eastAsia="en-AU"/>
              </w:rPr>
              <w:t xml:space="preserve">: </w:t>
            </w:r>
            <w:r w:rsidRPr="00B23FAF">
              <w:rPr>
                <w:rFonts w:ascii="Arial Narrow" w:eastAsia="Calibri" w:hAnsi="Arial Narrow" w:cs="Times New Roman"/>
                <w:sz w:val="20"/>
                <w:szCs w:val="20"/>
                <w:lang w:eastAsia="en-AU"/>
              </w:rPr>
              <w:t>76 (13pts) or 80</w:t>
            </w:r>
            <w:r w:rsidR="00420262">
              <w:rPr>
                <w:rFonts w:ascii="Arial Narrow" w:eastAsia="Calibri" w:hAnsi="Arial Narrow" w:cs="Times New Roman"/>
                <w:sz w:val="20"/>
                <w:szCs w:val="20"/>
                <w:lang w:eastAsia="en-AU"/>
              </w:rPr>
              <w:t xml:space="preserve"> </w:t>
            </w:r>
            <w:proofErr w:type="spellStart"/>
            <w:r w:rsidRPr="00B23FAF">
              <w:rPr>
                <w:rFonts w:ascii="Arial Narrow" w:eastAsia="Calibri" w:hAnsi="Arial Narrow" w:cs="Times New Roman"/>
                <w:sz w:val="20"/>
                <w:szCs w:val="20"/>
                <w:lang w:eastAsia="en-AU"/>
              </w:rPr>
              <w:t>Gy</w:t>
            </w:r>
            <w:proofErr w:type="spellEnd"/>
            <w:r w:rsidRPr="00B23FAF">
              <w:rPr>
                <w:rFonts w:ascii="Arial Narrow" w:eastAsia="Calibri" w:hAnsi="Arial Narrow" w:cs="Times New Roman"/>
                <w:sz w:val="20"/>
                <w:szCs w:val="20"/>
                <w:lang w:eastAsia="en-AU"/>
              </w:rPr>
              <w:t xml:space="preserve"> (128pts)</w:t>
            </w:r>
          </w:p>
          <w:p w14:paraId="6FFAB97C" w14:textId="77777777"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IG – 3 gold seeds</w:t>
            </w:r>
          </w:p>
        </w:tc>
        <w:tc>
          <w:tcPr>
            <w:tcW w:w="1692" w:type="dxa"/>
            <w:shd w:val="clear" w:color="auto" w:fill="auto"/>
          </w:tcPr>
          <w:p w14:paraId="00AAC755" w14:textId="77777777"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Median follow-up was 66 months (17-111 months)</w:t>
            </w:r>
          </w:p>
        </w:tc>
      </w:tr>
      <w:tr w:rsidR="00B23FAF" w:rsidRPr="00B23FAF" w14:paraId="0BFA3E28" w14:textId="77777777" w:rsidTr="003B1C7C">
        <w:trPr>
          <w:cantSplit/>
        </w:trPr>
        <w:tc>
          <w:tcPr>
            <w:tcW w:w="851" w:type="dxa"/>
            <w:shd w:val="clear" w:color="auto" w:fill="auto"/>
            <w:noWrap/>
          </w:tcPr>
          <w:p w14:paraId="4C447764" w14:textId="1E0B9CD2" w:rsidR="00B23FAF" w:rsidRPr="00B23FAF" w:rsidRDefault="00B23FAF" w:rsidP="001F3CD1">
            <w:pPr>
              <w:spacing w:before="40" w:after="40" w:line="240" w:lineRule="auto"/>
              <w:rPr>
                <w:rFonts w:ascii="Arial Narrow" w:eastAsia="Calibri" w:hAnsi="Arial Narrow" w:cs="Times New Roman"/>
                <w:bCs/>
                <w:sz w:val="20"/>
                <w:szCs w:val="20"/>
                <w:lang w:eastAsia="en-AU"/>
              </w:rPr>
            </w:pPr>
            <w:proofErr w:type="spellStart"/>
            <w:r w:rsidRPr="00B23FAF">
              <w:rPr>
                <w:rFonts w:ascii="Arial Narrow" w:eastAsia="Calibri" w:hAnsi="Arial Narrow" w:cs="Times New Roman"/>
                <w:bCs/>
                <w:sz w:val="20"/>
                <w:szCs w:val="20"/>
                <w:lang w:eastAsia="en-AU"/>
              </w:rPr>
              <w:t>Vesprini</w:t>
            </w:r>
            <w:proofErr w:type="spellEnd"/>
            <w:r w:rsidRPr="00B23FAF">
              <w:rPr>
                <w:rFonts w:ascii="Arial Narrow" w:eastAsia="Calibri" w:hAnsi="Arial Narrow" w:cs="Times New Roman"/>
                <w:bCs/>
                <w:sz w:val="20"/>
                <w:szCs w:val="20"/>
                <w:lang w:eastAsia="en-AU"/>
              </w:rPr>
              <w:t xml:space="preserve"> (201</w:t>
            </w:r>
            <w:r w:rsidR="001F3CD1">
              <w:rPr>
                <w:rFonts w:ascii="Arial Narrow" w:eastAsia="Calibri" w:hAnsi="Arial Narrow" w:cs="Times New Roman"/>
                <w:bCs/>
                <w:sz w:val="20"/>
                <w:szCs w:val="20"/>
                <w:lang w:eastAsia="en-AU"/>
              </w:rPr>
              <w:t>1</w:t>
            </w:r>
            <w:r w:rsidRPr="00B23FAF">
              <w:rPr>
                <w:rFonts w:ascii="Arial Narrow" w:eastAsia="Calibri" w:hAnsi="Arial Narrow" w:cs="Times New Roman"/>
                <w:bCs/>
                <w:sz w:val="20"/>
                <w:szCs w:val="20"/>
                <w:lang w:eastAsia="en-AU"/>
              </w:rPr>
              <w:t>)</w:t>
            </w:r>
          </w:p>
        </w:tc>
        <w:tc>
          <w:tcPr>
            <w:tcW w:w="1309" w:type="dxa"/>
            <w:shd w:val="clear" w:color="auto" w:fill="auto"/>
          </w:tcPr>
          <w:p w14:paraId="79A50271" w14:textId="77777777"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Canada</w:t>
            </w:r>
          </w:p>
          <w:p w14:paraId="4A5B99BE" w14:textId="77777777"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1997-2003</w:t>
            </w:r>
          </w:p>
        </w:tc>
        <w:tc>
          <w:tcPr>
            <w:tcW w:w="1260" w:type="dxa"/>
            <w:shd w:val="clear" w:color="auto" w:fill="auto"/>
          </w:tcPr>
          <w:p w14:paraId="3725EF0E" w14:textId="77777777"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Retrospective case series</w:t>
            </w:r>
          </w:p>
        </w:tc>
        <w:tc>
          <w:tcPr>
            <w:tcW w:w="540" w:type="dxa"/>
            <w:shd w:val="clear" w:color="auto" w:fill="auto"/>
          </w:tcPr>
          <w:p w14:paraId="4550CE8B" w14:textId="77777777" w:rsidR="00B23FAF" w:rsidRPr="00B23FAF" w:rsidRDefault="00B23FAF" w:rsidP="003B1C7C">
            <w:pPr>
              <w:spacing w:before="40" w:after="40" w:line="240" w:lineRule="auto"/>
              <w:jc w:val="center"/>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362</w:t>
            </w:r>
          </w:p>
        </w:tc>
        <w:tc>
          <w:tcPr>
            <w:tcW w:w="3420" w:type="dxa"/>
            <w:shd w:val="clear" w:color="auto" w:fill="auto"/>
          </w:tcPr>
          <w:p w14:paraId="3AD47E62" w14:textId="7987E8E0"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IG-EBRT (IMRT/3DCRT)</w:t>
            </w:r>
            <w:r w:rsidR="003B1C7C">
              <w:rPr>
                <w:rFonts w:ascii="Arial Narrow" w:eastAsia="Calibri" w:hAnsi="Arial Narrow" w:cs="Times New Roman"/>
                <w:sz w:val="20"/>
                <w:szCs w:val="20"/>
                <w:lang w:eastAsia="en-AU"/>
              </w:rPr>
              <w:t xml:space="preserve">: </w:t>
            </w:r>
            <w:r w:rsidRPr="00B23FAF">
              <w:rPr>
                <w:rFonts w:ascii="Arial Narrow" w:eastAsia="Calibri" w:hAnsi="Arial Narrow" w:cs="Times New Roman"/>
                <w:sz w:val="20"/>
                <w:szCs w:val="20"/>
                <w:lang w:eastAsia="en-AU"/>
              </w:rPr>
              <w:t>75.6-79.8</w:t>
            </w:r>
            <w:r w:rsidR="00420262">
              <w:rPr>
                <w:rFonts w:ascii="Arial Narrow" w:eastAsia="Calibri" w:hAnsi="Arial Narrow" w:cs="Times New Roman"/>
                <w:sz w:val="20"/>
                <w:szCs w:val="20"/>
                <w:lang w:eastAsia="en-AU"/>
              </w:rPr>
              <w:t xml:space="preserve"> </w:t>
            </w:r>
            <w:proofErr w:type="spellStart"/>
            <w:r w:rsidRPr="00B23FAF">
              <w:rPr>
                <w:rFonts w:ascii="Arial Narrow" w:eastAsia="Calibri" w:hAnsi="Arial Narrow" w:cs="Times New Roman"/>
                <w:sz w:val="20"/>
                <w:szCs w:val="20"/>
                <w:lang w:eastAsia="en-AU"/>
              </w:rPr>
              <w:t>Gy</w:t>
            </w:r>
            <w:proofErr w:type="spellEnd"/>
            <w:r w:rsidRPr="00B23FAF">
              <w:rPr>
                <w:rFonts w:ascii="Arial Narrow" w:eastAsia="Calibri" w:hAnsi="Arial Narrow" w:cs="Times New Roman"/>
                <w:sz w:val="20"/>
                <w:szCs w:val="20"/>
                <w:lang w:eastAsia="en-AU"/>
              </w:rPr>
              <w:t xml:space="preserve"> in 42 fractions</w:t>
            </w:r>
          </w:p>
          <w:p w14:paraId="0501488D" w14:textId="77777777"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IG – 3 gold seeds under TRUS guidance</w:t>
            </w:r>
          </w:p>
        </w:tc>
        <w:tc>
          <w:tcPr>
            <w:tcW w:w="1692" w:type="dxa"/>
            <w:shd w:val="clear" w:color="auto" w:fill="auto"/>
          </w:tcPr>
          <w:p w14:paraId="1D48FF9F" w14:textId="18B2CB91"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 xml:space="preserve">Median follow-up </w:t>
            </w:r>
            <w:r w:rsidR="00420262">
              <w:rPr>
                <w:rFonts w:ascii="Arial Narrow" w:eastAsia="Calibri" w:hAnsi="Arial Narrow" w:cs="Times New Roman"/>
                <w:sz w:val="20"/>
                <w:szCs w:val="20"/>
                <w:lang w:eastAsia="en-AU"/>
              </w:rPr>
              <w:t xml:space="preserve">was </w:t>
            </w:r>
            <w:r w:rsidRPr="00B23FAF">
              <w:rPr>
                <w:rFonts w:ascii="Arial Narrow" w:eastAsia="Calibri" w:hAnsi="Arial Narrow" w:cs="Times New Roman"/>
                <w:sz w:val="20"/>
                <w:szCs w:val="20"/>
                <w:lang w:eastAsia="en-AU"/>
              </w:rPr>
              <w:t>58.3 months</w:t>
            </w:r>
          </w:p>
          <w:p w14:paraId="14834BA9" w14:textId="77777777" w:rsidR="00B23FAF" w:rsidRPr="00B23FAF" w:rsidRDefault="00B23FAF" w:rsidP="00E93D95">
            <w:pPr>
              <w:spacing w:before="40" w:after="40" w:line="240" w:lineRule="auto"/>
              <w:rPr>
                <w:rFonts w:ascii="Arial Narrow" w:eastAsia="Calibri" w:hAnsi="Arial Narrow" w:cs="Times New Roman"/>
                <w:sz w:val="20"/>
                <w:szCs w:val="20"/>
                <w:lang w:eastAsia="en-AU"/>
              </w:rPr>
            </w:pPr>
            <w:r w:rsidRPr="00B23FAF">
              <w:rPr>
                <w:rFonts w:ascii="Arial Narrow" w:eastAsia="Calibri" w:hAnsi="Arial Narrow" w:cs="Times New Roman"/>
                <w:sz w:val="20"/>
                <w:szCs w:val="20"/>
                <w:lang w:eastAsia="en-AU"/>
              </w:rPr>
              <w:t>(8.5-124 months)</w:t>
            </w:r>
          </w:p>
        </w:tc>
      </w:tr>
    </w:tbl>
    <w:p w14:paraId="1A2F3B02" w14:textId="52CDA461" w:rsidR="00B23FAF" w:rsidRPr="003B1C7C" w:rsidRDefault="00E93D95" w:rsidP="00E93D95">
      <w:pPr>
        <w:spacing w:before="40" w:after="40" w:line="240" w:lineRule="auto"/>
        <w:rPr>
          <w:rFonts w:ascii="Arial Narrow" w:eastAsia="Calibri" w:hAnsi="Arial Narrow" w:cs="Times New Roman"/>
          <w:sz w:val="20"/>
          <w:szCs w:val="20"/>
        </w:rPr>
      </w:pPr>
      <w:r w:rsidRPr="003B1C7C">
        <w:rPr>
          <w:rFonts w:ascii="Arial Narrow" w:eastAsia="Calibri" w:hAnsi="Arial Narrow" w:cs="Times New Roman"/>
          <w:sz w:val="20"/>
          <w:szCs w:val="20"/>
        </w:rPr>
        <w:t xml:space="preserve">Abbreviations: </w:t>
      </w:r>
      <w:r w:rsidR="003B1C7C">
        <w:rPr>
          <w:rFonts w:ascii="Arial Narrow" w:eastAsia="Calibri" w:hAnsi="Arial Narrow" w:cs="Times New Roman"/>
          <w:sz w:val="20"/>
          <w:szCs w:val="20"/>
        </w:rPr>
        <w:t xml:space="preserve">3D-CRT = 3-dimensional conformal radiotherapy; </w:t>
      </w:r>
      <w:proofErr w:type="spellStart"/>
      <w:r w:rsidR="003B1C7C">
        <w:rPr>
          <w:rFonts w:ascii="Arial Narrow" w:eastAsia="Calibri" w:hAnsi="Arial Narrow" w:cs="Times New Roman"/>
          <w:sz w:val="20"/>
          <w:szCs w:val="20"/>
        </w:rPr>
        <w:t>Gy</w:t>
      </w:r>
      <w:proofErr w:type="spellEnd"/>
      <w:r w:rsidR="003B1C7C">
        <w:rPr>
          <w:rFonts w:ascii="Arial Narrow" w:eastAsia="Calibri" w:hAnsi="Arial Narrow" w:cs="Times New Roman"/>
          <w:sz w:val="20"/>
          <w:szCs w:val="20"/>
        </w:rPr>
        <w:t xml:space="preserve"> = </w:t>
      </w:r>
      <w:proofErr w:type="spellStart"/>
      <w:r w:rsidR="003B1C7C">
        <w:rPr>
          <w:rFonts w:ascii="Arial Narrow" w:eastAsia="Calibri" w:hAnsi="Arial Narrow" w:cs="Times New Roman"/>
          <w:sz w:val="20"/>
          <w:szCs w:val="20"/>
        </w:rPr>
        <w:t>Gray</w:t>
      </w:r>
      <w:proofErr w:type="spellEnd"/>
      <w:r w:rsidR="003B1C7C">
        <w:rPr>
          <w:rFonts w:ascii="Arial Narrow" w:eastAsia="Calibri" w:hAnsi="Arial Narrow" w:cs="Times New Roman"/>
          <w:sz w:val="20"/>
          <w:szCs w:val="20"/>
        </w:rPr>
        <w:t xml:space="preserve">; IG = image-guided; IMRT = intensity-modulated radiotherapy; N = number of study participants; PTV = planning target volume; </w:t>
      </w:r>
      <w:r w:rsidR="003B1C7C" w:rsidRPr="003B1C7C">
        <w:rPr>
          <w:rFonts w:ascii="Arial Narrow" w:eastAsia="Calibri" w:hAnsi="Arial Narrow" w:cs="Times New Roman"/>
          <w:sz w:val="20"/>
          <w:szCs w:val="20"/>
        </w:rPr>
        <w:t xml:space="preserve">RT = radiotherapy; </w:t>
      </w:r>
    </w:p>
    <w:p w14:paraId="365B008B" w14:textId="7A64A42D" w:rsidR="00E93D95" w:rsidRPr="00E93D95" w:rsidRDefault="00E93D95" w:rsidP="00E93D95">
      <w:pPr>
        <w:spacing w:after="240" w:line="240" w:lineRule="auto"/>
        <w:rPr>
          <w:rFonts w:ascii="Arial Narrow" w:eastAsia="Calibri" w:hAnsi="Arial Narrow" w:cs="Times New Roman"/>
          <w:sz w:val="20"/>
          <w:szCs w:val="20"/>
        </w:rPr>
      </w:pPr>
      <w:r w:rsidRPr="006A475F">
        <w:rPr>
          <w:rFonts w:ascii="Arial Narrow" w:eastAsia="Calibri" w:hAnsi="Arial Narrow" w:cs="Times New Roman"/>
          <w:sz w:val="20"/>
          <w:szCs w:val="20"/>
        </w:rPr>
        <w:t xml:space="preserve">Source: </w:t>
      </w:r>
      <w:r w:rsidR="003B1C7C" w:rsidRPr="006A475F">
        <w:rPr>
          <w:rFonts w:ascii="Arial Narrow" w:eastAsia="Calibri" w:hAnsi="Arial Narrow" w:cs="Times New Roman"/>
          <w:sz w:val="20"/>
          <w:szCs w:val="20"/>
        </w:rPr>
        <w:t xml:space="preserve">Chua (2013); </w:t>
      </w:r>
      <w:proofErr w:type="spellStart"/>
      <w:r w:rsidR="003B1C7C" w:rsidRPr="006A475F">
        <w:rPr>
          <w:rFonts w:ascii="Arial Narrow" w:eastAsia="Calibri" w:hAnsi="Arial Narrow" w:cs="Times New Roman"/>
          <w:sz w:val="20"/>
          <w:szCs w:val="20"/>
        </w:rPr>
        <w:t>Eade</w:t>
      </w:r>
      <w:proofErr w:type="spellEnd"/>
      <w:r w:rsidR="003B1C7C" w:rsidRPr="006A475F">
        <w:rPr>
          <w:rFonts w:ascii="Arial Narrow" w:eastAsia="Calibri" w:hAnsi="Arial Narrow" w:cs="Times New Roman"/>
          <w:sz w:val="20"/>
          <w:szCs w:val="20"/>
        </w:rPr>
        <w:t xml:space="preserve"> (2011); </w:t>
      </w:r>
      <w:r w:rsidR="00CC18D2" w:rsidRPr="006A475F">
        <w:rPr>
          <w:rFonts w:ascii="Arial Narrow" w:eastAsia="Calibri" w:hAnsi="Arial Narrow" w:cs="Times New Roman"/>
          <w:sz w:val="20"/>
          <w:szCs w:val="20"/>
        </w:rPr>
        <w:t xml:space="preserve">Linden (2009); Lips (2008); Martin (2009); </w:t>
      </w:r>
      <w:proofErr w:type="spellStart"/>
      <w:r w:rsidR="00CC18D2" w:rsidRPr="006A475F">
        <w:rPr>
          <w:rFonts w:ascii="Arial Narrow" w:eastAsia="Calibri" w:hAnsi="Arial Narrow" w:cs="Times New Roman"/>
          <w:sz w:val="20"/>
          <w:szCs w:val="20"/>
        </w:rPr>
        <w:t>Nath</w:t>
      </w:r>
      <w:proofErr w:type="spellEnd"/>
      <w:r w:rsidR="00CC18D2" w:rsidRPr="006A475F">
        <w:rPr>
          <w:rFonts w:ascii="Arial Narrow" w:eastAsia="Calibri" w:hAnsi="Arial Narrow" w:cs="Times New Roman"/>
          <w:sz w:val="20"/>
          <w:szCs w:val="20"/>
        </w:rPr>
        <w:t xml:space="preserve"> (2011</w:t>
      </w:r>
      <w:r w:rsidR="001F3CD1">
        <w:rPr>
          <w:rFonts w:ascii="Arial Narrow" w:eastAsia="Calibri" w:hAnsi="Arial Narrow" w:cs="Times New Roman"/>
          <w:sz w:val="20"/>
          <w:szCs w:val="20"/>
        </w:rPr>
        <w:t xml:space="preserve">); Takeda (2012); </w:t>
      </w:r>
      <w:proofErr w:type="spellStart"/>
      <w:r w:rsidR="001F3CD1">
        <w:rPr>
          <w:rFonts w:ascii="Arial Narrow" w:eastAsia="Calibri" w:hAnsi="Arial Narrow" w:cs="Times New Roman"/>
          <w:sz w:val="20"/>
          <w:szCs w:val="20"/>
        </w:rPr>
        <w:t>Vesprini</w:t>
      </w:r>
      <w:proofErr w:type="spellEnd"/>
      <w:r w:rsidR="001F3CD1">
        <w:rPr>
          <w:rFonts w:ascii="Arial Narrow" w:eastAsia="Calibri" w:hAnsi="Arial Narrow" w:cs="Times New Roman"/>
          <w:sz w:val="20"/>
          <w:szCs w:val="20"/>
        </w:rPr>
        <w:t xml:space="preserve"> (2011</w:t>
      </w:r>
      <w:r w:rsidR="00CC18D2" w:rsidRPr="006A475F">
        <w:rPr>
          <w:rFonts w:ascii="Arial Narrow" w:eastAsia="Calibri" w:hAnsi="Arial Narrow" w:cs="Times New Roman"/>
          <w:sz w:val="20"/>
          <w:szCs w:val="20"/>
        </w:rPr>
        <w:t>)</w:t>
      </w:r>
    </w:p>
    <w:p w14:paraId="65DCC4B4" w14:textId="308E7F8C" w:rsidR="004A019A" w:rsidRDefault="00B23FAF" w:rsidP="00B23FAF">
      <w:pPr>
        <w:spacing w:after="240" w:line="240" w:lineRule="auto"/>
        <w:rPr>
          <w:rFonts w:ascii="Garamond" w:eastAsia="Calibri" w:hAnsi="Garamond" w:cs="Times New Roman"/>
          <w:sz w:val="24"/>
          <w:szCs w:val="24"/>
        </w:rPr>
      </w:pPr>
      <w:r w:rsidRPr="00766AE6">
        <w:rPr>
          <w:rFonts w:ascii="Garamond" w:eastAsia="Calibri" w:hAnsi="Garamond" w:cs="Times New Roman"/>
          <w:sz w:val="24"/>
          <w:szCs w:val="24"/>
        </w:rPr>
        <w:t>Three studies reported on survival (Martin 2009</w:t>
      </w:r>
      <w:r w:rsidR="00CE4D65" w:rsidRPr="00766AE6">
        <w:rPr>
          <w:rFonts w:ascii="Garamond" w:eastAsia="Calibri" w:hAnsi="Garamond" w:cs="Times New Roman"/>
          <w:sz w:val="24"/>
          <w:szCs w:val="24"/>
        </w:rPr>
        <w:t>;</w:t>
      </w:r>
      <w:r w:rsidRPr="00766AE6">
        <w:rPr>
          <w:rFonts w:ascii="Garamond" w:eastAsia="Calibri" w:hAnsi="Garamond" w:cs="Times New Roman"/>
          <w:sz w:val="24"/>
          <w:szCs w:val="24"/>
        </w:rPr>
        <w:t xml:space="preserve"> </w:t>
      </w:r>
      <w:proofErr w:type="spellStart"/>
      <w:r w:rsidRPr="00766AE6">
        <w:rPr>
          <w:rFonts w:ascii="Garamond" w:eastAsia="Calibri" w:hAnsi="Garamond" w:cs="Times New Roman"/>
          <w:sz w:val="24"/>
          <w:szCs w:val="24"/>
        </w:rPr>
        <w:t>Nath</w:t>
      </w:r>
      <w:proofErr w:type="spellEnd"/>
      <w:r w:rsidRPr="00766AE6">
        <w:rPr>
          <w:rFonts w:ascii="Garamond" w:eastAsia="Calibri" w:hAnsi="Garamond" w:cs="Times New Roman"/>
          <w:sz w:val="24"/>
          <w:szCs w:val="24"/>
        </w:rPr>
        <w:t xml:space="preserve"> 2011</w:t>
      </w:r>
      <w:r w:rsidR="00CE4D65" w:rsidRPr="00766AE6">
        <w:rPr>
          <w:rFonts w:ascii="Garamond" w:eastAsia="Calibri" w:hAnsi="Garamond" w:cs="Times New Roman"/>
          <w:sz w:val="24"/>
          <w:szCs w:val="24"/>
        </w:rPr>
        <w:t xml:space="preserve">; </w:t>
      </w:r>
      <w:r w:rsidRPr="00766AE6">
        <w:rPr>
          <w:rFonts w:ascii="Garamond" w:eastAsia="Calibri" w:hAnsi="Garamond" w:cs="Times New Roman"/>
          <w:sz w:val="24"/>
          <w:szCs w:val="24"/>
        </w:rPr>
        <w:t>Takeda 2012</w:t>
      </w:r>
      <w:r w:rsidR="00CE4D65" w:rsidRPr="00766AE6">
        <w:rPr>
          <w:rFonts w:ascii="Garamond" w:eastAsia="Calibri" w:hAnsi="Garamond" w:cs="Times New Roman"/>
          <w:sz w:val="24"/>
          <w:szCs w:val="24"/>
        </w:rPr>
        <w:t>;</w:t>
      </w:r>
      <w:r w:rsidRPr="00766AE6">
        <w:rPr>
          <w:rFonts w:ascii="Garamond" w:eastAsia="Calibri" w:hAnsi="Garamond" w:cs="Times New Roman"/>
          <w:sz w:val="24"/>
          <w:szCs w:val="24"/>
        </w:rPr>
        <w:t xml:space="preserve"> </w:t>
      </w:r>
      <w:proofErr w:type="spellStart"/>
      <w:r w:rsidRPr="00766AE6">
        <w:rPr>
          <w:rFonts w:ascii="Garamond" w:eastAsia="Calibri" w:hAnsi="Garamond" w:cs="Times New Roman"/>
          <w:sz w:val="24"/>
          <w:szCs w:val="24"/>
        </w:rPr>
        <w:t>Vesprini</w:t>
      </w:r>
      <w:proofErr w:type="spellEnd"/>
      <w:r w:rsidRPr="00766AE6">
        <w:rPr>
          <w:rFonts w:ascii="Garamond" w:eastAsia="Calibri" w:hAnsi="Garamond" w:cs="Times New Roman"/>
          <w:sz w:val="24"/>
          <w:szCs w:val="24"/>
        </w:rPr>
        <w:t xml:space="preserve"> 201</w:t>
      </w:r>
      <w:r w:rsidR="001F3CD1" w:rsidRPr="00766AE6">
        <w:rPr>
          <w:rFonts w:ascii="Garamond" w:eastAsia="Calibri" w:hAnsi="Garamond" w:cs="Times New Roman"/>
          <w:sz w:val="24"/>
          <w:szCs w:val="24"/>
        </w:rPr>
        <w:t>1</w:t>
      </w:r>
      <w:r w:rsidRPr="00766AE6">
        <w:rPr>
          <w:rFonts w:ascii="Garamond" w:eastAsia="Calibri" w:hAnsi="Garamond" w:cs="Times New Roman"/>
          <w:sz w:val="24"/>
          <w:szCs w:val="24"/>
        </w:rPr>
        <w:t>)</w:t>
      </w:r>
      <w:r w:rsidR="00CE4D65" w:rsidRPr="00766AE6">
        <w:rPr>
          <w:rFonts w:ascii="Garamond" w:eastAsia="Calibri" w:hAnsi="Garamond" w:cs="Times New Roman"/>
          <w:sz w:val="24"/>
          <w:szCs w:val="24"/>
        </w:rPr>
        <w:t>;</w:t>
      </w:r>
      <w:r w:rsidRPr="00766AE6">
        <w:rPr>
          <w:rFonts w:ascii="Garamond" w:eastAsia="Calibri" w:hAnsi="Garamond" w:cs="Times New Roman"/>
          <w:sz w:val="24"/>
          <w:szCs w:val="24"/>
        </w:rPr>
        <w:t xml:space="preserve"> however</w:t>
      </w:r>
      <w:r w:rsidR="00CE4D65" w:rsidRPr="00766AE6">
        <w:rPr>
          <w:rFonts w:ascii="Garamond" w:eastAsia="Calibri" w:hAnsi="Garamond" w:cs="Times New Roman"/>
          <w:sz w:val="24"/>
          <w:szCs w:val="24"/>
        </w:rPr>
        <w:t>,</w:t>
      </w:r>
      <w:r w:rsidRPr="00766AE6">
        <w:rPr>
          <w:rFonts w:ascii="Garamond" w:eastAsia="Calibri" w:hAnsi="Garamond" w:cs="Times New Roman"/>
          <w:sz w:val="24"/>
          <w:szCs w:val="24"/>
        </w:rPr>
        <w:t xml:space="preserve"> only one of these studies (Takeda 2012) provided sufficient detail to enable analysis (see Appendix </w:t>
      </w:r>
      <w:r w:rsidR="00A730F3" w:rsidRPr="00766AE6">
        <w:rPr>
          <w:rFonts w:ascii="Garamond" w:eastAsia="Calibri" w:hAnsi="Garamond" w:cs="Times New Roman"/>
          <w:sz w:val="24"/>
          <w:szCs w:val="24"/>
        </w:rPr>
        <w:t>H</w:t>
      </w:r>
      <w:r w:rsidRPr="00766AE6">
        <w:rPr>
          <w:rFonts w:ascii="Garamond" w:eastAsia="Calibri" w:hAnsi="Garamond" w:cs="Times New Roman"/>
          <w:sz w:val="24"/>
          <w:szCs w:val="24"/>
        </w:rPr>
        <w:t>).</w:t>
      </w:r>
      <w:r w:rsidRPr="00B23FAF">
        <w:rPr>
          <w:rFonts w:ascii="Garamond" w:eastAsia="Calibri" w:hAnsi="Garamond" w:cs="Times New Roman"/>
          <w:sz w:val="24"/>
          <w:szCs w:val="24"/>
        </w:rPr>
        <w:t xml:space="preserve"> </w:t>
      </w:r>
    </w:p>
    <w:p w14:paraId="20F7713A" w14:textId="197659A0" w:rsidR="00B23FAF" w:rsidRPr="00766AE6" w:rsidRDefault="00B23FAF" w:rsidP="00B23FAF">
      <w:pPr>
        <w:spacing w:after="240" w:line="240" w:lineRule="auto"/>
        <w:rPr>
          <w:rFonts w:ascii="Garamond" w:eastAsia="Calibri" w:hAnsi="Garamond" w:cs="Times New Roman"/>
          <w:sz w:val="24"/>
          <w:szCs w:val="24"/>
        </w:rPr>
      </w:pPr>
      <w:r w:rsidRPr="00B23FAF">
        <w:rPr>
          <w:rFonts w:ascii="Garamond" w:eastAsia="Calibri" w:hAnsi="Garamond" w:cs="Times New Roman"/>
          <w:sz w:val="24"/>
          <w:szCs w:val="24"/>
        </w:rPr>
        <w:t xml:space="preserve">Three studies reported on biochemical control. Both Martin (2009) and </w:t>
      </w:r>
      <w:proofErr w:type="spellStart"/>
      <w:r w:rsidRPr="00B23FAF">
        <w:rPr>
          <w:rFonts w:ascii="Garamond" w:eastAsia="Calibri" w:hAnsi="Garamond" w:cs="Times New Roman"/>
          <w:sz w:val="24"/>
          <w:szCs w:val="24"/>
        </w:rPr>
        <w:t>Vesprini</w:t>
      </w:r>
      <w:proofErr w:type="spellEnd"/>
      <w:r w:rsidRPr="00B23FAF">
        <w:rPr>
          <w:rFonts w:ascii="Garamond" w:eastAsia="Calibri" w:hAnsi="Garamond" w:cs="Times New Roman"/>
          <w:sz w:val="24"/>
          <w:szCs w:val="24"/>
        </w:rPr>
        <w:t xml:space="preserve"> (201</w:t>
      </w:r>
      <w:r w:rsidR="001F3CD1">
        <w:rPr>
          <w:rFonts w:ascii="Garamond" w:eastAsia="Calibri" w:hAnsi="Garamond" w:cs="Times New Roman"/>
          <w:sz w:val="24"/>
          <w:szCs w:val="24"/>
        </w:rPr>
        <w:t>1</w:t>
      </w:r>
      <w:r w:rsidRPr="00B23FAF">
        <w:rPr>
          <w:rFonts w:ascii="Garamond" w:eastAsia="Calibri" w:hAnsi="Garamond" w:cs="Times New Roman"/>
          <w:sz w:val="24"/>
          <w:szCs w:val="24"/>
        </w:rPr>
        <w:t xml:space="preserve">) using the Phoenix definition with a </w:t>
      </w:r>
      <w:r w:rsidR="00CE4D65">
        <w:rPr>
          <w:rFonts w:ascii="Garamond" w:eastAsia="Calibri" w:hAnsi="Garamond" w:cs="Times New Roman"/>
          <w:sz w:val="24"/>
          <w:szCs w:val="24"/>
        </w:rPr>
        <w:t>five-</w:t>
      </w:r>
      <w:r w:rsidRPr="00B23FAF">
        <w:rPr>
          <w:rFonts w:ascii="Garamond" w:eastAsia="Calibri" w:hAnsi="Garamond" w:cs="Times New Roman"/>
          <w:sz w:val="24"/>
          <w:szCs w:val="24"/>
        </w:rPr>
        <w:t>year biochemical freedom from diseases of 79.4% (95% CI 74.1</w:t>
      </w:r>
      <w:r w:rsidR="004A019A">
        <w:rPr>
          <w:rFonts w:ascii="Garamond" w:eastAsia="Calibri" w:hAnsi="Garamond" w:cs="Times New Roman"/>
          <w:sz w:val="24"/>
          <w:szCs w:val="24"/>
        </w:rPr>
        <w:t xml:space="preserve">%, </w:t>
      </w:r>
      <w:r w:rsidRPr="00B23FAF">
        <w:rPr>
          <w:rFonts w:ascii="Garamond" w:eastAsia="Calibri" w:hAnsi="Garamond" w:cs="Times New Roman"/>
          <w:sz w:val="24"/>
          <w:szCs w:val="24"/>
        </w:rPr>
        <w:t>84.6</w:t>
      </w:r>
      <w:r w:rsidR="004A019A">
        <w:rPr>
          <w:rFonts w:ascii="Garamond" w:eastAsia="Calibri" w:hAnsi="Garamond" w:cs="Times New Roman"/>
          <w:sz w:val="24"/>
          <w:szCs w:val="24"/>
        </w:rPr>
        <w:t>%</w:t>
      </w:r>
      <w:r w:rsidRPr="00B23FAF">
        <w:rPr>
          <w:rFonts w:ascii="Garamond" w:eastAsia="Calibri" w:hAnsi="Garamond" w:cs="Times New Roman"/>
          <w:sz w:val="24"/>
          <w:szCs w:val="24"/>
        </w:rPr>
        <w:t>) and 76% (95% CI 70</w:t>
      </w:r>
      <w:r w:rsidR="004A019A">
        <w:rPr>
          <w:rFonts w:ascii="Garamond" w:eastAsia="Calibri" w:hAnsi="Garamond" w:cs="Times New Roman"/>
          <w:sz w:val="24"/>
          <w:szCs w:val="24"/>
        </w:rPr>
        <w:t xml:space="preserve">%, </w:t>
      </w:r>
      <w:r w:rsidRPr="00B23FAF">
        <w:rPr>
          <w:rFonts w:ascii="Garamond" w:eastAsia="Calibri" w:hAnsi="Garamond" w:cs="Times New Roman"/>
          <w:sz w:val="24"/>
          <w:szCs w:val="24"/>
        </w:rPr>
        <w:t>81</w:t>
      </w:r>
      <w:r w:rsidR="004A019A">
        <w:rPr>
          <w:rFonts w:ascii="Garamond" w:eastAsia="Calibri" w:hAnsi="Garamond" w:cs="Times New Roman"/>
          <w:sz w:val="24"/>
          <w:szCs w:val="24"/>
        </w:rPr>
        <w:t>%</w:t>
      </w:r>
      <w:r w:rsidRPr="00B23FAF">
        <w:rPr>
          <w:rFonts w:ascii="Garamond" w:eastAsia="Calibri" w:hAnsi="Garamond" w:cs="Times New Roman"/>
          <w:sz w:val="24"/>
          <w:szCs w:val="24"/>
        </w:rPr>
        <w:t xml:space="preserve">) respectively. Biochemical failure was also reported in the study by Takeda (2012) which noted that </w:t>
      </w:r>
      <w:r w:rsidR="00CE4D65">
        <w:rPr>
          <w:rFonts w:ascii="Garamond" w:eastAsia="Calibri" w:hAnsi="Garamond" w:cs="Times New Roman"/>
          <w:sz w:val="24"/>
          <w:szCs w:val="24"/>
        </w:rPr>
        <w:t>five</w:t>
      </w:r>
      <w:r w:rsidRPr="00B23FAF">
        <w:rPr>
          <w:rFonts w:ascii="Garamond" w:eastAsia="Calibri" w:hAnsi="Garamond" w:cs="Times New Roman"/>
          <w:sz w:val="24"/>
          <w:szCs w:val="24"/>
        </w:rPr>
        <w:t xml:space="preserve">-year actuarial PSA relapse-free survival outcomes for the intermediate </w:t>
      </w:r>
      <w:r w:rsidRPr="00766AE6">
        <w:rPr>
          <w:rFonts w:ascii="Garamond" w:eastAsia="Calibri" w:hAnsi="Garamond" w:cs="Times New Roman"/>
          <w:sz w:val="24"/>
          <w:szCs w:val="24"/>
        </w:rPr>
        <w:t>and high risk groups w</w:t>
      </w:r>
      <w:r w:rsidR="00CE4D65" w:rsidRPr="00766AE6">
        <w:rPr>
          <w:rFonts w:ascii="Garamond" w:eastAsia="Calibri" w:hAnsi="Garamond" w:cs="Times New Roman"/>
          <w:sz w:val="24"/>
          <w:szCs w:val="24"/>
        </w:rPr>
        <w:t>ere</w:t>
      </w:r>
      <w:r w:rsidRPr="00766AE6">
        <w:rPr>
          <w:rFonts w:ascii="Garamond" w:eastAsia="Calibri" w:hAnsi="Garamond" w:cs="Times New Roman"/>
          <w:sz w:val="24"/>
          <w:szCs w:val="24"/>
        </w:rPr>
        <w:t xml:space="preserve"> 100% and 82.2% respectively.</w:t>
      </w:r>
    </w:p>
    <w:p w14:paraId="4FBF8C12" w14:textId="65F2DA30" w:rsidR="00B23FAF" w:rsidRPr="00B23FAF" w:rsidRDefault="00B23FAF" w:rsidP="00E25298">
      <w:pPr>
        <w:spacing w:after="240" w:line="240" w:lineRule="auto"/>
        <w:rPr>
          <w:rFonts w:ascii="Garamond" w:eastAsia="Calibri" w:hAnsi="Garamond" w:cs="Times New Roman"/>
          <w:sz w:val="24"/>
          <w:szCs w:val="24"/>
        </w:rPr>
      </w:pPr>
      <w:r w:rsidRPr="00766AE6">
        <w:rPr>
          <w:rFonts w:ascii="Garamond" w:eastAsia="Calibri" w:hAnsi="Garamond" w:cs="Times New Roman"/>
          <w:sz w:val="24"/>
          <w:szCs w:val="24"/>
        </w:rPr>
        <w:t xml:space="preserve">In terms of toxicity, acute GI rates reported in the case-series studies were largely consistent with the ranges reported in the FM arms of the non-randomised comparative studies, with the exception of the grade 2 rates reported by Lips (2008) and Chua (2013) (Appendix </w:t>
      </w:r>
      <w:r w:rsidR="00A730F3" w:rsidRPr="00766AE6">
        <w:rPr>
          <w:rFonts w:ascii="Garamond" w:eastAsia="Calibri" w:hAnsi="Garamond" w:cs="Times New Roman"/>
          <w:sz w:val="24"/>
          <w:szCs w:val="24"/>
        </w:rPr>
        <w:t>H</w:t>
      </w:r>
      <w:r w:rsidRPr="00766AE6">
        <w:rPr>
          <w:rFonts w:ascii="Garamond" w:eastAsia="Calibri" w:hAnsi="Garamond" w:cs="Times New Roman"/>
          <w:sz w:val="24"/>
          <w:szCs w:val="24"/>
        </w:rPr>
        <w:t>).</w:t>
      </w:r>
    </w:p>
    <w:p w14:paraId="3ACB7D17" w14:textId="0BFCBD03" w:rsidR="00B23FAF" w:rsidRPr="00B23FAF" w:rsidRDefault="00B23FAF" w:rsidP="00E25298">
      <w:pPr>
        <w:spacing w:after="240" w:line="240" w:lineRule="auto"/>
        <w:rPr>
          <w:rFonts w:ascii="Garamond" w:eastAsia="Calibri" w:hAnsi="Garamond" w:cs="Times New Roman"/>
          <w:sz w:val="24"/>
          <w:szCs w:val="24"/>
        </w:rPr>
      </w:pPr>
      <w:r w:rsidRPr="00B23FAF">
        <w:rPr>
          <w:rFonts w:ascii="Garamond" w:eastAsia="Calibri" w:hAnsi="Garamond" w:cs="Times New Roman"/>
          <w:sz w:val="24"/>
          <w:szCs w:val="24"/>
        </w:rPr>
        <w:t xml:space="preserve">Late GI toxicity was reported in </w:t>
      </w:r>
      <w:r w:rsidR="00CE4D65">
        <w:rPr>
          <w:rFonts w:ascii="Garamond" w:eastAsia="Calibri" w:hAnsi="Garamond" w:cs="Times New Roman"/>
          <w:sz w:val="24"/>
          <w:szCs w:val="24"/>
        </w:rPr>
        <w:t>four</w:t>
      </w:r>
      <w:r w:rsidRPr="00B23FAF">
        <w:rPr>
          <w:rFonts w:ascii="Garamond" w:eastAsia="Calibri" w:hAnsi="Garamond" w:cs="Times New Roman"/>
          <w:sz w:val="24"/>
          <w:szCs w:val="24"/>
        </w:rPr>
        <w:t xml:space="preserve"> of the studies (Lips 2008</w:t>
      </w:r>
      <w:r w:rsidR="00CE4D65">
        <w:rPr>
          <w:rFonts w:ascii="Garamond" w:eastAsia="Calibri" w:hAnsi="Garamond" w:cs="Times New Roman"/>
          <w:sz w:val="24"/>
          <w:szCs w:val="24"/>
        </w:rPr>
        <w:t>;</w:t>
      </w:r>
      <w:r w:rsidRPr="00B23FAF">
        <w:rPr>
          <w:rFonts w:ascii="Garamond" w:eastAsia="Calibri" w:hAnsi="Garamond" w:cs="Times New Roman"/>
          <w:sz w:val="24"/>
          <w:szCs w:val="24"/>
        </w:rPr>
        <w:t xml:space="preserve"> Martin 2009</w:t>
      </w:r>
      <w:r w:rsidR="00CE4D65">
        <w:rPr>
          <w:rFonts w:ascii="Garamond" w:eastAsia="Calibri" w:hAnsi="Garamond" w:cs="Times New Roman"/>
          <w:sz w:val="24"/>
          <w:szCs w:val="24"/>
        </w:rPr>
        <w:t>;</w:t>
      </w:r>
      <w:r w:rsidRPr="00B23FAF">
        <w:rPr>
          <w:rFonts w:ascii="Garamond" w:eastAsia="Calibri" w:hAnsi="Garamond" w:cs="Times New Roman"/>
          <w:sz w:val="24"/>
          <w:szCs w:val="24"/>
        </w:rPr>
        <w:t xml:space="preserve"> </w:t>
      </w:r>
      <w:proofErr w:type="spellStart"/>
      <w:r w:rsidRPr="00B23FAF">
        <w:rPr>
          <w:rFonts w:ascii="Garamond" w:eastAsia="Calibri" w:hAnsi="Garamond" w:cs="Times New Roman"/>
          <w:sz w:val="24"/>
          <w:szCs w:val="24"/>
        </w:rPr>
        <w:t>Nath</w:t>
      </w:r>
      <w:proofErr w:type="spellEnd"/>
      <w:r w:rsidRPr="00B23FAF">
        <w:rPr>
          <w:rFonts w:ascii="Garamond" w:eastAsia="Calibri" w:hAnsi="Garamond" w:cs="Times New Roman"/>
          <w:sz w:val="24"/>
          <w:szCs w:val="24"/>
        </w:rPr>
        <w:t xml:space="preserve"> 2011</w:t>
      </w:r>
      <w:r w:rsidR="00CE4D65">
        <w:rPr>
          <w:rFonts w:ascii="Garamond" w:eastAsia="Calibri" w:hAnsi="Garamond" w:cs="Times New Roman"/>
          <w:sz w:val="24"/>
          <w:szCs w:val="24"/>
        </w:rPr>
        <w:t>;</w:t>
      </w:r>
      <w:r w:rsidRPr="00B23FAF">
        <w:rPr>
          <w:rFonts w:ascii="Garamond" w:eastAsia="Calibri" w:hAnsi="Garamond" w:cs="Times New Roman"/>
          <w:sz w:val="24"/>
          <w:szCs w:val="24"/>
        </w:rPr>
        <w:t xml:space="preserve"> Takeda 2012) with one of these studies reporting instances of grade 3 or worse toxicities (Lips 2008). </w:t>
      </w:r>
    </w:p>
    <w:p w14:paraId="04393DA0" w14:textId="65BFDEAC" w:rsidR="00B23FAF" w:rsidRPr="00B23FAF" w:rsidRDefault="00B23FAF" w:rsidP="00E25298">
      <w:pPr>
        <w:spacing w:after="240" w:line="240" w:lineRule="auto"/>
        <w:rPr>
          <w:rFonts w:ascii="Garamond" w:eastAsia="Calibri" w:hAnsi="Garamond" w:cs="Times New Roman"/>
          <w:sz w:val="24"/>
          <w:szCs w:val="24"/>
        </w:rPr>
      </w:pPr>
      <w:r w:rsidRPr="00766AE6">
        <w:rPr>
          <w:rFonts w:ascii="Garamond" w:eastAsia="Calibri" w:hAnsi="Garamond" w:cs="Times New Roman"/>
          <w:sz w:val="24"/>
          <w:szCs w:val="24"/>
        </w:rPr>
        <w:lastRenderedPageBreak/>
        <w:t xml:space="preserve">Seven studies reported on </w:t>
      </w:r>
      <w:r w:rsidR="00CC18D2" w:rsidRPr="00766AE6">
        <w:rPr>
          <w:rFonts w:ascii="Garamond" w:eastAsia="Calibri" w:hAnsi="Garamond" w:cs="Times New Roman"/>
          <w:sz w:val="24"/>
          <w:szCs w:val="24"/>
        </w:rPr>
        <w:t>GU</w:t>
      </w:r>
      <w:r w:rsidRPr="00D02C27">
        <w:rPr>
          <w:rFonts w:ascii="Garamond" w:eastAsia="Calibri" w:hAnsi="Garamond" w:cs="Times New Roman"/>
          <w:sz w:val="24"/>
          <w:szCs w:val="24"/>
        </w:rPr>
        <w:t xml:space="preserve"> toxicity</w:t>
      </w:r>
      <w:r w:rsidRPr="00B23FAF">
        <w:rPr>
          <w:rFonts w:ascii="Garamond" w:eastAsia="Calibri" w:hAnsi="Garamond" w:cs="Times New Roman"/>
          <w:sz w:val="24"/>
          <w:szCs w:val="24"/>
        </w:rPr>
        <w:t>. Rates varied across the studies; grade 3 toxicities following FM</w:t>
      </w:r>
      <w:r w:rsidR="00CC18D2">
        <w:rPr>
          <w:rFonts w:ascii="Garamond" w:eastAsia="Calibri" w:hAnsi="Garamond" w:cs="Times New Roman"/>
          <w:sz w:val="24"/>
          <w:szCs w:val="24"/>
        </w:rPr>
        <w:t>-based</w:t>
      </w:r>
      <w:r w:rsidRPr="00B23FAF">
        <w:rPr>
          <w:rFonts w:ascii="Garamond" w:eastAsia="Calibri" w:hAnsi="Garamond" w:cs="Times New Roman"/>
          <w:sz w:val="24"/>
          <w:szCs w:val="24"/>
        </w:rPr>
        <w:t xml:space="preserve"> EBRT were reported in three studies. </w:t>
      </w:r>
      <w:proofErr w:type="gramStart"/>
      <w:r w:rsidRPr="00B23FAF">
        <w:rPr>
          <w:rFonts w:ascii="Garamond" w:eastAsia="Calibri" w:hAnsi="Garamond" w:cs="Times New Roman"/>
          <w:sz w:val="24"/>
          <w:szCs w:val="24"/>
        </w:rPr>
        <w:t>A grade</w:t>
      </w:r>
      <w:proofErr w:type="gramEnd"/>
      <w:r w:rsidRPr="00B23FAF">
        <w:rPr>
          <w:rFonts w:ascii="Garamond" w:eastAsia="Calibri" w:hAnsi="Garamond" w:cs="Times New Roman"/>
          <w:sz w:val="24"/>
          <w:szCs w:val="24"/>
        </w:rPr>
        <w:t xml:space="preserve"> 4 toxicity (incontinence) was also reported in Chua (2013)</w:t>
      </w:r>
      <w:r w:rsidR="000F4042">
        <w:rPr>
          <w:rFonts w:ascii="Garamond" w:eastAsia="Calibri" w:hAnsi="Garamond" w:cs="Times New Roman"/>
          <w:sz w:val="24"/>
          <w:szCs w:val="24"/>
        </w:rPr>
        <w:t>;</w:t>
      </w:r>
      <w:r w:rsidRPr="00B23FAF">
        <w:rPr>
          <w:rFonts w:ascii="Garamond" w:eastAsia="Calibri" w:hAnsi="Garamond" w:cs="Times New Roman"/>
          <w:sz w:val="24"/>
          <w:szCs w:val="24"/>
        </w:rPr>
        <w:t xml:space="preserve"> this condition however was pre-existing to </w:t>
      </w:r>
      <w:r w:rsidR="00CC18D2">
        <w:rPr>
          <w:rFonts w:ascii="Garamond" w:eastAsia="Calibri" w:hAnsi="Garamond" w:cs="Times New Roman"/>
          <w:sz w:val="24"/>
          <w:szCs w:val="24"/>
        </w:rPr>
        <w:t>RT</w:t>
      </w:r>
      <w:r w:rsidRPr="00B23FAF">
        <w:rPr>
          <w:rFonts w:ascii="Garamond" w:eastAsia="Calibri" w:hAnsi="Garamond" w:cs="Times New Roman"/>
          <w:sz w:val="24"/>
          <w:szCs w:val="24"/>
        </w:rPr>
        <w:t xml:space="preserve">. </w:t>
      </w:r>
    </w:p>
    <w:p w14:paraId="00A59208" w14:textId="77777777" w:rsidR="00B23FAF" w:rsidRPr="00B23FAF" w:rsidRDefault="00B23FAF" w:rsidP="00E25298">
      <w:pPr>
        <w:spacing w:after="240" w:line="240" w:lineRule="auto"/>
        <w:rPr>
          <w:rFonts w:ascii="Garamond" w:eastAsia="Calibri" w:hAnsi="Garamond" w:cs="Times New Roman"/>
          <w:sz w:val="24"/>
          <w:szCs w:val="24"/>
        </w:rPr>
      </w:pPr>
      <w:r w:rsidRPr="00B23FAF">
        <w:rPr>
          <w:rFonts w:ascii="Garamond" w:eastAsia="Calibri" w:hAnsi="Garamond" w:cs="Times New Roman"/>
          <w:sz w:val="24"/>
          <w:szCs w:val="24"/>
        </w:rPr>
        <w:t xml:space="preserve">Four of the studies reported on late GU toxicity, with grade 3 or worse GU toxicities reported in three studies. </w:t>
      </w:r>
    </w:p>
    <w:p w14:paraId="2E435830" w14:textId="77777777" w:rsidR="00B23FAF" w:rsidRPr="001F3CD1" w:rsidRDefault="00B23FAF" w:rsidP="001F3CD1">
      <w:pPr>
        <w:spacing w:after="240" w:line="240" w:lineRule="auto"/>
        <w:rPr>
          <w:rFonts w:ascii="Tahoma" w:eastAsia="Calibri" w:hAnsi="Tahoma" w:cs="Tahoma"/>
          <w:sz w:val="24"/>
          <w:szCs w:val="24"/>
          <w:u w:val="single"/>
        </w:rPr>
      </w:pPr>
      <w:r w:rsidRPr="001F3CD1">
        <w:rPr>
          <w:rFonts w:ascii="Tahoma" w:eastAsia="Calibri" w:hAnsi="Tahoma" w:cs="Tahoma"/>
          <w:sz w:val="24"/>
          <w:szCs w:val="24"/>
          <w:u w:val="single"/>
        </w:rPr>
        <w:t>Summary</w:t>
      </w:r>
    </w:p>
    <w:p w14:paraId="689AEE25" w14:textId="4DA2432B" w:rsidR="00B23FAF" w:rsidRPr="00B23FAF" w:rsidRDefault="00B23FAF" w:rsidP="00E25298">
      <w:pPr>
        <w:spacing w:after="240" w:line="240" w:lineRule="auto"/>
        <w:rPr>
          <w:rFonts w:ascii="Garamond" w:eastAsia="Calibri" w:hAnsi="Garamond" w:cs="Times New Roman"/>
          <w:sz w:val="24"/>
          <w:szCs w:val="24"/>
        </w:rPr>
      </w:pPr>
      <w:r w:rsidRPr="00B23FAF">
        <w:rPr>
          <w:rFonts w:ascii="Garamond" w:eastAsia="Calibri" w:hAnsi="Garamond" w:cs="Times New Roman"/>
          <w:sz w:val="24"/>
          <w:szCs w:val="24"/>
        </w:rPr>
        <w:t xml:space="preserve">Case-series studies are known to have a high degree of bias. Given the limited comparative evidence on </w:t>
      </w:r>
      <w:r w:rsidR="000F4042">
        <w:rPr>
          <w:rFonts w:ascii="Garamond" w:eastAsia="Calibri" w:hAnsi="Garamond" w:cs="Times New Roman"/>
          <w:sz w:val="24"/>
          <w:szCs w:val="24"/>
        </w:rPr>
        <w:t xml:space="preserve">the </w:t>
      </w:r>
      <w:r w:rsidRPr="00B23FAF">
        <w:rPr>
          <w:rFonts w:ascii="Garamond" w:eastAsia="Calibri" w:hAnsi="Garamond" w:cs="Times New Roman"/>
          <w:sz w:val="24"/>
          <w:szCs w:val="24"/>
        </w:rPr>
        <w:t>use of the FM in EBRT, the case-series evidence is presented here to assist with judgments around consistency of findings.</w:t>
      </w:r>
    </w:p>
    <w:p w14:paraId="1AAEF0F0" w14:textId="64F79E43" w:rsidR="00B23FAF" w:rsidRPr="00B23FAF" w:rsidRDefault="00B23FAF" w:rsidP="00E25298">
      <w:pPr>
        <w:spacing w:after="240" w:line="240" w:lineRule="auto"/>
        <w:rPr>
          <w:rFonts w:ascii="Garamond" w:eastAsia="Calibri" w:hAnsi="Garamond" w:cs="Times New Roman"/>
          <w:sz w:val="24"/>
          <w:szCs w:val="24"/>
        </w:rPr>
      </w:pPr>
      <w:r w:rsidRPr="00B23FAF">
        <w:rPr>
          <w:rFonts w:ascii="Garamond" w:eastAsia="Calibri" w:hAnsi="Garamond" w:cs="Times New Roman"/>
          <w:sz w:val="24"/>
          <w:szCs w:val="24"/>
        </w:rPr>
        <w:t>Little can be said regarding survival or local outcomes as comparative data is lacking</w:t>
      </w:r>
      <w:r w:rsidR="000F4042">
        <w:rPr>
          <w:rFonts w:ascii="Garamond" w:eastAsia="Calibri" w:hAnsi="Garamond" w:cs="Times New Roman"/>
          <w:sz w:val="24"/>
          <w:szCs w:val="24"/>
        </w:rPr>
        <w:t>;</w:t>
      </w:r>
      <w:r w:rsidRPr="00B23FAF">
        <w:rPr>
          <w:rFonts w:ascii="Garamond" w:eastAsia="Calibri" w:hAnsi="Garamond" w:cs="Times New Roman"/>
          <w:sz w:val="24"/>
          <w:szCs w:val="24"/>
        </w:rPr>
        <w:t xml:space="preserve"> however</w:t>
      </w:r>
      <w:r w:rsidR="000F4042">
        <w:rPr>
          <w:rFonts w:ascii="Garamond" w:eastAsia="Calibri" w:hAnsi="Garamond" w:cs="Times New Roman"/>
          <w:sz w:val="24"/>
          <w:szCs w:val="24"/>
        </w:rPr>
        <w:t>,</w:t>
      </w:r>
      <w:r w:rsidRPr="00B23FAF">
        <w:rPr>
          <w:rFonts w:ascii="Garamond" w:eastAsia="Calibri" w:hAnsi="Garamond" w:cs="Times New Roman"/>
          <w:sz w:val="24"/>
          <w:szCs w:val="24"/>
        </w:rPr>
        <w:t xml:space="preserve"> it would appear that rates of acute toxicities reported in the case-series studies are largely consistent with those reported in the historical case-controls studies.</w:t>
      </w:r>
    </w:p>
    <w:p w14:paraId="6517E36A" w14:textId="50875D22" w:rsidR="00F32C9E" w:rsidRPr="00851C6F" w:rsidRDefault="009A3A23" w:rsidP="00E126F0">
      <w:pPr>
        <w:pStyle w:val="Heading3"/>
        <w:spacing w:before="480" w:after="240" w:line="240" w:lineRule="auto"/>
        <w:rPr>
          <w:rFonts w:ascii="Tahoma" w:hAnsi="Tahoma" w:cs="Tahoma"/>
          <w:color w:val="auto"/>
          <w:sz w:val="24"/>
          <w:szCs w:val="24"/>
        </w:rPr>
      </w:pPr>
      <w:bookmarkStart w:id="148" w:name="_Toc355274809"/>
      <w:r w:rsidRPr="00851C6F">
        <w:rPr>
          <w:rFonts w:ascii="Tahoma" w:hAnsi="Tahoma" w:cs="Tahoma"/>
          <w:color w:val="auto"/>
          <w:sz w:val="24"/>
          <w:szCs w:val="24"/>
        </w:rPr>
        <w:t xml:space="preserve">Safety </w:t>
      </w:r>
      <w:r w:rsidR="00F32C9E" w:rsidRPr="00851C6F">
        <w:rPr>
          <w:rFonts w:ascii="Tahoma" w:hAnsi="Tahoma" w:cs="Tahoma"/>
          <w:color w:val="auto"/>
          <w:sz w:val="24"/>
          <w:szCs w:val="24"/>
        </w:rPr>
        <w:t xml:space="preserve">of </w:t>
      </w:r>
      <w:r w:rsidR="00C247B6">
        <w:rPr>
          <w:rFonts w:ascii="Tahoma" w:hAnsi="Tahoma" w:cs="Tahoma"/>
          <w:color w:val="auto"/>
          <w:sz w:val="24"/>
          <w:szCs w:val="24"/>
        </w:rPr>
        <w:t xml:space="preserve">the </w:t>
      </w:r>
      <w:r w:rsidR="00F32C9E" w:rsidRPr="00851C6F">
        <w:rPr>
          <w:rFonts w:ascii="Tahoma" w:hAnsi="Tahoma" w:cs="Tahoma"/>
          <w:color w:val="auto"/>
          <w:sz w:val="24"/>
          <w:szCs w:val="24"/>
        </w:rPr>
        <w:t>implantation of FM</w:t>
      </w:r>
      <w:r w:rsidR="00C247B6">
        <w:rPr>
          <w:rFonts w:ascii="Tahoma" w:hAnsi="Tahoma" w:cs="Tahoma"/>
          <w:color w:val="auto"/>
          <w:sz w:val="24"/>
          <w:szCs w:val="24"/>
        </w:rPr>
        <w:t>s (procedural complications)</w:t>
      </w:r>
      <w:bookmarkEnd w:id="148"/>
    </w:p>
    <w:p w14:paraId="739DD77C" w14:textId="33C147EF" w:rsidR="005B30B4" w:rsidRPr="005B30B4" w:rsidRDefault="005B30B4" w:rsidP="005B30B4">
      <w:pPr>
        <w:pStyle w:val="Heading4"/>
        <w:numPr>
          <w:ilvl w:val="0"/>
          <w:numId w:val="0"/>
        </w:numPr>
        <w:spacing w:before="0" w:after="240" w:line="240" w:lineRule="auto"/>
        <w:rPr>
          <w:rFonts w:ascii="Tahoma" w:eastAsia="Calibri" w:hAnsi="Tahoma" w:cs="Tahoma"/>
          <w:b w:val="0"/>
          <w:i w:val="0"/>
          <w:color w:val="auto"/>
          <w:sz w:val="24"/>
          <w:szCs w:val="24"/>
          <w:u w:val="single"/>
        </w:rPr>
      </w:pPr>
      <w:r w:rsidRPr="005B30B4">
        <w:rPr>
          <w:rFonts w:ascii="Tahoma" w:eastAsia="Calibri" w:hAnsi="Tahoma" w:cs="Tahoma"/>
          <w:b w:val="0"/>
          <w:i w:val="0"/>
          <w:color w:val="auto"/>
          <w:sz w:val="24"/>
          <w:szCs w:val="24"/>
          <w:u w:val="single"/>
        </w:rPr>
        <w:t xml:space="preserve">Safety studies - study characteristics </w:t>
      </w:r>
    </w:p>
    <w:p w14:paraId="3C626308" w14:textId="3D19189D" w:rsidR="00E93D95" w:rsidRPr="00766AE6" w:rsidRDefault="00C247B6" w:rsidP="00E93D95">
      <w:pPr>
        <w:spacing w:after="240" w:line="240" w:lineRule="auto"/>
        <w:rPr>
          <w:rFonts w:ascii="Garamond" w:eastAsia="Calibri" w:hAnsi="Garamond" w:cs="Times New Roman"/>
          <w:sz w:val="24"/>
          <w:szCs w:val="24"/>
        </w:rPr>
      </w:pPr>
      <w:r>
        <w:rPr>
          <w:rFonts w:ascii="Garamond" w:eastAsia="Calibri" w:hAnsi="Garamond" w:cs="Times New Roman"/>
          <w:sz w:val="24"/>
          <w:szCs w:val="24"/>
        </w:rPr>
        <w:t xml:space="preserve">Procedural complications were not </w:t>
      </w:r>
      <w:r w:rsidR="003E198C">
        <w:rPr>
          <w:rFonts w:ascii="Garamond" w:eastAsia="Calibri" w:hAnsi="Garamond" w:cs="Times New Roman"/>
          <w:sz w:val="24"/>
          <w:szCs w:val="24"/>
        </w:rPr>
        <w:t xml:space="preserve">evaluated or </w:t>
      </w:r>
      <w:r>
        <w:rPr>
          <w:rFonts w:ascii="Garamond" w:eastAsia="Calibri" w:hAnsi="Garamond" w:cs="Times New Roman"/>
          <w:sz w:val="24"/>
          <w:szCs w:val="24"/>
        </w:rPr>
        <w:t xml:space="preserve">reported in any of the five non-randomised </w:t>
      </w:r>
      <w:r w:rsidRPr="00766AE6">
        <w:rPr>
          <w:rFonts w:ascii="Garamond" w:eastAsia="Calibri" w:hAnsi="Garamond" w:cs="Times New Roman"/>
          <w:sz w:val="24"/>
          <w:szCs w:val="24"/>
        </w:rPr>
        <w:t>comparative studies. F</w:t>
      </w:r>
      <w:r w:rsidR="00690845" w:rsidRPr="00766AE6">
        <w:rPr>
          <w:rFonts w:ascii="Garamond" w:eastAsia="Calibri" w:hAnsi="Garamond" w:cs="Times New Roman"/>
          <w:sz w:val="24"/>
          <w:szCs w:val="24"/>
        </w:rPr>
        <w:t>our</w:t>
      </w:r>
      <w:r w:rsidR="00E93D95" w:rsidRPr="00766AE6">
        <w:rPr>
          <w:rFonts w:ascii="Garamond" w:eastAsia="Calibri" w:hAnsi="Garamond" w:cs="Times New Roman"/>
          <w:sz w:val="24"/>
          <w:szCs w:val="24"/>
        </w:rPr>
        <w:t xml:space="preserve"> </w:t>
      </w:r>
      <w:r w:rsidRPr="00766AE6">
        <w:rPr>
          <w:rFonts w:ascii="Garamond" w:eastAsia="Calibri" w:hAnsi="Garamond" w:cs="Times New Roman"/>
          <w:sz w:val="24"/>
          <w:szCs w:val="24"/>
        </w:rPr>
        <w:t xml:space="preserve">single arm </w:t>
      </w:r>
      <w:r w:rsidR="00E93D95" w:rsidRPr="00766AE6">
        <w:rPr>
          <w:rFonts w:ascii="Garamond" w:eastAsia="Calibri" w:hAnsi="Garamond" w:cs="Times New Roman"/>
          <w:sz w:val="24"/>
          <w:szCs w:val="24"/>
        </w:rPr>
        <w:t>studies (</w:t>
      </w:r>
      <w:proofErr w:type="spellStart"/>
      <w:r w:rsidR="000350DB" w:rsidRPr="00766AE6">
        <w:rPr>
          <w:rFonts w:ascii="Garamond" w:eastAsia="Calibri" w:hAnsi="Garamond" w:cs="Times New Roman"/>
          <w:sz w:val="24"/>
          <w:szCs w:val="24"/>
        </w:rPr>
        <w:t>Escudero</w:t>
      </w:r>
      <w:proofErr w:type="spellEnd"/>
      <w:r w:rsidR="000350DB" w:rsidRPr="00766AE6">
        <w:rPr>
          <w:rFonts w:ascii="Garamond" w:eastAsia="Calibri" w:hAnsi="Garamond" w:cs="Times New Roman"/>
          <w:sz w:val="24"/>
          <w:szCs w:val="24"/>
        </w:rPr>
        <w:t xml:space="preserve"> 2010; </w:t>
      </w:r>
      <w:r w:rsidR="00E93D95" w:rsidRPr="00766AE6">
        <w:rPr>
          <w:rFonts w:ascii="Garamond" w:eastAsia="Calibri" w:hAnsi="Garamond" w:cs="Times New Roman"/>
          <w:sz w:val="24"/>
          <w:szCs w:val="24"/>
        </w:rPr>
        <w:t>Gill 2012</w:t>
      </w:r>
      <w:r w:rsidR="00690845" w:rsidRPr="00766AE6">
        <w:rPr>
          <w:rFonts w:ascii="Garamond" w:eastAsia="Calibri" w:hAnsi="Garamond" w:cs="Times New Roman"/>
          <w:sz w:val="24"/>
          <w:szCs w:val="24"/>
        </w:rPr>
        <w:t>;</w:t>
      </w:r>
      <w:r w:rsidR="00E93D95" w:rsidRPr="00766AE6">
        <w:rPr>
          <w:rFonts w:ascii="Garamond" w:eastAsia="Calibri" w:hAnsi="Garamond" w:cs="Times New Roman"/>
          <w:sz w:val="24"/>
          <w:szCs w:val="24"/>
        </w:rPr>
        <w:t xml:space="preserve"> </w:t>
      </w:r>
      <w:proofErr w:type="spellStart"/>
      <w:r w:rsidR="00E93D95" w:rsidRPr="00766AE6">
        <w:rPr>
          <w:rFonts w:ascii="Garamond" w:eastAsia="Calibri" w:hAnsi="Garamond" w:cs="Times New Roman"/>
          <w:sz w:val="24"/>
          <w:szCs w:val="24"/>
        </w:rPr>
        <w:t>İğdem</w:t>
      </w:r>
      <w:proofErr w:type="spellEnd"/>
      <w:r w:rsidR="00E93D95" w:rsidRPr="00766AE6">
        <w:rPr>
          <w:rFonts w:ascii="Garamond" w:eastAsia="Calibri" w:hAnsi="Garamond" w:cs="Times New Roman"/>
          <w:sz w:val="24"/>
          <w:szCs w:val="24"/>
        </w:rPr>
        <w:t xml:space="preserve"> 2009</w:t>
      </w:r>
      <w:r w:rsidR="00690845" w:rsidRPr="00766AE6">
        <w:rPr>
          <w:rFonts w:ascii="Garamond" w:eastAsia="Calibri" w:hAnsi="Garamond" w:cs="Times New Roman"/>
          <w:sz w:val="24"/>
          <w:szCs w:val="24"/>
        </w:rPr>
        <w:t>;</w:t>
      </w:r>
      <w:r w:rsidR="00E93D95" w:rsidRPr="00766AE6">
        <w:rPr>
          <w:rFonts w:ascii="Garamond" w:eastAsia="Calibri" w:hAnsi="Garamond" w:cs="Times New Roman"/>
          <w:sz w:val="24"/>
          <w:szCs w:val="24"/>
        </w:rPr>
        <w:t xml:space="preserve"> </w:t>
      </w:r>
      <w:proofErr w:type="spellStart"/>
      <w:r w:rsidR="00E93D95" w:rsidRPr="00766AE6">
        <w:rPr>
          <w:rFonts w:ascii="Garamond" w:eastAsia="Calibri" w:hAnsi="Garamond" w:cs="Times New Roman"/>
          <w:sz w:val="24"/>
          <w:szCs w:val="24"/>
        </w:rPr>
        <w:t>Langenhuijsen</w:t>
      </w:r>
      <w:proofErr w:type="spellEnd"/>
      <w:r w:rsidR="00E93D95" w:rsidRPr="00766AE6">
        <w:rPr>
          <w:rFonts w:ascii="Garamond" w:eastAsia="Calibri" w:hAnsi="Garamond" w:cs="Times New Roman"/>
          <w:sz w:val="24"/>
          <w:szCs w:val="24"/>
        </w:rPr>
        <w:t xml:space="preserve"> 2007) specifically evaluated complications related to the implantation of FM rather than toxicity associated with EBRT. </w:t>
      </w:r>
      <w:r w:rsidR="00E47D17" w:rsidRPr="00766AE6">
        <w:rPr>
          <w:rFonts w:ascii="Garamond" w:eastAsia="Calibri" w:hAnsi="Garamond" w:cs="Times New Roman"/>
          <w:sz w:val="24"/>
          <w:szCs w:val="24"/>
        </w:rPr>
        <w:fldChar w:fldCharType="begin"/>
      </w:r>
      <w:r w:rsidR="00E47D17" w:rsidRPr="00766AE6">
        <w:rPr>
          <w:rFonts w:ascii="Garamond" w:eastAsia="Calibri" w:hAnsi="Garamond" w:cs="Times New Roman"/>
          <w:sz w:val="24"/>
          <w:szCs w:val="24"/>
        </w:rPr>
        <w:instrText xml:space="preserve"> REF _Ref354060016 \h  \* MERGEFORMAT </w:instrText>
      </w:r>
      <w:r w:rsidR="00E47D17" w:rsidRPr="00766AE6">
        <w:rPr>
          <w:rFonts w:ascii="Garamond" w:eastAsia="Calibri" w:hAnsi="Garamond" w:cs="Times New Roman"/>
          <w:sz w:val="24"/>
          <w:szCs w:val="24"/>
        </w:rPr>
      </w:r>
      <w:r w:rsidR="00E47D17" w:rsidRPr="00766AE6">
        <w:rPr>
          <w:rFonts w:ascii="Garamond" w:eastAsia="Calibri" w:hAnsi="Garamond" w:cs="Times New Roman"/>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B.23</w:t>
      </w:r>
      <w:r w:rsidR="00E47D17" w:rsidRPr="00766AE6">
        <w:rPr>
          <w:rFonts w:ascii="Garamond" w:eastAsia="Calibri" w:hAnsi="Garamond" w:cs="Times New Roman"/>
          <w:sz w:val="24"/>
          <w:szCs w:val="24"/>
        </w:rPr>
        <w:fldChar w:fldCharType="end"/>
      </w:r>
      <w:r w:rsidR="00E47D17" w:rsidRPr="00766AE6">
        <w:rPr>
          <w:rFonts w:ascii="Garamond" w:eastAsia="Calibri" w:hAnsi="Garamond" w:cs="Times New Roman"/>
          <w:sz w:val="24"/>
          <w:szCs w:val="24"/>
        </w:rPr>
        <w:t xml:space="preserve"> </w:t>
      </w:r>
      <w:r w:rsidR="005E76F3" w:rsidRPr="00766AE6">
        <w:rPr>
          <w:rFonts w:ascii="Garamond" w:eastAsia="Calibri" w:hAnsi="Garamond" w:cs="Times New Roman"/>
          <w:sz w:val="24"/>
          <w:szCs w:val="24"/>
        </w:rPr>
        <w:t>presents</w:t>
      </w:r>
      <w:r w:rsidR="00E93D95" w:rsidRPr="00766AE6">
        <w:rPr>
          <w:rFonts w:ascii="Garamond" w:eastAsia="Calibri" w:hAnsi="Garamond" w:cs="Times New Roman"/>
          <w:sz w:val="24"/>
          <w:szCs w:val="24"/>
        </w:rPr>
        <w:t xml:space="preserve"> an overview of the main characteristics of the safety studies. Further details regarding the studies </w:t>
      </w:r>
      <w:r w:rsidR="00E47D17" w:rsidRPr="00766AE6">
        <w:rPr>
          <w:rFonts w:ascii="Garamond" w:eastAsia="Calibri" w:hAnsi="Garamond" w:cs="Times New Roman"/>
          <w:sz w:val="24"/>
          <w:szCs w:val="24"/>
        </w:rPr>
        <w:t xml:space="preserve">are presented in </w:t>
      </w:r>
      <w:r w:rsidR="00E93D95" w:rsidRPr="00766AE6">
        <w:rPr>
          <w:rFonts w:ascii="Garamond" w:eastAsia="Calibri" w:hAnsi="Garamond" w:cs="Times New Roman"/>
          <w:sz w:val="24"/>
          <w:szCs w:val="24"/>
        </w:rPr>
        <w:t xml:space="preserve">Appendix </w:t>
      </w:r>
      <w:r w:rsidR="00A730F3" w:rsidRPr="00766AE6">
        <w:rPr>
          <w:rFonts w:ascii="Garamond" w:eastAsia="Calibri" w:hAnsi="Garamond" w:cs="Times New Roman"/>
          <w:sz w:val="24"/>
          <w:szCs w:val="24"/>
        </w:rPr>
        <w:t>I</w:t>
      </w:r>
      <w:r w:rsidR="00E93D95" w:rsidRPr="00766AE6">
        <w:rPr>
          <w:rFonts w:ascii="Garamond" w:eastAsia="Calibri" w:hAnsi="Garamond" w:cs="Times New Roman"/>
          <w:sz w:val="24"/>
          <w:szCs w:val="24"/>
        </w:rPr>
        <w:t xml:space="preserve">. </w:t>
      </w:r>
    </w:p>
    <w:p w14:paraId="257E0672" w14:textId="0DBA2BB1" w:rsidR="00E93D95" w:rsidRPr="00E93D95" w:rsidRDefault="00E93D95" w:rsidP="00E93D95">
      <w:pPr>
        <w:spacing w:after="240" w:line="240" w:lineRule="auto"/>
        <w:rPr>
          <w:rFonts w:ascii="Garamond" w:eastAsia="Calibri" w:hAnsi="Garamond" w:cs="Times New Roman"/>
          <w:sz w:val="24"/>
          <w:szCs w:val="24"/>
        </w:rPr>
      </w:pPr>
      <w:r w:rsidRPr="00766AE6">
        <w:rPr>
          <w:rFonts w:ascii="Garamond" w:eastAsia="Calibri" w:hAnsi="Garamond" w:cs="Times New Roman"/>
          <w:sz w:val="24"/>
          <w:szCs w:val="24"/>
        </w:rPr>
        <w:t xml:space="preserve">All </w:t>
      </w:r>
      <w:r w:rsidR="00690845" w:rsidRPr="00766AE6">
        <w:rPr>
          <w:rFonts w:ascii="Garamond" w:eastAsia="Calibri" w:hAnsi="Garamond" w:cs="Times New Roman"/>
          <w:sz w:val="24"/>
          <w:szCs w:val="24"/>
        </w:rPr>
        <w:t>four</w:t>
      </w:r>
      <w:r w:rsidRPr="00766AE6">
        <w:rPr>
          <w:rFonts w:ascii="Garamond" w:eastAsia="Calibri" w:hAnsi="Garamond" w:cs="Times New Roman"/>
          <w:sz w:val="24"/>
          <w:szCs w:val="24"/>
        </w:rPr>
        <w:t xml:space="preserve"> studies </w:t>
      </w:r>
      <w:r w:rsidR="005E76F3" w:rsidRPr="00766AE6">
        <w:rPr>
          <w:rFonts w:ascii="Garamond" w:eastAsia="Calibri" w:hAnsi="Garamond" w:cs="Times New Roman"/>
          <w:sz w:val="24"/>
          <w:szCs w:val="24"/>
        </w:rPr>
        <w:t>wer</w:t>
      </w:r>
      <w:r w:rsidRPr="00766AE6">
        <w:rPr>
          <w:rFonts w:ascii="Garamond" w:eastAsia="Calibri" w:hAnsi="Garamond" w:cs="Times New Roman"/>
          <w:sz w:val="24"/>
          <w:szCs w:val="24"/>
        </w:rPr>
        <w:t xml:space="preserve">e large case series and evaluated complications through the use of a questionnaire. Response rates ranged from 69% to 100%. The study by Gill (2012) had the lowest response rate, possibly because it required patients to post back the questionnaire, whereas in the studies by </w:t>
      </w:r>
      <w:proofErr w:type="spellStart"/>
      <w:r w:rsidRPr="00766AE6">
        <w:rPr>
          <w:rFonts w:ascii="Garamond" w:eastAsia="Calibri" w:hAnsi="Garamond" w:cs="Times New Roman"/>
          <w:sz w:val="24"/>
          <w:szCs w:val="24"/>
        </w:rPr>
        <w:t>Langenh</w:t>
      </w:r>
      <w:r w:rsidR="00C4403F" w:rsidRPr="00766AE6">
        <w:rPr>
          <w:rFonts w:ascii="Garamond" w:eastAsia="Calibri" w:hAnsi="Garamond" w:cs="Times New Roman"/>
          <w:sz w:val="24"/>
          <w:szCs w:val="24"/>
        </w:rPr>
        <w:t>u</w:t>
      </w:r>
      <w:r w:rsidRPr="00766AE6">
        <w:rPr>
          <w:rFonts w:ascii="Garamond" w:eastAsia="Calibri" w:hAnsi="Garamond" w:cs="Times New Roman"/>
          <w:sz w:val="24"/>
          <w:szCs w:val="24"/>
        </w:rPr>
        <w:t>ijsen</w:t>
      </w:r>
      <w:proofErr w:type="spellEnd"/>
      <w:r w:rsidRPr="00766AE6">
        <w:rPr>
          <w:rFonts w:ascii="Garamond" w:eastAsia="Calibri" w:hAnsi="Garamond" w:cs="Times New Roman"/>
          <w:sz w:val="24"/>
          <w:szCs w:val="24"/>
        </w:rPr>
        <w:t xml:space="preserve"> (2007), </w:t>
      </w:r>
      <w:proofErr w:type="spellStart"/>
      <w:r w:rsidR="00690845" w:rsidRPr="00766AE6">
        <w:rPr>
          <w:rFonts w:ascii="Garamond" w:eastAsia="Calibri" w:hAnsi="Garamond" w:cs="Times New Roman"/>
          <w:sz w:val="24"/>
          <w:szCs w:val="24"/>
        </w:rPr>
        <w:t>İğdem</w:t>
      </w:r>
      <w:proofErr w:type="spellEnd"/>
      <w:r w:rsidRPr="00766AE6">
        <w:rPr>
          <w:rFonts w:ascii="Garamond" w:eastAsia="Calibri" w:hAnsi="Garamond" w:cs="Times New Roman"/>
          <w:sz w:val="24"/>
          <w:szCs w:val="24"/>
        </w:rPr>
        <w:t xml:space="preserve"> (2009) and </w:t>
      </w:r>
      <w:proofErr w:type="spellStart"/>
      <w:r w:rsidRPr="00766AE6">
        <w:rPr>
          <w:rFonts w:ascii="Garamond" w:eastAsia="Calibri" w:hAnsi="Garamond" w:cs="Times New Roman"/>
          <w:sz w:val="24"/>
          <w:szCs w:val="24"/>
        </w:rPr>
        <w:t>Escudero</w:t>
      </w:r>
      <w:proofErr w:type="spellEnd"/>
      <w:r w:rsidRPr="00766AE6">
        <w:rPr>
          <w:rFonts w:ascii="Garamond" w:eastAsia="Calibri" w:hAnsi="Garamond" w:cs="Times New Roman"/>
          <w:sz w:val="24"/>
          <w:szCs w:val="24"/>
        </w:rPr>
        <w:t xml:space="preserve"> (2010) the questionnaire was completed as part of the clinical follow-up. Gill (2012) however d</w:t>
      </w:r>
      <w:r w:rsidR="001E0435" w:rsidRPr="00766AE6">
        <w:rPr>
          <w:rFonts w:ascii="Garamond" w:eastAsia="Calibri" w:hAnsi="Garamond" w:cs="Times New Roman"/>
          <w:sz w:val="24"/>
          <w:szCs w:val="24"/>
        </w:rPr>
        <w:t>id</w:t>
      </w:r>
      <w:r w:rsidRPr="00766AE6">
        <w:rPr>
          <w:rFonts w:ascii="Garamond" w:eastAsia="Calibri" w:hAnsi="Garamond" w:cs="Times New Roman"/>
          <w:sz w:val="24"/>
          <w:szCs w:val="24"/>
        </w:rPr>
        <w:t xml:space="preserve"> provide the characteristics</w:t>
      </w:r>
      <w:r w:rsidRPr="00E93D95">
        <w:rPr>
          <w:rFonts w:ascii="Garamond" w:eastAsia="Calibri" w:hAnsi="Garamond" w:cs="Times New Roman"/>
          <w:sz w:val="24"/>
          <w:szCs w:val="24"/>
        </w:rPr>
        <w:t xml:space="preserve"> of the non-responders which show</w:t>
      </w:r>
      <w:r w:rsidR="001E0435">
        <w:rPr>
          <w:rFonts w:ascii="Garamond" w:eastAsia="Calibri" w:hAnsi="Garamond" w:cs="Times New Roman"/>
          <w:sz w:val="24"/>
          <w:szCs w:val="24"/>
        </w:rPr>
        <w:t>ed</w:t>
      </w:r>
      <w:r w:rsidRPr="00E93D95">
        <w:rPr>
          <w:rFonts w:ascii="Garamond" w:eastAsia="Calibri" w:hAnsi="Garamond" w:cs="Times New Roman"/>
          <w:sz w:val="24"/>
          <w:szCs w:val="24"/>
        </w:rPr>
        <w:t xml:space="preserve"> that the two groups </w:t>
      </w:r>
      <w:r w:rsidR="00C247B6">
        <w:rPr>
          <w:rFonts w:ascii="Garamond" w:eastAsia="Calibri" w:hAnsi="Garamond" w:cs="Times New Roman"/>
          <w:sz w:val="24"/>
          <w:szCs w:val="24"/>
        </w:rPr>
        <w:t xml:space="preserve">(responders and non-responders) </w:t>
      </w:r>
      <w:r w:rsidRPr="00E93D95">
        <w:rPr>
          <w:rFonts w:ascii="Garamond" w:eastAsia="Calibri" w:hAnsi="Garamond" w:cs="Times New Roman"/>
          <w:sz w:val="24"/>
          <w:szCs w:val="24"/>
        </w:rPr>
        <w:t xml:space="preserve">were similar. </w:t>
      </w:r>
    </w:p>
    <w:p w14:paraId="6ECA0366" w14:textId="28AA78DF" w:rsidR="00766AE6" w:rsidRDefault="00E93D95" w:rsidP="00E93D95">
      <w:pPr>
        <w:spacing w:after="240" w:line="240" w:lineRule="auto"/>
        <w:rPr>
          <w:rFonts w:ascii="Garamond" w:eastAsia="Calibri" w:hAnsi="Garamond" w:cs="Times New Roman"/>
          <w:sz w:val="24"/>
          <w:szCs w:val="24"/>
        </w:rPr>
      </w:pPr>
      <w:r w:rsidRPr="00E93D95">
        <w:rPr>
          <w:rFonts w:ascii="Garamond" w:eastAsia="Calibri" w:hAnsi="Garamond" w:cs="Times New Roman"/>
          <w:sz w:val="24"/>
          <w:szCs w:val="24"/>
        </w:rPr>
        <w:t>In Gill (2012)</w:t>
      </w:r>
      <w:r w:rsidR="001E0435">
        <w:rPr>
          <w:rFonts w:ascii="Garamond" w:eastAsia="Calibri" w:hAnsi="Garamond" w:cs="Times New Roman"/>
          <w:sz w:val="24"/>
          <w:szCs w:val="24"/>
        </w:rPr>
        <w:t>,</w:t>
      </w:r>
      <w:r w:rsidRPr="00E93D95">
        <w:rPr>
          <w:rFonts w:ascii="Garamond" w:eastAsia="Calibri" w:hAnsi="Garamond" w:cs="Times New Roman"/>
          <w:sz w:val="24"/>
          <w:szCs w:val="24"/>
        </w:rPr>
        <w:t xml:space="preserve"> complications were assessed using the CTCAE, whereas in the </w:t>
      </w:r>
      <w:r w:rsidRPr="00D02C27">
        <w:rPr>
          <w:rFonts w:ascii="Garamond" w:eastAsia="Calibri" w:hAnsi="Garamond" w:cs="Times New Roman"/>
          <w:sz w:val="24"/>
          <w:szCs w:val="24"/>
        </w:rPr>
        <w:t xml:space="preserve">remaining three studies an unspecified questionnaire was used to capture implant complications. Pain was also evaluated differently among the studies, with the publications by Gill (2012) and </w:t>
      </w:r>
      <w:proofErr w:type="spellStart"/>
      <w:r w:rsidRPr="00D02C27">
        <w:rPr>
          <w:rFonts w:ascii="Garamond" w:eastAsia="Calibri" w:hAnsi="Garamond" w:cs="Times New Roman"/>
          <w:sz w:val="24"/>
          <w:szCs w:val="24"/>
        </w:rPr>
        <w:t>İğdem</w:t>
      </w:r>
      <w:proofErr w:type="spellEnd"/>
      <w:r w:rsidRPr="00D02C27">
        <w:rPr>
          <w:rFonts w:ascii="Garamond" w:eastAsia="Calibri" w:hAnsi="Garamond" w:cs="Times New Roman"/>
          <w:sz w:val="24"/>
          <w:szCs w:val="24"/>
        </w:rPr>
        <w:t xml:space="preserve"> (2009) using the</w:t>
      </w:r>
      <w:r w:rsidRPr="00E93D95">
        <w:rPr>
          <w:rFonts w:ascii="Garamond" w:eastAsia="Calibri" w:hAnsi="Garamond" w:cs="Times New Roman"/>
          <w:sz w:val="24"/>
          <w:szCs w:val="24"/>
        </w:rPr>
        <w:t xml:space="preserve"> Wong Baker pain scale and </w:t>
      </w:r>
      <w:proofErr w:type="spellStart"/>
      <w:r w:rsidRPr="00E93D95">
        <w:rPr>
          <w:rFonts w:ascii="Garamond" w:eastAsia="Calibri" w:hAnsi="Garamond" w:cs="Times New Roman"/>
          <w:sz w:val="24"/>
          <w:szCs w:val="24"/>
        </w:rPr>
        <w:t>Langenhuijsen</w:t>
      </w:r>
      <w:proofErr w:type="spellEnd"/>
      <w:r w:rsidRPr="00E93D95">
        <w:rPr>
          <w:rFonts w:ascii="Garamond" w:eastAsia="Calibri" w:hAnsi="Garamond" w:cs="Times New Roman"/>
          <w:sz w:val="24"/>
          <w:szCs w:val="24"/>
        </w:rPr>
        <w:t xml:space="preserve"> (2007) using a visual analogue scale</w:t>
      </w:r>
      <w:r w:rsidR="005E76F3">
        <w:rPr>
          <w:rFonts w:ascii="Garamond" w:eastAsia="Calibri" w:hAnsi="Garamond" w:cs="Times New Roman"/>
          <w:sz w:val="24"/>
          <w:szCs w:val="24"/>
        </w:rPr>
        <w:t xml:space="preserve"> (VAS)</w:t>
      </w:r>
      <w:r w:rsidRPr="00E93D95">
        <w:rPr>
          <w:rFonts w:ascii="Garamond" w:eastAsia="Calibri" w:hAnsi="Garamond" w:cs="Times New Roman"/>
          <w:sz w:val="24"/>
          <w:szCs w:val="24"/>
        </w:rPr>
        <w:t xml:space="preserve">. Follow-up was similar among the three studies. In contrast, </w:t>
      </w:r>
      <w:proofErr w:type="spellStart"/>
      <w:r w:rsidRPr="00E93D95">
        <w:rPr>
          <w:rFonts w:ascii="Garamond" w:eastAsia="Calibri" w:hAnsi="Garamond" w:cs="Times New Roman"/>
          <w:sz w:val="24"/>
          <w:szCs w:val="24"/>
        </w:rPr>
        <w:t>Escudero</w:t>
      </w:r>
      <w:proofErr w:type="spellEnd"/>
      <w:r w:rsidRPr="00E93D95">
        <w:rPr>
          <w:rFonts w:ascii="Garamond" w:eastAsia="Calibri" w:hAnsi="Garamond" w:cs="Times New Roman"/>
          <w:sz w:val="24"/>
          <w:szCs w:val="24"/>
        </w:rPr>
        <w:t xml:space="preserve"> (2010) did not specifically evaluate pain and follow-up was not specifically recorded.</w:t>
      </w:r>
    </w:p>
    <w:p w14:paraId="2EEBCF4A" w14:textId="77777777" w:rsidR="00766AE6" w:rsidRDefault="00766AE6">
      <w:pPr>
        <w:rPr>
          <w:rFonts w:ascii="Garamond" w:eastAsia="Calibri" w:hAnsi="Garamond" w:cs="Times New Roman"/>
          <w:sz w:val="24"/>
          <w:szCs w:val="24"/>
        </w:rPr>
      </w:pPr>
      <w:r>
        <w:rPr>
          <w:rFonts w:ascii="Garamond" w:eastAsia="Calibri" w:hAnsi="Garamond" w:cs="Times New Roman"/>
          <w:sz w:val="24"/>
          <w:szCs w:val="24"/>
        </w:rPr>
        <w:br w:type="page"/>
      </w:r>
    </w:p>
    <w:p w14:paraId="145F5772" w14:textId="77777777" w:rsidR="006A475F" w:rsidRDefault="006A475F" w:rsidP="00E93D95">
      <w:pPr>
        <w:spacing w:after="240" w:line="240" w:lineRule="auto"/>
        <w:rPr>
          <w:rFonts w:ascii="Garamond" w:eastAsia="Calibri" w:hAnsi="Garamond" w:cs="Times New Roman"/>
          <w:sz w:val="24"/>
          <w:szCs w:val="24"/>
        </w:rPr>
      </w:pPr>
    </w:p>
    <w:p w14:paraId="2CE80501" w14:textId="3F42C26F" w:rsidR="00E47D17" w:rsidRPr="00E47D17" w:rsidRDefault="00E47D17" w:rsidP="00E47D17">
      <w:pPr>
        <w:pStyle w:val="Caption"/>
        <w:spacing w:before="40" w:after="40"/>
        <w:rPr>
          <w:rFonts w:ascii="Arial Narrow" w:eastAsia="Calibri" w:hAnsi="Arial Narrow" w:cs="Times New Roman"/>
          <w:b w:val="0"/>
          <w:color w:val="auto"/>
          <w:sz w:val="20"/>
          <w:szCs w:val="20"/>
        </w:rPr>
      </w:pPr>
      <w:bookmarkStart w:id="149" w:name="_Ref354060016"/>
      <w:bookmarkStart w:id="150" w:name="_Toc355274734"/>
      <w:r w:rsidRPr="00E47D17">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B</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23</w:t>
      </w:r>
      <w:r w:rsidR="006264BA">
        <w:rPr>
          <w:rFonts w:ascii="Arial Narrow" w:hAnsi="Arial Narrow"/>
          <w:color w:val="auto"/>
          <w:sz w:val="20"/>
          <w:szCs w:val="20"/>
        </w:rPr>
        <w:fldChar w:fldCharType="end"/>
      </w:r>
      <w:bookmarkEnd w:id="149"/>
      <w:r w:rsidRPr="00E47D17">
        <w:rPr>
          <w:rFonts w:ascii="Arial Narrow" w:hAnsi="Arial Narrow"/>
          <w:color w:val="auto"/>
          <w:sz w:val="20"/>
          <w:szCs w:val="20"/>
        </w:rPr>
        <w:tab/>
        <w:t>Overview of the main characteristics of the safety studies</w:t>
      </w:r>
      <w:bookmarkEnd w:id="150"/>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Overview of the main characteristics of the safety studies"/>
        <w:tblDescription w:val="Overview of the main characteristics of the safety studies"/>
      </w:tblPr>
      <w:tblGrid>
        <w:gridCol w:w="1418"/>
        <w:gridCol w:w="1417"/>
        <w:gridCol w:w="1418"/>
        <w:gridCol w:w="1417"/>
        <w:gridCol w:w="1276"/>
        <w:gridCol w:w="2268"/>
      </w:tblGrid>
      <w:tr w:rsidR="00E93D95" w:rsidRPr="001E0435" w14:paraId="6B915265" w14:textId="77777777" w:rsidTr="001E0435">
        <w:trPr>
          <w:cantSplit/>
          <w:tblHeader/>
        </w:trPr>
        <w:tc>
          <w:tcPr>
            <w:tcW w:w="1418" w:type="dxa"/>
            <w:tcBorders>
              <w:bottom w:val="nil"/>
            </w:tcBorders>
            <w:noWrap/>
            <w:vAlign w:val="center"/>
          </w:tcPr>
          <w:p w14:paraId="1DB85FCA" w14:textId="19A5D61D" w:rsidR="00E93D95" w:rsidRPr="001E0435" w:rsidRDefault="00E93D95" w:rsidP="001E0435">
            <w:pPr>
              <w:spacing w:before="40" w:after="40" w:line="240" w:lineRule="auto"/>
              <w:rPr>
                <w:rFonts w:ascii="Arial Narrow" w:eastAsia="Calibri" w:hAnsi="Arial Narrow" w:cs="Times New Roman"/>
                <w:b/>
                <w:bCs/>
                <w:sz w:val="20"/>
                <w:szCs w:val="20"/>
                <w:lang w:eastAsia="en-AU"/>
              </w:rPr>
            </w:pPr>
            <w:r w:rsidRPr="001E0435">
              <w:rPr>
                <w:rFonts w:ascii="Arial Narrow" w:eastAsia="Calibri" w:hAnsi="Arial Narrow" w:cs="Times New Roman"/>
                <w:b/>
                <w:bCs/>
                <w:sz w:val="20"/>
                <w:szCs w:val="20"/>
                <w:lang w:eastAsia="en-AU"/>
              </w:rPr>
              <w:t>Study, study population</w:t>
            </w:r>
            <w:r w:rsidR="00F26783" w:rsidRPr="001E0435">
              <w:rPr>
                <w:rFonts w:ascii="Arial Narrow" w:eastAsia="Calibri" w:hAnsi="Arial Narrow" w:cs="Times New Roman"/>
                <w:b/>
                <w:bCs/>
                <w:sz w:val="20"/>
                <w:szCs w:val="20"/>
                <w:lang w:eastAsia="en-AU"/>
              </w:rPr>
              <w:t xml:space="preserve"> (</w:t>
            </w:r>
            <w:r w:rsidR="00517714" w:rsidRPr="001E0435">
              <w:rPr>
                <w:rFonts w:ascii="Arial Narrow" w:eastAsia="Calibri" w:hAnsi="Arial Narrow" w:cs="Times New Roman"/>
                <w:b/>
                <w:bCs/>
                <w:sz w:val="20"/>
                <w:szCs w:val="20"/>
                <w:lang w:eastAsia="en-AU"/>
              </w:rPr>
              <w:t>N</w:t>
            </w:r>
            <w:r w:rsidR="00F26783" w:rsidRPr="001E0435">
              <w:rPr>
                <w:rFonts w:ascii="Arial Narrow" w:eastAsia="Calibri" w:hAnsi="Arial Narrow" w:cs="Times New Roman"/>
                <w:b/>
                <w:bCs/>
                <w:sz w:val="20"/>
                <w:szCs w:val="20"/>
                <w:lang w:eastAsia="en-AU"/>
              </w:rPr>
              <w:t>)</w:t>
            </w:r>
            <w:r w:rsidRPr="001E0435">
              <w:rPr>
                <w:rFonts w:ascii="Arial Narrow" w:eastAsia="Calibri" w:hAnsi="Arial Narrow" w:cs="Times New Roman"/>
                <w:b/>
                <w:bCs/>
                <w:sz w:val="20"/>
                <w:szCs w:val="20"/>
                <w:lang w:eastAsia="en-AU"/>
              </w:rPr>
              <w:t>, study period</w:t>
            </w:r>
          </w:p>
        </w:tc>
        <w:tc>
          <w:tcPr>
            <w:tcW w:w="1417" w:type="dxa"/>
            <w:tcBorders>
              <w:bottom w:val="nil"/>
            </w:tcBorders>
            <w:noWrap/>
            <w:vAlign w:val="center"/>
          </w:tcPr>
          <w:p w14:paraId="453F835A" w14:textId="63E8B1FA" w:rsidR="00E93D95" w:rsidRPr="001E0435" w:rsidRDefault="00E93D95" w:rsidP="001E0435">
            <w:pPr>
              <w:spacing w:before="40" w:after="40" w:line="240" w:lineRule="auto"/>
              <w:jc w:val="center"/>
              <w:rPr>
                <w:rFonts w:ascii="Arial Narrow" w:eastAsia="Calibri" w:hAnsi="Arial Narrow" w:cs="Times New Roman"/>
                <w:b/>
                <w:bCs/>
                <w:sz w:val="20"/>
                <w:szCs w:val="20"/>
                <w:lang w:eastAsia="en-AU"/>
              </w:rPr>
            </w:pPr>
            <w:r w:rsidRPr="001E0435">
              <w:rPr>
                <w:rFonts w:ascii="Arial Narrow" w:eastAsia="Calibri" w:hAnsi="Arial Narrow" w:cs="Times New Roman"/>
                <w:b/>
                <w:bCs/>
                <w:sz w:val="20"/>
                <w:szCs w:val="20"/>
                <w:lang w:eastAsia="en-AU"/>
              </w:rPr>
              <w:t>Study pop</w:t>
            </w:r>
            <w:r w:rsidR="00690845" w:rsidRPr="001E0435">
              <w:rPr>
                <w:rFonts w:ascii="Arial Narrow" w:eastAsia="Calibri" w:hAnsi="Arial Narrow" w:cs="Times New Roman"/>
                <w:b/>
                <w:bCs/>
                <w:sz w:val="20"/>
                <w:szCs w:val="20"/>
                <w:lang w:eastAsia="en-AU"/>
              </w:rPr>
              <w:t>ulat</w:t>
            </w:r>
            <w:r w:rsidR="00F74AB2" w:rsidRPr="001E0435">
              <w:rPr>
                <w:rFonts w:ascii="Arial Narrow" w:eastAsia="Calibri" w:hAnsi="Arial Narrow" w:cs="Times New Roman"/>
                <w:b/>
                <w:bCs/>
                <w:sz w:val="20"/>
                <w:szCs w:val="20"/>
                <w:lang w:eastAsia="en-AU"/>
              </w:rPr>
              <w:t>i</w:t>
            </w:r>
            <w:r w:rsidR="00690845" w:rsidRPr="001E0435">
              <w:rPr>
                <w:rFonts w:ascii="Arial Narrow" w:eastAsia="Calibri" w:hAnsi="Arial Narrow" w:cs="Times New Roman"/>
                <w:b/>
                <w:bCs/>
                <w:sz w:val="20"/>
                <w:szCs w:val="20"/>
                <w:lang w:eastAsia="en-AU"/>
              </w:rPr>
              <w:t>on</w:t>
            </w:r>
          </w:p>
        </w:tc>
        <w:tc>
          <w:tcPr>
            <w:tcW w:w="1418" w:type="dxa"/>
            <w:tcBorders>
              <w:bottom w:val="nil"/>
            </w:tcBorders>
            <w:vAlign w:val="center"/>
          </w:tcPr>
          <w:p w14:paraId="309EEBAA" w14:textId="77777777" w:rsidR="00E93D95" w:rsidRPr="001E0435" w:rsidRDefault="00E93D95" w:rsidP="001E0435">
            <w:pPr>
              <w:spacing w:before="40" w:after="40" w:line="240" w:lineRule="auto"/>
              <w:jc w:val="center"/>
              <w:rPr>
                <w:rFonts w:ascii="Arial Narrow" w:eastAsia="Calibri" w:hAnsi="Arial Narrow" w:cs="Times New Roman"/>
                <w:b/>
                <w:bCs/>
                <w:sz w:val="20"/>
                <w:szCs w:val="20"/>
                <w:lang w:eastAsia="en-AU"/>
              </w:rPr>
            </w:pPr>
            <w:r w:rsidRPr="001E0435">
              <w:rPr>
                <w:rFonts w:ascii="Arial Narrow" w:eastAsia="Calibri" w:hAnsi="Arial Narrow" w:cs="Times New Roman"/>
                <w:b/>
                <w:bCs/>
                <w:sz w:val="20"/>
                <w:szCs w:val="20"/>
                <w:lang w:eastAsia="en-AU"/>
              </w:rPr>
              <w:t>Study design</w:t>
            </w:r>
          </w:p>
        </w:tc>
        <w:tc>
          <w:tcPr>
            <w:tcW w:w="1417" w:type="dxa"/>
            <w:tcBorders>
              <w:right w:val="single" w:sz="4" w:space="0" w:color="auto"/>
            </w:tcBorders>
            <w:vAlign w:val="center"/>
          </w:tcPr>
          <w:p w14:paraId="5BC395AC" w14:textId="77777777" w:rsidR="00E93D95" w:rsidRPr="001E0435" w:rsidRDefault="00E93D95" w:rsidP="001E0435">
            <w:pPr>
              <w:spacing w:before="40" w:after="40" w:line="240" w:lineRule="auto"/>
              <w:jc w:val="center"/>
              <w:rPr>
                <w:rFonts w:ascii="Arial Narrow" w:eastAsia="Calibri" w:hAnsi="Arial Narrow" w:cs="Times New Roman"/>
                <w:b/>
                <w:bCs/>
                <w:sz w:val="20"/>
                <w:szCs w:val="20"/>
                <w:lang w:eastAsia="en-AU"/>
              </w:rPr>
            </w:pPr>
            <w:r w:rsidRPr="001E0435">
              <w:rPr>
                <w:rFonts w:ascii="Arial Narrow" w:eastAsia="Calibri" w:hAnsi="Arial Narrow" w:cs="Times New Roman"/>
                <w:b/>
                <w:bCs/>
                <w:sz w:val="20"/>
                <w:szCs w:val="20"/>
                <w:lang w:eastAsia="en-AU"/>
              </w:rPr>
              <w:t>Methods of FM implantation</w:t>
            </w:r>
          </w:p>
        </w:tc>
        <w:tc>
          <w:tcPr>
            <w:tcW w:w="1276" w:type="dxa"/>
            <w:tcBorders>
              <w:bottom w:val="nil"/>
            </w:tcBorders>
            <w:vAlign w:val="center"/>
          </w:tcPr>
          <w:p w14:paraId="7951DB2C" w14:textId="431BDE12" w:rsidR="00E93D95" w:rsidRPr="001E0435" w:rsidRDefault="00CC18D2" w:rsidP="001E0435">
            <w:pPr>
              <w:spacing w:before="40" w:after="40" w:line="240" w:lineRule="auto"/>
              <w:jc w:val="center"/>
              <w:rPr>
                <w:rFonts w:ascii="Arial Narrow" w:eastAsia="Calibri" w:hAnsi="Arial Narrow" w:cs="Times New Roman"/>
                <w:b/>
                <w:bCs/>
                <w:sz w:val="20"/>
                <w:szCs w:val="20"/>
                <w:lang w:eastAsia="en-AU"/>
              </w:rPr>
            </w:pPr>
            <w:r>
              <w:rPr>
                <w:rFonts w:ascii="Arial Narrow" w:eastAsia="Calibri" w:hAnsi="Arial Narrow" w:cs="Times New Roman"/>
                <w:b/>
                <w:bCs/>
                <w:sz w:val="20"/>
                <w:szCs w:val="20"/>
                <w:lang w:eastAsia="en-AU"/>
              </w:rPr>
              <w:t>Follow-up</w:t>
            </w:r>
          </w:p>
        </w:tc>
        <w:tc>
          <w:tcPr>
            <w:tcW w:w="2268" w:type="dxa"/>
            <w:tcBorders>
              <w:bottom w:val="nil"/>
            </w:tcBorders>
            <w:vAlign w:val="center"/>
          </w:tcPr>
          <w:p w14:paraId="54521235" w14:textId="77777777" w:rsidR="00E93D95" w:rsidRPr="001E0435" w:rsidRDefault="00E93D95" w:rsidP="001E0435">
            <w:pPr>
              <w:spacing w:before="40" w:after="40" w:line="240" w:lineRule="auto"/>
              <w:jc w:val="center"/>
              <w:rPr>
                <w:rFonts w:ascii="Arial Narrow" w:eastAsia="Calibri" w:hAnsi="Arial Narrow" w:cs="Times New Roman"/>
                <w:b/>
                <w:bCs/>
                <w:sz w:val="20"/>
                <w:szCs w:val="20"/>
                <w:lang w:eastAsia="en-AU"/>
              </w:rPr>
            </w:pPr>
            <w:r w:rsidRPr="001E0435">
              <w:rPr>
                <w:rFonts w:ascii="Arial Narrow" w:eastAsia="Calibri" w:hAnsi="Arial Narrow" w:cs="Times New Roman"/>
                <w:b/>
                <w:bCs/>
                <w:sz w:val="20"/>
                <w:szCs w:val="20"/>
                <w:lang w:eastAsia="en-AU"/>
              </w:rPr>
              <w:t>Outcomes</w:t>
            </w:r>
          </w:p>
        </w:tc>
      </w:tr>
      <w:tr w:rsidR="003E198C" w:rsidRPr="001E0435" w14:paraId="4F45BA6F" w14:textId="77777777" w:rsidTr="003E198C">
        <w:trPr>
          <w:cantSplit/>
        </w:trPr>
        <w:tc>
          <w:tcPr>
            <w:tcW w:w="1418" w:type="dxa"/>
            <w:tcBorders>
              <w:top w:val="single" w:sz="4" w:space="0" w:color="auto"/>
              <w:left w:val="single" w:sz="4" w:space="0" w:color="auto"/>
              <w:bottom w:val="single" w:sz="4" w:space="0" w:color="auto"/>
              <w:right w:val="single" w:sz="4" w:space="0" w:color="auto"/>
            </w:tcBorders>
            <w:noWrap/>
          </w:tcPr>
          <w:p w14:paraId="4C398231" w14:textId="77777777" w:rsidR="003E198C" w:rsidRPr="001E0435" w:rsidRDefault="003E198C" w:rsidP="008F45FB">
            <w:pPr>
              <w:spacing w:before="40" w:after="40" w:line="240" w:lineRule="auto"/>
              <w:rPr>
                <w:rFonts w:ascii="Arial Narrow" w:eastAsia="Calibri" w:hAnsi="Arial Narrow" w:cs="Times New Roman"/>
                <w:bCs/>
                <w:sz w:val="20"/>
                <w:szCs w:val="20"/>
                <w:lang w:eastAsia="en-AU"/>
              </w:rPr>
            </w:pPr>
            <w:proofErr w:type="spellStart"/>
            <w:r w:rsidRPr="001E0435">
              <w:rPr>
                <w:rFonts w:ascii="Arial Narrow" w:eastAsia="Calibri" w:hAnsi="Arial Narrow" w:cs="Times New Roman"/>
                <w:bCs/>
                <w:sz w:val="20"/>
                <w:szCs w:val="20"/>
                <w:lang w:eastAsia="en-AU"/>
              </w:rPr>
              <w:t>Escudero</w:t>
            </w:r>
            <w:proofErr w:type="spellEnd"/>
            <w:r w:rsidRPr="001E0435">
              <w:rPr>
                <w:rFonts w:ascii="Arial Narrow" w:eastAsia="Calibri" w:hAnsi="Arial Narrow" w:cs="Times New Roman"/>
                <w:bCs/>
                <w:sz w:val="20"/>
                <w:szCs w:val="20"/>
                <w:lang w:eastAsia="en-AU"/>
              </w:rPr>
              <w:t xml:space="preserve"> (2010)</w:t>
            </w:r>
          </w:p>
          <w:p w14:paraId="55447993" w14:textId="77777777" w:rsidR="003E198C" w:rsidRPr="001E0435" w:rsidRDefault="003E198C" w:rsidP="008F45FB">
            <w:pPr>
              <w:spacing w:before="40" w:after="40" w:line="240" w:lineRule="auto"/>
              <w:rPr>
                <w:rFonts w:ascii="Arial Narrow" w:eastAsia="Calibri" w:hAnsi="Arial Narrow" w:cs="Times New Roman"/>
                <w:bCs/>
                <w:sz w:val="20"/>
                <w:szCs w:val="20"/>
                <w:lang w:eastAsia="en-AU"/>
              </w:rPr>
            </w:pPr>
            <w:r w:rsidRPr="001E0435">
              <w:rPr>
                <w:rFonts w:ascii="Arial Narrow" w:eastAsia="Calibri" w:hAnsi="Arial Narrow" w:cs="Times New Roman"/>
                <w:bCs/>
                <w:sz w:val="20"/>
                <w:szCs w:val="20"/>
                <w:lang w:eastAsia="en-AU"/>
              </w:rPr>
              <w:t>N=126</w:t>
            </w:r>
          </w:p>
          <w:p w14:paraId="3EF8EC32" w14:textId="77777777" w:rsidR="003E198C" w:rsidRPr="001E0435" w:rsidRDefault="003E198C" w:rsidP="008F45FB">
            <w:pPr>
              <w:spacing w:before="40" w:after="40" w:line="240" w:lineRule="auto"/>
              <w:rPr>
                <w:rFonts w:ascii="Arial Narrow" w:eastAsia="Calibri" w:hAnsi="Arial Narrow" w:cs="Times New Roman"/>
                <w:bCs/>
                <w:sz w:val="20"/>
                <w:szCs w:val="20"/>
                <w:lang w:eastAsia="en-AU"/>
              </w:rPr>
            </w:pPr>
            <w:r w:rsidRPr="001E0435">
              <w:rPr>
                <w:rFonts w:ascii="Arial Narrow" w:eastAsia="Calibri" w:hAnsi="Arial Narrow" w:cs="Times New Roman"/>
                <w:bCs/>
                <w:sz w:val="20"/>
                <w:szCs w:val="20"/>
                <w:lang w:eastAsia="en-AU"/>
              </w:rPr>
              <w:t>Netherlands</w:t>
            </w:r>
          </w:p>
          <w:p w14:paraId="6E8A144D" w14:textId="77777777" w:rsidR="003E198C" w:rsidRPr="001E0435" w:rsidRDefault="003E198C" w:rsidP="008F45FB">
            <w:pPr>
              <w:spacing w:before="40" w:after="40" w:line="240" w:lineRule="auto"/>
              <w:rPr>
                <w:rFonts w:ascii="Arial Narrow" w:eastAsia="Calibri" w:hAnsi="Arial Narrow" w:cs="Times New Roman"/>
                <w:bCs/>
                <w:sz w:val="20"/>
                <w:szCs w:val="20"/>
                <w:lang w:eastAsia="en-AU"/>
              </w:rPr>
            </w:pPr>
            <w:r w:rsidRPr="001E0435">
              <w:rPr>
                <w:rFonts w:ascii="Arial Narrow" w:eastAsia="Calibri" w:hAnsi="Arial Narrow" w:cs="Times New Roman"/>
                <w:bCs/>
                <w:sz w:val="20"/>
                <w:szCs w:val="20"/>
                <w:lang w:eastAsia="en-AU"/>
              </w:rPr>
              <w:t>2001 – unclear</w:t>
            </w:r>
          </w:p>
        </w:tc>
        <w:tc>
          <w:tcPr>
            <w:tcW w:w="1417" w:type="dxa"/>
            <w:tcBorders>
              <w:top w:val="single" w:sz="4" w:space="0" w:color="auto"/>
              <w:left w:val="single" w:sz="4" w:space="0" w:color="auto"/>
              <w:bottom w:val="single" w:sz="4" w:space="0" w:color="auto"/>
              <w:right w:val="single" w:sz="4" w:space="0" w:color="auto"/>
            </w:tcBorders>
          </w:tcPr>
          <w:p w14:paraId="4239BB85" w14:textId="77777777" w:rsidR="003E198C" w:rsidRPr="001E0435" w:rsidRDefault="003E198C" w:rsidP="008F45FB">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Men diagnosed with localised or locally advanced prostate cancer</w:t>
            </w:r>
          </w:p>
        </w:tc>
        <w:tc>
          <w:tcPr>
            <w:tcW w:w="1418" w:type="dxa"/>
            <w:tcBorders>
              <w:top w:val="single" w:sz="4" w:space="0" w:color="auto"/>
              <w:left w:val="single" w:sz="4" w:space="0" w:color="auto"/>
              <w:bottom w:val="single" w:sz="4" w:space="0" w:color="auto"/>
              <w:right w:val="single" w:sz="4" w:space="0" w:color="auto"/>
            </w:tcBorders>
          </w:tcPr>
          <w:p w14:paraId="3BDBA639" w14:textId="77777777" w:rsidR="003E198C" w:rsidRPr="001E0435" w:rsidRDefault="003E198C" w:rsidP="008F45FB">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Case-series (questionnaire)</w:t>
            </w:r>
          </w:p>
        </w:tc>
        <w:tc>
          <w:tcPr>
            <w:tcW w:w="1417" w:type="dxa"/>
            <w:tcBorders>
              <w:top w:val="single" w:sz="4" w:space="0" w:color="auto"/>
              <w:left w:val="single" w:sz="4" w:space="0" w:color="auto"/>
              <w:bottom w:val="single" w:sz="4" w:space="0" w:color="auto"/>
              <w:right w:val="single" w:sz="4" w:space="0" w:color="auto"/>
            </w:tcBorders>
          </w:tcPr>
          <w:p w14:paraId="7484A86E" w14:textId="77777777" w:rsidR="003E198C" w:rsidRPr="001E0435" w:rsidRDefault="003E198C" w:rsidP="008F45FB">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Three (n=10) or four (n=116) FM were implanted under TRUS guidance.</w:t>
            </w:r>
          </w:p>
          <w:p w14:paraId="203E67FE" w14:textId="77777777" w:rsidR="003E198C" w:rsidRPr="001E0435" w:rsidRDefault="003E198C" w:rsidP="008F45FB">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Prophylactic antibiotics taken if appropriate</w:t>
            </w:r>
          </w:p>
        </w:tc>
        <w:tc>
          <w:tcPr>
            <w:tcW w:w="1276" w:type="dxa"/>
            <w:tcBorders>
              <w:top w:val="single" w:sz="4" w:space="0" w:color="auto"/>
              <w:left w:val="single" w:sz="4" w:space="0" w:color="auto"/>
              <w:bottom w:val="single" w:sz="4" w:space="0" w:color="auto"/>
              <w:right w:val="single" w:sz="4" w:space="0" w:color="auto"/>
            </w:tcBorders>
          </w:tcPr>
          <w:p w14:paraId="152841A2" w14:textId="77777777" w:rsidR="003E198C" w:rsidRPr="001E0435" w:rsidRDefault="003E198C" w:rsidP="008F45FB">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Unclear</w:t>
            </w:r>
          </w:p>
        </w:tc>
        <w:tc>
          <w:tcPr>
            <w:tcW w:w="2268" w:type="dxa"/>
            <w:tcBorders>
              <w:top w:val="single" w:sz="4" w:space="0" w:color="auto"/>
              <w:left w:val="single" w:sz="4" w:space="0" w:color="auto"/>
              <w:bottom w:val="single" w:sz="4" w:space="0" w:color="auto"/>
              <w:right w:val="single" w:sz="4" w:space="0" w:color="auto"/>
            </w:tcBorders>
          </w:tcPr>
          <w:p w14:paraId="446AACD5" w14:textId="77777777" w:rsidR="003E198C" w:rsidRPr="001E0435" w:rsidRDefault="003E198C" w:rsidP="008F45FB">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100% completion of questionnaire (assumption)</w:t>
            </w:r>
          </w:p>
          <w:p w14:paraId="4B753E12" w14:textId="77777777" w:rsidR="003E198C" w:rsidRPr="001E0435" w:rsidRDefault="003E198C" w:rsidP="008F45FB">
            <w:pPr>
              <w:spacing w:before="40" w:after="40" w:line="240" w:lineRule="auto"/>
              <w:rPr>
                <w:rFonts w:ascii="Arial Narrow" w:eastAsia="Calibri" w:hAnsi="Arial Narrow" w:cs="Times New Roman"/>
                <w:sz w:val="20"/>
                <w:szCs w:val="20"/>
                <w:lang w:eastAsia="en-AU"/>
              </w:rPr>
            </w:pPr>
          </w:p>
          <w:p w14:paraId="6BDB1872" w14:textId="77777777" w:rsidR="003E198C" w:rsidRPr="001E0435" w:rsidRDefault="003E198C" w:rsidP="008F45FB">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Questionnaire designed for study to identify complications (type not specified)</w:t>
            </w:r>
          </w:p>
        </w:tc>
      </w:tr>
      <w:tr w:rsidR="00E93D95" w:rsidRPr="001E0435" w14:paraId="6082BF38" w14:textId="77777777" w:rsidTr="00E93D95">
        <w:trPr>
          <w:cantSplit/>
        </w:trPr>
        <w:tc>
          <w:tcPr>
            <w:tcW w:w="1418" w:type="dxa"/>
            <w:noWrap/>
          </w:tcPr>
          <w:p w14:paraId="4112D00C" w14:textId="77777777" w:rsidR="00E93D95" w:rsidRPr="001E0435" w:rsidRDefault="00E93D95" w:rsidP="001E0435">
            <w:pPr>
              <w:spacing w:before="40" w:after="40" w:line="240" w:lineRule="auto"/>
              <w:rPr>
                <w:rFonts w:ascii="Arial Narrow" w:eastAsia="Calibri" w:hAnsi="Arial Narrow" w:cs="Times New Roman"/>
                <w:bCs/>
                <w:sz w:val="20"/>
                <w:szCs w:val="20"/>
                <w:lang w:eastAsia="en-AU"/>
              </w:rPr>
            </w:pPr>
            <w:r w:rsidRPr="001E0435">
              <w:rPr>
                <w:rFonts w:ascii="Arial Narrow" w:eastAsia="Calibri" w:hAnsi="Arial Narrow" w:cs="Times New Roman"/>
                <w:bCs/>
                <w:sz w:val="20"/>
                <w:szCs w:val="20"/>
                <w:lang w:eastAsia="en-AU"/>
              </w:rPr>
              <w:t>Gill (2012)</w:t>
            </w:r>
          </w:p>
          <w:p w14:paraId="09C430A8" w14:textId="22D5A6CB" w:rsidR="00E93D95" w:rsidRPr="001E0435" w:rsidRDefault="00E93D95" w:rsidP="001E0435">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bCs/>
                <w:sz w:val="20"/>
                <w:szCs w:val="20"/>
                <w:lang w:eastAsia="en-AU"/>
              </w:rPr>
              <w:t>N=339</w:t>
            </w:r>
            <w:r w:rsidRPr="001E0435">
              <w:rPr>
                <w:rFonts w:ascii="Arial Narrow" w:eastAsia="Calibri" w:hAnsi="Arial Narrow" w:cs="Times New Roman"/>
                <w:sz w:val="20"/>
                <w:szCs w:val="20"/>
                <w:lang w:eastAsia="en-AU"/>
              </w:rPr>
              <w:t xml:space="preserve"> Australia</w:t>
            </w:r>
          </w:p>
          <w:p w14:paraId="468B5DC5" w14:textId="71ACAC69" w:rsidR="00E93D95" w:rsidRPr="001E0435" w:rsidRDefault="00E93D95" w:rsidP="00CC18D2">
            <w:pPr>
              <w:spacing w:before="40" w:after="40" w:line="240" w:lineRule="auto"/>
              <w:rPr>
                <w:rFonts w:ascii="Arial Narrow" w:eastAsia="Calibri" w:hAnsi="Arial Narrow" w:cs="Times New Roman"/>
                <w:bCs/>
                <w:sz w:val="20"/>
                <w:szCs w:val="20"/>
                <w:lang w:eastAsia="en-AU"/>
              </w:rPr>
            </w:pPr>
            <w:r w:rsidRPr="001E0435">
              <w:rPr>
                <w:rFonts w:ascii="Arial Narrow" w:eastAsia="Calibri" w:hAnsi="Arial Narrow" w:cs="Times New Roman"/>
                <w:sz w:val="20"/>
                <w:szCs w:val="20"/>
                <w:lang w:eastAsia="en-AU"/>
              </w:rPr>
              <w:t>2006-2009</w:t>
            </w:r>
          </w:p>
        </w:tc>
        <w:tc>
          <w:tcPr>
            <w:tcW w:w="1417" w:type="dxa"/>
          </w:tcPr>
          <w:p w14:paraId="48B4D207" w14:textId="3D7F4CEE" w:rsidR="00E93D95" w:rsidRPr="001E0435" w:rsidRDefault="00E93D95" w:rsidP="001E0435">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Men who underwent gold seed FM implantation during the study period</w:t>
            </w:r>
          </w:p>
        </w:tc>
        <w:tc>
          <w:tcPr>
            <w:tcW w:w="1418" w:type="dxa"/>
          </w:tcPr>
          <w:p w14:paraId="5BEA3F37" w14:textId="77777777" w:rsidR="00E93D95" w:rsidRPr="001E0435" w:rsidRDefault="00E93D95" w:rsidP="001E0435">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Case-series (questionnaire)</w:t>
            </w:r>
          </w:p>
        </w:tc>
        <w:tc>
          <w:tcPr>
            <w:tcW w:w="1417" w:type="dxa"/>
          </w:tcPr>
          <w:p w14:paraId="448817AB" w14:textId="5FFBC315" w:rsidR="00E93D95" w:rsidRPr="001E0435" w:rsidRDefault="00CC18D2" w:rsidP="001E0435">
            <w:pPr>
              <w:spacing w:before="40" w:after="40" w:line="240" w:lineRule="auto"/>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 xml:space="preserve">Local anaesthesia was used. </w:t>
            </w:r>
            <w:r w:rsidR="00E93D95" w:rsidRPr="001E0435">
              <w:rPr>
                <w:rFonts w:ascii="Arial Narrow" w:eastAsia="Calibri" w:hAnsi="Arial Narrow" w:cs="Times New Roman"/>
                <w:sz w:val="20"/>
                <w:szCs w:val="20"/>
                <w:lang w:eastAsia="en-AU"/>
              </w:rPr>
              <w:t>Three FM</w:t>
            </w:r>
            <w:r>
              <w:rPr>
                <w:rFonts w:ascii="Arial Narrow" w:eastAsia="Calibri" w:hAnsi="Arial Narrow" w:cs="Times New Roman"/>
                <w:sz w:val="20"/>
                <w:szCs w:val="20"/>
                <w:lang w:eastAsia="en-AU"/>
              </w:rPr>
              <w:t>s</w:t>
            </w:r>
            <w:r w:rsidR="00E93D95" w:rsidRPr="001E0435">
              <w:rPr>
                <w:rFonts w:ascii="Arial Narrow" w:eastAsia="Calibri" w:hAnsi="Arial Narrow" w:cs="Times New Roman"/>
                <w:sz w:val="20"/>
                <w:szCs w:val="20"/>
                <w:lang w:eastAsia="en-AU"/>
              </w:rPr>
              <w:t xml:space="preserve"> were implanted under TRUS guidance.</w:t>
            </w:r>
          </w:p>
          <w:p w14:paraId="3400CA2C" w14:textId="77777777" w:rsidR="00E93D95" w:rsidRPr="001E0435" w:rsidRDefault="00E93D95" w:rsidP="001E0435">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Prophylactic antibiotics taken if appropriate</w:t>
            </w:r>
          </w:p>
        </w:tc>
        <w:tc>
          <w:tcPr>
            <w:tcW w:w="1276" w:type="dxa"/>
          </w:tcPr>
          <w:p w14:paraId="1D58C5AA" w14:textId="77777777" w:rsidR="00E93D95" w:rsidRPr="001E0435" w:rsidRDefault="00E93D95" w:rsidP="001E0435">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 xml:space="preserve">Median time from </w:t>
            </w:r>
            <w:proofErr w:type="spellStart"/>
            <w:r w:rsidRPr="001E0435">
              <w:rPr>
                <w:rFonts w:ascii="Arial Narrow" w:eastAsia="Calibri" w:hAnsi="Arial Narrow" w:cs="Times New Roman"/>
                <w:sz w:val="20"/>
                <w:szCs w:val="20"/>
                <w:lang w:eastAsia="en-AU"/>
              </w:rPr>
              <w:t>fiducial</w:t>
            </w:r>
            <w:proofErr w:type="spellEnd"/>
            <w:r w:rsidRPr="001E0435">
              <w:rPr>
                <w:rFonts w:ascii="Arial Narrow" w:eastAsia="Calibri" w:hAnsi="Arial Narrow" w:cs="Times New Roman"/>
                <w:sz w:val="20"/>
                <w:szCs w:val="20"/>
                <w:lang w:eastAsia="en-AU"/>
              </w:rPr>
              <w:t xml:space="preserve"> insertion to be being sent questionnaire was 21 months (range, 5-37 months)</w:t>
            </w:r>
          </w:p>
        </w:tc>
        <w:tc>
          <w:tcPr>
            <w:tcW w:w="2268" w:type="dxa"/>
          </w:tcPr>
          <w:p w14:paraId="71A3CFC4" w14:textId="55249623" w:rsidR="00E93D95" w:rsidRPr="001E0435" w:rsidRDefault="00E93D95" w:rsidP="001E0435">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234 (69%) returned the questionnaire</w:t>
            </w:r>
          </w:p>
          <w:p w14:paraId="34667735" w14:textId="77777777" w:rsidR="00E93D95" w:rsidRPr="001E0435" w:rsidRDefault="00E93D95" w:rsidP="001E0435">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Of all answers:</w:t>
            </w:r>
          </w:p>
          <w:p w14:paraId="59F80066" w14:textId="77A0A83C" w:rsidR="00E93D95" w:rsidRPr="001E0435" w:rsidRDefault="00E93D95" w:rsidP="001E0435">
            <w:pPr>
              <w:numPr>
                <w:ilvl w:val="0"/>
                <w:numId w:val="6"/>
              </w:num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7% answered don’t remember</w:t>
            </w:r>
          </w:p>
          <w:p w14:paraId="1A342239" w14:textId="1F2342B7" w:rsidR="00E93D95" w:rsidRPr="001E0435" w:rsidRDefault="00E93D95" w:rsidP="001E0435">
            <w:pPr>
              <w:numPr>
                <w:ilvl w:val="0"/>
                <w:numId w:val="6"/>
              </w:num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76% answered no</w:t>
            </w:r>
          </w:p>
          <w:p w14:paraId="5D119E07" w14:textId="26C328B8" w:rsidR="00E93D95" w:rsidRPr="001E0435" w:rsidRDefault="00E93D95" w:rsidP="001E0435">
            <w:pPr>
              <w:numPr>
                <w:ilvl w:val="0"/>
                <w:numId w:val="6"/>
              </w:num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7% answered yes</w:t>
            </w:r>
          </w:p>
          <w:p w14:paraId="07E84AAA" w14:textId="6B530C39" w:rsidR="00E93D95" w:rsidRPr="001E0435" w:rsidRDefault="00E93D95" w:rsidP="001E0435">
            <w:pPr>
              <w:numPr>
                <w:ilvl w:val="0"/>
                <w:numId w:val="6"/>
              </w:num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9% answered no more than usual</w:t>
            </w:r>
          </w:p>
          <w:p w14:paraId="7585003F" w14:textId="77777777" w:rsidR="00E93D95" w:rsidRPr="001E0435" w:rsidRDefault="00E93D95" w:rsidP="001E0435">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CTCAE</w:t>
            </w:r>
          </w:p>
          <w:p w14:paraId="3A4E14DA" w14:textId="6C08E5B5" w:rsidR="00E93D95" w:rsidRPr="001E0435" w:rsidRDefault="00E93D95" w:rsidP="001E0435">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Wong Baker faces pain scale</w:t>
            </w:r>
          </w:p>
        </w:tc>
      </w:tr>
      <w:tr w:rsidR="00E93D95" w:rsidRPr="001E0435" w14:paraId="42B8EC1E" w14:textId="77777777" w:rsidTr="00E93D95">
        <w:trPr>
          <w:cantSplit/>
        </w:trPr>
        <w:tc>
          <w:tcPr>
            <w:tcW w:w="1418" w:type="dxa"/>
            <w:noWrap/>
          </w:tcPr>
          <w:p w14:paraId="12EEA0E3" w14:textId="77777777" w:rsidR="00E93D95" w:rsidRPr="001E0435" w:rsidRDefault="00E93D95" w:rsidP="001E0435">
            <w:pPr>
              <w:spacing w:before="40" w:after="40" w:line="240" w:lineRule="auto"/>
              <w:rPr>
                <w:rFonts w:ascii="Arial Narrow" w:eastAsia="Calibri" w:hAnsi="Arial Narrow" w:cs="Times New Roman"/>
                <w:bCs/>
                <w:sz w:val="20"/>
                <w:szCs w:val="20"/>
                <w:lang w:eastAsia="en-AU"/>
              </w:rPr>
            </w:pPr>
            <w:proofErr w:type="spellStart"/>
            <w:r w:rsidRPr="001E0435">
              <w:rPr>
                <w:rFonts w:ascii="Arial Narrow" w:eastAsia="Calibri" w:hAnsi="Arial Narrow" w:cs="Times New Roman"/>
                <w:bCs/>
                <w:sz w:val="20"/>
                <w:szCs w:val="20"/>
                <w:lang w:eastAsia="en-AU"/>
              </w:rPr>
              <w:t>İğdem</w:t>
            </w:r>
            <w:proofErr w:type="spellEnd"/>
            <w:r w:rsidRPr="001E0435">
              <w:rPr>
                <w:rFonts w:ascii="Arial Narrow" w:eastAsia="Calibri" w:hAnsi="Arial Narrow" w:cs="Times New Roman"/>
                <w:bCs/>
                <w:sz w:val="20"/>
                <w:szCs w:val="20"/>
                <w:lang w:eastAsia="en-AU"/>
              </w:rPr>
              <w:t xml:space="preserve"> (2009)</w:t>
            </w:r>
          </w:p>
          <w:p w14:paraId="679EDA43" w14:textId="5AA5B9CC" w:rsidR="00E93D95" w:rsidRPr="001E0435" w:rsidRDefault="00E93D95" w:rsidP="001E0435">
            <w:pPr>
              <w:spacing w:before="40" w:after="40" w:line="240" w:lineRule="auto"/>
              <w:rPr>
                <w:rFonts w:ascii="Arial Narrow" w:eastAsia="Calibri" w:hAnsi="Arial Narrow" w:cs="Times New Roman"/>
                <w:bCs/>
                <w:sz w:val="20"/>
                <w:szCs w:val="20"/>
                <w:lang w:eastAsia="en-AU"/>
              </w:rPr>
            </w:pPr>
            <w:r w:rsidRPr="001E0435">
              <w:rPr>
                <w:rFonts w:ascii="Arial Narrow" w:eastAsia="Calibri" w:hAnsi="Arial Narrow" w:cs="Times New Roman"/>
                <w:bCs/>
                <w:sz w:val="20"/>
                <w:szCs w:val="20"/>
                <w:lang w:eastAsia="en-AU"/>
              </w:rPr>
              <w:t>N=177</w:t>
            </w:r>
          </w:p>
          <w:p w14:paraId="54282636" w14:textId="77777777" w:rsidR="00E93D95" w:rsidRPr="001E0435" w:rsidRDefault="00E93D95" w:rsidP="001E0435">
            <w:pPr>
              <w:spacing w:before="40" w:after="40" w:line="240" w:lineRule="auto"/>
              <w:rPr>
                <w:rFonts w:ascii="Arial Narrow" w:eastAsia="Calibri" w:hAnsi="Arial Narrow" w:cs="Times New Roman"/>
                <w:bCs/>
                <w:sz w:val="20"/>
                <w:szCs w:val="20"/>
                <w:lang w:eastAsia="en-AU"/>
              </w:rPr>
            </w:pPr>
            <w:r w:rsidRPr="001E0435">
              <w:rPr>
                <w:rFonts w:ascii="Arial Narrow" w:eastAsia="Calibri" w:hAnsi="Arial Narrow" w:cs="Times New Roman"/>
                <w:bCs/>
                <w:sz w:val="20"/>
                <w:szCs w:val="20"/>
                <w:lang w:eastAsia="en-AU"/>
              </w:rPr>
              <w:t>Turkey</w:t>
            </w:r>
          </w:p>
          <w:p w14:paraId="22DC7198" w14:textId="56C999A0" w:rsidR="00E93D95" w:rsidRPr="001E0435" w:rsidRDefault="00E93D95" w:rsidP="00CC18D2">
            <w:pPr>
              <w:spacing w:before="40" w:after="40" w:line="240" w:lineRule="auto"/>
              <w:rPr>
                <w:rFonts w:ascii="Arial Narrow" w:eastAsia="Calibri" w:hAnsi="Arial Narrow" w:cs="Times New Roman"/>
                <w:bCs/>
                <w:sz w:val="20"/>
                <w:szCs w:val="20"/>
                <w:lang w:eastAsia="en-AU"/>
              </w:rPr>
            </w:pPr>
            <w:r w:rsidRPr="001E0435">
              <w:rPr>
                <w:rFonts w:ascii="Arial Narrow" w:eastAsia="Calibri" w:hAnsi="Arial Narrow" w:cs="Times New Roman"/>
                <w:bCs/>
                <w:sz w:val="20"/>
                <w:szCs w:val="20"/>
                <w:lang w:eastAsia="en-AU"/>
              </w:rPr>
              <w:t>2005-2008</w:t>
            </w:r>
          </w:p>
        </w:tc>
        <w:tc>
          <w:tcPr>
            <w:tcW w:w="1417" w:type="dxa"/>
          </w:tcPr>
          <w:p w14:paraId="7DFEA5E3" w14:textId="74BB6605" w:rsidR="00E93D95" w:rsidRPr="001E0435" w:rsidRDefault="00E93D95" w:rsidP="001E0435">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Men who underwent gold seed FM implantation  as part of high</w:t>
            </w:r>
            <w:r w:rsidR="00A85F3A" w:rsidRPr="001E0435">
              <w:rPr>
                <w:rFonts w:ascii="Arial Narrow" w:eastAsia="Calibri" w:hAnsi="Arial Narrow" w:cs="Times New Roman"/>
                <w:sz w:val="20"/>
                <w:szCs w:val="20"/>
                <w:lang w:eastAsia="en-AU"/>
              </w:rPr>
              <w:t>-</w:t>
            </w:r>
            <w:r w:rsidRPr="001E0435">
              <w:rPr>
                <w:rFonts w:ascii="Arial Narrow" w:eastAsia="Calibri" w:hAnsi="Arial Narrow" w:cs="Times New Roman"/>
                <w:sz w:val="20"/>
                <w:szCs w:val="20"/>
                <w:lang w:eastAsia="en-AU"/>
              </w:rPr>
              <w:t xml:space="preserve"> dose conformal/ IMRT during the study period</w:t>
            </w:r>
          </w:p>
        </w:tc>
        <w:tc>
          <w:tcPr>
            <w:tcW w:w="1418" w:type="dxa"/>
          </w:tcPr>
          <w:p w14:paraId="2D2EF538" w14:textId="77777777" w:rsidR="00E93D95" w:rsidRPr="001E0435" w:rsidRDefault="00E93D95" w:rsidP="001E0435">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Case-series (questionnaire)</w:t>
            </w:r>
          </w:p>
        </w:tc>
        <w:tc>
          <w:tcPr>
            <w:tcW w:w="1417" w:type="dxa"/>
          </w:tcPr>
          <w:p w14:paraId="7D8233A4" w14:textId="77777777" w:rsidR="00E93D95" w:rsidRPr="001E0435" w:rsidRDefault="00E93D95" w:rsidP="001E0435">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Three FM were implanted under TRUS guidance.</w:t>
            </w:r>
          </w:p>
          <w:p w14:paraId="070413AB" w14:textId="77777777" w:rsidR="00E93D95" w:rsidRPr="001E0435" w:rsidRDefault="00E93D95" w:rsidP="001E0435">
            <w:pPr>
              <w:spacing w:before="40" w:after="40" w:line="240" w:lineRule="auto"/>
              <w:rPr>
                <w:rFonts w:ascii="Arial Narrow" w:eastAsia="Calibri" w:hAnsi="Arial Narrow" w:cs="Times New Roman"/>
                <w:b/>
                <w:sz w:val="20"/>
                <w:szCs w:val="20"/>
                <w:lang w:eastAsia="en-AU"/>
              </w:rPr>
            </w:pPr>
            <w:r w:rsidRPr="001E0435">
              <w:rPr>
                <w:rFonts w:ascii="Arial Narrow" w:eastAsia="Calibri" w:hAnsi="Arial Narrow" w:cs="Times New Roman"/>
                <w:sz w:val="20"/>
                <w:szCs w:val="20"/>
                <w:lang w:eastAsia="en-AU"/>
              </w:rPr>
              <w:t>Prophylactic antibiotics taken if appropriate</w:t>
            </w:r>
          </w:p>
        </w:tc>
        <w:tc>
          <w:tcPr>
            <w:tcW w:w="1276" w:type="dxa"/>
          </w:tcPr>
          <w:p w14:paraId="4273289D" w14:textId="796C91DC" w:rsidR="00E93D95" w:rsidRPr="001E0435" w:rsidRDefault="00E93D95" w:rsidP="001E0435">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 xml:space="preserve">Median time from </w:t>
            </w:r>
            <w:proofErr w:type="spellStart"/>
            <w:r w:rsidRPr="001E0435">
              <w:rPr>
                <w:rFonts w:ascii="Arial Narrow" w:eastAsia="Calibri" w:hAnsi="Arial Narrow" w:cs="Times New Roman"/>
                <w:sz w:val="20"/>
                <w:szCs w:val="20"/>
                <w:lang w:eastAsia="en-AU"/>
              </w:rPr>
              <w:t>fiducial</w:t>
            </w:r>
            <w:proofErr w:type="spellEnd"/>
            <w:r w:rsidRPr="001E0435">
              <w:rPr>
                <w:rFonts w:ascii="Arial Narrow" w:eastAsia="Calibri" w:hAnsi="Arial Narrow" w:cs="Times New Roman"/>
                <w:sz w:val="20"/>
                <w:szCs w:val="20"/>
                <w:lang w:eastAsia="en-AU"/>
              </w:rPr>
              <w:t xml:space="preserve"> insertion to  being sent questionnaire was 57 weeks (range, 1-146 weeks)</w:t>
            </w:r>
          </w:p>
        </w:tc>
        <w:tc>
          <w:tcPr>
            <w:tcW w:w="2268" w:type="dxa"/>
          </w:tcPr>
          <w:p w14:paraId="56E9F04A" w14:textId="0A13CFC9" w:rsidR="00E93D95" w:rsidRPr="001E0435" w:rsidRDefault="00E93D95" w:rsidP="001E0435">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135 (76%) returned the questionnaire</w:t>
            </w:r>
          </w:p>
          <w:p w14:paraId="67B43E3E" w14:textId="77777777" w:rsidR="00E93D95" w:rsidRPr="001E0435" w:rsidRDefault="00E93D95" w:rsidP="001E0435">
            <w:pPr>
              <w:spacing w:before="40" w:after="40" w:line="240" w:lineRule="auto"/>
              <w:rPr>
                <w:rFonts w:ascii="Arial Narrow" w:eastAsia="Calibri" w:hAnsi="Arial Narrow" w:cs="Times New Roman"/>
                <w:sz w:val="20"/>
                <w:szCs w:val="20"/>
                <w:lang w:eastAsia="en-AU"/>
              </w:rPr>
            </w:pPr>
          </w:p>
          <w:p w14:paraId="08C4B7EE" w14:textId="77777777" w:rsidR="00E93D95" w:rsidRPr="001E0435" w:rsidRDefault="00E93D95" w:rsidP="001E0435">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Questionnaire designed for study to identify complications (type not specified)</w:t>
            </w:r>
          </w:p>
          <w:p w14:paraId="4E30D71A" w14:textId="3516FCCE" w:rsidR="00E93D95" w:rsidRPr="001E0435" w:rsidRDefault="00E93D95" w:rsidP="001E0435">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Wong Baker faces pain scale</w:t>
            </w:r>
          </w:p>
        </w:tc>
      </w:tr>
      <w:tr w:rsidR="00E93D95" w:rsidRPr="001E0435" w14:paraId="572E51CC" w14:textId="77777777" w:rsidTr="00E93D95">
        <w:trPr>
          <w:cantSplit/>
        </w:trPr>
        <w:tc>
          <w:tcPr>
            <w:tcW w:w="1418" w:type="dxa"/>
            <w:noWrap/>
          </w:tcPr>
          <w:p w14:paraId="4B471569" w14:textId="77777777" w:rsidR="00E93D95" w:rsidRPr="001E0435" w:rsidRDefault="00E93D95" w:rsidP="001E0435">
            <w:pPr>
              <w:spacing w:before="40" w:after="40" w:line="240" w:lineRule="auto"/>
              <w:rPr>
                <w:rFonts w:ascii="Arial Narrow" w:eastAsia="Calibri" w:hAnsi="Arial Narrow" w:cs="Times New Roman"/>
                <w:sz w:val="20"/>
                <w:szCs w:val="20"/>
                <w:lang w:eastAsia="en-AU"/>
              </w:rPr>
            </w:pPr>
            <w:proofErr w:type="spellStart"/>
            <w:r w:rsidRPr="001E0435">
              <w:rPr>
                <w:rFonts w:ascii="Arial Narrow" w:eastAsia="Calibri" w:hAnsi="Arial Narrow" w:cs="Times New Roman"/>
                <w:sz w:val="20"/>
                <w:szCs w:val="20"/>
                <w:lang w:eastAsia="en-AU"/>
              </w:rPr>
              <w:t>Langenhuijsen</w:t>
            </w:r>
            <w:proofErr w:type="spellEnd"/>
            <w:r w:rsidRPr="001E0435">
              <w:rPr>
                <w:rFonts w:ascii="Arial Narrow" w:eastAsia="Calibri" w:hAnsi="Arial Narrow" w:cs="Times New Roman"/>
                <w:sz w:val="20"/>
                <w:szCs w:val="20"/>
                <w:lang w:eastAsia="en-AU"/>
              </w:rPr>
              <w:t xml:space="preserve"> (2007) </w:t>
            </w:r>
          </w:p>
          <w:p w14:paraId="010D472C" w14:textId="4DED39CF" w:rsidR="00E93D95" w:rsidRPr="001E0435" w:rsidRDefault="00E93D95" w:rsidP="001E0435">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N=236</w:t>
            </w:r>
          </w:p>
          <w:p w14:paraId="75701748" w14:textId="77777777" w:rsidR="00E93D95" w:rsidRPr="001E0435" w:rsidRDefault="00E93D95" w:rsidP="001E0435">
            <w:pPr>
              <w:spacing w:before="40" w:after="40" w:line="240" w:lineRule="auto"/>
              <w:rPr>
                <w:rFonts w:ascii="Arial Narrow" w:eastAsia="Calibri" w:hAnsi="Arial Narrow" w:cs="Times New Roman"/>
                <w:bCs/>
                <w:sz w:val="20"/>
                <w:szCs w:val="20"/>
                <w:lang w:eastAsia="en-AU"/>
              </w:rPr>
            </w:pPr>
            <w:r w:rsidRPr="001E0435">
              <w:rPr>
                <w:rFonts w:ascii="Arial Narrow" w:eastAsia="Calibri" w:hAnsi="Arial Narrow" w:cs="Times New Roman"/>
                <w:bCs/>
                <w:sz w:val="20"/>
                <w:szCs w:val="20"/>
                <w:lang w:eastAsia="en-AU"/>
              </w:rPr>
              <w:t>Netherlands</w:t>
            </w:r>
          </w:p>
          <w:p w14:paraId="187BE5C9" w14:textId="6C9A2F86" w:rsidR="00E93D95" w:rsidRPr="001E0435" w:rsidRDefault="00CC18D2" w:rsidP="001E0435">
            <w:pPr>
              <w:spacing w:before="40" w:after="40" w:line="240" w:lineRule="auto"/>
              <w:rPr>
                <w:rFonts w:ascii="Arial Narrow" w:eastAsia="Calibri" w:hAnsi="Arial Narrow" w:cs="Times New Roman"/>
                <w:bCs/>
                <w:sz w:val="20"/>
                <w:szCs w:val="20"/>
                <w:lang w:eastAsia="en-AU"/>
              </w:rPr>
            </w:pPr>
            <w:r>
              <w:rPr>
                <w:rFonts w:ascii="Arial Narrow" w:eastAsia="Calibri" w:hAnsi="Arial Narrow" w:cs="Times New Roman"/>
                <w:bCs/>
                <w:sz w:val="20"/>
                <w:szCs w:val="20"/>
                <w:lang w:eastAsia="en-AU"/>
              </w:rPr>
              <w:t>2</w:t>
            </w:r>
            <w:r w:rsidR="00E93D95" w:rsidRPr="001E0435">
              <w:rPr>
                <w:rFonts w:ascii="Arial Narrow" w:eastAsia="Calibri" w:hAnsi="Arial Narrow" w:cs="Times New Roman"/>
                <w:bCs/>
                <w:sz w:val="20"/>
                <w:szCs w:val="20"/>
                <w:lang w:eastAsia="en-AU"/>
              </w:rPr>
              <w:t>001-</w:t>
            </w:r>
            <w:r>
              <w:rPr>
                <w:rFonts w:ascii="Arial Narrow" w:eastAsia="Calibri" w:hAnsi="Arial Narrow" w:cs="Times New Roman"/>
                <w:bCs/>
                <w:sz w:val="20"/>
                <w:szCs w:val="20"/>
                <w:lang w:eastAsia="en-AU"/>
              </w:rPr>
              <w:t>20</w:t>
            </w:r>
            <w:r w:rsidR="00E93D95" w:rsidRPr="001E0435">
              <w:rPr>
                <w:rFonts w:ascii="Arial Narrow" w:eastAsia="Calibri" w:hAnsi="Arial Narrow" w:cs="Times New Roman"/>
                <w:bCs/>
                <w:sz w:val="20"/>
                <w:szCs w:val="20"/>
                <w:lang w:eastAsia="en-AU"/>
              </w:rPr>
              <w:t>05</w:t>
            </w:r>
          </w:p>
        </w:tc>
        <w:tc>
          <w:tcPr>
            <w:tcW w:w="1417" w:type="dxa"/>
          </w:tcPr>
          <w:p w14:paraId="642B1A59" w14:textId="77777777" w:rsidR="00E93D95" w:rsidRPr="001E0435" w:rsidRDefault="00E93D95" w:rsidP="001E0435">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Men who underwent gold seed FM implantation during the study period</w:t>
            </w:r>
          </w:p>
        </w:tc>
        <w:tc>
          <w:tcPr>
            <w:tcW w:w="1418" w:type="dxa"/>
          </w:tcPr>
          <w:p w14:paraId="649EA95D" w14:textId="77777777" w:rsidR="00E93D95" w:rsidRPr="001E0435" w:rsidRDefault="00E93D95" w:rsidP="001E0435">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Case-series (questionnaire)</w:t>
            </w:r>
          </w:p>
        </w:tc>
        <w:tc>
          <w:tcPr>
            <w:tcW w:w="1417" w:type="dxa"/>
          </w:tcPr>
          <w:p w14:paraId="35D4373E" w14:textId="77777777" w:rsidR="00E93D95" w:rsidRPr="001E0435" w:rsidRDefault="00E93D95" w:rsidP="001E0435">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Three FM were implanted under TRUS guidance.</w:t>
            </w:r>
          </w:p>
          <w:p w14:paraId="295812ED" w14:textId="77777777" w:rsidR="00E93D95" w:rsidRPr="001E0435" w:rsidRDefault="00E93D95" w:rsidP="001E0435">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Prophylactic antibiotics taken if appropriate</w:t>
            </w:r>
          </w:p>
        </w:tc>
        <w:tc>
          <w:tcPr>
            <w:tcW w:w="1276" w:type="dxa"/>
          </w:tcPr>
          <w:p w14:paraId="32DAD9ED" w14:textId="77777777" w:rsidR="00E93D95" w:rsidRPr="001E0435" w:rsidRDefault="00E93D95" w:rsidP="001E0435">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Questionnaire completed at a mean time of 90 weeks following FM implantation</w:t>
            </w:r>
          </w:p>
        </w:tc>
        <w:tc>
          <w:tcPr>
            <w:tcW w:w="2268" w:type="dxa"/>
          </w:tcPr>
          <w:p w14:paraId="10E72C0C" w14:textId="11D44D95" w:rsidR="00E93D95" w:rsidRPr="001E0435" w:rsidRDefault="00E93D95" w:rsidP="001E0435">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209 (87%) returned the questionnaire</w:t>
            </w:r>
          </w:p>
          <w:p w14:paraId="0F917EC3" w14:textId="77777777" w:rsidR="00E93D95" w:rsidRPr="001E0435" w:rsidRDefault="00E93D95" w:rsidP="001E0435">
            <w:pPr>
              <w:spacing w:before="40" w:after="40" w:line="240" w:lineRule="auto"/>
              <w:rPr>
                <w:rFonts w:ascii="Arial Narrow" w:eastAsia="Calibri" w:hAnsi="Arial Narrow" w:cs="Times New Roman"/>
                <w:sz w:val="20"/>
                <w:szCs w:val="20"/>
                <w:lang w:eastAsia="en-AU"/>
              </w:rPr>
            </w:pPr>
          </w:p>
          <w:p w14:paraId="5BB8AD5E" w14:textId="77777777" w:rsidR="00E93D95" w:rsidRPr="001E0435" w:rsidRDefault="00E93D95" w:rsidP="001E0435">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Questionnaire designed for study to identify complications (type not specified)</w:t>
            </w:r>
          </w:p>
          <w:p w14:paraId="66C60EB0" w14:textId="18B0FE6F" w:rsidR="00E93D95" w:rsidRPr="001E0435" w:rsidRDefault="00E93D95" w:rsidP="001E0435">
            <w:pPr>
              <w:spacing w:before="40" w:after="40" w:line="240" w:lineRule="auto"/>
              <w:rPr>
                <w:rFonts w:ascii="Arial Narrow" w:eastAsia="Calibri" w:hAnsi="Arial Narrow" w:cs="Times New Roman"/>
                <w:sz w:val="20"/>
                <w:szCs w:val="20"/>
                <w:lang w:eastAsia="en-AU"/>
              </w:rPr>
            </w:pPr>
            <w:r w:rsidRPr="001E0435">
              <w:rPr>
                <w:rFonts w:ascii="Arial Narrow" w:eastAsia="Calibri" w:hAnsi="Arial Narrow" w:cs="Times New Roman"/>
                <w:sz w:val="20"/>
                <w:szCs w:val="20"/>
                <w:lang w:eastAsia="en-AU"/>
              </w:rPr>
              <w:t>VAS 0-10 scale (0 no pain; 10 most pain)</w:t>
            </w:r>
          </w:p>
        </w:tc>
      </w:tr>
    </w:tbl>
    <w:p w14:paraId="0451CA6A" w14:textId="167783B3" w:rsidR="00E93D95" w:rsidRPr="00CC18D2" w:rsidRDefault="00E93D95" w:rsidP="00E93D95">
      <w:pPr>
        <w:spacing w:before="40" w:after="40" w:line="240" w:lineRule="auto"/>
        <w:rPr>
          <w:rFonts w:ascii="Arial Narrow" w:eastAsia="Calibri" w:hAnsi="Arial Narrow" w:cs="Times New Roman"/>
          <w:sz w:val="20"/>
          <w:szCs w:val="20"/>
        </w:rPr>
      </w:pPr>
      <w:r w:rsidRPr="00CC18D2">
        <w:rPr>
          <w:rFonts w:ascii="Arial Narrow" w:eastAsia="Calibri" w:hAnsi="Arial Narrow" w:cs="Times New Roman"/>
          <w:sz w:val="20"/>
          <w:szCs w:val="20"/>
        </w:rPr>
        <w:t>Abbreviations:</w:t>
      </w:r>
      <w:r w:rsidR="00CC18D2">
        <w:rPr>
          <w:rFonts w:ascii="Arial Narrow" w:eastAsia="Calibri" w:hAnsi="Arial Narrow" w:cs="Times New Roman"/>
          <w:sz w:val="20"/>
          <w:szCs w:val="20"/>
        </w:rPr>
        <w:t xml:space="preserve"> CTCAE = Common Terminology Criteria for Adverse Events;</w:t>
      </w:r>
      <w:r w:rsidRPr="00CC18D2">
        <w:rPr>
          <w:rFonts w:ascii="Arial Narrow" w:eastAsia="Calibri" w:hAnsi="Arial Narrow" w:cs="Times New Roman"/>
          <w:sz w:val="20"/>
          <w:szCs w:val="20"/>
        </w:rPr>
        <w:t xml:space="preserve"> </w:t>
      </w:r>
      <w:r w:rsidR="00CC18D2" w:rsidRPr="00CC18D2">
        <w:rPr>
          <w:rFonts w:ascii="Arial Narrow" w:eastAsia="Calibri" w:hAnsi="Arial Narrow" w:cs="Times New Roman"/>
          <w:sz w:val="20"/>
          <w:szCs w:val="20"/>
        </w:rPr>
        <w:t xml:space="preserve">FM = </w:t>
      </w:r>
      <w:proofErr w:type="spellStart"/>
      <w:r w:rsidR="00CC18D2" w:rsidRPr="00CC18D2">
        <w:rPr>
          <w:rFonts w:ascii="Arial Narrow" w:eastAsia="Calibri" w:hAnsi="Arial Narrow" w:cs="Times New Roman"/>
          <w:sz w:val="20"/>
          <w:szCs w:val="20"/>
        </w:rPr>
        <w:t>fiducial</w:t>
      </w:r>
      <w:proofErr w:type="spellEnd"/>
      <w:r w:rsidR="00CC18D2" w:rsidRPr="00CC18D2">
        <w:rPr>
          <w:rFonts w:ascii="Arial Narrow" w:eastAsia="Calibri" w:hAnsi="Arial Narrow" w:cs="Times New Roman"/>
          <w:sz w:val="20"/>
          <w:szCs w:val="20"/>
        </w:rPr>
        <w:t xml:space="preserve"> marker; </w:t>
      </w:r>
      <w:r w:rsidR="00CC18D2">
        <w:rPr>
          <w:rFonts w:ascii="Arial Narrow" w:eastAsia="Calibri" w:hAnsi="Arial Narrow" w:cs="Times New Roman"/>
          <w:sz w:val="20"/>
          <w:szCs w:val="20"/>
        </w:rPr>
        <w:t xml:space="preserve">IMRT = intensity-modulated radiotherapy; N = number of study participants; TRUS = trans-rectal </w:t>
      </w:r>
      <w:proofErr w:type="spellStart"/>
      <w:r w:rsidR="00CC18D2">
        <w:rPr>
          <w:rFonts w:ascii="Arial Narrow" w:eastAsia="Calibri" w:hAnsi="Arial Narrow" w:cs="Times New Roman"/>
          <w:sz w:val="20"/>
          <w:szCs w:val="20"/>
        </w:rPr>
        <w:t>ultralsound</w:t>
      </w:r>
      <w:proofErr w:type="spellEnd"/>
      <w:r w:rsidR="00CC18D2">
        <w:rPr>
          <w:rFonts w:ascii="Arial Narrow" w:eastAsia="Calibri" w:hAnsi="Arial Narrow" w:cs="Times New Roman"/>
          <w:sz w:val="20"/>
          <w:szCs w:val="20"/>
        </w:rPr>
        <w:t>; VAS = visual analogue scale</w:t>
      </w:r>
    </w:p>
    <w:p w14:paraId="0EA551AF" w14:textId="12FBEF54" w:rsidR="005B30B4" w:rsidRPr="005B30B4" w:rsidRDefault="001E0435" w:rsidP="005B30B4">
      <w:pPr>
        <w:spacing w:before="40" w:after="240" w:line="240" w:lineRule="auto"/>
        <w:rPr>
          <w:rFonts w:ascii="Arial Narrow" w:eastAsia="Calibri" w:hAnsi="Arial Narrow" w:cs="Times New Roman"/>
          <w:sz w:val="20"/>
          <w:szCs w:val="20"/>
        </w:rPr>
      </w:pPr>
      <w:r w:rsidRPr="001E0435">
        <w:rPr>
          <w:rFonts w:ascii="Arial Narrow" w:eastAsia="Calibri" w:hAnsi="Arial Narrow" w:cs="Times New Roman"/>
          <w:sz w:val="20"/>
          <w:szCs w:val="20"/>
        </w:rPr>
        <w:t xml:space="preserve">Source: </w:t>
      </w:r>
      <w:proofErr w:type="spellStart"/>
      <w:r w:rsidR="00027002" w:rsidRPr="001E0435">
        <w:rPr>
          <w:rFonts w:ascii="Arial Narrow" w:eastAsia="Times New Roman" w:hAnsi="Arial Narrow" w:cs="Times New Roman"/>
          <w:color w:val="000000"/>
          <w:sz w:val="20"/>
          <w:szCs w:val="20"/>
          <w:lang w:eastAsia="en-AU"/>
        </w:rPr>
        <w:t>Escudero</w:t>
      </w:r>
      <w:proofErr w:type="spellEnd"/>
      <w:r w:rsidR="00027002">
        <w:rPr>
          <w:rFonts w:ascii="Arial Narrow" w:eastAsia="Calibri" w:hAnsi="Arial Narrow" w:cs="Times New Roman"/>
          <w:sz w:val="20"/>
          <w:szCs w:val="20"/>
        </w:rPr>
        <w:t xml:space="preserve"> (2010);</w:t>
      </w:r>
      <w:r w:rsidR="00027002" w:rsidRPr="00027002">
        <w:rPr>
          <w:rFonts w:ascii="Arial Narrow" w:eastAsia="Calibri" w:hAnsi="Arial Narrow" w:cs="Times New Roman"/>
          <w:sz w:val="20"/>
          <w:szCs w:val="20"/>
        </w:rPr>
        <w:t xml:space="preserve"> </w:t>
      </w:r>
      <w:r w:rsidRPr="001E0435">
        <w:rPr>
          <w:rFonts w:ascii="Arial Narrow" w:eastAsia="Calibri" w:hAnsi="Arial Narrow" w:cs="Times New Roman"/>
          <w:sz w:val="20"/>
          <w:szCs w:val="20"/>
        </w:rPr>
        <w:t xml:space="preserve">Gill (2012); </w:t>
      </w:r>
      <w:proofErr w:type="spellStart"/>
      <w:r w:rsidRPr="001E0435">
        <w:rPr>
          <w:rFonts w:ascii="Arial Narrow" w:eastAsia="Calibri" w:hAnsi="Arial Narrow" w:cs="Times New Roman"/>
          <w:sz w:val="20"/>
          <w:szCs w:val="20"/>
        </w:rPr>
        <w:t>İğdem</w:t>
      </w:r>
      <w:proofErr w:type="spellEnd"/>
      <w:r w:rsidRPr="001E0435">
        <w:rPr>
          <w:rFonts w:ascii="Arial Narrow" w:eastAsia="Calibri" w:hAnsi="Arial Narrow" w:cs="Times New Roman"/>
          <w:sz w:val="20"/>
          <w:szCs w:val="20"/>
        </w:rPr>
        <w:t xml:space="preserve"> (2009); </w:t>
      </w:r>
      <w:proofErr w:type="spellStart"/>
      <w:r w:rsidR="00027002">
        <w:rPr>
          <w:rFonts w:ascii="Arial Narrow" w:eastAsia="Calibri" w:hAnsi="Arial Narrow" w:cs="Times New Roman"/>
          <w:sz w:val="20"/>
          <w:szCs w:val="20"/>
        </w:rPr>
        <w:t>Langenhuijsen</w:t>
      </w:r>
      <w:proofErr w:type="spellEnd"/>
      <w:r w:rsidR="00027002">
        <w:rPr>
          <w:rFonts w:ascii="Arial Narrow" w:eastAsia="Calibri" w:hAnsi="Arial Narrow" w:cs="Times New Roman"/>
          <w:sz w:val="20"/>
          <w:szCs w:val="20"/>
        </w:rPr>
        <w:t xml:space="preserve"> (2007)</w:t>
      </w:r>
    </w:p>
    <w:p w14:paraId="0FC65560" w14:textId="56DC066C" w:rsidR="005B30B4" w:rsidRPr="005B30B4" w:rsidRDefault="005B30B4" w:rsidP="005B30B4">
      <w:pPr>
        <w:pStyle w:val="Heading4"/>
        <w:numPr>
          <w:ilvl w:val="0"/>
          <w:numId w:val="0"/>
        </w:numPr>
        <w:spacing w:before="0" w:after="240" w:line="240" w:lineRule="auto"/>
        <w:rPr>
          <w:rFonts w:ascii="Tahoma" w:eastAsia="Calibri" w:hAnsi="Tahoma" w:cs="Tahoma"/>
          <w:b w:val="0"/>
          <w:i w:val="0"/>
          <w:color w:val="auto"/>
          <w:sz w:val="24"/>
          <w:szCs w:val="24"/>
          <w:u w:val="single"/>
        </w:rPr>
      </w:pPr>
      <w:r w:rsidRPr="005B30B4">
        <w:rPr>
          <w:rFonts w:ascii="Tahoma" w:eastAsia="Calibri" w:hAnsi="Tahoma" w:cs="Tahoma"/>
          <w:b w:val="0"/>
          <w:i w:val="0"/>
          <w:color w:val="auto"/>
          <w:sz w:val="24"/>
          <w:szCs w:val="24"/>
          <w:u w:val="single"/>
        </w:rPr>
        <w:t>Safety studies – complication rates</w:t>
      </w:r>
    </w:p>
    <w:p w14:paraId="331F72DC" w14:textId="03D64644" w:rsidR="00CC18D2" w:rsidRDefault="00E93D95" w:rsidP="00CC18D2">
      <w:pPr>
        <w:autoSpaceDE w:val="0"/>
        <w:autoSpaceDN w:val="0"/>
        <w:adjustRightInd w:val="0"/>
        <w:spacing w:after="240" w:line="240" w:lineRule="auto"/>
        <w:rPr>
          <w:rFonts w:ascii="Garamond" w:eastAsia="Calibri" w:hAnsi="Garamond" w:cs="Times New Roman"/>
          <w:sz w:val="24"/>
          <w:szCs w:val="24"/>
        </w:rPr>
      </w:pPr>
      <w:r w:rsidRPr="00E93D95">
        <w:rPr>
          <w:rFonts w:ascii="Garamond" w:eastAsia="Calibri" w:hAnsi="Garamond" w:cs="Times New Roman"/>
          <w:sz w:val="24"/>
          <w:szCs w:val="24"/>
        </w:rPr>
        <w:t xml:space="preserve">The complication rates across the </w:t>
      </w:r>
      <w:r w:rsidR="00F109C8">
        <w:rPr>
          <w:rFonts w:ascii="Garamond" w:eastAsia="Calibri" w:hAnsi="Garamond" w:cs="Times New Roman"/>
          <w:sz w:val="24"/>
          <w:szCs w:val="24"/>
        </w:rPr>
        <w:t>four</w:t>
      </w:r>
      <w:r w:rsidRPr="00E93D95">
        <w:rPr>
          <w:rFonts w:ascii="Garamond" w:eastAsia="Calibri" w:hAnsi="Garamond" w:cs="Times New Roman"/>
          <w:sz w:val="24"/>
          <w:szCs w:val="24"/>
        </w:rPr>
        <w:t xml:space="preserve"> studies </w:t>
      </w:r>
      <w:r w:rsidRPr="00E47D17">
        <w:rPr>
          <w:rFonts w:ascii="Garamond" w:eastAsia="Calibri" w:hAnsi="Garamond" w:cs="Times New Roman"/>
          <w:sz w:val="24"/>
          <w:szCs w:val="24"/>
        </w:rPr>
        <w:t xml:space="preserve">are reported below in </w:t>
      </w:r>
      <w:r w:rsidR="00E47D17" w:rsidRPr="00E47D17">
        <w:rPr>
          <w:rFonts w:ascii="Garamond" w:eastAsia="Calibri" w:hAnsi="Garamond" w:cs="Times New Roman"/>
          <w:sz w:val="24"/>
          <w:szCs w:val="24"/>
        </w:rPr>
        <w:fldChar w:fldCharType="begin"/>
      </w:r>
      <w:r w:rsidR="00E47D17" w:rsidRPr="00E47D17">
        <w:rPr>
          <w:rFonts w:ascii="Garamond" w:eastAsia="Calibri" w:hAnsi="Garamond" w:cs="Times New Roman"/>
          <w:sz w:val="24"/>
          <w:szCs w:val="24"/>
        </w:rPr>
        <w:instrText xml:space="preserve"> REF _Ref354060166 \h  \* MERGEFORMAT </w:instrText>
      </w:r>
      <w:r w:rsidR="00E47D17" w:rsidRPr="00E47D17">
        <w:rPr>
          <w:rFonts w:ascii="Garamond" w:eastAsia="Calibri" w:hAnsi="Garamond" w:cs="Times New Roman"/>
          <w:sz w:val="24"/>
          <w:szCs w:val="24"/>
        </w:rPr>
      </w:r>
      <w:r w:rsidR="00E47D17" w:rsidRPr="00E47D17">
        <w:rPr>
          <w:rFonts w:ascii="Garamond" w:eastAsia="Calibri" w:hAnsi="Garamond" w:cs="Times New Roman"/>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B.24</w:t>
      </w:r>
      <w:r w:rsidR="00E47D17" w:rsidRPr="00E47D17">
        <w:rPr>
          <w:rFonts w:ascii="Garamond" w:eastAsia="Calibri" w:hAnsi="Garamond" w:cs="Times New Roman"/>
          <w:sz w:val="24"/>
          <w:szCs w:val="24"/>
        </w:rPr>
        <w:fldChar w:fldCharType="end"/>
      </w:r>
      <w:r w:rsidR="00E47D17" w:rsidRPr="00E47D17">
        <w:rPr>
          <w:rFonts w:ascii="Garamond" w:eastAsia="Calibri" w:hAnsi="Garamond" w:cs="Times New Roman"/>
          <w:sz w:val="24"/>
          <w:szCs w:val="24"/>
        </w:rPr>
        <w:t>.</w:t>
      </w:r>
      <w:r w:rsidRPr="00E47D17">
        <w:rPr>
          <w:rFonts w:ascii="Garamond" w:eastAsia="Calibri" w:hAnsi="Garamond" w:cs="Times New Roman"/>
          <w:sz w:val="24"/>
          <w:szCs w:val="24"/>
        </w:rPr>
        <w:t xml:space="preserve"> In most cases complications were resolved within </w:t>
      </w:r>
      <w:r w:rsidR="00F109C8">
        <w:rPr>
          <w:rFonts w:ascii="Garamond" w:eastAsia="Calibri" w:hAnsi="Garamond" w:cs="Times New Roman"/>
          <w:sz w:val="24"/>
          <w:szCs w:val="24"/>
        </w:rPr>
        <w:t>two</w:t>
      </w:r>
      <w:r w:rsidRPr="00E47D17">
        <w:rPr>
          <w:rFonts w:ascii="Garamond" w:eastAsia="Calibri" w:hAnsi="Garamond" w:cs="Times New Roman"/>
          <w:sz w:val="24"/>
          <w:szCs w:val="24"/>
        </w:rPr>
        <w:t xml:space="preserve"> weeks of implantation. Gill (2012) reported that</w:t>
      </w:r>
      <w:r w:rsidRPr="00E93D95">
        <w:rPr>
          <w:rFonts w:ascii="Garamond" w:eastAsia="Calibri" w:hAnsi="Garamond" w:cs="Times New Roman"/>
          <w:sz w:val="24"/>
          <w:szCs w:val="24"/>
        </w:rPr>
        <w:t xml:space="preserve"> 9% (n=21) of patients had symptoms that lasted for more than 14 days, which included frequency, dysuria, obstructive symptoms and rectal bleeding. In </w:t>
      </w:r>
      <w:proofErr w:type="spellStart"/>
      <w:r w:rsidRPr="00E93D95">
        <w:rPr>
          <w:rFonts w:ascii="Garamond" w:eastAsia="Calibri" w:hAnsi="Garamond" w:cs="Times New Roman"/>
          <w:sz w:val="24"/>
          <w:szCs w:val="24"/>
        </w:rPr>
        <w:t>Langenhui</w:t>
      </w:r>
      <w:r w:rsidR="00992F91">
        <w:rPr>
          <w:rFonts w:ascii="Garamond" w:eastAsia="Calibri" w:hAnsi="Garamond" w:cs="Times New Roman"/>
          <w:sz w:val="24"/>
          <w:szCs w:val="24"/>
        </w:rPr>
        <w:t>j</w:t>
      </w:r>
      <w:r w:rsidRPr="00E93D95">
        <w:rPr>
          <w:rFonts w:ascii="Garamond" w:eastAsia="Calibri" w:hAnsi="Garamond" w:cs="Times New Roman"/>
          <w:sz w:val="24"/>
          <w:szCs w:val="24"/>
        </w:rPr>
        <w:t>sen</w:t>
      </w:r>
      <w:proofErr w:type="spellEnd"/>
      <w:r w:rsidRPr="00E93D95">
        <w:rPr>
          <w:rFonts w:ascii="Garamond" w:eastAsia="Calibri" w:hAnsi="Garamond" w:cs="Times New Roman"/>
          <w:sz w:val="24"/>
          <w:szCs w:val="24"/>
        </w:rPr>
        <w:t xml:space="preserve"> (2007), one patient reported </w:t>
      </w:r>
      <w:r w:rsidRPr="00E93D95">
        <w:rPr>
          <w:rFonts w:ascii="Garamond" w:eastAsia="Calibri" w:hAnsi="Garamond" w:cs="Times New Roman"/>
          <w:sz w:val="24"/>
          <w:szCs w:val="24"/>
        </w:rPr>
        <w:lastRenderedPageBreak/>
        <w:t xml:space="preserve">repeat blood loss for longer than </w:t>
      </w:r>
      <w:r w:rsidR="00F109C8">
        <w:rPr>
          <w:rFonts w:ascii="Garamond" w:eastAsia="Calibri" w:hAnsi="Garamond" w:cs="Times New Roman"/>
          <w:sz w:val="24"/>
          <w:szCs w:val="24"/>
        </w:rPr>
        <w:t>two</w:t>
      </w:r>
      <w:r w:rsidRPr="00E93D95">
        <w:rPr>
          <w:rFonts w:ascii="Garamond" w:eastAsia="Calibri" w:hAnsi="Garamond" w:cs="Times New Roman"/>
          <w:sz w:val="24"/>
          <w:szCs w:val="24"/>
        </w:rPr>
        <w:t xml:space="preserve"> weeks; no other complications were described as lasting longer than </w:t>
      </w:r>
      <w:r w:rsidR="00F109C8">
        <w:rPr>
          <w:rFonts w:ascii="Garamond" w:eastAsia="Calibri" w:hAnsi="Garamond" w:cs="Times New Roman"/>
          <w:sz w:val="24"/>
          <w:szCs w:val="24"/>
        </w:rPr>
        <w:t>seven</w:t>
      </w:r>
      <w:r w:rsidR="00F109C8" w:rsidRPr="00E93D95">
        <w:rPr>
          <w:rFonts w:ascii="Garamond" w:eastAsia="Calibri" w:hAnsi="Garamond" w:cs="Times New Roman"/>
          <w:sz w:val="24"/>
          <w:szCs w:val="24"/>
        </w:rPr>
        <w:t xml:space="preserve"> </w:t>
      </w:r>
      <w:r w:rsidRPr="00E93D95">
        <w:rPr>
          <w:rFonts w:ascii="Garamond" w:eastAsia="Calibri" w:hAnsi="Garamond" w:cs="Times New Roman"/>
          <w:sz w:val="24"/>
          <w:szCs w:val="24"/>
        </w:rPr>
        <w:t xml:space="preserve">days. In terms of moderation complications, antibiotics were given to patients </w:t>
      </w:r>
      <w:r w:rsidRPr="00826804">
        <w:rPr>
          <w:rFonts w:ascii="Garamond" w:eastAsia="Calibri" w:hAnsi="Garamond" w:cs="Times New Roman"/>
          <w:sz w:val="24"/>
          <w:szCs w:val="24"/>
        </w:rPr>
        <w:t xml:space="preserve">with fever. Similarly in the study by </w:t>
      </w:r>
      <w:proofErr w:type="spellStart"/>
      <w:r w:rsidRPr="00826804">
        <w:rPr>
          <w:rFonts w:ascii="Garamond" w:eastAsia="Calibri" w:hAnsi="Garamond" w:cs="Times New Roman"/>
          <w:sz w:val="24"/>
          <w:szCs w:val="24"/>
        </w:rPr>
        <w:t>İğdem</w:t>
      </w:r>
      <w:proofErr w:type="spellEnd"/>
      <w:r w:rsidRPr="00826804">
        <w:rPr>
          <w:rFonts w:ascii="Garamond" w:eastAsia="Calibri" w:hAnsi="Garamond" w:cs="Times New Roman"/>
          <w:sz w:val="24"/>
          <w:szCs w:val="24"/>
        </w:rPr>
        <w:t xml:space="preserve"> (2009) antibiotics were given to three patients due to</w:t>
      </w:r>
      <w:r w:rsidRPr="00E93D95">
        <w:rPr>
          <w:rFonts w:ascii="Garamond" w:eastAsia="Calibri" w:hAnsi="Garamond" w:cs="Times New Roman"/>
          <w:sz w:val="24"/>
          <w:szCs w:val="24"/>
        </w:rPr>
        <w:t xml:space="preserve"> fever (infection) following FM implantation. No other medical intervention was reported. </w:t>
      </w:r>
      <w:proofErr w:type="spellStart"/>
      <w:r w:rsidRPr="00E93D95">
        <w:rPr>
          <w:rFonts w:ascii="Garamond" w:eastAsia="Calibri" w:hAnsi="Garamond" w:cs="Times New Roman"/>
          <w:sz w:val="24"/>
          <w:szCs w:val="24"/>
        </w:rPr>
        <w:t>Escudero</w:t>
      </w:r>
      <w:proofErr w:type="spellEnd"/>
      <w:r w:rsidRPr="00E93D95">
        <w:rPr>
          <w:rFonts w:ascii="Garamond" w:eastAsia="Calibri" w:hAnsi="Garamond" w:cs="Times New Roman"/>
          <w:sz w:val="24"/>
          <w:szCs w:val="24"/>
        </w:rPr>
        <w:t xml:space="preserve"> (2010) also noted that two patients out of 126 experienced infectious prostatitis and fever which required treatment with antibiotics. The most serious complication was reported in Gill (2012) which included a </w:t>
      </w:r>
      <w:r w:rsidR="00F109C8">
        <w:rPr>
          <w:rFonts w:ascii="Garamond" w:eastAsia="Calibri" w:hAnsi="Garamond" w:cs="Times New Roman"/>
          <w:sz w:val="24"/>
          <w:szCs w:val="24"/>
        </w:rPr>
        <w:t>g</w:t>
      </w:r>
      <w:r w:rsidR="00F109C8" w:rsidRPr="00E93D95">
        <w:rPr>
          <w:rFonts w:ascii="Garamond" w:eastAsia="Calibri" w:hAnsi="Garamond" w:cs="Times New Roman"/>
          <w:sz w:val="24"/>
          <w:szCs w:val="24"/>
        </w:rPr>
        <w:t xml:space="preserve">rade </w:t>
      </w:r>
      <w:r w:rsidRPr="00E93D95">
        <w:rPr>
          <w:rFonts w:ascii="Garamond" w:eastAsia="Calibri" w:hAnsi="Garamond" w:cs="Times New Roman"/>
          <w:sz w:val="24"/>
          <w:szCs w:val="24"/>
        </w:rPr>
        <w:t>4 infection resulting in septicaemia following insertion of FM</w:t>
      </w:r>
      <w:r w:rsidR="00517714">
        <w:rPr>
          <w:rFonts w:ascii="Garamond" w:eastAsia="Calibri" w:hAnsi="Garamond" w:cs="Times New Roman"/>
          <w:sz w:val="24"/>
          <w:szCs w:val="24"/>
        </w:rPr>
        <w:t>s</w:t>
      </w:r>
      <w:r w:rsidRPr="00E93D95">
        <w:rPr>
          <w:rFonts w:ascii="Garamond" w:eastAsia="Calibri" w:hAnsi="Garamond" w:cs="Times New Roman"/>
          <w:sz w:val="24"/>
          <w:szCs w:val="24"/>
        </w:rPr>
        <w:t xml:space="preserve">. Two other patients also experienced a </w:t>
      </w:r>
      <w:r w:rsidR="00992F91">
        <w:rPr>
          <w:rFonts w:ascii="Garamond" w:eastAsia="Calibri" w:hAnsi="Garamond" w:cs="Times New Roman"/>
          <w:sz w:val="24"/>
          <w:szCs w:val="24"/>
        </w:rPr>
        <w:t>g</w:t>
      </w:r>
      <w:r w:rsidRPr="00E93D95">
        <w:rPr>
          <w:rFonts w:ascii="Garamond" w:eastAsia="Calibri" w:hAnsi="Garamond" w:cs="Times New Roman"/>
          <w:sz w:val="24"/>
          <w:szCs w:val="24"/>
        </w:rPr>
        <w:t>rade 3 infection requiring admission to hospital.</w:t>
      </w:r>
    </w:p>
    <w:p w14:paraId="4AA75D13" w14:textId="489A4FB3" w:rsidR="00E47D17" w:rsidRPr="00E47D17" w:rsidRDefault="00E47D17" w:rsidP="00E47D17">
      <w:pPr>
        <w:pStyle w:val="Caption"/>
        <w:spacing w:before="40" w:after="40"/>
        <w:rPr>
          <w:rFonts w:ascii="Arial Narrow" w:eastAsia="Calibri" w:hAnsi="Arial Narrow" w:cs="Times New Roman"/>
          <w:b w:val="0"/>
          <w:color w:val="auto"/>
          <w:sz w:val="20"/>
          <w:szCs w:val="20"/>
        </w:rPr>
      </w:pPr>
      <w:bookmarkStart w:id="151" w:name="_Ref354060166"/>
      <w:bookmarkStart w:id="152" w:name="_Toc355274735"/>
      <w:r w:rsidRPr="00E47D17">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B</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24</w:t>
      </w:r>
      <w:r w:rsidR="006264BA">
        <w:rPr>
          <w:rFonts w:ascii="Arial Narrow" w:hAnsi="Arial Narrow"/>
          <w:color w:val="auto"/>
          <w:sz w:val="20"/>
          <w:szCs w:val="20"/>
        </w:rPr>
        <w:fldChar w:fldCharType="end"/>
      </w:r>
      <w:bookmarkEnd w:id="151"/>
      <w:r w:rsidRPr="00E47D17">
        <w:rPr>
          <w:rFonts w:ascii="Arial Narrow" w:hAnsi="Arial Narrow"/>
          <w:color w:val="auto"/>
          <w:sz w:val="20"/>
          <w:szCs w:val="20"/>
        </w:rPr>
        <w:tab/>
        <w:t>Complication rates in the safety studies</w:t>
      </w:r>
      <w:r w:rsidR="00CC18D2">
        <w:rPr>
          <w:rFonts w:ascii="Arial Narrow" w:hAnsi="Arial Narrow"/>
          <w:color w:val="auto"/>
          <w:sz w:val="20"/>
          <w:szCs w:val="20"/>
        </w:rPr>
        <w:t>: n (%)</w:t>
      </w:r>
      <w:bookmarkEnd w:id="152"/>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mplication rates in the safety studies"/>
        <w:tblDescription w:val="Complication rates in the safety studies"/>
      </w:tblPr>
      <w:tblGrid>
        <w:gridCol w:w="3274"/>
        <w:gridCol w:w="1689"/>
        <w:gridCol w:w="1260"/>
        <w:gridCol w:w="1350"/>
        <w:gridCol w:w="1512"/>
      </w:tblGrid>
      <w:tr w:rsidR="00E93D95" w:rsidRPr="00E93D95" w14:paraId="3EB69C22" w14:textId="77777777" w:rsidTr="005E76F3">
        <w:trPr>
          <w:cantSplit/>
          <w:tblHeader/>
        </w:trPr>
        <w:tc>
          <w:tcPr>
            <w:tcW w:w="3274" w:type="dxa"/>
            <w:tcBorders>
              <w:top w:val="single" w:sz="4" w:space="0" w:color="auto"/>
              <w:bottom w:val="single" w:sz="4" w:space="0" w:color="auto"/>
            </w:tcBorders>
            <w:shd w:val="clear" w:color="auto" w:fill="auto"/>
            <w:noWrap/>
            <w:vAlign w:val="center"/>
          </w:tcPr>
          <w:p w14:paraId="22666BC3" w14:textId="77777777" w:rsidR="00E93D95" w:rsidRPr="00E93D95" w:rsidRDefault="00E93D95" w:rsidP="00E93D95">
            <w:pPr>
              <w:spacing w:before="40" w:after="40" w:line="240" w:lineRule="auto"/>
              <w:rPr>
                <w:rFonts w:ascii="Arial Narrow" w:eastAsia="Times New Roman" w:hAnsi="Arial Narrow" w:cs="Times New Roman"/>
                <w:b/>
                <w:color w:val="000000"/>
                <w:sz w:val="20"/>
                <w:szCs w:val="20"/>
                <w:lang w:eastAsia="en-AU"/>
              </w:rPr>
            </w:pPr>
            <w:r w:rsidRPr="00E93D95">
              <w:rPr>
                <w:rFonts w:ascii="Arial Narrow" w:eastAsia="Times New Roman" w:hAnsi="Arial Narrow" w:cs="Times New Roman"/>
                <w:b/>
                <w:color w:val="000000"/>
                <w:sz w:val="20"/>
                <w:szCs w:val="20"/>
                <w:lang w:eastAsia="en-AU"/>
              </w:rPr>
              <w:t xml:space="preserve">Complication/Adverse events </w:t>
            </w:r>
          </w:p>
        </w:tc>
        <w:tc>
          <w:tcPr>
            <w:tcW w:w="1689" w:type="dxa"/>
            <w:tcBorders>
              <w:bottom w:val="single" w:sz="4" w:space="0" w:color="auto"/>
            </w:tcBorders>
            <w:shd w:val="clear" w:color="auto" w:fill="auto"/>
            <w:noWrap/>
            <w:vAlign w:val="center"/>
          </w:tcPr>
          <w:p w14:paraId="2900BA5D" w14:textId="24D57B4B" w:rsidR="00E93D95" w:rsidRPr="00E93D95" w:rsidRDefault="00E93D95" w:rsidP="005E76F3">
            <w:pPr>
              <w:spacing w:before="40" w:after="40" w:line="240" w:lineRule="auto"/>
              <w:jc w:val="center"/>
              <w:rPr>
                <w:rFonts w:ascii="Arial Narrow" w:eastAsia="Times New Roman" w:hAnsi="Arial Narrow" w:cs="Times New Roman"/>
                <w:b/>
                <w:color w:val="000000"/>
                <w:sz w:val="20"/>
                <w:szCs w:val="20"/>
                <w:lang w:eastAsia="en-AU"/>
              </w:rPr>
            </w:pPr>
            <w:proofErr w:type="spellStart"/>
            <w:r w:rsidRPr="00E93D95">
              <w:rPr>
                <w:rFonts w:ascii="Arial Narrow" w:eastAsia="Times New Roman" w:hAnsi="Arial Narrow" w:cs="Times New Roman"/>
                <w:b/>
                <w:color w:val="000000"/>
                <w:sz w:val="20"/>
                <w:szCs w:val="20"/>
                <w:lang w:eastAsia="en-AU"/>
              </w:rPr>
              <w:t>Langenhuijsen</w:t>
            </w:r>
            <w:proofErr w:type="spellEnd"/>
            <w:r w:rsidRPr="00E93D95">
              <w:rPr>
                <w:rFonts w:ascii="Arial Narrow" w:eastAsia="Times New Roman" w:hAnsi="Arial Narrow" w:cs="Times New Roman"/>
                <w:b/>
                <w:color w:val="000000"/>
                <w:sz w:val="20"/>
                <w:szCs w:val="20"/>
                <w:lang w:eastAsia="en-AU"/>
              </w:rPr>
              <w:t xml:space="preserve"> (2007)</w:t>
            </w:r>
            <w:r w:rsidR="005E76F3">
              <w:rPr>
                <w:rFonts w:ascii="Arial Narrow" w:eastAsia="Times New Roman" w:hAnsi="Arial Narrow" w:cs="Times New Roman"/>
                <w:b/>
                <w:color w:val="000000"/>
                <w:sz w:val="20"/>
                <w:szCs w:val="20"/>
                <w:lang w:eastAsia="en-AU"/>
              </w:rPr>
              <w:t xml:space="preserve"> </w:t>
            </w:r>
            <w:r w:rsidRPr="00E93D95">
              <w:rPr>
                <w:rFonts w:ascii="Arial Narrow" w:eastAsia="Times New Roman" w:hAnsi="Arial Narrow" w:cs="Times New Roman"/>
                <w:b/>
                <w:color w:val="000000"/>
                <w:sz w:val="20"/>
                <w:szCs w:val="20"/>
                <w:lang w:eastAsia="en-AU"/>
              </w:rPr>
              <w:t>(N=209)</w:t>
            </w:r>
          </w:p>
        </w:tc>
        <w:tc>
          <w:tcPr>
            <w:tcW w:w="1260" w:type="dxa"/>
            <w:tcBorders>
              <w:bottom w:val="single" w:sz="4" w:space="0" w:color="auto"/>
            </w:tcBorders>
            <w:vAlign w:val="center"/>
          </w:tcPr>
          <w:p w14:paraId="1BFA4CB7" w14:textId="77777777" w:rsidR="00E93D95" w:rsidRPr="00E93D95" w:rsidRDefault="00E93D95" w:rsidP="00E93D95">
            <w:pPr>
              <w:spacing w:before="40" w:after="40" w:line="240" w:lineRule="auto"/>
              <w:jc w:val="center"/>
              <w:rPr>
                <w:rFonts w:ascii="Arial Narrow" w:eastAsia="Times New Roman" w:hAnsi="Arial Narrow" w:cs="Times New Roman"/>
                <w:b/>
                <w:color w:val="000000"/>
                <w:sz w:val="20"/>
                <w:szCs w:val="20"/>
                <w:lang w:eastAsia="en-AU"/>
              </w:rPr>
            </w:pPr>
            <w:r w:rsidRPr="00E93D95">
              <w:rPr>
                <w:rFonts w:ascii="Arial Narrow" w:eastAsia="Times New Roman" w:hAnsi="Arial Narrow" w:cs="Times New Roman"/>
                <w:b/>
                <w:color w:val="000000"/>
                <w:sz w:val="20"/>
                <w:szCs w:val="20"/>
                <w:lang w:eastAsia="en-AU"/>
              </w:rPr>
              <w:t>Gill (2012)</w:t>
            </w:r>
          </w:p>
          <w:p w14:paraId="6C5DD488" w14:textId="42CCFDA4" w:rsidR="00E93D95" w:rsidRPr="00E93D95" w:rsidRDefault="00E93D95" w:rsidP="00E93D95">
            <w:pPr>
              <w:spacing w:before="40" w:after="40" w:line="240" w:lineRule="auto"/>
              <w:jc w:val="center"/>
              <w:rPr>
                <w:rFonts w:ascii="Arial Narrow" w:eastAsia="Times New Roman" w:hAnsi="Arial Narrow" w:cs="Times New Roman"/>
                <w:b/>
                <w:color w:val="000000"/>
                <w:sz w:val="20"/>
                <w:szCs w:val="20"/>
                <w:lang w:eastAsia="en-AU"/>
              </w:rPr>
            </w:pPr>
            <w:r w:rsidRPr="00E93D95">
              <w:rPr>
                <w:rFonts w:ascii="Arial Narrow" w:eastAsia="Times New Roman" w:hAnsi="Arial Narrow" w:cs="Times New Roman"/>
                <w:b/>
                <w:color w:val="000000"/>
                <w:sz w:val="20"/>
                <w:szCs w:val="20"/>
                <w:lang w:eastAsia="en-AU"/>
              </w:rPr>
              <w:t>(N=234)</w:t>
            </w:r>
          </w:p>
        </w:tc>
        <w:tc>
          <w:tcPr>
            <w:tcW w:w="1350" w:type="dxa"/>
            <w:tcBorders>
              <w:bottom w:val="single" w:sz="4" w:space="0" w:color="auto"/>
            </w:tcBorders>
            <w:vAlign w:val="center"/>
          </w:tcPr>
          <w:p w14:paraId="66AF4D41" w14:textId="77777777" w:rsidR="00E93D95" w:rsidRPr="00E93D95" w:rsidRDefault="00E93D95" w:rsidP="00E93D95">
            <w:pPr>
              <w:spacing w:before="40" w:after="40" w:line="240" w:lineRule="auto"/>
              <w:jc w:val="center"/>
              <w:rPr>
                <w:rFonts w:ascii="Arial Narrow" w:eastAsia="Times New Roman" w:hAnsi="Arial Narrow" w:cs="Times New Roman"/>
                <w:b/>
                <w:color w:val="000000"/>
                <w:sz w:val="20"/>
                <w:szCs w:val="20"/>
                <w:lang w:eastAsia="en-AU"/>
              </w:rPr>
            </w:pPr>
            <w:proofErr w:type="spellStart"/>
            <w:r w:rsidRPr="00E93D95">
              <w:rPr>
                <w:rFonts w:ascii="Arial Narrow" w:eastAsia="Times New Roman" w:hAnsi="Arial Narrow" w:cs="Times New Roman"/>
                <w:b/>
                <w:color w:val="000000"/>
                <w:sz w:val="20"/>
                <w:szCs w:val="20"/>
                <w:lang w:eastAsia="en-AU"/>
              </w:rPr>
              <w:t>İğdem</w:t>
            </w:r>
            <w:proofErr w:type="spellEnd"/>
            <w:r w:rsidRPr="00E93D95">
              <w:rPr>
                <w:rFonts w:ascii="Arial Narrow" w:eastAsia="Times New Roman" w:hAnsi="Arial Narrow" w:cs="Times New Roman"/>
                <w:b/>
                <w:color w:val="000000"/>
                <w:sz w:val="20"/>
                <w:szCs w:val="20"/>
                <w:lang w:eastAsia="en-AU"/>
              </w:rPr>
              <w:t xml:space="preserve"> (2009)</w:t>
            </w:r>
          </w:p>
          <w:p w14:paraId="6E33AD5F" w14:textId="4D2B5A3D" w:rsidR="00E93D95" w:rsidRPr="00E93D95" w:rsidRDefault="00E93D95" w:rsidP="00E93D95">
            <w:pPr>
              <w:spacing w:before="40" w:after="40" w:line="240" w:lineRule="auto"/>
              <w:jc w:val="center"/>
              <w:rPr>
                <w:rFonts w:ascii="Arial Narrow" w:eastAsia="Times New Roman" w:hAnsi="Arial Narrow" w:cs="Times New Roman"/>
                <w:b/>
                <w:color w:val="000000"/>
                <w:sz w:val="20"/>
                <w:szCs w:val="20"/>
                <w:lang w:eastAsia="en-AU"/>
              </w:rPr>
            </w:pPr>
            <w:r w:rsidRPr="00E93D95">
              <w:rPr>
                <w:rFonts w:ascii="Arial Narrow" w:eastAsia="Times New Roman" w:hAnsi="Arial Narrow" w:cs="Times New Roman"/>
                <w:b/>
                <w:color w:val="000000"/>
                <w:sz w:val="20"/>
                <w:szCs w:val="20"/>
                <w:lang w:eastAsia="en-AU"/>
              </w:rPr>
              <w:t>(N=135)</w:t>
            </w:r>
          </w:p>
        </w:tc>
        <w:tc>
          <w:tcPr>
            <w:tcW w:w="1512" w:type="dxa"/>
            <w:tcBorders>
              <w:bottom w:val="single" w:sz="4" w:space="0" w:color="auto"/>
            </w:tcBorders>
            <w:vAlign w:val="center"/>
          </w:tcPr>
          <w:p w14:paraId="4F8F11E4" w14:textId="77777777" w:rsidR="00E93D95" w:rsidRPr="00E93D95" w:rsidRDefault="00E93D95" w:rsidP="00E93D95">
            <w:pPr>
              <w:spacing w:before="40" w:after="40" w:line="240" w:lineRule="auto"/>
              <w:jc w:val="center"/>
              <w:rPr>
                <w:rFonts w:ascii="Arial Narrow" w:eastAsia="Times New Roman" w:hAnsi="Arial Narrow" w:cs="Times New Roman"/>
                <w:b/>
                <w:color w:val="000000"/>
                <w:sz w:val="20"/>
                <w:szCs w:val="20"/>
                <w:lang w:eastAsia="en-AU"/>
              </w:rPr>
            </w:pPr>
            <w:proofErr w:type="spellStart"/>
            <w:r w:rsidRPr="00E93D95">
              <w:rPr>
                <w:rFonts w:ascii="Arial Narrow" w:eastAsia="Times New Roman" w:hAnsi="Arial Narrow" w:cs="Times New Roman"/>
                <w:b/>
                <w:color w:val="000000"/>
                <w:sz w:val="20"/>
                <w:szCs w:val="20"/>
                <w:lang w:eastAsia="en-AU"/>
              </w:rPr>
              <w:t>Escudero</w:t>
            </w:r>
            <w:proofErr w:type="spellEnd"/>
            <w:r w:rsidRPr="00E93D95">
              <w:rPr>
                <w:rFonts w:ascii="Arial Narrow" w:eastAsia="Times New Roman" w:hAnsi="Arial Narrow" w:cs="Times New Roman"/>
                <w:b/>
                <w:color w:val="000000"/>
                <w:sz w:val="20"/>
                <w:szCs w:val="20"/>
                <w:lang w:eastAsia="en-AU"/>
              </w:rPr>
              <w:t xml:space="preserve"> (2010)</w:t>
            </w:r>
          </w:p>
          <w:p w14:paraId="3EAE45C0" w14:textId="1331B1F3" w:rsidR="00E93D95" w:rsidRPr="00E93D95" w:rsidRDefault="00E93D95" w:rsidP="00E93D95">
            <w:pPr>
              <w:spacing w:before="40" w:after="40" w:line="240" w:lineRule="auto"/>
              <w:jc w:val="center"/>
              <w:rPr>
                <w:rFonts w:ascii="Arial Narrow" w:eastAsia="Times New Roman" w:hAnsi="Arial Narrow" w:cs="Times New Roman"/>
                <w:b/>
                <w:color w:val="000000"/>
                <w:sz w:val="20"/>
                <w:szCs w:val="20"/>
                <w:lang w:eastAsia="en-AU"/>
              </w:rPr>
            </w:pPr>
            <w:r w:rsidRPr="00E93D95">
              <w:rPr>
                <w:rFonts w:ascii="Arial Narrow" w:eastAsia="Times New Roman" w:hAnsi="Arial Narrow" w:cs="Times New Roman"/>
                <w:b/>
                <w:color w:val="000000"/>
                <w:sz w:val="20"/>
                <w:szCs w:val="20"/>
                <w:lang w:eastAsia="en-AU"/>
              </w:rPr>
              <w:t>(N=126)</w:t>
            </w:r>
          </w:p>
        </w:tc>
      </w:tr>
      <w:tr w:rsidR="00517714" w:rsidRPr="00E93D95" w14:paraId="0C770CD4" w14:textId="77777777" w:rsidTr="005E76F3">
        <w:trPr>
          <w:cantSplit/>
        </w:trPr>
        <w:tc>
          <w:tcPr>
            <w:tcW w:w="3274" w:type="dxa"/>
            <w:tcBorders>
              <w:right w:val="nil"/>
            </w:tcBorders>
            <w:shd w:val="clear" w:color="auto" w:fill="DDD9C3"/>
            <w:noWrap/>
            <w:vAlign w:val="bottom"/>
          </w:tcPr>
          <w:p w14:paraId="7E90A5D4" w14:textId="77777777" w:rsidR="00517714" w:rsidRPr="00E93D95" w:rsidRDefault="00517714" w:rsidP="00E93D95">
            <w:pPr>
              <w:spacing w:before="40" w:after="40" w:line="240" w:lineRule="auto"/>
              <w:rPr>
                <w:rFonts w:ascii="Arial Narrow" w:eastAsia="Times New Roman" w:hAnsi="Arial Narrow" w:cs="Times New Roman"/>
                <w:b/>
                <w:color w:val="000000"/>
                <w:sz w:val="20"/>
                <w:szCs w:val="20"/>
                <w:lang w:eastAsia="en-AU"/>
              </w:rPr>
            </w:pPr>
            <w:r w:rsidRPr="00E93D95">
              <w:rPr>
                <w:rFonts w:ascii="Arial Narrow" w:eastAsia="Times New Roman" w:hAnsi="Arial Narrow" w:cs="Times New Roman"/>
                <w:b/>
                <w:color w:val="000000"/>
                <w:sz w:val="20"/>
                <w:szCs w:val="20"/>
                <w:lang w:eastAsia="en-AU"/>
              </w:rPr>
              <w:t>Minor</w:t>
            </w:r>
          </w:p>
        </w:tc>
        <w:tc>
          <w:tcPr>
            <w:tcW w:w="1689" w:type="dxa"/>
            <w:tcBorders>
              <w:left w:val="nil"/>
              <w:right w:val="nil"/>
            </w:tcBorders>
            <w:shd w:val="clear" w:color="auto" w:fill="DDD9C3"/>
            <w:noWrap/>
            <w:vAlign w:val="bottom"/>
          </w:tcPr>
          <w:p w14:paraId="0E36C249" w14:textId="41F4AE47" w:rsidR="00517714" w:rsidRPr="00E93D95" w:rsidRDefault="00517714" w:rsidP="00E93D95">
            <w:pPr>
              <w:spacing w:before="40" w:after="40" w:line="240" w:lineRule="auto"/>
              <w:jc w:val="center"/>
              <w:rPr>
                <w:rFonts w:ascii="Arial Narrow" w:eastAsia="Times New Roman" w:hAnsi="Arial Narrow" w:cs="Times New Roman"/>
                <w:b/>
                <w:color w:val="000000"/>
                <w:sz w:val="20"/>
                <w:szCs w:val="20"/>
                <w:lang w:eastAsia="en-AU"/>
              </w:rPr>
            </w:pPr>
            <w:r>
              <w:rPr>
                <w:rFonts w:ascii="Arial Narrow" w:eastAsia="Times New Roman" w:hAnsi="Arial Narrow" w:cs="Times New Roman"/>
                <w:b/>
                <w:color w:val="000000"/>
                <w:sz w:val="20"/>
                <w:szCs w:val="20"/>
                <w:lang w:eastAsia="en-AU"/>
              </w:rPr>
              <w:t>−</w:t>
            </w:r>
          </w:p>
        </w:tc>
        <w:tc>
          <w:tcPr>
            <w:tcW w:w="1260" w:type="dxa"/>
            <w:tcBorders>
              <w:left w:val="nil"/>
              <w:right w:val="nil"/>
            </w:tcBorders>
            <w:shd w:val="clear" w:color="auto" w:fill="DDD9C3"/>
            <w:vAlign w:val="bottom"/>
          </w:tcPr>
          <w:p w14:paraId="65C81F31" w14:textId="182545DB" w:rsidR="00517714" w:rsidRPr="00E93D95" w:rsidRDefault="00517714" w:rsidP="00E93D95">
            <w:pPr>
              <w:spacing w:before="40" w:after="40" w:line="240" w:lineRule="auto"/>
              <w:jc w:val="center"/>
              <w:rPr>
                <w:rFonts w:ascii="Arial Narrow" w:eastAsia="Times New Roman" w:hAnsi="Arial Narrow" w:cs="Times New Roman"/>
                <w:b/>
                <w:color w:val="000000"/>
                <w:sz w:val="20"/>
                <w:szCs w:val="20"/>
                <w:lang w:eastAsia="en-AU"/>
              </w:rPr>
            </w:pPr>
            <w:r>
              <w:rPr>
                <w:rFonts w:ascii="Arial Narrow" w:eastAsia="Times New Roman" w:hAnsi="Arial Narrow" w:cs="Times New Roman"/>
                <w:b/>
                <w:color w:val="000000"/>
                <w:sz w:val="20"/>
                <w:szCs w:val="20"/>
                <w:lang w:eastAsia="en-AU"/>
              </w:rPr>
              <w:t>−</w:t>
            </w:r>
          </w:p>
        </w:tc>
        <w:tc>
          <w:tcPr>
            <w:tcW w:w="1350" w:type="dxa"/>
            <w:tcBorders>
              <w:left w:val="nil"/>
              <w:right w:val="nil"/>
            </w:tcBorders>
            <w:shd w:val="clear" w:color="auto" w:fill="DDD9C3"/>
            <w:vAlign w:val="bottom"/>
          </w:tcPr>
          <w:p w14:paraId="49618F3D" w14:textId="68F5AC5C" w:rsidR="00517714" w:rsidRPr="00E93D95" w:rsidRDefault="00517714" w:rsidP="00E93D95">
            <w:pPr>
              <w:spacing w:before="40" w:after="40" w:line="240" w:lineRule="auto"/>
              <w:jc w:val="center"/>
              <w:rPr>
                <w:rFonts w:ascii="Arial Narrow" w:eastAsia="Times New Roman" w:hAnsi="Arial Narrow" w:cs="Times New Roman"/>
                <w:b/>
                <w:color w:val="000000"/>
                <w:sz w:val="20"/>
                <w:szCs w:val="20"/>
                <w:lang w:eastAsia="en-AU"/>
              </w:rPr>
            </w:pPr>
            <w:r>
              <w:rPr>
                <w:rFonts w:ascii="Arial Narrow" w:eastAsia="Times New Roman" w:hAnsi="Arial Narrow" w:cs="Times New Roman"/>
                <w:b/>
                <w:color w:val="000000"/>
                <w:sz w:val="20"/>
                <w:szCs w:val="20"/>
                <w:lang w:eastAsia="en-AU"/>
              </w:rPr>
              <w:t>−</w:t>
            </w:r>
          </w:p>
        </w:tc>
        <w:tc>
          <w:tcPr>
            <w:tcW w:w="1512" w:type="dxa"/>
            <w:tcBorders>
              <w:left w:val="nil"/>
            </w:tcBorders>
            <w:shd w:val="clear" w:color="auto" w:fill="DDD9C3"/>
            <w:vAlign w:val="bottom"/>
          </w:tcPr>
          <w:p w14:paraId="3EC0FB57" w14:textId="33E24267" w:rsidR="00517714" w:rsidRPr="00E93D95" w:rsidRDefault="00517714" w:rsidP="00E93D95">
            <w:pPr>
              <w:spacing w:before="40" w:after="40" w:line="240" w:lineRule="auto"/>
              <w:jc w:val="center"/>
              <w:rPr>
                <w:rFonts w:ascii="Arial Narrow" w:eastAsia="Times New Roman" w:hAnsi="Arial Narrow" w:cs="Times New Roman"/>
                <w:b/>
                <w:color w:val="000000"/>
                <w:sz w:val="20"/>
                <w:szCs w:val="20"/>
                <w:lang w:eastAsia="en-AU"/>
              </w:rPr>
            </w:pPr>
            <w:r>
              <w:rPr>
                <w:rFonts w:ascii="Arial Narrow" w:eastAsia="Times New Roman" w:hAnsi="Arial Narrow" w:cs="Times New Roman"/>
                <w:b/>
                <w:color w:val="000000"/>
                <w:sz w:val="20"/>
                <w:szCs w:val="20"/>
                <w:lang w:eastAsia="en-AU"/>
              </w:rPr>
              <w:t>−</w:t>
            </w:r>
          </w:p>
        </w:tc>
      </w:tr>
      <w:tr w:rsidR="00C877BD" w:rsidRPr="00E93D95" w14:paraId="009629E0" w14:textId="77777777" w:rsidTr="005E76F3">
        <w:trPr>
          <w:cantSplit/>
        </w:trPr>
        <w:tc>
          <w:tcPr>
            <w:tcW w:w="3274" w:type="dxa"/>
            <w:shd w:val="clear" w:color="auto" w:fill="auto"/>
            <w:noWrap/>
            <w:vAlign w:val="bottom"/>
          </w:tcPr>
          <w:p w14:paraId="4E33DAC9" w14:textId="77777777" w:rsidR="00C877BD" w:rsidRPr="00E93D95" w:rsidRDefault="00C877BD" w:rsidP="00C877BD">
            <w:pPr>
              <w:spacing w:before="40" w:after="40" w:line="240" w:lineRule="auto"/>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Haematuria (length not specified)</w:t>
            </w:r>
          </w:p>
        </w:tc>
        <w:tc>
          <w:tcPr>
            <w:tcW w:w="1689" w:type="dxa"/>
            <w:shd w:val="clear" w:color="auto" w:fill="auto"/>
            <w:noWrap/>
            <w:vAlign w:val="bottom"/>
          </w:tcPr>
          <w:p w14:paraId="365D2C95" w14:textId="4DBCC18E"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Pr>
                <w:rFonts w:ascii="Arial Narrow" w:eastAsia="Times New Roman" w:hAnsi="Arial Narrow" w:cs="Times New Roman"/>
                <w:color w:val="000000"/>
                <w:sz w:val="20"/>
                <w:szCs w:val="20"/>
                <w:lang w:eastAsia="en-AU"/>
              </w:rPr>
              <w:t>−</w:t>
            </w:r>
          </w:p>
        </w:tc>
        <w:tc>
          <w:tcPr>
            <w:tcW w:w="1260" w:type="dxa"/>
            <w:shd w:val="clear" w:color="auto" w:fill="auto"/>
            <w:vAlign w:val="bottom"/>
          </w:tcPr>
          <w:p w14:paraId="2F84289F" w14:textId="21C148A3"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Pr>
                <w:rFonts w:ascii="Arial Narrow" w:eastAsia="Times New Roman" w:hAnsi="Arial Narrow" w:cs="Times New Roman"/>
                <w:color w:val="000000"/>
                <w:sz w:val="20"/>
                <w:szCs w:val="20"/>
                <w:lang w:eastAsia="en-AU"/>
              </w:rPr>
              <w:t>−</w:t>
            </w:r>
          </w:p>
        </w:tc>
        <w:tc>
          <w:tcPr>
            <w:tcW w:w="1350" w:type="dxa"/>
          </w:tcPr>
          <w:p w14:paraId="7C172317" w14:textId="77777777"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20^ (14.8)</w:t>
            </w:r>
          </w:p>
        </w:tc>
        <w:tc>
          <w:tcPr>
            <w:tcW w:w="1512" w:type="dxa"/>
          </w:tcPr>
          <w:p w14:paraId="1EAA2690" w14:textId="77777777"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0 (0)</w:t>
            </w:r>
          </w:p>
        </w:tc>
      </w:tr>
      <w:tr w:rsidR="00C877BD" w:rsidRPr="00E93D95" w14:paraId="41429E62" w14:textId="77777777" w:rsidTr="005E76F3">
        <w:trPr>
          <w:cantSplit/>
        </w:trPr>
        <w:tc>
          <w:tcPr>
            <w:tcW w:w="3274" w:type="dxa"/>
            <w:shd w:val="clear" w:color="auto" w:fill="auto"/>
            <w:noWrap/>
            <w:vAlign w:val="bottom"/>
          </w:tcPr>
          <w:p w14:paraId="1BD11566" w14:textId="77777777" w:rsidR="00C877BD" w:rsidRPr="00E93D95" w:rsidRDefault="00C877BD" w:rsidP="00C877BD">
            <w:pPr>
              <w:spacing w:before="40" w:after="40" w:line="240" w:lineRule="auto"/>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Haematuria ≤1 day</w:t>
            </w:r>
          </w:p>
        </w:tc>
        <w:tc>
          <w:tcPr>
            <w:tcW w:w="1689" w:type="dxa"/>
            <w:shd w:val="clear" w:color="auto" w:fill="auto"/>
            <w:noWrap/>
            <w:vAlign w:val="bottom"/>
          </w:tcPr>
          <w:p w14:paraId="3F2EA52D" w14:textId="055498A4"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Pr>
                <w:rFonts w:ascii="Arial Narrow" w:eastAsia="Times New Roman" w:hAnsi="Arial Narrow" w:cs="Times New Roman"/>
                <w:color w:val="000000"/>
                <w:sz w:val="20"/>
                <w:szCs w:val="20"/>
                <w:lang w:eastAsia="en-AU"/>
              </w:rPr>
              <w:t>−</w:t>
            </w:r>
          </w:p>
        </w:tc>
        <w:tc>
          <w:tcPr>
            <w:tcW w:w="1260" w:type="dxa"/>
            <w:shd w:val="clear" w:color="auto" w:fill="auto"/>
            <w:vAlign w:val="bottom"/>
          </w:tcPr>
          <w:p w14:paraId="7B837A63" w14:textId="669AF0F8"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Pr>
                <w:rFonts w:ascii="Arial Narrow" w:eastAsia="Times New Roman" w:hAnsi="Arial Narrow" w:cs="Times New Roman"/>
                <w:color w:val="000000"/>
                <w:sz w:val="20"/>
                <w:szCs w:val="20"/>
                <w:lang w:eastAsia="en-AU"/>
              </w:rPr>
              <w:t>−</w:t>
            </w:r>
          </w:p>
        </w:tc>
        <w:tc>
          <w:tcPr>
            <w:tcW w:w="1350" w:type="dxa"/>
          </w:tcPr>
          <w:p w14:paraId="7DFB11AF" w14:textId="77777777"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14 (10.4)</w:t>
            </w:r>
          </w:p>
        </w:tc>
        <w:tc>
          <w:tcPr>
            <w:tcW w:w="1512" w:type="dxa"/>
            <w:shd w:val="clear" w:color="auto" w:fill="auto"/>
            <w:vAlign w:val="bottom"/>
          </w:tcPr>
          <w:p w14:paraId="23E2722B" w14:textId="673347FA"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Pr>
                <w:rFonts w:ascii="Arial Narrow" w:eastAsia="Times New Roman" w:hAnsi="Arial Narrow" w:cs="Times New Roman"/>
                <w:color w:val="000000"/>
                <w:sz w:val="20"/>
                <w:szCs w:val="20"/>
                <w:lang w:eastAsia="en-AU"/>
              </w:rPr>
              <w:t>−</w:t>
            </w:r>
          </w:p>
        </w:tc>
      </w:tr>
      <w:tr w:rsidR="00C877BD" w:rsidRPr="00E93D95" w14:paraId="781D7131" w14:textId="77777777" w:rsidTr="005E76F3">
        <w:trPr>
          <w:cantSplit/>
        </w:trPr>
        <w:tc>
          <w:tcPr>
            <w:tcW w:w="3274" w:type="dxa"/>
            <w:shd w:val="clear" w:color="auto" w:fill="auto"/>
            <w:noWrap/>
            <w:vAlign w:val="bottom"/>
          </w:tcPr>
          <w:p w14:paraId="33C2E95F" w14:textId="1330701D" w:rsidR="00C877BD" w:rsidRPr="00E93D95" w:rsidRDefault="00C877BD" w:rsidP="00C877BD">
            <w:pPr>
              <w:spacing w:before="40" w:after="40" w:line="240" w:lineRule="auto"/>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Haematuria &gt;3 day</w:t>
            </w:r>
            <w:r>
              <w:rPr>
                <w:rFonts w:ascii="Arial Narrow" w:eastAsia="Times New Roman" w:hAnsi="Arial Narrow" w:cs="Times New Roman"/>
                <w:color w:val="000000"/>
                <w:sz w:val="20"/>
                <w:szCs w:val="20"/>
                <w:lang w:eastAsia="en-AU"/>
              </w:rPr>
              <w:t>s</w:t>
            </w:r>
          </w:p>
        </w:tc>
        <w:tc>
          <w:tcPr>
            <w:tcW w:w="1689" w:type="dxa"/>
            <w:shd w:val="clear" w:color="auto" w:fill="auto"/>
            <w:noWrap/>
            <w:vAlign w:val="bottom"/>
          </w:tcPr>
          <w:p w14:paraId="577FBE32" w14:textId="77777777"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8 (3.8)</w:t>
            </w:r>
          </w:p>
        </w:tc>
        <w:tc>
          <w:tcPr>
            <w:tcW w:w="1260" w:type="dxa"/>
          </w:tcPr>
          <w:p w14:paraId="5AB07874" w14:textId="77777777"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26 (12.5)</w:t>
            </w:r>
          </w:p>
        </w:tc>
        <w:tc>
          <w:tcPr>
            <w:tcW w:w="1350" w:type="dxa"/>
          </w:tcPr>
          <w:p w14:paraId="3F09D062" w14:textId="77777777"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4 (3)</w:t>
            </w:r>
          </w:p>
        </w:tc>
        <w:tc>
          <w:tcPr>
            <w:tcW w:w="1512" w:type="dxa"/>
            <w:shd w:val="clear" w:color="auto" w:fill="auto"/>
            <w:vAlign w:val="bottom"/>
          </w:tcPr>
          <w:p w14:paraId="768C1C0F" w14:textId="53C6885A"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Pr>
                <w:rFonts w:ascii="Arial Narrow" w:eastAsia="Times New Roman" w:hAnsi="Arial Narrow" w:cs="Times New Roman"/>
                <w:color w:val="000000"/>
                <w:sz w:val="20"/>
                <w:szCs w:val="20"/>
                <w:lang w:eastAsia="en-AU"/>
              </w:rPr>
              <w:t>−</w:t>
            </w:r>
          </w:p>
        </w:tc>
      </w:tr>
      <w:tr w:rsidR="00C877BD" w:rsidRPr="00E93D95" w14:paraId="32F3E143" w14:textId="77777777" w:rsidTr="005E76F3">
        <w:trPr>
          <w:cantSplit/>
        </w:trPr>
        <w:tc>
          <w:tcPr>
            <w:tcW w:w="3274" w:type="dxa"/>
            <w:shd w:val="clear" w:color="auto" w:fill="auto"/>
            <w:noWrap/>
            <w:vAlign w:val="bottom"/>
          </w:tcPr>
          <w:p w14:paraId="1C8C6DD9" w14:textId="74847E4E" w:rsidR="00C877BD" w:rsidRPr="00E93D95" w:rsidRDefault="00C877BD" w:rsidP="00C877BD">
            <w:pPr>
              <w:spacing w:before="40" w:after="40" w:line="240" w:lineRule="auto"/>
              <w:rPr>
                <w:rFonts w:ascii="Arial Narrow" w:eastAsia="Times New Roman" w:hAnsi="Arial Narrow" w:cs="Times New Roman"/>
                <w:color w:val="000000"/>
                <w:sz w:val="20"/>
                <w:szCs w:val="20"/>
                <w:lang w:eastAsia="en-AU"/>
              </w:rPr>
            </w:pPr>
            <w:proofErr w:type="spellStart"/>
            <w:r w:rsidRPr="00E93D95">
              <w:rPr>
                <w:rFonts w:ascii="Arial Narrow" w:eastAsia="Times New Roman" w:hAnsi="Arial Narrow" w:cs="Times New Roman"/>
                <w:color w:val="000000"/>
                <w:sz w:val="20"/>
                <w:szCs w:val="20"/>
                <w:lang w:eastAsia="en-AU"/>
              </w:rPr>
              <w:t>Haematospermia</w:t>
            </w:r>
            <w:proofErr w:type="spellEnd"/>
            <w:r w:rsidRPr="00E93D95">
              <w:rPr>
                <w:rFonts w:ascii="Arial Narrow" w:eastAsia="Times New Roman" w:hAnsi="Arial Narrow" w:cs="Times New Roman"/>
                <w:color w:val="000000"/>
                <w:sz w:val="20"/>
                <w:szCs w:val="20"/>
                <w:lang w:eastAsia="en-AU"/>
              </w:rPr>
              <w:t>ˆ</w:t>
            </w:r>
          </w:p>
        </w:tc>
        <w:tc>
          <w:tcPr>
            <w:tcW w:w="1689" w:type="dxa"/>
            <w:shd w:val="clear" w:color="auto" w:fill="auto"/>
            <w:noWrap/>
            <w:vAlign w:val="bottom"/>
          </w:tcPr>
          <w:p w14:paraId="525ED9D9" w14:textId="77777777"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15 (18.5)</w:t>
            </w:r>
          </w:p>
        </w:tc>
        <w:tc>
          <w:tcPr>
            <w:tcW w:w="1260" w:type="dxa"/>
          </w:tcPr>
          <w:p w14:paraId="1BD846A1" w14:textId="77777777"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20 (9.6)</w:t>
            </w:r>
          </w:p>
        </w:tc>
        <w:tc>
          <w:tcPr>
            <w:tcW w:w="1350" w:type="dxa"/>
            <w:shd w:val="clear" w:color="auto" w:fill="auto"/>
            <w:vAlign w:val="bottom"/>
          </w:tcPr>
          <w:p w14:paraId="531A5E70" w14:textId="2E9648A8"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Pr>
                <w:rFonts w:ascii="Arial Narrow" w:eastAsia="Times New Roman" w:hAnsi="Arial Narrow" w:cs="Times New Roman"/>
                <w:color w:val="000000"/>
                <w:sz w:val="20"/>
                <w:szCs w:val="20"/>
                <w:lang w:eastAsia="en-AU"/>
              </w:rPr>
              <w:t>−</w:t>
            </w:r>
          </w:p>
        </w:tc>
        <w:tc>
          <w:tcPr>
            <w:tcW w:w="1512" w:type="dxa"/>
            <w:shd w:val="clear" w:color="auto" w:fill="auto"/>
            <w:vAlign w:val="bottom"/>
          </w:tcPr>
          <w:p w14:paraId="35A5C142" w14:textId="31A7B270"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Pr>
                <w:rFonts w:ascii="Arial Narrow" w:eastAsia="Times New Roman" w:hAnsi="Arial Narrow" w:cs="Times New Roman"/>
                <w:color w:val="000000"/>
                <w:sz w:val="20"/>
                <w:szCs w:val="20"/>
                <w:lang w:eastAsia="en-AU"/>
              </w:rPr>
              <w:t>−</w:t>
            </w:r>
          </w:p>
        </w:tc>
      </w:tr>
      <w:tr w:rsidR="00C877BD" w:rsidRPr="00E93D95" w14:paraId="5AFAC3F0" w14:textId="77777777" w:rsidTr="005E76F3">
        <w:trPr>
          <w:cantSplit/>
        </w:trPr>
        <w:tc>
          <w:tcPr>
            <w:tcW w:w="3274" w:type="dxa"/>
            <w:shd w:val="clear" w:color="auto" w:fill="auto"/>
            <w:noWrap/>
            <w:vAlign w:val="bottom"/>
          </w:tcPr>
          <w:p w14:paraId="51158A7A" w14:textId="77777777" w:rsidR="00C877BD" w:rsidRPr="00E93D95" w:rsidRDefault="00C877BD" w:rsidP="00C877BD">
            <w:pPr>
              <w:spacing w:before="40" w:after="40" w:line="240" w:lineRule="auto"/>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Rectal bleeding</w:t>
            </w:r>
          </w:p>
        </w:tc>
        <w:tc>
          <w:tcPr>
            <w:tcW w:w="1689" w:type="dxa"/>
            <w:shd w:val="clear" w:color="auto" w:fill="auto"/>
            <w:noWrap/>
            <w:vAlign w:val="bottom"/>
          </w:tcPr>
          <w:p w14:paraId="426E3A92" w14:textId="77777777"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19 (9.1)</w:t>
            </w:r>
          </w:p>
        </w:tc>
        <w:tc>
          <w:tcPr>
            <w:tcW w:w="1260" w:type="dxa"/>
          </w:tcPr>
          <w:p w14:paraId="19C9BB1F" w14:textId="77777777"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26 (11.1)</w:t>
            </w:r>
          </w:p>
        </w:tc>
        <w:tc>
          <w:tcPr>
            <w:tcW w:w="1350" w:type="dxa"/>
          </w:tcPr>
          <w:p w14:paraId="6B1C640F" w14:textId="77777777"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5 (3.7)</w:t>
            </w:r>
          </w:p>
        </w:tc>
        <w:tc>
          <w:tcPr>
            <w:tcW w:w="1512" w:type="dxa"/>
          </w:tcPr>
          <w:p w14:paraId="3B377E73" w14:textId="77777777"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8 (6.4)</w:t>
            </w:r>
          </w:p>
        </w:tc>
      </w:tr>
      <w:tr w:rsidR="00C877BD" w:rsidRPr="00E93D95" w14:paraId="743E89BC" w14:textId="77777777" w:rsidTr="005E76F3">
        <w:trPr>
          <w:cantSplit/>
        </w:trPr>
        <w:tc>
          <w:tcPr>
            <w:tcW w:w="3274" w:type="dxa"/>
            <w:shd w:val="clear" w:color="auto" w:fill="auto"/>
            <w:noWrap/>
            <w:vAlign w:val="bottom"/>
          </w:tcPr>
          <w:p w14:paraId="613BB6F0" w14:textId="77777777" w:rsidR="00C877BD" w:rsidRPr="00E93D95" w:rsidRDefault="00C877BD" w:rsidP="00C877BD">
            <w:pPr>
              <w:spacing w:before="40" w:after="40" w:line="240" w:lineRule="auto"/>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Voiding complaints (dysuria, frequency)</w:t>
            </w:r>
          </w:p>
        </w:tc>
        <w:tc>
          <w:tcPr>
            <w:tcW w:w="1689" w:type="dxa"/>
            <w:shd w:val="clear" w:color="auto" w:fill="auto"/>
            <w:noWrap/>
            <w:vAlign w:val="bottom"/>
          </w:tcPr>
          <w:p w14:paraId="4AE5EC7B" w14:textId="77777777"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4 (1.9)</w:t>
            </w:r>
          </w:p>
        </w:tc>
        <w:tc>
          <w:tcPr>
            <w:tcW w:w="1260" w:type="dxa"/>
          </w:tcPr>
          <w:p w14:paraId="71ADF59C" w14:textId="77777777"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43 (18.4)</w:t>
            </w:r>
          </w:p>
        </w:tc>
        <w:tc>
          <w:tcPr>
            <w:tcW w:w="1350" w:type="dxa"/>
            <w:shd w:val="clear" w:color="auto" w:fill="auto"/>
            <w:vAlign w:val="bottom"/>
          </w:tcPr>
          <w:p w14:paraId="39B45417" w14:textId="75B9C8E9"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Pr>
                <w:rFonts w:ascii="Arial Narrow" w:eastAsia="Times New Roman" w:hAnsi="Arial Narrow" w:cs="Times New Roman"/>
                <w:color w:val="000000"/>
                <w:sz w:val="20"/>
                <w:szCs w:val="20"/>
                <w:lang w:eastAsia="en-AU"/>
              </w:rPr>
              <w:t>−</w:t>
            </w:r>
          </w:p>
        </w:tc>
        <w:tc>
          <w:tcPr>
            <w:tcW w:w="1512" w:type="dxa"/>
            <w:shd w:val="clear" w:color="auto" w:fill="auto"/>
            <w:vAlign w:val="bottom"/>
          </w:tcPr>
          <w:p w14:paraId="560AB7EB" w14:textId="66677121"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Pr>
                <w:rFonts w:ascii="Arial Narrow" w:eastAsia="Times New Roman" w:hAnsi="Arial Narrow" w:cs="Times New Roman"/>
                <w:color w:val="000000"/>
                <w:sz w:val="20"/>
                <w:szCs w:val="20"/>
                <w:lang w:eastAsia="en-AU"/>
              </w:rPr>
              <w:t>−</w:t>
            </w:r>
          </w:p>
        </w:tc>
      </w:tr>
      <w:tr w:rsidR="00C877BD" w:rsidRPr="00E93D95" w14:paraId="60DCABCA" w14:textId="77777777" w:rsidTr="005E76F3">
        <w:trPr>
          <w:cantSplit/>
        </w:trPr>
        <w:tc>
          <w:tcPr>
            <w:tcW w:w="3274" w:type="dxa"/>
            <w:tcBorders>
              <w:bottom w:val="single" w:sz="4" w:space="0" w:color="auto"/>
            </w:tcBorders>
            <w:shd w:val="clear" w:color="auto" w:fill="auto"/>
            <w:noWrap/>
            <w:vAlign w:val="bottom"/>
          </w:tcPr>
          <w:p w14:paraId="1E36E98F" w14:textId="77777777" w:rsidR="00C877BD" w:rsidRPr="00E93D95" w:rsidRDefault="00C877BD" w:rsidP="00C877BD">
            <w:pPr>
              <w:spacing w:before="40" w:after="40" w:line="240" w:lineRule="auto"/>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Obstructive symptoms</w:t>
            </w:r>
          </w:p>
        </w:tc>
        <w:tc>
          <w:tcPr>
            <w:tcW w:w="1689" w:type="dxa"/>
            <w:shd w:val="clear" w:color="auto" w:fill="auto"/>
            <w:noWrap/>
            <w:vAlign w:val="bottom"/>
          </w:tcPr>
          <w:p w14:paraId="3BAADAF5" w14:textId="20206186"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Pr>
                <w:rFonts w:ascii="Arial Narrow" w:eastAsia="Times New Roman" w:hAnsi="Arial Narrow" w:cs="Times New Roman"/>
                <w:color w:val="000000"/>
                <w:sz w:val="20"/>
                <w:szCs w:val="20"/>
                <w:lang w:eastAsia="en-AU"/>
              </w:rPr>
              <w:t>−</w:t>
            </w:r>
          </w:p>
        </w:tc>
        <w:tc>
          <w:tcPr>
            <w:tcW w:w="1260" w:type="dxa"/>
            <w:tcBorders>
              <w:bottom w:val="single" w:sz="4" w:space="0" w:color="auto"/>
            </w:tcBorders>
          </w:tcPr>
          <w:p w14:paraId="249EB1D6" w14:textId="77777777"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9 (3.8)</w:t>
            </w:r>
          </w:p>
        </w:tc>
        <w:tc>
          <w:tcPr>
            <w:tcW w:w="1350" w:type="dxa"/>
            <w:shd w:val="clear" w:color="auto" w:fill="auto"/>
            <w:vAlign w:val="bottom"/>
          </w:tcPr>
          <w:p w14:paraId="7719277F" w14:textId="6082FB06"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Pr>
                <w:rFonts w:ascii="Arial Narrow" w:eastAsia="Times New Roman" w:hAnsi="Arial Narrow" w:cs="Times New Roman"/>
                <w:color w:val="000000"/>
                <w:sz w:val="20"/>
                <w:szCs w:val="20"/>
                <w:lang w:eastAsia="en-AU"/>
              </w:rPr>
              <w:t>−</w:t>
            </w:r>
          </w:p>
        </w:tc>
        <w:tc>
          <w:tcPr>
            <w:tcW w:w="1512" w:type="dxa"/>
            <w:tcBorders>
              <w:bottom w:val="single" w:sz="4" w:space="0" w:color="auto"/>
            </w:tcBorders>
          </w:tcPr>
          <w:p w14:paraId="1B0D1B4A" w14:textId="77777777"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4 (3.2)</w:t>
            </w:r>
          </w:p>
        </w:tc>
      </w:tr>
      <w:tr w:rsidR="00C877BD" w:rsidRPr="00E93D95" w14:paraId="20B84819" w14:textId="77777777" w:rsidTr="005E76F3">
        <w:trPr>
          <w:cantSplit/>
        </w:trPr>
        <w:tc>
          <w:tcPr>
            <w:tcW w:w="3274" w:type="dxa"/>
            <w:tcBorders>
              <w:right w:val="nil"/>
            </w:tcBorders>
            <w:shd w:val="clear" w:color="auto" w:fill="DDD9C3"/>
            <w:noWrap/>
            <w:vAlign w:val="bottom"/>
          </w:tcPr>
          <w:p w14:paraId="0CB75048" w14:textId="77777777" w:rsidR="00C877BD" w:rsidRPr="00E93D95" w:rsidRDefault="00C877BD" w:rsidP="00C877BD">
            <w:pPr>
              <w:spacing w:before="40" w:after="40" w:line="240" w:lineRule="auto"/>
              <w:rPr>
                <w:rFonts w:ascii="Arial Narrow" w:eastAsia="Times New Roman" w:hAnsi="Arial Narrow" w:cs="Times New Roman"/>
                <w:b/>
                <w:color w:val="000000"/>
                <w:sz w:val="20"/>
                <w:szCs w:val="20"/>
                <w:lang w:eastAsia="en-AU"/>
              </w:rPr>
            </w:pPr>
            <w:r w:rsidRPr="00E93D95">
              <w:rPr>
                <w:rFonts w:ascii="Arial Narrow" w:eastAsia="Times New Roman" w:hAnsi="Arial Narrow" w:cs="Times New Roman"/>
                <w:b/>
                <w:color w:val="000000"/>
                <w:sz w:val="20"/>
                <w:szCs w:val="20"/>
                <w:lang w:eastAsia="en-AU"/>
              </w:rPr>
              <w:t>Moderate</w:t>
            </w:r>
          </w:p>
        </w:tc>
        <w:tc>
          <w:tcPr>
            <w:tcW w:w="1689" w:type="dxa"/>
            <w:tcBorders>
              <w:left w:val="nil"/>
              <w:right w:val="nil"/>
            </w:tcBorders>
            <w:shd w:val="clear" w:color="auto" w:fill="DDD9C3"/>
            <w:noWrap/>
            <w:vAlign w:val="bottom"/>
          </w:tcPr>
          <w:p w14:paraId="6F8FA335" w14:textId="5A8AAD27" w:rsidR="00C877BD" w:rsidRPr="00E93D95" w:rsidRDefault="00C877BD" w:rsidP="00C877BD">
            <w:pPr>
              <w:spacing w:before="40" w:after="40" w:line="240" w:lineRule="auto"/>
              <w:jc w:val="center"/>
              <w:rPr>
                <w:rFonts w:ascii="Arial Narrow" w:eastAsia="Times New Roman" w:hAnsi="Arial Narrow" w:cs="Times New Roman"/>
                <w:b/>
                <w:color w:val="000000"/>
                <w:sz w:val="20"/>
                <w:szCs w:val="20"/>
                <w:lang w:eastAsia="en-AU"/>
              </w:rPr>
            </w:pPr>
            <w:r>
              <w:rPr>
                <w:rFonts w:ascii="Arial Narrow" w:eastAsia="Times New Roman" w:hAnsi="Arial Narrow" w:cs="Times New Roman"/>
                <w:b/>
                <w:color w:val="000000"/>
                <w:sz w:val="20"/>
                <w:szCs w:val="20"/>
                <w:lang w:eastAsia="en-AU"/>
              </w:rPr>
              <w:t>−</w:t>
            </w:r>
          </w:p>
        </w:tc>
        <w:tc>
          <w:tcPr>
            <w:tcW w:w="1260" w:type="dxa"/>
            <w:tcBorders>
              <w:left w:val="nil"/>
              <w:right w:val="nil"/>
            </w:tcBorders>
            <w:shd w:val="clear" w:color="auto" w:fill="DDD9C3"/>
            <w:vAlign w:val="bottom"/>
          </w:tcPr>
          <w:p w14:paraId="74752C46" w14:textId="15218E4F" w:rsidR="00C877BD" w:rsidRPr="00E93D95" w:rsidRDefault="00C877BD" w:rsidP="00C877BD">
            <w:pPr>
              <w:spacing w:before="40" w:after="40" w:line="240" w:lineRule="auto"/>
              <w:jc w:val="center"/>
              <w:rPr>
                <w:rFonts w:ascii="Arial Narrow" w:eastAsia="Times New Roman" w:hAnsi="Arial Narrow" w:cs="Times New Roman"/>
                <w:b/>
                <w:color w:val="000000"/>
                <w:sz w:val="20"/>
                <w:szCs w:val="20"/>
                <w:lang w:eastAsia="en-AU"/>
              </w:rPr>
            </w:pPr>
            <w:r>
              <w:rPr>
                <w:rFonts w:ascii="Arial Narrow" w:eastAsia="Times New Roman" w:hAnsi="Arial Narrow" w:cs="Times New Roman"/>
                <w:b/>
                <w:color w:val="000000"/>
                <w:sz w:val="20"/>
                <w:szCs w:val="20"/>
                <w:lang w:eastAsia="en-AU"/>
              </w:rPr>
              <w:t>−</w:t>
            </w:r>
          </w:p>
        </w:tc>
        <w:tc>
          <w:tcPr>
            <w:tcW w:w="1350" w:type="dxa"/>
            <w:tcBorders>
              <w:left w:val="nil"/>
              <w:right w:val="nil"/>
            </w:tcBorders>
            <w:shd w:val="clear" w:color="auto" w:fill="DDD9C3"/>
            <w:vAlign w:val="bottom"/>
          </w:tcPr>
          <w:p w14:paraId="4E307B94" w14:textId="435D17B5" w:rsidR="00C877BD" w:rsidRPr="00E93D95" w:rsidRDefault="00C877BD" w:rsidP="00C877BD">
            <w:pPr>
              <w:spacing w:before="40" w:after="40" w:line="240" w:lineRule="auto"/>
              <w:jc w:val="center"/>
              <w:rPr>
                <w:rFonts w:ascii="Arial Narrow" w:eastAsia="Times New Roman" w:hAnsi="Arial Narrow" w:cs="Times New Roman"/>
                <w:b/>
                <w:color w:val="000000"/>
                <w:sz w:val="20"/>
                <w:szCs w:val="20"/>
                <w:lang w:eastAsia="en-AU"/>
              </w:rPr>
            </w:pPr>
            <w:r>
              <w:rPr>
                <w:rFonts w:ascii="Arial Narrow" w:eastAsia="Times New Roman" w:hAnsi="Arial Narrow" w:cs="Times New Roman"/>
                <w:b/>
                <w:color w:val="000000"/>
                <w:sz w:val="20"/>
                <w:szCs w:val="20"/>
                <w:lang w:eastAsia="en-AU"/>
              </w:rPr>
              <w:t>−</w:t>
            </w:r>
          </w:p>
        </w:tc>
        <w:tc>
          <w:tcPr>
            <w:tcW w:w="1512" w:type="dxa"/>
            <w:tcBorders>
              <w:left w:val="nil"/>
            </w:tcBorders>
            <w:shd w:val="clear" w:color="auto" w:fill="DDD9C3"/>
            <w:vAlign w:val="bottom"/>
          </w:tcPr>
          <w:p w14:paraId="3501CA3D" w14:textId="65635EA2" w:rsidR="00C877BD" w:rsidRPr="00E93D95" w:rsidRDefault="00C877BD" w:rsidP="00C877BD">
            <w:pPr>
              <w:spacing w:before="40" w:after="40" w:line="240" w:lineRule="auto"/>
              <w:jc w:val="center"/>
              <w:rPr>
                <w:rFonts w:ascii="Arial Narrow" w:eastAsia="Times New Roman" w:hAnsi="Arial Narrow" w:cs="Times New Roman"/>
                <w:b/>
                <w:color w:val="000000"/>
                <w:sz w:val="20"/>
                <w:szCs w:val="20"/>
                <w:lang w:eastAsia="en-AU"/>
              </w:rPr>
            </w:pPr>
            <w:r>
              <w:rPr>
                <w:rFonts w:ascii="Arial Narrow" w:eastAsia="Times New Roman" w:hAnsi="Arial Narrow" w:cs="Times New Roman"/>
                <w:b/>
                <w:color w:val="000000"/>
                <w:sz w:val="20"/>
                <w:szCs w:val="20"/>
                <w:lang w:eastAsia="en-AU"/>
              </w:rPr>
              <w:t>−</w:t>
            </w:r>
          </w:p>
        </w:tc>
      </w:tr>
      <w:tr w:rsidR="00C877BD" w:rsidRPr="00E93D95" w14:paraId="2CF8F6FA" w14:textId="77777777" w:rsidTr="005E76F3">
        <w:trPr>
          <w:cantSplit/>
        </w:trPr>
        <w:tc>
          <w:tcPr>
            <w:tcW w:w="3274" w:type="dxa"/>
            <w:shd w:val="clear" w:color="auto" w:fill="auto"/>
            <w:noWrap/>
            <w:vAlign w:val="bottom"/>
          </w:tcPr>
          <w:p w14:paraId="58B2BAED" w14:textId="77777777" w:rsidR="00C877BD" w:rsidRPr="00E93D95" w:rsidRDefault="00C877BD" w:rsidP="00C877BD">
            <w:pPr>
              <w:spacing w:before="40" w:after="40" w:line="240" w:lineRule="auto"/>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Pain requiring analgesics</w:t>
            </w:r>
          </w:p>
        </w:tc>
        <w:tc>
          <w:tcPr>
            <w:tcW w:w="1689" w:type="dxa"/>
            <w:shd w:val="clear" w:color="auto" w:fill="auto"/>
            <w:noWrap/>
            <w:vAlign w:val="bottom"/>
          </w:tcPr>
          <w:p w14:paraId="5BB9F9C0" w14:textId="77777777"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6 (2.9)</w:t>
            </w:r>
          </w:p>
        </w:tc>
        <w:tc>
          <w:tcPr>
            <w:tcW w:w="1260" w:type="dxa"/>
          </w:tcPr>
          <w:p w14:paraId="08AF2AEC" w14:textId="77777777"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1 (0.4)</w:t>
            </w:r>
          </w:p>
        </w:tc>
        <w:tc>
          <w:tcPr>
            <w:tcW w:w="1350" w:type="dxa"/>
            <w:shd w:val="clear" w:color="auto" w:fill="auto"/>
            <w:vAlign w:val="bottom"/>
          </w:tcPr>
          <w:p w14:paraId="430E4FFD" w14:textId="685A7CC5"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Pr>
                <w:rFonts w:ascii="Arial Narrow" w:eastAsia="Times New Roman" w:hAnsi="Arial Narrow" w:cs="Times New Roman"/>
                <w:color w:val="000000"/>
                <w:sz w:val="20"/>
                <w:szCs w:val="20"/>
                <w:lang w:eastAsia="en-AU"/>
              </w:rPr>
              <w:t>−</w:t>
            </w:r>
          </w:p>
        </w:tc>
        <w:tc>
          <w:tcPr>
            <w:tcW w:w="1512" w:type="dxa"/>
            <w:shd w:val="clear" w:color="auto" w:fill="auto"/>
            <w:vAlign w:val="bottom"/>
          </w:tcPr>
          <w:p w14:paraId="171F75DA" w14:textId="058B36F0"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Pr>
                <w:rFonts w:ascii="Arial Narrow" w:eastAsia="Times New Roman" w:hAnsi="Arial Narrow" w:cs="Times New Roman"/>
                <w:color w:val="000000"/>
                <w:sz w:val="20"/>
                <w:szCs w:val="20"/>
                <w:lang w:eastAsia="en-AU"/>
              </w:rPr>
              <w:t>−</w:t>
            </w:r>
          </w:p>
        </w:tc>
      </w:tr>
      <w:tr w:rsidR="00C877BD" w:rsidRPr="00E93D95" w14:paraId="106E1028" w14:textId="77777777" w:rsidTr="005E76F3">
        <w:trPr>
          <w:cantSplit/>
        </w:trPr>
        <w:tc>
          <w:tcPr>
            <w:tcW w:w="3274" w:type="dxa"/>
            <w:shd w:val="clear" w:color="auto" w:fill="auto"/>
            <w:noWrap/>
            <w:vAlign w:val="bottom"/>
          </w:tcPr>
          <w:p w14:paraId="662792EF" w14:textId="77777777" w:rsidR="00C877BD" w:rsidRPr="00E93D95" w:rsidRDefault="00C877BD" w:rsidP="00C877BD">
            <w:pPr>
              <w:spacing w:before="40" w:after="40" w:line="240" w:lineRule="auto"/>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Fever (symptomatic of infection)</w:t>
            </w:r>
          </w:p>
        </w:tc>
        <w:tc>
          <w:tcPr>
            <w:tcW w:w="1689" w:type="dxa"/>
            <w:shd w:val="clear" w:color="auto" w:fill="auto"/>
            <w:noWrap/>
            <w:vAlign w:val="bottom"/>
          </w:tcPr>
          <w:p w14:paraId="173CCAEB" w14:textId="77777777"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4 (1.9)</w:t>
            </w:r>
          </w:p>
        </w:tc>
        <w:tc>
          <w:tcPr>
            <w:tcW w:w="1260" w:type="dxa"/>
          </w:tcPr>
          <w:p w14:paraId="12416906" w14:textId="77777777"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7 (3)</w:t>
            </w:r>
          </w:p>
        </w:tc>
        <w:tc>
          <w:tcPr>
            <w:tcW w:w="1350" w:type="dxa"/>
          </w:tcPr>
          <w:p w14:paraId="7266C1E0" w14:textId="77777777"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3 (2.2)</w:t>
            </w:r>
          </w:p>
        </w:tc>
        <w:tc>
          <w:tcPr>
            <w:tcW w:w="1512" w:type="dxa"/>
          </w:tcPr>
          <w:p w14:paraId="6B289F24" w14:textId="77777777"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2 (1.6)</w:t>
            </w:r>
          </w:p>
        </w:tc>
      </w:tr>
      <w:tr w:rsidR="00C877BD" w:rsidRPr="00E93D95" w14:paraId="0D040887" w14:textId="77777777" w:rsidTr="005E76F3">
        <w:trPr>
          <w:cantSplit/>
        </w:trPr>
        <w:tc>
          <w:tcPr>
            <w:tcW w:w="3274" w:type="dxa"/>
            <w:shd w:val="clear" w:color="auto" w:fill="auto"/>
            <w:noWrap/>
            <w:vAlign w:val="bottom"/>
          </w:tcPr>
          <w:p w14:paraId="696E8D8B" w14:textId="77777777" w:rsidR="00C877BD" w:rsidRPr="00E93D95" w:rsidRDefault="00C877BD" w:rsidP="00C877BD">
            <w:pPr>
              <w:spacing w:before="40" w:after="40" w:line="240" w:lineRule="auto"/>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Nausea/vomiting</w:t>
            </w:r>
          </w:p>
        </w:tc>
        <w:tc>
          <w:tcPr>
            <w:tcW w:w="1689" w:type="dxa"/>
            <w:shd w:val="clear" w:color="auto" w:fill="auto"/>
            <w:noWrap/>
            <w:vAlign w:val="bottom"/>
          </w:tcPr>
          <w:p w14:paraId="5139047B" w14:textId="77777777"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2 (1.0)</w:t>
            </w:r>
          </w:p>
        </w:tc>
        <w:tc>
          <w:tcPr>
            <w:tcW w:w="1260" w:type="dxa"/>
            <w:shd w:val="clear" w:color="auto" w:fill="auto"/>
            <w:vAlign w:val="bottom"/>
          </w:tcPr>
          <w:p w14:paraId="136DCD9C" w14:textId="7CD03FC4"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Pr>
                <w:rFonts w:ascii="Arial Narrow" w:eastAsia="Times New Roman" w:hAnsi="Arial Narrow" w:cs="Times New Roman"/>
                <w:color w:val="000000"/>
                <w:sz w:val="20"/>
                <w:szCs w:val="20"/>
                <w:lang w:eastAsia="en-AU"/>
              </w:rPr>
              <w:t>−</w:t>
            </w:r>
          </w:p>
        </w:tc>
        <w:tc>
          <w:tcPr>
            <w:tcW w:w="1350" w:type="dxa"/>
            <w:shd w:val="clear" w:color="auto" w:fill="auto"/>
            <w:vAlign w:val="bottom"/>
          </w:tcPr>
          <w:p w14:paraId="767594DD" w14:textId="46CC4693"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Pr>
                <w:rFonts w:ascii="Arial Narrow" w:eastAsia="Times New Roman" w:hAnsi="Arial Narrow" w:cs="Times New Roman"/>
                <w:color w:val="000000"/>
                <w:sz w:val="20"/>
                <w:szCs w:val="20"/>
                <w:lang w:eastAsia="en-AU"/>
              </w:rPr>
              <w:t>−</w:t>
            </w:r>
          </w:p>
        </w:tc>
        <w:tc>
          <w:tcPr>
            <w:tcW w:w="1512" w:type="dxa"/>
            <w:shd w:val="clear" w:color="auto" w:fill="auto"/>
            <w:vAlign w:val="bottom"/>
          </w:tcPr>
          <w:p w14:paraId="17DCCF29" w14:textId="39452C7E"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Pr>
                <w:rFonts w:ascii="Arial Narrow" w:eastAsia="Times New Roman" w:hAnsi="Arial Narrow" w:cs="Times New Roman"/>
                <w:color w:val="000000"/>
                <w:sz w:val="20"/>
                <w:szCs w:val="20"/>
                <w:lang w:eastAsia="en-AU"/>
              </w:rPr>
              <w:t>−</w:t>
            </w:r>
          </w:p>
        </w:tc>
      </w:tr>
      <w:tr w:rsidR="00C877BD" w:rsidRPr="00E93D95" w14:paraId="187A9728" w14:textId="77777777" w:rsidTr="005E76F3">
        <w:trPr>
          <w:cantSplit/>
        </w:trPr>
        <w:tc>
          <w:tcPr>
            <w:tcW w:w="3274" w:type="dxa"/>
            <w:shd w:val="clear" w:color="auto" w:fill="auto"/>
            <w:noWrap/>
            <w:vAlign w:val="bottom"/>
          </w:tcPr>
          <w:p w14:paraId="6EC7D218" w14:textId="77777777" w:rsidR="00C877BD" w:rsidRPr="00E93D95" w:rsidRDefault="00C877BD" w:rsidP="00C877BD">
            <w:pPr>
              <w:spacing w:before="40" w:after="40" w:line="240" w:lineRule="auto"/>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Allergic reaction to antibiotic</w:t>
            </w:r>
          </w:p>
        </w:tc>
        <w:tc>
          <w:tcPr>
            <w:tcW w:w="1689" w:type="dxa"/>
            <w:shd w:val="clear" w:color="auto" w:fill="auto"/>
            <w:noWrap/>
            <w:vAlign w:val="bottom"/>
          </w:tcPr>
          <w:p w14:paraId="02D3E59F" w14:textId="77777777"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1 (0.5)</w:t>
            </w:r>
          </w:p>
        </w:tc>
        <w:tc>
          <w:tcPr>
            <w:tcW w:w="1260" w:type="dxa"/>
            <w:shd w:val="clear" w:color="auto" w:fill="auto"/>
            <w:vAlign w:val="bottom"/>
          </w:tcPr>
          <w:p w14:paraId="161CC4D4" w14:textId="02042884"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Pr>
                <w:rFonts w:ascii="Arial Narrow" w:eastAsia="Times New Roman" w:hAnsi="Arial Narrow" w:cs="Times New Roman"/>
                <w:color w:val="000000"/>
                <w:sz w:val="20"/>
                <w:szCs w:val="20"/>
                <w:lang w:eastAsia="en-AU"/>
              </w:rPr>
              <w:t>−</w:t>
            </w:r>
          </w:p>
        </w:tc>
        <w:tc>
          <w:tcPr>
            <w:tcW w:w="1350" w:type="dxa"/>
            <w:shd w:val="clear" w:color="auto" w:fill="auto"/>
            <w:vAlign w:val="bottom"/>
          </w:tcPr>
          <w:p w14:paraId="68B7B81B" w14:textId="455E0201"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Pr>
                <w:rFonts w:ascii="Arial Narrow" w:eastAsia="Times New Roman" w:hAnsi="Arial Narrow" w:cs="Times New Roman"/>
                <w:color w:val="000000"/>
                <w:sz w:val="20"/>
                <w:szCs w:val="20"/>
                <w:lang w:eastAsia="en-AU"/>
              </w:rPr>
              <w:t>−</w:t>
            </w:r>
          </w:p>
        </w:tc>
        <w:tc>
          <w:tcPr>
            <w:tcW w:w="1512" w:type="dxa"/>
            <w:shd w:val="clear" w:color="auto" w:fill="auto"/>
            <w:vAlign w:val="bottom"/>
          </w:tcPr>
          <w:p w14:paraId="6B1ED267" w14:textId="09C581DD"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Pr>
                <w:rFonts w:ascii="Arial Narrow" w:eastAsia="Times New Roman" w:hAnsi="Arial Narrow" w:cs="Times New Roman"/>
                <w:color w:val="000000"/>
                <w:sz w:val="20"/>
                <w:szCs w:val="20"/>
                <w:lang w:eastAsia="en-AU"/>
              </w:rPr>
              <w:t>−</w:t>
            </w:r>
          </w:p>
        </w:tc>
      </w:tr>
      <w:tr w:rsidR="00C877BD" w:rsidRPr="00E93D95" w14:paraId="095854A3" w14:textId="77777777" w:rsidTr="005E76F3">
        <w:trPr>
          <w:cantSplit/>
        </w:trPr>
        <w:tc>
          <w:tcPr>
            <w:tcW w:w="3274" w:type="dxa"/>
            <w:shd w:val="clear" w:color="auto" w:fill="auto"/>
            <w:noWrap/>
            <w:vAlign w:val="bottom"/>
          </w:tcPr>
          <w:p w14:paraId="32059600" w14:textId="77777777" w:rsidR="00C877BD" w:rsidRPr="00CC18D2" w:rsidRDefault="00C877BD" w:rsidP="00C877BD">
            <w:pPr>
              <w:spacing w:before="40" w:after="40" w:line="240" w:lineRule="auto"/>
              <w:rPr>
                <w:rFonts w:ascii="Arial Narrow" w:eastAsia="Times New Roman" w:hAnsi="Arial Narrow" w:cs="Times New Roman"/>
                <w:color w:val="000000"/>
                <w:sz w:val="20"/>
                <w:szCs w:val="20"/>
                <w:highlight w:val="yellow"/>
                <w:lang w:eastAsia="en-AU"/>
              </w:rPr>
            </w:pPr>
            <w:r w:rsidRPr="00CC18D2">
              <w:rPr>
                <w:rFonts w:ascii="Arial Narrow" w:eastAsia="Times New Roman" w:hAnsi="Arial Narrow" w:cs="Times New Roman"/>
                <w:color w:val="000000"/>
                <w:sz w:val="20"/>
                <w:szCs w:val="20"/>
                <w:lang w:eastAsia="en-AU"/>
              </w:rPr>
              <w:t>Seed expulsion/marker migration</w:t>
            </w:r>
          </w:p>
        </w:tc>
        <w:tc>
          <w:tcPr>
            <w:tcW w:w="1689" w:type="dxa"/>
            <w:shd w:val="clear" w:color="auto" w:fill="auto"/>
            <w:noWrap/>
            <w:vAlign w:val="bottom"/>
          </w:tcPr>
          <w:p w14:paraId="1B5847E2" w14:textId="77777777"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8 (3%)</w:t>
            </w:r>
          </w:p>
        </w:tc>
        <w:tc>
          <w:tcPr>
            <w:tcW w:w="1260" w:type="dxa"/>
          </w:tcPr>
          <w:p w14:paraId="24CA6053" w14:textId="77777777"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3 (1.6)</w:t>
            </w:r>
          </w:p>
        </w:tc>
        <w:tc>
          <w:tcPr>
            <w:tcW w:w="1350" w:type="dxa"/>
            <w:shd w:val="clear" w:color="auto" w:fill="auto"/>
            <w:vAlign w:val="bottom"/>
          </w:tcPr>
          <w:p w14:paraId="02DE24FA" w14:textId="29ECF3D5"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Pr>
                <w:rFonts w:ascii="Arial Narrow" w:eastAsia="Times New Roman" w:hAnsi="Arial Narrow" w:cs="Times New Roman"/>
                <w:color w:val="000000"/>
                <w:sz w:val="20"/>
                <w:szCs w:val="20"/>
                <w:lang w:eastAsia="en-AU"/>
              </w:rPr>
              <w:t>−</w:t>
            </w:r>
          </w:p>
        </w:tc>
        <w:tc>
          <w:tcPr>
            <w:tcW w:w="1512" w:type="dxa"/>
          </w:tcPr>
          <w:p w14:paraId="1F3D2F9D" w14:textId="77777777" w:rsidR="00C877BD" w:rsidRPr="00E93D95" w:rsidRDefault="00C877BD" w:rsidP="00C877BD">
            <w:pPr>
              <w:spacing w:before="40" w:after="40" w:line="240" w:lineRule="auto"/>
              <w:jc w:val="center"/>
              <w:rPr>
                <w:rFonts w:ascii="Arial Narrow" w:eastAsia="Times New Roman" w:hAnsi="Arial Narrow" w:cs="Times New Roman"/>
                <w:color w:val="000000"/>
                <w:sz w:val="20"/>
                <w:szCs w:val="20"/>
                <w:lang w:eastAsia="en-AU"/>
              </w:rPr>
            </w:pPr>
            <w:r w:rsidRPr="00E93D95">
              <w:rPr>
                <w:rFonts w:ascii="Arial Narrow" w:eastAsia="Times New Roman" w:hAnsi="Arial Narrow" w:cs="Times New Roman"/>
                <w:color w:val="000000"/>
                <w:sz w:val="20"/>
                <w:szCs w:val="20"/>
                <w:lang w:eastAsia="en-AU"/>
              </w:rPr>
              <w:t>9 (7.1)</w:t>
            </w:r>
          </w:p>
        </w:tc>
      </w:tr>
    </w:tbl>
    <w:p w14:paraId="1CB396FB" w14:textId="74A6423C" w:rsidR="00E93D95" w:rsidRPr="00E93D95" w:rsidRDefault="00E93D95" w:rsidP="00E93D95">
      <w:pPr>
        <w:spacing w:before="40" w:after="40" w:line="240" w:lineRule="auto"/>
        <w:rPr>
          <w:rFonts w:ascii="Arial Narrow" w:eastAsia="Calibri" w:hAnsi="Arial Narrow" w:cs="Times New Roman"/>
          <w:sz w:val="20"/>
          <w:szCs w:val="20"/>
        </w:rPr>
      </w:pPr>
      <w:r w:rsidRPr="00E93D95">
        <w:rPr>
          <w:rFonts w:ascii="Arial Narrow" w:eastAsia="Calibri" w:hAnsi="Arial Narrow" w:cs="Times New Roman"/>
          <w:sz w:val="20"/>
          <w:szCs w:val="20"/>
        </w:rPr>
        <w:t xml:space="preserve">^ It was assumed that 2 patients had haematuria for ≥1 but &lt;3 days </w:t>
      </w:r>
    </w:p>
    <w:p w14:paraId="30B3E3A4" w14:textId="7E6E9DBC" w:rsidR="00E93D95" w:rsidRPr="00E93D95" w:rsidRDefault="00E93D95" w:rsidP="00E93D95">
      <w:pPr>
        <w:spacing w:before="40" w:after="40" w:line="240" w:lineRule="auto"/>
        <w:rPr>
          <w:rFonts w:ascii="Arial Narrow" w:eastAsia="Calibri" w:hAnsi="Arial Narrow" w:cs="Times New Roman"/>
          <w:sz w:val="20"/>
          <w:szCs w:val="20"/>
        </w:rPr>
      </w:pPr>
      <w:r w:rsidRPr="00E93D95">
        <w:rPr>
          <w:rFonts w:ascii="Arial Narrow" w:eastAsia="Calibri" w:hAnsi="Arial Narrow" w:cs="Times New Roman"/>
          <w:sz w:val="20"/>
          <w:szCs w:val="20"/>
        </w:rPr>
        <w:t xml:space="preserve">In Gill (2012), percentages were based on the following denominators: pain (N=229 patients who completed pain score); seed expulsion (N=190 patients who answered); haematuria and </w:t>
      </w:r>
      <w:proofErr w:type="spellStart"/>
      <w:r w:rsidRPr="00E93D95">
        <w:rPr>
          <w:rFonts w:ascii="Arial Narrow" w:eastAsia="Calibri" w:hAnsi="Arial Narrow" w:cs="Times New Roman"/>
          <w:sz w:val="20"/>
          <w:szCs w:val="20"/>
        </w:rPr>
        <w:t>haematospermia</w:t>
      </w:r>
      <w:proofErr w:type="spellEnd"/>
      <w:r w:rsidRPr="00E93D95">
        <w:rPr>
          <w:rFonts w:ascii="Arial Narrow" w:eastAsia="Calibri" w:hAnsi="Arial Narrow" w:cs="Times New Roman"/>
          <w:sz w:val="20"/>
          <w:szCs w:val="20"/>
        </w:rPr>
        <w:t xml:space="preserve"> (N=208 patients who answered) </w:t>
      </w:r>
    </w:p>
    <w:p w14:paraId="0030D6DC" w14:textId="57CF8D13" w:rsidR="00E93D95" w:rsidRPr="001E0435" w:rsidRDefault="00E93D95" w:rsidP="00E93D95">
      <w:pPr>
        <w:spacing w:before="40" w:after="240" w:line="240" w:lineRule="auto"/>
        <w:rPr>
          <w:rFonts w:ascii="Arial Narrow" w:eastAsia="Calibri" w:hAnsi="Arial Narrow" w:cs="Times New Roman"/>
          <w:sz w:val="20"/>
          <w:szCs w:val="20"/>
        </w:rPr>
      </w:pPr>
      <w:r w:rsidRPr="001E0435">
        <w:rPr>
          <w:rFonts w:ascii="Arial Narrow" w:eastAsia="Calibri" w:hAnsi="Arial Narrow" w:cs="Times New Roman"/>
          <w:sz w:val="20"/>
          <w:szCs w:val="20"/>
        </w:rPr>
        <w:t xml:space="preserve">Source: </w:t>
      </w:r>
      <w:r w:rsidR="001F3CD1" w:rsidRPr="001E0435">
        <w:rPr>
          <w:rFonts w:ascii="Arial Narrow" w:eastAsia="Calibri" w:hAnsi="Arial Narrow" w:cs="Times New Roman"/>
          <w:sz w:val="20"/>
          <w:szCs w:val="20"/>
        </w:rPr>
        <w:t>Table 1, p</w:t>
      </w:r>
      <w:r w:rsidR="001F3CD1">
        <w:rPr>
          <w:rFonts w:ascii="Arial Narrow" w:eastAsia="Calibri" w:hAnsi="Arial Narrow" w:cs="Times New Roman"/>
          <w:sz w:val="20"/>
          <w:szCs w:val="20"/>
        </w:rPr>
        <w:t>.</w:t>
      </w:r>
      <w:r w:rsidR="001F3CD1" w:rsidRPr="001E0435">
        <w:rPr>
          <w:rFonts w:ascii="Arial Narrow" w:eastAsia="Calibri" w:hAnsi="Arial Narrow" w:cs="Times New Roman"/>
          <w:sz w:val="20"/>
          <w:szCs w:val="20"/>
        </w:rPr>
        <w:t xml:space="preserve"> 40 in </w:t>
      </w:r>
      <w:proofErr w:type="spellStart"/>
      <w:r w:rsidR="001F3CD1" w:rsidRPr="001E0435">
        <w:rPr>
          <w:rFonts w:ascii="Arial Narrow" w:eastAsia="Times New Roman" w:hAnsi="Arial Narrow" w:cs="Times New Roman"/>
          <w:color w:val="000000"/>
          <w:sz w:val="20"/>
          <w:szCs w:val="20"/>
          <w:lang w:eastAsia="en-AU"/>
        </w:rPr>
        <w:t>Escudero</w:t>
      </w:r>
      <w:proofErr w:type="spellEnd"/>
      <w:r w:rsidR="001F3CD1" w:rsidRPr="001E0435">
        <w:rPr>
          <w:rFonts w:ascii="Arial Narrow" w:eastAsia="Calibri" w:hAnsi="Arial Narrow" w:cs="Times New Roman"/>
          <w:sz w:val="20"/>
          <w:szCs w:val="20"/>
        </w:rPr>
        <w:t xml:space="preserve"> (2010)</w:t>
      </w:r>
      <w:r w:rsidR="001F3CD1">
        <w:rPr>
          <w:rFonts w:ascii="Arial Narrow" w:eastAsia="Calibri" w:hAnsi="Arial Narrow" w:cs="Times New Roman"/>
          <w:sz w:val="20"/>
          <w:szCs w:val="20"/>
        </w:rPr>
        <w:t xml:space="preserve">; </w:t>
      </w:r>
      <w:r w:rsidRPr="001E0435">
        <w:rPr>
          <w:rFonts w:ascii="Arial Narrow" w:eastAsia="Calibri" w:hAnsi="Arial Narrow" w:cs="Times New Roman"/>
          <w:sz w:val="20"/>
          <w:szCs w:val="20"/>
        </w:rPr>
        <w:t>p</w:t>
      </w:r>
      <w:r w:rsidR="00992F91" w:rsidRPr="001E0435">
        <w:rPr>
          <w:rFonts w:ascii="Arial Narrow" w:eastAsia="Calibri" w:hAnsi="Arial Narrow" w:cs="Times New Roman"/>
          <w:sz w:val="20"/>
          <w:szCs w:val="20"/>
        </w:rPr>
        <w:t xml:space="preserve">p </w:t>
      </w:r>
      <w:r w:rsidRPr="001E0435">
        <w:rPr>
          <w:rFonts w:ascii="Arial Narrow" w:eastAsia="Calibri" w:hAnsi="Arial Narrow" w:cs="Times New Roman"/>
          <w:sz w:val="20"/>
          <w:szCs w:val="20"/>
        </w:rPr>
        <w:t>1013-1014 in Gill (2012); p</w:t>
      </w:r>
      <w:r w:rsidR="001E0435">
        <w:rPr>
          <w:rFonts w:ascii="Arial Narrow" w:eastAsia="Calibri" w:hAnsi="Arial Narrow" w:cs="Times New Roman"/>
          <w:sz w:val="20"/>
          <w:szCs w:val="20"/>
        </w:rPr>
        <w:t>.</w:t>
      </w:r>
      <w:r w:rsidR="00992F91" w:rsidRPr="001E0435">
        <w:rPr>
          <w:rFonts w:ascii="Arial Narrow" w:eastAsia="Calibri" w:hAnsi="Arial Narrow" w:cs="Times New Roman"/>
          <w:sz w:val="20"/>
          <w:szCs w:val="20"/>
        </w:rPr>
        <w:t xml:space="preserve"> </w:t>
      </w:r>
      <w:r w:rsidRPr="001E0435">
        <w:rPr>
          <w:rFonts w:ascii="Arial Narrow" w:eastAsia="Calibri" w:hAnsi="Arial Narrow" w:cs="Times New Roman"/>
          <w:sz w:val="20"/>
          <w:szCs w:val="20"/>
        </w:rPr>
        <w:t xml:space="preserve">943 in </w:t>
      </w:r>
      <w:proofErr w:type="spellStart"/>
      <w:r w:rsidRPr="001E0435">
        <w:rPr>
          <w:rFonts w:ascii="Arial Narrow" w:eastAsia="Calibri" w:hAnsi="Arial Narrow" w:cs="Times New Roman"/>
          <w:sz w:val="20"/>
          <w:szCs w:val="20"/>
        </w:rPr>
        <w:t>İğdem</w:t>
      </w:r>
      <w:proofErr w:type="spellEnd"/>
      <w:r w:rsidRPr="001E0435">
        <w:rPr>
          <w:rFonts w:ascii="Arial Narrow" w:eastAsia="Calibri" w:hAnsi="Arial Narrow" w:cs="Times New Roman"/>
          <w:sz w:val="20"/>
          <w:szCs w:val="20"/>
        </w:rPr>
        <w:t xml:space="preserve"> (2009); </w:t>
      </w:r>
      <w:r w:rsidR="001F3CD1" w:rsidRPr="001E0435">
        <w:rPr>
          <w:rFonts w:ascii="Arial Narrow" w:eastAsia="Calibri" w:hAnsi="Arial Narrow" w:cs="Times New Roman"/>
          <w:sz w:val="20"/>
          <w:szCs w:val="20"/>
        </w:rPr>
        <w:t>Table 1, p</w:t>
      </w:r>
      <w:r w:rsidR="001F3CD1">
        <w:rPr>
          <w:rFonts w:ascii="Arial Narrow" w:eastAsia="Calibri" w:hAnsi="Arial Narrow" w:cs="Times New Roman"/>
          <w:sz w:val="20"/>
          <w:szCs w:val="20"/>
        </w:rPr>
        <w:t xml:space="preserve">. </w:t>
      </w:r>
      <w:r w:rsidR="001F3CD1" w:rsidRPr="001E0435">
        <w:rPr>
          <w:rFonts w:ascii="Arial Narrow" w:eastAsia="Calibri" w:hAnsi="Arial Narrow" w:cs="Times New Roman"/>
          <w:sz w:val="20"/>
          <w:szCs w:val="20"/>
        </w:rPr>
        <w:t xml:space="preserve">673 in </w:t>
      </w:r>
      <w:proofErr w:type="spellStart"/>
      <w:r w:rsidR="001F3CD1" w:rsidRPr="001E0435">
        <w:rPr>
          <w:rFonts w:ascii="Arial Narrow" w:eastAsia="Calibri" w:hAnsi="Arial Narrow" w:cs="Times New Roman"/>
          <w:sz w:val="20"/>
          <w:szCs w:val="20"/>
        </w:rPr>
        <w:t>Langenhuij</w:t>
      </w:r>
      <w:r w:rsidR="001F3CD1">
        <w:rPr>
          <w:rFonts w:ascii="Arial Narrow" w:eastAsia="Calibri" w:hAnsi="Arial Narrow" w:cs="Times New Roman"/>
          <w:sz w:val="20"/>
          <w:szCs w:val="20"/>
        </w:rPr>
        <w:t>sen</w:t>
      </w:r>
      <w:proofErr w:type="spellEnd"/>
      <w:r w:rsidR="001F3CD1">
        <w:rPr>
          <w:rFonts w:ascii="Arial Narrow" w:eastAsia="Calibri" w:hAnsi="Arial Narrow" w:cs="Times New Roman"/>
          <w:sz w:val="20"/>
          <w:szCs w:val="20"/>
        </w:rPr>
        <w:t xml:space="preserve"> (2007)</w:t>
      </w:r>
    </w:p>
    <w:p w14:paraId="7CD1A35F" w14:textId="700C2728" w:rsidR="00766AE6" w:rsidRDefault="00E93D95" w:rsidP="00E93D95">
      <w:pPr>
        <w:spacing w:after="240" w:line="240" w:lineRule="auto"/>
        <w:rPr>
          <w:rFonts w:ascii="Garamond" w:eastAsia="Calibri" w:hAnsi="Garamond" w:cs="Times New Roman"/>
          <w:sz w:val="24"/>
          <w:szCs w:val="24"/>
        </w:rPr>
      </w:pPr>
      <w:r w:rsidRPr="005E76F3">
        <w:rPr>
          <w:rFonts w:ascii="Garamond" w:eastAsia="Calibri" w:hAnsi="Garamond" w:cs="Times New Roman"/>
          <w:sz w:val="24"/>
          <w:szCs w:val="24"/>
        </w:rPr>
        <w:t xml:space="preserve">Pain was assessed in </w:t>
      </w:r>
      <w:r w:rsidR="00992F91" w:rsidRPr="005E76F3">
        <w:rPr>
          <w:rFonts w:ascii="Garamond" w:eastAsia="Calibri" w:hAnsi="Garamond" w:cs="Times New Roman"/>
          <w:sz w:val="24"/>
          <w:szCs w:val="24"/>
        </w:rPr>
        <w:t xml:space="preserve">three </w:t>
      </w:r>
      <w:r w:rsidRPr="005E76F3">
        <w:rPr>
          <w:rFonts w:ascii="Garamond" w:eastAsia="Calibri" w:hAnsi="Garamond" w:cs="Times New Roman"/>
          <w:sz w:val="24"/>
          <w:szCs w:val="24"/>
        </w:rPr>
        <w:t>studies</w:t>
      </w:r>
      <w:r w:rsidR="00334EE0" w:rsidRPr="005E76F3">
        <w:rPr>
          <w:rFonts w:ascii="Garamond" w:eastAsia="Calibri" w:hAnsi="Garamond" w:cs="Times New Roman"/>
          <w:sz w:val="24"/>
          <w:szCs w:val="24"/>
        </w:rPr>
        <w:t xml:space="preserve"> (</w:t>
      </w:r>
      <w:r w:rsidR="005E76F3" w:rsidRPr="005E76F3">
        <w:rPr>
          <w:rFonts w:ascii="Garamond" w:eastAsia="Calibri" w:hAnsi="Garamond" w:cs="Times New Roman"/>
          <w:sz w:val="24"/>
          <w:szCs w:val="24"/>
        </w:rPr>
        <w:fldChar w:fldCharType="begin"/>
      </w:r>
      <w:r w:rsidR="005E76F3" w:rsidRPr="005E76F3">
        <w:rPr>
          <w:rFonts w:ascii="Garamond" w:eastAsia="Calibri" w:hAnsi="Garamond" w:cs="Times New Roman"/>
          <w:sz w:val="24"/>
          <w:szCs w:val="24"/>
        </w:rPr>
        <w:instrText xml:space="preserve"> REF _Ref355208546 \h  \* MERGEFORMAT </w:instrText>
      </w:r>
      <w:r w:rsidR="005E76F3" w:rsidRPr="005E76F3">
        <w:rPr>
          <w:rFonts w:ascii="Garamond" w:eastAsia="Calibri" w:hAnsi="Garamond" w:cs="Times New Roman"/>
          <w:sz w:val="24"/>
          <w:szCs w:val="24"/>
        </w:rPr>
      </w:r>
      <w:r w:rsidR="005E76F3" w:rsidRPr="005E76F3">
        <w:rPr>
          <w:rFonts w:ascii="Garamond" w:eastAsia="Calibri" w:hAnsi="Garamond" w:cs="Times New Roman"/>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B</w:t>
      </w:r>
      <w:r w:rsidR="00737195" w:rsidRPr="00737195">
        <w:rPr>
          <w:rFonts w:ascii="Garamond" w:hAnsi="Garamond"/>
          <w:sz w:val="24"/>
          <w:szCs w:val="24"/>
        </w:rPr>
        <w:t>.</w:t>
      </w:r>
      <w:r w:rsidR="00737195" w:rsidRPr="00737195">
        <w:rPr>
          <w:rFonts w:ascii="Garamond" w:hAnsi="Garamond"/>
          <w:noProof/>
          <w:sz w:val="24"/>
          <w:szCs w:val="24"/>
        </w:rPr>
        <w:t>25</w:t>
      </w:r>
      <w:r w:rsidR="005E76F3" w:rsidRPr="005E76F3">
        <w:rPr>
          <w:rFonts w:ascii="Garamond" w:eastAsia="Calibri" w:hAnsi="Garamond" w:cs="Times New Roman"/>
          <w:sz w:val="24"/>
          <w:szCs w:val="24"/>
        </w:rPr>
        <w:fldChar w:fldCharType="end"/>
      </w:r>
      <w:r w:rsidR="00334EE0" w:rsidRPr="005E76F3">
        <w:rPr>
          <w:rFonts w:ascii="Garamond" w:eastAsia="Calibri" w:hAnsi="Garamond" w:cs="Times New Roman"/>
          <w:sz w:val="24"/>
          <w:szCs w:val="24"/>
        </w:rPr>
        <w:t>)</w:t>
      </w:r>
      <w:r w:rsidRPr="005E76F3">
        <w:rPr>
          <w:rFonts w:ascii="Garamond" w:eastAsia="Calibri" w:hAnsi="Garamond" w:cs="Times New Roman"/>
          <w:sz w:val="24"/>
          <w:szCs w:val="24"/>
        </w:rPr>
        <w:t>, with two studies (Gill 2011</w:t>
      </w:r>
      <w:r w:rsidR="00992F91" w:rsidRPr="005E76F3">
        <w:rPr>
          <w:rFonts w:ascii="Garamond" w:eastAsia="Calibri" w:hAnsi="Garamond" w:cs="Times New Roman"/>
          <w:sz w:val="24"/>
          <w:szCs w:val="24"/>
        </w:rPr>
        <w:t xml:space="preserve">; </w:t>
      </w:r>
      <w:proofErr w:type="spellStart"/>
      <w:r w:rsidRPr="005E76F3">
        <w:rPr>
          <w:rFonts w:ascii="Garamond" w:eastAsia="Calibri" w:hAnsi="Garamond" w:cs="Times New Roman"/>
          <w:sz w:val="24"/>
          <w:szCs w:val="24"/>
        </w:rPr>
        <w:t>Iğdem</w:t>
      </w:r>
      <w:proofErr w:type="spellEnd"/>
      <w:r w:rsidRPr="005E76F3">
        <w:rPr>
          <w:rFonts w:ascii="Garamond" w:eastAsia="Calibri" w:hAnsi="Garamond" w:cs="Times New Roman"/>
          <w:sz w:val="24"/>
          <w:szCs w:val="24"/>
        </w:rPr>
        <w:t xml:space="preserve"> 2009) using the</w:t>
      </w:r>
      <w:r w:rsidRPr="00E93D95">
        <w:rPr>
          <w:rFonts w:ascii="Garamond" w:eastAsia="Calibri" w:hAnsi="Garamond" w:cs="Times New Roman"/>
          <w:sz w:val="24"/>
          <w:szCs w:val="24"/>
        </w:rPr>
        <w:t xml:space="preserve"> Wong Baker visual analogue scale (0-5 rating) and one study using a visual analogue scale of 0-10. In all </w:t>
      </w:r>
      <w:r w:rsidR="00992F91">
        <w:rPr>
          <w:rFonts w:ascii="Garamond" w:eastAsia="Calibri" w:hAnsi="Garamond" w:cs="Times New Roman"/>
          <w:sz w:val="24"/>
          <w:szCs w:val="24"/>
        </w:rPr>
        <w:t>three</w:t>
      </w:r>
      <w:r w:rsidR="00992F91" w:rsidRPr="00E93D95">
        <w:rPr>
          <w:rFonts w:ascii="Garamond" w:eastAsia="Calibri" w:hAnsi="Garamond" w:cs="Times New Roman"/>
          <w:sz w:val="24"/>
          <w:szCs w:val="24"/>
        </w:rPr>
        <w:t xml:space="preserve"> </w:t>
      </w:r>
      <w:r w:rsidRPr="00E93D95">
        <w:rPr>
          <w:rFonts w:ascii="Garamond" w:eastAsia="Calibri" w:hAnsi="Garamond" w:cs="Times New Roman"/>
          <w:sz w:val="24"/>
          <w:szCs w:val="24"/>
        </w:rPr>
        <w:t>studies, the majority of patients reported no pain or very mild pain with a proportion experienc</w:t>
      </w:r>
      <w:r w:rsidR="00992F91">
        <w:rPr>
          <w:rFonts w:ascii="Garamond" w:eastAsia="Calibri" w:hAnsi="Garamond" w:cs="Times New Roman"/>
          <w:sz w:val="24"/>
          <w:szCs w:val="24"/>
        </w:rPr>
        <w:t>ing</w:t>
      </w:r>
      <w:r w:rsidRPr="00E93D95">
        <w:rPr>
          <w:rFonts w:ascii="Garamond" w:eastAsia="Calibri" w:hAnsi="Garamond" w:cs="Times New Roman"/>
          <w:sz w:val="24"/>
          <w:szCs w:val="24"/>
        </w:rPr>
        <w:t xml:space="preserve"> moderate to severe pain. Six patients in the study by </w:t>
      </w:r>
      <w:proofErr w:type="spellStart"/>
      <w:r w:rsidRPr="00E93D95">
        <w:rPr>
          <w:rFonts w:ascii="Garamond" w:eastAsia="Calibri" w:hAnsi="Garamond" w:cs="Times New Roman"/>
          <w:sz w:val="24"/>
          <w:szCs w:val="24"/>
        </w:rPr>
        <w:t>Langenh</w:t>
      </w:r>
      <w:r w:rsidR="00310279">
        <w:rPr>
          <w:rFonts w:ascii="Garamond" w:eastAsia="Calibri" w:hAnsi="Garamond" w:cs="Times New Roman"/>
          <w:sz w:val="24"/>
          <w:szCs w:val="24"/>
        </w:rPr>
        <w:t>u</w:t>
      </w:r>
      <w:r w:rsidRPr="00E93D95">
        <w:rPr>
          <w:rFonts w:ascii="Garamond" w:eastAsia="Calibri" w:hAnsi="Garamond" w:cs="Times New Roman"/>
          <w:sz w:val="24"/>
          <w:szCs w:val="24"/>
        </w:rPr>
        <w:t>ijsen</w:t>
      </w:r>
      <w:proofErr w:type="spellEnd"/>
      <w:r w:rsidRPr="00E93D95">
        <w:rPr>
          <w:rFonts w:ascii="Garamond" w:eastAsia="Calibri" w:hAnsi="Garamond" w:cs="Times New Roman"/>
          <w:sz w:val="24"/>
          <w:szCs w:val="24"/>
        </w:rPr>
        <w:t xml:space="preserve"> (2007) required analgesics for pain. It is worth noting that in the study by Gill (2012) local anaesthesia was administered to patients as part of the procedure. This was not the case in the other two studies and may explain the higher percentage of patients in the Gill study that experienced no pain or very mild pain. In </w:t>
      </w:r>
      <w:proofErr w:type="spellStart"/>
      <w:r w:rsidRPr="00E93D95">
        <w:rPr>
          <w:rFonts w:ascii="Garamond" w:eastAsia="Calibri" w:hAnsi="Garamond" w:cs="Times New Roman"/>
          <w:sz w:val="24"/>
          <w:szCs w:val="24"/>
        </w:rPr>
        <w:t>Escudero</w:t>
      </w:r>
      <w:proofErr w:type="spellEnd"/>
      <w:r w:rsidRPr="00E93D95">
        <w:rPr>
          <w:rFonts w:ascii="Garamond" w:eastAsia="Calibri" w:hAnsi="Garamond" w:cs="Times New Roman"/>
          <w:sz w:val="24"/>
          <w:szCs w:val="24"/>
        </w:rPr>
        <w:t xml:space="preserve"> (2010</w:t>
      </w:r>
      <w:r w:rsidR="00826804">
        <w:rPr>
          <w:rFonts w:ascii="Garamond" w:eastAsia="Calibri" w:hAnsi="Garamond" w:cs="Times New Roman"/>
          <w:sz w:val="24"/>
          <w:szCs w:val="24"/>
        </w:rPr>
        <w:t>,</w:t>
      </w:r>
      <w:r w:rsidRPr="00E93D95">
        <w:rPr>
          <w:rFonts w:ascii="Garamond" w:eastAsia="Calibri" w:hAnsi="Garamond" w:cs="Times New Roman"/>
          <w:sz w:val="24"/>
          <w:szCs w:val="24"/>
        </w:rPr>
        <w:t xml:space="preserve"> six patients (4.8%) presented with pelvic prostate pain up to </w:t>
      </w:r>
      <w:r w:rsidR="00992F91">
        <w:rPr>
          <w:rFonts w:ascii="Garamond" w:eastAsia="Calibri" w:hAnsi="Garamond" w:cs="Times New Roman"/>
          <w:sz w:val="24"/>
          <w:szCs w:val="24"/>
        </w:rPr>
        <w:t>seven</w:t>
      </w:r>
      <w:r w:rsidR="00992F91" w:rsidRPr="00E93D95">
        <w:rPr>
          <w:rFonts w:ascii="Garamond" w:eastAsia="Calibri" w:hAnsi="Garamond" w:cs="Times New Roman"/>
          <w:sz w:val="24"/>
          <w:szCs w:val="24"/>
        </w:rPr>
        <w:t xml:space="preserve"> </w:t>
      </w:r>
      <w:r w:rsidRPr="00E93D95">
        <w:rPr>
          <w:rFonts w:ascii="Garamond" w:eastAsia="Calibri" w:hAnsi="Garamond" w:cs="Times New Roman"/>
          <w:sz w:val="24"/>
          <w:szCs w:val="24"/>
        </w:rPr>
        <w:t>days following FM implantation</w:t>
      </w:r>
      <w:r w:rsidR="00992F91">
        <w:rPr>
          <w:rFonts w:ascii="Garamond" w:eastAsia="Calibri" w:hAnsi="Garamond" w:cs="Times New Roman"/>
          <w:sz w:val="24"/>
          <w:szCs w:val="24"/>
        </w:rPr>
        <w:t>;</w:t>
      </w:r>
      <w:r w:rsidRPr="00E93D95">
        <w:rPr>
          <w:rFonts w:ascii="Garamond" w:eastAsia="Calibri" w:hAnsi="Garamond" w:cs="Times New Roman"/>
          <w:sz w:val="24"/>
          <w:szCs w:val="24"/>
        </w:rPr>
        <w:t xml:space="preserve"> however</w:t>
      </w:r>
      <w:r w:rsidR="00992F91">
        <w:rPr>
          <w:rFonts w:ascii="Garamond" w:eastAsia="Calibri" w:hAnsi="Garamond" w:cs="Times New Roman"/>
          <w:sz w:val="24"/>
          <w:szCs w:val="24"/>
        </w:rPr>
        <w:t>,</w:t>
      </w:r>
      <w:r w:rsidRPr="00E93D95">
        <w:rPr>
          <w:rFonts w:ascii="Garamond" w:eastAsia="Calibri" w:hAnsi="Garamond" w:cs="Times New Roman"/>
          <w:sz w:val="24"/>
          <w:szCs w:val="24"/>
        </w:rPr>
        <w:t xml:space="preserve"> none of the patients required analgesics for the pain. </w:t>
      </w:r>
    </w:p>
    <w:p w14:paraId="1D470CE3" w14:textId="77777777" w:rsidR="00766AE6" w:rsidRDefault="00766AE6">
      <w:pPr>
        <w:rPr>
          <w:rFonts w:ascii="Garamond" w:eastAsia="Calibri" w:hAnsi="Garamond" w:cs="Times New Roman"/>
          <w:sz w:val="24"/>
          <w:szCs w:val="24"/>
        </w:rPr>
      </w:pPr>
      <w:r>
        <w:rPr>
          <w:rFonts w:ascii="Garamond" w:eastAsia="Calibri" w:hAnsi="Garamond" w:cs="Times New Roman"/>
          <w:sz w:val="24"/>
          <w:szCs w:val="24"/>
        </w:rPr>
        <w:br w:type="page"/>
      </w:r>
    </w:p>
    <w:p w14:paraId="5FEF07D4" w14:textId="77777777" w:rsidR="006A475F" w:rsidRDefault="006A475F" w:rsidP="00E93D95">
      <w:pPr>
        <w:spacing w:after="240" w:line="240" w:lineRule="auto"/>
        <w:rPr>
          <w:rFonts w:ascii="Garamond" w:eastAsia="Calibri" w:hAnsi="Garamond" w:cs="Times New Roman"/>
          <w:sz w:val="24"/>
          <w:szCs w:val="24"/>
        </w:rPr>
      </w:pPr>
    </w:p>
    <w:p w14:paraId="289945DF" w14:textId="33858952" w:rsidR="007A2416" w:rsidRPr="007A2416" w:rsidRDefault="007A2416" w:rsidP="007A2416">
      <w:pPr>
        <w:pStyle w:val="Caption"/>
        <w:spacing w:before="40" w:after="40"/>
        <w:rPr>
          <w:rFonts w:ascii="Arial Narrow" w:eastAsia="Calibri" w:hAnsi="Arial Narrow" w:cs="Times New Roman"/>
          <w:b w:val="0"/>
          <w:color w:val="auto"/>
          <w:sz w:val="20"/>
          <w:szCs w:val="20"/>
        </w:rPr>
      </w:pPr>
      <w:bookmarkStart w:id="153" w:name="_Ref355208546"/>
      <w:bookmarkStart w:id="154" w:name="_Toc355274736"/>
      <w:r w:rsidRPr="007A2416">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B</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25</w:t>
      </w:r>
      <w:r w:rsidR="006264BA">
        <w:rPr>
          <w:rFonts w:ascii="Arial Narrow" w:hAnsi="Arial Narrow"/>
          <w:color w:val="auto"/>
          <w:sz w:val="20"/>
          <w:szCs w:val="20"/>
        </w:rPr>
        <w:fldChar w:fldCharType="end"/>
      </w:r>
      <w:bookmarkEnd w:id="153"/>
      <w:r w:rsidRPr="007A2416">
        <w:rPr>
          <w:rFonts w:ascii="Arial Narrow" w:hAnsi="Arial Narrow"/>
          <w:color w:val="auto"/>
          <w:sz w:val="20"/>
          <w:szCs w:val="20"/>
        </w:rPr>
        <w:tab/>
        <w:t>Reported pain in the safety studies</w:t>
      </w:r>
      <w:bookmarkEnd w:id="154"/>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Reported pain in the safety studies"/>
        <w:tblDescription w:val="Reported pain in the safety studies"/>
      </w:tblPr>
      <w:tblGrid>
        <w:gridCol w:w="2700"/>
        <w:gridCol w:w="2070"/>
        <w:gridCol w:w="1980"/>
        <w:gridCol w:w="2181"/>
      </w:tblGrid>
      <w:tr w:rsidR="00E93D95" w:rsidRPr="00E93D95" w14:paraId="369EF087" w14:textId="77777777" w:rsidTr="00C877BD">
        <w:trPr>
          <w:tblHeader/>
        </w:trPr>
        <w:tc>
          <w:tcPr>
            <w:tcW w:w="2700" w:type="dxa"/>
          </w:tcPr>
          <w:p w14:paraId="629A1D01" w14:textId="77777777" w:rsidR="00E93D95" w:rsidRPr="00E93D95" w:rsidRDefault="00E93D95" w:rsidP="00E93D95">
            <w:pPr>
              <w:spacing w:before="40" w:after="40" w:line="240" w:lineRule="auto"/>
              <w:rPr>
                <w:rFonts w:ascii="Arial Narrow" w:eastAsia="Calibri" w:hAnsi="Arial Narrow" w:cs="Times New Roman"/>
                <w:sz w:val="20"/>
                <w:szCs w:val="20"/>
                <w:lang w:eastAsia="en-AU"/>
              </w:rPr>
            </w:pPr>
          </w:p>
        </w:tc>
        <w:tc>
          <w:tcPr>
            <w:tcW w:w="2070" w:type="dxa"/>
            <w:tcBorders>
              <w:left w:val="single" w:sz="4" w:space="0" w:color="auto"/>
            </w:tcBorders>
          </w:tcPr>
          <w:p w14:paraId="388BF62A" w14:textId="77777777" w:rsidR="00E93D95" w:rsidRDefault="00E93D95" w:rsidP="00E93D95">
            <w:pPr>
              <w:spacing w:before="40" w:after="40" w:line="240" w:lineRule="auto"/>
              <w:jc w:val="center"/>
              <w:rPr>
                <w:rFonts w:ascii="Arial Narrow" w:eastAsia="Calibri" w:hAnsi="Arial Narrow" w:cs="Times New Roman"/>
                <w:b/>
                <w:sz w:val="20"/>
                <w:szCs w:val="20"/>
                <w:lang w:eastAsia="en-AU"/>
              </w:rPr>
            </w:pPr>
            <w:r w:rsidRPr="00E93D95">
              <w:rPr>
                <w:rFonts w:ascii="Arial Narrow" w:eastAsia="Calibri" w:hAnsi="Arial Narrow" w:cs="Times New Roman"/>
                <w:b/>
                <w:sz w:val="20"/>
                <w:szCs w:val="20"/>
                <w:lang w:eastAsia="en-AU"/>
              </w:rPr>
              <w:t>No pain or very mild</w:t>
            </w:r>
          </w:p>
          <w:p w14:paraId="51621FFF" w14:textId="2678D500" w:rsidR="00C877BD" w:rsidRDefault="00C877BD" w:rsidP="00E93D95">
            <w:pPr>
              <w:spacing w:before="40" w:after="40" w:line="240" w:lineRule="auto"/>
              <w:jc w:val="center"/>
              <w:rPr>
                <w:rFonts w:ascii="Arial Narrow" w:eastAsia="Calibri" w:hAnsi="Arial Narrow" w:cs="Times New Roman"/>
                <w:b/>
                <w:sz w:val="20"/>
                <w:szCs w:val="20"/>
                <w:lang w:eastAsia="en-AU"/>
              </w:rPr>
            </w:pPr>
            <w:r>
              <w:rPr>
                <w:rFonts w:ascii="Arial Narrow" w:eastAsia="Calibri" w:hAnsi="Arial Narrow" w:cs="Times New Roman"/>
                <w:b/>
                <w:sz w:val="20"/>
                <w:szCs w:val="20"/>
                <w:lang w:eastAsia="en-AU"/>
              </w:rPr>
              <w:t>Wong Baker: 0-1 or</w:t>
            </w:r>
          </w:p>
          <w:p w14:paraId="4D5791AB" w14:textId="08A5E4BF" w:rsidR="00C877BD" w:rsidRPr="00E93D95" w:rsidRDefault="00C877BD" w:rsidP="00E93D95">
            <w:pPr>
              <w:spacing w:before="40" w:after="40" w:line="240" w:lineRule="auto"/>
              <w:jc w:val="center"/>
              <w:rPr>
                <w:rFonts w:ascii="Arial Narrow" w:eastAsia="Calibri" w:hAnsi="Arial Narrow" w:cs="Times New Roman"/>
                <w:b/>
                <w:sz w:val="20"/>
                <w:szCs w:val="20"/>
                <w:lang w:eastAsia="en-AU"/>
              </w:rPr>
            </w:pPr>
            <w:r>
              <w:rPr>
                <w:rFonts w:ascii="Arial Narrow" w:eastAsia="Calibri" w:hAnsi="Arial Narrow" w:cs="Times New Roman"/>
                <w:b/>
                <w:sz w:val="20"/>
                <w:szCs w:val="20"/>
                <w:lang w:eastAsia="en-AU"/>
              </w:rPr>
              <w:t>VAS: 0-2</w:t>
            </w:r>
          </w:p>
        </w:tc>
        <w:tc>
          <w:tcPr>
            <w:tcW w:w="1980" w:type="dxa"/>
            <w:tcBorders>
              <w:right w:val="single" w:sz="4" w:space="0" w:color="auto"/>
            </w:tcBorders>
          </w:tcPr>
          <w:p w14:paraId="5F452AD5" w14:textId="77777777" w:rsidR="00E93D95" w:rsidRDefault="00E93D95" w:rsidP="00E93D95">
            <w:pPr>
              <w:spacing w:before="40" w:after="40" w:line="240" w:lineRule="auto"/>
              <w:jc w:val="center"/>
              <w:rPr>
                <w:rFonts w:ascii="Arial Narrow" w:eastAsia="Calibri" w:hAnsi="Arial Narrow" w:cs="Times New Roman"/>
                <w:b/>
                <w:bCs/>
                <w:sz w:val="20"/>
                <w:szCs w:val="20"/>
                <w:lang w:eastAsia="en-AU"/>
              </w:rPr>
            </w:pPr>
            <w:r w:rsidRPr="00E93D95">
              <w:rPr>
                <w:rFonts w:ascii="Arial Narrow" w:eastAsia="Calibri" w:hAnsi="Arial Narrow" w:cs="Times New Roman"/>
                <w:b/>
                <w:bCs/>
                <w:sz w:val="20"/>
                <w:szCs w:val="20"/>
                <w:lang w:eastAsia="en-AU"/>
              </w:rPr>
              <w:t>Mild to moderate pain</w:t>
            </w:r>
          </w:p>
          <w:p w14:paraId="03C3A3CD" w14:textId="2EF7EA9A" w:rsidR="00C877BD" w:rsidRDefault="00C877BD" w:rsidP="00C877BD">
            <w:pPr>
              <w:spacing w:before="40" w:after="40" w:line="240" w:lineRule="auto"/>
              <w:jc w:val="center"/>
              <w:rPr>
                <w:rFonts w:ascii="Arial Narrow" w:eastAsia="Calibri" w:hAnsi="Arial Narrow" w:cs="Times New Roman"/>
                <w:b/>
                <w:sz w:val="20"/>
                <w:szCs w:val="20"/>
                <w:lang w:eastAsia="en-AU"/>
              </w:rPr>
            </w:pPr>
            <w:r>
              <w:rPr>
                <w:rFonts w:ascii="Arial Narrow" w:eastAsia="Calibri" w:hAnsi="Arial Narrow" w:cs="Times New Roman"/>
                <w:b/>
                <w:sz w:val="20"/>
                <w:szCs w:val="20"/>
                <w:lang w:eastAsia="en-AU"/>
              </w:rPr>
              <w:t>Wong Baker: 2 or</w:t>
            </w:r>
          </w:p>
          <w:p w14:paraId="337C32F3" w14:textId="2F43E56C" w:rsidR="00C877BD" w:rsidRPr="00E93D95" w:rsidRDefault="00C877BD" w:rsidP="00C877BD">
            <w:pPr>
              <w:spacing w:before="40" w:after="40" w:line="240" w:lineRule="auto"/>
              <w:jc w:val="center"/>
              <w:rPr>
                <w:rFonts w:ascii="Arial Narrow" w:eastAsia="Calibri" w:hAnsi="Arial Narrow" w:cs="Times New Roman"/>
                <w:b/>
                <w:bCs/>
                <w:sz w:val="20"/>
                <w:szCs w:val="20"/>
                <w:lang w:eastAsia="en-AU"/>
              </w:rPr>
            </w:pPr>
            <w:r>
              <w:rPr>
                <w:rFonts w:ascii="Arial Narrow" w:eastAsia="Calibri" w:hAnsi="Arial Narrow" w:cs="Times New Roman"/>
                <w:b/>
                <w:sz w:val="20"/>
                <w:szCs w:val="20"/>
                <w:lang w:eastAsia="en-AU"/>
              </w:rPr>
              <w:t>VAS: 3-5</w:t>
            </w:r>
          </w:p>
        </w:tc>
        <w:tc>
          <w:tcPr>
            <w:tcW w:w="2181" w:type="dxa"/>
            <w:tcBorders>
              <w:left w:val="single" w:sz="4" w:space="0" w:color="auto"/>
            </w:tcBorders>
          </w:tcPr>
          <w:p w14:paraId="5AC531FB" w14:textId="04BA1F19" w:rsidR="00E93D95" w:rsidRDefault="00E93D95" w:rsidP="00E93D95">
            <w:pPr>
              <w:spacing w:before="40" w:after="40" w:line="240" w:lineRule="auto"/>
              <w:jc w:val="center"/>
              <w:rPr>
                <w:rFonts w:ascii="Arial Narrow" w:eastAsia="Calibri" w:hAnsi="Arial Narrow" w:cs="Times New Roman"/>
                <w:b/>
                <w:bCs/>
                <w:sz w:val="20"/>
                <w:szCs w:val="20"/>
                <w:lang w:eastAsia="en-AU"/>
              </w:rPr>
            </w:pPr>
            <w:r w:rsidRPr="00E93D95">
              <w:rPr>
                <w:rFonts w:ascii="Arial Narrow" w:eastAsia="Calibri" w:hAnsi="Arial Narrow" w:cs="Times New Roman"/>
                <w:b/>
                <w:bCs/>
                <w:sz w:val="20"/>
                <w:szCs w:val="20"/>
                <w:lang w:eastAsia="en-AU"/>
              </w:rPr>
              <w:t>Moderate to severe</w:t>
            </w:r>
            <w:r w:rsidR="00C877BD">
              <w:rPr>
                <w:rFonts w:ascii="Arial Narrow" w:eastAsia="Calibri" w:hAnsi="Arial Narrow" w:cs="Times New Roman"/>
                <w:b/>
                <w:bCs/>
                <w:sz w:val="20"/>
                <w:szCs w:val="20"/>
                <w:lang w:eastAsia="en-AU"/>
              </w:rPr>
              <w:t xml:space="preserve"> pain</w:t>
            </w:r>
          </w:p>
          <w:p w14:paraId="30841E80" w14:textId="10D2836B" w:rsidR="00C877BD" w:rsidRDefault="00C877BD" w:rsidP="00C877BD">
            <w:pPr>
              <w:spacing w:before="40" w:after="40" w:line="240" w:lineRule="auto"/>
              <w:jc w:val="center"/>
              <w:rPr>
                <w:rFonts w:ascii="Arial Narrow" w:eastAsia="Calibri" w:hAnsi="Arial Narrow" w:cs="Times New Roman"/>
                <w:b/>
                <w:sz w:val="20"/>
                <w:szCs w:val="20"/>
                <w:lang w:eastAsia="en-AU"/>
              </w:rPr>
            </w:pPr>
            <w:r>
              <w:rPr>
                <w:rFonts w:ascii="Arial Narrow" w:eastAsia="Calibri" w:hAnsi="Arial Narrow" w:cs="Times New Roman"/>
                <w:b/>
                <w:sz w:val="20"/>
                <w:szCs w:val="20"/>
                <w:lang w:eastAsia="en-AU"/>
              </w:rPr>
              <w:t>Wong Baker: 3-5 or</w:t>
            </w:r>
          </w:p>
          <w:p w14:paraId="3EBB6859" w14:textId="6CCF78F9" w:rsidR="00C877BD" w:rsidRPr="00E93D95" w:rsidRDefault="00C877BD" w:rsidP="00C877BD">
            <w:pPr>
              <w:spacing w:before="40" w:after="40" w:line="240" w:lineRule="auto"/>
              <w:jc w:val="center"/>
              <w:rPr>
                <w:rFonts w:ascii="Arial Narrow" w:eastAsia="Calibri" w:hAnsi="Arial Narrow" w:cs="Times New Roman"/>
                <w:b/>
                <w:bCs/>
                <w:sz w:val="20"/>
                <w:szCs w:val="20"/>
                <w:lang w:eastAsia="en-AU"/>
              </w:rPr>
            </w:pPr>
            <w:r>
              <w:rPr>
                <w:rFonts w:ascii="Arial Narrow" w:eastAsia="Calibri" w:hAnsi="Arial Narrow" w:cs="Times New Roman"/>
                <w:b/>
                <w:sz w:val="20"/>
                <w:szCs w:val="20"/>
                <w:lang w:eastAsia="en-AU"/>
              </w:rPr>
              <w:t>VAS: 6-9</w:t>
            </w:r>
          </w:p>
        </w:tc>
      </w:tr>
      <w:tr w:rsidR="00E93D95" w:rsidRPr="00E93D95" w14:paraId="2DF15D49" w14:textId="77777777" w:rsidTr="00C877BD">
        <w:tc>
          <w:tcPr>
            <w:tcW w:w="2700" w:type="dxa"/>
          </w:tcPr>
          <w:p w14:paraId="0A7E4EDA" w14:textId="3C72514E" w:rsidR="00E93D95" w:rsidRPr="00E93D95" w:rsidRDefault="00E93D95" w:rsidP="00E93D95">
            <w:pPr>
              <w:spacing w:before="40" w:after="40" w:line="240" w:lineRule="auto"/>
              <w:rPr>
                <w:rFonts w:ascii="Arial Narrow" w:eastAsia="Calibri" w:hAnsi="Arial Narrow" w:cs="Times New Roman"/>
                <w:sz w:val="20"/>
                <w:szCs w:val="20"/>
                <w:lang w:eastAsia="en-AU"/>
              </w:rPr>
            </w:pPr>
            <w:r w:rsidRPr="00E93D95">
              <w:rPr>
                <w:rFonts w:ascii="Arial Narrow" w:eastAsia="Calibri" w:hAnsi="Arial Narrow" w:cs="Times New Roman"/>
                <w:sz w:val="20"/>
                <w:szCs w:val="20"/>
                <w:lang w:eastAsia="en-AU"/>
              </w:rPr>
              <w:t>Gill (2011) (N=229)</w:t>
            </w:r>
          </w:p>
        </w:tc>
        <w:tc>
          <w:tcPr>
            <w:tcW w:w="2070" w:type="dxa"/>
            <w:tcBorders>
              <w:left w:val="single" w:sz="4" w:space="0" w:color="auto"/>
            </w:tcBorders>
          </w:tcPr>
          <w:p w14:paraId="2AA3B293" w14:textId="77777777" w:rsidR="00E93D95" w:rsidRPr="00E93D95" w:rsidRDefault="00E93D95" w:rsidP="00E93D95">
            <w:pPr>
              <w:spacing w:before="40" w:after="40" w:line="240" w:lineRule="auto"/>
              <w:jc w:val="center"/>
              <w:rPr>
                <w:rFonts w:ascii="Arial Narrow" w:eastAsia="Calibri" w:hAnsi="Arial Narrow" w:cs="Times New Roman"/>
                <w:sz w:val="20"/>
                <w:szCs w:val="20"/>
                <w:lang w:eastAsia="en-AU"/>
              </w:rPr>
            </w:pPr>
            <w:r w:rsidRPr="00E93D95">
              <w:rPr>
                <w:rFonts w:ascii="Arial Narrow" w:eastAsia="Calibri" w:hAnsi="Arial Narrow" w:cs="Times New Roman"/>
                <w:sz w:val="20"/>
                <w:szCs w:val="20"/>
                <w:lang w:eastAsia="en-AU"/>
              </w:rPr>
              <w:t>73%</w:t>
            </w:r>
          </w:p>
        </w:tc>
        <w:tc>
          <w:tcPr>
            <w:tcW w:w="1980" w:type="dxa"/>
            <w:tcBorders>
              <w:right w:val="single" w:sz="4" w:space="0" w:color="auto"/>
            </w:tcBorders>
          </w:tcPr>
          <w:p w14:paraId="65067FC7" w14:textId="77777777" w:rsidR="00E93D95" w:rsidRPr="00E93D95" w:rsidRDefault="00E93D95" w:rsidP="00E93D95">
            <w:pPr>
              <w:spacing w:before="40" w:after="40" w:line="240" w:lineRule="auto"/>
              <w:jc w:val="center"/>
              <w:rPr>
                <w:rFonts w:ascii="Arial Narrow" w:eastAsia="Calibri" w:hAnsi="Arial Narrow" w:cs="Times New Roman"/>
                <w:bCs/>
                <w:sz w:val="20"/>
                <w:szCs w:val="20"/>
                <w:lang w:eastAsia="en-AU"/>
              </w:rPr>
            </w:pPr>
            <w:r w:rsidRPr="00E93D95">
              <w:rPr>
                <w:rFonts w:ascii="Arial Narrow" w:eastAsia="Calibri" w:hAnsi="Arial Narrow" w:cs="Times New Roman"/>
                <w:bCs/>
                <w:sz w:val="20"/>
                <w:szCs w:val="20"/>
                <w:lang w:eastAsia="en-AU"/>
              </w:rPr>
              <w:t>12%</w:t>
            </w:r>
          </w:p>
        </w:tc>
        <w:tc>
          <w:tcPr>
            <w:tcW w:w="2181" w:type="dxa"/>
            <w:tcBorders>
              <w:left w:val="single" w:sz="4" w:space="0" w:color="auto"/>
            </w:tcBorders>
          </w:tcPr>
          <w:p w14:paraId="4560CEFB" w14:textId="77777777" w:rsidR="00E93D95" w:rsidRPr="00E93D95" w:rsidRDefault="00E93D95" w:rsidP="00E93D95">
            <w:pPr>
              <w:spacing w:before="40" w:after="40" w:line="240" w:lineRule="auto"/>
              <w:jc w:val="center"/>
              <w:rPr>
                <w:rFonts w:ascii="Arial Narrow" w:eastAsia="Calibri" w:hAnsi="Arial Narrow" w:cs="Times New Roman"/>
                <w:bCs/>
                <w:sz w:val="20"/>
                <w:szCs w:val="20"/>
                <w:lang w:eastAsia="en-AU"/>
              </w:rPr>
            </w:pPr>
            <w:r w:rsidRPr="00E93D95">
              <w:rPr>
                <w:rFonts w:ascii="Arial Narrow" w:eastAsia="Calibri" w:hAnsi="Arial Narrow" w:cs="Times New Roman"/>
                <w:bCs/>
                <w:sz w:val="20"/>
                <w:szCs w:val="20"/>
                <w:lang w:eastAsia="en-AU"/>
              </w:rPr>
              <w:t>15%</w:t>
            </w:r>
          </w:p>
        </w:tc>
      </w:tr>
      <w:tr w:rsidR="00E93D95" w:rsidRPr="00E93D95" w14:paraId="59136241" w14:textId="77777777" w:rsidTr="00C877BD">
        <w:tc>
          <w:tcPr>
            <w:tcW w:w="2700" w:type="dxa"/>
          </w:tcPr>
          <w:p w14:paraId="1F9474CA" w14:textId="2C36DF70" w:rsidR="00E93D95" w:rsidRPr="00E93D95" w:rsidRDefault="00E93D95" w:rsidP="00E93D95">
            <w:pPr>
              <w:spacing w:before="40" w:after="40" w:line="240" w:lineRule="auto"/>
              <w:rPr>
                <w:rFonts w:ascii="Arial Narrow" w:eastAsia="Calibri" w:hAnsi="Arial Narrow" w:cs="Times New Roman"/>
                <w:sz w:val="20"/>
                <w:szCs w:val="20"/>
                <w:lang w:eastAsia="en-AU"/>
              </w:rPr>
            </w:pPr>
            <w:proofErr w:type="spellStart"/>
            <w:r w:rsidRPr="00E93D95">
              <w:rPr>
                <w:rFonts w:ascii="Arial Narrow" w:eastAsia="Calibri" w:hAnsi="Arial Narrow" w:cs="Times New Roman"/>
                <w:sz w:val="20"/>
                <w:szCs w:val="20"/>
                <w:lang w:eastAsia="en-AU"/>
              </w:rPr>
              <w:t>Langenhuijsen</w:t>
            </w:r>
            <w:proofErr w:type="spellEnd"/>
            <w:r w:rsidRPr="00E93D95">
              <w:rPr>
                <w:rFonts w:ascii="Arial Narrow" w:eastAsia="Calibri" w:hAnsi="Arial Narrow" w:cs="Times New Roman"/>
                <w:sz w:val="20"/>
                <w:szCs w:val="20"/>
                <w:lang w:eastAsia="en-AU"/>
              </w:rPr>
              <w:t xml:space="preserve"> (2007) (N=209)</w:t>
            </w:r>
          </w:p>
        </w:tc>
        <w:tc>
          <w:tcPr>
            <w:tcW w:w="2070" w:type="dxa"/>
            <w:tcBorders>
              <w:left w:val="single" w:sz="4" w:space="0" w:color="auto"/>
            </w:tcBorders>
          </w:tcPr>
          <w:p w14:paraId="1D5136DC" w14:textId="77777777" w:rsidR="00E93D95" w:rsidRPr="00E93D95" w:rsidRDefault="00E93D95" w:rsidP="00E93D95">
            <w:pPr>
              <w:spacing w:before="40" w:after="40" w:line="240" w:lineRule="auto"/>
              <w:jc w:val="center"/>
              <w:rPr>
                <w:rFonts w:ascii="Arial Narrow" w:eastAsia="Calibri" w:hAnsi="Arial Narrow" w:cs="Times New Roman"/>
                <w:sz w:val="20"/>
                <w:szCs w:val="20"/>
                <w:lang w:eastAsia="en-AU"/>
              </w:rPr>
            </w:pPr>
            <w:r w:rsidRPr="00E93D95">
              <w:rPr>
                <w:rFonts w:ascii="Arial Narrow" w:eastAsia="Calibri" w:hAnsi="Arial Narrow" w:cs="Times New Roman"/>
                <w:sz w:val="20"/>
                <w:szCs w:val="20"/>
                <w:lang w:eastAsia="en-AU"/>
              </w:rPr>
              <w:t>48%</w:t>
            </w:r>
          </w:p>
        </w:tc>
        <w:tc>
          <w:tcPr>
            <w:tcW w:w="1980" w:type="dxa"/>
            <w:tcBorders>
              <w:right w:val="single" w:sz="4" w:space="0" w:color="auto"/>
            </w:tcBorders>
          </w:tcPr>
          <w:p w14:paraId="4FB268B8" w14:textId="77777777" w:rsidR="00E93D95" w:rsidRPr="00E93D95" w:rsidRDefault="00E93D95" w:rsidP="00E93D95">
            <w:pPr>
              <w:spacing w:before="40" w:after="40" w:line="240" w:lineRule="auto"/>
              <w:jc w:val="center"/>
              <w:rPr>
                <w:rFonts w:ascii="Arial Narrow" w:eastAsia="Calibri" w:hAnsi="Arial Narrow" w:cs="Times New Roman"/>
                <w:bCs/>
                <w:sz w:val="20"/>
                <w:szCs w:val="20"/>
                <w:lang w:eastAsia="en-AU"/>
              </w:rPr>
            </w:pPr>
            <w:r w:rsidRPr="00E93D95">
              <w:rPr>
                <w:rFonts w:ascii="Arial Narrow" w:eastAsia="Calibri" w:hAnsi="Arial Narrow" w:cs="Times New Roman"/>
                <w:bCs/>
                <w:sz w:val="20"/>
                <w:szCs w:val="20"/>
                <w:lang w:eastAsia="en-AU"/>
              </w:rPr>
              <w:t>37%</w:t>
            </w:r>
          </w:p>
        </w:tc>
        <w:tc>
          <w:tcPr>
            <w:tcW w:w="2181" w:type="dxa"/>
            <w:tcBorders>
              <w:left w:val="single" w:sz="4" w:space="0" w:color="auto"/>
            </w:tcBorders>
          </w:tcPr>
          <w:p w14:paraId="0A6829AC" w14:textId="77777777" w:rsidR="00E93D95" w:rsidRPr="00E93D95" w:rsidRDefault="00E93D95" w:rsidP="00E93D95">
            <w:pPr>
              <w:spacing w:before="40" w:after="40" w:line="240" w:lineRule="auto"/>
              <w:jc w:val="center"/>
              <w:rPr>
                <w:rFonts w:ascii="Arial Narrow" w:eastAsia="Calibri" w:hAnsi="Arial Narrow" w:cs="Times New Roman"/>
                <w:bCs/>
                <w:sz w:val="20"/>
                <w:szCs w:val="20"/>
                <w:lang w:eastAsia="en-AU"/>
              </w:rPr>
            </w:pPr>
            <w:r w:rsidRPr="00E93D95">
              <w:rPr>
                <w:rFonts w:ascii="Arial Narrow" w:eastAsia="Calibri" w:hAnsi="Arial Narrow" w:cs="Times New Roman"/>
                <w:bCs/>
                <w:sz w:val="20"/>
                <w:szCs w:val="20"/>
                <w:lang w:eastAsia="en-AU"/>
              </w:rPr>
              <w:t>15%</w:t>
            </w:r>
          </w:p>
        </w:tc>
      </w:tr>
      <w:tr w:rsidR="00E93D95" w:rsidRPr="00E93D95" w14:paraId="00CF06A2" w14:textId="77777777" w:rsidTr="00C877BD">
        <w:tc>
          <w:tcPr>
            <w:tcW w:w="2700" w:type="dxa"/>
          </w:tcPr>
          <w:p w14:paraId="57AD4F59" w14:textId="5026974A" w:rsidR="00E93D95" w:rsidRPr="001E0435" w:rsidRDefault="00E93D95" w:rsidP="00E93D95">
            <w:pPr>
              <w:spacing w:before="40" w:after="40" w:line="240" w:lineRule="auto"/>
              <w:rPr>
                <w:rFonts w:ascii="Arial Narrow" w:eastAsia="Calibri" w:hAnsi="Arial Narrow" w:cs="Times New Roman"/>
                <w:sz w:val="20"/>
                <w:szCs w:val="20"/>
                <w:lang w:eastAsia="en-AU"/>
              </w:rPr>
            </w:pPr>
            <w:proofErr w:type="spellStart"/>
            <w:r w:rsidRPr="001E0435">
              <w:rPr>
                <w:rFonts w:ascii="Arial Narrow" w:eastAsia="Calibri" w:hAnsi="Arial Narrow" w:cs="Times New Roman"/>
                <w:sz w:val="20"/>
                <w:szCs w:val="20"/>
                <w:lang w:eastAsia="en-AU"/>
              </w:rPr>
              <w:t>İğdem</w:t>
            </w:r>
            <w:proofErr w:type="spellEnd"/>
            <w:r w:rsidRPr="001E0435">
              <w:rPr>
                <w:rFonts w:ascii="Arial Narrow" w:eastAsia="Calibri" w:hAnsi="Arial Narrow" w:cs="Times New Roman"/>
                <w:sz w:val="20"/>
                <w:szCs w:val="20"/>
                <w:lang w:eastAsia="en-AU"/>
              </w:rPr>
              <w:t xml:space="preserve"> (2009) (N=135)</w:t>
            </w:r>
          </w:p>
        </w:tc>
        <w:tc>
          <w:tcPr>
            <w:tcW w:w="2070" w:type="dxa"/>
            <w:tcBorders>
              <w:left w:val="single" w:sz="4" w:space="0" w:color="auto"/>
            </w:tcBorders>
          </w:tcPr>
          <w:p w14:paraId="2EC9ED36" w14:textId="77777777" w:rsidR="00E93D95" w:rsidRPr="00E93D95" w:rsidRDefault="00E93D95" w:rsidP="00E93D95">
            <w:pPr>
              <w:spacing w:before="40" w:after="40" w:line="240" w:lineRule="auto"/>
              <w:jc w:val="center"/>
              <w:rPr>
                <w:rFonts w:ascii="Arial Narrow" w:eastAsia="Calibri" w:hAnsi="Arial Narrow" w:cs="Times New Roman"/>
                <w:sz w:val="20"/>
                <w:szCs w:val="20"/>
                <w:lang w:eastAsia="en-AU"/>
              </w:rPr>
            </w:pPr>
            <w:r w:rsidRPr="00E93D95">
              <w:rPr>
                <w:rFonts w:ascii="Arial Narrow" w:eastAsia="Calibri" w:hAnsi="Arial Narrow" w:cs="Times New Roman"/>
                <w:sz w:val="20"/>
                <w:szCs w:val="20"/>
                <w:lang w:eastAsia="en-AU"/>
              </w:rPr>
              <w:t>45%</w:t>
            </w:r>
          </w:p>
        </w:tc>
        <w:tc>
          <w:tcPr>
            <w:tcW w:w="1980" w:type="dxa"/>
            <w:tcBorders>
              <w:right w:val="single" w:sz="4" w:space="0" w:color="auto"/>
            </w:tcBorders>
          </w:tcPr>
          <w:p w14:paraId="139E0F54" w14:textId="77777777" w:rsidR="00E93D95" w:rsidRPr="00E93D95" w:rsidRDefault="00E93D95" w:rsidP="00E93D95">
            <w:pPr>
              <w:spacing w:before="40" w:after="40" w:line="240" w:lineRule="auto"/>
              <w:jc w:val="center"/>
              <w:rPr>
                <w:rFonts w:ascii="Arial Narrow" w:eastAsia="Calibri" w:hAnsi="Arial Narrow" w:cs="Times New Roman"/>
                <w:bCs/>
                <w:sz w:val="20"/>
                <w:szCs w:val="20"/>
                <w:lang w:eastAsia="en-AU"/>
              </w:rPr>
            </w:pPr>
            <w:r w:rsidRPr="00E93D95">
              <w:rPr>
                <w:rFonts w:ascii="Arial Narrow" w:eastAsia="Calibri" w:hAnsi="Arial Narrow" w:cs="Times New Roman"/>
                <w:bCs/>
                <w:sz w:val="20"/>
                <w:szCs w:val="20"/>
                <w:lang w:eastAsia="en-AU"/>
              </w:rPr>
              <w:t>36%</w:t>
            </w:r>
          </w:p>
        </w:tc>
        <w:tc>
          <w:tcPr>
            <w:tcW w:w="2181" w:type="dxa"/>
            <w:tcBorders>
              <w:left w:val="single" w:sz="4" w:space="0" w:color="auto"/>
            </w:tcBorders>
          </w:tcPr>
          <w:p w14:paraId="31BED3C5" w14:textId="77777777" w:rsidR="00E93D95" w:rsidRPr="00E93D95" w:rsidRDefault="00E93D95" w:rsidP="00E93D95">
            <w:pPr>
              <w:spacing w:before="40" w:after="40" w:line="240" w:lineRule="auto"/>
              <w:jc w:val="center"/>
              <w:rPr>
                <w:rFonts w:ascii="Arial Narrow" w:eastAsia="Calibri" w:hAnsi="Arial Narrow" w:cs="Times New Roman"/>
                <w:bCs/>
                <w:sz w:val="20"/>
                <w:szCs w:val="20"/>
                <w:lang w:eastAsia="en-AU"/>
              </w:rPr>
            </w:pPr>
            <w:r w:rsidRPr="00E93D95">
              <w:rPr>
                <w:rFonts w:ascii="Arial Narrow" w:eastAsia="Calibri" w:hAnsi="Arial Narrow" w:cs="Times New Roman"/>
                <w:bCs/>
                <w:sz w:val="20"/>
                <w:szCs w:val="20"/>
                <w:lang w:eastAsia="en-AU"/>
              </w:rPr>
              <w:t>19%</w:t>
            </w:r>
          </w:p>
        </w:tc>
      </w:tr>
    </w:tbl>
    <w:p w14:paraId="4FEF41FA" w14:textId="28C30124" w:rsidR="00826804" w:rsidRDefault="00826804" w:rsidP="00826804">
      <w:pPr>
        <w:spacing w:before="40" w:after="40" w:line="240" w:lineRule="auto"/>
        <w:jc w:val="both"/>
        <w:rPr>
          <w:rFonts w:ascii="Arial Narrow" w:eastAsia="Calibri" w:hAnsi="Arial Narrow" w:cs="Times New Roman"/>
          <w:sz w:val="20"/>
          <w:szCs w:val="20"/>
        </w:rPr>
      </w:pPr>
      <w:r>
        <w:rPr>
          <w:rFonts w:ascii="Arial Narrow" w:eastAsia="Calibri" w:hAnsi="Arial Narrow" w:cs="Times New Roman"/>
          <w:sz w:val="20"/>
          <w:szCs w:val="20"/>
        </w:rPr>
        <w:t>Abbreviations: VAS = visual analogue scale</w:t>
      </w:r>
    </w:p>
    <w:p w14:paraId="6A869A33" w14:textId="4EE81B45" w:rsidR="00E93D95" w:rsidRPr="001E0435" w:rsidRDefault="00E93D95" w:rsidP="00E93D95">
      <w:pPr>
        <w:spacing w:before="40" w:after="240" w:line="240" w:lineRule="auto"/>
        <w:jc w:val="both"/>
        <w:rPr>
          <w:rFonts w:ascii="Arial Narrow" w:eastAsia="Calibri" w:hAnsi="Arial Narrow" w:cs="Times New Roman"/>
          <w:sz w:val="20"/>
          <w:szCs w:val="20"/>
        </w:rPr>
      </w:pPr>
      <w:r w:rsidRPr="001E0435">
        <w:rPr>
          <w:rFonts w:ascii="Arial Narrow" w:eastAsia="Calibri" w:hAnsi="Arial Narrow" w:cs="Times New Roman"/>
          <w:sz w:val="20"/>
          <w:szCs w:val="20"/>
        </w:rPr>
        <w:t>Source: p</w:t>
      </w:r>
      <w:r w:rsidR="00826804">
        <w:rPr>
          <w:rFonts w:ascii="Arial Narrow" w:eastAsia="Calibri" w:hAnsi="Arial Narrow" w:cs="Times New Roman"/>
          <w:sz w:val="20"/>
          <w:szCs w:val="20"/>
        </w:rPr>
        <w:t xml:space="preserve"> </w:t>
      </w:r>
      <w:r w:rsidRPr="001E0435">
        <w:rPr>
          <w:rFonts w:ascii="Arial Narrow" w:eastAsia="Calibri" w:hAnsi="Arial Narrow" w:cs="Times New Roman"/>
          <w:sz w:val="20"/>
          <w:szCs w:val="20"/>
        </w:rPr>
        <w:t>1013 in Gill (2012); p</w:t>
      </w:r>
      <w:r w:rsidR="008D1429" w:rsidRPr="001E0435">
        <w:rPr>
          <w:rFonts w:ascii="Arial Narrow" w:eastAsia="Calibri" w:hAnsi="Arial Narrow" w:cs="Times New Roman"/>
          <w:sz w:val="20"/>
          <w:szCs w:val="20"/>
        </w:rPr>
        <w:t xml:space="preserve"> </w:t>
      </w:r>
      <w:r w:rsidRPr="001E0435">
        <w:rPr>
          <w:rFonts w:ascii="Arial Narrow" w:eastAsia="Calibri" w:hAnsi="Arial Narrow" w:cs="Times New Roman"/>
          <w:sz w:val="20"/>
          <w:szCs w:val="20"/>
        </w:rPr>
        <w:t xml:space="preserve">943 in </w:t>
      </w:r>
      <w:proofErr w:type="spellStart"/>
      <w:r w:rsidRPr="001E0435">
        <w:rPr>
          <w:rFonts w:ascii="Arial Narrow" w:eastAsia="Calibri" w:hAnsi="Arial Narrow" w:cs="Times New Roman"/>
          <w:sz w:val="20"/>
          <w:szCs w:val="20"/>
        </w:rPr>
        <w:t>İğdem</w:t>
      </w:r>
      <w:proofErr w:type="spellEnd"/>
      <w:r w:rsidRPr="001E0435">
        <w:rPr>
          <w:rFonts w:ascii="Arial Narrow" w:eastAsia="Calibri" w:hAnsi="Arial Narrow" w:cs="Times New Roman"/>
          <w:sz w:val="20"/>
          <w:szCs w:val="20"/>
        </w:rPr>
        <w:t xml:space="preserve"> (2009)</w:t>
      </w:r>
      <w:r w:rsidR="0006684D">
        <w:rPr>
          <w:rFonts w:ascii="Arial Narrow" w:eastAsia="Calibri" w:hAnsi="Arial Narrow" w:cs="Times New Roman"/>
          <w:sz w:val="20"/>
          <w:szCs w:val="20"/>
        </w:rPr>
        <w:t>;</w:t>
      </w:r>
      <w:r w:rsidR="0006684D" w:rsidRPr="0006684D">
        <w:rPr>
          <w:rFonts w:ascii="Arial Narrow" w:eastAsia="Calibri" w:hAnsi="Arial Narrow" w:cs="Times New Roman"/>
          <w:sz w:val="20"/>
          <w:szCs w:val="20"/>
        </w:rPr>
        <w:t xml:space="preserve"> </w:t>
      </w:r>
      <w:r w:rsidR="0006684D" w:rsidRPr="001E0435">
        <w:rPr>
          <w:rFonts w:ascii="Arial Narrow" w:eastAsia="Calibri" w:hAnsi="Arial Narrow" w:cs="Times New Roman"/>
          <w:sz w:val="20"/>
          <w:szCs w:val="20"/>
        </w:rPr>
        <w:t xml:space="preserve">p 673 in </w:t>
      </w:r>
      <w:proofErr w:type="spellStart"/>
      <w:r w:rsidR="0006684D" w:rsidRPr="001E0435">
        <w:rPr>
          <w:rFonts w:ascii="Arial Narrow" w:eastAsia="Calibri" w:hAnsi="Arial Narrow" w:cs="Times New Roman"/>
          <w:sz w:val="20"/>
          <w:szCs w:val="20"/>
        </w:rPr>
        <w:t>Langenhuij</w:t>
      </w:r>
      <w:r w:rsidR="0006684D">
        <w:rPr>
          <w:rFonts w:ascii="Arial Narrow" w:eastAsia="Calibri" w:hAnsi="Arial Narrow" w:cs="Times New Roman"/>
          <w:sz w:val="20"/>
          <w:szCs w:val="20"/>
        </w:rPr>
        <w:t>sen</w:t>
      </w:r>
      <w:proofErr w:type="spellEnd"/>
      <w:r w:rsidR="0006684D">
        <w:rPr>
          <w:rFonts w:ascii="Arial Narrow" w:eastAsia="Calibri" w:hAnsi="Arial Narrow" w:cs="Times New Roman"/>
          <w:sz w:val="20"/>
          <w:szCs w:val="20"/>
        </w:rPr>
        <w:t xml:space="preserve"> (2007)</w:t>
      </w:r>
    </w:p>
    <w:p w14:paraId="6B8823E5" w14:textId="5B5DD267" w:rsidR="00E93D95" w:rsidRPr="00E93D95" w:rsidRDefault="00E93D95" w:rsidP="00E93D95">
      <w:pPr>
        <w:spacing w:after="240" w:line="240" w:lineRule="auto"/>
        <w:rPr>
          <w:rFonts w:ascii="Garamond" w:eastAsia="Calibri" w:hAnsi="Garamond" w:cs="Times New Roman"/>
          <w:sz w:val="24"/>
          <w:szCs w:val="24"/>
        </w:rPr>
      </w:pPr>
      <w:r w:rsidRPr="00E93D95">
        <w:rPr>
          <w:rFonts w:ascii="Garamond" w:eastAsia="Calibri" w:hAnsi="Garamond" w:cs="Times New Roman"/>
          <w:sz w:val="24"/>
          <w:szCs w:val="24"/>
        </w:rPr>
        <w:t xml:space="preserve">Other complications noted in the studies include marker migration. </w:t>
      </w:r>
      <w:proofErr w:type="spellStart"/>
      <w:r w:rsidRPr="00E93D95">
        <w:rPr>
          <w:rFonts w:ascii="Garamond" w:eastAsia="Calibri" w:hAnsi="Garamond" w:cs="Times New Roman"/>
          <w:sz w:val="24"/>
          <w:szCs w:val="24"/>
        </w:rPr>
        <w:t>Escudero</w:t>
      </w:r>
      <w:proofErr w:type="spellEnd"/>
      <w:r w:rsidRPr="00E93D95">
        <w:rPr>
          <w:rFonts w:ascii="Garamond" w:eastAsia="Calibri" w:hAnsi="Garamond" w:cs="Times New Roman"/>
          <w:sz w:val="24"/>
          <w:szCs w:val="24"/>
        </w:rPr>
        <w:t xml:space="preserve"> (2010) noted that in the first 10 patients, </w:t>
      </w:r>
      <w:r w:rsidR="00833DA4">
        <w:rPr>
          <w:rFonts w:ascii="Garamond" w:eastAsia="Calibri" w:hAnsi="Garamond" w:cs="Times New Roman"/>
          <w:sz w:val="24"/>
          <w:szCs w:val="24"/>
        </w:rPr>
        <w:t>three</w:t>
      </w:r>
      <w:r w:rsidRPr="00E93D95">
        <w:rPr>
          <w:rFonts w:ascii="Garamond" w:eastAsia="Calibri" w:hAnsi="Garamond" w:cs="Times New Roman"/>
          <w:sz w:val="24"/>
          <w:szCs w:val="24"/>
        </w:rPr>
        <w:t xml:space="preserve"> markers were lost in </w:t>
      </w:r>
      <w:r w:rsidR="00833DA4">
        <w:rPr>
          <w:rFonts w:ascii="Garamond" w:eastAsia="Calibri" w:hAnsi="Garamond" w:cs="Times New Roman"/>
          <w:sz w:val="24"/>
          <w:szCs w:val="24"/>
        </w:rPr>
        <w:t>two</w:t>
      </w:r>
      <w:r w:rsidRPr="00E93D95">
        <w:rPr>
          <w:rFonts w:ascii="Garamond" w:eastAsia="Calibri" w:hAnsi="Garamond" w:cs="Times New Roman"/>
          <w:sz w:val="24"/>
          <w:szCs w:val="24"/>
        </w:rPr>
        <w:t xml:space="preserve"> patients. A following </w:t>
      </w:r>
      <w:r w:rsidR="00833DA4">
        <w:rPr>
          <w:rFonts w:ascii="Garamond" w:eastAsia="Calibri" w:hAnsi="Garamond" w:cs="Times New Roman"/>
          <w:sz w:val="24"/>
          <w:szCs w:val="24"/>
        </w:rPr>
        <w:t>seven</w:t>
      </w:r>
      <w:r w:rsidRPr="00E93D95">
        <w:rPr>
          <w:rFonts w:ascii="Garamond" w:eastAsia="Calibri" w:hAnsi="Garamond" w:cs="Times New Roman"/>
          <w:sz w:val="24"/>
          <w:szCs w:val="24"/>
        </w:rPr>
        <w:t xml:space="preserve"> patients experienced loss of markers; </w:t>
      </w:r>
      <w:r w:rsidR="00833DA4">
        <w:rPr>
          <w:rFonts w:ascii="Garamond" w:eastAsia="Calibri" w:hAnsi="Garamond" w:cs="Times New Roman"/>
          <w:sz w:val="24"/>
          <w:szCs w:val="24"/>
        </w:rPr>
        <w:t>six</w:t>
      </w:r>
      <w:r w:rsidRPr="00E93D95">
        <w:rPr>
          <w:rFonts w:ascii="Garamond" w:eastAsia="Calibri" w:hAnsi="Garamond" w:cs="Times New Roman"/>
          <w:sz w:val="24"/>
          <w:szCs w:val="24"/>
        </w:rPr>
        <w:t xml:space="preserve"> patients losing single markers and one patient losing two. In two patients, the markers were located; one in the bladder and the other in the peritoneal cavity. The authors make the assumption that the remaining markers were expelled. </w:t>
      </w:r>
      <w:proofErr w:type="spellStart"/>
      <w:r w:rsidRPr="00E93D95">
        <w:rPr>
          <w:rFonts w:ascii="Garamond" w:eastAsia="Calibri" w:hAnsi="Garamond" w:cs="Times New Roman"/>
          <w:sz w:val="24"/>
          <w:szCs w:val="24"/>
        </w:rPr>
        <w:t>Langenhuijsen</w:t>
      </w:r>
      <w:proofErr w:type="spellEnd"/>
      <w:r w:rsidRPr="00E93D95">
        <w:rPr>
          <w:rFonts w:ascii="Garamond" w:eastAsia="Calibri" w:hAnsi="Garamond" w:cs="Times New Roman"/>
          <w:sz w:val="24"/>
          <w:szCs w:val="24"/>
        </w:rPr>
        <w:t xml:space="preserve"> (2007) also report</w:t>
      </w:r>
      <w:r w:rsidR="006A475F">
        <w:rPr>
          <w:rFonts w:ascii="Garamond" w:eastAsia="Calibri" w:hAnsi="Garamond" w:cs="Times New Roman"/>
          <w:sz w:val="24"/>
          <w:szCs w:val="24"/>
        </w:rPr>
        <w:t>ed</w:t>
      </w:r>
      <w:r w:rsidRPr="00E93D95">
        <w:rPr>
          <w:rFonts w:ascii="Garamond" w:eastAsia="Calibri" w:hAnsi="Garamond" w:cs="Times New Roman"/>
          <w:sz w:val="24"/>
          <w:szCs w:val="24"/>
        </w:rPr>
        <w:t xml:space="preserve"> that during the procedure, marker misplacement outside the gland boundaries took place in 3% (n=8) of patients; occurring seven times into the bladder and once into the rectum. </w:t>
      </w:r>
    </w:p>
    <w:p w14:paraId="60D5FA28" w14:textId="7E16F21D" w:rsidR="00E93D95" w:rsidRPr="00E93D95" w:rsidRDefault="00E93D95" w:rsidP="00E93D95">
      <w:pPr>
        <w:spacing w:after="240" w:line="240" w:lineRule="auto"/>
        <w:rPr>
          <w:rFonts w:ascii="Garamond" w:eastAsia="Calibri" w:hAnsi="Garamond" w:cs="Times New Roman"/>
          <w:sz w:val="24"/>
          <w:szCs w:val="24"/>
        </w:rPr>
      </w:pPr>
      <w:r w:rsidRPr="00E93D95">
        <w:rPr>
          <w:rFonts w:ascii="Garamond" w:eastAsia="Calibri" w:hAnsi="Garamond" w:cs="Times New Roman"/>
          <w:sz w:val="24"/>
          <w:szCs w:val="24"/>
        </w:rPr>
        <w:t xml:space="preserve">An additional study was also identified (Shinohara 2008) that provided safety data in a large group of patients </w:t>
      </w:r>
      <w:r w:rsidR="00833DA4">
        <w:rPr>
          <w:rFonts w:ascii="Garamond" w:eastAsia="Calibri" w:hAnsi="Garamond" w:cs="Times New Roman"/>
          <w:sz w:val="24"/>
          <w:szCs w:val="24"/>
        </w:rPr>
        <w:t>(</w:t>
      </w:r>
      <w:r w:rsidRPr="00E93D95">
        <w:rPr>
          <w:rFonts w:ascii="Garamond" w:eastAsia="Calibri" w:hAnsi="Garamond" w:cs="Times New Roman"/>
          <w:sz w:val="24"/>
          <w:szCs w:val="24"/>
        </w:rPr>
        <w:t>n=705</w:t>
      </w:r>
      <w:r w:rsidR="00833DA4">
        <w:rPr>
          <w:rFonts w:ascii="Garamond" w:eastAsia="Calibri" w:hAnsi="Garamond" w:cs="Times New Roman"/>
          <w:sz w:val="24"/>
          <w:szCs w:val="24"/>
        </w:rPr>
        <w:t>)</w:t>
      </w:r>
      <w:r w:rsidRPr="00E93D95">
        <w:rPr>
          <w:rFonts w:ascii="Garamond" w:eastAsia="Calibri" w:hAnsi="Garamond" w:cs="Times New Roman"/>
          <w:sz w:val="24"/>
          <w:szCs w:val="24"/>
        </w:rPr>
        <w:t>. Safety data however was not collected systematically</w:t>
      </w:r>
      <w:r w:rsidR="00833DA4">
        <w:rPr>
          <w:rFonts w:ascii="Garamond" w:eastAsia="Calibri" w:hAnsi="Garamond" w:cs="Times New Roman"/>
          <w:sz w:val="24"/>
          <w:szCs w:val="24"/>
        </w:rPr>
        <w:t>;</w:t>
      </w:r>
      <w:r w:rsidRPr="00E93D95">
        <w:rPr>
          <w:rFonts w:ascii="Garamond" w:eastAsia="Calibri" w:hAnsi="Garamond" w:cs="Times New Roman"/>
          <w:sz w:val="24"/>
          <w:szCs w:val="24"/>
        </w:rPr>
        <w:t xml:space="preserve"> rather</w:t>
      </w:r>
      <w:r w:rsidR="00833DA4">
        <w:rPr>
          <w:rFonts w:ascii="Garamond" w:eastAsia="Calibri" w:hAnsi="Garamond" w:cs="Times New Roman"/>
          <w:sz w:val="24"/>
          <w:szCs w:val="24"/>
        </w:rPr>
        <w:t xml:space="preserve">, </w:t>
      </w:r>
      <w:r w:rsidRPr="00E93D95">
        <w:rPr>
          <w:rFonts w:ascii="Garamond" w:eastAsia="Calibri" w:hAnsi="Garamond" w:cs="Times New Roman"/>
          <w:sz w:val="24"/>
          <w:szCs w:val="24"/>
        </w:rPr>
        <w:t xml:space="preserve">patients were instructed to contact the clinic with unexpectedly severe or prolonged </w:t>
      </w:r>
      <w:r w:rsidR="00F1746D">
        <w:rPr>
          <w:rFonts w:ascii="Garamond" w:eastAsia="Calibri" w:hAnsi="Garamond" w:cs="Times New Roman"/>
          <w:sz w:val="24"/>
          <w:szCs w:val="24"/>
        </w:rPr>
        <w:t>AEs</w:t>
      </w:r>
      <w:r w:rsidRPr="00E93D95">
        <w:rPr>
          <w:rFonts w:ascii="Garamond" w:eastAsia="Calibri" w:hAnsi="Garamond" w:cs="Times New Roman"/>
          <w:sz w:val="24"/>
          <w:szCs w:val="24"/>
        </w:rPr>
        <w:t xml:space="preserve">. Out of 705 patients, one patient developed a urinary tract infection requiring additional antibiotic therapy. </w:t>
      </w:r>
      <w:r w:rsidR="006A475F">
        <w:rPr>
          <w:rFonts w:ascii="Garamond" w:eastAsia="Calibri" w:hAnsi="Garamond" w:cs="Times New Roman"/>
          <w:sz w:val="24"/>
          <w:szCs w:val="24"/>
        </w:rPr>
        <w:t>T</w:t>
      </w:r>
      <w:r w:rsidRPr="00E93D95">
        <w:rPr>
          <w:rFonts w:ascii="Garamond" w:eastAsia="Calibri" w:hAnsi="Garamond" w:cs="Times New Roman"/>
          <w:sz w:val="24"/>
          <w:szCs w:val="24"/>
        </w:rPr>
        <w:t>he authors</w:t>
      </w:r>
      <w:r w:rsidR="006A475F">
        <w:rPr>
          <w:rFonts w:ascii="Garamond" w:eastAsia="Calibri" w:hAnsi="Garamond" w:cs="Times New Roman"/>
          <w:sz w:val="24"/>
          <w:szCs w:val="24"/>
        </w:rPr>
        <w:t xml:space="preserve"> reported that</w:t>
      </w:r>
      <w:r w:rsidRPr="00E93D95">
        <w:rPr>
          <w:rFonts w:ascii="Garamond" w:eastAsia="Calibri" w:hAnsi="Garamond" w:cs="Times New Roman"/>
          <w:sz w:val="24"/>
          <w:szCs w:val="24"/>
        </w:rPr>
        <w:t xml:space="preserve"> there </w:t>
      </w:r>
      <w:r w:rsidR="006A475F">
        <w:rPr>
          <w:rFonts w:ascii="Garamond" w:eastAsia="Calibri" w:hAnsi="Garamond" w:cs="Times New Roman"/>
          <w:sz w:val="24"/>
          <w:szCs w:val="24"/>
        </w:rPr>
        <w:t>were</w:t>
      </w:r>
      <w:r w:rsidRPr="00E93D95">
        <w:rPr>
          <w:rFonts w:ascii="Garamond" w:eastAsia="Calibri" w:hAnsi="Garamond" w:cs="Times New Roman"/>
          <w:sz w:val="24"/>
          <w:szCs w:val="24"/>
        </w:rPr>
        <w:t xml:space="preserve"> no instances of ‘severe rectal bleeding or gross haematuria requiring further intervention’. </w:t>
      </w:r>
    </w:p>
    <w:p w14:paraId="0BEAB503" w14:textId="40575F15" w:rsidR="00E93D95" w:rsidRPr="00E93D95" w:rsidRDefault="00E93D95" w:rsidP="00E93D95">
      <w:pPr>
        <w:spacing w:after="240" w:line="240" w:lineRule="auto"/>
        <w:rPr>
          <w:rFonts w:ascii="Garamond" w:eastAsia="Calibri" w:hAnsi="Garamond" w:cs="Times New Roman"/>
          <w:sz w:val="24"/>
          <w:szCs w:val="24"/>
        </w:rPr>
      </w:pPr>
      <w:r w:rsidRPr="00E93D95">
        <w:rPr>
          <w:rFonts w:ascii="Garamond" w:eastAsia="Calibri" w:hAnsi="Garamond" w:cs="Times New Roman"/>
          <w:sz w:val="24"/>
          <w:szCs w:val="24"/>
        </w:rPr>
        <w:t xml:space="preserve">The </w:t>
      </w:r>
      <w:r w:rsidR="006A475F">
        <w:rPr>
          <w:rFonts w:ascii="Garamond" w:eastAsia="Calibri" w:hAnsi="Garamond" w:cs="Times New Roman"/>
          <w:sz w:val="24"/>
          <w:szCs w:val="24"/>
        </w:rPr>
        <w:t xml:space="preserve">non-comparative case </w:t>
      </w:r>
      <w:r w:rsidRPr="00E93D95">
        <w:rPr>
          <w:rFonts w:ascii="Garamond" w:eastAsia="Calibri" w:hAnsi="Garamond" w:cs="Times New Roman"/>
          <w:sz w:val="24"/>
          <w:szCs w:val="24"/>
        </w:rPr>
        <w:t>s</w:t>
      </w:r>
      <w:r w:rsidR="006A475F">
        <w:rPr>
          <w:rFonts w:ascii="Garamond" w:eastAsia="Calibri" w:hAnsi="Garamond" w:cs="Times New Roman"/>
          <w:sz w:val="24"/>
          <w:szCs w:val="24"/>
        </w:rPr>
        <w:t>eries s</w:t>
      </w:r>
      <w:r w:rsidRPr="00E93D95">
        <w:rPr>
          <w:rFonts w:ascii="Garamond" w:eastAsia="Calibri" w:hAnsi="Garamond" w:cs="Times New Roman"/>
          <w:sz w:val="24"/>
          <w:szCs w:val="24"/>
        </w:rPr>
        <w:t xml:space="preserve">tudies included in the clinical effectiveness section were also reviewed in terms of complications associated with FM implantation. </w:t>
      </w:r>
      <w:r w:rsidRPr="00E93D95">
        <w:rPr>
          <w:rFonts w:ascii="Garamond" w:eastAsia="Calibri" w:hAnsi="Garamond" w:cs="Times New Roman"/>
          <w:sz w:val="24"/>
          <w:szCs w:val="24"/>
        </w:rPr>
        <w:fldChar w:fldCharType="begin"/>
      </w:r>
      <w:r w:rsidRPr="00E93D95">
        <w:rPr>
          <w:rFonts w:ascii="Garamond" w:eastAsia="Calibri" w:hAnsi="Garamond" w:cs="Times New Roman"/>
          <w:sz w:val="24"/>
          <w:szCs w:val="24"/>
        </w:rPr>
        <w:instrText xml:space="preserve"> REF _Ref354053975 \h  \* MERGEFORMAT </w:instrText>
      </w:r>
      <w:r w:rsidRPr="00E93D95">
        <w:rPr>
          <w:rFonts w:ascii="Garamond" w:eastAsia="Calibri" w:hAnsi="Garamond" w:cs="Times New Roman"/>
          <w:sz w:val="24"/>
          <w:szCs w:val="24"/>
        </w:rPr>
      </w:r>
      <w:r w:rsidRPr="00E93D95">
        <w:rPr>
          <w:rFonts w:ascii="Garamond" w:eastAsia="Calibri" w:hAnsi="Garamond" w:cs="Times New Roman"/>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B.26</w:t>
      </w:r>
      <w:r w:rsidRPr="00E93D95">
        <w:rPr>
          <w:rFonts w:ascii="Garamond" w:eastAsia="Calibri" w:hAnsi="Garamond" w:cs="Times New Roman"/>
          <w:sz w:val="24"/>
          <w:szCs w:val="24"/>
        </w:rPr>
        <w:fldChar w:fldCharType="end"/>
      </w:r>
      <w:r w:rsidRPr="00E93D95">
        <w:rPr>
          <w:rFonts w:ascii="Garamond" w:eastAsia="Calibri" w:hAnsi="Garamond" w:cs="Times New Roman"/>
          <w:sz w:val="24"/>
          <w:szCs w:val="24"/>
        </w:rPr>
        <w:t xml:space="preserve"> lists the </w:t>
      </w:r>
      <w:r w:rsidR="00F1746D">
        <w:rPr>
          <w:rFonts w:ascii="Garamond" w:eastAsia="Calibri" w:hAnsi="Garamond" w:cs="Times New Roman"/>
          <w:sz w:val="24"/>
          <w:szCs w:val="24"/>
        </w:rPr>
        <w:t>AEs</w:t>
      </w:r>
      <w:r w:rsidRPr="00E93D95">
        <w:rPr>
          <w:rFonts w:ascii="Garamond" w:eastAsia="Calibri" w:hAnsi="Garamond" w:cs="Times New Roman"/>
          <w:sz w:val="24"/>
          <w:szCs w:val="24"/>
        </w:rPr>
        <w:t xml:space="preserve"> in these studies.</w:t>
      </w:r>
    </w:p>
    <w:p w14:paraId="462EFDD2" w14:textId="713241DF" w:rsidR="00E93D95" w:rsidRPr="00E93D95" w:rsidRDefault="00E93D95" w:rsidP="00E93D95">
      <w:pPr>
        <w:pStyle w:val="Caption"/>
        <w:spacing w:before="40" w:after="40"/>
        <w:rPr>
          <w:rFonts w:ascii="Arial Narrow" w:eastAsia="Calibri" w:hAnsi="Arial Narrow" w:cs="Times New Roman"/>
          <w:color w:val="auto"/>
          <w:sz w:val="20"/>
          <w:szCs w:val="20"/>
        </w:rPr>
      </w:pPr>
      <w:bookmarkStart w:id="155" w:name="_Ref354053975"/>
      <w:bookmarkStart w:id="156" w:name="_Toc355274737"/>
      <w:r w:rsidRPr="00E93D95">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B</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26</w:t>
      </w:r>
      <w:r w:rsidR="006264BA">
        <w:rPr>
          <w:rFonts w:ascii="Arial Narrow" w:hAnsi="Arial Narrow"/>
          <w:color w:val="auto"/>
          <w:sz w:val="20"/>
          <w:szCs w:val="20"/>
        </w:rPr>
        <w:fldChar w:fldCharType="end"/>
      </w:r>
      <w:bookmarkEnd w:id="155"/>
      <w:r w:rsidRPr="00E93D95">
        <w:rPr>
          <w:rFonts w:ascii="Arial Narrow" w:hAnsi="Arial Narrow"/>
          <w:color w:val="auto"/>
          <w:sz w:val="20"/>
          <w:szCs w:val="20"/>
        </w:rPr>
        <w:tab/>
      </w:r>
      <w:r w:rsidR="00555046">
        <w:rPr>
          <w:rFonts w:ascii="Arial Narrow" w:hAnsi="Arial Narrow"/>
          <w:color w:val="auto"/>
          <w:sz w:val="20"/>
          <w:szCs w:val="20"/>
        </w:rPr>
        <w:t xml:space="preserve">Procedural complications </w:t>
      </w:r>
      <w:r w:rsidRPr="00E93D95">
        <w:rPr>
          <w:rFonts w:ascii="Arial Narrow" w:eastAsia="Calibri" w:hAnsi="Arial Narrow" w:cs="Times New Roman"/>
          <w:color w:val="auto"/>
          <w:sz w:val="20"/>
          <w:szCs w:val="20"/>
        </w:rPr>
        <w:t>in the non-comparative case series</w:t>
      </w:r>
      <w:bookmarkEnd w:id="156"/>
      <w:r w:rsidRPr="00E93D95">
        <w:rPr>
          <w:rFonts w:ascii="Arial Narrow" w:eastAsia="Calibri" w:hAnsi="Arial Narrow" w:cs="Times New Roman"/>
          <w:color w:val="auto"/>
          <w:sz w:val="20"/>
          <w:szCs w:val="20"/>
        </w:rPr>
        <w:t xml:space="preserve">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ocedural complications in the non-randomised comparative studies and case series "/>
        <w:tblDescription w:val="Procedural complications in the non-randomised comparative studies and case series "/>
      </w:tblPr>
      <w:tblGrid>
        <w:gridCol w:w="1701"/>
        <w:gridCol w:w="7230"/>
      </w:tblGrid>
      <w:tr w:rsidR="00E93D95" w:rsidRPr="00E93D95" w14:paraId="560D15A7" w14:textId="77777777" w:rsidTr="00E93D95">
        <w:trPr>
          <w:tblHeader/>
        </w:trPr>
        <w:tc>
          <w:tcPr>
            <w:tcW w:w="1701" w:type="dxa"/>
            <w:vAlign w:val="center"/>
          </w:tcPr>
          <w:p w14:paraId="13CC30F1" w14:textId="77777777" w:rsidR="00E93D95" w:rsidRPr="00E93D95" w:rsidRDefault="00E93D95" w:rsidP="00517714">
            <w:pPr>
              <w:spacing w:before="40" w:after="40" w:line="240" w:lineRule="auto"/>
              <w:rPr>
                <w:rFonts w:ascii="Arial Narrow" w:eastAsia="Calibri" w:hAnsi="Arial Narrow" w:cs="Times New Roman"/>
                <w:b/>
                <w:sz w:val="20"/>
                <w:szCs w:val="20"/>
                <w:lang w:eastAsia="en-AU"/>
              </w:rPr>
            </w:pPr>
            <w:r w:rsidRPr="00E93D95">
              <w:rPr>
                <w:rFonts w:ascii="Arial Narrow" w:eastAsia="Calibri" w:hAnsi="Arial Narrow" w:cs="Times New Roman"/>
                <w:b/>
                <w:sz w:val="20"/>
                <w:szCs w:val="20"/>
                <w:lang w:eastAsia="en-AU"/>
              </w:rPr>
              <w:t>Study</w:t>
            </w:r>
          </w:p>
        </w:tc>
        <w:tc>
          <w:tcPr>
            <w:tcW w:w="7230" w:type="dxa"/>
            <w:vAlign w:val="center"/>
          </w:tcPr>
          <w:p w14:paraId="1B7E4440" w14:textId="290ABF4D" w:rsidR="00E93D95" w:rsidRPr="00E93D95" w:rsidRDefault="00E93D95" w:rsidP="00E93D95">
            <w:pPr>
              <w:spacing w:before="40" w:after="40" w:line="240" w:lineRule="auto"/>
              <w:jc w:val="center"/>
              <w:rPr>
                <w:rFonts w:ascii="Arial Narrow" w:eastAsia="Calibri" w:hAnsi="Arial Narrow" w:cs="Times New Roman"/>
                <w:b/>
                <w:sz w:val="20"/>
                <w:szCs w:val="20"/>
                <w:lang w:eastAsia="en-AU"/>
              </w:rPr>
            </w:pPr>
            <w:r w:rsidRPr="00E93D95">
              <w:rPr>
                <w:rFonts w:ascii="Arial Narrow" w:eastAsia="Calibri" w:hAnsi="Arial Narrow" w:cs="Times New Roman"/>
                <w:b/>
                <w:sz w:val="20"/>
                <w:szCs w:val="20"/>
                <w:lang w:eastAsia="en-AU"/>
              </w:rPr>
              <w:t>Adverse events –</w:t>
            </w:r>
            <w:r w:rsidR="00F26783">
              <w:rPr>
                <w:rFonts w:ascii="Arial Narrow" w:eastAsia="Calibri" w:hAnsi="Arial Narrow" w:cs="Times New Roman"/>
                <w:b/>
                <w:sz w:val="20"/>
                <w:szCs w:val="20"/>
                <w:lang w:eastAsia="en-AU"/>
              </w:rPr>
              <w:t xml:space="preserve"> </w:t>
            </w:r>
            <w:r w:rsidRPr="00E93D95">
              <w:rPr>
                <w:rFonts w:ascii="Arial Narrow" w:eastAsia="Calibri" w:hAnsi="Arial Narrow" w:cs="Times New Roman"/>
                <w:b/>
                <w:sz w:val="20"/>
                <w:szCs w:val="20"/>
                <w:lang w:eastAsia="en-AU"/>
              </w:rPr>
              <w:t>reported due to implantation of FM</w:t>
            </w:r>
          </w:p>
        </w:tc>
      </w:tr>
      <w:tr w:rsidR="00E93D95" w:rsidRPr="00E93D95" w14:paraId="67E0169B" w14:textId="77777777" w:rsidTr="00E93D95">
        <w:tc>
          <w:tcPr>
            <w:tcW w:w="1701" w:type="dxa"/>
          </w:tcPr>
          <w:p w14:paraId="38B048FE" w14:textId="77777777" w:rsidR="00E93D95" w:rsidRPr="00E93D95" w:rsidRDefault="00E93D95" w:rsidP="00E93D95">
            <w:pPr>
              <w:spacing w:before="40" w:after="40" w:line="240" w:lineRule="auto"/>
              <w:rPr>
                <w:rFonts w:ascii="Arial Narrow" w:eastAsia="Calibri" w:hAnsi="Arial Narrow" w:cs="Times New Roman"/>
                <w:sz w:val="20"/>
                <w:szCs w:val="20"/>
                <w:lang w:eastAsia="en-AU"/>
              </w:rPr>
            </w:pPr>
            <w:r w:rsidRPr="00E93D95">
              <w:rPr>
                <w:rFonts w:ascii="Arial Narrow" w:eastAsia="Calibri" w:hAnsi="Arial Narrow" w:cs="Times New Roman"/>
                <w:sz w:val="20"/>
                <w:szCs w:val="20"/>
                <w:lang w:eastAsia="en-AU"/>
              </w:rPr>
              <w:t>Chua (2013)</w:t>
            </w:r>
          </w:p>
        </w:tc>
        <w:tc>
          <w:tcPr>
            <w:tcW w:w="7230" w:type="dxa"/>
          </w:tcPr>
          <w:p w14:paraId="5DECFE2E" w14:textId="3A864579" w:rsidR="00E93D95" w:rsidRPr="00E93D95" w:rsidRDefault="005D2340" w:rsidP="00E93D95">
            <w:pPr>
              <w:spacing w:before="40" w:after="40" w:line="240" w:lineRule="auto"/>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NR</w:t>
            </w:r>
          </w:p>
        </w:tc>
      </w:tr>
      <w:tr w:rsidR="00E93D95" w:rsidRPr="00E93D95" w14:paraId="5829FB38" w14:textId="77777777" w:rsidTr="00E93D95">
        <w:tc>
          <w:tcPr>
            <w:tcW w:w="1701" w:type="dxa"/>
          </w:tcPr>
          <w:p w14:paraId="1AD027BB" w14:textId="77777777" w:rsidR="00E93D95" w:rsidRPr="00E93D95" w:rsidRDefault="00E93D95" w:rsidP="00E93D95">
            <w:pPr>
              <w:spacing w:before="40" w:after="40" w:line="240" w:lineRule="auto"/>
              <w:rPr>
                <w:rFonts w:ascii="Arial Narrow" w:eastAsia="Calibri" w:hAnsi="Arial Narrow" w:cs="Times New Roman"/>
                <w:sz w:val="20"/>
                <w:szCs w:val="20"/>
                <w:lang w:eastAsia="en-AU"/>
              </w:rPr>
            </w:pPr>
            <w:proofErr w:type="spellStart"/>
            <w:r w:rsidRPr="00E93D95">
              <w:rPr>
                <w:rFonts w:ascii="Arial Narrow" w:eastAsia="Calibri" w:hAnsi="Arial Narrow" w:cs="Times New Roman"/>
                <w:sz w:val="20"/>
                <w:szCs w:val="20"/>
                <w:lang w:eastAsia="en-AU"/>
              </w:rPr>
              <w:t>Eade</w:t>
            </w:r>
            <w:proofErr w:type="spellEnd"/>
            <w:r w:rsidRPr="00E93D95">
              <w:rPr>
                <w:rFonts w:ascii="Arial Narrow" w:eastAsia="Calibri" w:hAnsi="Arial Narrow" w:cs="Times New Roman"/>
                <w:sz w:val="20"/>
                <w:szCs w:val="20"/>
                <w:lang w:eastAsia="en-AU"/>
              </w:rPr>
              <w:t xml:space="preserve"> (2011)</w:t>
            </w:r>
          </w:p>
        </w:tc>
        <w:tc>
          <w:tcPr>
            <w:tcW w:w="7230" w:type="dxa"/>
          </w:tcPr>
          <w:p w14:paraId="3E90E83B" w14:textId="7B786CF8" w:rsidR="00E93D95" w:rsidRPr="00E93D95" w:rsidRDefault="005D2340" w:rsidP="00E93D95">
            <w:pPr>
              <w:spacing w:before="40" w:after="40" w:line="240" w:lineRule="auto"/>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NR</w:t>
            </w:r>
          </w:p>
        </w:tc>
      </w:tr>
      <w:tr w:rsidR="00E93D95" w:rsidRPr="00E93D95" w14:paraId="6C2FEF3D" w14:textId="77777777" w:rsidTr="00E93D95">
        <w:tc>
          <w:tcPr>
            <w:tcW w:w="1701" w:type="dxa"/>
          </w:tcPr>
          <w:p w14:paraId="5D9780BD" w14:textId="1C7DF87A" w:rsidR="00E93D95" w:rsidRPr="00E93D95" w:rsidRDefault="005D2340" w:rsidP="00E93D95">
            <w:pPr>
              <w:spacing w:before="40" w:after="40" w:line="240" w:lineRule="auto"/>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Linden (2009</w:t>
            </w:r>
            <w:r w:rsidR="00E93D95" w:rsidRPr="00E93D95">
              <w:rPr>
                <w:rFonts w:ascii="Arial Narrow" w:eastAsia="Calibri" w:hAnsi="Arial Narrow" w:cs="Times New Roman"/>
                <w:sz w:val="20"/>
                <w:szCs w:val="20"/>
                <w:lang w:eastAsia="en-AU"/>
              </w:rPr>
              <w:t>)</w:t>
            </w:r>
          </w:p>
        </w:tc>
        <w:tc>
          <w:tcPr>
            <w:tcW w:w="7230" w:type="dxa"/>
          </w:tcPr>
          <w:p w14:paraId="1832B3FF" w14:textId="77777777" w:rsidR="00E93D95" w:rsidRPr="00E93D95" w:rsidRDefault="00E93D95" w:rsidP="00E93D95">
            <w:pPr>
              <w:spacing w:before="40" w:after="40" w:line="240" w:lineRule="auto"/>
              <w:rPr>
                <w:rFonts w:ascii="Arial Narrow" w:eastAsia="Calibri" w:hAnsi="Arial Narrow" w:cs="Times New Roman"/>
                <w:sz w:val="20"/>
                <w:szCs w:val="20"/>
                <w:lang w:eastAsia="en-AU"/>
              </w:rPr>
            </w:pPr>
            <w:r w:rsidRPr="00E93D95">
              <w:rPr>
                <w:rFonts w:ascii="Arial Narrow" w:eastAsia="Calibri" w:hAnsi="Arial Narrow" w:cs="Times New Roman"/>
                <w:sz w:val="20"/>
                <w:szCs w:val="20"/>
                <w:lang w:eastAsia="en-AU"/>
              </w:rPr>
              <w:t>FM placement proceeded without complications in all 98 patients. ‘Through the IMRT course, no cases of haematuria, febrile illness, rectal bleeding, or migration were documented’</w:t>
            </w:r>
          </w:p>
        </w:tc>
      </w:tr>
      <w:tr w:rsidR="00E93D95" w:rsidRPr="00E93D95" w14:paraId="2BF1A3F8" w14:textId="77777777" w:rsidTr="00E93D95">
        <w:tc>
          <w:tcPr>
            <w:tcW w:w="1701" w:type="dxa"/>
          </w:tcPr>
          <w:p w14:paraId="05F9DA72" w14:textId="5153474F" w:rsidR="00E93D95" w:rsidRPr="00E93D95" w:rsidRDefault="00E93D95" w:rsidP="006A475F">
            <w:pPr>
              <w:spacing w:before="40" w:after="40" w:line="240" w:lineRule="auto"/>
              <w:rPr>
                <w:rFonts w:ascii="Arial Narrow" w:eastAsia="Calibri" w:hAnsi="Arial Narrow" w:cs="Times New Roman"/>
                <w:sz w:val="20"/>
                <w:szCs w:val="20"/>
                <w:lang w:eastAsia="en-AU"/>
              </w:rPr>
            </w:pPr>
            <w:r w:rsidRPr="00E93D95">
              <w:rPr>
                <w:rFonts w:ascii="Arial Narrow" w:eastAsia="Calibri" w:hAnsi="Arial Narrow" w:cs="Times New Roman"/>
                <w:sz w:val="20"/>
                <w:szCs w:val="20"/>
                <w:lang w:eastAsia="en-AU"/>
              </w:rPr>
              <w:t>Lips (2008)</w:t>
            </w:r>
          </w:p>
        </w:tc>
        <w:tc>
          <w:tcPr>
            <w:tcW w:w="7230" w:type="dxa"/>
          </w:tcPr>
          <w:p w14:paraId="5D3DEE73" w14:textId="77777777" w:rsidR="00E93D95" w:rsidRPr="00E93D95" w:rsidRDefault="00E93D95" w:rsidP="00E93D95">
            <w:pPr>
              <w:spacing w:before="40" w:after="40" w:line="240" w:lineRule="auto"/>
              <w:rPr>
                <w:rFonts w:ascii="Arial Narrow" w:eastAsia="Calibri" w:hAnsi="Arial Narrow" w:cs="Times New Roman"/>
                <w:sz w:val="20"/>
                <w:szCs w:val="20"/>
                <w:lang w:eastAsia="en-AU"/>
              </w:rPr>
            </w:pPr>
            <w:r w:rsidRPr="00E93D95">
              <w:rPr>
                <w:rFonts w:ascii="Arial Narrow" w:eastAsia="Calibri" w:hAnsi="Arial Narrow" w:cs="Times New Roman"/>
                <w:sz w:val="20"/>
                <w:szCs w:val="20"/>
                <w:lang w:eastAsia="en-AU"/>
              </w:rPr>
              <w:t>Three cases of acute grade 3 toxicity were reported after FM implantation (urinary tract infection, pneumonitis and a prostatitis)</w:t>
            </w:r>
          </w:p>
        </w:tc>
      </w:tr>
      <w:tr w:rsidR="00E93D95" w:rsidRPr="00E93D95" w14:paraId="12143797" w14:textId="77777777" w:rsidTr="00E93D95">
        <w:tc>
          <w:tcPr>
            <w:tcW w:w="1701" w:type="dxa"/>
          </w:tcPr>
          <w:p w14:paraId="702C3409" w14:textId="77777777" w:rsidR="00E93D95" w:rsidRPr="00E93D95" w:rsidRDefault="00E93D95" w:rsidP="00E93D95">
            <w:pPr>
              <w:spacing w:before="40" w:after="40" w:line="240" w:lineRule="auto"/>
              <w:rPr>
                <w:rFonts w:ascii="Arial Narrow" w:eastAsia="Calibri" w:hAnsi="Arial Narrow" w:cs="Times New Roman"/>
                <w:sz w:val="20"/>
                <w:szCs w:val="20"/>
                <w:lang w:eastAsia="en-AU"/>
              </w:rPr>
            </w:pPr>
            <w:r w:rsidRPr="00E93D95">
              <w:rPr>
                <w:rFonts w:ascii="Arial Narrow" w:eastAsia="Calibri" w:hAnsi="Arial Narrow" w:cs="Times New Roman"/>
                <w:sz w:val="20"/>
                <w:szCs w:val="20"/>
                <w:lang w:eastAsia="en-AU"/>
              </w:rPr>
              <w:t xml:space="preserve">Martin (2009) </w:t>
            </w:r>
          </w:p>
        </w:tc>
        <w:tc>
          <w:tcPr>
            <w:tcW w:w="7230" w:type="dxa"/>
          </w:tcPr>
          <w:p w14:paraId="6AD54064" w14:textId="3E254D2F" w:rsidR="00E93D95" w:rsidRPr="00E93D95" w:rsidRDefault="005D2340" w:rsidP="00E93D95">
            <w:pPr>
              <w:spacing w:before="40" w:after="40" w:line="240" w:lineRule="auto"/>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NR</w:t>
            </w:r>
          </w:p>
        </w:tc>
      </w:tr>
      <w:tr w:rsidR="00E93D95" w:rsidRPr="00E93D95" w14:paraId="588E66C3" w14:textId="77777777" w:rsidTr="00E93D95">
        <w:tc>
          <w:tcPr>
            <w:tcW w:w="1701" w:type="dxa"/>
          </w:tcPr>
          <w:p w14:paraId="2CA547B1" w14:textId="77777777" w:rsidR="00E93D95" w:rsidRPr="00E93D95" w:rsidRDefault="00E93D95" w:rsidP="00E93D95">
            <w:pPr>
              <w:spacing w:before="40" w:after="40" w:line="240" w:lineRule="auto"/>
              <w:rPr>
                <w:rFonts w:ascii="Arial Narrow" w:eastAsia="Calibri" w:hAnsi="Arial Narrow" w:cs="Times New Roman"/>
                <w:sz w:val="20"/>
                <w:szCs w:val="20"/>
                <w:lang w:eastAsia="en-AU"/>
              </w:rPr>
            </w:pPr>
            <w:proofErr w:type="spellStart"/>
            <w:r w:rsidRPr="00E93D95">
              <w:rPr>
                <w:rFonts w:ascii="Arial Narrow" w:eastAsia="Calibri" w:hAnsi="Arial Narrow" w:cs="Times New Roman"/>
                <w:sz w:val="20"/>
                <w:szCs w:val="20"/>
                <w:lang w:eastAsia="en-AU"/>
              </w:rPr>
              <w:t>Nath</w:t>
            </w:r>
            <w:proofErr w:type="spellEnd"/>
            <w:r w:rsidRPr="00E93D95">
              <w:rPr>
                <w:rFonts w:ascii="Arial Narrow" w:eastAsia="Calibri" w:hAnsi="Arial Narrow" w:cs="Times New Roman"/>
                <w:sz w:val="20"/>
                <w:szCs w:val="20"/>
                <w:lang w:eastAsia="en-AU"/>
              </w:rPr>
              <w:t xml:space="preserve"> (2011)</w:t>
            </w:r>
          </w:p>
        </w:tc>
        <w:tc>
          <w:tcPr>
            <w:tcW w:w="7230" w:type="dxa"/>
          </w:tcPr>
          <w:p w14:paraId="5BBC0EBE" w14:textId="1878D3C2" w:rsidR="00E93D95" w:rsidRPr="00E93D95" w:rsidRDefault="005D2340" w:rsidP="00E93D95">
            <w:pPr>
              <w:spacing w:before="40" w:after="40" w:line="240" w:lineRule="auto"/>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NR</w:t>
            </w:r>
          </w:p>
        </w:tc>
      </w:tr>
      <w:tr w:rsidR="00E93D95" w:rsidRPr="00E93D95" w14:paraId="40B02A3D" w14:textId="77777777" w:rsidTr="00E93D95">
        <w:tc>
          <w:tcPr>
            <w:tcW w:w="1701" w:type="dxa"/>
          </w:tcPr>
          <w:p w14:paraId="6A093B93" w14:textId="77777777" w:rsidR="00E93D95" w:rsidRPr="00E93D95" w:rsidRDefault="00E93D95" w:rsidP="00E93D95">
            <w:pPr>
              <w:spacing w:before="40" w:after="40" w:line="240" w:lineRule="auto"/>
              <w:rPr>
                <w:rFonts w:ascii="Arial Narrow" w:eastAsia="Calibri" w:hAnsi="Arial Narrow" w:cs="Times New Roman"/>
                <w:sz w:val="20"/>
                <w:szCs w:val="20"/>
                <w:lang w:eastAsia="en-AU"/>
              </w:rPr>
            </w:pPr>
            <w:r w:rsidRPr="00E93D95">
              <w:rPr>
                <w:rFonts w:ascii="Arial Narrow" w:eastAsia="Calibri" w:hAnsi="Arial Narrow" w:cs="Times New Roman"/>
                <w:sz w:val="20"/>
                <w:szCs w:val="20"/>
                <w:lang w:eastAsia="en-AU"/>
              </w:rPr>
              <w:t>Takeda (2012)</w:t>
            </w:r>
          </w:p>
        </w:tc>
        <w:tc>
          <w:tcPr>
            <w:tcW w:w="7230" w:type="dxa"/>
          </w:tcPr>
          <w:p w14:paraId="7F3F7674" w14:textId="72F5C260" w:rsidR="00E93D95" w:rsidRPr="00E93D95" w:rsidRDefault="00E93D95" w:rsidP="00E93D95">
            <w:pPr>
              <w:spacing w:before="40" w:after="40" w:line="240" w:lineRule="auto"/>
              <w:rPr>
                <w:rFonts w:ascii="Arial Narrow" w:eastAsia="Calibri" w:hAnsi="Arial Narrow" w:cs="Times New Roman"/>
                <w:sz w:val="20"/>
                <w:szCs w:val="20"/>
                <w:lang w:eastAsia="en-AU"/>
              </w:rPr>
            </w:pPr>
            <w:r w:rsidRPr="00E93D95">
              <w:rPr>
                <w:rFonts w:ascii="Arial Narrow" w:eastAsia="Calibri" w:hAnsi="Arial Narrow" w:cs="Times New Roman"/>
                <w:sz w:val="20"/>
                <w:szCs w:val="20"/>
                <w:lang w:eastAsia="en-AU"/>
              </w:rPr>
              <w:t xml:space="preserve">‘No instances of </w:t>
            </w:r>
            <w:proofErr w:type="spellStart"/>
            <w:r w:rsidRPr="00E93D95">
              <w:rPr>
                <w:rFonts w:ascii="Arial Narrow" w:eastAsia="Calibri" w:hAnsi="Arial Narrow" w:cs="Times New Roman"/>
                <w:sz w:val="20"/>
                <w:szCs w:val="20"/>
                <w:lang w:eastAsia="en-AU"/>
              </w:rPr>
              <w:t>fiducial</w:t>
            </w:r>
            <w:proofErr w:type="spellEnd"/>
            <w:r w:rsidRPr="00E93D95">
              <w:rPr>
                <w:rFonts w:ascii="Arial Narrow" w:eastAsia="Calibri" w:hAnsi="Arial Narrow" w:cs="Times New Roman"/>
                <w:sz w:val="20"/>
                <w:szCs w:val="20"/>
                <w:lang w:eastAsia="en-AU"/>
              </w:rPr>
              <w:t xml:space="preserve"> migration during treatment</w:t>
            </w:r>
            <w:r w:rsidR="001006C0">
              <w:rPr>
                <w:rFonts w:ascii="Arial Narrow" w:eastAsia="Calibri" w:hAnsi="Arial Narrow" w:cs="Times New Roman"/>
                <w:sz w:val="20"/>
                <w:szCs w:val="20"/>
                <w:lang w:eastAsia="en-AU"/>
              </w:rPr>
              <w:t>’</w:t>
            </w:r>
            <w:r w:rsidRPr="00E93D95">
              <w:rPr>
                <w:rFonts w:ascii="Arial Narrow" w:eastAsia="Calibri" w:hAnsi="Arial Narrow" w:cs="Times New Roman"/>
                <w:sz w:val="20"/>
                <w:szCs w:val="20"/>
                <w:lang w:eastAsia="en-AU"/>
              </w:rPr>
              <w:t xml:space="preserve"> (p</w:t>
            </w:r>
            <w:r w:rsidR="001006C0">
              <w:rPr>
                <w:rFonts w:ascii="Arial Narrow" w:eastAsia="Calibri" w:hAnsi="Arial Narrow" w:cs="Times New Roman"/>
                <w:sz w:val="20"/>
                <w:szCs w:val="20"/>
                <w:lang w:eastAsia="en-AU"/>
              </w:rPr>
              <w:t xml:space="preserve"> </w:t>
            </w:r>
            <w:r w:rsidRPr="00E93D95">
              <w:rPr>
                <w:rFonts w:ascii="Arial Narrow" w:eastAsia="Calibri" w:hAnsi="Arial Narrow" w:cs="Times New Roman"/>
                <w:sz w:val="20"/>
                <w:szCs w:val="20"/>
                <w:lang w:eastAsia="en-AU"/>
              </w:rPr>
              <w:t>3)</w:t>
            </w:r>
          </w:p>
        </w:tc>
      </w:tr>
      <w:tr w:rsidR="00E93D95" w:rsidRPr="00E93D95" w14:paraId="277AD181" w14:textId="77777777" w:rsidTr="00E93D95">
        <w:tc>
          <w:tcPr>
            <w:tcW w:w="1701" w:type="dxa"/>
          </w:tcPr>
          <w:p w14:paraId="415147CB" w14:textId="35057C6E" w:rsidR="00E93D95" w:rsidRPr="00E93D95" w:rsidRDefault="00E93D95" w:rsidP="001F3CD1">
            <w:pPr>
              <w:spacing w:before="40" w:after="40" w:line="240" w:lineRule="auto"/>
              <w:rPr>
                <w:rFonts w:ascii="Arial Narrow" w:eastAsia="Calibri" w:hAnsi="Arial Narrow" w:cs="Times New Roman"/>
                <w:sz w:val="20"/>
                <w:szCs w:val="20"/>
                <w:lang w:eastAsia="en-AU"/>
              </w:rPr>
            </w:pPr>
            <w:proofErr w:type="spellStart"/>
            <w:r w:rsidRPr="00E93D95">
              <w:rPr>
                <w:rFonts w:ascii="Arial Narrow" w:eastAsia="Calibri" w:hAnsi="Arial Narrow" w:cs="Times New Roman"/>
                <w:sz w:val="20"/>
                <w:szCs w:val="20"/>
                <w:lang w:eastAsia="en-AU"/>
              </w:rPr>
              <w:t>Vesprini</w:t>
            </w:r>
            <w:proofErr w:type="spellEnd"/>
            <w:r w:rsidRPr="00E93D95">
              <w:rPr>
                <w:rFonts w:ascii="Arial Narrow" w:eastAsia="Calibri" w:hAnsi="Arial Narrow" w:cs="Times New Roman"/>
                <w:sz w:val="20"/>
                <w:szCs w:val="20"/>
                <w:lang w:eastAsia="en-AU"/>
              </w:rPr>
              <w:t xml:space="preserve"> (201</w:t>
            </w:r>
            <w:r w:rsidR="001F3CD1">
              <w:rPr>
                <w:rFonts w:ascii="Arial Narrow" w:eastAsia="Calibri" w:hAnsi="Arial Narrow" w:cs="Times New Roman"/>
                <w:sz w:val="20"/>
                <w:szCs w:val="20"/>
                <w:lang w:eastAsia="en-AU"/>
              </w:rPr>
              <w:t>1</w:t>
            </w:r>
            <w:r w:rsidRPr="00E93D95">
              <w:rPr>
                <w:rFonts w:ascii="Arial Narrow" w:eastAsia="Calibri" w:hAnsi="Arial Narrow" w:cs="Times New Roman"/>
                <w:sz w:val="20"/>
                <w:szCs w:val="20"/>
                <w:lang w:eastAsia="en-AU"/>
              </w:rPr>
              <w:t>)</w:t>
            </w:r>
          </w:p>
        </w:tc>
        <w:tc>
          <w:tcPr>
            <w:tcW w:w="7230" w:type="dxa"/>
          </w:tcPr>
          <w:p w14:paraId="663C0438" w14:textId="2DF55045" w:rsidR="00E93D95" w:rsidRPr="00E93D95" w:rsidRDefault="005D2340" w:rsidP="00E93D95">
            <w:pPr>
              <w:spacing w:before="40" w:after="40" w:line="240" w:lineRule="auto"/>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NR</w:t>
            </w:r>
          </w:p>
        </w:tc>
      </w:tr>
    </w:tbl>
    <w:p w14:paraId="2DC410B0" w14:textId="03BD479A" w:rsidR="00E93D95" w:rsidRDefault="006A475F" w:rsidP="00E93D95">
      <w:pPr>
        <w:spacing w:before="40" w:after="40" w:line="240" w:lineRule="auto"/>
        <w:rPr>
          <w:rFonts w:ascii="Arial Narrow" w:eastAsia="Calibri" w:hAnsi="Arial Narrow" w:cs="Times New Roman"/>
          <w:sz w:val="20"/>
          <w:szCs w:val="20"/>
        </w:rPr>
      </w:pPr>
      <w:r>
        <w:rPr>
          <w:rFonts w:ascii="Arial Narrow" w:eastAsia="Calibri" w:hAnsi="Arial Narrow" w:cs="Times New Roman"/>
          <w:sz w:val="20"/>
          <w:szCs w:val="20"/>
        </w:rPr>
        <w:t xml:space="preserve">Abbreviations: FM = </w:t>
      </w:r>
      <w:proofErr w:type="spellStart"/>
      <w:r>
        <w:rPr>
          <w:rFonts w:ascii="Arial Narrow" w:eastAsia="Calibri" w:hAnsi="Arial Narrow" w:cs="Times New Roman"/>
          <w:sz w:val="20"/>
          <w:szCs w:val="20"/>
        </w:rPr>
        <w:t>fiducial</w:t>
      </w:r>
      <w:proofErr w:type="spellEnd"/>
      <w:r>
        <w:rPr>
          <w:rFonts w:ascii="Arial Narrow" w:eastAsia="Calibri" w:hAnsi="Arial Narrow" w:cs="Times New Roman"/>
          <w:sz w:val="20"/>
          <w:szCs w:val="20"/>
        </w:rPr>
        <w:t xml:space="preserve"> marker; IMRT = intensity-modulated radiotherapy</w:t>
      </w:r>
      <w:r w:rsidR="005D2340">
        <w:rPr>
          <w:rFonts w:ascii="Arial Narrow" w:eastAsia="Calibri" w:hAnsi="Arial Narrow" w:cs="Times New Roman"/>
          <w:sz w:val="20"/>
          <w:szCs w:val="20"/>
        </w:rPr>
        <w:t>; NR = not reported</w:t>
      </w:r>
    </w:p>
    <w:p w14:paraId="79F1B953" w14:textId="5ACE0319" w:rsidR="006A475F" w:rsidRPr="00E93D95" w:rsidRDefault="006A475F" w:rsidP="006A475F">
      <w:pPr>
        <w:spacing w:after="240" w:line="240" w:lineRule="auto"/>
        <w:rPr>
          <w:rFonts w:ascii="Arial Narrow" w:eastAsia="Calibri" w:hAnsi="Arial Narrow" w:cs="Times New Roman"/>
          <w:sz w:val="20"/>
          <w:szCs w:val="20"/>
        </w:rPr>
      </w:pPr>
      <w:r w:rsidRPr="006A475F">
        <w:rPr>
          <w:rFonts w:ascii="Arial Narrow" w:eastAsia="Calibri" w:hAnsi="Arial Narrow" w:cs="Times New Roman"/>
          <w:sz w:val="20"/>
          <w:szCs w:val="20"/>
        </w:rPr>
        <w:t xml:space="preserve">Source: Chua (2013); </w:t>
      </w:r>
      <w:proofErr w:type="spellStart"/>
      <w:r w:rsidRPr="006A475F">
        <w:rPr>
          <w:rFonts w:ascii="Arial Narrow" w:eastAsia="Calibri" w:hAnsi="Arial Narrow" w:cs="Times New Roman"/>
          <w:sz w:val="20"/>
          <w:szCs w:val="20"/>
        </w:rPr>
        <w:t>Eade</w:t>
      </w:r>
      <w:proofErr w:type="spellEnd"/>
      <w:r w:rsidRPr="006A475F">
        <w:rPr>
          <w:rFonts w:ascii="Arial Narrow" w:eastAsia="Calibri" w:hAnsi="Arial Narrow" w:cs="Times New Roman"/>
          <w:sz w:val="20"/>
          <w:szCs w:val="20"/>
        </w:rPr>
        <w:t xml:space="preserve"> (2011); Linden (2009); Lips (2008); Martin (2009); </w:t>
      </w:r>
      <w:proofErr w:type="spellStart"/>
      <w:r w:rsidRPr="006A475F">
        <w:rPr>
          <w:rFonts w:ascii="Arial Narrow" w:eastAsia="Calibri" w:hAnsi="Arial Narrow" w:cs="Times New Roman"/>
          <w:sz w:val="20"/>
          <w:szCs w:val="20"/>
        </w:rPr>
        <w:t>Nath</w:t>
      </w:r>
      <w:proofErr w:type="spellEnd"/>
      <w:r w:rsidRPr="006A475F">
        <w:rPr>
          <w:rFonts w:ascii="Arial Narrow" w:eastAsia="Calibri" w:hAnsi="Arial Narrow" w:cs="Times New Roman"/>
          <w:sz w:val="20"/>
          <w:szCs w:val="20"/>
        </w:rPr>
        <w:t xml:space="preserve"> (2011); Takeda (2012); </w:t>
      </w:r>
      <w:proofErr w:type="spellStart"/>
      <w:r w:rsidRPr="006A475F">
        <w:rPr>
          <w:rFonts w:ascii="Arial Narrow" w:eastAsia="Calibri" w:hAnsi="Arial Narrow" w:cs="Times New Roman"/>
          <w:sz w:val="20"/>
          <w:szCs w:val="20"/>
        </w:rPr>
        <w:t>Vesprini</w:t>
      </w:r>
      <w:proofErr w:type="spellEnd"/>
      <w:r w:rsidRPr="006A475F">
        <w:rPr>
          <w:rFonts w:ascii="Arial Narrow" w:eastAsia="Calibri" w:hAnsi="Arial Narrow" w:cs="Times New Roman"/>
          <w:sz w:val="20"/>
          <w:szCs w:val="20"/>
        </w:rPr>
        <w:t xml:space="preserve"> (201</w:t>
      </w:r>
      <w:r w:rsidR="0006684D">
        <w:rPr>
          <w:rFonts w:ascii="Arial Narrow" w:eastAsia="Calibri" w:hAnsi="Arial Narrow" w:cs="Times New Roman"/>
          <w:sz w:val="20"/>
          <w:szCs w:val="20"/>
        </w:rPr>
        <w:t>1</w:t>
      </w:r>
      <w:r w:rsidRPr="006A475F">
        <w:rPr>
          <w:rFonts w:ascii="Arial Narrow" w:eastAsia="Calibri" w:hAnsi="Arial Narrow" w:cs="Times New Roman"/>
          <w:sz w:val="20"/>
          <w:szCs w:val="20"/>
        </w:rPr>
        <w:t>)</w:t>
      </w:r>
    </w:p>
    <w:p w14:paraId="55C10D13" w14:textId="38B7705F" w:rsidR="00E93D95" w:rsidRPr="0006684D" w:rsidRDefault="00E93D95" w:rsidP="00517714">
      <w:pPr>
        <w:spacing w:after="240" w:line="240" w:lineRule="auto"/>
        <w:rPr>
          <w:rFonts w:ascii="Tahoma" w:eastAsia="Calibri" w:hAnsi="Tahoma" w:cs="Tahoma"/>
          <w:sz w:val="24"/>
          <w:szCs w:val="24"/>
          <w:u w:val="single"/>
        </w:rPr>
      </w:pPr>
      <w:r w:rsidRPr="0006684D">
        <w:rPr>
          <w:rFonts w:ascii="Tahoma" w:eastAsia="Calibri" w:hAnsi="Tahoma" w:cs="Tahoma"/>
          <w:sz w:val="24"/>
          <w:szCs w:val="24"/>
          <w:u w:val="single"/>
        </w:rPr>
        <w:t>Summary</w:t>
      </w:r>
    </w:p>
    <w:p w14:paraId="6A1F6346" w14:textId="4E05DC28" w:rsidR="00E93D95" w:rsidRPr="00E93D95" w:rsidRDefault="00E93D95" w:rsidP="00E93D95">
      <w:pPr>
        <w:spacing w:after="240" w:line="240" w:lineRule="auto"/>
        <w:rPr>
          <w:rFonts w:ascii="Garamond" w:eastAsia="Calibri" w:hAnsi="Garamond" w:cs="Times New Roman"/>
          <w:sz w:val="24"/>
          <w:szCs w:val="24"/>
        </w:rPr>
      </w:pPr>
      <w:r w:rsidRPr="00E93D95">
        <w:rPr>
          <w:rFonts w:ascii="Garamond" w:eastAsia="Calibri" w:hAnsi="Garamond" w:cs="Times New Roman"/>
          <w:sz w:val="24"/>
          <w:szCs w:val="24"/>
        </w:rPr>
        <w:t>The evidence for safety is primarily based on four large case</w:t>
      </w:r>
      <w:r w:rsidR="001006C0">
        <w:rPr>
          <w:rFonts w:ascii="Garamond" w:eastAsia="Calibri" w:hAnsi="Garamond" w:cs="Times New Roman"/>
          <w:sz w:val="24"/>
          <w:szCs w:val="24"/>
        </w:rPr>
        <w:t>-</w:t>
      </w:r>
      <w:r w:rsidRPr="00E93D95">
        <w:rPr>
          <w:rFonts w:ascii="Garamond" w:eastAsia="Calibri" w:hAnsi="Garamond" w:cs="Times New Roman"/>
          <w:sz w:val="24"/>
          <w:szCs w:val="24"/>
        </w:rPr>
        <w:t xml:space="preserve">series studies. All four studies specifically assessed </w:t>
      </w:r>
      <w:r w:rsidR="00F1746D">
        <w:rPr>
          <w:rFonts w:ascii="Garamond" w:eastAsia="Calibri" w:hAnsi="Garamond" w:cs="Times New Roman"/>
          <w:sz w:val="24"/>
          <w:szCs w:val="24"/>
        </w:rPr>
        <w:t>AEs</w:t>
      </w:r>
      <w:r w:rsidRPr="00E93D95">
        <w:rPr>
          <w:rFonts w:ascii="Garamond" w:eastAsia="Calibri" w:hAnsi="Garamond" w:cs="Times New Roman"/>
          <w:sz w:val="24"/>
          <w:szCs w:val="24"/>
        </w:rPr>
        <w:t xml:space="preserve">/complications following implementation of FM for EBRT. Studies </w:t>
      </w:r>
      <w:r w:rsidRPr="00E93D95">
        <w:rPr>
          <w:rFonts w:ascii="Garamond" w:eastAsia="Calibri" w:hAnsi="Garamond" w:cs="Times New Roman"/>
          <w:sz w:val="24"/>
          <w:szCs w:val="24"/>
        </w:rPr>
        <w:lastRenderedPageBreak/>
        <w:t xml:space="preserve">included in the clinical effectiveness section were also reviewed in terms of </w:t>
      </w:r>
      <w:r w:rsidR="00F1746D">
        <w:rPr>
          <w:rFonts w:ascii="Garamond" w:eastAsia="Calibri" w:hAnsi="Garamond" w:cs="Times New Roman"/>
          <w:sz w:val="24"/>
          <w:szCs w:val="24"/>
        </w:rPr>
        <w:t>AEs</w:t>
      </w:r>
      <w:r w:rsidRPr="00E93D95">
        <w:rPr>
          <w:rFonts w:ascii="Garamond" w:eastAsia="Calibri" w:hAnsi="Garamond" w:cs="Times New Roman"/>
          <w:sz w:val="24"/>
          <w:szCs w:val="24"/>
        </w:rPr>
        <w:t xml:space="preserve"> associated with FM implantation. Few however reported such information.</w:t>
      </w:r>
    </w:p>
    <w:p w14:paraId="5130584F" w14:textId="2BCFAE8E" w:rsidR="00E93D95" w:rsidRPr="00E93D95" w:rsidRDefault="00E93D95" w:rsidP="00E93D95">
      <w:pPr>
        <w:spacing w:after="240" w:line="240" w:lineRule="auto"/>
        <w:rPr>
          <w:rFonts w:ascii="Garamond" w:eastAsia="Calibri" w:hAnsi="Garamond" w:cs="Times New Roman"/>
          <w:sz w:val="24"/>
          <w:szCs w:val="24"/>
        </w:rPr>
      </w:pPr>
      <w:r w:rsidRPr="00E93D95">
        <w:rPr>
          <w:rFonts w:ascii="Garamond" w:eastAsia="Calibri" w:hAnsi="Garamond" w:cs="Times New Roman"/>
          <w:sz w:val="24"/>
          <w:szCs w:val="24"/>
        </w:rPr>
        <w:t xml:space="preserve">Most of the </w:t>
      </w:r>
      <w:r w:rsidR="00F1746D">
        <w:rPr>
          <w:rFonts w:ascii="Garamond" w:eastAsia="Calibri" w:hAnsi="Garamond" w:cs="Times New Roman"/>
          <w:sz w:val="24"/>
          <w:szCs w:val="24"/>
        </w:rPr>
        <w:t>AEs</w:t>
      </w:r>
      <w:r w:rsidRPr="00E93D95">
        <w:rPr>
          <w:rFonts w:ascii="Garamond" w:eastAsia="Calibri" w:hAnsi="Garamond" w:cs="Times New Roman"/>
          <w:sz w:val="24"/>
          <w:szCs w:val="24"/>
        </w:rPr>
        <w:t xml:space="preserve"> were transitory in nature, with most resolving within </w:t>
      </w:r>
      <w:r w:rsidR="001006C0">
        <w:rPr>
          <w:rFonts w:ascii="Garamond" w:eastAsia="Calibri" w:hAnsi="Garamond" w:cs="Times New Roman"/>
          <w:sz w:val="24"/>
          <w:szCs w:val="24"/>
        </w:rPr>
        <w:t>two</w:t>
      </w:r>
      <w:r w:rsidRPr="00E93D95">
        <w:rPr>
          <w:rFonts w:ascii="Garamond" w:eastAsia="Calibri" w:hAnsi="Garamond" w:cs="Times New Roman"/>
          <w:sz w:val="24"/>
          <w:szCs w:val="24"/>
        </w:rPr>
        <w:t xml:space="preserve"> weeks of implantation. Minor </w:t>
      </w:r>
      <w:r w:rsidR="00F1746D">
        <w:rPr>
          <w:rFonts w:ascii="Garamond" w:eastAsia="Calibri" w:hAnsi="Garamond" w:cs="Times New Roman"/>
          <w:sz w:val="24"/>
          <w:szCs w:val="24"/>
        </w:rPr>
        <w:t>AEs</w:t>
      </w:r>
      <w:r w:rsidRPr="00E93D95">
        <w:rPr>
          <w:rFonts w:ascii="Garamond" w:eastAsia="Calibri" w:hAnsi="Garamond" w:cs="Times New Roman"/>
          <w:sz w:val="24"/>
          <w:szCs w:val="24"/>
        </w:rPr>
        <w:t xml:space="preserve"> included haematuria lasting longer than </w:t>
      </w:r>
      <w:r w:rsidR="001006C0">
        <w:rPr>
          <w:rFonts w:ascii="Garamond" w:eastAsia="Calibri" w:hAnsi="Garamond" w:cs="Times New Roman"/>
          <w:sz w:val="24"/>
          <w:szCs w:val="24"/>
        </w:rPr>
        <w:t>three</w:t>
      </w:r>
      <w:r w:rsidRPr="00E93D95">
        <w:rPr>
          <w:rFonts w:ascii="Garamond" w:eastAsia="Calibri" w:hAnsi="Garamond" w:cs="Times New Roman"/>
          <w:sz w:val="24"/>
          <w:szCs w:val="24"/>
        </w:rPr>
        <w:t xml:space="preserve"> days, voiding complaints and obstructive symptoms. </w:t>
      </w:r>
      <w:r w:rsidR="00F1746D">
        <w:rPr>
          <w:rFonts w:ascii="Garamond" w:eastAsia="Calibri" w:hAnsi="Garamond" w:cs="Times New Roman"/>
          <w:sz w:val="24"/>
          <w:szCs w:val="24"/>
        </w:rPr>
        <w:t>AEs</w:t>
      </w:r>
      <w:r w:rsidRPr="00E93D95">
        <w:rPr>
          <w:rFonts w:ascii="Garamond" w:eastAsia="Calibri" w:hAnsi="Garamond" w:cs="Times New Roman"/>
          <w:sz w:val="24"/>
          <w:szCs w:val="24"/>
        </w:rPr>
        <w:t xml:space="preserve"> reported across all four studies included rectal bleeding, pain and fever. For patients with pain, a proportion received analgesics</w:t>
      </w:r>
      <w:r w:rsidR="001006C0">
        <w:rPr>
          <w:rFonts w:ascii="Garamond" w:eastAsia="Calibri" w:hAnsi="Garamond" w:cs="Times New Roman"/>
          <w:sz w:val="24"/>
          <w:szCs w:val="24"/>
        </w:rPr>
        <w:t>;</w:t>
      </w:r>
      <w:r w:rsidRPr="00E93D95">
        <w:rPr>
          <w:rFonts w:ascii="Garamond" w:eastAsia="Calibri" w:hAnsi="Garamond" w:cs="Times New Roman"/>
          <w:sz w:val="24"/>
          <w:szCs w:val="24"/>
        </w:rPr>
        <w:t xml:space="preserve"> similarly</w:t>
      </w:r>
      <w:r w:rsidR="001006C0">
        <w:rPr>
          <w:rFonts w:ascii="Garamond" w:eastAsia="Calibri" w:hAnsi="Garamond" w:cs="Times New Roman"/>
          <w:sz w:val="24"/>
          <w:szCs w:val="24"/>
        </w:rPr>
        <w:t>,</w:t>
      </w:r>
      <w:r w:rsidRPr="00E93D95">
        <w:rPr>
          <w:rFonts w:ascii="Garamond" w:eastAsia="Calibri" w:hAnsi="Garamond" w:cs="Times New Roman"/>
          <w:sz w:val="24"/>
          <w:szCs w:val="24"/>
        </w:rPr>
        <w:t xml:space="preserve"> patients with fever were given antibiotics. In one study three patients required hospitalisation as a result of fever, with one of those patients developing septicaemia (grade 4 infection) following insertion of a</w:t>
      </w:r>
      <w:r w:rsidR="001006C0">
        <w:rPr>
          <w:rFonts w:ascii="Garamond" w:eastAsia="Calibri" w:hAnsi="Garamond" w:cs="Times New Roman"/>
          <w:sz w:val="24"/>
          <w:szCs w:val="24"/>
        </w:rPr>
        <w:t>n</w:t>
      </w:r>
      <w:r w:rsidRPr="00E93D95">
        <w:rPr>
          <w:rFonts w:ascii="Garamond" w:eastAsia="Calibri" w:hAnsi="Garamond" w:cs="Times New Roman"/>
          <w:sz w:val="24"/>
          <w:szCs w:val="24"/>
        </w:rPr>
        <w:t xml:space="preserve"> FM. </w:t>
      </w:r>
    </w:p>
    <w:p w14:paraId="46B8AD69" w14:textId="596846B7" w:rsidR="00E93D95" w:rsidRPr="00E93D95" w:rsidRDefault="00E93D95" w:rsidP="00E93D95">
      <w:pPr>
        <w:spacing w:after="240" w:line="240" w:lineRule="auto"/>
        <w:rPr>
          <w:rFonts w:ascii="Garamond" w:eastAsia="Calibri" w:hAnsi="Garamond" w:cs="Times New Roman"/>
          <w:sz w:val="24"/>
          <w:szCs w:val="24"/>
        </w:rPr>
      </w:pPr>
      <w:r w:rsidRPr="00E93D95">
        <w:rPr>
          <w:rFonts w:ascii="Garamond" w:eastAsia="Calibri" w:hAnsi="Garamond" w:cs="Times New Roman"/>
          <w:sz w:val="24"/>
          <w:szCs w:val="24"/>
        </w:rPr>
        <w:t xml:space="preserve">Other </w:t>
      </w:r>
      <w:r w:rsidR="00F1746D">
        <w:rPr>
          <w:rFonts w:ascii="Garamond" w:eastAsia="Calibri" w:hAnsi="Garamond" w:cs="Times New Roman"/>
          <w:sz w:val="24"/>
          <w:szCs w:val="24"/>
        </w:rPr>
        <w:t>AEs</w:t>
      </w:r>
      <w:r w:rsidRPr="00E93D95">
        <w:rPr>
          <w:rFonts w:ascii="Garamond" w:eastAsia="Calibri" w:hAnsi="Garamond" w:cs="Times New Roman"/>
          <w:sz w:val="24"/>
          <w:szCs w:val="24"/>
        </w:rPr>
        <w:t xml:space="preserve"> noted in the above studies included marker migration. This was reported in three studies but did not result in any clinical </w:t>
      </w:r>
      <w:proofErr w:type="spellStart"/>
      <w:r w:rsidRPr="00E93D95">
        <w:rPr>
          <w:rFonts w:ascii="Garamond" w:eastAsia="Calibri" w:hAnsi="Garamond" w:cs="Times New Roman"/>
          <w:sz w:val="24"/>
          <w:szCs w:val="24"/>
        </w:rPr>
        <w:t>sequelae</w:t>
      </w:r>
      <w:proofErr w:type="spellEnd"/>
      <w:r w:rsidRPr="00E93D95">
        <w:rPr>
          <w:rFonts w:ascii="Garamond" w:eastAsia="Calibri" w:hAnsi="Garamond" w:cs="Times New Roman"/>
          <w:sz w:val="24"/>
          <w:szCs w:val="24"/>
        </w:rPr>
        <w:t>.</w:t>
      </w:r>
    </w:p>
    <w:p w14:paraId="35E15F66" w14:textId="106DBF1D" w:rsidR="00E93D95" w:rsidRPr="00E93D95" w:rsidRDefault="00E93D95" w:rsidP="00E93D95">
      <w:pPr>
        <w:spacing w:after="240" w:line="240" w:lineRule="auto"/>
        <w:rPr>
          <w:rFonts w:ascii="Garamond" w:eastAsia="Calibri" w:hAnsi="Garamond" w:cs="Times New Roman"/>
          <w:sz w:val="24"/>
          <w:szCs w:val="24"/>
        </w:rPr>
      </w:pPr>
      <w:r w:rsidRPr="00E93D95">
        <w:rPr>
          <w:rFonts w:ascii="Garamond" w:eastAsia="Calibri" w:hAnsi="Garamond" w:cs="Times New Roman"/>
          <w:sz w:val="24"/>
          <w:szCs w:val="24"/>
        </w:rPr>
        <w:t xml:space="preserve">It would seem from the published literature that the majority of patients who undergo implantation of FM have no, or minor </w:t>
      </w:r>
      <w:r w:rsidR="00F1746D">
        <w:rPr>
          <w:rFonts w:ascii="Garamond" w:eastAsia="Calibri" w:hAnsi="Garamond" w:cs="Times New Roman"/>
          <w:sz w:val="24"/>
          <w:szCs w:val="24"/>
        </w:rPr>
        <w:t>AEs</w:t>
      </w:r>
      <w:r w:rsidRPr="00E93D95">
        <w:rPr>
          <w:rFonts w:ascii="Garamond" w:eastAsia="Calibri" w:hAnsi="Garamond" w:cs="Times New Roman"/>
          <w:sz w:val="24"/>
          <w:szCs w:val="24"/>
        </w:rPr>
        <w:t>. However</w:t>
      </w:r>
      <w:r w:rsidR="001006C0">
        <w:rPr>
          <w:rFonts w:ascii="Garamond" w:eastAsia="Calibri" w:hAnsi="Garamond" w:cs="Times New Roman"/>
          <w:sz w:val="24"/>
          <w:szCs w:val="24"/>
        </w:rPr>
        <w:t>,</w:t>
      </w:r>
      <w:r w:rsidRPr="00E93D95">
        <w:rPr>
          <w:rFonts w:ascii="Garamond" w:eastAsia="Calibri" w:hAnsi="Garamond" w:cs="Times New Roman"/>
          <w:sz w:val="24"/>
          <w:szCs w:val="24"/>
        </w:rPr>
        <w:t xml:space="preserve"> a small percentage of patients may experience moderate complications, potentially resulting in further medical intervention.</w:t>
      </w:r>
    </w:p>
    <w:p w14:paraId="2F970549" w14:textId="61F321C0" w:rsidR="00471D9D" w:rsidRPr="00D8083F" w:rsidRDefault="00471D9D" w:rsidP="00E126F0">
      <w:pPr>
        <w:pStyle w:val="Heading2"/>
        <w:spacing w:before="600" w:after="360" w:line="240" w:lineRule="auto"/>
        <w:ind w:left="720" w:hanging="578"/>
        <w:rPr>
          <w:rFonts w:ascii="Tahoma" w:hAnsi="Tahoma" w:cs="Tahoma"/>
          <w:color w:val="auto"/>
          <w:sz w:val="28"/>
          <w:szCs w:val="28"/>
        </w:rPr>
      </w:pPr>
      <w:bookmarkStart w:id="157" w:name="_Toc355274810"/>
      <w:r>
        <w:rPr>
          <w:rFonts w:ascii="Tahoma" w:hAnsi="Tahoma" w:cs="Tahoma"/>
          <w:color w:val="auto"/>
          <w:sz w:val="28"/>
          <w:szCs w:val="28"/>
        </w:rPr>
        <w:t xml:space="preserve">Interpretation </w:t>
      </w:r>
      <w:r w:rsidR="0064298F">
        <w:rPr>
          <w:rFonts w:ascii="Tahoma" w:hAnsi="Tahoma" w:cs="Tahoma"/>
          <w:color w:val="auto"/>
          <w:sz w:val="28"/>
          <w:szCs w:val="28"/>
        </w:rPr>
        <w:t xml:space="preserve">and conclusion </w:t>
      </w:r>
      <w:r>
        <w:rPr>
          <w:rFonts w:ascii="Tahoma" w:hAnsi="Tahoma" w:cs="Tahoma"/>
          <w:color w:val="auto"/>
          <w:sz w:val="28"/>
          <w:szCs w:val="28"/>
        </w:rPr>
        <w:t>of the clinical evidence</w:t>
      </w:r>
      <w:bookmarkEnd w:id="157"/>
    </w:p>
    <w:p w14:paraId="1104D559" w14:textId="415B4E35" w:rsidR="00766AE6" w:rsidRDefault="00007D9D" w:rsidP="009F2015">
      <w:pPr>
        <w:spacing w:after="240" w:line="240" w:lineRule="auto"/>
        <w:rPr>
          <w:rFonts w:ascii="Garamond" w:hAnsi="Garamond"/>
          <w:sz w:val="24"/>
          <w:szCs w:val="24"/>
        </w:rPr>
      </w:pPr>
      <w:r>
        <w:rPr>
          <w:rFonts w:ascii="Garamond" w:hAnsi="Garamond"/>
          <w:sz w:val="24"/>
          <w:szCs w:val="24"/>
        </w:rPr>
        <w:t>Overall, the a</w:t>
      </w:r>
      <w:r w:rsidR="009F2015">
        <w:rPr>
          <w:rFonts w:ascii="Garamond" w:hAnsi="Garamond"/>
          <w:sz w:val="24"/>
          <w:szCs w:val="24"/>
        </w:rPr>
        <w:t xml:space="preserve">ssessment of comparative clinical effectiveness of FM-based versus bony landmark-based EBRT was based on non-randomised comparative </w:t>
      </w:r>
      <w:r>
        <w:rPr>
          <w:rFonts w:ascii="Garamond" w:hAnsi="Garamond"/>
          <w:sz w:val="24"/>
          <w:szCs w:val="24"/>
        </w:rPr>
        <w:t xml:space="preserve">clinical </w:t>
      </w:r>
      <w:r w:rsidR="009F2015">
        <w:rPr>
          <w:rFonts w:ascii="Garamond" w:hAnsi="Garamond"/>
          <w:sz w:val="24"/>
          <w:szCs w:val="24"/>
        </w:rPr>
        <w:t>studies</w:t>
      </w:r>
      <w:r>
        <w:rPr>
          <w:rFonts w:ascii="Garamond" w:hAnsi="Garamond"/>
          <w:sz w:val="24"/>
          <w:szCs w:val="24"/>
        </w:rPr>
        <w:t>: four single institution case series treated with FM-based EBRT compared with historical series treated with bony landmark-based EBRT (Gill 2011</w:t>
      </w:r>
      <w:r w:rsidR="00C83EF5">
        <w:rPr>
          <w:rFonts w:ascii="Garamond" w:hAnsi="Garamond"/>
          <w:sz w:val="24"/>
          <w:szCs w:val="24"/>
        </w:rPr>
        <w:t>;</w:t>
      </w:r>
      <w:r>
        <w:rPr>
          <w:rFonts w:ascii="Garamond" w:hAnsi="Garamond"/>
          <w:sz w:val="24"/>
          <w:szCs w:val="24"/>
        </w:rPr>
        <w:t xml:space="preserve"> Lips 2007</w:t>
      </w:r>
      <w:r w:rsidR="00C83EF5">
        <w:rPr>
          <w:rFonts w:ascii="Garamond" w:hAnsi="Garamond"/>
          <w:sz w:val="24"/>
          <w:szCs w:val="24"/>
        </w:rPr>
        <w:t>;</w:t>
      </w:r>
      <w:r>
        <w:rPr>
          <w:rFonts w:ascii="Garamond" w:hAnsi="Garamond"/>
          <w:sz w:val="24"/>
          <w:szCs w:val="24"/>
        </w:rPr>
        <w:t xml:space="preserve"> Singh 2013</w:t>
      </w:r>
      <w:r w:rsidR="00C83EF5">
        <w:rPr>
          <w:rFonts w:ascii="Garamond" w:hAnsi="Garamond"/>
          <w:sz w:val="24"/>
          <w:szCs w:val="24"/>
        </w:rPr>
        <w:t>;</w:t>
      </w:r>
      <w:r>
        <w:rPr>
          <w:rFonts w:ascii="Garamond" w:hAnsi="Garamond"/>
          <w:sz w:val="24"/>
          <w:szCs w:val="24"/>
        </w:rPr>
        <w:t xml:space="preserve"> </w:t>
      </w:r>
      <w:proofErr w:type="spellStart"/>
      <w:r>
        <w:rPr>
          <w:rFonts w:ascii="Garamond" w:hAnsi="Garamond"/>
          <w:sz w:val="24"/>
          <w:szCs w:val="24"/>
        </w:rPr>
        <w:t>Zelefsky</w:t>
      </w:r>
      <w:proofErr w:type="spellEnd"/>
      <w:r>
        <w:rPr>
          <w:rFonts w:ascii="Garamond" w:hAnsi="Garamond"/>
          <w:sz w:val="24"/>
          <w:szCs w:val="24"/>
        </w:rPr>
        <w:t xml:space="preserve"> 2012). A very small non-randomised comparative study (Chung 2009) was also included as reference only</w:t>
      </w:r>
      <w:r w:rsidR="00C83EF5">
        <w:rPr>
          <w:rFonts w:ascii="Garamond" w:hAnsi="Garamond"/>
          <w:sz w:val="24"/>
          <w:szCs w:val="24"/>
        </w:rPr>
        <w:t>,</w:t>
      </w:r>
      <w:r>
        <w:rPr>
          <w:rFonts w:ascii="Garamond" w:hAnsi="Garamond"/>
          <w:sz w:val="24"/>
          <w:szCs w:val="24"/>
        </w:rPr>
        <w:t xml:space="preserve"> owing to the </w:t>
      </w:r>
      <w:r w:rsidRPr="005C74C5">
        <w:rPr>
          <w:rFonts w:ascii="Garamond" w:hAnsi="Garamond"/>
          <w:sz w:val="24"/>
          <w:szCs w:val="24"/>
        </w:rPr>
        <w:t>lack of quality evidence.</w:t>
      </w:r>
      <w:r w:rsidR="005C74C5" w:rsidRPr="005C74C5">
        <w:rPr>
          <w:rFonts w:ascii="Garamond" w:hAnsi="Garamond"/>
          <w:sz w:val="24"/>
          <w:szCs w:val="24"/>
        </w:rPr>
        <w:t xml:space="preserve"> </w:t>
      </w:r>
      <w:r w:rsidR="0064298F">
        <w:rPr>
          <w:rFonts w:ascii="Garamond" w:hAnsi="Garamond"/>
          <w:sz w:val="24"/>
          <w:szCs w:val="24"/>
        </w:rPr>
        <w:t xml:space="preserve">None of the non-randomised comparative studies included patients receiving adjuvant/salvage </w:t>
      </w:r>
      <w:r w:rsidR="001D5C13">
        <w:rPr>
          <w:rFonts w:ascii="Garamond" w:hAnsi="Garamond"/>
          <w:sz w:val="24"/>
          <w:szCs w:val="24"/>
        </w:rPr>
        <w:t xml:space="preserve">EBRT </w:t>
      </w:r>
      <w:r w:rsidR="0064298F">
        <w:rPr>
          <w:rFonts w:ascii="Garamond" w:hAnsi="Garamond"/>
          <w:sz w:val="24"/>
          <w:szCs w:val="24"/>
        </w:rPr>
        <w:t>post</w:t>
      </w:r>
      <w:r w:rsidR="00A129BC">
        <w:rPr>
          <w:rFonts w:ascii="Garamond" w:hAnsi="Garamond"/>
          <w:sz w:val="24"/>
          <w:szCs w:val="24"/>
        </w:rPr>
        <w:t>-</w:t>
      </w:r>
      <w:r w:rsidR="0064298F">
        <w:rPr>
          <w:rFonts w:ascii="Garamond" w:hAnsi="Garamond"/>
          <w:sz w:val="24"/>
          <w:szCs w:val="24"/>
        </w:rPr>
        <w:t xml:space="preserve">prostatectomy. </w:t>
      </w:r>
      <w:r w:rsidR="005C74C5" w:rsidRPr="005C74C5">
        <w:rPr>
          <w:rFonts w:ascii="Garamond" w:hAnsi="Garamond"/>
          <w:sz w:val="24"/>
          <w:szCs w:val="24"/>
        </w:rPr>
        <w:fldChar w:fldCharType="begin"/>
      </w:r>
      <w:r w:rsidR="005C74C5" w:rsidRPr="005C74C5">
        <w:rPr>
          <w:rFonts w:ascii="Garamond" w:hAnsi="Garamond"/>
          <w:sz w:val="24"/>
          <w:szCs w:val="24"/>
        </w:rPr>
        <w:instrText xml:space="preserve"> REF _Ref353637852 \h  \* MERGEFORMAT </w:instrText>
      </w:r>
      <w:r w:rsidR="005C74C5" w:rsidRPr="005C74C5">
        <w:rPr>
          <w:rFonts w:ascii="Garamond" w:hAnsi="Garamond"/>
          <w:sz w:val="24"/>
          <w:szCs w:val="24"/>
        </w:rPr>
      </w:r>
      <w:r w:rsidR="005C74C5" w:rsidRPr="005C74C5">
        <w:rPr>
          <w:rFonts w:ascii="Garamond" w:hAnsi="Garamond"/>
          <w:sz w:val="24"/>
          <w:szCs w:val="24"/>
        </w:rPr>
        <w:fldChar w:fldCharType="separate"/>
      </w:r>
      <w:r w:rsidR="00737195" w:rsidRPr="00737195">
        <w:rPr>
          <w:rFonts w:ascii="Garamond" w:hAnsi="Garamond"/>
          <w:color w:val="000000" w:themeColor="text1"/>
          <w:sz w:val="24"/>
          <w:szCs w:val="24"/>
        </w:rPr>
        <w:t xml:space="preserve">Table </w:t>
      </w:r>
      <w:r w:rsidR="00737195" w:rsidRPr="00737195">
        <w:rPr>
          <w:rFonts w:ascii="Garamond" w:hAnsi="Garamond"/>
          <w:noProof/>
          <w:color w:val="000000" w:themeColor="text1"/>
          <w:sz w:val="24"/>
          <w:szCs w:val="24"/>
        </w:rPr>
        <w:t>B.27</w:t>
      </w:r>
      <w:r w:rsidR="005C74C5" w:rsidRPr="005C74C5">
        <w:rPr>
          <w:rFonts w:ascii="Garamond" w:hAnsi="Garamond"/>
          <w:sz w:val="24"/>
          <w:szCs w:val="24"/>
        </w:rPr>
        <w:fldChar w:fldCharType="end"/>
      </w:r>
      <w:r w:rsidR="005C74C5" w:rsidRPr="005C74C5">
        <w:rPr>
          <w:rFonts w:ascii="Garamond" w:hAnsi="Garamond"/>
          <w:sz w:val="24"/>
          <w:szCs w:val="24"/>
        </w:rPr>
        <w:t xml:space="preserve"> </w:t>
      </w:r>
      <w:r w:rsidR="005C74C5">
        <w:rPr>
          <w:rFonts w:ascii="Garamond" w:hAnsi="Garamond"/>
          <w:sz w:val="24"/>
          <w:szCs w:val="24"/>
        </w:rPr>
        <w:t>presents a summary of the clinical evidence and results from the previous sections.</w:t>
      </w:r>
    </w:p>
    <w:p w14:paraId="66D4201E" w14:textId="77777777" w:rsidR="00766AE6" w:rsidRDefault="00766AE6">
      <w:pPr>
        <w:rPr>
          <w:rFonts w:ascii="Garamond" w:hAnsi="Garamond"/>
          <w:sz w:val="24"/>
          <w:szCs w:val="24"/>
        </w:rPr>
      </w:pPr>
      <w:r>
        <w:rPr>
          <w:rFonts w:ascii="Garamond" w:hAnsi="Garamond"/>
          <w:sz w:val="24"/>
          <w:szCs w:val="24"/>
        </w:rPr>
        <w:br w:type="page"/>
      </w:r>
    </w:p>
    <w:p w14:paraId="53E2DD94" w14:textId="77777777" w:rsidR="009E57A3" w:rsidRDefault="009E57A3" w:rsidP="009F2015">
      <w:pPr>
        <w:spacing w:after="240" w:line="240" w:lineRule="auto"/>
        <w:rPr>
          <w:rFonts w:ascii="Garamond" w:hAnsi="Garamond"/>
          <w:sz w:val="24"/>
          <w:szCs w:val="24"/>
        </w:rPr>
      </w:pPr>
    </w:p>
    <w:p w14:paraId="4B374B4A" w14:textId="11603DAD" w:rsidR="0066381F" w:rsidRDefault="0066381F" w:rsidP="0066381F">
      <w:pPr>
        <w:pStyle w:val="Caption"/>
        <w:spacing w:before="40" w:after="40"/>
        <w:rPr>
          <w:rFonts w:ascii="Arial Narrow" w:hAnsi="Arial Narrow"/>
          <w:color w:val="000000" w:themeColor="text1"/>
          <w:sz w:val="20"/>
          <w:szCs w:val="20"/>
        </w:rPr>
      </w:pPr>
      <w:bookmarkStart w:id="158" w:name="_Ref353637852"/>
      <w:bookmarkStart w:id="159" w:name="_Toc355274738"/>
      <w:r w:rsidRPr="0011069E">
        <w:rPr>
          <w:rFonts w:ascii="Arial Narrow" w:hAnsi="Arial Narrow"/>
          <w:color w:val="000000" w:themeColor="text1"/>
          <w:sz w:val="20"/>
          <w:szCs w:val="20"/>
        </w:rPr>
        <w:t xml:space="preserve">Table </w:t>
      </w:r>
      <w:r w:rsidR="006264BA">
        <w:rPr>
          <w:rFonts w:ascii="Arial Narrow" w:hAnsi="Arial Narrow"/>
          <w:color w:val="000000" w:themeColor="text1"/>
          <w:sz w:val="20"/>
          <w:szCs w:val="20"/>
        </w:rPr>
        <w:fldChar w:fldCharType="begin"/>
      </w:r>
      <w:r w:rsidR="006264BA">
        <w:rPr>
          <w:rFonts w:ascii="Arial Narrow" w:hAnsi="Arial Narrow"/>
          <w:color w:val="000000" w:themeColor="text1"/>
          <w:sz w:val="20"/>
          <w:szCs w:val="20"/>
        </w:rPr>
        <w:instrText xml:space="preserve"> STYLEREF 1 \s </w:instrText>
      </w:r>
      <w:r w:rsidR="006264BA">
        <w:rPr>
          <w:rFonts w:ascii="Arial Narrow" w:hAnsi="Arial Narrow"/>
          <w:color w:val="000000" w:themeColor="text1"/>
          <w:sz w:val="20"/>
          <w:szCs w:val="20"/>
        </w:rPr>
        <w:fldChar w:fldCharType="separate"/>
      </w:r>
      <w:r w:rsidR="00737195">
        <w:rPr>
          <w:rFonts w:ascii="Arial Narrow" w:hAnsi="Arial Narrow"/>
          <w:noProof/>
          <w:color w:val="000000" w:themeColor="text1"/>
          <w:sz w:val="20"/>
          <w:szCs w:val="20"/>
        </w:rPr>
        <w:t>B</w:t>
      </w:r>
      <w:r w:rsidR="006264BA">
        <w:rPr>
          <w:rFonts w:ascii="Arial Narrow" w:hAnsi="Arial Narrow"/>
          <w:color w:val="000000" w:themeColor="text1"/>
          <w:sz w:val="20"/>
          <w:szCs w:val="20"/>
        </w:rPr>
        <w:fldChar w:fldCharType="end"/>
      </w:r>
      <w:r w:rsidR="006264BA">
        <w:rPr>
          <w:rFonts w:ascii="Arial Narrow" w:hAnsi="Arial Narrow"/>
          <w:color w:val="000000" w:themeColor="text1"/>
          <w:sz w:val="20"/>
          <w:szCs w:val="20"/>
        </w:rPr>
        <w:t>.</w:t>
      </w:r>
      <w:r w:rsidR="006264BA">
        <w:rPr>
          <w:rFonts w:ascii="Arial Narrow" w:hAnsi="Arial Narrow"/>
          <w:color w:val="000000" w:themeColor="text1"/>
          <w:sz w:val="20"/>
          <w:szCs w:val="20"/>
        </w:rPr>
        <w:fldChar w:fldCharType="begin"/>
      </w:r>
      <w:r w:rsidR="006264BA">
        <w:rPr>
          <w:rFonts w:ascii="Arial Narrow" w:hAnsi="Arial Narrow"/>
          <w:color w:val="000000" w:themeColor="text1"/>
          <w:sz w:val="20"/>
          <w:szCs w:val="20"/>
        </w:rPr>
        <w:instrText xml:space="preserve"> SEQ Table \* ARABIC \s 1 </w:instrText>
      </w:r>
      <w:r w:rsidR="006264BA">
        <w:rPr>
          <w:rFonts w:ascii="Arial Narrow" w:hAnsi="Arial Narrow"/>
          <w:color w:val="000000" w:themeColor="text1"/>
          <w:sz w:val="20"/>
          <w:szCs w:val="20"/>
        </w:rPr>
        <w:fldChar w:fldCharType="separate"/>
      </w:r>
      <w:r w:rsidR="00737195">
        <w:rPr>
          <w:rFonts w:ascii="Arial Narrow" w:hAnsi="Arial Narrow"/>
          <w:noProof/>
          <w:color w:val="000000" w:themeColor="text1"/>
          <w:sz w:val="20"/>
          <w:szCs w:val="20"/>
        </w:rPr>
        <w:t>27</w:t>
      </w:r>
      <w:r w:rsidR="006264BA">
        <w:rPr>
          <w:rFonts w:ascii="Arial Narrow" w:hAnsi="Arial Narrow"/>
          <w:color w:val="000000" w:themeColor="text1"/>
          <w:sz w:val="20"/>
          <w:szCs w:val="20"/>
        </w:rPr>
        <w:fldChar w:fldCharType="end"/>
      </w:r>
      <w:bookmarkEnd w:id="158"/>
      <w:r w:rsidRPr="0011069E">
        <w:rPr>
          <w:rFonts w:ascii="Arial Narrow" w:hAnsi="Arial Narrow"/>
          <w:color w:val="000000" w:themeColor="text1"/>
          <w:sz w:val="20"/>
          <w:szCs w:val="20"/>
        </w:rPr>
        <w:tab/>
      </w:r>
      <w:r>
        <w:rPr>
          <w:rFonts w:ascii="Arial Narrow" w:hAnsi="Arial Narrow"/>
          <w:color w:val="000000" w:themeColor="text1"/>
          <w:sz w:val="20"/>
          <w:szCs w:val="20"/>
        </w:rPr>
        <w:t>Summary of clinical evidence</w:t>
      </w:r>
      <w:r w:rsidR="00007D9D">
        <w:rPr>
          <w:rFonts w:ascii="Arial Narrow" w:hAnsi="Arial Narrow"/>
          <w:color w:val="000000" w:themeColor="text1"/>
          <w:sz w:val="20"/>
          <w:szCs w:val="20"/>
        </w:rPr>
        <w:t xml:space="preserve"> to inform comparative clinical effectiveness and safety</w:t>
      </w:r>
      <w:bookmarkEnd w:id="159"/>
    </w:p>
    <w:tbl>
      <w:tblPr>
        <w:tblStyle w:val="TableGrid"/>
        <w:tblW w:w="0" w:type="auto"/>
        <w:tblLook w:val="04A0" w:firstRow="1" w:lastRow="0" w:firstColumn="1" w:lastColumn="0" w:noHBand="0" w:noVBand="1"/>
        <w:tblCaption w:val="Summary of clinical evidence to inform comparative clinical effectiveness and safety"/>
        <w:tblDescription w:val="Summary of clinical evidence to inform comparative clinical effectiveness and safety"/>
      </w:tblPr>
      <w:tblGrid>
        <w:gridCol w:w="1384"/>
        <w:gridCol w:w="1418"/>
        <w:gridCol w:w="6440"/>
      </w:tblGrid>
      <w:tr w:rsidR="008D6A67" w:rsidRPr="009F2015" w14:paraId="2DD71961" w14:textId="77777777" w:rsidTr="001D5C13">
        <w:trPr>
          <w:tblHeader/>
        </w:trPr>
        <w:tc>
          <w:tcPr>
            <w:tcW w:w="1384" w:type="dxa"/>
          </w:tcPr>
          <w:p w14:paraId="0276C259" w14:textId="77777777" w:rsidR="008D6A67" w:rsidRPr="009F2015" w:rsidRDefault="008D6A67" w:rsidP="008D6A67">
            <w:pPr>
              <w:spacing w:before="40" w:after="40"/>
              <w:rPr>
                <w:rFonts w:ascii="Arial Narrow" w:hAnsi="Arial Narrow"/>
                <w:b/>
              </w:rPr>
            </w:pPr>
            <w:r w:rsidRPr="009F2015">
              <w:rPr>
                <w:rFonts w:ascii="Arial Narrow" w:hAnsi="Arial Narrow"/>
                <w:b/>
              </w:rPr>
              <w:t>Clinical outcomes</w:t>
            </w:r>
          </w:p>
        </w:tc>
        <w:tc>
          <w:tcPr>
            <w:tcW w:w="1418" w:type="dxa"/>
          </w:tcPr>
          <w:p w14:paraId="210A8755" w14:textId="77777777" w:rsidR="008D6A67" w:rsidRPr="009F2015" w:rsidRDefault="008D6A67" w:rsidP="008D6A67">
            <w:pPr>
              <w:spacing w:before="40" w:after="40"/>
              <w:rPr>
                <w:rFonts w:ascii="Arial Narrow" w:hAnsi="Arial Narrow"/>
                <w:b/>
              </w:rPr>
            </w:pPr>
            <w:r w:rsidRPr="009F2015">
              <w:rPr>
                <w:rFonts w:ascii="Arial Narrow" w:hAnsi="Arial Narrow"/>
                <w:b/>
              </w:rPr>
              <w:t>Basis of evidence</w:t>
            </w:r>
          </w:p>
        </w:tc>
        <w:tc>
          <w:tcPr>
            <w:tcW w:w="6440" w:type="dxa"/>
          </w:tcPr>
          <w:p w14:paraId="2BF695A1" w14:textId="77777777" w:rsidR="008D6A67" w:rsidRPr="009F2015" w:rsidRDefault="008D6A67" w:rsidP="008D6A67">
            <w:pPr>
              <w:spacing w:before="40" w:after="40"/>
              <w:rPr>
                <w:rFonts w:ascii="Arial Narrow" w:hAnsi="Arial Narrow"/>
                <w:b/>
              </w:rPr>
            </w:pPr>
            <w:r w:rsidRPr="009F2015">
              <w:rPr>
                <w:rFonts w:ascii="Arial Narrow" w:hAnsi="Arial Narrow"/>
                <w:b/>
              </w:rPr>
              <w:t>Summary of evidence and interpretation</w:t>
            </w:r>
          </w:p>
        </w:tc>
      </w:tr>
      <w:tr w:rsidR="008D6A67" w:rsidRPr="009F2015" w14:paraId="611A8AD5" w14:textId="77777777" w:rsidTr="001D5C13">
        <w:tc>
          <w:tcPr>
            <w:tcW w:w="1384" w:type="dxa"/>
          </w:tcPr>
          <w:p w14:paraId="2FF57A8D" w14:textId="77777777" w:rsidR="008D6A67" w:rsidRPr="009F2015" w:rsidRDefault="008D6A67" w:rsidP="008D6A67">
            <w:pPr>
              <w:spacing w:before="40" w:after="40"/>
              <w:rPr>
                <w:rFonts w:ascii="Arial Narrow" w:hAnsi="Arial Narrow"/>
              </w:rPr>
            </w:pPr>
            <w:r w:rsidRPr="009F2015">
              <w:rPr>
                <w:rFonts w:ascii="Arial Narrow" w:hAnsi="Arial Narrow"/>
              </w:rPr>
              <w:t>Survival</w:t>
            </w:r>
            <w:r>
              <w:rPr>
                <w:rFonts w:ascii="Arial Narrow" w:hAnsi="Arial Narrow"/>
              </w:rPr>
              <w:t xml:space="preserve"> </w:t>
            </w:r>
          </w:p>
        </w:tc>
        <w:tc>
          <w:tcPr>
            <w:tcW w:w="1418" w:type="dxa"/>
          </w:tcPr>
          <w:p w14:paraId="776B44AB" w14:textId="77777777" w:rsidR="008D6A67" w:rsidRPr="009F2015" w:rsidRDefault="008D6A67" w:rsidP="008D6A67">
            <w:pPr>
              <w:spacing w:before="40" w:after="40"/>
              <w:rPr>
                <w:rFonts w:ascii="Arial Narrow" w:hAnsi="Arial Narrow"/>
              </w:rPr>
            </w:pPr>
            <w:r>
              <w:rPr>
                <w:rFonts w:ascii="Arial Narrow" w:hAnsi="Arial Narrow"/>
              </w:rPr>
              <w:t>None</w:t>
            </w:r>
          </w:p>
        </w:tc>
        <w:tc>
          <w:tcPr>
            <w:tcW w:w="6440" w:type="dxa"/>
          </w:tcPr>
          <w:p w14:paraId="69363EF7" w14:textId="77777777" w:rsidR="008D6A67" w:rsidRPr="009F2015" w:rsidRDefault="008D6A67" w:rsidP="008D6A67">
            <w:pPr>
              <w:spacing w:before="40" w:after="40"/>
              <w:rPr>
                <w:rFonts w:ascii="Arial Narrow" w:hAnsi="Arial Narrow"/>
              </w:rPr>
            </w:pPr>
            <w:r>
              <w:rPr>
                <w:rFonts w:ascii="Arial Narrow" w:hAnsi="Arial Narrow"/>
              </w:rPr>
              <w:t>No comparative evidence identified</w:t>
            </w:r>
          </w:p>
        </w:tc>
      </w:tr>
      <w:tr w:rsidR="008D6A67" w:rsidRPr="009F2015" w14:paraId="14764E26" w14:textId="77777777" w:rsidTr="001D5C13">
        <w:tc>
          <w:tcPr>
            <w:tcW w:w="1384" w:type="dxa"/>
          </w:tcPr>
          <w:p w14:paraId="524CE5F1" w14:textId="77777777" w:rsidR="008D6A67" w:rsidRPr="009F2015" w:rsidRDefault="008D6A67" w:rsidP="008D6A67">
            <w:pPr>
              <w:spacing w:before="40" w:after="40"/>
              <w:rPr>
                <w:rFonts w:ascii="Arial Narrow" w:hAnsi="Arial Narrow"/>
              </w:rPr>
            </w:pPr>
            <w:r w:rsidRPr="009F2015">
              <w:rPr>
                <w:rFonts w:ascii="Arial Narrow" w:hAnsi="Arial Narrow"/>
              </w:rPr>
              <w:t>Local tumour control</w:t>
            </w:r>
          </w:p>
        </w:tc>
        <w:tc>
          <w:tcPr>
            <w:tcW w:w="1418" w:type="dxa"/>
          </w:tcPr>
          <w:p w14:paraId="6B1E4336" w14:textId="191140CE" w:rsidR="008D6A67" w:rsidRPr="001A499A" w:rsidRDefault="008D6A67" w:rsidP="008D6A67">
            <w:pPr>
              <w:spacing w:before="40" w:after="40"/>
              <w:rPr>
                <w:rFonts w:ascii="Arial Narrow" w:hAnsi="Arial Narrow"/>
              </w:rPr>
            </w:pPr>
            <w:r>
              <w:rPr>
                <w:rFonts w:ascii="Arial Narrow" w:hAnsi="Arial Narrow"/>
              </w:rPr>
              <w:t>One case series with hist</w:t>
            </w:r>
            <w:r w:rsidR="009C7E55">
              <w:rPr>
                <w:rFonts w:ascii="Arial Narrow" w:hAnsi="Arial Narrow"/>
              </w:rPr>
              <w:t>orical controls (</w:t>
            </w:r>
            <w:proofErr w:type="spellStart"/>
            <w:r w:rsidR="009C7E55">
              <w:rPr>
                <w:rFonts w:ascii="Arial Narrow" w:hAnsi="Arial Narrow"/>
              </w:rPr>
              <w:t>Zelefsky</w:t>
            </w:r>
            <w:proofErr w:type="spellEnd"/>
            <w:r w:rsidR="009C7E55">
              <w:rPr>
                <w:rFonts w:ascii="Arial Narrow" w:hAnsi="Arial Narrow"/>
              </w:rPr>
              <w:t xml:space="preserve"> 2012)</w:t>
            </w:r>
          </w:p>
        </w:tc>
        <w:tc>
          <w:tcPr>
            <w:tcW w:w="6440" w:type="dxa"/>
          </w:tcPr>
          <w:p w14:paraId="030567B5" w14:textId="5985F9F0" w:rsidR="008D6A67" w:rsidRPr="00766AE6" w:rsidRDefault="008D6A67" w:rsidP="00125238">
            <w:pPr>
              <w:pStyle w:val="ListParagraph"/>
              <w:numPr>
                <w:ilvl w:val="0"/>
                <w:numId w:val="55"/>
              </w:numPr>
              <w:spacing w:before="40" w:after="40"/>
              <w:rPr>
                <w:rFonts w:ascii="Arial Narrow" w:hAnsi="Arial Narrow"/>
              </w:rPr>
            </w:pPr>
            <w:r w:rsidRPr="00766AE6">
              <w:rPr>
                <w:rFonts w:ascii="Arial Narrow" w:hAnsi="Arial Narrow"/>
              </w:rPr>
              <w:t>PSA relapse-free survival at 3 years was significantly better for high-risk patients in the high-dose IMRT (86</w:t>
            </w:r>
            <w:r w:rsidR="001D5C13" w:rsidRPr="00766AE6">
              <w:rPr>
                <w:rFonts w:ascii="Arial Narrow" w:hAnsi="Arial Narrow"/>
              </w:rPr>
              <w:t>.4</w:t>
            </w:r>
            <w:r w:rsidRPr="00766AE6">
              <w:rPr>
                <w:rFonts w:ascii="Arial Narrow" w:hAnsi="Arial Narrow"/>
              </w:rPr>
              <w:t xml:space="preserve"> </w:t>
            </w:r>
            <w:proofErr w:type="spellStart"/>
            <w:r w:rsidRPr="00766AE6">
              <w:rPr>
                <w:rFonts w:ascii="Arial Narrow" w:hAnsi="Arial Narrow"/>
              </w:rPr>
              <w:t>Gy</w:t>
            </w:r>
            <w:proofErr w:type="spellEnd"/>
            <w:r w:rsidRPr="00766AE6">
              <w:rPr>
                <w:rFonts w:ascii="Arial Narrow" w:hAnsi="Arial Narrow"/>
              </w:rPr>
              <w:t>) cohort with FM as image guidance (97%) versus the cohort without FM (77.7%) (</w:t>
            </w:r>
            <w:r w:rsidRPr="00766AE6">
              <w:rPr>
                <w:rFonts w:ascii="Arial Narrow" w:hAnsi="Arial Narrow"/>
              </w:rPr>
              <w:fldChar w:fldCharType="begin"/>
            </w:r>
            <w:r w:rsidRPr="00766AE6">
              <w:rPr>
                <w:rFonts w:ascii="Arial Narrow" w:hAnsi="Arial Narrow"/>
              </w:rPr>
              <w:instrText xml:space="preserve"> REF _Ref353442545 \h </w:instrText>
            </w:r>
            <w:r w:rsidRPr="00766AE6">
              <w:rPr>
                <w:rFonts w:ascii="Arial Narrow" w:hAnsi="Arial Narrow"/>
              </w:rPr>
            </w:r>
            <w:r w:rsidRPr="00766AE6">
              <w:rPr>
                <w:rFonts w:ascii="Arial Narrow" w:hAnsi="Arial Narrow"/>
              </w:rPr>
              <w:fldChar w:fldCharType="separate"/>
            </w:r>
            <w:r w:rsidR="00737195" w:rsidRPr="00BF293E">
              <w:rPr>
                <w:rFonts w:ascii="Arial Narrow" w:hAnsi="Arial Narrow"/>
              </w:rPr>
              <w:t xml:space="preserve">Table </w:t>
            </w:r>
            <w:r w:rsidR="00737195">
              <w:rPr>
                <w:rFonts w:ascii="Arial Narrow" w:hAnsi="Arial Narrow"/>
                <w:noProof/>
              </w:rPr>
              <w:t>B</w:t>
            </w:r>
            <w:r w:rsidR="00737195">
              <w:rPr>
                <w:rFonts w:ascii="Arial Narrow" w:hAnsi="Arial Narrow"/>
              </w:rPr>
              <w:t>.</w:t>
            </w:r>
            <w:r w:rsidR="00737195">
              <w:rPr>
                <w:rFonts w:ascii="Arial Narrow" w:hAnsi="Arial Narrow"/>
                <w:noProof/>
              </w:rPr>
              <w:t>12</w:t>
            </w:r>
            <w:r w:rsidRPr="00766AE6">
              <w:rPr>
                <w:rFonts w:ascii="Arial Narrow" w:hAnsi="Arial Narrow"/>
              </w:rPr>
              <w:fldChar w:fldCharType="end"/>
            </w:r>
            <w:r w:rsidRPr="00766AE6">
              <w:rPr>
                <w:rFonts w:ascii="Arial Narrow" w:hAnsi="Arial Narrow"/>
              </w:rPr>
              <w:t>)</w:t>
            </w:r>
          </w:p>
          <w:p w14:paraId="01682C40" w14:textId="30E966C1" w:rsidR="008D6A67" w:rsidRPr="00766AE6" w:rsidRDefault="008D6A67" w:rsidP="008D6A67">
            <w:pPr>
              <w:spacing w:before="40" w:after="40"/>
              <w:rPr>
                <w:rFonts w:ascii="Arial Narrow" w:hAnsi="Arial Narrow"/>
              </w:rPr>
            </w:pPr>
            <w:r w:rsidRPr="00766AE6">
              <w:rPr>
                <w:rFonts w:ascii="Arial Narrow" w:hAnsi="Arial Narrow"/>
              </w:rPr>
              <w:t>Note however that only 35 high-risk patients contributed to the survival data in the FM group.</w:t>
            </w:r>
            <w:r w:rsidR="001D5C13" w:rsidRPr="00766AE6">
              <w:rPr>
                <w:rFonts w:ascii="Arial Narrow" w:hAnsi="Arial Narrow"/>
              </w:rPr>
              <w:t xml:space="preserve"> In addition, it is not clear about the applicability of study results to clinical practice in Australia as the ultra-high dose of 86.4 </w:t>
            </w:r>
            <w:proofErr w:type="spellStart"/>
            <w:r w:rsidR="001D5C13" w:rsidRPr="00766AE6">
              <w:rPr>
                <w:rFonts w:ascii="Arial Narrow" w:hAnsi="Arial Narrow"/>
              </w:rPr>
              <w:t>Gy</w:t>
            </w:r>
            <w:proofErr w:type="spellEnd"/>
            <w:r w:rsidR="001D5C13" w:rsidRPr="00766AE6">
              <w:rPr>
                <w:rFonts w:ascii="Arial Narrow" w:hAnsi="Arial Narrow"/>
              </w:rPr>
              <w:t xml:space="preserve"> used in the study is rare in Australia (see </w:t>
            </w:r>
            <w:proofErr w:type="spellStart"/>
            <w:r w:rsidR="001D5C13" w:rsidRPr="00766AE6">
              <w:rPr>
                <w:rFonts w:ascii="Arial Narrow" w:hAnsi="Arial Narrow"/>
              </w:rPr>
              <w:t>eviQ</w:t>
            </w:r>
            <w:proofErr w:type="spellEnd"/>
            <w:r w:rsidR="001D5C13" w:rsidRPr="00766AE6">
              <w:rPr>
                <w:rFonts w:ascii="Arial Narrow" w:hAnsi="Arial Narrow"/>
              </w:rPr>
              <w:t xml:space="preserve"> clinical guidelines in Appendix C).</w:t>
            </w:r>
          </w:p>
        </w:tc>
      </w:tr>
      <w:tr w:rsidR="008D6A67" w:rsidRPr="009F2015" w14:paraId="672F859D" w14:textId="77777777" w:rsidTr="001D5C13">
        <w:tc>
          <w:tcPr>
            <w:tcW w:w="1384" w:type="dxa"/>
          </w:tcPr>
          <w:p w14:paraId="19A0C970" w14:textId="77777777" w:rsidR="008D6A67" w:rsidRPr="009F2015" w:rsidRDefault="008D6A67" w:rsidP="008D6A67">
            <w:pPr>
              <w:spacing w:before="40" w:after="40"/>
              <w:rPr>
                <w:rFonts w:ascii="Arial Narrow" w:hAnsi="Arial Narrow"/>
              </w:rPr>
            </w:pPr>
            <w:r w:rsidRPr="009F2015">
              <w:rPr>
                <w:rFonts w:ascii="Arial Narrow" w:hAnsi="Arial Narrow"/>
              </w:rPr>
              <w:t xml:space="preserve">Health-related </w:t>
            </w:r>
            <w:proofErr w:type="spellStart"/>
            <w:r w:rsidRPr="009F2015">
              <w:rPr>
                <w:rFonts w:ascii="Arial Narrow" w:hAnsi="Arial Narrow"/>
              </w:rPr>
              <w:t>QoL</w:t>
            </w:r>
            <w:proofErr w:type="spellEnd"/>
          </w:p>
        </w:tc>
        <w:tc>
          <w:tcPr>
            <w:tcW w:w="1418" w:type="dxa"/>
          </w:tcPr>
          <w:p w14:paraId="485C98E6" w14:textId="2DB320A6" w:rsidR="008D6A67" w:rsidRPr="009F2015" w:rsidRDefault="008D6A67" w:rsidP="008D6A67">
            <w:pPr>
              <w:spacing w:before="40" w:after="40"/>
              <w:rPr>
                <w:rFonts w:ascii="Arial Narrow" w:hAnsi="Arial Narrow"/>
              </w:rPr>
            </w:pPr>
            <w:r>
              <w:rPr>
                <w:rFonts w:ascii="Arial Narrow" w:hAnsi="Arial Narrow"/>
              </w:rPr>
              <w:t>One case series with histo</w:t>
            </w:r>
            <w:r w:rsidR="004A019A">
              <w:rPr>
                <w:rFonts w:ascii="Arial Narrow" w:hAnsi="Arial Narrow"/>
              </w:rPr>
              <w:t>rical controls (Lips 2007)</w:t>
            </w:r>
          </w:p>
        </w:tc>
        <w:tc>
          <w:tcPr>
            <w:tcW w:w="6440" w:type="dxa"/>
          </w:tcPr>
          <w:p w14:paraId="236278F8" w14:textId="72E10912" w:rsidR="008D6A67" w:rsidRPr="00766AE6" w:rsidRDefault="008D6A67" w:rsidP="00125238">
            <w:pPr>
              <w:pStyle w:val="ListParagraph"/>
              <w:numPr>
                <w:ilvl w:val="0"/>
                <w:numId w:val="54"/>
              </w:numPr>
              <w:spacing w:before="40" w:after="40"/>
              <w:ind w:left="360"/>
              <w:rPr>
                <w:rFonts w:ascii="Arial Narrow" w:hAnsi="Arial Narrow"/>
              </w:rPr>
            </w:pPr>
            <w:r w:rsidRPr="00766AE6">
              <w:rPr>
                <w:rFonts w:ascii="Arial Narrow" w:hAnsi="Arial Narrow"/>
              </w:rPr>
              <w:t xml:space="preserve">There was no significant difference in change in mean </w:t>
            </w:r>
            <w:proofErr w:type="spellStart"/>
            <w:r w:rsidRPr="00766AE6">
              <w:rPr>
                <w:rFonts w:ascii="Arial Narrow" w:hAnsi="Arial Narrow"/>
              </w:rPr>
              <w:t>QoL</w:t>
            </w:r>
            <w:proofErr w:type="spellEnd"/>
            <w:r w:rsidRPr="00766AE6">
              <w:rPr>
                <w:rFonts w:ascii="Arial Narrow" w:hAnsi="Arial Narrow"/>
              </w:rPr>
              <w:t xml:space="preserve"> scores between the FM group </w:t>
            </w:r>
            <w:r w:rsidR="003976F3" w:rsidRPr="00766AE6">
              <w:rPr>
                <w:rFonts w:ascii="Arial Narrow" w:hAnsi="Arial Narrow"/>
              </w:rPr>
              <w:t xml:space="preserve">(IMRT) </w:t>
            </w:r>
            <w:r w:rsidRPr="00766AE6">
              <w:rPr>
                <w:rFonts w:ascii="Arial Narrow" w:hAnsi="Arial Narrow"/>
              </w:rPr>
              <w:t xml:space="preserve">and non-FM group </w:t>
            </w:r>
            <w:r w:rsidR="003976F3" w:rsidRPr="00766AE6">
              <w:rPr>
                <w:rFonts w:ascii="Arial Narrow" w:hAnsi="Arial Narrow"/>
              </w:rPr>
              <w:t xml:space="preserve">(3D-CRT) </w:t>
            </w:r>
            <w:r w:rsidRPr="00766AE6">
              <w:rPr>
                <w:rFonts w:ascii="Arial Narrow" w:hAnsi="Arial Narrow"/>
              </w:rPr>
              <w:t xml:space="preserve">except for 6 </w:t>
            </w:r>
            <w:proofErr w:type="spellStart"/>
            <w:r w:rsidRPr="00766AE6">
              <w:rPr>
                <w:rFonts w:ascii="Arial Narrow" w:hAnsi="Arial Narrow"/>
              </w:rPr>
              <w:t>QoL</w:t>
            </w:r>
            <w:proofErr w:type="spellEnd"/>
            <w:r w:rsidRPr="00766AE6">
              <w:rPr>
                <w:rFonts w:ascii="Arial Narrow" w:hAnsi="Arial Narrow"/>
              </w:rPr>
              <w:t xml:space="preserve"> items at one month after completion of RT favouring FM for 5 of the 6 items (</w:t>
            </w:r>
            <w:r w:rsidRPr="00766AE6">
              <w:rPr>
                <w:rFonts w:ascii="Arial Narrow" w:hAnsi="Arial Narrow"/>
              </w:rPr>
              <w:fldChar w:fldCharType="begin"/>
            </w:r>
            <w:r w:rsidRPr="00766AE6">
              <w:rPr>
                <w:rFonts w:ascii="Arial Narrow" w:hAnsi="Arial Narrow"/>
              </w:rPr>
              <w:instrText xml:space="preserve"> REF _Ref353444328 \h </w:instrText>
            </w:r>
            <w:r w:rsidR="00766AE6">
              <w:rPr>
                <w:rFonts w:ascii="Arial Narrow" w:hAnsi="Arial Narrow"/>
              </w:rPr>
              <w:instrText xml:space="preserve"> \* MERGEFORMAT </w:instrText>
            </w:r>
            <w:r w:rsidRPr="00766AE6">
              <w:rPr>
                <w:rFonts w:ascii="Arial Narrow" w:hAnsi="Arial Narrow"/>
              </w:rPr>
            </w:r>
            <w:r w:rsidRPr="00766AE6">
              <w:rPr>
                <w:rFonts w:ascii="Arial Narrow" w:hAnsi="Arial Narrow"/>
              </w:rPr>
              <w:fldChar w:fldCharType="separate"/>
            </w:r>
            <w:r w:rsidR="00737195" w:rsidRPr="009D0A23">
              <w:rPr>
                <w:rFonts w:ascii="Arial Narrow" w:hAnsi="Arial Narrow"/>
              </w:rPr>
              <w:t xml:space="preserve">Table </w:t>
            </w:r>
            <w:r w:rsidR="00737195">
              <w:rPr>
                <w:rFonts w:ascii="Arial Narrow" w:hAnsi="Arial Narrow"/>
                <w:noProof/>
              </w:rPr>
              <w:t>B</w:t>
            </w:r>
            <w:r w:rsidR="00737195">
              <w:rPr>
                <w:rFonts w:ascii="Arial Narrow" w:hAnsi="Arial Narrow"/>
              </w:rPr>
              <w:t>.</w:t>
            </w:r>
            <w:r w:rsidR="00737195">
              <w:rPr>
                <w:rFonts w:ascii="Arial Narrow" w:hAnsi="Arial Narrow"/>
                <w:noProof/>
              </w:rPr>
              <w:t>13</w:t>
            </w:r>
            <w:r w:rsidRPr="00766AE6">
              <w:rPr>
                <w:rFonts w:ascii="Arial Narrow" w:hAnsi="Arial Narrow"/>
              </w:rPr>
              <w:fldChar w:fldCharType="end"/>
            </w:r>
            <w:r w:rsidRPr="00766AE6">
              <w:rPr>
                <w:rFonts w:ascii="Arial Narrow" w:hAnsi="Arial Narrow"/>
              </w:rPr>
              <w:t xml:space="preserve">) </w:t>
            </w:r>
          </w:p>
          <w:p w14:paraId="133CC688" w14:textId="77777777" w:rsidR="008D6A67" w:rsidRPr="00766AE6" w:rsidRDefault="008D6A67" w:rsidP="00125238">
            <w:pPr>
              <w:pStyle w:val="ListParagraph"/>
              <w:numPr>
                <w:ilvl w:val="0"/>
                <w:numId w:val="54"/>
              </w:numPr>
              <w:spacing w:before="40" w:after="40"/>
              <w:ind w:left="360"/>
              <w:rPr>
                <w:rFonts w:ascii="Arial Narrow" w:hAnsi="Arial Narrow"/>
              </w:rPr>
            </w:pPr>
            <w:r w:rsidRPr="00766AE6">
              <w:rPr>
                <w:rFonts w:ascii="Arial Narrow" w:hAnsi="Arial Narrow"/>
              </w:rPr>
              <w:t xml:space="preserve">Between-group difference was not statistically significant for any of the </w:t>
            </w:r>
            <w:proofErr w:type="spellStart"/>
            <w:r w:rsidRPr="00766AE6">
              <w:rPr>
                <w:rFonts w:ascii="Arial Narrow" w:hAnsi="Arial Narrow"/>
              </w:rPr>
              <w:t>QoL</w:t>
            </w:r>
            <w:proofErr w:type="spellEnd"/>
            <w:r w:rsidRPr="00766AE6">
              <w:rPr>
                <w:rFonts w:ascii="Arial Narrow" w:hAnsi="Arial Narrow"/>
              </w:rPr>
              <w:t xml:space="preserve"> items at 6 months after completion of RT</w:t>
            </w:r>
          </w:p>
          <w:p w14:paraId="13C77DBD" w14:textId="39FC8CA3" w:rsidR="001D5C13" w:rsidRPr="00766AE6" w:rsidRDefault="003976F3" w:rsidP="00A836B0">
            <w:pPr>
              <w:spacing w:before="40" w:after="40"/>
              <w:rPr>
                <w:rFonts w:ascii="Arial Narrow" w:hAnsi="Arial Narrow"/>
              </w:rPr>
            </w:pPr>
            <w:r w:rsidRPr="00766AE6">
              <w:rPr>
                <w:rFonts w:ascii="Arial Narrow" w:hAnsi="Arial Narrow"/>
              </w:rPr>
              <w:t xml:space="preserve">Validity of results of between-group comparison is highly uncertain as </w:t>
            </w:r>
            <w:r w:rsidR="00A836B0" w:rsidRPr="00766AE6">
              <w:rPr>
                <w:rFonts w:ascii="Arial Narrow" w:hAnsi="Arial Narrow"/>
              </w:rPr>
              <w:t>the comparison groups differed in more than one aspect apart from the use of FMs in one group (</w:t>
            </w:r>
            <w:proofErr w:type="spellStart"/>
            <w:r w:rsidR="00A836B0" w:rsidRPr="00766AE6">
              <w:rPr>
                <w:rFonts w:ascii="Arial Narrow" w:hAnsi="Arial Narrow"/>
              </w:rPr>
              <w:t>eg</w:t>
            </w:r>
            <w:proofErr w:type="spellEnd"/>
            <w:r w:rsidR="00A836B0" w:rsidRPr="00766AE6">
              <w:rPr>
                <w:rFonts w:ascii="Arial Narrow" w:hAnsi="Arial Narrow"/>
              </w:rPr>
              <w:t xml:space="preserve"> dose-escalated IMRT was used in the FM group versus 3D-CRT without dose-escalation in the non-FM group; clinical practice may differ as there was a big gap in study period between the 2 groups-2003/04 versus 1997/2001)</w:t>
            </w:r>
          </w:p>
        </w:tc>
      </w:tr>
      <w:tr w:rsidR="008D6A67" w:rsidRPr="009F2015" w14:paraId="27418127" w14:textId="77777777" w:rsidTr="001D5C13">
        <w:tc>
          <w:tcPr>
            <w:tcW w:w="1384" w:type="dxa"/>
          </w:tcPr>
          <w:p w14:paraId="2525BC97" w14:textId="7AF3926A" w:rsidR="008D6A67" w:rsidRPr="009F2015" w:rsidRDefault="008D6A67" w:rsidP="00A50E69">
            <w:pPr>
              <w:spacing w:before="40" w:after="40"/>
              <w:rPr>
                <w:rFonts w:ascii="Arial Narrow" w:hAnsi="Arial Narrow"/>
              </w:rPr>
            </w:pPr>
            <w:r w:rsidRPr="009F2015">
              <w:rPr>
                <w:rFonts w:ascii="Arial Narrow" w:hAnsi="Arial Narrow"/>
              </w:rPr>
              <w:t xml:space="preserve">Treatment-related morbidity </w:t>
            </w:r>
            <w:r w:rsidR="00A50E69">
              <w:rPr>
                <w:rFonts w:ascii="Arial Narrow" w:hAnsi="Arial Narrow"/>
              </w:rPr>
              <w:t>–</w:t>
            </w:r>
            <w:r w:rsidR="00A50E69" w:rsidRPr="009F2015">
              <w:rPr>
                <w:rFonts w:ascii="Arial Narrow" w:hAnsi="Arial Narrow"/>
              </w:rPr>
              <w:t xml:space="preserve"> </w:t>
            </w:r>
            <w:r>
              <w:rPr>
                <w:rFonts w:ascii="Arial Narrow" w:hAnsi="Arial Narrow"/>
              </w:rPr>
              <w:t>GI</w:t>
            </w:r>
            <w:r w:rsidRPr="009F2015">
              <w:rPr>
                <w:rFonts w:ascii="Arial Narrow" w:hAnsi="Arial Narrow"/>
              </w:rPr>
              <w:t xml:space="preserve"> </w:t>
            </w:r>
            <w:r>
              <w:rPr>
                <w:rFonts w:ascii="Arial Narrow" w:hAnsi="Arial Narrow"/>
              </w:rPr>
              <w:t xml:space="preserve">or rectal </w:t>
            </w:r>
            <w:r w:rsidRPr="009F2015">
              <w:rPr>
                <w:rFonts w:ascii="Arial Narrow" w:hAnsi="Arial Narrow"/>
              </w:rPr>
              <w:t>AEs</w:t>
            </w:r>
          </w:p>
        </w:tc>
        <w:tc>
          <w:tcPr>
            <w:tcW w:w="1418" w:type="dxa"/>
          </w:tcPr>
          <w:p w14:paraId="33C0BD8E" w14:textId="77777777" w:rsidR="008D6A67" w:rsidRPr="009F2015" w:rsidRDefault="008D6A67" w:rsidP="008D6A67">
            <w:pPr>
              <w:spacing w:before="40" w:after="40"/>
              <w:rPr>
                <w:rFonts w:ascii="Arial Narrow" w:hAnsi="Arial Narrow"/>
              </w:rPr>
            </w:pPr>
            <w:r>
              <w:rPr>
                <w:rFonts w:ascii="Arial Narrow" w:hAnsi="Arial Narrow"/>
              </w:rPr>
              <w:t>4 case series with historical controls</w:t>
            </w:r>
          </w:p>
        </w:tc>
        <w:tc>
          <w:tcPr>
            <w:tcW w:w="6440" w:type="dxa"/>
          </w:tcPr>
          <w:p w14:paraId="0434BC1E" w14:textId="67F90E49" w:rsidR="008D6A67" w:rsidRDefault="008D6A67" w:rsidP="00125238">
            <w:pPr>
              <w:pStyle w:val="ListParagraph"/>
              <w:numPr>
                <w:ilvl w:val="0"/>
                <w:numId w:val="56"/>
              </w:numPr>
              <w:spacing w:before="40" w:after="40"/>
              <w:rPr>
                <w:rFonts w:ascii="Arial Narrow" w:hAnsi="Arial Narrow"/>
              </w:rPr>
            </w:pPr>
            <w:r w:rsidRPr="0013766C">
              <w:rPr>
                <w:rFonts w:ascii="Arial Narrow" w:hAnsi="Arial Narrow"/>
              </w:rPr>
              <w:t xml:space="preserve">Risk of </w:t>
            </w:r>
            <w:r>
              <w:rPr>
                <w:rFonts w:ascii="Arial Narrow" w:hAnsi="Arial Narrow"/>
              </w:rPr>
              <w:t xml:space="preserve">acute </w:t>
            </w:r>
            <w:r w:rsidRPr="0013766C">
              <w:rPr>
                <w:rFonts w:ascii="Arial Narrow" w:hAnsi="Arial Narrow"/>
              </w:rPr>
              <w:t>grade 1 GI AEs appears to be greater with FM-based EBRT than with bony landmark-based EBRT</w:t>
            </w:r>
            <w:r w:rsidR="00A50E69">
              <w:rPr>
                <w:rFonts w:ascii="Arial Narrow" w:hAnsi="Arial Narrow"/>
              </w:rPr>
              <w:t>,</w:t>
            </w:r>
            <w:r w:rsidRPr="0013766C">
              <w:rPr>
                <w:rFonts w:ascii="Arial Narrow" w:hAnsi="Arial Narrow"/>
              </w:rPr>
              <w:t xml:space="preserve"> while risk of </w:t>
            </w:r>
            <w:r>
              <w:rPr>
                <w:rFonts w:ascii="Arial Narrow" w:hAnsi="Arial Narrow"/>
              </w:rPr>
              <w:t xml:space="preserve">acute </w:t>
            </w:r>
            <w:r w:rsidRPr="0013766C">
              <w:rPr>
                <w:rFonts w:ascii="Arial Narrow" w:hAnsi="Arial Narrow"/>
              </w:rPr>
              <w:t>grade 2 GI AEs appears to be lower with FM-based EBRT</w:t>
            </w:r>
            <w:r>
              <w:rPr>
                <w:rFonts w:ascii="Arial Narrow" w:hAnsi="Arial Narrow"/>
              </w:rPr>
              <w:t xml:space="preserve"> </w:t>
            </w:r>
            <w:r w:rsidRPr="005C74C5">
              <w:rPr>
                <w:rFonts w:ascii="Arial Narrow" w:hAnsi="Arial Narrow"/>
              </w:rPr>
              <w:t>(</w:t>
            </w:r>
            <w:r w:rsidR="005C74C5">
              <w:rPr>
                <w:rFonts w:ascii="Arial Narrow" w:hAnsi="Arial Narrow"/>
              </w:rPr>
              <w:fldChar w:fldCharType="begin"/>
            </w:r>
            <w:r w:rsidR="005C74C5">
              <w:rPr>
                <w:rFonts w:ascii="Arial Narrow" w:hAnsi="Arial Narrow"/>
              </w:rPr>
              <w:instrText xml:space="preserve"> REF _Ref351533954 \h </w:instrText>
            </w:r>
            <w:r w:rsidR="005C74C5">
              <w:rPr>
                <w:rFonts w:ascii="Arial Narrow" w:hAnsi="Arial Narrow"/>
              </w:rPr>
            </w:r>
            <w:r w:rsidR="005C74C5">
              <w:rPr>
                <w:rFonts w:ascii="Arial Narrow" w:hAnsi="Arial Narrow"/>
              </w:rPr>
              <w:fldChar w:fldCharType="separate"/>
            </w:r>
            <w:r w:rsidR="00737195" w:rsidRPr="009D0A23">
              <w:rPr>
                <w:rFonts w:ascii="Arial Narrow" w:hAnsi="Arial Narrow"/>
              </w:rPr>
              <w:t xml:space="preserve">Table </w:t>
            </w:r>
            <w:r w:rsidR="00737195">
              <w:rPr>
                <w:rFonts w:ascii="Arial Narrow" w:hAnsi="Arial Narrow"/>
                <w:noProof/>
              </w:rPr>
              <w:t>B</w:t>
            </w:r>
            <w:r w:rsidR="00737195">
              <w:rPr>
                <w:rFonts w:ascii="Arial Narrow" w:hAnsi="Arial Narrow"/>
              </w:rPr>
              <w:t>.</w:t>
            </w:r>
            <w:r w:rsidR="00737195">
              <w:rPr>
                <w:rFonts w:ascii="Arial Narrow" w:hAnsi="Arial Narrow"/>
                <w:noProof/>
              </w:rPr>
              <w:t>15</w:t>
            </w:r>
            <w:r w:rsidR="005C74C5">
              <w:rPr>
                <w:rFonts w:ascii="Arial Narrow" w:hAnsi="Arial Narrow"/>
              </w:rPr>
              <w:fldChar w:fldCharType="end"/>
            </w:r>
            <w:r w:rsidRPr="005C74C5">
              <w:rPr>
                <w:rFonts w:ascii="Arial Narrow" w:hAnsi="Arial Narrow"/>
              </w:rPr>
              <w:t>)</w:t>
            </w:r>
          </w:p>
          <w:p w14:paraId="762181F8" w14:textId="71C6DFC8" w:rsidR="008D6A67" w:rsidRDefault="008D6A67" w:rsidP="00125238">
            <w:pPr>
              <w:pStyle w:val="ListParagraph"/>
              <w:numPr>
                <w:ilvl w:val="0"/>
                <w:numId w:val="56"/>
              </w:numPr>
              <w:spacing w:before="40" w:after="40"/>
              <w:rPr>
                <w:rFonts w:ascii="Arial Narrow" w:hAnsi="Arial Narrow"/>
              </w:rPr>
            </w:pPr>
            <w:r>
              <w:rPr>
                <w:rFonts w:ascii="Arial Narrow" w:hAnsi="Arial Narrow"/>
              </w:rPr>
              <w:t>Self-assessed moderate to severe rectal AEs (diarrhoea, rectal pain, urgency) were significantly lower in the FM group compared with the non-FM group at 8-26 months after 3D-CRT (Singh 2013</w:t>
            </w:r>
            <w:r w:rsidR="00A50E69">
              <w:rPr>
                <w:rFonts w:ascii="Arial Narrow" w:hAnsi="Arial Narrow"/>
              </w:rPr>
              <w:t>;</w:t>
            </w:r>
            <w:r>
              <w:rPr>
                <w:rFonts w:ascii="Arial Narrow" w:hAnsi="Arial Narrow"/>
              </w:rPr>
              <w:t xml:space="preserve"> </w:t>
            </w:r>
            <w:r w:rsidR="005C74C5">
              <w:rPr>
                <w:rFonts w:ascii="Arial Narrow" w:hAnsi="Arial Narrow"/>
              </w:rPr>
              <w:fldChar w:fldCharType="begin"/>
            </w:r>
            <w:r w:rsidR="005C74C5">
              <w:rPr>
                <w:rFonts w:ascii="Arial Narrow" w:hAnsi="Arial Narrow"/>
              </w:rPr>
              <w:instrText xml:space="preserve"> REF _Ref351534021 \h </w:instrText>
            </w:r>
            <w:r w:rsidR="005C74C5">
              <w:rPr>
                <w:rFonts w:ascii="Arial Narrow" w:hAnsi="Arial Narrow"/>
              </w:rPr>
            </w:r>
            <w:r w:rsidR="005C74C5">
              <w:rPr>
                <w:rFonts w:ascii="Arial Narrow" w:hAnsi="Arial Narrow"/>
              </w:rPr>
              <w:fldChar w:fldCharType="separate"/>
            </w:r>
            <w:r w:rsidR="00737195" w:rsidRPr="009D0A23">
              <w:rPr>
                <w:rFonts w:ascii="Arial Narrow" w:hAnsi="Arial Narrow"/>
              </w:rPr>
              <w:t xml:space="preserve">Table </w:t>
            </w:r>
            <w:r w:rsidR="00737195">
              <w:rPr>
                <w:rFonts w:ascii="Arial Narrow" w:hAnsi="Arial Narrow"/>
                <w:noProof/>
              </w:rPr>
              <w:t>B</w:t>
            </w:r>
            <w:r w:rsidR="00737195">
              <w:rPr>
                <w:rFonts w:ascii="Arial Narrow" w:hAnsi="Arial Narrow"/>
              </w:rPr>
              <w:t>.</w:t>
            </w:r>
            <w:r w:rsidR="00737195">
              <w:rPr>
                <w:rFonts w:ascii="Arial Narrow" w:hAnsi="Arial Narrow"/>
                <w:noProof/>
              </w:rPr>
              <w:t>17</w:t>
            </w:r>
            <w:r w:rsidR="005C74C5">
              <w:rPr>
                <w:rFonts w:ascii="Arial Narrow" w:hAnsi="Arial Narrow"/>
              </w:rPr>
              <w:fldChar w:fldCharType="end"/>
            </w:r>
            <w:r>
              <w:rPr>
                <w:rFonts w:ascii="Arial Narrow" w:hAnsi="Arial Narrow"/>
              </w:rPr>
              <w:t>)</w:t>
            </w:r>
          </w:p>
          <w:p w14:paraId="7E83F456" w14:textId="639E55E0" w:rsidR="008D6A67" w:rsidRPr="0013766C" w:rsidRDefault="008D6A67" w:rsidP="007C35F5">
            <w:pPr>
              <w:pStyle w:val="ListParagraph"/>
              <w:numPr>
                <w:ilvl w:val="0"/>
                <w:numId w:val="56"/>
              </w:numPr>
              <w:spacing w:before="40" w:after="40"/>
              <w:rPr>
                <w:rFonts w:ascii="Arial Narrow" w:hAnsi="Arial Narrow"/>
              </w:rPr>
            </w:pPr>
            <w:r>
              <w:rPr>
                <w:rFonts w:ascii="Arial Narrow" w:hAnsi="Arial Narrow"/>
              </w:rPr>
              <w:t xml:space="preserve">3-year ≥grade 2 rectal AEs was low and similar for both FM and non-FM groups, despite the use of ultra-high dose IMRT (86.4 </w:t>
            </w:r>
            <w:proofErr w:type="spellStart"/>
            <w:r>
              <w:rPr>
                <w:rFonts w:ascii="Arial Narrow" w:hAnsi="Arial Narrow"/>
              </w:rPr>
              <w:t>Gy</w:t>
            </w:r>
            <w:proofErr w:type="spellEnd"/>
            <w:r>
              <w:rPr>
                <w:rFonts w:ascii="Arial Narrow" w:hAnsi="Arial Narrow"/>
              </w:rPr>
              <w:t>) (</w:t>
            </w:r>
            <w:proofErr w:type="spellStart"/>
            <w:r>
              <w:rPr>
                <w:rFonts w:ascii="Arial Narrow" w:hAnsi="Arial Narrow"/>
              </w:rPr>
              <w:t>Zelefsky</w:t>
            </w:r>
            <w:proofErr w:type="spellEnd"/>
            <w:r>
              <w:rPr>
                <w:rFonts w:ascii="Arial Narrow" w:hAnsi="Arial Narrow"/>
              </w:rPr>
              <w:t xml:space="preserve"> 2012)</w:t>
            </w:r>
          </w:p>
        </w:tc>
      </w:tr>
      <w:tr w:rsidR="008D6A67" w:rsidRPr="009F2015" w14:paraId="200C7A60" w14:textId="77777777" w:rsidTr="001D5C13">
        <w:tc>
          <w:tcPr>
            <w:tcW w:w="1384" w:type="dxa"/>
          </w:tcPr>
          <w:p w14:paraId="17047D07" w14:textId="77777777" w:rsidR="008D6A67" w:rsidRPr="009F2015" w:rsidRDefault="008D6A67" w:rsidP="008D6A67">
            <w:pPr>
              <w:spacing w:before="40" w:after="40"/>
              <w:rPr>
                <w:rFonts w:ascii="Arial Narrow" w:hAnsi="Arial Narrow"/>
              </w:rPr>
            </w:pPr>
            <w:r w:rsidRPr="009F2015">
              <w:rPr>
                <w:rFonts w:ascii="Arial Narrow" w:hAnsi="Arial Narrow"/>
              </w:rPr>
              <w:t xml:space="preserve">Treatment-related morbidity – </w:t>
            </w:r>
            <w:r>
              <w:rPr>
                <w:rFonts w:ascii="Arial Narrow" w:hAnsi="Arial Narrow"/>
              </w:rPr>
              <w:t>GU</w:t>
            </w:r>
            <w:r w:rsidRPr="009F2015">
              <w:rPr>
                <w:rFonts w:ascii="Arial Narrow" w:hAnsi="Arial Narrow"/>
              </w:rPr>
              <w:t xml:space="preserve"> AEs</w:t>
            </w:r>
          </w:p>
        </w:tc>
        <w:tc>
          <w:tcPr>
            <w:tcW w:w="1418" w:type="dxa"/>
          </w:tcPr>
          <w:p w14:paraId="223D3070" w14:textId="77777777" w:rsidR="008D6A67" w:rsidRPr="009F2015" w:rsidRDefault="008D6A67" w:rsidP="008D6A67">
            <w:pPr>
              <w:spacing w:before="40" w:after="40"/>
              <w:rPr>
                <w:rFonts w:ascii="Arial Narrow" w:hAnsi="Arial Narrow"/>
              </w:rPr>
            </w:pPr>
            <w:r>
              <w:rPr>
                <w:rFonts w:ascii="Arial Narrow" w:hAnsi="Arial Narrow"/>
              </w:rPr>
              <w:t>4 case series with historical controls</w:t>
            </w:r>
          </w:p>
        </w:tc>
        <w:tc>
          <w:tcPr>
            <w:tcW w:w="6440" w:type="dxa"/>
          </w:tcPr>
          <w:p w14:paraId="207809B0" w14:textId="2D60C9DF" w:rsidR="008D6A67" w:rsidRDefault="008D6A67" w:rsidP="00125238">
            <w:pPr>
              <w:pStyle w:val="ListParagraph"/>
              <w:numPr>
                <w:ilvl w:val="0"/>
                <w:numId w:val="56"/>
              </w:numPr>
              <w:spacing w:before="40" w:after="40"/>
              <w:rPr>
                <w:rFonts w:ascii="Arial Narrow" w:hAnsi="Arial Narrow"/>
              </w:rPr>
            </w:pPr>
            <w:r>
              <w:rPr>
                <w:rFonts w:ascii="Arial Narrow" w:hAnsi="Arial Narrow"/>
              </w:rPr>
              <w:t>R</w:t>
            </w:r>
            <w:r w:rsidRPr="00FC5741">
              <w:rPr>
                <w:rFonts w:ascii="Arial Narrow" w:hAnsi="Arial Narrow"/>
              </w:rPr>
              <w:t>isk of acute grade 1 GU AEs was greater while grade 2 AEs was lower with the FM group than with the non-FM group in 2 studies (</w:t>
            </w:r>
            <w:proofErr w:type="spellStart"/>
            <w:r w:rsidRPr="00FC5741">
              <w:rPr>
                <w:rFonts w:ascii="Arial Narrow" w:hAnsi="Arial Narrow"/>
              </w:rPr>
              <w:t>Zelefsky</w:t>
            </w:r>
            <w:proofErr w:type="spellEnd"/>
            <w:r w:rsidRPr="00FC5741">
              <w:rPr>
                <w:rFonts w:ascii="Arial Narrow" w:hAnsi="Arial Narrow"/>
              </w:rPr>
              <w:t xml:space="preserve"> 2012</w:t>
            </w:r>
            <w:r w:rsidR="00A85E36">
              <w:rPr>
                <w:rFonts w:ascii="Arial Narrow" w:hAnsi="Arial Narrow"/>
              </w:rPr>
              <w:t>;</w:t>
            </w:r>
            <w:r w:rsidRPr="00FC5741">
              <w:rPr>
                <w:rFonts w:ascii="Arial Narrow" w:hAnsi="Arial Narrow"/>
              </w:rPr>
              <w:t xml:space="preserve"> Chung 2009)</w:t>
            </w:r>
            <w:r>
              <w:rPr>
                <w:rFonts w:ascii="Arial Narrow" w:hAnsi="Arial Narrow"/>
              </w:rPr>
              <w:t xml:space="preserve"> (</w:t>
            </w:r>
            <w:r w:rsidR="005C74C5">
              <w:rPr>
                <w:rFonts w:ascii="Arial Narrow" w:hAnsi="Arial Narrow"/>
              </w:rPr>
              <w:fldChar w:fldCharType="begin"/>
            </w:r>
            <w:r w:rsidR="005C74C5">
              <w:rPr>
                <w:rFonts w:ascii="Arial Narrow" w:hAnsi="Arial Narrow"/>
              </w:rPr>
              <w:instrText xml:space="preserve"> REF _Ref353613376 \h </w:instrText>
            </w:r>
            <w:r w:rsidR="005C74C5">
              <w:rPr>
                <w:rFonts w:ascii="Arial Narrow" w:hAnsi="Arial Narrow"/>
              </w:rPr>
            </w:r>
            <w:r w:rsidR="005C74C5">
              <w:rPr>
                <w:rFonts w:ascii="Arial Narrow" w:hAnsi="Arial Narrow"/>
              </w:rPr>
              <w:fldChar w:fldCharType="separate"/>
            </w:r>
            <w:r w:rsidR="00737195" w:rsidRPr="00472769">
              <w:rPr>
                <w:rFonts w:ascii="Arial Narrow" w:hAnsi="Arial Narrow"/>
              </w:rPr>
              <w:t xml:space="preserve">Table </w:t>
            </w:r>
            <w:r w:rsidR="00737195">
              <w:rPr>
                <w:rFonts w:ascii="Arial Narrow" w:hAnsi="Arial Narrow"/>
                <w:noProof/>
              </w:rPr>
              <w:t>B</w:t>
            </w:r>
            <w:r w:rsidR="00737195">
              <w:rPr>
                <w:rFonts w:ascii="Arial Narrow" w:hAnsi="Arial Narrow"/>
              </w:rPr>
              <w:t>.</w:t>
            </w:r>
            <w:r w:rsidR="00737195">
              <w:rPr>
                <w:rFonts w:ascii="Arial Narrow" w:hAnsi="Arial Narrow"/>
                <w:noProof/>
              </w:rPr>
              <w:t>18</w:t>
            </w:r>
            <w:r w:rsidR="005C74C5">
              <w:rPr>
                <w:rFonts w:ascii="Arial Narrow" w:hAnsi="Arial Narrow"/>
              </w:rPr>
              <w:fldChar w:fldCharType="end"/>
            </w:r>
            <w:r w:rsidR="005C74C5">
              <w:rPr>
                <w:rFonts w:ascii="Arial Narrow" w:hAnsi="Arial Narrow"/>
              </w:rPr>
              <w:t>)</w:t>
            </w:r>
          </w:p>
          <w:p w14:paraId="381865FA" w14:textId="7E590ED0" w:rsidR="008D6A67" w:rsidRPr="00FC5741" w:rsidRDefault="008D6A67" w:rsidP="00125238">
            <w:pPr>
              <w:pStyle w:val="ListParagraph"/>
              <w:numPr>
                <w:ilvl w:val="0"/>
                <w:numId w:val="56"/>
              </w:numPr>
              <w:spacing w:before="40" w:after="40"/>
              <w:rPr>
                <w:rFonts w:ascii="Arial Narrow" w:hAnsi="Arial Narrow"/>
              </w:rPr>
            </w:pPr>
            <w:r>
              <w:rPr>
                <w:rFonts w:ascii="Arial Narrow" w:hAnsi="Arial Narrow"/>
              </w:rPr>
              <w:t xml:space="preserve">Gill (2011) reported </w:t>
            </w:r>
            <w:r w:rsidRPr="00FC5741">
              <w:rPr>
                <w:rFonts w:ascii="Arial Narrow" w:hAnsi="Arial Narrow"/>
              </w:rPr>
              <w:t xml:space="preserve">the reverse </w:t>
            </w:r>
            <w:r>
              <w:rPr>
                <w:rFonts w:ascii="Arial Narrow" w:hAnsi="Arial Narrow"/>
              </w:rPr>
              <w:t xml:space="preserve">direction of results at 6 months after RT; in addition, </w:t>
            </w:r>
            <w:r w:rsidRPr="00FC5741">
              <w:rPr>
                <w:rFonts w:ascii="Arial Narrow" w:hAnsi="Arial Narrow"/>
              </w:rPr>
              <w:t>risk of gra</w:t>
            </w:r>
            <w:r>
              <w:rPr>
                <w:rFonts w:ascii="Arial Narrow" w:hAnsi="Arial Narrow"/>
              </w:rPr>
              <w:t>de 3 GU AEs was lower with the FM group (</w:t>
            </w:r>
            <w:r w:rsidR="005C74C5">
              <w:rPr>
                <w:rFonts w:ascii="Arial Narrow" w:hAnsi="Arial Narrow"/>
              </w:rPr>
              <w:fldChar w:fldCharType="begin"/>
            </w:r>
            <w:r w:rsidR="005C74C5">
              <w:rPr>
                <w:rFonts w:ascii="Arial Narrow" w:hAnsi="Arial Narrow"/>
              </w:rPr>
              <w:instrText xml:space="preserve"> REF _Ref353613376 \h </w:instrText>
            </w:r>
            <w:r w:rsidR="005C74C5">
              <w:rPr>
                <w:rFonts w:ascii="Arial Narrow" w:hAnsi="Arial Narrow"/>
              </w:rPr>
            </w:r>
            <w:r w:rsidR="005C74C5">
              <w:rPr>
                <w:rFonts w:ascii="Arial Narrow" w:hAnsi="Arial Narrow"/>
              </w:rPr>
              <w:fldChar w:fldCharType="separate"/>
            </w:r>
            <w:r w:rsidR="00737195" w:rsidRPr="00472769">
              <w:rPr>
                <w:rFonts w:ascii="Arial Narrow" w:hAnsi="Arial Narrow"/>
              </w:rPr>
              <w:t xml:space="preserve">Table </w:t>
            </w:r>
            <w:r w:rsidR="00737195">
              <w:rPr>
                <w:rFonts w:ascii="Arial Narrow" w:hAnsi="Arial Narrow"/>
                <w:noProof/>
              </w:rPr>
              <w:t>B</w:t>
            </w:r>
            <w:r w:rsidR="00737195">
              <w:rPr>
                <w:rFonts w:ascii="Arial Narrow" w:hAnsi="Arial Narrow"/>
              </w:rPr>
              <w:t>.</w:t>
            </w:r>
            <w:r w:rsidR="00737195">
              <w:rPr>
                <w:rFonts w:ascii="Arial Narrow" w:hAnsi="Arial Narrow"/>
                <w:noProof/>
              </w:rPr>
              <w:t>18</w:t>
            </w:r>
            <w:r w:rsidR="005C74C5">
              <w:rPr>
                <w:rFonts w:ascii="Arial Narrow" w:hAnsi="Arial Narrow"/>
              </w:rPr>
              <w:fldChar w:fldCharType="end"/>
            </w:r>
            <w:r w:rsidR="005C74C5">
              <w:rPr>
                <w:rFonts w:ascii="Arial Narrow" w:hAnsi="Arial Narrow"/>
              </w:rPr>
              <w:t>)</w:t>
            </w:r>
          </w:p>
          <w:p w14:paraId="1B0CF4C6" w14:textId="2689748A" w:rsidR="008D6A67" w:rsidRPr="004A019A" w:rsidRDefault="008D6A67" w:rsidP="00125238">
            <w:pPr>
              <w:pStyle w:val="ListParagraph"/>
              <w:numPr>
                <w:ilvl w:val="0"/>
                <w:numId w:val="56"/>
              </w:numPr>
              <w:spacing w:before="40" w:after="40"/>
              <w:rPr>
                <w:rFonts w:ascii="Arial Narrow" w:hAnsi="Arial Narrow"/>
              </w:rPr>
            </w:pPr>
            <w:r>
              <w:rPr>
                <w:rFonts w:ascii="Arial Narrow" w:hAnsi="Arial Narrow"/>
              </w:rPr>
              <w:t xml:space="preserve">Self-assessed moderate to severe urinary AEs </w:t>
            </w:r>
            <w:r w:rsidRPr="004A019A">
              <w:rPr>
                <w:rFonts w:ascii="Arial Narrow" w:hAnsi="Arial Narrow"/>
              </w:rPr>
              <w:t>were similar in the FM and non-FM grou</w:t>
            </w:r>
            <w:r w:rsidR="005A0050" w:rsidRPr="004A019A">
              <w:rPr>
                <w:rFonts w:ascii="Arial Narrow" w:hAnsi="Arial Narrow"/>
              </w:rPr>
              <w:t>ps at 8-26 months after 3D-CRT (</w:t>
            </w:r>
            <w:r w:rsidRPr="004A019A">
              <w:rPr>
                <w:rFonts w:ascii="Arial Narrow" w:hAnsi="Arial Narrow"/>
              </w:rPr>
              <w:t>Singh 2013</w:t>
            </w:r>
            <w:r w:rsidR="005C74C5" w:rsidRPr="004A019A">
              <w:rPr>
                <w:rFonts w:ascii="Arial Narrow" w:hAnsi="Arial Narrow"/>
              </w:rPr>
              <w:t>)</w:t>
            </w:r>
          </w:p>
          <w:p w14:paraId="5B17184F" w14:textId="6009DD8B" w:rsidR="008D6A67" w:rsidRPr="0013766C" w:rsidRDefault="008D6A67" w:rsidP="004A019A">
            <w:pPr>
              <w:pStyle w:val="ListParagraph"/>
              <w:numPr>
                <w:ilvl w:val="0"/>
                <w:numId w:val="56"/>
              </w:numPr>
              <w:spacing w:before="40" w:after="40"/>
              <w:rPr>
                <w:rFonts w:ascii="Arial Narrow" w:hAnsi="Arial Narrow"/>
              </w:rPr>
            </w:pPr>
            <w:r w:rsidRPr="004A019A">
              <w:rPr>
                <w:rFonts w:ascii="Arial Narrow" w:hAnsi="Arial Narrow"/>
              </w:rPr>
              <w:t>3-year ≥grade 2 GU AEs w</w:t>
            </w:r>
            <w:r w:rsidR="00A85E36" w:rsidRPr="004A019A">
              <w:rPr>
                <w:rFonts w:ascii="Arial Narrow" w:hAnsi="Arial Narrow"/>
              </w:rPr>
              <w:t xml:space="preserve">ere </w:t>
            </w:r>
            <w:r w:rsidRPr="004A019A">
              <w:rPr>
                <w:rFonts w:ascii="Arial Narrow" w:hAnsi="Arial Narrow"/>
              </w:rPr>
              <w:t>significantly lower in the FM group than</w:t>
            </w:r>
            <w:r>
              <w:rPr>
                <w:rFonts w:ascii="Arial Narrow" w:hAnsi="Arial Narrow"/>
              </w:rPr>
              <w:t xml:space="preserve"> in the non-FM group, despite the use of ultra-high dose IMRT (86.4 </w:t>
            </w:r>
            <w:proofErr w:type="spellStart"/>
            <w:r>
              <w:rPr>
                <w:rFonts w:ascii="Arial Narrow" w:hAnsi="Arial Narrow"/>
              </w:rPr>
              <w:t>Gy</w:t>
            </w:r>
            <w:proofErr w:type="spellEnd"/>
            <w:r>
              <w:rPr>
                <w:rFonts w:ascii="Arial Narrow" w:hAnsi="Arial Narrow"/>
              </w:rPr>
              <w:t>) (</w:t>
            </w:r>
            <w:proofErr w:type="spellStart"/>
            <w:r>
              <w:rPr>
                <w:rFonts w:ascii="Arial Narrow" w:hAnsi="Arial Narrow"/>
              </w:rPr>
              <w:t>Zelefsky</w:t>
            </w:r>
            <w:proofErr w:type="spellEnd"/>
            <w:r>
              <w:rPr>
                <w:rFonts w:ascii="Arial Narrow" w:hAnsi="Arial Narrow"/>
              </w:rPr>
              <w:t xml:space="preserve"> 2012) </w:t>
            </w:r>
            <w:r w:rsidR="005C74C5">
              <w:rPr>
                <w:rFonts w:ascii="Arial Narrow" w:hAnsi="Arial Narrow"/>
              </w:rPr>
              <w:t>(</w:t>
            </w:r>
            <w:r w:rsidR="004A019A">
              <w:rPr>
                <w:rFonts w:ascii="Arial Narrow" w:hAnsi="Arial Narrow"/>
              </w:rPr>
              <w:fldChar w:fldCharType="begin"/>
            </w:r>
            <w:r w:rsidR="004A019A">
              <w:rPr>
                <w:rFonts w:ascii="Arial Narrow" w:hAnsi="Arial Narrow"/>
              </w:rPr>
              <w:instrText xml:space="preserve"> REF _Ref355093811 \h </w:instrText>
            </w:r>
            <w:r w:rsidR="004A019A">
              <w:rPr>
                <w:rFonts w:ascii="Arial Narrow" w:hAnsi="Arial Narrow"/>
              </w:rPr>
            </w:r>
            <w:r w:rsidR="004A019A">
              <w:rPr>
                <w:rFonts w:ascii="Arial Narrow" w:hAnsi="Arial Narrow"/>
              </w:rPr>
              <w:fldChar w:fldCharType="separate"/>
            </w:r>
            <w:r w:rsidR="00737195" w:rsidRPr="00BF293E">
              <w:rPr>
                <w:rFonts w:ascii="Arial Narrow" w:hAnsi="Arial Narrow"/>
              </w:rPr>
              <w:t xml:space="preserve">Table </w:t>
            </w:r>
            <w:r w:rsidR="00737195">
              <w:rPr>
                <w:rFonts w:ascii="Arial Narrow" w:hAnsi="Arial Narrow"/>
                <w:noProof/>
              </w:rPr>
              <w:t>B</w:t>
            </w:r>
            <w:r w:rsidR="00737195">
              <w:rPr>
                <w:rFonts w:ascii="Arial Narrow" w:hAnsi="Arial Narrow"/>
              </w:rPr>
              <w:t>.</w:t>
            </w:r>
            <w:r w:rsidR="00737195">
              <w:rPr>
                <w:rFonts w:ascii="Arial Narrow" w:hAnsi="Arial Narrow"/>
                <w:noProof/>
              </w:rPr>
              <w:t>20</w:t>
            </w:r>
            <w:r w:rsidR="004A019A">
              <w:rPr>
                <w:rFonts w:ascii="Arial Narrow" w:hAnsi="Arial Narrow"/>
              </w:rPr>
              <w:fldChar w:fldCharType="end"/>
            </w:r>
            <w:r w:rsidR="005C74C5">
              <w:rPr>
                <w:rFonts w:ascii="Arial Narrow" w:hAnsi="Arial Narrow"/>
              </w:rPr>
              <w:t>)</w:t>
            </w:r>
          </w:p>
        </w:tc>
      </w:tr>
      <w:tr w:rsidR="008D6A67" w:rsidRPr="009F2015" w14:paraId="384D672F" w14:textId="77777777" w:rsidTr="001D5C13">
        <w:tc>
          <w:tcPr>
            <w:tcW w:w="1384" w:type="dxa"/>
            <w:tcBorders>
              <w:bottom w:val="single" w:sz="4" w:space="0" w:color="auto"/>
            </w:tcBorders>
          </w:tcPr>
          <w:p w14:paraId="19BF6907" w14:textId="0ABF5DF2" w:rsidR="008D6A67" w:rsidRPr="009F2015" w:rsidRDefault="008D6A67" w:rsidP="008D6A67">
            <w:pPr>
              <w:spacing w:before="40" w:after="40"/>
              <w:rPr>
                <w:rFonts w:ascii="Arial Narrow" w:hAnsi="Arial Narrow"/>
              </w:rPr>
            </w:pPr>
            <w:r w:rsidRPr="009F2015">
              <w:rPr>
                <w:rFonts w:ascii="Arial Narrow" w:hAnsi="Arial Narrow"/>
              </w:rPr>
              <w:t xml:space="preserve">Safety of </w:t>
            </w:r>
            <w:r w:rsidR="001D5C13">
              <w:rPr>
                <w:rFonts w:ascii="Arial Narrow" w:hAnsi="Arial Narrow"/>
              </w:rPr>
              <w:t xml:space="preserve">the </w:t>
            </w:r>
            <w:r w:rsidRPr="009F2015">
              <w:rPr>
                <w:rFonts w:ascii="Arial Narrow" w:hAnsi="Arial Narrow"/>
              </w:rPr>
              <w:t>implantation of FMs</w:t>
            </w:r>
          </w:p>
        </w:tc>
        <w:tc>
          <w:tcPr>
            <w:tcW w:w="1418" w:type="dxa"/>
            <w:tcBorders>
              <w:bottom w:val="single" w:sz="4" w:space="0" w:color="auto"/>
            </w:tcBorders>
          </w:tcPr>
          <w:p w14:paraId="5F2CF534" w14:textId="5DCFDF88" w:rsidR="008D6A67" w:rsidRPr="009F2015" w:rsidRDefault="008D6A67" w:rsidP="008D6A67">
            <w:pPr>
              <w:spacing w:before="40" w:after="40"/>
              <w:rPr>
                <w:rFonts w:ascii="Arial Narrow" w:hAnsi="Arial Narrow"/>
              </w:rPr>
            </w:pPr>
            <w:r>
              <w:rPr>
                <w:rFonts w:ascii="Arial Narrow" w:hAnsi="Arial Narrow"/>
              </w:rPr>
              <w:t>4 cohort studies</w:t>
            </w:r>
            <w:r w:rsidR="001D5C13">
              <w:rPr>
                <w:rFonts w:ascii="Arial Narrow" w:hAnsi="Arial Narrow"/>
              </w:rPr>
              <w:t>/case series</w:t>
            </w:r>
          </w:p>
        </w:tc>
        <w:tc>
          <w:tcPr>
            <w:tcW w:w="6440" w:type="dxa"/>
          </w:tcPr>
          <w:p w14:paraId="5AC7A68D" w14:textId="7D2AF03A" w:rsidR="00104F54" w:rsidRPr="009F2015" w:rsidRDefault="00104F54" w:rsidP="00104F54">
            <w:pPr>
              <w:spacing w:before="40" w:after="40"/>
              <w:rPr>
                <w:rFonts w:ascii="Arial Narrow" w:hAnsi="Arial Narrow"/>
              </w:rPr>
            </w:pPr>
            <w:r>
              <w:rPr>
                <w:rFonts w:ascii="Arial Narrow" w:hAnsi="Arial Narrow"/>
              </w:rPr>
              <w:t>It appears that</w:t>
            </w:r>
            <w:r w:rsidRPr="00104F54">
              <w:rPr>
                <w:rFonts w:ascii="Arial Narrow" w:hAnsi="Arial Narrow"/>
              </w:rPr>
              <w:t xml:space="preserve"> the majority of patients who undergo implantation of FM have no, or minor AEs. However, a small percentage of patients may experience moderate complications, potentially resulting in further medical intervention.</w:t>
            </w:r>
          </w:p>
        </w:tc>
      </w:tr>
    </w:tbl>
    <w:p w14:paraId="0A448C4C" w14:textId="59063373" w:rsidR="005C74C5" w:rsidRDefault="005C74C5" w:rsidP="005C74C5">
      <w:pPr>
        <w:spacing w:before="40" w:after="240" w:line="240" w:lineRule="auto"/>
        <w:rPr>
          <w:rFonts w:ascii="Arial Narrow" w:hAnsi="Arial Narrow"/>
          <w:sz w:val="20"/>
          <w:szCs w:val="20"/>
        </w:rPr>
      </w:pPr>
      <w:r>
        <w:rPr>
          <w:rFonts w:ascii="Arial Narrow" w:hAnsi="Arial Narrow"/>
          <w:sz w:val="20"/>
          <w:szCs w:val="20"/>
        </w:rPr>
        <w:t>Abbreviations: 3D-CRT</w:t>
      </w:r>
      <w:r w:rsidR="00A85E36">
        <w:rPr>
          <w:rFonts w:ascii="Arial Narrow" w:hAnsi="Arial Narrow"/>
          <w:sz w:val="20"/>
          <w:szCs w:val="20"/>
        </w:rPr>
        <w:t xml:space="preserve"> =</w:t>
      </w:r>
      <w:r>
        <w:rPr>
          <w:rFonts w:ascii="Arial Narrow" w:hAnsi="Arial Narrow"/>
          <w:sz w:val="20"/>
          <w:szCs w:val="20"/>
        </w:rPr>
        <w:t xml:space="preserve"> 3-dimensional conformal radiotherapy; AE</w:t>
      </w:r>
      <w:r w:rsidR="00A85E36">
        <w:rPr>
          <w:rFonts w:ascii="Arial Narrow" w:hAnsi="Arial Narrow"/>
          <w:sz w:val="20"/>
          <w:szCs w:val="20"/>
        </w:rPr>
        <w:t xml:space="preserve"> =</w:t>
      </w:r>
      <w:r>
        <w:rPr>
          <w:rFonts w:ascii="Arial Narrow" w:hAnsi="Arial Narrow"/>
          <w:sz w:val="20"/>
          <w:szCs w:val="20"/>
        </w:rPr>
        <w:t xml:space="preserve"> adverse event; EBRT</w:t>
      </w:r>
      <w:r w:rsidR="00A85E36">
        <w:rPr>
          <w:rFonts w:ascii="Arial Narrow" w:hAnsi="Arial Narrow"/>
          <w:sz w:val="20"/>
          <w:szCs w:val="20"/>
        </w:rPr>
        <w:t xml:space="preserve"> =</w:t>
      </w:r>
      <w:r>
        <w:rPr>
          <w:rFonts w:ascii="Arial Narrow" w:hAnsi="Arial Narrow"/>
          <w:sz w:val="20"/>
          <w:szCs w:val="20"/>
        </w:rPr>
        <w:t xml:space="preserve"> external beam radiotherapy; FM</w:t>
      </w:r>
      <w:r w:rsidR="00A85E36">
        <w:rPr>
          <w:rFonts w:ascii="Arial Narrow" w:hAnsi="Arial Narrow"/>
          <w:sz w:val="20"/>
          <w:szCs w:val="20"/>
        </w:rPr>
        <w:t xml:space="preserve"> =</w:t>
      </w:r>
      <w:r>
        <w:rPr>
          <w:rFonts w:ascii="Arial Narrow" w:hAnsi="Arial Narrow"/>
          <w:sz w:val="20"/>
          <w:szCs w:val="20"/>
        </w:rPr>
        <w:t xml:space="preserve"> </w:t>
      </w:r>
      <w:proofErr w:type="spellStart"/>
      <w:r>
        <w:rPr>
          <w:rFonts w:ascii="Arial Narrow" w:hAnsi="Arial Narrow"/>
          <w:sz w:val="20"/>
          <w:szCs w:val="20"/>
        </w:rPr>
        <w:t>fiducial</w:t>
      </w:r>
      <w:proofErr w:type="spellEnd"/>
      <w:r>
        <w:rPr>
          <w:rFonts w:ascii="Arial Narrow" w:hAnsi="Arial Narrow"/>
          <w:sz w:val="20"/>
          <w:szCs w:val="20"/>
        </w:rPr>
        <w:t xml:space="preserve"> marker; GI</w:t>
      </w:r>
      <w:r w:rsidR="00A85E36">
        <w:rPr>
          <w:rFonts w:ascii="Arial Narrow" w:hAnsi="Arial Narrow"/>
          <w:sz w:val="20"/>
          <w:szCs w:val="20"/>
        </w:rPr>
        <w:t xml:space="preserve"> =</w:t>
      </w:r>
      <w:r>
        <w:rPr>
          <w:rFonts w:ascii="Arial Narrow" w:hAnsi="Arial Narrow"/>
          <w:sz w:val="20"/>
          <w:szCs w:val="20"/>
        </w:rPr>
        <w:t xml:space="preserve"> gastrointestinal; GU</w:t>
      </w:r>
      <w:r w:rsidR="00A85E36">
        <w:rPr>
          <w:rFonts w:ascii="Arial Narrow" w:hAnsi="Arial Narrow"/>
          <w:sz w:val="20"/>
          <w:szCs w:val="20"/>
        </w:rPr>
        <w:t xml:space="preserve"> =</w:t>
      </w:r>
      <w:r>
        <w:rPr>
          <w:rFonts w:ascii="Arial Narrow" w:hAnsi="Arial Narrow"/>
          <w:sz w:val="20"/>
          <w:szCs w:val="20"/>
        </w:rPr>
        <w:t xml:space="preserve"> genitourinary; </w:t>
      </w:r>
      <w:proofErr w:type="spellStart"/>
      <w:r>
        <w:rPr>
          <w:rFonts w:ascii="Arial Narrow" w:hAnsi="Arial Narrow"/>
          <w:sz w:val="20"/>
          <w:szCs w:val="20"/>
        </w:rPr>
        <w:t>Gy</w:t>
      </w:r>
      <w:proofErr w:type="spellEnd"/>
      <w:r w:rsidR="00A85E36">
        <w:rPr>
          <w:rFonts w:ascii="Arial Narrow" w:hAnsi="Arial Narrow"/>
          <w:sz w:val="20"/>
          <w:szCs w:val="20"/>
        </w:rPr>
        <w:t xml:space="preserve"> =</w:t>
      </w:r>
      <w:r>
        <w:rPr>
          <w:rFonts w:ascii="Arial Narrow" w:hAnsi="Arial Narrow"/>
          <w:sz w:val="20"/>
          <w:szCs w:val="20"/>
        </w:rPr>
        <w:t xml:space="preserve"> </w:t>
      </w:r>
      <w:proofErr w:type="spellStart"/>
      <w:r>
        <w:rPr>
          <w:rFonts w:ascii="Arial Narrow" w:hAnsi="Arial Narrow"/>
          <w:sz w:val="20"/>
          <w:szCs w:val="20"/>
        </w:rPr>
        <w:t>Gray</w:t>
      </w:r>
      <w:proofErr w:type="spellEnd"/>
      <w:r>
        <w:rPr>
          <w:rFonts w:ascii="Arial Narrow" w:hAnsi="Arial Narrow"/>
          <w:sz w:val="20"/>
          <w:szCs w:val="20"/>
        </w:rPr>
        <w:t xml:space="preserve">; </w:t>
      </w:r>
      <w:r w:rsidR="00A836B0">
        <w:rPr>
          <w:rFonts w:ascii="Arial Narrow" w:hAnsi="Arial Narrow"/>
          <w:sz w:val="20"/>
          <w:szCs w:val="20"/>
        </w:rPr>
        <w:t xml:space="preserve">IMRT, intensity-modulated radiotherapy; </w:t>
      </w:r>
      <w:r>
        <w:rPr>
          <w:rFonts w:ascii="Arial Narrow" w:hAnsi="Arial Narrow"/>
          <w:sz w:val="20"/>
          <w:szCs w:val="20"/>
        </w:rPr>
        <w:t>PSA</w:t>
      </w:r>
      <w:r w:rsidR="00A85E36">
        <w:rPr>
          <w:rFonts w:ascii="Arial Narrow" w:hAnsi="Arial Narrow"/>
          <w:sz w:val="20"/>
          <w:szCs w:val="20"/>
        </w:rPr>
        <w:t xml:space="preserve"> =</w:t>
      </w:r>
      <w:r>
        <w:rPr>
          <w:rFonts w:ascii="Arial Narrow" w:hAnsi="Arial Narrow"/>
          <w:sz w:val="20"/>
          <w:szCs w:val="20"/>
        </w:rPr>
        <w:t xml:space="preserve"> prostate-specific antigen; </w:t>
      </w:r>
      <w:proofErr w:type="spellStart"/>
      <w:r>
        <w:rPr>
          <w:rFonts w:ascii="Arial Narrow" w:hAnsi="Arial Narrow"/>
          <w:sz w:val="20"/>
          <w:szCs w:val="20"/>
        </w:rPr>
        <w:t>QoL</w:t>
      </w:r>
      <w:proofErr w:type="spellEnd"/>
      <w:r w:rsidR="00A85E36">
        <w:rPr>
          <w:rFonts w:ascii="Arial Narrow" w:hAnsi="Arial Narrow"/>
          <w:sz w:val="20"/>
          <w:szCs w:val="20"/>
        </w:rPr>
        <w:t xml:space="preserve"> =</w:t>
      </w:r>
      <w:r>
        <w:rPr>
          <w:rFonts w:ascii="Arial Narrow" w:hAnsi="Arial Narrow"/>
          <w:sz w:val="20"/>
          <w:szCs w:val="20"/>
        </w:rPr>
        <w:t xml:space="preserve"> quality of life; RT</w:t>
      </w:r>
      <w:r w:rsidR="00A85E36">
        <w:rPr>
          <w:rFonts w:ascii="Arial Narrow" w:hAnsi="Arial Narrow"/>
          <w:sz w:val="20"/>
          <w:szCs w:val="20"/>
        </w:rPr>
        <w:t xml:space="preserve"> =</w:t>
      </w:r>
      <w:r>
        <w:rPr>
          <w:rFonts w:ascii="Arial Narrow" w:hAnsi="Arial Narrow"/>
          <w:sz w:val="20"/>
          <w:szCs w:val="20"/>
        </w:rPr>
        <w:t xml:space="preserve"> radiotherapy</w:t>
      </w:r>
    </w:p>
    <w:p w14:paraId="27ADB476" w14:textId="77777777" w:rsidR="00104F54" w:rsidRDefault="00104F54" w:rsidP="00104F54">
      <w:pPr>
        <w:pStyle w:val="Caption"/>
        <w:spacing w:after="240"/>
        <w:rPr>
          <w:rFonts w:ascii="Garamond" w:hAnsi="Garamond"/>
          <w:b w:val="0"/>
          <w:color w:val="auto"/>
          <w:sz w:val="24"/>
          <w:szCs w:val="24"/>
        </w:rPr>
      </w:pPr>
      <w:r w:rsidRPr="00104F54">
        <w:rPr>
          <w:rFonts w:ascii="Garamond" w:hAnsi="Garamond"/>
          <w:b w:val="0"/>
          <w:color w:val="auto"/>
          <w:sz w:val="24"/>
          <w:szCs w:val="24"/>
        </w:rPr>
        <w:t>Overall, there is a lack of quality evidence to inform on the comparative clinical effectiveness of FM-based EBRT versus bony landmark-based EBRT in patients receiving definitive EBRT for prostate cancer. There is no evidence available to inform on comparative clinical effectiveness in patients receiving adjuvant/salvage EBRT post-prostatectomy.</w:t>
      </w:r>
    </w:p>
    <w:p w14:paraId="5DAE0F3A" w14:textId="29F60E62" w:rsidR="00104F54" w:rsidRPr="000C3B04" w:rsidRDefault="00104F54" w:rsidP="00104F54">
      <w:pPr>
        <w:spacing w:after="240" w:line="240" w:lineRule="auto"/>
        <w:rPr>
          <w:rFonts w:ascii="Garamond" w:eastAsia="Calibri" w:hAnsi="Garamond" w:cs="Times New Roman"/>
          <w:sz w:val="24"/>
          <w:szCs w:val="24"/>
        </w:rPr>
      </w:pPr>
      <w:r>
        <w:rPr>
          <w:rFonts w:ascii="Garamond" w:eastAsia="Calibri" w:hAnsi="Garamond" w:cs="Times New Roman"/>
          <w:sz w:val="24"/>
          <w:szCs w:val="24"/>
        </w:rPr>
        <w:t>T</w:t>
      </w:r>
      <w:r w:rsidRPr="000C3B04">
        <w:rPr>
          <w:rFonts w:ascii="Garamond" w:eastAsia="Calibri" w:hAnsi="Garamond" w:cs="Times New Roman"/>
          <w:sz w:val="24"/>
          <w:szCs w:val="24"/>
        </w:rPr>
        <w:t xml:space="preserve">he majority of patients who undergo implantation of FM have no, or minor </w:t>
      </w:r>
      <w:r>
        <w:rPr>
          <w:rFonts w:ascii="Garamond" w:eastAsia="Calibri" w:hAnsi="Garamond" w:cs="Times New Roman"/>
          <w:sz w:val="24"/>
          <w:szCs w:val="24"/>
        </w:rPr>
        <w:t>AEs</w:t>
      </w:r>
      <w:r w:rsidRPr="000C3B04">
        <w:rPr>
          <w:rFonts w:ascii="Garamond" w:eastAsia="Calibri" w:hAnsi="Garamond" w:cs="Times New Roman"/>
          <w:sz w:val="24"/>
          <w:szCs w:val="24"/>
        </w:rPr>
        <w:t>. However</w:t>
      </w:r>
      <w:r>
        <w:rPr>
          <w:rFonts w:ascii="Garamond" w:eastAsia="Calibri" w:hAnsi="Garamond" w:cs="Times New Roman"/>
          <w:sz w:val="24"/>
          <w:szCs w:val="24"/>
        </w:rPr>
        <w:t>,</w:t>
      </w:r>
      <w:r w:rsidRPr="000C3B04">
        <w:rPr>
          <w:rFonts w:ascii="Garamond" w:eastAsia="Calibri" w:hAnsi="Garamond" w:cs="Times New Roman"/>
          <w:sz w:val="24"/>
          <w:szCs w:val="24"/>
        </w:rPr>
        <w:t xml:space="preserve"> a small percentage of patients may experience moderate complications, potentially resulting in </w:t>
      </w:r>
      <w:r w:rsidRPr="000C3B04">
        <w:rPr>
          <w:rFonts w:ascii="Garamond" w:eastAsia="Calibri" w:hAnsi="Garamond" w:cs="Times New Roman"/>
          <w:sz w:val="24"/>
          <w:szCs w:val="24"/>
        </w:rPr>
        <w:lastRenderedPageBreak/>
        <w:t>further medical intervention.</w:t>
      </w:r>
      <w:r w:rsidRPr="00FA5A05">
        <w:rPr>
          <w:rFonts w:ascii="Garamond" w:hAnsi="Garamond"/>
          <w:sz w:val="24"/>
          <w:szCs w:val="24"/>
        </w:rPr>
        <w:t xml:space="preserve"> </w:t>
      </w:r>
      <w:r w:rsidRPr="00AA2DCE">
        <w:rPr>
          <w:rFonts w:ascii="Garamond" w:hAnsi="Garamond"/>
          <w:sz w:val="24"/>
          <w:szCs w:val="24"/>
        </w:rPr>
        <w:t xml:space="preserve">None of the </w:t>
      </w:r>
      <w:r>
        <w:rPr>
          <w:rFonts w:ascii="Garamond" w:hAnsi="Garamond"/>
          <w:sz w:val="24"/>
          <w:szCs w:val="24"/>
        </w:rPr>
        <w:t>safety</w:t>
      </w:r>
      <w:r w:rsidRPr="00AA2DCE">
        <w:rPr>
          <w:rFonts w:ascii="Garamond" w:hAnsi="Garamond"/>
          <w:sz w:val="24"/>
          <w:szCs w:val="24"/>
        </w:rPr>
        <w:t xml:space="preserve"> studies included patients receiving adjuvant/salvage post</w:t>
      </w:r>
      <w:r>
        <w:rPr>
          <w:rFonts w:ascii="Garamond" w:hAnsi="Garamond"/>
          <w:sz w:val="24"/>
          <w:szCs w:val="24"/>
        </w:rPr>
        <w:t>-</w:t>
      </w:r>
      <w:r w:rsidRPr="00AA2DCE">
        <w:rPr>
          <w:rFonts w:ascii="Garamond" w:hAnsi="Garamond"/>
          <w:sz w:val="24"/>
          <w:szCs w:val="24"/>
        </w:rPr>
        <w:t>prostatectomy.</w:t>
      </w:r>
    </w:p>
    <w:p w14:paraId="16B38504" w14:textId="63AE2A80" w:rsidR="000D4CF9" w:rsidRDefault="000D4CF9">
      <w:r>
        <w:br w:type="page"/>
      </w:r>
    </w:p>
    <w:p w14:paraId="7D910F5C" w14:textId="5A7E4AAF" w:rsidR="00EE109A" w:rsidRPr="00245AC7" w:rsidRDefault="008E69B1" w:rsidP="00E126F0">
      <w:pPr>
        <w:pStyle w:val="Heading1"/>
        <w:spacing w:before="240" w:after="360" w:line="240" w:lineRule="auto"/>
        <w:ind w:left="431" w:hanging="431"/>
        <w:rPr>
          <w:rFonts w:ascii="Tahoma" w:hAnsi="Tahoma" w:cs="Tahoma"/>
          <w:color w:val="auto"/>
          <w:sz w:val="32"/>
          <w:szCs w:val="32"/>
        </w:rPr>
      </w:pPr>
      <w:bookmarkStart w:id="160" w:name="_Toc355274811"/>
      <w:r>
        <w:rPr>
          <w:rFonts w:ascii="Tahoma" w:hAnsi="Tahoma" w:cs="Tahoma"/>
          <w:color w:val="auto"/>
          <w:sz w:val="32"/>
          <w:szCs w:val="32"/>
        </w:rPr>
        <w:lastRenderedPageBreak/>
        <w:t>T</w:t>
      </w:r>
      <w:r w:rsidRPr="00245AC7">
        <w:rPr>
          <w:rFonts w:ascii="Tahoma" w:hAnsi="Tahoma" w:cs="Tahoma"/>
          <w:color w:val="auto"/>
          <w:sz w:val="32"/>
          <w:szCs w:val="32"/>
        </w:rPr>
        <w:t>ranslating the clinical evaluation to economic evaluation</w:t>
      </w:r>
      <w:bookmarkEnd w:id="160"/>
    </w:p>
    <w:p w14:paraId="6297D78D" w14:textId="64841F32" w:rsidR="00602642" w:rsidRPr="00EE109A" w:rsidRDefault="00602642" w:rsidP="00FE148A">
      <w:pPr>
        <w:spacing w:after="0" w:line="360" w:lineRule="auto"/>
        <w:rPr>
          <w:rFonts w:ascii="Garamond" w:hAnsi="Garamond"/>
          <w:sz w:val="24"/>
          <w:szCs w:val="24"/>
        </w:rPr>
      </w:pPr>
      <w:r>
        <w:rPr>
          <w:rFonts w:ascii="Garamond" w:hAnsi="Garamond"/>
          <w:sz w:val="24"/>
          <w:szCs w:val="24"/>
        </w:rPr>
        <w:t>There are no translation issues that need to be addressed with the current assessment.</w:t>
      </w:r>
    </w:p>
    <w:p w14:paraId="0B9CBA1B" w14:textId="77777777" w:rsidR="00EE109A" w:rsidRPr="00EE109A" w:rsidRDefault="00EE109A" w:rsidP="00EE109A">
      <w:pPr>
        <w:rPr>
          <w:rFonts w:ascii="Garamond" w:hAnsi="Garamond"/>
          <w:sz w:val="24"/>
          <w:szCs w:val="24"/>
        </w:rPr>
      </w:pPr>
      <w:r w:rsidRPr="00EE109A">
        <w:rPr>
          <w:rFonts w:ascii="Garamond" w:hAnsi="Garamond"/>
          <w:sz w:val="24"/>
          <w:szCs w:val="24"/>
        </w:rPr>
        <w:br w:type="page"/>
      </w:r>
    </w:p>
    <w:p w14:paraId="068827F4" w14:textId="17F232F9" w:rsidR="006C09F2" w:rsidRPr="00245AC7" w:rsidRDefault="008E69B1" w:rsidP="005A0050">
      <w:pPr>
        <w:pStyle w:val="Heading1"/>
        <w:spacing w:before="240" w:after="360" w:line="240" w:lineRule="auto"/>
        <w:ind w:left="431" w:hanging="431"/>
        <w:rPr>
          <w:rFonts w:ascii="Tahoma" w:hAnsi="Tahoma" w:cs="Tahoma"/>
          <w:color w:val="auto"/>
          <w:sz w:val="32"/>
          <w:szCs w:val="32"/>
        </w:rPr>
      </w:pPr>
      <w:bookmarkStart w:id="161" w:name="_Toc355274812"/>
      <w:r>
        <w:rPr>
          <w:rFonts w:ascii="Tahoma" w:hAnsi="Tahoma" w:cs="Tahoma"/>
          <w:color w:val="auto"/>
          <w:sz w:val="32"/>
          <w:szCs w:val="32"/>
        </w:rPr>
        <w:lastRenderedPageBreak/>
        <w:t>E</w:t>
      </w:r>
      <w:r w:rsidRPr="00245AC7">
        <w:rPr>
          <w:rFonts w:ascii="Tahoma" w:hAnsi="Tahoma" w:cs="Tahoma"/>
          <w:color w:val="auto"/>
          <w:sz w:val="32"/>
          <w:szCs w:val="32"/>
        </w:rPr>
        <w:t>conomic evaluation for the main indication</w:t>
      </w:r>
      <w:bookmarkEnd w:id="161"/>
    </w:p>
    <w:p w14:paraId="1B0EFE81" w14:textId="362301D9" w:rsidR="00877970" w:rsidRDefault="00C57DC2" w:rsidP="00877970">
      <w:pPr>
        <w:spacing w:after="240" w:line="240" w:lineRule="auto"/>
        <w:rPr>
          <w:rFonts w:ascii="Garamond" w:hAnsi="Garamond"/>
          <w:sz w:val="24"/>
          <w:szCs w:val="24"/>
        </w:rPr>
      </w:pPr>
      <w:r w:rsidRPr="00877970">
        <w:rPr>
          <w:rFonts w:ascii="Garamond" w:hAnsi="Garamond"/>
          <w:sz w:val="24"/>
          <w:szCs w:val="24"/>
        </w:rPr>
        <w:t>As mentioned in Section A.2, the proposed medical service is not a therapeutic medical service on its own</w:t>
      </w:r>
      <w:r w:rsidR="00904D8A">
        <w:rPr>
          <w:rFonts w:ascii="Garamond" w:hAnsi="Garamond"/>
          <w:sz w:val="24"/>
          <w:szCs w:val="24"/>
        </w:rPr>
        <w:t>,</w:t>
      </w:r>
      <w:r w:rsidRPr="00877970">
        <w:rPr>
          <w:rFonts w:ascii="Garamond" w:hAnsi="Garamond"/>
          <w:sz w:val="24"/>
          <w:szCs w:val="24"/>
        </w:rPr>
        <w:t xml:space="preserve"> but rather is </w:t>
      </w:r>
      <w:r w:rsidR="00B56A5B" w:rsidRPr="00877970">
        <w:rPr>
          <w:rFonts w:ascii="Garamond" w:hAnsi="Garamond"/>
          <w:sz w:val="24"/>
          <w:szCs w:val="24"/>
        </w:rPr>
        <w:t xml:space="preserve">intended to be </w:t>
      </w:r>
      <w:r w:rsidRPr="00877970">
        <w:rPr>
          <w:rFonts w:ascii="Garamond" w:hAnsi="Garamond"/>
          <w:sz w:val="24"/>
          <w:szCs w:val="24"/>
        </w:rPr>
        <w:t xml:space="preserve">used </w:t>
      </w:r>
      <w:r w:rsidR="00A06354" w:rsidRPr="00877970">
        <w:rPr>
          <w:rFonts w:ascii="Garamond" w:hAnsi="Garamond"/>
          <w:sz w:val="24"/>
          <w:szCs w:val="24"/>
        </w:rPr>
        <w:t xml:space="preserve">as </w:t>
      </w:r>
      <w:r w:rsidR="00A967FB" w:rsidRPr="00877970">
        <w:rPr>
          <w:rFonts w:ascii="Garamond" w:hAnsi="Garamond"/>
          <w:sz w:val="24"/>
          <w:szCs w:val="24"/>
        </w:rPr>
        <w:t xml:space="preserve">part of </w:t>
      </w:r>
      <w:r w:rsidRPr="00877970">
        <w:rPr>
          <w:rFonts w:ascii="Garamond" w:hAnsi="Garamond"/>
          <w:sz w:val="24"/>
          <w:szCs w:val="24"/>
        </w:rPr>
        <w:t xml:space="preserve">the planning and delivery of EBRT. </w:t>
      </w:r>
      <w:r w:rsidR="00A06354" w:rsidRPr="00877970">
        <w:rPr>
          <w:rFonts w:ascii="Garamond" w:hAnsi="Garamond"/>
          <w:sz w:val="24"/>
          <w:szCs w:val="24"/>
        </w:rPr>
        <w:t xml:space="preserve">The clinical </w:t>
      </w:r>
      <w:r w:rsidR="00A967FB" w:rsidRPr="00877970">
        <w:rPr>
          <w:rFonts w:ascii="Garamond" w:hAnsi="Garamond"/>
          <w:sz w:val="24"/>
          <w:szCs w:val="24"/>
        </w:rPr>
        <w:t>and cost-</w:t>
      </w:r>
      <w:r w:rsidR="00A06354" w:rsidRPr="00877970">
        <w:rPr>
          <w:rFonts w:ascii="Garamond" w:hAnsi="Garamond"/>
          <w:sz w:val="24"/>
          <w:szCs w:val="24"/>
        </w:rPr>
        <w:t>effectiveness of IGRT</w:t>
      </w:r>
      <w:r w:rsidR="00A967FB" w:rsidRPr="00877970">
        <w:rPr>
          <w:rFonts w:ascii="Garamond" w:hAnsi="Garamond"/>
          <w:sz w:val="24"/>
          <w:szCs w:val="24"/>
        </w:rPr>
        <w:t xml:space="preserve"> and </w:t>
      </w:r>
      <w:r w:rsidR="00A06354" w:rsidRPr="00877970">
        <w:rPr>
          <w:rFonts w:ascii="Garamond" w:hAnsi="Garamond"/>
          <w:sz w:val="24"/>
          <w:szCs w:val="24"/>
        </w:rPr>
        <w:t>IMRT are the subject of other concurrent MSAC assessments (</w:t>
      </w:r>
      <w:r w:rsidR="00A06354" w:rsidRPr="00877970">
        <w:rPr>
          <w:rFonts w:ascii="Garamond" w:hAnsi="Garamond"/>
          <w:sz w:val="24"/>
          <w:szCs w:val="24"/>
        </w:rPr>
        <w:fldChar w:fldCharType="begin"/>
      </w:r>
      <w:r w:rsidR="00A06354" w:rsidRPr="00877970">
        <w:rPr>
          <w:rFonts w:ascii="Garamond" w:hAnsi="Garamond"/>
          <w:sz w:val="24"/>
          <w:szCs w:val="24"/>
        </w:rPr>
        <w:instrText xml:space="preserve"> REF _Ref351401185 \h  \* MERGEFORMAT </w:instrText>
      </w:r>
      <w:r w:rsidR="00A06354" w:rsidRPr="00877970">
        <w:rPr>
          <w:rFonts w:ascii="Garamond" w:hAnsi="Garamond"/>
          <w:sz w:val="24"/>
          <w:szCs w:val="24"/>
        </w:rPr>
      </w:r>
      <w:r w:rsidR="00A06354" w:rsidRPr="00877970">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A.10</w:t>
      </w:r>
      <w:r w:rsidR="00A06354" w:rsidRPr="00877970">
        <w:rPr>
          <w:rFonts w:ascii="Garamond" w:hAnsi="Garamond"/>
          <w:sz w:val="24"/>
          <w:szCs w:val="24"/>
        </w:rPr>
        <w:fldChar w:fldCharType="end"/>
      </w:r>
      <w:r w:rsidR="00A06354" w:rsidRPr="00877970">
        <w:rPr>
          <w:rFonts w:ascii="Garamond" w:hAnsi="Garamond"/>
          <w:sz w:val="24"/>
          <w:szCs w:val="24"/>
        </w:rPr>
        <w:t xml:space="preserve">). </w:t>
      </w:r>
      <w:r w:rsidR="00A967FB" w:rsidRPr="00877970">
        <w:rPr>
          <w:rFonts w:ascii="Garamond" w:hAnsi="Garamond"/>
          <w:sz w:val="24"/>
          <w:szCs w:val="24"/>
        </w:rPr>
        <w:t xml:space="preserve">The focus of this assessment report is therefore the procedure of implantation of FMs </w:t>
      </w:r>
      <w:r w:rsidR="00877970">
        <w:rPr>
          <w:rFonts w:ascii="Garamond" w:hAnsi="Garamond"/>
          <w:sz w:val="24"/>
          <w:szCs w:val="24"/>
        </w:rPr>
        <w:t>itself. In addition, t</w:t>
      </w:r>
      <w:r w:rsidR="00A967FB">
        <w:rPr>
          <w:rFonts w:ascii="Garamond" w:hAnsi="Garamond"/>
          <w:sz w:val="24"/>
          <w:szCs w:val="24"/>
        </w:rPr>
        <w:t>here is a l</w:t>
      </w:r>
      <w:r w:rsidR="00A967FB" w:rsidRPr="00A967FB">
        <w:rPr>
          <w:rFonts w:ascii="Garamond" w:hAnsi="Garamond"/>
          <w:sz w:val="24"/>
          <w:szCs w:val="24"/>
        </w:rPr>
        <w:t xml:space="preserve">ack of quality evidence </w:t>
      </w:r>
      <w:r w:rsidR="00877970">
        <w:rPr>
          <w:rFonts w:ascii="Garamond" w:hAnsi="Garamond"/>
          <w:sz w:val="24"/>
          <w:szCs w:val="24"/>
        </w:rPr>
        <w:t xml:space="preserve">to draw conclusions </w:t>
      </w:r>
      <w:r w:rsidR="00A967FB" w:rsidRPr="00A967FB">
        <w:rPr>
          <w:rFonts w:ascii="Garamond" w:hAnsi="Garamond"/>
          <w:sz w:val="24"/>
          <w:szCs w:val="24"/>
        </w:rPr>
        <w:t xml:space="preserve">on the </w:t>
      </w:r>
      <w:r w:rsidR="00877970">
        <w:rPr>
          <w:rFonts w:ascii="Garamond" w:hAnsi="Garamond"/>
          <w:sz w:val="24"/>
          <w:szCs w:val="24"/>
        </w:rPr>
        <w:t xml:space="preserve">impact of implantation of FMs on the </w:t>
      </w:r>
      <w:r w:rsidR="00A967FB" w:rsidRPr="00A967FB">
        <w:rPr>
          <w:rFonts w:ascii="Garamond" w:hAnsi="Garamond"/>
          <w:sz w:val="24"/>
          <w:szCs w:val="24"/>
        </w:rPr>
        <w:t xml:space="preserve">comparative clinical </w:t>
      </w:r>
      <w:r w:rsidR="00877970">
        <w:rPr>
          <w:rFonts w:ascii="Garamond" w:hAnsi="Garamond"/>
          <w:sz w:val="24"/>
          <w:szCs w:val="24"/>
        </w:rPr>
        <w:t xml:space="preserve">effectiveness and safety of FM-based EBRT versus bony landmark-based EBRT (Section B.7). </w:t>
      </w:r>
      <w:r w:rsidR="00904D8A" w:rsidRPr="00904D8A">
        <w:rPr>
          <w:rFonts w:ascii="Garamond" w:hAnsi="Garamond"/>
          <w:sz w:val="24"/>
          <w:szCs w:val="24"/>
        </w:rPr>
        <w:t>In the absence of this evidence</w:t>
      </w:r>
      <w:r w:rsidR="009A7913">
        <w:rPr>
          <w:rFonts w:ascii="Garamond" w:hAnsi="Garamond"/>
          <w:sz w:val="24"/>
          <w:szCs w:val="24"/>
        </w:rPr>
        <w:t>,</w:t>
      </w:r>
      <w:r w:rsidR="00904D8A" w:rsidRPr="00904D8A">
        <w:rPr>
          <w:rFonts w:ascii="Garamond" w:hAnsi="Garamond"/>
          <w:sz w:val="24"/>
          <w:szCs w:val="24"/>
        </w:rPr>
        <w:t xml:space="preserve"> it is not possible to construct a full economic model of the cost-effectiveness of the implantation of FMs.</w:t>
      </w:r>
      <w:r w:rsidR="00904D8A">
        <w:rPr>
          <w:rFonts w:ascii="Garamond" w:hAnsi="Garamond"/>
          <w:sz w:val="24"/>
          <w:szCs w:val="24"/>
        </w:rPr>
        <w:t xml:space="preserve"> </w:t>
      </w:r>
      <w:r w:rsidR="00877970">
        <w:rPr>
          <w:rFonts w:ascii="Garamond" w:hAnsi="Garamond"/>
          <w:sz w:val="24"/>
          <w:szCs w:val="24"/>
        </w:rPr>
        <w:t xml:space="preserve">Therefore, the economic evaluation for the current assessment report is a simple cost </w:t>
      </w:r>
      <w:r w:rsidR="00506F38">
        <w:rPr>
          <w:rFonts w:ascii="Garamond" w:hAnsi="Garamond"/>
          <w:sz w:val="24"/>
          <w:szCs w:val="24"/>
        </w:rPr>
        <w:t>a</w:t>
      </w:r>
      <w:r w:rsidR="00877970">
        <w:rPr>
          <w:rFonts w:ascii="Garamond" w:hAnsi="Garamond"/>
          <w:sz w:val="24"/>
          <w:szCs w:val="24"/>
        </w:rPr>
        <w:t xml:space="preserve">nalysis of the </w:t>
      </w:r>
      <w:r w:rsidR="00122E98">
        <w:rPr>
          <w:rFonts w:ascii="Garamond" w:hAnsi="Garamond"/>
          <w:sz w:val="24"/>
          <w:szCs w:val="24"/>
        </w:rPr>
        <w:t xml:space="preserve">proposed implantation procedure and other MBS items directly associated with the </w:t>
      </w:r>
      <w:r w:rsidR="00B24804">
        <w:rPr>
          <w:rFonts w:ascii="Garamond" w:hAnsi="Garamond"/>
          <w:sz w:val="24"/>
          <w:szCs w:val="24"/>
        </w:rPr>
        <w:t>performance</w:t>
      </w:r>
      <w:r w:rsidR="00122E98">
        <w:rPr>
          <w:rFonts w:ascii="Garamond" w:hAnsi="Garamond"/>
          <w:sz w:val="24"/>
          <w:szCs w:val="24"/>
        </w:rPr>
        <w:t xml:space="preserve"> of the procedure.</w:t>
      </w:r>
    </w:p>
    <w:p w14:paraId="52773E93" w14:textId="6CB02AD0" w:rsidR="009E04B9" w:rsidRPr="009E04B9" w:rsidRDefault="00122E98" w:rsidP="00E126F0">
      <w:pPr>
        <w:pStyle w:val="Heading2"/>
        <w:spacing w:before="600" w:after="360" w:line="240" w:lineRule="auto"/>
        <w:ind w:left="720" w:hanging="578"/>
        <w:rPr>
          <w:rFonts w:ascii="Tahoma" w:hAnsi="Tahoma" w:cs="Tahoma"/>
          <w:color w:val="auto"/>
          <w:sz w:val="28"/>
          <w:szCs w:val="28"/>
        </w:rPr>
      </w:pPr>
      <w:bookmarkStart w:id="162" w:name="_Toc355274813"/>
      <w:r>
        <w:rPr>
          <w:rFonts w:ascii="Tahoma" w:hAnsi="Tahoma" w:cs="Tahoma"/>
          <w:color w:val="auto"/>
          <w:sz w:val="28"/>
          <w:szCs w:val="28"/>
        </w:rPr>
        <w:t>Key assumptions and variables used</w:t>
      </w:r>
      <w:bookmarkEnd w:id="162"/>
    </w:p>
    <w:p w14:paraId="16AD17F2" w14:textId="05A90B80" w:rsidR="00766AE6" w:rsidRDefault="00E1670D" w:rsidP="00FE148A">
      <w:pPr>
        <w:spacing w:after="240" w:line="240" w:lineRule="auto"/>
        <w:rPr>
          <w:rFonts w:ascii="Garamond" w:hAnsi="Garamond"/>
          <w:sz w:val="24"/>
          <w:szCs w:val="24"/>
        </w:rPr>
      </w:pPr>
      <w:r w:rsidRPr="00E1670D">
        <w:rPr>
          <w:rFonts w:ascii="Garamond" w:hAnsi="Garamond"/>
          <w:sz w:val="24"/>
          <w:szCs w:val="24"/>
        </w:rPr>
        <w:fldChar w:fldCharType="begin"/>
      </w:r>
      <w:r w:rsidRPr="00E1670D">
        <w:rPr>
          <w:rFonts w:ascii="Garamond" w:hAnsi="Garamond"/>
          <w:sz w:val="24"/>
          <w:szCs w:val="24"/>
        </w:rPr>
        <w:instrText xml:space="preserve"> REF _Ref353787614 \h  \* MERGEFORMAT </w:instrText>
      </w:r>
      <w:r w:rsidRPr="00E1670D">
        <w:rPr>
          <w:rFonts w:ascii="Garamond" w:hAnsi="Garamond"/>
          <w:sz w:val="24"/>
          <w:szCs w:val="24"/>
        </w:rPr>
      </w:r>
      <w:r w:rsidRPr="00E1670D">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D.1</w:t>
      </w:r>
      <w:r w:rsidRPr="00E1670D">
        <w:rPr>
          <w:rFonts w:ascii="Garamond" w:hAnsi="Garamond"/>
          <w:sz w:val="24"/>
          <w:szCs w:val="24"/>
        </w:rPr>
        <w:fldChar w:fldCharType="end"/>
      </w:r>
      <w:r w:rsidRPr="00E1670D">
        <w:rPr>
          <w:rFonts w:ascii="Garamond" w:hAnsi="Garamond"/>
          <w:sz w:val="24"/>
          <w:szCs w:val="24"/>
        </w:rPr>
        <w:t xml:space="preserve"> </w:t>
      </w:r>
      <w:r>
        <w:rPr>
          <w:rFonts w:ascii="Garamond" w:hAnsi="Garamond"/>
          <w:sz w:val="24"/>
          <w:szCs w:val="24"/>
        </w:rPr>
        <w:t xml:space="preserve">presents a summary of the key </w:t>
      </w:r>
      <w:r w:rsidRPr="00E1670D">
        <w:rPr>
          <w:rFonts w:ascii="Garamond" w:hAnsi="Garamond"/>
          <w:sz w:val="24"/>
          <w:szCs w:val="24"/>
        </w:rPr>
        <w:t xml:space="preserve">assumptions and cost components used in </w:t>
      </w:r>
      <w:r>
        <w:rPr>
          <w:rFonts w:ascii="Garamond" w:hAnsi="Garamond"/>
          <w:sz w:val="24"/>
          <w:szCs w:val="24"/>
        </w:rPr>
        <w:t xml:space="preserve">the </w:t>
      </w:r>
      <w:r w:rsidR="00F00E8E">
        <w:rPr>
          <w:rFonts w:ascii="Garamond" w:hAnsi="Garamond"/>
          <w:sz w:val="24"/>
          <w:szCs w:val="24"/>
        </w:rPr>
        <w:t xml:space="preserve">simple </w:t>
      </w:r>
      <w:r w:rsidRPr="00E1670D">
        <w:rPr>
          <w:rFonts w:ascii="Garamond" w:hAnsi="Garamond"/>
          <w:sz w:val="24"/>
          <w:szCs w:val="24"/>
        </w:rPr>
        <w:t xml:space="preserve">cost </w:t>
      </w:r>
      <w:r w:rsidR="00F00E8E">
        <w:rPr>
          <w:rFonts w:ascii="Garamond" w:hAnsi="Garamond"/>
          <w:sz w:val="24"/>
          <w:szCs w:val="24"/>
        </w:rPr>
        <w:t xml:space="preserve">comparison </w:t>
      </w:r>
      <w:r w:rsidRPr="00E1670D">
        <w:rPr>
          <w:rFonts w:ascii="Garamond" w:hAnsi="Garamond"/>
          <w:sz w:val="24"/>
          <w:szCs w:val="24"/>
        </w:rPr>
        <w:t>analysis</w:t>
      </w:r>
      <w:r w:rsidR="00213D72">
        <w:rPr>
          <w:rFonts w:ascii="Garamond" w:hAnsi="Garamond"/>
          <w:sz w:val="24"/>
          <w:szCs w:val="24"/>
        </w:rPr>
        <w:t xml:space="preserve"> of this report.</w:t>
      </w:r>
    </w:p>
    <w:p w14:paraId="412AD271" w14:textId="77777777" w:rsidR="00766AE6" w:rsidRDefault="00766AE6">
      <w:pPr>
        <w:rPr>
          <w:rFonts w:ascii="Garamond" w:hAnsi="Garamond"/>
          <w:sz w:val="24"/>
          <w:szCs w:val="24"/>
        </w:rPr>
      </w:pPr>
      <w:r>
        <w:rPr>
          <w:rFonts w:ascii="Garamond" w:hAnsi="Garamond"/>
          <w:sz w:val="24"/>
          <w:szCs w:val="24"/>
        </w:rPr>
        <w:br w:type="page"/>
      </w:r>
    </w:p>
    <w:p w14:paraId="4E148E6F" w14:textId="77777777" w:rsidR="007B31C5" w:rsidRPr="00E1670D" w:rsidRDefault="007B31C5" w:rsidP="00FE148A">
      <w:pPr>
        <w:spacing w:after="240" w:line="240" w:lineRule="auto"/>
        <w:rPr>
          <w:rFonts w:ascii="Garamond" w:hAnsi="Garamond"/>
          <w:sz w:val="24"/>
          <w:szCs w:val="24"/>
        </w:rPr>
      </w:pPr>
    </w:p>
    <w:p w14:paraId="3930A7A7" w14:textId="79B9DDD8" w:rsidR="00437834" w:rsidRPr="00EC6019" w:rsidRDefault="00437834" w:rsidP="00437834">
      <w:pPr>
        <w:pStyle w:val="Caption"/>
        <w:spacing w:before="40" w:after="40"/>
        <w:rPr>
          <w:rFonts w:ascii="Arial Narrow" w:hAnsi="Arial Narrow"/>
          <w:color w:val="auto"/>
          <w:sz w:val="20"/>
          <w:szCs w:val="20"/>
        </w:rPr>
      </w:pPr>
      <w:bookmarkStart w:id="163" w:name="_Ref353787614"/>
      <w:bookmarkStart w:id="164" w:name="_Toc355274739"/>
      <w:proofErr w:type="gramStart"/>
      <w:r w:rsidRPr="00EC6019">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D</w:t>
      </w:r>
      <w:r w:rsidR="006264BA">
        <w:rPr>
          <w:rFonts w:ascii="Arial Narrow" w:hAnsi="Arial Narrow"/>
          <w:color w:val="auto"/>
          <w:sz w:val="20"/>
          <w:szCs w:val="20"/>
        </w:rPr>
        <w:fldChar w:fldCharType="end"/>
      </w:r>
      <w:r w:rsidR="006264BA">
        <w:rPr>
          <w:rFonts w:ascii="Arial Narrow" w:hAnsi="Arial Narrow"/>
          <w:color w:val="auto"/>
          <w:sz w:val="20"/>
          <w:szCs w:val="20"/>
        </w:rPr>
        <w:t>.</w:t>
      </w:r>
      <w:proofErr w:type="gramEnd"/>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1</w:t>
      </w:r>
      <w:r w:rsidR="006264BA">
        <w:rPr>
          <w:rFonts w:ascii="Arial Narrow" w:hAnsi="Arial Narrow"/>
          <w:color w:val="auto"/>
          <w:sz w:val="20"/>
          <w:szCs w:val="20"/>
        </w:rPr>
        <w:fldChar w:fldCharType="end"/>
      </w:r>
      <w:bookmarkEnd w:id="163"/>
      <w:r w:rsidRPr="00EC6019">
        <w:rPr>
          <w:rFonts w:ascii="Arial Narrow" w:hAnsi="Arial Narrow"/>
          <w:color w:val="auto"/>
          <w:sz w:val="20"/>
          <w:szCs w:val="20"/>
        </w:rPr>
        <w:tab/>
      </w:r>
      <w:r>
        <w:rPr>
          <w:rFonts w:ascii="Arial Narrow" w:hAnsi="Arial Narrow"/>
          <w:color w:val="auto"/>
          <w:sz w:val="20"/>
          <w:szCs w:val="20"/>
        </w:rPr>
        <w:t>Key assumptions and cost components</w:t>
      </w:r>
      <w:r w:rsidRPr="00EC6019">
        <w:rPr>
          <w:rFonts w:ascii="Arial Narrow" w:hAnsi="Arial Narrow"/>
          <w:color w:val="auto"/>
          <w:sz w:val="20"/>
          <w:szCs w:val="20"/>
        </w:rPr>
        <w:t xml:space="preserve"> </w:t>
      </w:r>
      <w:r w:rsidR="00C67299">
        <w:rPr>
          <w:rFonts w:ascii="Arial Narrow" w:hAnsi="Arial Narrow"/>
          <w:color w:val="auto"/>
          <w:sz w:val="20"/>
          <w:szCs w:val="20"/>
        </w:rPr>
        <w:t>used in simple cost analysis</w:t>
      </w:r>
      <w:bookmarkEnd w:id="164"/>
    </w:p>
    <w:tbl>
      <w:tblPr>
        <w:tblStyle w:val="TableGrid"/>
        <w:tblW w:w="9180" w:type="dxa"/>
        <w:tblLayout w:type="fixed"/>
        <w:tblLook w:val="04A0" w:firstRow="1" w:lastRow="0" w:firstColumn="1" w:lastColumn="0" w:noHBand="0" w:noVBand="1"/>
        <w:tblCaption w:val="Key assumptions and cost components used in simple cost analysis"/>
        <w:tblDescription w:val="Key assumptions and cost components used in simple cost analysis"/>
      </w:tblPr>
      <w:tblGrid>
        <w:gridCol w:w="3168"/>
        <w:gridCol w:w="6012"/>
      </w:tblGrid>
      <w:tr w:rsidR="00B24137" w:rsidRPr="009A1FCE" w14:paraId="5C457017" w14:textId="77777777" w:rsidTr="0083387C">
        <w:trPr>
          <w:tblHeader/>
        </w:trPr>
        <w:tc>
          <w:tcPr>
            <w:tcW w:w="3168" w:type="dxa"/>
            <w:tcBorders>
              <w:bottom w:val="single" w:sz="4" w:space="0" w:color="auto"/>
            </w:tcBorders>
          </w:tcPr>
          <w:p w14:paraId="1A9C77E1" w14:textId="5435D5E0" w:rsidR="00B24137" w:rsidRPr="009A1FCE" w:rsidRDefault="00B24137" w:rsidP="00F90821">
            <w:pPr>
              <w:spacing w:before="40" w:after="40"/>
              <w:rPr>
                <w:rFonts w:ascii="Arial Narrow" w:hAnsi="Arial Narrow"/>
                <w:b/>
              </w:rPr>
            </w:pPr>
            <w:r>
              <w:rPr>
                <w:rFonts w:ascii="Arial Narrow" w:hAnsi="Arial Narrow"/>
                <w:b/>
              </w:rPr>
              <w:t>Cost compone</w:t>
            </w:r>
            <w:r w:rsidR="007706B8">
              <w:rPr>
                <w:rFonts w:ascii="Arial Narrow" w:hAnsi="Arial Narrow"/>
                <w:b/>
              </w:rPr>
              <w:t>nt</w:t>
            </w:r>
          </w:p>
        </w:tc>
        <w:tc>
          <w:tcPr>
            <w:tcW w:w="6012" w:type="dxa"/>
            <w:tcBorders>
              <w:bottom w:val="single" w:sz="4" w:space="0" w:color="auto"/>
            </w:tcBorders>
          </w:tcPr>
          <w:p w14:paraId="7FAFADC7" w14:textId="480D571F" w:rsidR="00B24137" w:rsidRPr="009A1FCE" w:rsidRDefault="00B24137" w:rsidP="00B24137">
            <w:pPr>
              <w:spacing w:before="40" w:after="40"/>
              <w:rPr>
                <w:rFonts w:ascii="Arial Narrow" w:hAnsi="Arial Narrow"/>
                <w:b/>
              </w:rPr>
            </w:pPr>
            <w:r>
              <w:rPr>
                <w:rFonts w:ascii="Arial Narrow" w:hAnsi="Arial Narrow"/>
                <w:b/>
              </w:rPr>
              <w:t>Value/assumption (source)</w:t>
            </w:r>
          </w:p>
        </w:tc>
      </w:tr>
      <w:tr w:rsidR="00B24137" w:rsidRPr="007006E2" w14:paraId="1F6D7A75" w14:textId="77777777" w:rsidTr="0083387C">
        <w:tc>
          <w:tcPr>
            <w:tcW w:w="3168" w:type="dxa"/>
            <w:shd w:val="clear" w:color="auto" w:fill="DDD9C3" w:themeFill="background2" w:themeFillShade="E6"/>
          </w:tcPr>
          <w:p w14:paraId="6EE9F706" w14:textId="77777777" w:rsidR="00B24137" w:rsidRPr="007006E2" w:rsidRDefault="00B24137" w:rsidP="00F90821">
            <w:pPr>
              <w:spacing w:before="40" w:after="40"/>
              <w:rPr>
                <w:rFonts w:ascii="Arial Narrow" w:hAnsi="Arial Narrow"/>
                <w:b/>
              </w:rPr>
            </w:pPr>
            <w:r w:rsidRPr="007006E2">
              <w:rPr>
                <w:rFonts w:ascii="Arial Narrow" w:hAnsi="Arial Narrow"/>
                <w:b/>
              </w:rPr>
              <w:t>Procedure</w:t>
            </w:r>
          </w:p>
        </w:tc>
        <w:tc>
          <w:tcPr>
            <w:tcW w:w="6012" w:type="dxa"/>
            <w:shd w:val="clear" w:color="auto" w:fill="DDD9C3" w:themeFill="background2" w:themeFillShade="E6"/>
          </w:tcPr>
          <w:p w14:paraId="20B684C3" w14:textId="77777777" w:rsidR="00B24137" w:rsidRPr="007006E2" w:rsidRDefault="00B24137" w:rsidP="00B24137">
            <w:pPr>
              <w:spacing w:before="40" w:after="40"/>
              <w:rPr>
                <w:rFonts w:ascii="Arial Narrow" w:hAnsi="Arial Narrow"/>
                <w:b/>
              </w:rPr>
            </w:pPr>
            <w:r>
              <w:rPr>
                <w:rFonts w:ascii="Arial Narrow" w:hAnsi="Arial Narrow"/>
                <w:b/>
              </w:rPr>
              <w:t>−</w:t>
            </w:r>
          </w:p>
        </w:tc>
      </w:tr>
      <w:tr w:rsidR="00B24137" w:rsidRPr="00F6379E" w14:paraId="5021F2CB" w14:textId="77777777" w:rsidTr="0083387C">
        <w:tc>
          <w:tcPr>
            <w:tcW w:w="3168" w:type="dxa"/>
          </w:tcPr>
          <w:p w14:paraId="45FFAEF3" w14:textId="77777777" w:rsidR="00B24137" w:rsidRPr="00F6379E" w:rsidRDefault="00B24137" w:rsidP="00F90821">
            <w:pPr>
              <w:spacing w:before="40" w:after="40"/>
              <w:rPr>
                <w:rFonts w:ascii="Arial Narrow" w:hAnsi="Arial Narrow"/>
              </w:rPr>
            </w:pPr>
            <w:r>
              <w:rPr>
                <w:rFonts w:ascii="Arial Narrow" w:hAnsi="Arial Narrow"/>
              </w:rPr>
              <w:t>Implantation of FMs</w:t>
            </w:r>
          </w:p>
        </w:tc>
        <w:tc>
          <w:tcPr>
            <w:tcW w:w="6012" w:type="dxa"/>
          </w:tcPr>
          <w:p w14:paraId="7CE76EF3" w14:textId="453E5DF4" w:rsidR="00B24137" w:rsidRPr="00F6379E" w:rsidRDefault="00B24137" w:rsidP="00B24137">
            <w:pPr>
              <w:spacing w:before="40" w:after="40"/>
              <w:rPr>
                <w:rFonts w:ascii="Arial Narrow" w:hAnsi="Arial Narrow"/>
              </w:rPr>
            </w:pPr>
            <w:r>
              <w:rPr>
                <w:rFonts w:ascii="Arial Narrow" w:hAnsi="Arial Narrow"/>
              </w:rPr>
              <w:t>$138.30 per implantation (proposed price, same as that of the interim</w:t>
            </w:r>
            <w:r w:rsidR="002C5D1C">
              <w:rPr>
                <w:rFonts w:ascii="Arial Narrow" w:hAnsi="Arial Narrow"/>
              </w:rPr>
              <w:t xml:space="preserve"> </w:t>
            </w:r>
            <w:r>
              <w:rPr>
                <w:rFonts w:ascii="Arial Narrow" w:hAnsi="Arial Narrow"/>
              </w:rPr>
              <w:t>funded MBS item 37217)</w:t>
            </w:r>
          </w:p>
        </w:tc>
      </w:tr>
      <w:tr w:rsidR="00B24137" w:rsidRPr="00F6379E" w14:paraId="2EC95588" w14:textId="77777777" w:rsidTr="0083387C">
        <w:tc>
          <w:tcPr>
            <w:tcW w:w="3168" w:type="dxa"/>
          </w:tcPr>
          <w:p w14:paraId="416C3FD8" w14:textId="77777777" w:rsidR="00B24137" w:rsidRPr="00F6379E" w:rsidRDefault="00B24137" w:rsidP="00F90821">
            <w:pPr>
              <w:spacing w:before="40" w:after="40"/>
              <w:rPr>
                <w:rFonts w:ascii="Arial Narrow" w:hAnsi="Arial Narrow"/>
              </w:rPr>
            </w:pPr>
            <w:r w:rsidRPr="00F6379E">
              <w:rPr>
                <w:rFonts w:ascii="Arial Narrow" w:hAnsi="Arial Narrow"/>
              </w:rPr>
              <w:t>Trans</w:t>
            </w:r>
            <w:r>
              <w:rPr>
                <w:rFonts w:ascii="Arial Narrow" w:hAnsi="Arial Narrow"/>
              </w:rPr>
              <w:t>-</w:t>
            </w:r>
            <w:r w:rsidRPr="00F6379E">
              <w:rPr>
                <w:rFonts w:ascii="Arial Narrow" w:hAnsi="Arial Narrow"/>
              </w:rPr>
              <w:t xml:space="preserve">rectal US guidance </w:t>
            </w:r>
          </w:p>
        </w:tc>
        <w:tc>
          <w:tcPr>
            <w:tcW w:w="6012" w:type="dxa"/>
          </w:tcPr>
          <w:p w14:paraId="70DA2319" w14:textId="437B8686" w:rsidR="00B24137" w:rsidRPr="00F6379E" w:rsidRDefault="00B24137" w:rsidP="00B24137">
            <w:pPr>
              <w:spacing w:before="40" w:after="40"/>
              <w:rPr>
                <w:rFonts w:ascii="Arial Narrow" w:hAnsi="Arial Narrow"/>
              </w:rPr>
            </w:pPr>
            <w:r>
              <w:rPr>
                <w:rFonts w:ascii="Arial Narrow" w:hAnsi="Arial Narrow"/>
              </w:rPr>
              <w:t>$109.10 per implantation (MBS 55603)</w:t>
            </w:r>
          </w:p>
        </w:tc>
      </w:tr>
      <w:tr w:rsidR="00B24137" w:rsidRPr="00F6379E" w14:paraId="0F15433B" w14:textId="77777777" w:rsidTr="0083387C">
        <w:tc>
          <w:tcPr>
            <w:tcW w:w="3168" w:type="dxa"/>
          </w:tcPr>
          <w:p w14:paraId="7CE3114D" w14:textId="77777777" w:rsidR="00B24137" w:rsidRPr="00F6379E" w:rsidRDefault="00B24137" w:rsidP="00F90821">
            <w:pPr>
              <w:spacing w:before="40" w:after="40"/>
              <w:rPr>
                <w:rFonts w:ascii="Arial Narrow" w:hAnsi="Arial Narrow"/>
              </w:rPr>
            </w:pPr>
            <w:r w:rsidRPr="00F6379E">
              <w:rPr>
                <w:rFonts w:ascii="Arial Narrow" w:hAnsi="Arial Narrow"/>
              </w:rPr>
              <w:t xml:space="preserve">Specialist attendance </w:t>
            </w:r>
          </w:p>
        </w:tc>
        <w:tc>
          <w:tcPr>
            <w:tcW w:w="6012" w:type="dxa"/>
          </w:tcPr>
          <w:p w14:paraId="2E1BC171" w14:textId="318E3F03" w:rsidR="00B24137" w:rsidRPr="00F6379E" w:rsidRDefault="00B24137" w:rsidP="00B24137">
            <w:pPr>
              <w:spacing w:before="40" w:after="40"/>
              <w:rPr>
                <w:rFonts w:ascii="Arial Narrow" w:hAnsi="Arial Narrow"/>
              </w:rPr>
            </w:pPr>
            <w:r>
              <w:rPr>
                <w:rFonts w:ascii="Arial Narrow" w:hAnsi="Arial Narrow"/>
              </w:rPr>
              <w:t>$85.55 per implantation (MBS 104)</w:t>
            </w:r>
          </w:p>
        </w:tc>
      </w:tr>
      <w:tr w:rsidR="00B24137" w:rsidRPr="00F6379E" w14:paraId="15D850CE" w14:textId="77777777" w:rsidTr="0083387C">
        <w:tc>
          <w:tcPr>
            <w:tcW w:w="3168" w:type="dxa"/>
          </w:tcPr>
          <w:p w14:paraId="3DC0E342" w14:textId="77777777" w:rsidR="00B24137" w:rsidRPr="00F6379E" w:rsidRDefault="00B24137" w:rsidP="00F90821">
            <w:pPr>
              <w:spacing w:before="40" w:after="40"/>
              <w:rPr>
                <w:rFonts w:ascii="Arial Narrow" w:hAnsi="Arial Narrow"/>
              </w:rPr>
            </w:pPr>
            <w:r>
              <w:rPr>
                <w:rFonts w:ascii="Arial Narrow" w:hAnsi="Arial Narrow"/>
              </w:rPr>
              <w:t xml:space="preserve">Anaesthesia </w:t>
            </w:r>
          </w:p>
        </w:tc>
        <w:tc>
          <w:tcPr>
            <w:tcW w:w="6012" w:type="dxa"/>
          </w:tcPr>
          <w:p w14:paraId="4D062506" w14:textId="77777777" w:rsidR="00B24137" w:rsidRDefault="00B24137" w:rsidP="00B24137">
            <w:pPr>
              <w:spacing w:before="40" w:after="40"/>
              <w:rPr>
                <w:rFonts w:ascii="Arial Narrow" w:hAnsi="Arial Narrow"/>
              </w:rPr>
            </w:pPr>
            <w:r>
              <w:rPr>
                <w:rFonts w:ascii="Arial Narrow" w:hAnsi="Arial Narrow"/>
              </w:rPr>
              <w:t>$99.00 per implantation (MBS 21980)</w:t>
            </w:r>
            <w:r w:rsidR="0083387C">
              <w:rPr>
                <w:rFonts w:ascii="Arial Narrow" w:hAnsi="Arial Narrow"/>
              </w:rPr>
              <w:t xml:space="preserve"> – applicable only when general anaesthesia is used with the implantation procedure</w:t>
            </w:r>
          </w:p>
          <w:p w14:paraId="79D066F7" w14:textId="77777777" w:rsidR="009423DB" w:rsidRDefault="009423DB" w:rsidP="00B24137">
            <w:pPr>
              <w:spacing w:before="40" w:after="40"/>
              <w:rPr>
                <w:rFonts w:ascii="Arial Narrow" w:hAnsi="Arial Narrow"/>
              </w:rPr>
            </w:pPr>
            <w:r>
              <w:rPr>
                <w:rFonts w:ascii="Arial Narrow" w:hAnsi="Arial Narrow"/>
              </w:rPr>
              <w:t>Base case – assume 100% of the patients receive the implantation under local anaesthesia</w:t>
            </w:r>
          </w:p>
          <w:p w14:paraId="2BDB36FD" w14:textId="66EF6FDC" w:rsidR="00CE45F1" w:rsidRDefault="00CE45F1" w:rsidP="00B24137">
            <w:pPr>
              <w:spacing w:before="40" w:after="40"/>
              <w:rPr>
                <w:rFonts w:ascii="Arial Narrow" w:hAnsi="Arial Narrow"/>
              </w:rPr>
            </w:pPr>
            <w:r>
              <w:rPr>
                <w:rFonts w:ascii="Arial Narrow" w:hAnsi="Arial Narrow"/>
              </w:rPr>
              <w:t>SA – assume general anaesthesia to be used in 20% of the patients</w:t>
            </w:r>
          </w:p>
        </w:tc>
      </w:tr>
      <w:tr w:rsidR="00B24137" w:rsidRPr="00F6379E" w14:paraId="7D13C535" w14:textId="77777777" w:rsidTr="0083387C">
        <w:tc>
          <w:tcPr>
            <w:tcW w:w="3168" w:type="dxa"/>
            <w:shd w:val="clear" w:color="auto" w:fill="DDD9C3" w:themeFill="background2" w:themeFillShade="E6"/>
          </w:tcPr>
          <w:p w14:paraId="26A0A190" w14:textId="77777777" w:rsidR="00B24137" w:rsidRPr="001B2E9F" w:rsidRDefault="00B24137" w:rsidP="00F90821">
            <w:pPr>
              <w:spacing w:before="40" w:after="40"/>
              <w:rPr>
                <w:rFonts w:ascii="Arial Narrow" w:hAnsi="Arial Narrow"/>
                <w:b/>
              </w:rPr>
            </w:pPr>
            <w:r>
              <w:rPr>
                <w:rFonts w:ascii="Arial Narrow" w:hAnsi="Arial Narrow"/>
                <w:b/>
              </w:rPr>
              <w:t>Peri-procedure</w:t>
            </w:r>
          </w:p>
        </w:tc>
        <w:tc>
          <w:tcPr>
            <w:tcW w:w="6012" w:type="dxa"/>
            <w:shd w:val="clear" w:color="auto" w:fill="DDD9C3" w:themeFill="background2" w:themeFillShade="E6"/>
          </w:tcPr>
          <w:p w14:paraId="7B62EA06" w14:textId="77777777" w:rsidR="00B24137" w:rsidRPr="001B2E9F" w:rsidRDefault="00B24137" w:rsidP="00B24137">
            <w:pPr>
              <w:spacing w:before="40" w:after="40"/>
              <w:rPr>
                <w:rFonts w:ascii="Arial Narrow" w:hAnsi="Arial Narrow"/>
                <w:b/>
              </w:rPr>
            </w:pPr>
            <w:r>
              <w:rPr>
                <w:rFonts w:ascii="Arial Narrow" w:hAnsi="Arial Narrow"/>
                <w:b/>
              </w:rPr>
              <w:t>−</w:t>
            </w:r>
          </w:p>
        </w:tc>
      </w:tr>
      <w:tr w:rsidR="00B24137" w:rsidRPr="00F6379E" w14:paraId="686927BB" w14:textId="77777777" w:rsidTr="0083387C">
        <w:tc>
          <w:tcPr>
            <w:tcW w:w="3168" w:type="dxa"/>
          </w:tcPr>
          <w:p w14:paraId="14C74730" w14:textId="7059A7D5" w:rsidR="00B24137" w:rsidRPr="00986895" w:rsidRDefault="00B24137" w:rsidP="00437834">
            <w:pPr>
              <w:spacing w:before="40" w:after="40"/>
              <w:rPr>
                <w:rFonts w:ascii="Arial Narrow" w:hAnsi="Arial Narrow"/>
              </w:rPr>
            </w:pPr>
            <w:r>
              <w:rPr>
                <w:rFonts w:ascii="Arial Narrow" w:hAnsi="Arial Narrow"/>
              </w:rPr>
              <w:t xml:space="preserve">Prophylactic antibiotics </w:t>
            </w:r>
          </w:p>
        </w:tc>
        <w:tc>
          <w:tcPr>
            <w:tcW w:w="6012" w:type="dxa"/>
          </w:tcPr>
          <w:p w14:paraId="4612C1C4" w14:textId="77777777" w:rsidR="00185A07" w:rsidRDefault="00185A07" w:rsidP="00471585">
            <w:pPr>
              <w:spacing w:before="40" w:after="40"/>
              <w:rPr>
                <w:rFonts w:ascii="Arial Narrow" w:hAnsi="Arial Narrow"/>
              </w:rPr>
            </w:pPr>
            <w:r>
              <w:rPr>
                <w:rFonts w:ascii="Arial Narrow" w:hAnsi="Arial Narrow"/>
              </w:rPr>
              <w:t>Base case: c</w:t>
            </w:r>
            <w:r w:rsidR="00C616F9">
              <w:rPr>
                <w:rFonts w:ascii="Arial Narrow" w:hAnsi="Arial Narrow"/>
              </w:rPr>
              <w:t xml:space="preserve">iprofloxacin </w:t>
            </w:r>
            <w:r>
              <w:rPr>
                <w:rFonts w:ascii="Arial Narrow" w:hAnsi="Arial Narrow"/>
              </w:rPr>
              <w:t>500</w:t>
            </w:r>
            <w:r w:rsidR="00C616F9">
              <w:rPr>
                <w:rFonts w:ascii="Arial Narrow" w:hAnsi="Arial Narrow"/>
              </w:rPr>
              <w:t xml:space="preserve"> mg tablet </w:t>
            </w:r>
            <w:r w:rsidR="00B24137">
              <w:rPr>
                <w:rFonts w:ascii="Arial Narrow" w:hAnsi="Arial Narrow"/>
              </w:rPr>
              <w:t>×</w:t>
            </w:r>
            <w:r>
              <w:rPr>
                <w:rFonts w:ascii="Arial Narrow" w:hAnsi="Arial Narrow"/>
              </w:rPr>
              <w:t>1 (HESP advice)</w:t>
            </w:r>
          </w:p>
          <w:p w14:paraId="3C02BEE6" w14:textId="7D6B8C06" w:rsidR="00F00E8E" w:rsidRDefault="00185A07" w:rsidP="00185A07">
            <w:pPr>
              <w:spacing w:before="40" w:after="40"/>
              <w:rPr>
                <w:rFonts w:ascii="Arial Narrow" w:hAnsi="Arial Narrow"/>
              </w:rPr>
            </w:pPr>
            <w:r>
              <w:rPr>
                <w:rFonts w:ascii="Arial Narrow" w:hAnsi="Arial Narrow"/>
              </w:rPr>
              <w:t xml:space="preserve">SA: </w:t>
            </w:r>
            <w:r w:rsidRPr="00185A07">
              <w:rPr>
                <w:rFonts w:ascii="Arial Narrow" w:hAnsi="Arial Narrow"/>
              </w:rPr>
              <w:t xml:space="preserve">ciprofloxacin </w:t>
            </w:r>
            <w:r>
              <w:rPr>
                <w:rFonts w:ascii="Arial Narrow" w:hAnsi="Arial Narrow"/>
              </w:rPr>
              <w:t>250</w:t>
            </w:r>
            <w:r w:rsidRPr="00185A07">
              <w:rPr>
                <w:rFonts w:ascii="Arial Narrow" w:hAnsi="Arial Narrow"/>
              </w:rPr>
              <w:t xml:space="preserve"> mg tablet ×</w:t>
            </w:r>
            <w:r w:rsidR="00EB5D01">
              <w:rPr>
                <w:rFonts w:ascii="Arial Narrow" w:hAnsi="Arial Narrow"/>
              </w:rPr>
              <w:t xml:space="preserve"> </w:t>
            </w:r>
            <w:r>
              <w:rPr>
                <w:rFonts w:ascii="Arial Narrow" w:hAnsi="Arial Narrow"/>
              </w:rPr>
              <w:t>2; ciprofloxacin 250</w:t>
            </w:r>
            <w:r w:rsidR="00F00E8E">
              <w:rPr>
                <w:rFonts w:ascii="Arial Narrow" w:hAnsi="Arial Narrow"/>
              </w:rPr>
              <w:t xml:space="preserve"> mg tablet ×</w:t>
            </w:r>
            <w:r w:rsidR="00EB5D01">
              <w:rPr>
                <w:rFonts w:ascii="Arial Narrow" w:hAnsi="Arial Narrow"/>
              </w:rPr>
              <w:t xml:space="preserve"> </w:t>
            </w:r>
            <w:r w:rsidR="00F00E8E">
              <w:rPr>
                <w:rFonts w:ascii="Arial Narrow" w:hAnsi="Arial Narrow"/>
              </w:rPr>
              <w:t>2/day ×</w:t>
            </w:r>
            <w:r w:rsidR="00EB5D01">
              <w:rPr>
                <w:rFonts w:ascii="Arial Narrow" w:hAnsi="Arial Narrow"/>
              </w:rPr>
              <w:t xml:space="preserve"> </w:t>
            </w:r>
            <w:r w:rsidR="00F00E8E">
              <w:rPr>
                <w:rFonts w:ascii="Arial Narrow" w:hAnsi="Arial Narrow"/>
              </w:rPr>
              <w:t>7 days</w:t>
            </w:r>
          </w:p>
        </w:tc>
      </w:tr>
      <w:tr w:rsidR="00B24137" w:rsidRPr="00F6379E" w14:paraId="1E6D52E9" w14:textId="77777777" w:rsidTr="0083387C">
        <w:tc>
          <w:tcPr>
            <w:tcW w:w="3168" w:type="dxa"/>
            <w:tcBorders>
              <w:bottom w:val="single" w:sz="4" w:space="0" w:color="auto"/>
            </w:tcBorders>
          </w:tcPr>
          <w:p w14:paraId="3BCC74FD" w14:textId="58A0695F" w:rsidR="00B24137" w:rsidRPr="00986895" w:rsidRDefault="00B24137" w:rsidP="00F90821">
            <w:pPr>
              <w:spacing w:before="40" w:after="40"/>
              <w:rPr>
                <w:rFonts w:ascii="Arial Narrow" w:hAnsi="Arial Narrow"/>
              </w:rPr>
            </w:pPr>
            <w:r w:rsidRPr="00986895">
              <w:rPr>
                <w:rFonts w:ascii="Arial Narrow" w:hAnsi="Arial Narrow"/>
              </w:rPr>
              <w:t xml:space="preserve">Post-procedural plain </w:t>
            </w:r>
            <w:proofErr w:type="spellStart"/>
            <w:r>
              <w:rPr>
                <w:rFonts w:ascii="Arial Narrow" w:hAnsi="Arial Narrow"/>
              </w:rPr>
              <w:t>antero</w:t>
            </w:r>
            <w:proofErr w:type="spellEnd"/>
            <w:r>
              <w:rPr>
                <w:rFonts w:ascii="Arial Narrow" w:hAnsi="Arial Narrow"/>
              </w:rPr>
              <w:t>-posterior and</w:t>
            </w:r>
            <w:r w:rsidRPr="00986895">
              <w:rPr>
                <w:rFonts w:ascii="Arial Narrow" w:hAnsi="Arial Narrow"/>
              </w:rPr>
              <w:t xml:space="preserve"> lat</w:t>
            </w:r>
            <w:r>
              <w:rPr>
                <w:rFonts w:ascii="Arial Narrow" w:hAnsi="Arial Narrow"/>
              </w:rPr>
              <w:t>eral</w:t>
            </w:r>
            <w:r w:rsidRPr="00986895">
              <w:rPr>
                <w:rFonts w:ascii="Arial Narrow" w:hAnsi="Arial Narrow"/>
              </w:rPr>
              <w:t xml:space="preserve"> pelvic radiograph</w:t>
            </w:r>
          </w:p>
        </w:tc>
        <w:tc>
          <w:tcPr>
            <w:tcW w:w="6012" w:type="dxa"/>
            <w:tcBorders>
              <w:bottom w:val="single" w:sz="4" w:space="0" w:color="auto"/>
            </w:tcBorders>
          </w:tcPr>
          <w:p w14:paraId="2DB0EA4C" w14:textId="4A205D04" w:rsidR="00B24137" w:rsidRDefault="00B24137" w:rsidP="00EB5D01">
            <w:pPr>
              <w:spacing w:before="40" w:after="40"/>
              <w:rPr>
                <w:rFonts w:ascii="Arial Narrow" w:hAnsi="Arial Narrow"/>
              </w:rPr>
            </w:pPr>
            <w:r>
              <w:rPr>
                <w:rFonts w:ascii="Arial Narrow" w:hAnsi="Arial Narrow"/>
              </w:rPr>
              <w:t>$60.90 per implantation (MBS 57715)</w:t>
            </w:r>
            <w:r w:rsidR="00200487">
              <w:rPr>
                <w:rFonts w:ascii="Arial Narrow" w:hAnsi="Arial Narrow"/>
              </w:rPr>
              <w:t xml:space="preserve"> (Thompson 2008)</w:t>
            </w:r>
            <w:r w:rsidR="009423DB">
              <w:rPr>
                <w:rFonts w:ascii="Arial Narrow" w:hAnsi="Arial Narrow"/>
              </w:rPr>
              <w:t xml:space="preserve"> – assumed to be standard practice in the base case and excluded in </w:t>
            </w:r>
            <w:r w:rsidR="00EB5D01">
              <w:rPr>
                <w:rFonts w:ascii="Arial Narrow" w:hAnsi="Arial Narrow"/>
              </w:rPr>
              <w:t>SA</w:t>
            </w:r>
          </w:p>
        </w:tc>
      </w:tr>
      <w:tr w:rsidR="00B24137" w:rsidRPr="00F6379E" w14:paraId="4A9F65BE" w14:textId="77777777" w:rsidTr="0083387C">
        <w:tc>
          <w:tcPr>
            <w:tcW w:w="3168" w:type="dxa"/>
            <w:shd w:val="clear" w:color="auto" w:fill="DDD9C3" w:themeFill="background2" w:themeFillShade="E6"/>
          </w:tcPr>
          <w:p w14:paraId="21337F74" w14:textId="51F2374D" w:rsidR="00B24137" w:rsidRPr="00B24137" w:rsidRDefault="00960731" w:rsidP="00960731">
            <w:pPr>
              <w:spacing w:before="40" w:after="40"/>
              <w:rPr>
                <w:rFonts w:ascii="Arial Narrow" w:hAnsi="Arial Narrow"/>
                <w:b/>
              </w:rPr>
            </w:pPr>
            <w:r>
              <w:rPr>
                <w:rFonts w:ascii="Arial Narrow" w:hAnsi="Arial Narrow"/>
                <w:b/>
              </w:rPr>
              <w:t>RT t</w:t>
            </w:r>
            <w:r w:rsidR="00B24137" w:rsidRPr="00B24137">
              <w:rPr>
                <w:rFonts w:ascii="Arial Narrow" w:hAnsi="Arial Narrow"/>
                <w:b/>
              </w:rPr>
              <w:t>reatment</w:t>
            </w:r>
          </w:p>
        </w:tc>
        <w:tc>
          <w:tcPr>
            <w:tcW w:w="6012" w:type="dxa"/>
            <w:shd w:val="clear" w:color="auto" w:fill="DDD9C3" w:themeFill="background2" w:themeFillShade="E6"/>
          </w:tcPr>
          <w:p w14:paraId="4FAD3EE9" w14:textId="68693E82" w:rsidR="00B24137" w:rsidRDefault="00B24137" w:rsidP="00B24137">
            <w:pPr>
              <w:spacing w:before="40" w:after="40"/>
              <w:rPr>
                <w:rFonts w:ascii="Arial Narrow" w:hAnsi="Arial Narrow"/>
              </w:rPr>
            </w:pPr>
            <w:r>
              <w:rPr>
                <w:rFonts w:ascii="Arial Narrow" w:hAnsi="Arial Narrow"/>
                <w:b/>
              </w:rPr>
              <w:t>−</w:t>
            </w:r>
          </w:p>
        </w:tc>
      </w:tr>
      <w:tr w:rsidR="00B24137" w:rsidRPr="00F6379E" w14:paraId="46B9E1C2" w14:textId="77777777" w:rsidTr="005A0050">
        <w:trPr>
          <w:trHeight w:val="1072"/>
        </w:trPr>
        <w:tc>
          <w:tcPr>
            <w:tcW w:w="3168" w:type="dxa"/>
          </w:tcPr>
          <w:p w14:paraId="66A2FCA6" w14:textId="4681CC37" w:rsidR="00B24137" w:rsidRPr="00986895" w:rsidRDefault="00960731" w:rsidP="00960731">
            <w:pPr>
              <w:spacing w:before="40" w:after="40"/>
              <w:rPr>
                <w:rFonts w:ascii="Arial Narrow" w:hAnsi="Arial Narrow"/>
              </w:rPr>
            </w:pPr>
            <w:r>
              <w:rPr>
                <w:rFonts w:ascii="Arial Narrow" w:hAnsi="Arial Narrow"/>
              </w:rPr>
              <w:t>RT t</w:t>
            </w:r>
            <w:r w:rsidR="00B24137">
              <w:rPr>
                <w:rFonts w:ascii="Arial Narrow" w:hAnsi="Arial Narrow"/>
              </w:rPr>
              <w:t>reatment verification for FM-based EBRT</w:t>
            </w:r>
          </w:p>
        </w:tc>
        <w:tc>
          <w:tcPr>
            <w:tcW w:w="6012" w:type="dxa"/>
          </w:tcPr>
          <w:p w14:paraId="3C0EFA57" w14:textId="2AA9FE08" w:rsidR="00B24137" w:rsidRPr="005A0050" w:rsidRDefault="008E33EE" w:rsidP="0083387C">
            <w:pPr>
              <w:spacing w:before="40" w:after="40"/>
              <w:rPr>
                <w:rFonts w:ascii="Arial Narrow" w:hAnsi="Arial Narrow"/>
              </w:rPr>
            </w:pPr>
            <w:r>
              <w:rPr>
                <w:rFonts w:ascii="Arial Narrow" w:hAnsi="Arial Narrow"/>
              </w:rPr>
              <w:t>D</w:t>
            </w:r>
            <w:r w:rsidR="00B24137">
              <w:rPr>
                <w:rFonts w:ascii="Arial Narrow" w:hAnsi="Arial Narrow"/>
              </w:rPr>
              <w:t xml:space="preserve">aily </w:t>
            </w:r>
            <w:r w:rsidR="0083387C">
              <w:rPr>
                <w:rFonts w:ascii="Arial Narrow" w:hAnsi="Arial Narrow"/>
              </w:rPr>
              <w:t xml:space="preserve">online </w:t>
            </w:r>
            <w:r w:rsidR="00B24137">
              <w:rPr>
                <w:rFonts w:ascii="Arial Narrow" w:hAnsi="Arial Narrow"/>
              </w:rPr>
              <w:t xml:space="preserve">treatment </w:t>
            </w:r>
            <w:r w:rsidR="0083387C">
              <w:rPr>
                <w:rFonts w:ascii="Arial Narrow" w:hAnsi="Arial Narrow"/>
              </w:rPr>
              <w:t>verification</w:t>
            </w:r>
            <w:r w:rsidR="00B24137">
              <w:rPr>
                <w:rFonts w:ascii="Arial Narrow" w:hAnsi="Arial Narrow"/>
              </w:rPr>
              <w:t>, once daily</w:t>
            </w:r>
            <w:r w:rsidR="00131BA6">
              <w:rPr>
                <w:rFonts w:ascii="Arial Narrow" w:hAnsi="Arial Narrow"/>
              </w:rPr>
              <w:t xml:space="preserve"> (source: </w:t>
            </w:r>
            <w:proofErr w:type="spellStart"/>
            <w:r w:rsidR="00131BA6">
              <w:rPr>
                <w:rFonts w:ascii="Arial Narrow" w:hAnsi="Arial Narrow"/>
              </w:rPr>
              <w:t>eviQ</w:t>
            </w:r>
            <w:proofErr w:type="spellEnd"/>
            <w:r w:rsidR="00131BA6">
              <w:rPr>
                <w:rFonts w:ascii="Arial Narrow" w:hAnsi="Arial Narrow"/>
              </w:rPr>
              <w:t>)</w:t>
            </w:r>
            <w:r w:rsidR="00E1670D">
              <w:rPr>
                <w:rFonts w:ascii="Arial Narrow" w:hAnsi="Arial Narrow"/>
              </w:rPr>
              <w:t xml:space="preserve">, </w:t>
            </w:r>
            <w:r w:rsidR="000F462A">
              <w:rPr>
                <w:rFonts w:ascii="Arial Narrow" w:hAnsi="Arial Narrow"/>
              </w:rPr>
              <w:t xml:space="preserve">reviewed </w:t>
            </w:r>
            <w:r w:rsidR="00E1670D">
              <w:rPr>
                <w:rFonts w:ascii="Arial Narrow" w:hAnsi="Arial Narrow"/>
              </w:rPr>
              <w:t xml:space="preserve">by </w:t>
            </w:r>
            <w:r w:rsidR="000F462A">
              <w:rPr>
                <w:rFonts w:ascii="Arial Narrow" w:hAnsi="Arial Narrow"/>
              </w:rPr>
              <w:t xml:space="preserve">a </w:t>
            </w:r>
            <w:r w:rsidR="00E1670D" w:rsidRPr="005A0050">
              <w:rPr>
                <w:rFonts w:ascii="Arial Narrow" w:hAnsi="Arial Narrow"/>
              </w:rPr>
              <w:t>radiation oncologist</w:t>
            </w:r>
            <w:r w:rsidR="000F462A" w:rsidRPr="005A0050">
              <w:rPr>
                <w:rFonts w:ascii="Arial Narrow" w:hAnsi="Arial Narrow"/>
              </w:rPr>
              <w:t xml:space="preserve"> (Bell 2010)</w:t>
            </w:r>
          </w:p>
          <w:p w14:paraId="15C351E9" w14:textId="541564BC" w:rsidR="0083387C" w:rsidRPr="0083387C" w:rsidRDefault="0083387C" w:rsidP="0083387C">
            <w:pPr>
              <w:pStyle w:val="ListParagraph"/>
              <w:numPr>
                <w:ilvl w:val="0"/>
                <w:numId w:val="6"/>
              </w:numPr>
              <w:spacing w:before="40" w:after="40"/>
              <w:rPr>
                <w:rFonts w:ascii="Arial Narrow" w:hAnsi="Arial Narrow"/>
                <w:i/>
              </w:rPr>
            </w:pPr>
            <w:r w:rsidRPr="005A0050">
              <w:rPr>
                <w:rFonts w:ascii="Arial Narrow" w:hAnsi="Arial Narrow"/>
              </w:rPr>
              <w:t>Assumed to be claimed under MBS 15705, pending outcome of another MSAC assessment 1319 (</w:t>
            </w:r>
            <w:r w:rsidRPr="005A0050">
              <w:rPr>
                <w:rFonts w:ascii="Arial Narrow" w:hAnsi="Arial Narrow"/>
              </w:rPr>
              <w:fldChar w:fldCharType="begin"/>
            </w:r>
            <w:r w:rsidRPr="005A0050">
              <w:rPr>
                <w:rFonts w:ascii="Arial Narrow" w:hAnsi="Arial Narrow"/>
              </w:rPr>
              <w:instrText xml:space="preserve"> REF _Ref351401185 \h  \* MERGEFORMAT </w:instrText>
            </w:r>
            <w:r w:rsidRPr="005A0050">
              <w:rPr>
                <w:rFonts w:ascii="Arial Narrow" w:hAnsi="Arial Narrow"/>
              </w:rPr>
            </w:r>
            <w:r w:rsidRPr="005A0050">
              <w:rPr>
                <w:rFonts w:ascii="Arial Narrow" w:hAnsi="Arial Narrow"/>
              </w:rPr>
              <w:fldChar w:fldCharType="separate"/>
            </w:r>
            <w:r w:rsidR="00737195" w:rsidRPr="000B225B">
              <w:rPr>
                <w:rFonts w:ascii="Arial Narrow" w:hAnsi="Arial Narrow"/>
              </w:rPr>
              <w:t xml:space="preserve">Table </w:t>
            </w:r>
            <w:r w:rsidR="00737195">
              <w:rPr>
                <w:rFonts w:ascii="Arial Narrow" w:hAnsi="Arial Narrow"/>
                <w:noProof/>
              </w:rPr>
              <w:t>A.10</w:t>
            </w:r>
            <w:r w:rsidRPr="005A0050">
              <w:rPr>
                <w:rFonts w:ascii="Arial Narrow" w:hAnsi="Arial Narrow"/>
              </w:rPr>
              <w:fldChar w:fldCharType="end"/>
            </w:r>
            <w:r w:rsidRPr="005A0050">
              <w:rPr>
                <w:rFonts w:ascii="Arial Narrow" w:hAnsi="Arial Narrow"/>
              </w:rPr>
              <w:t>)</w:t>
            </w:r>
          </w:p>
        </w:tc>
      </w:tr>
      <w:tr w:rsidR="00C67299" w:rsidRPr="00F6379E" w14:paraId="5F5EF011" w14:textId="77777777" w:rsidTr="0083387C">
        <w:tc>
          <w:tcPr>
            <w:tcW w:w="3168" w:type="dxa"/>
          </w:tcPr>
          <w:p w14:paraId="45EB1361" w14:textId="2CDD2658" w:rsidR="00C67299" w:rsidRPr="00986895" w:rsidRDefault="00960731" w:rsidP="00960731">
            <w:pPr>
              <w:spacing w:before="40" w:after="40"/>
              <w:rPr>
                <w:rFonts w:ascii="Arial Narrow" w:hAnsi="Arial Narrow"/>
              </w:rPr>
            </w:pPr>
            <w:r>
              <w:rPr>
                <w:rFonts w:ascii="Arial Narrow" w:hAnsi="Arial Narrow"/>
              </w:rPr>
              <w:t>RT t</w:t>
            </w:r>
            <w:r w:rsidR="00C67299">
              <w:rPr>
                <w:rFonts w:ascii="Arial Narrow" w:hAnsi="Arial Narrow"/>
              </w:rPr>
              <w:t>reatment verification for bony landmark-based EBRT</w:t>
            </w:r>
          </w:p>
        </w:tc>
        <w:tc>
          <w:tcPr>
            <w:tcW w:w="6012" w:type="dxa"/>
          </w:tcPr>
          <w:p w14:paraId="66535564" w14:textId="525F498F" w:rsidR="00C67299" w:rsidRDefault="008E33EE" w:rsidP="0083387C">
            <w:pPr>
              <w:spacing w:before="40" w:after="40"/>
              <w:rPr>
                <w:rFonts w:ascii="Arial Narrow" w:hAnsi="Arial Narrow"/>
              </w:rPr>
            </w:pPr>
            <w:r>
              <w:rPr>
                <w:rFonts w:ascii="Arial Narrow" w:hAnsi="Arial Narrow"/>
              </w:rPr>
              <w:t>D</w:t>
            </w:r>
            <w:r w:rsidR="00C67299">
              <w:rPr>
                <w:rFonts w:ascii="Arial Narrow" w:hAnsi="Arial Narrow"/>
              </w:rPr>
              <w:t xml:space="preserve">aily </w:t>
            </w:r>
            <w:r w:rsidR="000F462A">
              <w:rPr>
                <w:rFonts w:ascii="Arial Narrow" w:hAnsi="Arial Narrow"/>
              </w:rPr>
              <w:t xml:space="preserve">offline </w:t>
            </w:r>
            <w:r w:rsidR="00C67299">
              <w:rPr>
                <w:rFonts w:ascii="Arial Narrow" w:hAnsi="Arial Narrow"/>
              </w:rPr>
              <w:t>treatment verification first 3 fractions, then weekly</w:t>
            </w:r>
            <w:r w:rsidR="00131BA6">
              <w:rPr>
                <w:rFonts w:ascii="Arial Narrow" w:hAnsi="Arial Narrow"/>
              </w:rPr>
              <w:t xml:space="preserve"> (source: </w:t>
            </w:r>
            <w:proofErr w:type="spellStart"/>
            <w:r w:rsidR="00131BA6">
              <w:rPr>
                <w:rFonts w:ascii="Arial Narrow" w:hAnsi="Arial Narrow"/>
              </w:rPr>
              <w:t>eviQ</w:t>
            </w:r>
            <w:proofErr w:type="spellEnd"/>
            <w:r w:rsidR="00131BA6">
              <w:rPr>
                <w:rFonts w:ascii="Arial Narrow" w:hAnsi="Arial Narrow"/>
              </w:rPr>
              <w:t>)</w:t>
            </w:r>
            <w:r w:rsidR="00E1670D">
              <w:rPr>
                <w:rFonts w:ascii="Arial Narrow" w:hAnsi="Arial Narrow"/>
              </w:rPr>
              <w:t xml:space="preserve">; performed by radiation </w:t>
            </w:r>
            <w:r w:rsidR="000F462A">
              <w:rPr>
                <w:rFonts w:ascii="Arial Narrow" w:hAnsi="Arial Narrow"/>
              </w:rPr>
              <w:t xml:space="preserve">therapist but reviewed by a radiation </w:t>
            </w:r>
            <w:r w:rsidR="00E1670D">
              <w:rPr>
                <w:rFonts w:ascii="Arial Narrow" w:hAnsi="Arial Narrow"/>
              </w:rPr>
              <w:t>oncologist</w:t>
            </w:r>
            <w:r w:rsidR="000F462A">
              <w:rPr>
                <w:rFonts w:ascii="Arial Narrow" w:hAnsi="Arial Narrow"/>
              </w:rPr>
              <w:t xml:space="preserve"> (Bell 2010)</w:t>
            </w:r>
          </w:p>
        </w:tc>
      </w:tr>
      <w:tr w:rsidR="007706B8" w:rsidRPr="00F6379E" w14:paraId="5AA1691E" w14:textId="77777777" w:rsidTr="0083387C">
        <w:tc>
          <w:tcPr>
            <w:tcW w:w="3168" w:type="dxa"/>
          </w:tcPr>
          <w:p w14:paraId="3427C215" w14:textId="662DBA6B" w:rsidR="007706B8" w:rsidRDefault="00E1670D" w:rsidP="00C67299">
            <w:pPr>
              <w:spacing w:before="40" w:after="40"/>
              <w:rPr>
                <w:rFonts w:ascii="Arial Narrow" w:hAnsi="Arial Narrow"/>
              </w:rPr>
            </w:pPr>
            <w:r>
              <w:rPr>
                <w:rFonts w:ascii="Arial Narrow" w:hAnsi="Arial Narrow"/>
              </w:rPr>
              <w:t xml:space="preserve">A course of </w:t>
            </w:r>
            <w:r w:rsidR="007706B8">
              <w:rPr>
                <w:rFonts w:ascii="Arial Narrow" w:hAnsi="Arial Narrow"/>
              </w:rPr>
              <w:t>FM-based EBRT</w:t>
            </w:r>
          </w:p>
        </w:tc>
        <w:tc>
          <w:tcPr>
            <w:tcW w:w="6012" w:type="dxa"/>
          </w:tcPr>
          <w:p w14:paraId="134D7731" w14:textId="67A4829D" w:rsidR="00E1670D" w:rsidRDefault="007706B8" w:rsidP="00131BA6">
            <w:pPr>
              <w:spacing w:before="40" w:after="40"/>
              <w:rPr>
                <w:rFonts w:ascii="Arial Narrow" w:hAnsi="Arial Narrow"/>
              </w:rPr>
            </w:pPr>
            <w:r>
              <w:rPr>
                <w:rFonts w:ascii="Arial Narrow" w:hAnsi="Arial Narrow"/>
              </w:rPr>
              <w:t xml:space="preserve">Base case: 74 </w:t>
            </w:r>
            <w:proofErr w:type="spellStart"/>
            <w:r>
              <w:rPr>
                <w:rFonts w:ascii="Arial Narrow" w:hAnsi="Arial Narrow"/>
              </w:rPr>
              <w:t>Gy</w:t>
            </w:r>
            <w:proofErr w:type="spellEnd"/>
            <w:r>
              <w:rPr>
                <w:rFonts w:ascii="Arial Narrow" w:hAnsi="Arial Narrow"/>
              </w:rPr>
              <w:t>, 37 fractions</w:t>
            </w:r>
            <w:r w:rsidR="00131BA6">
              <w:rPr>
                <w:rFonts w:ascii="Arial Narrow" w:hAnsi="Arial Narrow"/>
              </w:rPr>
              <w:t xml:space="preserve">, </w:t>
            </w:r>
            <w:r w:rsidR="00F142AA">
              <w:rPr>
                <w:rFonts w:ascii="Arial Narrow" w:hAnsi="Arial Narrow"/>
              </w:rPr>
              <w:t>8</w:t>
            </w:r>
            <w:r w:rsidR="00131BA6">
              <w:rPr>
                <w:rFonts w:ascii="Arial Narrow" w:hAnsi="Arial Narrow"/>
              </w:rPr>
              <w:t xml:space="preserve"> weeks</w:t>
            </w:r>
            <w:r>
              <w:rPr>
                <w:rFonts w:ascii="Arial Narrow" w:hAnsi="Arial Narrow"/>
              </w:rPr>
              <w:t xml:space="preserve">; </w:t>
            </w:r>
          </w:p>
          <w:p w14:paraId="744D757E" w14:textId="1DE25B09" w:rsidR="007706B8" w:rsidRDefault="007706B8" w:rsidP="00131BA6">
            <w:pPr>
              <w:spacing w:before="40" w:after="40"/>
              <w:rPr>
                <w:rFonts w:ascii="Arial Narrow" w:hAnsi="Arial Narrow"/>
              </w:rPr>
            </w:pPr>
            <w:r>
              <w:rPr>
                <w:rFonts w:ascii="Arial Narrow" w:hAnsi="Arial Narrow"/>
              </w:rPr>
              <w:t xml:space="preserve">SA: 78 </w:t>
            </w:r>
            <w:proofErr w:type="spellStart"/>
            <w:r>
              <w:rPr>
                <w:rFonts w:ascii="Arial Narrow" w:hAnsi="Arial Narrow"/>
              </w:rPr>
              <w:t>Gy</w:t>
            </w:r>
            <w:proofErr w:type="spellEnd"/>
            <w:r>
              <w:rPr>
                <w:rFonts w:ascii="Arial Narrow" w:hAnsi="Arial Narrow"/>
              </w:rPr>
              <w:t>, 39 fractions</w:t>
            </w:r>
            <w:r w:rsidR="00131BA6">
              <w:rPr>
                <w:rFonts w:ascii="Arial Narrow" w:hAnsi="Arial Narrow"/>
              </w:rPr>
              <w:t>, 8 weeks (assume escalation of dose with FM)</w:t>
            </w:r>
          </w:p>
        </w:tc>
      </w:tr>
      <w:tr w:rsidR="007706B8" w:rsidRPr="00F6379E" w14:paraId="23D575A3" w14:textId="77777777" w:rsidTr="0083387C">
        <w:tc>
          <w:tcPr>
            <w:tcW w:w="3168" w:type="dxa"/>
          </w:tcPr>
          <w:p w14:paraId="40C27426" w14:textId="01B2ED0D" w:rsidR="007706B8" w:rsidRDefault="00E1670D" w:rsidP="00E1670D">
            <w:pPr>
              <w:spacing w:before="40" w:after="40"/>
              <w:rPr>
                <w:rFonts w:ascii="Arial Narrow" w:hAnsi="Arial Narrow"/>
              </w:rPr>
            </w:pPr>
            <w:r>
              <w:rPr>
                <w:rFonts w:ascii="Arial Narrow" w:hAnsi="Arial Narrow"/>
              </w:rPr>
              <w:t>A course of b</w:t>
            </w:r>
            <w:r w:rsidR="007706B8" w:rsidRPr="007706B8">
              <w:rPr>
                <w:rFonts w:ascii="Arial Narrow" w:hAnsi="Arial Narrow"/>
              </w:rPr>
              <w:t>ony landmark-based EBRT</w:t>
            </w:r>
          </w:p>
        </w:tc>
        <w:tc>
          <w:tcPr>
            <w:tcW w:w="6012" w:type="dxa"/>
          </w:tcPr>
          <w:p w14:paraId="7EEEA24E" w14:textId="347ADEFD" w:rsidR="007706B8" w:rsidRDefault="007706B8" w:rsidP="00F142AA">
            <w:pPr>
              <w:spacing w:before="40" w:after="40"/>
              <w:rPr>
                <w:rFonts w:ascii="Arial Narrow" w:hAnsi="Arial Narrow"/>
              </w:rPr>
            </w:pPr>
            <w:r>
              <w:rPr>
                <w:rFonts w:ascii="Arial Narrow" w:hAnsi="Arial Narrow"/>
              </w:rPr>
              <w:t xml:space="preserve">Base case: 74 </w:t>
            </w:r>
            <w:proofErr w:type="spellStart"/>
            <w:r>
              <w:rPr>
                <w:rFonts w:ascii="Arial Narrow" w:hAnsi="Arial Narrow"/>
              </w:rPr>
              <w:t>Gy</w:t>
            </w:r>
            <w:proofErr w:type="spellEnd"/>
            <w:r>
              <w:rPr>
                <w:rFonts w:ascii="Arial Narrow" w:hAnsi="Arial Narrow"/>
              </w:rPr>
              <w:t>, 37 fractions</w:t>
            </w:r>
            <w:r w:rsidR="00131BA6">
              <w:rPr>
                <w:rFonts w:ascii="Arial Narrow" w:hAnsi="Arial Narrow"/>
              </w:rPr>
              <w:t xml:space="preserve">, </w:t>
            </w:r>
            <w:r w:rsidR="00F142AA">
              <w:rPr>
                <w:rFonts w:ascii="Arial Narrow" w:hAnsi="Arial Narrow"/>
              </w:rPr>
              <w:t>8</w:t>
            </w:r>
            <w:r w:rsidR="00131BA6">
              <w:rPr>
                <w:rFonts w:ascii="Arial Narrow" w:hAnsi="Arial Narrow"/>
              </w:rPr>
              <w:t xml:space="preserve"> weeks</w:t>
            </w:r>
          </w:p>
        </w:tc>
      </w:tr>
      <w:tr w:rsidR="00960731" w:rsidRPr="00F6379E" w14:paraId="34589E06" w14:textId="77777777" w:rsidTr="0083387C">
        <w:tc>
          <w:tcPr>
            <w:tcW w:w="3168" w:type="dxa"/>
          </w:tcPr>
          <w:p w14:paraId="00512775" w14:textId="205EB59D" w:rsidR="00960731" w:rsidRDefault="00960731" w:rsidP="00E1670D">
            <w:pPr>
              <w:spacing w:before="40" w:after="40"/>
              <w:rPr>
                <w:rFonts w:ascii="Arial Narrow" w:hAnsi="Arial Narrow"/>
              </w:rPr>
            </w:pPr>
            <w:r>
              <w:rPr>
                <w:rFonts w:ascii="Arial Narrow" w:hAnsi="Arial Narrow"/>
              </w:rPr>
              <w:t xml:space="preserve">RT </w:t>
            </w:r>
            <w:r w:rsidR="00D21035">
              <w:rPr>
                <w:rFonts w:ascii="Arial Narrow" w:hAnsi="Arial Narrow"/>
              </w:rPr>
              <w:t>treatment number of fields used</w:t>
            </w:r>
          </w:p>
        </w:tc>
        <w:tc>
          <w:tcPr>
            <w:tcW w:w="6012" w:type="dxa"/>
          </w:tcPr>
          <w:p w14:paraId="4463664E" w14:textId="6C69FD28" w:rsidR="00960731" w:rsidRDefault="00D21035" w:rsidP="00F142AA">
            <w:pPr>
              <w:spacing w:before="40" w:after="40"/>
              <w:rPr>
                <w:rFonts w:ascii="Arial Narrow" w:hAnsi="Arial Narrow"/>
              </w:rPr>
            </w:pPr>
            <w:r>
              <w:rPr>
                <w:rFonts w:ascii="Arial Narrow" w:hAnsi="Arial Narrow"/>
              </w:rPr>
              <w:t>Base case: 5 fields (Gill 2011); SA: 6 fields (for IMRT, as advised by the HESP)</w:t>
            </w:r>
          </w:p>
        </w:tc>
      </w:tr>
    </w:tbl>
    <w:p w14:paraId="05DA4DA6" w14:textId="203C5C50" w:rsidR="00C67299" w:rsidRDefault="00C67299" w:rsidP="00C67299">
      <w:pPr>
        <w:spacing w:before="40" w:after="40" w:line="240" w:lineRule="auto"/>
        <w:rPr>
          <w:rFonts w:ascii="Arial Narrow" w:hAnsi="Arial Narrow"/>
          <w:sz w:val="20"/>
          <w:szCs w:val="20"/>
        </w:rPr>
      </w:pPr>
      <w:r>
        <w:rPr>
          <w:rFonts w:ascii="Arial Narrow" w:hAnsi="Arial Narrow"/>
          <w:sz w:val="20"/>
          <w:szCs w:val="20"/>
        </w:rPr>
        <w:t xml:space="preserve">Abbreviations: </w:t>
      </w:r>
      <w:r w:rsidR="007706B8">
        <w:rPr>
          <w:rFonts w:ascii="Arial Narrow" w:hAnsi="Arial Narrow"/>
          <w:sz w:val="20"/>
          <w:szCs w:val="20"/>
        </w:rPr>
        <w:t>EBRT</w:t>
      </w:r>
      <w:r w:rsidR="00170ACC">
        <w:rPr>
          <w:rFonts w:ascii="Arial Narrow" w:hAnsi="Arial Narrow"/>
          <w:sz w:val="20"/>
          <w:szCs w:val="20"/>
        </w:rPr>
        <w:t>=</w:t>
      </w:r>
      <w:r w:rsidR="007706B8">
        <w:rPr>
          <w:rFonts w:ascii="Arial Narrow" w:hAnsi="Arial Narrow"/>
          <w:sz w:val="20"/>
          <w:szCs w:val="20"/>
        </w:rPr>
        <w:t xml:space="preserve"> external beam radiotherapy; </w:t>
      </w:r>
      <w:r>
        <w:rPr>
          <w:rFonts w:ascii="Arial Narrow" w:hAnsi="Arial Narrow"/>
          <w:sz w:val="20"/>
          <w:szCs w:val="20"/>
        </w:rPr>
        <w:t>FM</w:t>
      </w:r>
      <w:r w:rsidR="00170ACC">
        <w:rPr>
          <w:rFonts w:ascii="Arial Narrow" w:hAnsi="Arial Narrow"/>
          <w:sz w:val="20"/>
          <w:szCs w:val="20"/>
        </w:rPr>
        <w:t xml:space="preserve"> =</w:t>
      </w:r>
      <w:r>
        <w:rPr>
          <w:rFonts w:ascii="Arial Narrow" w:hAnsi="Arial Narrow"/>
          <w:sz w:val="20"/>
          <w:szCs w:val="20"/>
        </w:rPr>
        <w:t xml:space="preserve"> </w:t>
      </w:r>
      <w:proofErr w:type="spellStart"/>
      <w:r>
        <w:rPr>
          <w:rFonts w:ascii="Arial Narrow" w:hAnsi="Arial Narrow"/>
          <w:sz w:val="20"/>
          <w:szCs w:val="20"/>
        </w:rPr>
        <w:t>fiducial</w:t>
      </w:r>
      <w:proofErr w:type="spellEnd"/>
      <w:r>
        <w:rPr>
          <w:rFonts w:ascii="Arial Narrow" w:hAnsi="Arial Narrow"/>
          <w:sz w:val="20"/>
          <w:szCs w:val="20"/>
        </w:rPr>
        <w:t xml:space="preserve"> marker; </w:t>
      </w:r>
      <w:proofErr w:type="spellStart"/>
      <w:r w:rsidR="00F142AA">
        <w:rPr>
          <w:rFonts w:ascii="Arial Narrow" w:hAnsi="Arial Narrow"/>
          <w:sz w:val="20"/>
          <w:szCs w:val="20"/>
        </w:rPr>
        <w:t>Gy</w:t>
      </w:r>
      <w:proofErr w:type="spellEnd"/>
      <w:r w:rsidR="00170ACC">
        <w:rPr>
          <w:rFonts w:ascii="Arial Narrow" w:hAnsi="Arial Narrow"/>
          <w:sz w:val="20"/>
          <w:szCs w:val="20"/>
        </w:rPr>
        <w:t xml:space="preserve"> =</w:t>
      </w:r>
      <w:r w:rsidR="00F142AA">
        <w:rPr>
          <w:rFonts w:ascii="Arial Narrow" w:hAnsi="Arial Narrow"/>
          <w:sz w:val="20"/>
          <w:szCs w:val="20"/>
        </w:rPr>
        <w:t xml:space="preserve"> </w:t>
      </w:r>
      <w:proofErr w:type="spellStart"/>
      <w:r w:rsidR="00F142AA">
        <w:rPr>
          <w:rFonts w:ascii="Arial Narrow" w:hAnsi="Arial Narrow"/>
          <w:sz w:val="20"/>
          <w:szCs w:val="20"/>
        </w:rPr>
        <w:t>Gray</w:t>
      </w:r>
      <w:proofErr w:type="spellEnd"/>
      <w:r w:rsidR="00F142AA">
        <w:rPr>
          <w:rFonts w:ascii="Arial Narrow" w:hAnsi="Arial Narrow"/>
          <w:sz w:val="20"/>
          <w:szCs w:val="20"/>
        </w:rPr>
        <w:t xml:space="preserve">; </w:t>
      </w:r>
      <w:r w:rsidR="00185A07">
        <w:rPr>
          <w:rFonts w:ascii="Arial Narrow" w:hAnsi="Arial Narrow"/>
          <w:sz w:val="20"/>
          <w:szCs w:val="20"/>
        </w:rPr>
        <w:t>HESP</w:t>
      </w:r>
      <w:r w:rsidR="00170ACC">
        <w:rPr>
          <w:rFonts w:ascii="Arial Narrow" w:hAnsi="Arial Narrow"/>
          <w:sz w:val="20"/>
          <w:szCs w:val="20"/>
        </w:rPr>
        <w:t xml:space="preserve"> =</w:t>
      </w:r>
      <w:r w:rsidR="00185A07">
        <w:rPr>
          <w:rFonts w:ascii="Arial Narrow" w:hAnsi="Arial Narrow"/>
          <w:sz w:val="20"/>
          <w:szCs w:val="20"/>
        </w:rPr>
        <w:t xml:space="preserve"> Health Expert Standing Panel; </w:t>
      </w:r>
      <w:r>
        <w:rPr>
          <w:rFonts w:ascii="Arial Narrow" w:hAnsi="Arial Narrow"/>
          <w:sz w:val="20"/>
          <w:szCs w:val="20"/>
        </w:rPr>
        <w:t>MBS</w:t>
      </w:r>
      <w:r w:rsidR="00170ACC">
        <w:rPr>
          <w:rFonts w:ascii="Arial Narrow" w:hAnsi="Arial Narrow"/>
          <w:sz w:val="20"/>
          <w:szCs w:val="20"/>
        </w:rPr>
        <w:t xml:space="preserve"> =</w:t>
      </w:r>
      <w:r>
        <w:rPr>
          <w:rFonts w:ascii="Arial Narrow" w:hAnsi="Arial Narrow"/>
          <w:sz w:val="20"/>
          <w:szCs w:val="20"/>
        </w:rPr>
        <w:t xml:space="preserve"> Medicare Benefits Schedule; PBS</w:t>
      </w:r>
      <w:r w:rsidR="00170ACC">
        <w:rPr>
          <w:rFonts w:ascii="Arial Narrow" w:hAnsi="Arial Narrow"/>
          <w:sz w:val="20"/>
          <w:szCs w:val="20"/>
        </w:rPr>
        <w:t xml:space="preserve"> =</w:t>
      </w:r>
      <w:r>
        <w:rPr>
          <w:rFonts w:ascii="Arial Narrow" w:hAnsi="Arial Narrow"/>
          <w:sz w:val="20"/>
          <w:szCs w:val="20"/>
        </w:rPr>
        <w:t xml:space="preserve"> </w:t>
      </w:r>
      <w:r w:rsidRPr="00FC5A6A">
        <w:rPr>
          <w:rFonts w:ascii="Arial Narrow" w:hAnsi="Arial Narrow"/>
          <w:sz w:val="20"/>
          <w:szCs w:val="20"/>
        </w:rPr>
        <w:t>Pharmaceutical Benefits Schedule</w:t>
      </w:r>
      <w:r>
        <w:rPr>
          <w:rFonts w:ascii="Arial Narrow" w:hAnsi="Arial Narrow"/>
          <w:sz w:val="20"/>
          <w:szCs w:val="20"/>
        </w:rPr>
        <w:t xml:space="preserve">; </w:t>
      </w:r>
      <w:r w:rsidR="007706B8">
        <w:rPr>
          <w:rFonts w:ascii="Arial Narrow" w:hAnsi="Arial Narrow"/>
          <w:sz w:val="20"/>
          <w:szCs w:val="20"/>
        </w:rPr>
        <w:t>SA</w:t>
      </w:r>
      <w:r w:rsidR="00170ACC">
        <w:rPr>
          <w:rFonts w:ascii="Arial Narrow" w:hAnsi="Arial Narrow"/>
          <w:sz w:val="20"/>
          <w:szCs w:val="20"/>
        </w:rPr>
        <w:t xml:space="preserve"> =</w:t>
      </w:r>
      <w:r w:rsidR="007706B8">
        <w:rPr>
          <w:rFonts w:ascii="Arial Narrow" w:hAnsi="Arial Narrow"/>
          <w:sz w:val="20"/>
          <w:szCs w:val="20"/>
        </w:rPr>
        <w:t xml:space="preserve"> sensitivity analysis; </w:t>
      </w:r>
      <w:r>
        <w:rPr>
          <w:rFonts w:ascii="Arial Narrow" w:hAnsi="Arial Narrow"/>
          <w:sz w:val="20"/>
          <w:szCs w:val="20"/>
        </w:rPr>
        <w:t>US</w:t>
      </w:r>
      <w:r w:rsidR="00170ACC">
        <w:rPr>
          <w:rFonts w:ascii="Arial Narrow" w:hAnsi="Arial Narrow"/>
          <w:sz w:val="20"/>
          <w:szCs w:val="20"/>
        </w:rPr>
        <w:t xml:space="preserve"> =</w:t>
      </w:r>
      <w:r>
        <w:rPr>
          <w:rFonts w:ascii="Arial Narrow" w:hAnsi="Arial Narrow"/>
          <w:sz w:val="20"/>
          <w:szCs w:val="20"/>
        </w:rPr>
        <w:t xml:space="preserve"> ultrasound</w:t>
      </w:r>
    </w:p>
    <w:p w14:paraId="513FE4C8" w14:textId="46AE2036" w:rsidR="008E25BD" w:rsidRPr="009E04B9" w:rsidRDefault="00C67299" w:rsidP="009E04B9">
      <w:pPr>
        <w:spacing w:before="40" w:after="240" w:line="240" w:lineRule="auto"/>
        <w:rPr>
          <w:rFonts w:ascii="Arial Narrow" w:hAnsi="Arial Narrow"/>
          <w:sz w:val="20"/>
          <w:szCs w:val="20"/>
        </w:rPr>
      </w:pPr>
      <w:r>
        <w:rPr>
          <w:rFonts w:ascii="Arial Narrow" w:hAnsi="Arial Narrow"/>
          <w:sz w:val="20"/>
          <w:szCs w:val="20"/>
        </w:rPr>
        <w:t xml:space="preserve">Source: MBS Online [accessed 8 April 2013]; </w:t>
      </w:r>
      <w:r w:rsidR="00F142AA">
        <w:rPr>
          <w:rFonts w:ascii="Arial Narrow" w:hAnsi="Arial Narrow"/>
          <w:sz w:val="20"/>
          <w:szCs w:val="20"/>
        </w:rPr>
        <w:t xml:space="preserve">Bell (2010); </w:t>
      </w:r>
      <w:r>
        <w:rPr>
          <w:rFonts w:ascii="Arial Narrow" w:hAnsi="Arial Narrow"/>
          <w:sz w:val="20"/>
          <w:szCs w:val="20"/>
        </w:rPr>
        <w:t>Thompson (2008)</w:t>
      </w:r>
    </w:p>
    <w:p w14:paraId="1B38C0A6" w14:textId="1D9EC101" w:rsidR="008E25BD" w:rsidRDefault="008E25BD" w:rsidP="00F17701">
      <w:pPr>
        <w:spacing w:after="240" w:line="240" w:lineRule="auto"/>
        <w:rPr>
          <w:rFonts w:ascii="Garamond" w:hAnsi="Garamond"/>
          <w:sz w:val="24"/>
          <w:szCs w:val="24"/>
        </w:rPr>
      </w:pPr>
      <w:r>
        <w:rPr>
          <w:rFonts w:ascii="Garamond" w:hAnsi="Garamond"/>
          <w:sz w:val="24"/>
          <w:szCs w:val="24"/>
        </w:rPr>
        <w:t xml:space="preserve">The key assumptions </w:t>
      </w:r>
      <w:r w:rsidR="009E04B9">
        <w:rPr>
          <w:rFonts w:ascii="Garamond" w:hAnsi="Garamond"/>
          <w:sz w:val="24"/>
          <w:szCs w:val="24"/>
        </w:rPr>
        <w:t xml:space="preserve">used follow the </w:t>
      </w:r>
      <w:r w:rsidR="00F17701">
        <w:rPr>
          <w:rFonts w:ascii="Garamond" w:hAnsi="Garamond"/>
          <w:sz w:val="24"/>
          <w:szCs w:val="24"/>
        </w:rPr>
        <w:t xml:space="preserve">Australian </w:t>
      </w:r>
      <w:r w:rsidR="009E04B9">
        <w:rPr>
          <w:rFonts w:ascii="Garamond" w:hAnsi="Garamond"/>
          <w:sz w:val="24"/>
          <w:szCs w:val="24"/>
        </w:rPr>
        <w:t xml:space="preserve">clinical practice </w:t>
      </w:r>
      <w:r w:rsidR="00185A07">
        <w:rPr>
          <w:rFonts w:ascii="Garamond" w:hAnsi="Garamond"/>
          <w:sz w:val="24"/>
          <w:szCs w:val="24"/>
        </w:rPr>
        <w:t>(</w:t>
      </w:r>
      <w:proofErr w:type="spellStart"/>
      <w:r w:rsidR="00185A07">
        <w:rPr>
          <w:rFonts w:ascii="Garamond" w:hAnsi="Garamond"/>
          <w:sz w:val="24"/>
          <w:szCs w:val="24"/>
        </w:rPr>
        <w:t>eg</w:t>
      </w:r>
      <w:proofErr w:type="spellEnd"/>
      <w:r w:rsidR="00185A07">
        <w:rPr>
          <w:rFonts w:ascii="Garamond" w:hAnsi="Garamond"/>
          <w:sz w:val="24"/>
          <w:szCs w:val="24"/>
        </w:rPr>
        <w:t xml:space="preserve"> clinical guidelines, Australian studies from Section B) </w:t>
      </w:r>
      <w:r w:rsidR="009E04B9">
        <w:rPr>
          <w:rFonts w:ascii="Garamond" w:hAnsi="Garamond"/>
          <w:sz w:val="24"/>
          <w:szCs w:val="24"/>
        </w:rPr>
        <w:t xml:space="preserve">where possible. Unit costs used are from the current Medicare Benefits Schedule </w:t>
      </w:r>
      <w:r w:rsidR="009E04B9" w:rsidRPr="00A730F3">
        <w:rPr>
          <w:rFonts w:ascii="Garamond" w:hAnsi="Garamond"/>
          <w:sz w:val="24"/>
          <w:szCs w:val="24"/>
        </w:rPr>
        <w:t>(</w:t>
      </w:r>
      <w:r w:rsidR="00A730F3" w:rsidRPr="00A730F3">
        <w:rPr>
          <w:rFonts w:ascii="Garamond" w:hAnsi="Garamond"/>
          <w:sz w:val="24"/>
          <w:szCs w:val="24"/>
        </w:rPr>
        <w:t>May</w:t>
      </w:r>
      <w:r w:rsidR="009E04B9" w:rsidRPr="00A730F3">
        <w:rPr>
          <w:rFonts w:ascii="Garamond" w:hAnsi="Garamond"/>
          <w:sz w:val="24"/>
          <w:szCs w:val="24"/>
        </w:rPr>
        <w:t xml:space="preserve"> 2013) and</w:t>
      </w:r>
      <w:r w:rsidR="009E04B9">
        <w:rPr>
          <w:rFonts w:ascii="Garamond" w:hAnsi="Garamond"/>
          <w:sz w:val="24"/>
          <w:szCs w:val="24"/>
        </w:rPr>
        <w:t xml:space="preserve"> the Pharmaceutical Benefits Scheme (PBS). </w:t>
      </w:r>
      <w:r w:rsidR="00F17701">
        <w:rPr>
          <w:rFonts w:ascii="Garamond" w:hAnsi="Garamond"/>
          <w:sz w:val="24"/>
          <w:szCs w:val="24"/>
        </w:rPr>
        <w:t>The key assumptions are:</w:t>
      </w:r>
      <w:r>
        <w:rPr>
          <w:rFonts w:ascii="Garamond" w:hAnsi="Garamond"/>
          <w:sz w:val="24"/>
          <w:szCs w:val="24"/>
        </w:rPr>
        <w:t xml:space="preserve"> </w:t>
      </w:r>
    </w:p>
    <w:p w14:paraId="231A223D" w14:textId="2153843D" w:rsidR="008E25BD" w:rsidRPr="00766AE6" w:rsidRDefault="00F17701" w:rsidP="00F17701">
      <w:pPr>
        <w:pStyle w:val="ListParagraph"/>
        <w:numPr>
          <w:ilvl w:val="0"/>
          <w:numId w:val="57"/>
        </w:numPr>
        <w:spacing w:after="240" w:line="240" w:lineRule="auto"/>
        <w:ind w:left="357" w:hanging="357"/>
        <w:contextualSpacing w:val="0"/>
        <w:rPr>
          <w:rFonts w:ascii="Garamond" w:hAnsi="Garamond"/>
          <w:sz w:val="24"/>
          <w:szCs w:val="24"/>
        </w:rPr>
      </w:pPr>
      <w:r>
        <w:rPr>
          <w:rFonts w:ascii="Garamond" w:hAnsi="Garamond"/>
          <w:sz w:val="24"/>
          <w:szCs w:val="24"/>
        </w:rPr>
        <w:t>Anaesthesia: i</w:t>
      </w:r>
      <w:r w:rsidR="008E25BD" w:rsidRPr="008E25BD">
        <w:rPr>
          <w:rFonts w:ascii="Garamond" w:hAnsi="Garamond"/>
          <w:sz w:val="24"/>
          <w:szCs w:val="24"/>
        </w:rPr>
        <w:t xml:space="preserve">t is assumed </w:t>
      </w:r>
      <w:r>
        <w:rPr>
          <w:rFonts w:ascii="Garamond" w:hAnsi="Garamond"/>
          <w:sz w:val="24"/>
          <w:szCs w:val="24"/>
        </w:rPr>
        <w:t xml:space="preserve">in the base case </w:t>
      </w:r>
      <w:r w:rsidR="008E25BD" w:rsidRPr="008E25BD">
        <w:rPr>
          <w:rFonts w:ascii="Garamond" w:hAnsi="Garamond"/>
          <w:sz w:val="24"/>
          <w:szCs w:val="24"/>
        </w:rPr>
        <w:t>that local anaesthesia is used as it is most common in c</w:t>
      </w:r>
      <w:r>
        <w:rPr>
          <w:rFonts w:ascii="Garamond" w:hAnsi="Garamond"/>
          <w:sz w:val="24"/>
          <w:szCs w:val="24"/>
        </w:rPr>
        <w:t xml:space="preserve">linical practice in Australia. The impact of the </w:t>
      </w:r>
      <w:r w:rsidRPr="00766AE6">
        <w:rPr>
          <w:rFonts w:ascii="Garamond" w:hAnsi="Garamond"/>
          <w:sz w:val="24"/>
          <w:szCs w:val="24"/>
        </w:rPr>
        <w:t xml:space="preserve">assumption of 20% of patients requiring </w:t>
      </w:r>
      <w:r w:rsidR="008E25BD" w:rsidRPr="00766AE6">
        <w:rPr>
          <w:rFonts w:ascii="Garamond" w:hAnsi="Garamond"/>
          <w:sz w:val="24"/>
          <w:szCs w:val="24"/>
        </w:rPr>
        <w:t xml:space="preserve">general anaesthesia is </w:t>
      </w:r>
      <w:r w:rsidRPr="00766AE6">
        <w:rPr>
          <w:rFonts w:ascii="Garamond" w:hAnsi="Garamond"/>
          <w:sz w:val="24"/>
          <w:szCs w:val="24"/>
        </w:rPr>
        <w:t>explored in</w:t>
      </w:r>
      <w:r w:rsidR="005C6DDD" w:rsidRPr="00766AE6">
        <w:rPr>
          <w:rFonts w:ascii="Garamond" w:hAnsi="Garamond"/>
          <w:sz w:val="24"/>
          <w:szCs w:val="24"/>
        </w:rPr>
        <w:t xml:space="preserve"> </w:t>
      </w:r>
      <w:r w:rsidRPr="00766AE6">
        <w:rPr>
          <w:rFonts w:ascii="Garamond" w:hAnsi="Garamond"/>
          <w:sz w:val="24"/>
          <w:szCs w:val="24"/>
        </w:rPr>
        <w:t>sensitivity analysis (</w:t>
      </w:r>
      <w:r w:rsidR="009A7913" w:rsidRPr="00766AE6">
        <w:rPr>
          <w:rFonts w:ascii="Garamond" w:hAnsi="Garamond"/>
          <w:sz w:val="24"/>
          <w:szCs w:val="24"/>
        </w:rPr>
        <w:fldChar w:fldCharType="begin"/>
      </w:r>
      <w:r w:rsidR="009A7913" w:rsidRPr="00766AE6">
        <w:rPr>
          <w:rFonts w:ascii="Garamond" w:hAnsi="Garamond"/>
          <w:sz w:val="24"/>
          <w:szCs w:val="24"/>
        </w:rPr>
        <w:instrText xml:space="preserve"> REF _Ref353888587 \h  \* MERGEFORMAT </w:instrText>
      </w:r>
      <w:r w:rsidR="009A7913" w:rsidRPr="00766AE6">
        <w:rPr>
          <w:rFonts w:ascii="Garamond" w:hAnsi="Garamond"/>
          <w:sz w:val="24"/>
          <w:szCs w:val="24"/>
        </w:rPr>
      </w:r>
      <w:r w:rsidR="009A7913" w:rsidRPr="00766AE6">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D.8</w:t>
      </w:r>
      <w:r w:rsidR="009A7913" w:rsidRPr="00766AE6">
        <w:rPr>
          <w:rFonts w:ascii="Garamond" w:hAnsi="Garamond"/>
          <w:sz w:val="24"/>
          <w:szCs w:val="24"/>
        </w:rPr>
        <w:fldChar w:fldCharType="end"/>
      </w:r>
      <w:r w:rsidRPr="00766AE6">
        <w:rPr>
          <w:rFonts w:ascii="Garamond" w:hAnsi="Garamond"/>
          <w:sz w:val="24"/>
          <w:szCs w:val="24"/>
        </w:rPr>
        <w:t>).</w:t>
      </w:r>
    </w:p>
    <w:p w14:paraId="787B8B98" w14:textId="2AFC5001" w:rsidR="006372ED" w:rsidRPr="00766AE6" w:rsidRDefault="006372ED" w:rsidP="00F17701">
      <w:pPr>
        <w:pStyle w:val="ListParagraph"/>
        <w:numPr>
          <w:ilvl w:val="0"/>
          <w:numId w:val="57"/>
        </w:numPr>
        <w:spacing w:after="240" w:line="240" w:lineRule="auto"/>
        <w:ind w:left="357" w:hanging="357"/>
        <w:contextualSpacing w:val="0"/>
        <w:rPr>
          <w:rFonts w:ascii="Garamond" w:hAnsi="Garamond"/>
          <w:sz w:val="24"/>
          <w:szCs w:val="24"/>
        </w:rPr>
      </w:pPr>
      <w:r w:rsidRPr="00766AE6">
        <w:rPr>
          <w:rFonts w:ascii="Garamond" w:hAnsi="Garamond"/>
          <w:sz w:val="24"/>
          <w:szCs w:val="24"/>
        </w:rPr>
        <w:t xml:space="preserve">Prophylactic antibiotics: in the base case, it is assumed that a ciprofloxacin 500 mg tablet is prescribed as prophylactic antibiotics (based on advice from a </w:t>
      </w:r>
      <w:r w:rsidR="004A019A" w:rsidRPr="00766AE6">
        <w:rPr>
          <w:rFonts w:ascii="Garamond" w:hAnsi="Garamond"/>
          <w:sz w:val="24"/>
          <w:szCs w:val="24"/>
        </w:rPr>
        <w:t xml:space="preserve">HESP </w:t>
      </w:r>
      <w:r w:rsidRPr="00766AE6">
        <w:rPr>
          <w:rFonts w:ascii="Garamond" w:hAnsi="Garamond"/>
          <w:sz w:val="24"/>
          <w:szCs w:val="24"/>
        </w:rPr>
        <w:t>member</w:t>
      </w:r>
      <w:r w:rsidR="005C6DDD" w:rsidRPr="00766AE6">
        <w:rPr>
          <w:rFonts w:ascii="Garamond" w:hAnsi="Garamond"/>
          <w:sz w:val="24"/>
          <w:szCs w:val="24"/>
        </w:rPr>
        <w:t>)</w:t>
      </w:r>
      <w:r w:rsidRPr="00766AE6">
        <w:rPr>
          <w:rFonts w:ascii="Garamond" w:hAnsi="Garamond"/>
          <w:sz w:val="24"/>
          <w:szCs w:val="24"/>
        </w:rPr>
        <w:t xml:space="preserve">. </w:t>
      </w:r>
      <w:r w:rsidR="00185A07" w:rsidRPr="00766AE6">
        <w:rPr>
          <w:rFonts w:ascii="Garamond" w:hAnsi="Garamond"/>
          <w:sz w:val="24"/>
          <w:szCs w:val="24"/>
        </w:rPr>
        <w:t>The impact of other dose strengths used (</w:t>
      </w:r>
      <w:proofErr w:type="spellStart"/>
      <w:r w:rsidR="00185A07" w:rsidRPr="00766AE6">
        <w:rPr>
          <w:rFonts w:ascii="Garamond" w:hAnsi="Garamond"/>
          <w:sz w:val="24"/>
          <w:szCs w:val="24"/>
        </w:rPr>
        <w:t>eg</w:t>
      </w:r>
      <w:proofErr w:type="spellEnd"/>
      <w:r w:rsidR="00185A07" w:rsidRPr="00766AE6">
        <w:rPr>
          <w:rFonts w:ascii="Garamond" w:hAnsi="Garamond"/>
          <w:sz w:val="24"/>
          <w:szCs w:val="24"/>
        </w:rPr>
        <w:t xml:space="preserve"> ciprofloxacin 250 mg, 2 tables or a full course according to the Product Information) is assessed in sensitivity analysis (</w:t>
      </w:r>
      <w:r w:rsidR="009A7913" w:rsidRPr="00766AE6">
        <w:rPr>
          <w:rFonts w:ascii="Garamond" w:hAnsi="Garamond"/>
          <w:sz w:val="24"/>
          <w:szCs w:val="24"/>
        </w:rPr>
        <w:fldChar w:fldCharType="begin"/>
      </w:r>
      <w:r w:rsidR="009A7913" w:rsidRPr="00766AE6">
        <w:rPr>
          <w:rFonts w:ascii="Garamond" w:hAnsi="Garamond"/>
          <w:sz w:val="24"/>
          <w:szCs w:val="24"/>
        </w:rPr>
        <w:instrText xml:space="preserve"> REF _Ref353888587 \h  \* MERGEFORMAT </w:instrText>
      </w:r>
      <w:r w:rsidR="009A7913" w:rsidRPr="00766AE6">
        <w:rPr>
          <w:rFonts w:ascii="Garamond" w:hAnsi="Garamond"/>
          <w:sz w:val="24"/>
          <w:szCs w:val="24"/>
        </w:rPr>
      </w:r>
      <w:r w:rsidR="009A7913" w:rsidRPr="00766AE6">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D.8</w:t>
      </w:r>
      <w:r w:rsidR="009A7913" w:rsidRPr="00766AE6">
        <w:rPr>
          <w:rFonts w:ascii="Garamond" w:hAnsi="Garamond"/>
          <w:sz w:val="24"/>
          <w:szCs w:val="24"/>
        </w:rPr>
        <w:fldChar w:fldCharType="end"/>
      </w:r>
      <w:r w:rsidR="00185A07" w:rsidRPr="00766AE6">
        <w:rPr>
          <w:rFonts w:ascii="Garamond" w:hAnsi="Garamond"/>
          <w:sz w:val="24"/>
          <w:szCs w:val="24"/>
        </w:rPr>
        <w:t>).</w:t>
      </w:r>
    </w:p>
    <w:p w14:paraId="613A4427" w14:textId="37278DA3" w:rsidR="006F60B7" w:rsidRPr="00766AE6" w:rsidRDefault="006F60B7" w:rsidP="006F60B7">
      <w:pPr>
        <w:pStyle w:val="ListParagraph"/>
        <w:numPr>
          <w:ilvl w:val="0"/>
          <w:numId w:val="57"/>
        </w:numPr>
        <w:spacing w:after="240" w:line="240" w:lineRule="auto"/>
        <w:contextualSpacing w:val="0"/>
        <w:rPr>
          <w:rFonts w:ascii="Garamond" w:hAnsi="Garamond"/>
          <w:sz w:val="24"/>
          <w:szCs w:val="24"/>
        </w:rPr>
      </w:pPr>
      <w:r w:rsidRPr="00766AE6">
        <w:rPr>
          <w:rFonts w:ascii="Garamond" w:hAnsi="Garamond"/>
          <w:sz w:val="24"/>
          <w:szCs w:val="24"/>
        </w:rPr>
        <w:lastRenderedPageBreak/>
        <w:t xml:space="preserve">Post-implantation pelvic x-ray: </w:t>
      </w:r>
      <w:r w:rsidR="00AB2C3D" w:rsidRPr="00766AE6">
        <w:rPr>
          <w:rFonts w:ascii="Garamond" w:hAnsi="Garamond"/>
          <w:sz w:val="24"/>
          <w:szCs w:val="24"/>
        </w:rPr>
        <w:t xml:space="preserve">this is assumed not performed in the based case, based on advice from </w:t>
      </w:r>
      <w:r w:rsidR="004A019A" w:rsidRPr="00766AE6">
        <w:rPr>
          <w:rFonts w:ascii="Garamond" w:hAnsi="Garamond"/>
          <w:sz w:val="24"/>
          <w:szCs w:val="24"/>
        </w:rPr>
        <w:t>a HESP member</w:t>
      </w:r>
      <w:r w:rsidR="006372ED" w:rsidRPr="00766AE6">
        <w:rPr>
          <w:rFonts w:ascii="Garamond" w:hAnsi="Garamond"/>
          <w:sz w:val="24"/>
          <w:szCs w:val="24"/>
        </w:rPr>
        <w:t xml:space="preserve">. </w:t>
      </w:r>
      <w:r w:rsidR="00AB2C3D" w:rsidRPr="00766AE6">
        <w:rPr>
          <w:rFonts w:ascii="Garamond" w:hAnsi="Garamond"/>
          <w:sz w:val="24"/>
          <w:szCs w:val="24"/>
        </w:rPr>
        <w:t>However, the MBS cost for a pelvic x-ray is included in sensitivity analysis (add reference) as this was reported in a published Australian implementation study (Thompson 2008).</w:t>
      </w:r>
    </w:p>
    <w:p w14:paraId="26497E30" w14:textId="6A049805" w:rsidR="00F00E8E" w:rsidRPr="00766AE6" w:rsidRDefault="0049647D" w:rsidP="00F17701">
      <w:pPr>
        <w:pStyle w:val="ListParagraph"/>
        <w:numPr>
          <w:ilvl w:val="0"/>
          <w:numId w:val="57"/>
        </w:numPr>
        <w:spacing w:after="240" w:line="240" w:lineRule="auto"/>
        <w:contextualSpacing w:val="0"/>
        <w:rPr>
          <w:rFonts w:ascii="Garamond" w:hAnsi="Garamond"/>
          <w:sz w:val="24"/>
          <w:szCs w:val="24"/>
        </w:rPr>
      </w:pPr>
      <w:r w:rsidRPr="00766AE6">
        <w:rPr>
          <w:rFonts w:ascii="Garamond" w:hAnsi="Garamond"/>
          <w:sz w:val="24"/>
          <w:szCs w:val="24"/>
        </w:rPr>
        <w:t>RT t</w:t>
      </w:r>
      <w:r w:rsidR="00F17701" w:rsidRPr="00766AE6">
        <w:rPr>
          <w:rFonts w:ascii="Garamond" w:hAnsi="Garamond"/>
          <w:sz w:val="24"/>
          <w:szCs w:val="24"/>
        </w:rPr>
        <w:t>reatment verification: daily online pre-treatment verification f</w:t>
      </w:r>
      <w:r w:rsidR="0041548E" w:rsidRPr="00766AE6">
        <w:rPr>
          <w:rFonts w:ascii="Garamond" w:hAnsi="Garamond"/>
          <w:sz w:val="24"/>
          <w:szCs w:val="24"/>
        </w:rPr>
        <w:t>or patients receiving FM-based EBRT</w:t>
      </w:r>
      <w:r w:rsidR="00F17701" w:rsidRPr="00766AE6">
        <w:rPr>
          <w:rFonts w:ascii="Garamond" w:hAnsi="Garamond"/>
          <w:sz w:val="24"/>
          <w:szCs w:val="24"/>
        </w:rPr>
        <w:t xml:space="preserve">; daily offline verification first </w:t>
      </w:r>
      <w:r w:rsidR="00302AC8" w:rsidRPr="00766AE6">
        <w:rPr>
          <w:rFonts w:ascii="Garamond" w:hAnsi="Garamond"/>
          <w:sz w:val="24"/>
          <w:szCs w:val="24"/>
        </w:rPr>
        <w:t>three</w:t>
      </w:r>
      <w:r w:rsidR="00F17701" w:rsidRPr="00766AE6">
        <w:rPr>
          <w:rFonts w:ascii="Garamond" w:hAnsi="Garamond"/>
          <w:sz w:val="24"/>
          <w:szCs w:val="24"/>
        </w:rPr>
        <w:t xml:space="preserve"> fractions in the first week then weekly afterwards for patients receiving bony landmark-based EBRT. This is based on recommendation in the </w:t>
      </w:r>
      <w:proofErr w:type="spellStart"/>
      <w:r w:rsidR="00F17701" w:rsidRPr="00766AE6">
        <w:rPr>
          <w:rFonts w:ascii="Garamond" w:hAnsi="Garamond"/>
          <w:sz w:val="24"/>
          <w:szCs w:val="24"/>
        </w:rPr>
        <w:t>eviQ</w:t>
      </w:r>
      <w:proofErr w:type="spellEnd"/>
      <w:r w:rsidR="00F17701" w:rsidRPr="00766AE6">
        <w:rPr>
          <w:rFonts w:ascii="Garamond" w:hAnsi="Garamond"/>
          <w:sz w:val="24"/>
          <w:szCs w:val="24"/>
        </w:rPr>
        <w:t xml:space="preserve"> clinical guidelines (Appendix C). </w:t>
      </w:r>
      <w:r w:rsidRPr="00766AE6">
        <w:rPr>
          <w:rFonts w:ascii="Garamond" w:hAnsi="Garamond"/>
          <w:sz w:val="24"/>
          <w:szCs w:val="24"/>
        </w:rPr>
        <w:t xml:space="preserve">It is assumed that a radiation oncologist reviews the </w:t>
      </w:r>
      <w:r w:rsidR="0041548E" w:rsidRPr="00766AE6">
        <w:rPr>
          <w:rFonts w:ascii="Garamond" w:hAnsi="Garamond"/>
          <w:sz w:val="24"/>
          <w:szCs w:val="24"/>
        </w:rPr>
        <w:t>t</w:t>
      </w:r>
      <w:r w:rsidR="00F00E8E" w:rsidRPr="00766AE6">
        <w:rPr>
          <w:rFonts w:ascii="Garamond" w:hAnsi="Garamond"/>
          <w:sz w:val="24"/>
          <w:szCs w:val="24"/>
        </w:rPr>
        <w:t>reatment verification</w:t>
      </w:r>
      <w:r w:rsidR="0041548E" w:rsidRPr="00766AE6">
        <w:rPr>
          <w:rFonts w:ascii="Garamond" w:hAnsi="Garamond"/>
          <w:sz w:val="24"/>
          <w:szCs w:val="24"/>
        </w:rPr>
        <w:t>.</w:t>
      </w:r>
      <w:r w:rsidR="00A523D3" w:rsidRPr="00766AE6">
        <w:rPr>
          <w:rFonts w:ascii="Garamond" w:hAnsi="Garamond"/>
          <w:sz w:val="24"/>
          <w:szCs w:val="24"/>
        </w:rPr>
        <w:t xml:space="preserve"> </w:t>
      </w:r>
    </w:p>
    <w:p w14:paraId="23AF0E73" w14:textId="2ADC2EB5" w:rsidR="0049647D" w:rsidRPr="009A7913" w:rsidRDefault="00F17701" w:rsidP="0049647D">
      <w:pPr>
        <w:pStyle w:val="ListParagraph"/>
        <w:numPr>
          <w:ilvl w:val="0"/>
          <w:numId w:val="57"/>
        </w:numPr>
        <w:spacing w:after="240" w:line="240" w:lineRule="auto"/>
        <w:ind w:left="357" w:hanging="357"/>
        <w:contextualSpacing w:val="0"/>
        <w:rPr>
          <w:rFonts w:ascii="Garamond" w:hAnsi="Garamond"/>
          <w:sz w:val="24"/>
          <w:szCs w:val="24"/>
        </w:rPr>
      </w:pPr>
      <w:r>
        <w:rPr>
          <w:rFonts w:ascii="Garamond" w:hAnsi="Garamond"/>
          <w:sz w:val="24"/>
          <w:szCs w:val="24"/>
        </w:rPr>
        <w:t>R</w:t>
      </w:r>
      <w:r w:rsidR="0049647D">
        <w:rPr>
          <w:rFonts w:ascii="Garamond" w:hAnsi="Garamond"/>
          <w:sz w:val="24"/>
          <w:szCs w:val="24"/>
        </w:rPr>
        <w:t>T</w:t>
      </w:r>
      <w:r>
        <w:rPr>
          <w:rFonts w:ascii="Garamond" w:hAnsi="Garamond"/>
          <w:sz w:val="24"/>
          <w:szCs w:val="24"/>
        </w:rPr>
        <w:t xml:space="preserve"> treatment</w:t>
      </w:r>
      <w:r w:rsidR="00A523D3">
        <w:rPr>
          <w:rFonts w:ascii="Garamond" w:hAnsi="Garamond"/>
          <w:sz w:val="24"/>
          <w:szCs w:val="24"/>
        </w:rPr>
        <w:t xml:space="preserve"> prescription dose</w:t>
      </w:r>
      <w:r>
        <w:rPr>
          <w:rFonts w:ascii="Garamond" w:hAnsi="Garamond"/>
          <w:sz w:val="24"/>
          <w:szCs w:val="24"/>
        </w:rPr>
        <w:t xml:space="preserve">: </w:t>
      </w:r>
      <w:r w:rsidR="0049647D">
        <w:rPr>
          <w:rFonts w:ascii="Garamond" w:hAnsi="Garamond"/>
          <w:sz w:val="24"/>
          <w:szCs w:val="24"/>
        </w:rPr>
        <w:t>in the base case, t</w:t>
      </w:r>
      <w:r w:rsidR="008E25BD" w:rsidRPr="008E25BD">
        <w:rPr>
          <w:rFonts w:ascii="Garamond" w:hAnsi="Garamond"/>
          <w:sz w:val="24"/>
          <w:szCs w:val="24"/>
        </w:rPr>
        <w:t xml:space="preserve">he </w:t>
      </w:r>
      <w:r w:rsidR="0049647D">
        <w:rPr>
          <w:rFonts w:ascii="Garamond" w:hAnsi="Garamond"/>
          <w:sz w:val="24"/>
          <w:szCs w:val="24"/>
        </w:rPr>
        <w:t xml:space="preserve">total </w:t>
      </w:r>
      <w:r w:rsidR="008E25BD" w:rsidRPr="008E25BD">
        <w:rPr>
          <w:rFonts w:ascii="Garamond" w:hAnsi="Garamond"/>
          <w:sz w:val="24"/>
          <w:szCs w:val="24"/>
        </w:rPr>
        <w:t xml:space="preserve">prescription dose </w:t>
      </w:r>
      <w:r w:rsidR="0049647D" w:rsidRPr="008E25BD">
        <w:rPr>
          <w:rFonts w:ascii="Garamond" w:hAnsi="Garamond"/>
          <w:sz w:val="24"/>
          <w:szCs w:val="24"/>
        </w:rPr>
        <w:t xml:space="preserve">for a course of EBRT </w:t>
      </w:r>
      <w:r w:rsidR="008E25BD" w:rsidRPr="008E25BD">
        <w:rPr>
          <w:rFonts w:ascii="Garamond" w:hAnsi="Garamond"/>
          <w:sz w:val="24"/>
          <w:szCs w:val="24"/>
        </w:rPr>
        <w:t xml:space="preserve">is assumed to be 74 </w:t>
      </w:r>
      <w:proofErr w:type="spellStart"/>
      <w:r w:rsidR="008E25BD" w:rsidRPr="008E25BD">
        <w:rPr>
          <w:rFonts w:ascii="Garamond" w:hAnsi="Garamond"/>
          <w:sz w:val="24"/>
          <w:szCs w:val="24"/>
        </w:rPr>
        <w:t>Gy</w:t>
      </w:r>
      <w:proofErr w:type="spellEnd"/>
      <w:r w:rsidR="0049647D">
        <w:rPr>
          <w:rFonts w:ascii="Garamond" w:hAnsi="Garamond"/>
          <w:sz w:val="24"/>
          <w:szCs w:val="24"/>
        </w:rPr>
        <w:t xml:space="preserve"> (</w:t>
      </w:r>
      <w:r w:rsidR="008E25BD" w:rsidRPr="008E25BD">
        <w:rPr>
          <w:rFonts w:ascii="Garamond" w:hAnsi="Garamond"/>
          <w:sz w:val="24"/>
          <w:szCs w:val="24"/>
        </w:rPr>
        <w:t>37 fractions</w:t>
      </w:r>
      <w:r w:rsidR="0049647D">
        <w:rPr>
          <w:rFonts w:ascii="Garamond" w:hAnsi="Garamond"/>
          <w:sz w:val="24"/>
          <w:szCs w:val="24"/>
        </w:rPr>
        <w:t>,</w:t>
      </w:r>
      <w:r w:rsidR="008E25BD" w:rsidRPr="008E25BD">
        <w:rPr>
          <w:rFonts w:ascii="Garamond" w:hAnsi="Garamond"/>
          <w:sz w:val="24"/>
          <w:szCs w:val="24"/>
        </w:rPr>
        <w:t xml:space="preserve"> 7-8 weeks</w:t>
      </w:r>
      <w:r w:rsidR="0049647D">
        <w:rPr>
          <w:rFonts w:ascii="Garamond" w:hAnsi="Garamond"/>
          <w:sz w:val="24"/>
          <w:szCs w:val="24"/>
        </w:rPr>
        <w:t>)</w:t>
      </w:r>
      <w:r w:rsidR="008E25BD" w:rsidRPr="008E25BD">
        <w:rPr>
          <w:rFonts w:ascii="Garamond" w:hAnsi="Garamond"/>
          <w:sz w:val="24"/>
          <w:szCs w:val="24"/>
        </w:rPr>
        <w:t xml:space="preserve"> for </w:t>
      </w:r>
      <w:r w:rsidR="0049647D">
        <w:rPr>
          <w:rFonts w:ascii="Garamond" w:hAnsi="Garamond"/>
          <w:sz w:val="24"/>
          <w:szCs w:val="24"/>
        </w:rPr>
        <w:t xml:space="preserve">patients receiving either </w:t>
      </w:r>
      <w:r w:rsidR="008E25BD" w:rsidRPr="008E25BD">
        <w:rPr>
          <w:rFonts w:ascii="Garamond" w:hAnsi="Garamond"/>
          <w:sz w:val="24"/>
          <w:szCs w:val="24"/>
        </w:rPr>
        <w:t xml:space="preserve">FM-based </w:t>
      </w:r>
      <w:r w:rsidR="0049647D">
        <w:rPr>
          <w:rFonts w:ascii="Garamond" w:hAnsi="Garamond"/>
          <w:sz w:val="24"/>
          <w:szCs w:val="24"/>
        </w:rPr>
        <w:t xml:space="preserve">or </w:t>
      </w:r>
      <w:r w:rsidR="008E25BD" w:rsidRPr="008E25BD">
        <w:rPr>
          <w:rFonts w:ascii="Garamond" w:hAnsi="Garamond"/>
          <w:sz w:val="24"/>
          <w:szCs w:val="24"/>
        </w:rPr>
        <w:t xml:space="preserve">bony landmark-based EBRT. The impact of escalation of dose to 78 </w:t>
      </w:r>
      <w:proofErr w:type="spellStart"/>
      <w:r w:rsidR="008E25BD" w:rsidRPr="008E25BD">
        <w:rPr>
          <w:rFonts w:ascii="Garamond" w:hAnsi="Garamond"/>
          <w:sz w:val="24"/>
          <w:szCs w:val="24"/>
        </w:rPr>
        <w:t>Gy</w:t>
      </w:r>
      <w:proofErr w:type="spellEnd"/>
      <w:r w:rsidR="008E25BD" w:rsidRPr="008E25BD">
        <w:rPr>
          <w:rFonts w:ascii="Garamond" w:hAnsi="Garamond"/>
          <w:sz w:val="24"/>
          <w:szCs w:val="24"/>
        </w:rPr>
        <w:t xml:space="preserve"> for FM-</w:t>
      </w:r>
      <w:r w:rsidR="008E25BD" w:rsidRPr="009A7913">
        <w:rPr>
          <w:rFonts w:ascii="Garamond" w:hAnsi="Garamond"/>
          <w:sz w:val="24"/>
          <w:szCs w:val="24"/>
        </w:rPr>
        <w:t>based EBRT on costs is assessed in sensitivity analysis</w:t>
      </w:r>
      <w:r w:rsidR="0049647D" w:rsidRPr="009A7913">
        <w:rPr>
          <w:rFonts w:ascii="Garamond" w:hAnsi="Garamond"/>
          <w:sz w:val="24"/>
          <w:szCs w:val="24"/>
        </w:rPr>
        <w:t xml:space="preserve"> (</w:t>
      </w:r>
      <w:r w:rsidR="009A7913" w:rsidRPr="009A7913">
        <w:rPr>
          <w:rFonts w:ascii="Garamond" w:hAnsi="Garamond"/>
          <w:sz w:val="24"/>
          <w:szCs w:val="24"/>
        </w:rPr>
        <w:fldChar w:fldCharType="begin"/>
      </w:r>
      <w:r w:rsidR="009A7913" w:rsidRPr="009A7913">
        <w:rPr>
          <w:rFonts w:ascii="Garamond" w:hAnsi="Garamond"/>
          <w:sz w:val="24"/>
          <w:szCs w:val="24"/>
        </w:rPr>
        <w:instrText xml:space="preserve"> REF _Ref353888587 \h  \* MERGEFORMAT </w:instrText>
      </w:r>
      <w:r w:rsidR="009A7913" w:rsidRPr="009A7913">
        <w:rPr>
          <w:rFonts w:ascii="Garamond" w:hAnsi="Garamond"/>
          <w:sz w:val="24"/>
          <w:szCs w:val="24"/>
        </w:rPr>
      </w:r>
      <w:r w:rsidR="009A7913" w:rsidRPr="009A7913">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D.8</w:t>
      </w:r>
      <w:r w:rsidR="009A7913" w:rsidRPr="009A7913">
        <w:rPr>
          <w:rFonts w:ascii="Garamond" w:hAnsi="Garamond"/>
          <w:sz w:val="24"/>
          <w:szCs w:val="24"/>
        </w:rPr>
        <w:fldChar w:fldCharType="end"/>
      </w:r>
      <w:r w:rsidR="0049647D" w:rsidRPr="009A7913">
        <w:rPr>
          <w:rFonts w:ascii="Garamond" w:hAnsi="Garamond"/>
          <w:sz w:val="24"/>
          <w:szCs w:val="24"/>
        </w:rPr>
        <w:t>).</w:t>
      </w:r>
      <w:r w:rsidR="00A523D3" w:rsidRPr="009A7913">
        <w:rPr>
          <w:rFonts w:ascii="Garamond" w:hAnsi="Garamond"/>
          <w:sz w:val="24"/>
          <w:szCs w:val="24"/>
        </w:rPr>
        <w:t xml:space="preserve"> </w:t>
      </w:r>
    </w:p>
    <w:p w14:paraId="70E65DB3" w14:textId="6AC6564F" w:rsidR="00A523D3" w:rsidRPr="00D21035" w:rsidRDefault="00A523D3" w:rsidP="0049647D">
      <w:pPr>
        <w:pStyle w:val="ListParagraph"/>
        <w:numPr>
          <w:ilvl w:val="0"/>
          <w:numId w:val="57"/>
        </w:numPr>
        <w:spacing w:after="240" w:line="240" w:lineRule="auto"/>
        <w:ind w:left="357" w:hanging="357"/>
        <w:contextualSpacing w:val="0"/>
        <w:rPr>
          <w:rFonts w:ascii="Garamond" w:hAnsi="Garamond"/>
          <w:sz w:val="24"/>
          <w:szCs w:val="24"/>
        </w:rPr>
      </w:pPr>
      <w:r w:rsidRPr="00D21035">
        <w:rPr>
          <w:rFonts w:ascii="Garamond" w:hAnsi="Garamond"/>
          <w:sz w:val="24"/>
          <w:szCs w:val="24"/>
        </w:rPr>
        <w:t xml:space="preserve">RT treatment, number of fields: costing is based on the use of </w:t>
      </w:r>
      <w:r w:rsidR="00302AC8">
        <w:rPr>
          <w:rFonts w:ascii="Garamond" w:hAnsi="Garamond"/>
          <w:sz w:val="24"/>
          <w:szCs w:val="24"/>
        </w:rPr>
        <w:t>five</w:t>
      </w:r>
      <w:r w:rsidRPr="00D21035">
        <w:rPr>
          <w:rFonts w:ascii="Garamond" w:hAnsi="Garamond"/>
          <w:sz w:val="24"/>
          <w:szCs w:val="24"/>
        </w:rPr>
        <w:t xml:space="preserve"> fields in the base case</w:t>
      </w:r>
      <w:r w:rsidR="00D21035">
        <w:rPr>
          <w:rFonts w:ascii="Garamond" w:hAnsi="Garamond"/>
          <w:sz w:val="24"/>
          <w:szCs w:val="24"/>
        </w:rPr>
        <w:t xml:space="preserve"> (Gill 2011) and </w:t>
      </w:r>
      <w:r w:rsidR="00302AC8">
        <w:rPr>
          <w:rFonts w:ascii="Garamond" w:hAnsi="Garamond"/>
          <w:sz w:val="24"/>
          <w:szCs w:val="24"/>
        </w:rPr>
        <w:t>six</w:t>
      </w:r>
      <w:r w:rsidR="00D21035">
        <w:rPr>
          <w:rFonts w:ascii="Garamond" w:hAnsi="Garamond"/>
          <w:sz w:val="24"/>
          <w:szCs w:val="24"/>
        </w:rPr>
        <w:t xml:space="preserve"> fields in sensitivity analysis (for IMRT, as advised by the HESP).</w:t>
      </w:r>
    </w:p>
    <w:p w14:paraId="64105282" w14:textId="399B8F26" w:rsidR="006F60B7" w:rsidRPr="004A019A" w:rsidRDefault="006F60B7" w:rsidP="006F60B7">
      <w:pPr>
        <w:pStyle w:val="ListParagraph"/>
        <w:numPr>
          <w:ilvl w:val="0"/>
          <w:numId w:val="57"/>
        </w:numPr>
        <w:spacing w:after="240" w:line="240" w:lineRule="auto"/>
        <w:contextualSpacing w:val="0"/>
        <w:rPr>
          <w:rFonts w:ascii="Garamond" w:hAnsi="Garamond"/>
          <w:sz w:val="24"/>
          <w:szCs w:val="24"/>
        </w:rPr>
      </w:pPr>
      <w:r>
        <w:rPr>
          <w:rFonts w:ascii="Garamond" w:hAnsi="Garamond"/>
          <w:sz w:val="24"/>
          <w:szCs w:val="24"/>
        </w:rPr>
        <w:t>Treatment for procedural complications: none. It is assumed that there are n</w:t>
      </w:r>
      <w:r w:rsidRPr="008E25BD">
        <w:rPr>
          <w:rFonts w:ascii="Garamond" w:hAnsi="Garamond"/>
          <w:sz w:val="24"/>
          <w:szCs w:val="24"/>
        </w:rPr>
        <w:t xml:space="preserve">o significant complications </w:t>
      </w:r>
      <w:r>
        <w:rPr>
          <w:rFonts w:ascii="Garamond" w:hAnsi="Garamond"/>
          <w:sz w:val="24"/>
          <w:szCs w:val="24"/>
        </w:rPr>
        <w:t xml:space="preserve">from the proposed </w:t>
      </w:r>
      <w:r w:rsidRPr="004A019A">
        <w:rPr>
          <w:rFonts w:ascii="Garamond" w:hAnsi="Garamond"/>
          <w:sz w:val="24"/>
          <w:szCs w:val="24"/>
        </w:rPr>
        <w:t>procedure requiring interventions (</w:t>
      </w:r>
      <w:proofErr w:type="spellStart"/>
      <w:r w:rsidRPr="004A019A">
        <w:rPr>
          <w:rFonts w:ascii="Garamond" w:hAnsi="Garamond"/>
          <w:sz w:val="24"/>
          <w:szCs w:val="24"/>
        </w:rPr>
        <w:t>eg</w:t>
      </w:r>
      <w:proofErr w:type="spellEnd"/>
      <w:r w:rsidRPr="004A019A">
        <w:rPr>
          <w:rFonts w:ascii="Garamond" w:hAnsi="Garamond"/>
          <w:sz w:val="24"/>
          <w:szCs w:val="24"/>
        </w:rPr>
        <w:t xml:space="preserve"> pain, bleeding, seed migration, infection, sepsis, hospitalisations </w:t>
      </w:r>
      <w:proofErr w:type="spellStart"/>
      <w:r w:rsidRPr="004A019A">
        <w:rPr>
          <w:rFonts w:ascii="Garamond" w:hAnsi="Garamond"/>
          <w:sz w:val="24"/>
          <w:szCs w:val="24"/>
        </w:rPr>
        <w:t>etc</w:t>
      </w:r>
      <w:proofErr w:type="spellEnd"/>
      <w:r w:rsidRPr="004A019A">
        <w:rPr>
          <w:rFonts w:ascii="Garamond" w:hAnsi="Garamond"/>
          <w:sz w:val="24"/>
          <w:szCs w:val="24"/>
        </w:rPr>
        <w:t>).</w:t>
      </w:r>
    </w:p>
    <w:p w14:paraId="5A85EA27" w14:textId="05446E41" w:rsidR="008E25BD" w:rsidRDefault="008E25BD" w:rsidP="00F17701">
      <w:pPr>
        <w:pStyle w:val="ListParagraph"/>
        <w:numPr>
          <w:ilvl w:val="0"/>
          <w:numId w:val="57"/>
        </w:numPr>
        <w:spacing w:after="240" w:line="240" w:lineRule="auto"/>
        <w:contextualSpacing w:val="0"/>
        <w:rPr>
          <w:rFonts w:ascii="Garamond" w:hAnsi="Garamond"/>
          <w:sz w:val="24"/>
          <w:szCs w:val="24"/>
        </w:rPr>
      </w:pPr>
      <w:r>
        <w:rPr>
          <w:rFonts w:ascii="Garamond" w:hAnsi="Garamond"/>
          <w:sz w:val="24"/>
          <w:szCs w:val="24"/>
        </w:rPr>
        <w:t xml:space="preserve">Only </w:t>
      </w:r>
      <w:r w:rsidR="00CA5A09">
        <w:rPr>
          <w:rFonts w:ascii="Garamond" w:hAnsi="Garamond"/>
          <w:sz w:val="24"/>
          <w:szCs w:val="24"/>
        </w:rPr>
        <w:t xml:space="preserve">the likely </w:t>
      </w:r>
      <w:r>
        <w:rPr>
          <w:rFonts w:ascii="Garamond" w:hAnsi="Garamond"/>
          <w:sz w:val="24"/>
          <w:szCs w:val="24"/>
        </w:rPr>
        <w:t>additional resource</w:t>
      </w:r>
      <w:r w:rsidR="00CA5A09">
        <w:rPr>
          <w:rFonts w:ascii="Garamond" w:hAnsi="Garamond"/>
          <w:sz w:val="24"/>
          <w:szCs w:val="24"/>
        </w:rPr>
        <w:t xml:space="preserve"> use </w:t>
      </w:r>
      <w:r w:rsidR="006372ED">
        <w:rPr>
          <w:rFonts w:ascii="Garamond" w:hAnsi="Garamond"/>
          <w:sz w:val="24"/>
          <w:szCs w:val="24"/>
        </w:rPr>
        <w:t xml:space="preserve">directly relevant to the conduct of </w:t>
      </w:r>
      <w:r>
        <w:rPr>
          <w:rFonts w:ascii="Garamond" w:hAnsi="Garamond"/>
          <w:sz w:val="24"/>
          <w:szCs w:val="24"/>
        </w:rPr>
        <w:t>the proposed medical service are included.</w:t>
      </w:r>
    </w:p>
    <w:p w14:paraId="097C6546" w14:textId="2E8B8CA6" w:rsidR="007B31C5" w:rsidRPr="007B31C5" w:rsidRDefault="00C67299" w:rsidP="00E126F0">
      <w:pPr>
        <w:pStyle w:val="Heading2"/>
        <w:spacing w:before="600" w:after="360" w:line="240" w:lineRule="auto"/>
        <w:ind w:left="720" w:hanging="578"/>
        <w:rPr>
          <w:rFonts w:ascii="Tahoma" w:hAnsi="Tahoma" w:cs="Tahoma"/>
          <w:color w:val="auto"/>
          <w:sz w:val="28"/>
          <w:szCs w:val="28"/>
        </w:rPr>
      </w:pPr>
      <w:bookmarkStart w:id="165" w:name="_Toc355274814"/>
      <w:r>
        <w:rPr>
          <w:rFonts w:ascii="Tahoma" w:hAnsi="Tahoma" w:cs="Tahoma"/>
          <w:color w:val="auto"/>
          <w:sz w:val="28"/>
          <w:szCs w:val="28"/>
        </w:rPr>
        <w:t xml:space="preserve">Unit costs and </w:t>
      </w:r>
      <w:r w:rsidR="00F8198C">
        <w:rPr>
          <w:rFonts w:ascii="Tahoma" w:hAnsi="Tahoma" w:cs="Tahoma"/>
          <w:color w:val="auto"/>
          <w:sz w:val="28"/>
          <w:szCs w:val="28"/>
        </w:rPr>
        <w:t xml:space="preserve">estimation of </w:t>
      </w:r>
      <w:r>
        <w:rPr>
          <w:rFonts w:ascii="Tahoma" w:hAnsi="Tahoma" w:cs="Tahoma"/>
          <w:color w:val="auto"/>
          <w:sz w:val="28"/>
          <w:szCs w:val="28"/>
        </w:rPr>
        <w:t xml:space="preserve">cost </w:t>
      </w:r>
      <w:r w:rsidR="00F8198C">
        <w:rPr>
          <w:rFonts w:ascii="Tahoma" w:hAnsi="Tahoma" w:cs="Tahoma"/>
          <w:color w:val="auto"/>
          <w:sz w:val="28"/>
          <w:szCs w:val="28"/>
        </w:rPr>
        <w:t>components</w:t>
      </w:r>
      <w:bookmarkEnd w:id="165"/>
      <w:r>
        <w:rPr>
          <w:rFonts w:ascii="Tahoma" w:hAnsi="Tahoma" w:cs="Tahoma"/>
          <w:color w:val="auto"/>
          <w:sz w:val="28"/>
          <w:szCs w:val="28"/>
        </w:rPr>
        <w:t xml:space="preserve"> </w:t>
      </w:r>
    </w:p>
    <w:p w14:paraId="37BAECFF" w14:textId="0B88AEA7" w:rsidR="00213D72" w:rsidRPr="00976F8E" w:rsidRDefault="00213D72" w:rsidP="00976F8E">
      <w:pPr>
        <w:pStyle w:val="Heading3"/>
        <w:spacing w:before="480" w:after="240" w:line="240" w:lineRule="auto"/>
        <w:rPr>
          <w:rFonts w:ascii="Tahoma" w:hAnsi="Tahoma" w:cs="Tahoma"/>
          <w:color w:val="auto"/>
          <w:sz w:val="24"/>
          <w:szCs w:val="24"/>
        </w:rPr>
      </w:pPr>
      <w:bookmarkStart w:id="166" w:name="_Toc355274815"/>
      <w:r w:rsidRPr="00976F8E">
        <w:rPr>
          <w:rFonts w:ascii="Tahoma" w:hAnsi="Tahoma" w:cs="Tahoma"/>
          <w:color w:val="auto"/>
          <w:sz w:val="24"/>
          <w:szCs w:val="24"/>
        </w:rPr>
        <w:t>Unit costs</w:t>
      </w:r>
      <w:bookmarkEnd w:id="166"/>
    </w:p>
    <w:p w14:paraId="305AC70C" w14:textId="42002925" w:rsidR="00766AE6" w:rsidRDefault="00131BA6" w:rsidP="00C67299">
      <w:pPr>
        <w:spacing w:after="240" w:line="240" w:lineRule="auto"/>
        <w:rPr>
          <w:rFonts w:ascii="Garamond" w:hAnsi="Garamond"/>
          <w:sz w:val="24"/>
          <w:szCs w:val="24"/>
        </w:rPr>
      </w:pPr>
      <w:r w:rsidRPr="00131BA6">
        <w:rPr>
          <w:rFonts w:ascii="Garamond" w:hAnsi="Garamond"/>
          <w:sz w:val="24"/>
          <w:szCs w:val="24"/>
        </w:rPr>
        <w:fldChar w:fldCharType="begin"/>
      </w:r>
      <w:r w:rsidRPr="00131BA6">
        <w:rPr>
          <w:rFonts w:ascii="Garamond" w:hAnsi="Garamond"/>
          <w:sz w:val="24"/>
          <w:szCs w:val="24"/>
        </w:rPr>
        <w:instrText xml:space="preserve"> REF _Ref353785515 \h  \* MERGEFORMAT </w:instrText>
      </w:r>
      <w:r w:rsidRPr="00131BA6">
        <w:rPr>
          <w:rFonts w:ascii="Garamond" w:hAnsi="Garamond"/>
          <w:sz w:val="24"/>
          <w:szCs w:val="24"/>
        </w:rPr>
      </w:r>
      <w:r w:rsidRPr="00131BA6">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D.2</w:t>
      </w:r>
      <w:r w:rsidRPr="00131BA6">
        <w:rPr>
          <w:rFonts w:ascii="Garamond" w:hAnsi="Garamond"/>
          <w:sz w:val="24"/>
          <w:szCs w:val="24"/>
        </w:rPr>
        <w:fldChar w:fldCharType="end"/>
      </w:r>
      <w:r w:rsidRPr="00131BA6">
        <w:rPr>
          <w:rFonts w:ascii="Garamond" w:hAnsi="Garamond"/>
          <w:sz w:val="24"/>
          <w:szCs w:val="24"/>
        </w:rPr>
        <w:t xml:space="preserve"> </w:t>
      </w:r>
      <w:r>
        <w:rPr>
          <w:rFonts w:ascii="Garamond" w:hAnsi="Garamond"/>
          <w:sz w:val="24"/>
          <w:szCs w:val="24"/>
        </w:rPr>
        <w:t>presents the unit costs</w:t>
      </w:r>
      <w:r w:rsidR="00DC2BD6">
        <w:rPr>
          <w:rFonts w:ascii="Garamond" w:hAnsi="Garamond"/>
          <w:sz w:val="24"/>
          <w:szCs w:val="24"/>
        </w:rPr>
        <w:t xml:space="preserve"> used in the cost analysis.</w:t>
      </w:r>
    </w:p>
    <w:p w14:paraId="1B375B37" w14:textId="77777777" w:rsidR="00766AE6" w:rsidRDefault="00766AE6">
      <w:pPr>
        <w:rPr>
          <w:rFonts w:ascii="Garamond" w:hAnsi="Garamond"/>
          <w:sz w:val="24"/>
          <w:szCs w:val="24"/>
        </w:rPr>
      </w:pPr>
      <w:r>
        <w:rPr>
          <w:rFonts w:ascii="Garamond" w:hAnsi="Garamond"/>
          <w:sz w:val="24"/>
          <w:szCs w:val="24"/>
        </w:rPr>
        <w:br w:type="page"/>
      </w:r>
    </w:p>
    <w:p w14:paraId="53C18460" w14:textId="77777777" w:rsidR="007706B8" w:rsidRPr="00131BA6" w:rsidRDefault="007706B8" w:rsidP="00C67299">
      <w:pPr>
        <w:spacing w:after="240" w:line="240" w:lineRule="auto"/>
        <w:rPr>
          <w:rFonts w:ascii="Garamond" w:hAnsi="Garamond"/>
          <w:sz w:val="24"/>
          <w:szCs w:val="24"/>
        </w:rPr>
      </w:pPr>
    </w:p>
    <w:p w14:paraId="4D4FFC0D" w14:textId="1BABBA30" w:rsidR="00C67299" w:rsidRPr="00B8466E" w:rsidRDefault="00C67299" w:rsidP="00C67299">
      <w:pPr>
        <w:pStyle w:val="Caption"/>
        <w:spacing w:before="40" w:after="40"/>
        <w:rPr>
          <w:rFonts w:ascii="Arial Narrow" w:hAnsi="Arial Narrow"/>
          <w:color w:val="auto"/>
          <w:sz w:val="20"/>
          <w:szCs w:val="20"/>
        </w:rPr>
      </w:pPr>
      <w:bookmarkStart w:id="167" w:name="_Ref353785515"/>
      <w:bookmarkStart w:id="168" w:name="_Toc355274740"/>
      <w:proofErr w:type="gramStart"/>
      <w:r w:rsidRPr="00B8466E">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D</w:t>
      </w:r>
      <w:r w:rsidR="006264BA">
        <w:rPr>
          <w:rFonts w:ascii="Arial Narrow" w:hAnsi="Arial Narrow"/>
          <w:color w:val="auto"/>
          <w:sz w:val="20"/>
          <w:szCs w:val="20"/>
        </w:rPr>
        <w:fldChar w:fldCharType="end"/>
      </w:r>
      <w:r w:rsidR="006264BA">
        <w:rPr>
          <w:rFonts w:ascii="Arial Narrow" w:hAnsi="Arial Narrow"/>
          <w:color w:val="auto"/>
          <w:sz w:val="20"/>
          <w:szCs w:val="20"/>
        </w:rPr>
        <w:t>.</w:t>
      </w:r>
      <w:proofErr w:type="gramEnd"/>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2</w:t>
      </w:r>
      <w:r w:rsidR="006264BA">
        <w:rPr>
          <w:rFonts w:ascii="Arial Narrow" w:hAnsi="Arial Narrow"/>
          <w:color w:val="auto"/>
          <w:sz w:val="20"/>
          <w:szCs w:val="20"/>
        </w:rPr>
        <w:fldChar w:fldCharType="end"/>
      </w:r>
      <w:bookmarkEnd w:id="167"/>
      <w:r w:rsidRPr="00B8466E">
        <w:rPr>
          <w:rFonts w:ascii="Arial Narrow" w:hAnsi="Arial Narrow"/>
          <w:color w:val="auto"/>
          <w:sz w:val="20"/>
          <w:szCs w:val="20"/>
        </w:rPr>
        <w:tab/>
      </w:r>
      <w:r w:rsidR="00131BA6">
        <w:rPr>
          <w:rFonts w:ascii="Arial Narrow" w:hAnsi="Arial Narrow"/>
          <w:color w:val="auto"/>
          <w:sz w:val="20"/>
          <w:szCs w:val="20"/>
        </w:rPr>
        <w:t>Unit costs</w:t>
      </w:r>
      <w:r w:rsidRPr="008554C6">
        <w:rPr>
          <w:rFonts w:ascii="Arial Narrow" w:hAnsi="Arial Narrow"/>
          <w:color w:val="auto"/>
          <w:sz w:val="20"/>
          <w:szCs w:val="20"/>
        </w:rPr>
        <w:t xml:space="preserve"> </w:t>
      </w:r>
      <w:r w:rsidR="00847A44">
        <w:rPr>
          <w:rFonts w:ascii="Arial Narrow" w:hAnsi="Arial Narrow"/>
          <w:color w:val="auto"/>
          <w:sz w:val="20"/>
          <w:szCs w:val="20"/>
        </w:rPr>
        <w:t>used in cost analysis (base case and sensitivity analyses)</w:t>
      </w:r>
      <w:bookmarkEnd w:id="168"/>
    </w:p>
    <w:tbl>
      <w:tblPr>
        <w:tblStyle w:val="TableGrid"/>
        <w:tblW w:w="9205" w:type="dxa"/>
        <w:tblLayout w:type="fixed"/>
        <w:tblCellMar>
          <w:left w:w="115" w:type="dxa"/>
          <w:right w:w="115" w:type="dxa"/>
        </w:tblCellMar>
        <w:tblLook w:val="04A0" w:firstRow="1" w:lastRow="0" w:firstColumn="1" w:lastColumn="0" w:noHBand="0" w:noVBand="1"/>
        <w:tblCaption w:val="Unit costs used in cost analysis (base case and sensitivity analyses)"/>
        <w:tblDescription w:val="Unit costs used in cost analysis (base case and sensitivity analyses)"/>
      </w:tblPr>
      <w:tblGrid>
        <w:gridCol w:w="5360"/>
        <w:gridCol w:w="1418"/>
        <w:gridCol w:w="2427"/>
      </w:tblGrid>
      <w:tr w:rsidR="00C67299" w:rsidRPr="00431C97" w14:paraId="35036089" w14:textId="77777777" w:rsidTr="00532BC6">
        <w:trPr>
          <w:tblHeader/>
        </w:trPr>
        <w:tc>
          <w:tcPr>
            <w:tcW w:w="5360" w:type="dxa"/>
            <w:tcBorders>
              <w:bottom w:val="single" w:sz="4" w:space="0" w:color="auto"/>
            </w:tcBorders>
          </w:tcPr>
          <w:p w14:paraId="10855664" w14:textId="77777777" w:rsidR="00C67299" w:rsidRPr="00431C97" w:rsidRDefault="00C67299" w:rsidP="00805017">
            <w:pPr>
              <w:spacing w:before="40" w:after="40"/>
              <w:rPr>
                <w:rFonts w:ascii="Arial Narrow" w:hAnsi="Arial Narrow"/>
              </w:rPr>
            </w:pPr>
            <w:r>
              <w:rPr>
                <w:rFonts w:ascii="Arial Narrow" w:eastAsia="Times New Roman" w:hAnsi="Arial Narrow"/>
                <w:b/>
                <w:bCs/>
                <w:color w:val="000000"/>
              </w:rPr>
              <w:t>It</w:t>
            </w:r>
            <w:r w:rsidRPr="00431C97">
              <w:rPr>
                <w:rFonts w:ascii="Arial Narrow" w:eastAsia="Times New Roman" w:hAnsi="Arial Narrow"/>
                <w:b/>
                <w:bCs/>
                <w:color w:val="000000"/>
              </w:rPr>
              <w:t>em</w:t>
            </w:r>
          </w:p>
        </w:tc>
        <w:tc>
          <w:tcPr>
            <w:tcW w:w="1418" w:type="dxa"/>
            <w:tcBorders>
              <w:bottom w:val="single" w:sz="4" w:space="0" w:color="auto"/>
            </w:tcBorders>
          </w:tcPr>
          <w:p w14:paraId="665001BC" w14:textId="77777777" w:rsidR="00C67299" w:rsidRPr="00431C97" w:rsidRDefault="00C67299" w:rsidP="007D3BC0">
            <w:pPr>
              <w:spacing w:before="40" w:after="40"/>
              <w:jc w:val="center"/>
              <w:rPr>
                <w:rFonts w:ascii="Arial Narrow" w:hAnsi="Arial Narrow"/>
              </w:rPr>
            </w:pPr>
            <w:r w:rsidRPr="00431C97">
              <w:rPr>
                <w:rFonts w:ascii="Arial Narrow" w:eastAsia="Times New Roman" w:hAnsi="Arial Narrow"/>
                <w:b/>
                <w:bCs/>
                <w:color w:val="000000"/>
              </w:rPr>
              <w:t>Unit cost</w:t>
            </w:r>
          </w:p>
        </w:tc>
        <w:tc>
          <w:tcPr>
            <w:tcW w:w="2427" w:type="dxa"/>
            <w:tcBorders>
              <w:bottom w:val="single" w:sz="4" w:space="0" w:color="auto"/>
            </w:tcBorders>
          </w:tcPr>
          <w:p w14:paraId="265F671C" w14:textId="77777777" w:rsidR="00C67299" w:rsidRPr="00431C97" w:rsidRDefault="00C67299" w:rsidP="00805017">
            <w:pPr>
              <w:spacing w:before="40" w:after="40"/>
              <w:rPr>
                <w:rFonts w:ascii="Arial Narrow" w:hAnsi="Arial Narrow"/>
              </w:rPr>
            </w:pPr>
            <w:r w:rsidRPr="00431C97">
              <w:rPr>
                <w:rFonts w:ascii="Arial Narrow" w:eastAsia="Times New Roman" w:hAnsi="Arial Narrow"/>
                <w:b/>
                <w:bCs/>
                <w:color w:val="000000"/>
              </w:rPr>
              <w:t>Source</w:t>
            </w:r>
          </w:p>
        </w:tc>
      </w:tr>
      <w:tr w:rsidR="00DC2BD6" w:rsidRPr="00431C97" w14:paraId="3E401495" w14:textId="77777777" w:rsidTr="00532BC6">
        <w:tc>
          <w:tcPr>
            <w:tcW w:w="5360" w:type="dxa"/>
          </w:tcPr>
          <w:p w14:paraId="1BA051BF" w14:textId="63113ED2" w:rsidR="00DC2BD6" w:rsidRPr="00E95EC5" w:rsidRDefault="00DC2BD6" w:rsidP="00805017">
            <w:pPr>
              <w:spacing w:before="40" w:after="40"/>
              <w:rPr>
                <w:rFonts w:ascii="Arial Narrow" w:hAnsi="Arial Narrow"/>
              </w:rPr>
            </w:pPr>
            <w:r>
              <w:rPr>
                <w:rFonts w:ascii="Arial Narrow" w:hAnsi="Arial Narrow"/>
              </w:rPr>
              <w:t>Implantation of FMs</w:t>
            </w:r>
          </w:p>
        </w:tc>
        <w:tc>
          <w:tcPr>
            <w:tcW w:w="1418" w:type="dxa"/>
          </w:tcPr>
          <w:p w14:paraId="706CBE5C" w14:textId="43CBDC5E" w:rsidR="00DC2BD6" w:rsidRPr="00431C97" w:rsidRDefault="00DC2BD6" w:rsidP="007D3BC0">
            <w:pPr>
              <w:spacing w:before="40" w:after="40"/>
              <w:jc w:val="center"/>
              <w:rPr>
                <w:rFonts w:ascii="Arial Narrow" w:eastAsia="Times New Roman" w:hAnsi="Arial Narrow"/>
                <w:color w:val="000000"/>
              </w:rPr>
            </w:pPr>
            <w:r>
              <w:rPr>
                <w:rFonts w:ascii="Arial Narrow" w:hAnsi="Arial Narrow"/>
              </w:rPr>
              <w:t>$138.30</w:t>
            </w:r>
          </w:p>
        </w:tc>
        <w:tc>
          <w:tcPr>
            <w:tcW w:w="2427" w:type="dxa"/>
          </w:tcPr>
          <w:p w14:paraId="16CFD58C" w14:textId="16FBB882" w:rsidR="00DC2BD6" w:rsidRPr="00431C97" w:rsidRDefault="00DC2BD6" w:rsidP="00A660FF">
            <w:pPr>
              <w:spacing w:before="40" w:after="40"/>
              <w:rPr>
                <w:rFonts w:ascii="Arial Narrow" w:eastAsia="Times New Roman" w:hAnsi="Arial Narrow"/>
                <w:color w:val="000000"/>
              </w:rPr>
            </w:pPr>
            <w:r>
              <w:rPr>
                <w:rFonts w:ascii="Arial Narrow" w:hAnsi="Arial Narrow"/>
              </w:rPr>
              <w:t>Proposed price, same as the interim funded MBS 37217</w:t>
            </w:r>
          </w:p>
        </w:tc>
      </w:tr>
      <w:tr w:rsidR="00DC2BD6" w:rsidRPr="00431C97" w14:paraId="2977A1C6" w14:textId="77777777" w:rsidTr="00532BC6">
        <w:tc>
          <w:tcPr>
            <w:tcW w:w="5360" w:type="dxa"/>
          </w:tcPr>
          <w:p w14:paraId="35CD0612" w14:textId="543F94CE" w:rsidR="00DC2BD6" w:rsidRPr="00E95EC5" w:rsidRDefault="00DC2BD6" w:rsidP="00805017">
            <w:pPr>
              <w:spacing w:before="40" w:after="40"/>
              <w:rPr>
                <w:rFonts w:ascii="Arial Narrow" w:hAnsi="Arial Narrow"/>
              </w:rPr>
            </w:pPr>
            <w:r w:rsidRPr="00F6379E">
              <w:rPr>
                <w:rFonts w:ascii="Arial Narrow" w:hAnsi="Arial Narrow"/>
              </w:rPr>
              <w:t>Trans</w:t>
            </w:r>
            <w:r>
              <w:rPr>
                <w:rFonts w:ascii="Arial Narrow" w:hAnsi="Arial Narrow"/>
              </w:rPr>
              <w:t>-</w:t>
            </w:r>
            <w:r w:rsidRPr="00F6379E">
              <w:rPr>
                <w:rFonts w:ascii="Arial Narrow" w:hAnsi="Arial Narrow"/>
              </w:rPr>
              <w:t xml:space="preserve">rectal US guidance </w:t>
            </w:r>
          </w:p>
        </w:tc>
        <w:tc>
          <w:tcPr>
            <w:tcW w:w="1418" w:type="dxa"/>
          </w:tcPr>
          <w:p w14:paraId="156EBD4E" w14:textId="555B7A49" w:rsidR="00DC2BD6" w:rsidRPr="00431C97" w:rsidRDefault="00DC2BD6" w:rsidP="007D3BC0">
            <w:pPr>
              <w:spacing w:before="40" w:after="40"/>
              <w:jc w:val="center"/>
              <w:rPr>
                <w:rFonts w:ascii="Arial Narrow" w:eastAsia="Times New Roman" w:hAnsi="Arial Narrow"/>
                <w:color w:val="000000"/>
              </w:rPr>
            </w:pPr>
            <w:r>
              <w:rPr>
                <w:rFonts w:ascii="Arial Narrow" w:hAnsi="Arial Narrow"/>
              </w:rPr>
              <w:t>$109.10</w:t>
            </w:r>
          </w:p>
        </w:tc>
        <w:tc>
          <w:tcPr>
            <w:tcW w:w="2427" w:type="dxa"/>
          </w:tcPr>
          <w:p w14:paraId="546107DE" w14:textId="5F2C96B4" w:rsidR="00DC2BD6" w:rsidRPr="00431C97" w:rsidRDefault="00DC2BD6" w:rsidP="00805017">
            <w:pPr>
              <w:spacing w:before="40" w:after="40"/>
              <w:rPr>
                <w:rFonts w:ascii="Arial Narrow" w:eastAsia="Times New Roman" w:hAnsi="Arial Narrow"/>
                <w:color w:val="000000"/>
              </w:rPr>
            </w:pPr>
            <w:r>
              <w:rPr>
                <w:rFonts w:ascii="Arial Narrow" w:hAnsi="Arial Narrow"/>
              </w:rPr>
              <w:t>MBS 55603</w:t>
            </w:r>
          </w:p>
        </w:tc>
      </w:tr>
      <w:tr w:rsidR="00DC2BD6" w:rsidRPr="00431C97" w14:paraId="43AE9BB4" w14:textId="77777777" w:rsidTr="00532BC6">
        <w:tc>
          <w:tcPr>
            <w:tcW w:w="5360" w:type="dxa"/>
          </w:tcPr>
          <w:p w14:paraId="09A0C8CA" w14:textId="7B39D6FD" w:rsidR="00DC2BD6" w:rsidRPr="00E95EC5" w:rsidRDefault="00DC2BD6" w:rsidP="00805017">
            <w:pPr>
              <w:spacing w:before="40" w:after="40"/>
              <w:rPr>
                <w:rFonts w:ascii="Arial Narrow" w:hAnsi="Arial Narrow"/>
              </w:rPr>
            </w:pPr>
            <w:r w:rsidRPr="00F6379E">
              <w:rPr>
                <w:rFonts w:ascii="Arial Narrow" w:hAnsi="Arial Narrow"/>
              </w:rPr>
              <w:t xml:space="preserve">Specialist attendance </w:t>
            </w:r>
          </w:p>
        </w:tc>
        <w:tc>
          <w:tcPr>
            <w:tcW w:w="1418" w:type="dxa"/>
          </w:tcPr>
          <w:p w14:paraId="7843A4E7" w14:textId="29232193" w:rsidR="00DC2BD6" w:rsidRPr="00431C97" w:rsidRDefault="00DC2BD6" w:rsidP="007D3BC0">
            <w:pPr>
              <w:spacing w:before="40" w:after="40"/>
              <w:jc w:val="center"/>
              <w:rPr>
                <w:rFonts w:ascii="Arial Narrow" w:eastAsia="Times New Roman" w:hAnsi="Arial Narrow"/>
                <w:color w:val="000000"/>
              </w:rPr>
            </w:pPr>
            <w:r>
              <w:rPr>
                <w:rFonts w:ascii="Arial Narrow" w:hAnsi="Arial Narrow"/>
              </w:rPr>
              <w:t>$85.55</w:t>
            </w:r>
          </w:p>
        </w:tc>
        <w:tc>
          <w:tcPr>
            <w:tcW w:w="2427" w:type="dxa"/>
          </w:tcPr>
          <w:p w14:paraId="561A229C" w14:textId="720A61AA" w:rsidR="00DC2BD6" w:rsidRPr="00431C97" w:rsidRDefault="00DC2BD6" w:rsidP="00805017">
            <w:pPr>
              <w:spacing w:before="40" w:after="40"/>
              <w:rPr>
                <w:rFonts w:ascii="Arial Narrow" w:eastAsia="Times New Roman" w:hAnsi="Arial Narrow"/>
                <w:color w:val="000000"/>
              </w:rPr>
            </w:pPr>
            <w:r>
              <w:rPr>
                <w:rFonts w:ascii="Arial Narrow" w:hAnsi="Arial Narrow"/>
              </w:rPr>
              <w:t>MBS 104</w:t>
            </w:r>
          </w:p>
        </w:tc>
      </w:tr>
      <w:tr w:rsidR="00DC2BD6" w:rsidRPr="00431C97" w14:paraId="2A7F609D" w14:textId="77777777" w:rsidTr="00532BC6">
        <w:tc>
          <w:tcPr>
            <w:tcW w:w="5360" w:type="dxa"/>
          </w:tcPr>
          <w:p w14:paraId="58C5D962" w14:textId="71113F32" w:rsidR="00DC2BD6" w:rsidRPr="00E95EC5" w:rsidRDefault="00DC2BD6" w:rsidP="00805017">
            <w:pPr>
              <w:spacing w:before="40" w:after="40"/>
              <w:rPr>
                <w:rFonts w:ascii="Arial Narrow" w:hAnsi="Arial Narrow"/>
              </w:rPr>
            </w:pPr>
            <w:r w:rsidRPr="00DC2BD6">
              <w:rPr>
                <w:rFonts w:ascii="Arial Narrow" w:hAnsi="Arial Narrow"/>
              </w:rPr>
              <w:t>I</w:t>
            </w:r>
            <w:r>
              <w:rPr>
                <w:rFonts w:ascii="Arial Narrow" w:hAnsi="Arial Narrow"/>
              </w:rPr>
              <w:t xml:space="preserve">nitiation of management of anaesthesia for </w:t>
            </w:r>
            <w:r w:rsidRPr="00DC2BD6">
              <w:rPr>
                <w:rFonts w:ascii="Arial Narrow" w:hAnsi="Arial Narrow"/>
              </w:rPr>
              <w:t>radiotherapy</w:t>
            </w:r>
            <w:r w:rsidR="00742E11">
              <w:rPr>
                <w:rFonts w:ascii="Arial Narrow" w:hAnsi="Arial Narrow"/>
              </w:rPr>
              <w:t xml:space="preserve"> (used in SA)</w:t>
            </w:r>
          </w:p>
        </w:tc>
        <w:tc>
          <w:tcPr>
            <w:tcW w:w="1418" w:type="dxa"/>
          </w:tcPr>
          <w:p w14:paraId="39315A52" w14:textId="77993538" w:rsidR="00DC2BD6" w:rsidRPr="00431C97" w:rsidRDefault="00DC2BD6" w:rsidP="007D3BC0">
            <w:pPr>
              <w:spacing w:before="40" w:after="40"/>
              <w:jc w:val="center"/>
              <w:rPr>
                <w:rFonts w:ascii="Arial Narrow" w:eastAsia="Times New Roman" w:hAnsi="Arial Narrow"/>
                <w:color w:val="000000"/>
              </w:rPr>
            </w:pPr>
            <w:r>
              <w:rPr>
                <w:rFonts w:ascii="Arial Narrow" w:hAnsi="Arial Narrow"/>
              </w:rPr>
              <w:t>$99.00</w:t>
            </w:r>
          </w:p>
        </w:tc>
        <w:tc>
          <w:tcPr>
            <w:tcW w:w="2427" w:type="dxa"/>
          </w:tcPr>
          <w:p w14:paraId="3562CDD6" w14:textId="13B28F8E" w:rsidR="00DC2BD6" w:rsidRPr="00431C97" w:rsidRDefault="00DC2BD6" w:rsidP="00805017">
            <w:pPr>
              <w:spacing w:before="40" w:after="40"/>
              <w:rPr>
                <w:rFonts w:ascii="Arial Narrow" w:eastAsia="Times New Roman" w:hAnsi="Arial Narrow"/>
                <w:color w:val="000000"/>
              </w:rPr>
            </w:pPr>
            <w:r>
              <w:rPr>
                <w:rFonts w:ascii="Arial Narrow" w:hAnsi="Arial Narrow"/>
              </w:rPr>
              <w:t>MBS 21980</w:t>
            </w:r>
          </w:p>
        </w:tc>
      </w:tr>
      <w:tr w:rsidR="00DC2BD6" w:rsidRPr="00431C97" w14:paraId="7FC1D12C" w14:textId="77777777" w:rsidTr="00532BC6">
        <w:tc>
          <w:tcPr>
            <w:tcW w:w="5360" w:type="dxa"/>
          </w:tcPr>
          <w:p w14:paraId="4EC3EA2D" w14:textId="3DB25AEC" w:rsidR="00DC2BD6" w:rsidRPr="00E95EC5" w:rsidRDefault="007D3BC0" w:rsidP="00805017">
            <w:pPr>
              <w:spacing w:before="40" w:after="40"/>
              <w:rPr>
                <w:rFonts w:ascii="Arial Narrow" w:hAnsi="Arial Narrow"/>
              </w:rPr>
            </w:pPr>
            <w:r>
              <w:rPr>
                <w:rFonts w:ascii="Arial Narrow" w:hAnsi="Arial Narrow"/>
              </w:rPr>
              <w:t xml:space="preserve">Diagnostic Imaging - </w:t>
            </w:r>
            <w:r w:rsidR="00DC2BD6">
              <w:rPr>
                <w:rFonts w:ascii="Arial Narrow" w:hAnsi="Arial Narrow"/>
              </w:rPr>
              <w:t>Pelvic girdle</w:t>
            </w:r>
            <w:r w:rsidR="00742E11">
              <w:rPr>
                <w:rFonts w:ascii="Arial Narrow" w:hAnsi="Arial Narrow"/>
              </w:rPr>
              <w:t xml:space="preserve"> (used in SA)</w:t>
            </w:r>
          </w:p>
        </w:tc>
        <w:tc>
          <w:tcPr>
            <w:tcW w:w="1418" w:type="dxa"/>
          </w:tcPr>
          <w:p w14:paraId="4CFBA61A" w14:textId="58FBB2B7" w:rsidR="00DC2BD6" w:rsidRPr="00431C97" w:rsidRDefault="00DC2BD6" w:rsidP="007D3BC0">
            <w:pPr>
              <w:spacing w:before="40" w:after="40"/>
              <w:jc w:val="center"/>
              <w:rPr>
                <w:rFonts w:ascii="Arial Narrow" w:eastAsia="Times New Roman" w:hAnsi="Arial Narrow"/>
                <w:color w:val="000000"/>
              </w:rPr>
            </w:pPr>
            <w:r>
              <w:rPr>
                <w:rFonts w:ascii="Arial Narrow" w:hAnsi="Arial Narrow"/>
              </w:rPr>
              <w:t>$60.90</w:t>
            </w:r>
          </w:p>
        </w:tc>
        <w:tc>
          <w:tcPr>
            <w:tcW w:w="2427" w:type="dxa"/>
          </w:tcPr>
          <w:p w14:paraId="6D20008B" w14:textId="59973CBA" w:rsidR="00DC2BD6" w:rsidRPr="00431C97" w:rsidRDefault="00DC2BD6" w:rsidP="00805017">
            <w:pPr>
              <w:spacing w:before="40" w:after="40"/>
              <w:rPr>
                <w:rFonts w:ascii="Arial Narrow" w:eastAsia="Times New Roman" w:hAnsi="Arial Narrow"/>
                <w:color w:val="000000"/>
              </w:rPr>
            </w:pPr>
            <w:r>
              <w:rPr>
                <w:rFonts w:ascii="Arial Narrow" w:hAnsi="Arial Narrow"/>
              </w:rPr>
              <w:t>MBS 57715</w:t>
            </w:r>
          </w:p>
        </w:tc>
      </w:tr>
      <w:tr w:rsidR="00DC2BD6" w:rsidRPr="00431C97" w14:paraId="651D2A2A" w14:textId="77777777" w:rsidTr="00532BC6">
        <w:tc>
          <w:tcPr>
            <w:tcW w:w="5360" w:type="dxa"/>
          </w:tcPr>
          <w:p w14:paraId="4C2AEEED" w14:textId="77777777" w:rsidR="00DC2BD6" w:rsidRPr="00431C97" w:rsidRDefault="00DC2BD6" w:rsidP="00805017">
            <w:pPr>
              <w:spacing w:before="40" w:after="40"/>
              <w:rPr>
                <w:rFonts w:ascii="Arial Narrow" w:eastAsia="Times New Roman" w:hAnsi="Arial Narrow"/>
                <w:color w:val="000000"/>
              </w:rPr>
            </w:pPr>
            <w:r w:rsidRPr="00E95EC5">
              <w:rPr>
                <w:rFonts w:ascii="Arial Narrow" w:hAnsi="Arial Narrow"/>
              </w:rPr>
              <w:t>Radiation Oncology Treatment Verification (multiple projection)</w:t>
            </w:r>
          </w:p>
        </w:tc>
        <w:tc>
          <w:tcPr>
            <w:tcW w:w="1418" w:type="dxa"/>
          </w:tcPr>
          <w:p w14:paraId="261CC913" w14:textId="77777777" w:rsidR="00DC2BD6" w:rsidRPr="00431C97" w:rsidRDefault="00DC2BD6" w:rsidP="007D3BC0">
            <w:pPr>
              <w:spacing w:before="40" w:after="40"/>
              <w:jc w:val="center"/>
              <w:rPr>
                <w:rFonts w:ascii="Arial Narrow" w:eastAsia="Times New Roman" w:hAnsi="Arial Narrow"/>
                <w:color w:val="000000"/>
              </w:rPr>
            </w:pPr>
            <w:r w:rsidRPr="00431C97">
              <w:rPr>
                <w:rFonts w:ascii="Arial Narrow" w:eastAsia="Times New Roman" w:hAnsi="Arial Narrow"/>
                <w:color w:val="000000"/>
              </w:rPr>
              <w:t>$</w:t>
            </w:r>
            <w:r>
              <w:rPr>
                <w:rFonts w:ascii="Arial Narrow" w:eastAsia="Times New Roman" w:hAnsi="Arial Narrow"/>
                <w:color w:val="000000"/>
              </w:rPr>
              <w:t>76.60</w:t>
            </w:r>
          </w:p>
        </w:tc>
        <w:tc>
          <w:tcPr>
            <w:tcW w:w="2427" w:type="dxa"/>
          </w:tcPr>
          <w:p w14:paraId="395AA29D" w14:textId="57D9FAD1" w:rsidR="00DC2BD6" w:rsidRPr="00431C97" w:rsidRDefault="00DC2BD6" w:rsidP="00A660FF">
            <w:pPr>
              <w:spacing w:before="40" w:after="40"/>
              <w:rPr>
                <w:rFonts w:ascii="Arial Narrow" w:eastAsia="Times New Roman" w:hAnsi="Arial Narrow"/>
                <w:color w:val="000000"/>
              </w:rPr>
            </w:pPr>
            <w:r w:rsidRPr="00431C97">
              <w:rPr>
                <w:rFonts w:ascii="Arial Narrow" w:eastAsia="Times New Roman" w:hAnsi="Arial Narrow"/>
                <w:color w:val="000000"/>
              </w:rPr>
              <w:t>MBS 15</w:t>
            </w:r>
            <w:r>
              <w:rPr>
                <w:rFonts w:ascii="Arial Narrow" w:eastAsia="Times New Roman" w:hAnsi="Arial Narrow"/>
                <w:color w:val="000000"/>
              </w:rPr>
              <w:t>705</w:t>
            </w:r>
          </w:p>
        </w:tc>
      </w:tr>
      <w:tr w:rsidR="00A660FF" w:rsidRPr="00431C97" w14:paraId="1FCF027F" w14:textId="77777777" w:rsidTr="00532BC6">
        <w:tc>
          <w:tcPr>
            <w:tcW w:w="5360" w:type="dxa"/>
          </w:tcPr>
          <w:p w14:paraId="165D13C0" w14:textId="1C1D287E" w:rsidR="00A660FF" w:rsidRPr="00E95EC5" w:rsidRDefault="00A660FF" w:rsidP="00A660FF">
            <w:pPr>
              <w:spacing w:before="40" w:after="40"/>
              <w:rPr>
                <w:rFonts w:ascii="Arial Narrow" w:hAnsi="Arial Narrow"/>
              </w:rPr>
            </w:pPr>
            <w:r w:rsidRPr="00A660FF">
              <w:rPr>
                <w:rFonts w:ascii="Arial Narrow" w:hAnsi="Arial Narrow"/>
              </w:rPr>
              <w:t>Radiation Oncology Treatment (</w:t>
            </w:r>
            <w:r>
              <w:rPr>
                <w:rFonts w:ascii="Arial Narrow" w:hAnsi="Arial Narrow"/>
              </w:rPr>
              <w:t xml:space="preserve">dual photon energy </w:t>
            </w:r>
            <w:proofErr w:type="spellStart"/>
            <w:r>
              <w:rPr>
                <w:rFonts w:ascii="Arial Narrow" w:hAnsi="Arial Narrow"/>
              </w:rPr>
              <w:t>linac</w:t>
            </w:r>
            <w:proofErr w:type="spellEnd"/>
            <w:r>
              <w:rPr>
                <w:rFonts w:ascii="Arial Narrow" w:hAnsi="Arial Narrow"/>
              </w:rPr>
              <w:t xml:space="preserve"> </w:t>
            </w:r>
            <w:r w:rsidRPr="00A660FF">
              <w:rPr>
                <w:rFonts w:ascii="Arial Narrow" w:hAnsi="Arial Narrow"/>
              </w:rPr>
              <w:t xml:space="preserve">≥10 MV photons, 1 field, </w:t>
            </w:r>
            <w:r>
              <w:rPr>
                <w:rFonts w:ascii="Arial Narrow" w:hAnsi="Arial Narrow"/>
              </w:rPr>
              <w:t xml:space="preserve">each attendance, </w:t>
            </w:r>
            <w:r w:rsidRPr="00A660FF">
              <w:rPr>
                <w:rFonts w:ascii="Arial Narrow" w:hAnsi="Arial Narrow"/>
              </w:rPr>
              <w:t xml:space="preserve">prostate) </w:t>
            </w:r>
          </w:p>
        </w:tc>
        <w:tc>
          <w:tcPr>
            <w:tcW w:w="1418" w:type="dxa"/>
          </w:tcPr>
          <w:p w14:paraId="0BCB6865" w14:textId="2F032545" w:rsidR="00A660FF" w:rsidRPr="00431C97" w:rsidRDefault="00A660FF" w:rsidP="007D3BC0">
            <w:pPr>
              <w:spacing w:before="40" w:after="40"/>
              <w:jc w:val="center"/>
              <w:rPr>
                <w:rFonts w:ascii="Arial Narrow" w:eastAsia="Times New Roman" w:hAnsi="Arial Narrow"/>
                <w:color w:val="000000"/>
              </w:rPr>
            </w:pPr>
            <w:r w:rsidRPr="00A660FF">
              <w:rPr>
                <w:rFonts w:ascii="Arial Narrow" w:hAnsi="Arial Narrow"/>
              </w:rPr>
              <w:t>$59.65</w:t>
            </w:r>
          </w:p>
        </w:tc>
        <w:tc>
          <w:tcPr>
            <w:tcW w:w="2427" w:type="dxa"/>
          </w:tcPr>
          <w:p w14:paraId="1570B4A6" w14:textId="364683D7" w:rsidR="00A660FF" w:rsidRPr="00431C97" w:rsidRDefault="00A660FF" w:rsidP="00805017">
            <w:pPr>
              <w:spacing w:before="40" w:after="40"/>
              <w:rPr>
                <w:rFonts w:ascii="Arial Narrow" w:eastAsia="Times New Roman" w:hAnsi="Arial Narrow"/>
                <w:color w:val="000000"/>
              </w:rPr>
            </w:pPr>
            <w:r>
              <w:rPr>
                <w:rFonts w:ascii="Arial Narrow" w:eastAsia="Times New Roman" w:hAnsi="Arial Narrow"/>
                <w:color w:val="000000"/>
              </w:rPr>
              <w:t>MBS 15248</w:t>
            </w:r>
          </w:p>
        </w:tc>
      </w:tr>
      <w:tr w:rsidR="00A660FF" w:rsidRPr="00431C97" w14:paraId="316F2118" w14:textId="77777777" w:rsidTr="00532BC6">
        <w:tc>
          <w:tcPr>
            <w:tcW w:w="5360" w:type="dxa"/>
          </w:tcPr>
          <w:p w14:paraId="2ED65ED2" w14:textId="163C95FD" w:rsidR="00A660FF" w:rsidRPr="00E95EC5" w:rsidRDefault="00A660FF" w:rsidP="00F8198C">
            <w:pPr>
              <w:spacing w:before="40" w:after="40"/>
              <w:rPr>
                <w:rFonts w:ascii="Arial Narrow" w:hAnsi="Arial Narrow"/>
              </w:rPr>
            </w:pPr>
            <w:r w:rsidRPr="00A660FF">
              <w:rPr>
                <w:rFonts w:ascii="Arial Narrow" w:hAnsi="Arial Narrow"/>
              </w:rPr>
              <w:t>Radiation Oncology Treatment (</w:t>
            </w:r>
            <w:r>
              <w:rPr>
                <w:rFonts w:ascii="Arial Narrow" w:hAnsi="Arial Narrow"/>
              </w:rPr>
              <w:t xml:space="preserve">dual photon energy </w:t>
            </w:r>
            <w:proofErr w:type="spellStart"/>
            <w:r>
              <w:rPr>
                <w:rFonts w:ascii="Arial Narrow" w:hAnsi="Arial Narrow"/>
              </w:rPr>
              <w:t>linac</w:t>
            </w:r>
            <w:proofErr w:type="spellEnd"/>
            <w:r>
              <w:rPr>
                <w:rFonts w:ascii="Arial Narrow" w:hAnsi="Arial Narrow"/>
              </w:rPr>
              <w:t xml:space="preserve"> </w:t>
            </w:r>
            <w:r w:rsidRPr="00A660FF">
              <w:rPr>
                <w:rFonts w:ascii="Arial Narrow" w:hAnsi="Arial Narrow"/>
              </w:rPr>
              <w:t>≥10 MV photons, 2</w:t>
            </w:r>
            <w:r w:rsidR="00F8198C">
              <w:rPr>
                <w:rFonts w:ascii="Arial Narrow" w:hAnsi="Arial Narrow"/>
              </w:rPr>
              <w:t>-</w:t>
            </w:r>
            <w:r w:rsidRPr="00A660FF">
              <w:rPr>
                <w:rFonts w:ascii="Arial Narrow" w:hAnsi="Arial Narrow"/>
              </w:rPr>
              <w:t xml:space="preserve">5 additional fields (rotational therapy being 3 fields) - treatment delivered to primary site (prostate) The fee for item 15248 plus for each field in excess of 1, an amount of $37.95) </w:t>
            </w:r>
          </w:p>
        </w:tc>
        <w:tc>
          <w:tcPr>
            <w:tcW w:w="1418" w:type="dxa"/>
          </w:tcPr>
          <w:p w14:paraId="710078A6" w14:textId="26B98596" w:rsidR="00A660FF" w:rsidRPr="00431C97" w:rsidRDefault="00A660FF" w:rsidP="007D3BC0">
            <w:pPr>
              <w:spacing w:before="40" w:after="40"/>
              <w:jc w:val="center"/>
              <w:rPr>
                <w:rFonts w:ascii="Arial Narrow" w:eastAsia="Times New Roman" w:hAnsi="Arial Narrow"/>
                <w:color w:val="000000"/>
              </w:rPr>
            </w:pPr>
            <w:r w:rsidRPr="00A660FF">
              <w:rPr>
                <w:rFonts w:ascii="Arial Narrow" w:hAnsi="Arial Narrow"/>
              </w:rPr>
              <w:t>$37.95</w:t>
            </w:r>
          </w:p>
        </w:tc>
        <w:tc>
          <w:tcPr>
            <w:tcW w:w="2427" w:type="dxa"/>
          </w:tcPr>
          <w:p w14:paraId="3A217AC1" w14:textId="4A3C995C" w:rsidR="00A660FF" w:rsidRPr="00431C97" w:rsidRDefault="00A660FF" w:rsidP="00805017">
            <w:pPr>
              <w:spacing w:before="40" w:after="40"/>
              <w:rPr>
                <w:rFonts w:ascii="Arial Narrow" w:eastAsia="Times New Roman" w:hAnsi="Arial Narrow"/>
                <w:color w:val="000000"/>
              </w:rPr>
            </w:pPr>
            <w:r>
              <w:rPr>
                <w:rFonts w:ascii="Arial Narrow" w:eastAsia="Times New Roman" w:hAnsi="Arial Narrow"/>
                <w:color w:val="000000"/>
              </w:rPr>
              <w:t>MBS 15263</w:t>
            </w:r>
          </w:p>
        </w:tc>
      </w:tr>
      <w:tr w:rsidR="00A660FF" w:rsidRPr="00431C97" w14:paraId="00D2AF1C" w14:textId="77777777" w:rsidTr="00532BC6">
        <w:tc>
          <w:tcPr>
            <w:tcW w:w="5360" w:type="dxa"/>
          </w:tcPr>
          <w:p w14:paraId="4AE998EF" w14:textId="0857EE1A" w:rsidR="00A660FF" w:rsidRPr="008554C6" w:rsidRDefault="00A660FF" w:rsidP="007D3BC0">
            <w:pPr>
              <w:spacing w:before="40" w:after="40"/>
              <w:rPr>
                <w:rFonts w:ascii="Arial Narrow" w:hAnsi="Arial Narrow"/>
              </w:rPr>
            </w:pPr>
            <w:r>
              <w:rPr>
                <w:rFonts w:ascii="Arial Narrow" w:hAnsi="Arial Narrow"/>
              </w:rPr>
              <w:t>C</w:t>
            </w:r>
            <w:r w:rsidRPr="00B95300">
              <w:rPr>
                <w:rFonts w:ascii="Arial Narrow" w:hAnsi="Arial Narrow"/>
              </w:rPr>
              <w:t>iprofloxacin</w:t>
            </w:r>
            <w:r>
              <w:rPr>
                <w:rFonts w:ascii="Arial Narrow" w:hAnsi="Arial Narrow"/>
              </w:rPr>
              <w:t xml:space="preserve"> 250 mg tablet</w:t>
            </w:r>
            <w:r w:rsidR="00742E11">
              <w:rPr>
                <w:rFonts w:ascii="Arial Narrow" w:hAnsi="Arial Narrow"/>
              </w:rPr>
              <w:t xml:space="preserve"> (used in SA)</w:t>
            </w:r>
          </w:p>
        </w:tc>
        <w:tc>
          <w:tcPr>
            <w:tcW w:w="1418" w:type="dxa"/>
          </w:tcPr>
          <w:p w14:paraId="7E9CF145" w14:textId="2A0CF163" w:rsidR="00A660FF" w:rsidRPr="00E95EC5" w:rsidRDefault="00A660FF" w:rsidP="007D3BC0">
            <w:pPr>
              <w:spacing w:before="40" w:after="40"/>
              <w:jc w:val="center"/>
              <w:rPr>
                <w:rFonts w:ascii="Arial Narrow" w:hAnsi="Arial Narrow"/>
              </w:rPr>
            </w:pPr>
            <w:r>
              <w:rPr>
                <w:rFonts w:ascii="Arial Narrow" w:hAnsi="Arial Narrow"/>
              </w:rPr>
              <w:t xml:space="preserve">DPMQ </w:t>
            </w:r>
            <w:r w:rsidRPr="004B5EFB">
              <w:rPr>
                <w:rFonts w:ascii="Arial Narrow" w:hAnsi="Arial Narrow"/>
              </w:rPr>
              <w:t>$17.33</w:t>
            </w:r>
          </w:p>
        </w:tc>
        <w:tc>
          <w:tcPr>
            <w:tcW w:w="2427" w:type="dxa"/>
          </w:tcPr>
          <w:p w14:paraId="65E0EC36" w14:textId="77AC1F89" w:rsidR="00A660FF" w:rsidRDefault="00A660FF" w:rsidP="007D3BC0">
            <w:pPr>
              <w:spacing w:before="40" w:after="40"/>
              <w:rPr>
                <w:rFonts w:ascii="Arial Narrow" w:hAnsi="Arial Narrow"/>
              </w:rPr>
            </w:pPr>
            <w:r>
              <w:rPr>
                <w:rFonts w:ascii="Arial Narrow" w:hAnsi="Arial Narrow"/>
              </w:rPr>
              <w:t>PBS 1208N</w:t>
            </w:r>
          </w:p>
        </w:tc>
      </w:tr>
      <w:tr w:rsidR="00A660FF" w:rsidRPr="00431C97" w14:paraId="5309827D" w14:textId="77777777" w:rsidTr="00532BC6">
        <w:tc>
          <w:tcPr>
            <w:tcW w:w="5360" w:type="dxa"/>
          </w:tcPr>
          <w:p w14:paraId="04C9BC7D" w14:textId="71BB8991" w:rsidR="00A660FF" w:rsidRPr="008554C6" w:rsidRDefault="00A660FF" w:rsidP="0061115E">
            <w:pPr>
              <w:spacing w:before="40" w:after="40"/>
              <w:rPr>
                <w:rFonts w:ascii="Arial Narrow" w:hAnsi="Arial Narrow"/>
              </w:rPr>
            </w:pPr>
            <w:r>
              <w:rPr>
                <w:rFonts w:ascii="Arial Narrow" w:hAnsi="Arial Narrow"/>
              </w:rPr>
              <w:t>C</w:t>
            </w:r>
            <w:r w:rsidRPr="00B95300">
              <w:rPr>
                <w:rFonts w:ascii="Arial Narrow" w:hAnsi="Arial Narrow"/>
              </w:rPr>
              <w:t>iprofloxacin</w:t>
            </w:r>
            <w:r>
              <w:rPr>
                <w:rFonts w:ascii="Arial Narrow" w:hAnsi="Arial Narrow"/>
              </w:rPr>
              <w:t xml:space="preserve"> 500 mg tablet </w:t>
            </w:r>
          </w:p>
        </w:tc>
        <w:tc>
          <w:tcPr>
            <w:tcW w:w="1418" w:type="dxa"/>
          </w:tcPr>
          <w:p w14:paraId="4A50B47B" w14:textId="4D952221" w:rsidR="00A660FF" w:rsidRPr="00E95EC5" w:rsidRDefault="00A660FF" w:rsidP="007D3BC0">
            <w:pPr>
              <w:spacing w:before="40" w:after="40"/>
              <w:jc w:val="center"/>
              <w:rPr>
                <w:rFonts w:ascii="Arial Narrow" w:hAnsi="Arial Narrow"/>
              </w:rPr>
            </w:pPr>
            <w:r>
              <w:rPr>
                <w:rFonts w:ascii="Arial Narrow" w:hAnsi="Arial Narrow"/>
              </w:rPr>
              <w:t xml:space="preserve">DPMQ </w:t>
            </w:r>
            <w:r w:rsidRPr="004B5EFB">
              <w:rPr>
                <w:rFonts w:ascii="Arial Narrow" w:hAnsi="Arial Narrow"/>
              </w:rPr>
              <w:t>$27.66</w:t>
            </w:r>
          </w:p>
        </w:tc>
        <w:tc>
          <w:tcPr>
            <w:tcW w:w="2427" w:type="dxa"/>
          </w:tcPr>
          <w:p w14:paraId="1528A332" w14:textId="23D02170" w:rsidR="00A660FF" w:rsidRDefault="00A660FF" w:rsidP="00805017">
            <w:pPr>
              <w:spacing w:before="40" w:after="40"/>
              <w:rPr>
                <w:rFonts w:ascii="Arial Narrow" w:hAnsi="Arial Narrow"/>
              </w:rPr>
            </w:pPr>
            <w:r>
              <w:rPr>
                <w:rFonts w:ascii="Arial Narrow" w:hAnsi="Arial Narrow"/>
              </w:rPr>
              <w:t>PBS 1209P</w:t>
            </w:r>
          </w:p>
        </w:tc>
      </w:tr>
    </w:tbl>
    <w:p w14:paraId="1F1A27FF" w14:textId="0A70C676" w:rsidR="007706B8" w:rsidRDefault="007706B8" w:rsidP="007706B8">
      <w:pPr>
        <w:spacing w:before="40" w:after="40" w:line="240" w:lineRule="auto"/>
        <w:rPr>
          <w:rFonts w:ascii="Arial Narrow" w:hAnsi="Arial Narrow"/>
          <w:sz w:val="20"/>
          <w:szCs w:val="20"/>
        </w:rPr>
      </w:pPr>
      <w:r>
        <w:rPr>
          <w:rFonts w:ascii="Arial Narrow" w:hAnsi="Arial Narrow"/>
          <w:sz w:val="20"/>
          <w:szCs w:val="20"/>
        </w:rPr>
        <w:t xml:space="preserve">Abbreviations: </w:t>
      </w:r>
      <w:r w:rsidR="007D3BC0">
        <w:rPr>
          <w:rFonts w:ascii="Arial Narrow" w:hAnsi="Arial Narrow"/>
          <w:sz w:val="20"/>
          <w:szCs w:val="20"/>
        </w:rPr>
        <w:t>DPMQ</w:t>
      </w:r>
      <w:r w:rsidR="00DB294A">
        <w:rPr>
          <w:rFonts w:ascii="Arial Narrow" w:hAnsi="Arial Narrow"/>
          <w:sz w:val="20"/>
          <w:szCs w:val="20"/>
        </w:rPr>
        <w:t xml:space="preserve"> =</w:t>
      </w:r>
      <w:r w:rsidR="007D3BC0">
        <w:rPr>
          <w:rFonts w:ascii="Arial Narrow" w:hAnsi="Arial Narrow"/>
          <w:sz w:val="20"/>
          <w:szCs w:val="20"/>
        </w:rPr>
        <w:t xml:space="preserve"> Dispensed Price for Maximum Quantity; </w:t>
      </w:r>
      <w:r>
        <w:rPr>
          <w:rFonts w:ascii="Arial Narrow" w:hAnsi="Arial Narrow"/>
          <w:sz w:val="20"/>
          <w:szCs w:val="20"/>
        </w:rPr>
        <w:t>FM</w:t>
      </w:r>
      <w:r w:rsidR="00DB294A">
        <w:rPr>
          <w:rFonts w:ascii="Arial Narrow" w:hAnsi="Arial Narrow"/>
          <w:sz w:val="20"/>
          <w:szCs w:val="20"/>
        </w:rPr>
        <w:t xml:space="preserve"> =</w:t>
      </w:r>
      <w:r>
        <w:rPr>
          <w:rFonts w:ascii="Arial Narrow" w:hAnsi="Arial Narrow"/>
          <w:sz w:val="20"/>
          <w:szCs w:val="20"/>
        </w:rPr>
        <w:t xml:space="preserve"> </w:t>
      </w:r>
      <w:proofErr w:type="spellStart"/>
      <w:r>
        <w:rPr>
          <w:rFonts w:ascii="Arial Narrow" w:hAnsi="Arial Narrow"/>
          <w:sz w:val="20"/>
          <w:szCs w:val="20"/>
        </w:rPr>
        <w:t>fiducial</w:t>
      </w:r>
      <w:proofErr w:type="spellEnd"/>
      <w:r>
        <w:rPr>
          <w:rFonts w:ascii="Arial Narrow" w:hAnsi="Arial Narrow"/>
          <w:sz w:val="20"/>
          <w:szCs w:val="20"/>
        </w:rPr>
        <w:t xml:space="preserve"> marker; </w:t>
      </w:r>
      <w:proofErr w:type="spellStart"/>
      <w:r w:rsidR="00A660FF">
        <w:rPr>
          <w:rFonts w:ascii="Arial Narrow" w:hAnsi="Arial Narrow"/>
          <w:sz w:val="20"/>
          <w:szCs w:val="20"/>
        </w:rPr>
        <w:t>linac</w:t>
      </w:r>
      <w:proofErr w:type="spellEnd"/>
      <w:r w:rsidR="00DB294A">
        <w:rPr>
          <w:rFonts w:ascii="Arial Narrow" w:hAnsi="Arial Narrow"/>
          <w:sz w:val="20"/>
          <w:szCs w:val="20"/>
        </w:rPr>
        <w:t xml:space="preserve"> =</w:t>
      </w:r>
      <w:r w:rsidR="00A660FF">
        <w:rPr>
          <w:rFonts w:ascii="Arial Narrow" w:hAnsi="Arial Narrow"/>
          <w:sz w:val="20"/>
          <w:szCs w:val="20"/>
        </w:rPr>
        <w:t xml:space="preserve"> linear accelerator; </w:t>
      </w:r>
      <w:r>
        <w:rPr>
          <w:rFonts w:ascii="Arial Narrow" w:hAnsi="Arial Narrow"/>
          <w:sz w:val="20"/>
          <w:szCs w:val="20"/>
        </w:rPr>
        <w:t>MBS</w:t>
      </w:r>
      <w:r w:rsidR="00DB294A">
        <w:rPr>
          <w:rFonts w:ascii="Arial Narrow" w:hAnsi="Arial Narrow"/>
          <w:sz w:val="20"/>
          <w:szCs w:val="20"/>
        </w:rPr>
        <w:t xml:space="preserve"> =</w:t>
      </w:r>
      <w:r>
        <w:rPr>
          <w:rFonts w:ascii="Arial Narrow" w:hAnsi="Arial Narrow"/>
          <w:sz w:val="20"/>
          <w:szCs w:val="20"/>
        </w:rPr>
        <w:t xml:space="preserve"> Medicare Benefits Schedule; PBS</w:t>
      </w:r>
      <w:r w:rsidR="00DB294A">
        <w:rPr>
          <w:rFonts w:ascii="Arial Narrow" w:hAnsi="Arial Narrow"/>
          <w:sz w:val="20"/>
          <w:szCs w:val="20"/>
        </w:rPr>
        <w:t xml:space="preserve"> =</w:t>
      </w:r>
      <w:r>
        <w:rPr>
          <w:rFonts w:ascii="Arial Narrow" w:hAnsi="Arial Narrow"/>
          <w:sz w:val="20"/>
          <w:szCs w:val="20"/>
        </w:rPr>
        <w:t xml:space="preserve"> </w:t>
      </w:r>
      <w:r w:rsidRPr="00FC5A6A">
        <w:rPr>
          <w:rFonts w:ascii="Arial Narrow" w:hAnsi="Arial Narrow"/>
          <w:sz w:val="20"/>
          <w:szCs w:val="20"/>
        </w:rPr>
        <w:t>Pharmaceutical Benefits Schedule</w:t>
      </w:r>
      <w:r>
        <w:rPr>
          <w:rFonts w:ascii="Arial Narrow" w:hAnsi="Arial Narrow"/>
          <w:sz w:val="20"/>
          <w:szCs w:val="20"/>
        </w:rPr>
        <w:t xml:space="preserve">; </w:t>
      </w:r>
      <w:r w:rsidR="00742E11">
        <w:rPr>
          <w:rFonts w:ascii="Arial Narrow" w:hAnsi="Arial Narrow"/>
          <w:sz w:val="20"/>
          <w:szCs w:val="20"/>
        </w:rPr>
        <w:t>SA</w:t>
      </w:r>
      <w:r w:rsidR="00DB294A">
        <w:rPr>
          <w:rFonts w:ascii="Arial Narrow" w:hAnsi="Arial Narrow"/>
          <w:sz w:val="20"/>
          <w:szCs w:val="20"/>
        </w:rPr>
        <w:t xml:space="preserve"> =</w:t>
      </w:r>
      <w:r w:rsidR="00742E11">
        <w:rPr>
          <w:rFonts w:ascii="Arial Narrow" w:hAnsi="Arial Narrow"/>
          <w:sz w:val="20"/>
          <w:szCs w:val="20"/>
        </w:rPr>
        <w:t xml:space="preserve"> sensitivity analysis; </w:t>
      </w:r>
      <w:r>
        <w:rPr>
          <w:rFonts w:ascii="Arial Narrow" w:hAnsi="Arial Narrow"/>
          <w:sz w:val="20"/>
          <w:szCs w:val="20"/>
        </w:rPr>
        <w:t>US</w:t>
      </w:r>
      <w:r w:rsidR="00DB294A">
        <w:rPr>
          <w:rFonts w:ascii="Arial Narrow" w:hAnsi="Arial Narrow"/>
          <w:sz w:val="20"/>
          <w:szCs w:val="20"/>
        </w:rPr>
        <w:t xml:space="preserve"> =</w:t>
      </w:r>
      <w:r>
        <w:rPr>
          <w:rFonts w:ascii="Arial Narrow" w:hAnsi="Arial Narrow"/>
          <w:sz w:val="20"/>
          <w:szCs w:val="20"/>
        </w:rPr>
        <w:t xml:space="preserve"> ultrasound</w:t>
      </w:r>
    </w:p>
    <w:p w14:paraId="497D1B2E" w14:textId="4CCA6E06" w:rsidR="007706B8" w:rsidRDefault="007706B8" w:rsidP="007706B8">
      <w:pPr>
        <w:spacing w:before="40" w:after="240" w:line="240" w:lineRule="auto"/>
        <w:rPr>
          <w:rFonts w:ascii="Arial Narrow" w:hAnsi="Arial Narrow"/>
          <w:sz w:val="20"/>
          <w:szCs w:val="20"/>
        </w:rPr>
      </w:pPr>
      <w:r>
        <w:rPr>
          <w:rFonts w:ascii="Arial Narrow" w:hAnsi="Arial Narrow"/>
          <w:sz w:val="20"/>
          <w:szCs w:val="20"/>
        </w:rPr>
        <w:t xml:space="preserve">Source: </w:t>
      </w:r>
      <w:hyperlink r:id="rId44" w:tooltip="This link goes to the MBS Online website" w:history="1">
        <w:r w:rsidRPr="004A019A">
          <w:rPr>
            <w:rStyle w:val="Hyperlink"/>
            <w:rFonts w:ascii="Arial Narrow" w:hAnsi="Arial Narrow"/>
            <w:sz w:val="20"/>
            <w:szCs w:val="20"/>
          </w:rPr>
          <w:t>MBS Online</w:t>
        </w:r>
      </w:hyperlink>
      <w:r>
        <w:rPr>
          <w:rFonts w:ascii="Arial Narrow" w:hAnsi="Arial Narrow"/>
          <w:sz w:val="20"/>
          <w:szCs w:val="20"/>
        </w:rPr>
        <w:t xml:space="preserve"> [accessed </w:t>
      </w:r>
      <w:r w:rsidR="004A019A">
        <w:rPr>
          <w:rFonts w:ascii="Arial Narrow" w:hAnsi="Arial Narrow"/>
          <w:sz w:val="20"/>
          <w:szCs w:val="20"/>
        </w:rPr>
        <w:t xml:space="preserve">1 May </w:t>
      </w:r>
      <w:r>
        <w:rPr>
          <w:rFonts w:ascii="Arial Narrow" w:hAnsi="Arial Narrow"/>
          <w:sz w:val="20"/>
          <w:szCs w:val="20"/>
        </w:rPr>
        <w:t xml:space="preserve">2013]; </w:t>
      </w:r>
      <w:hyperlink r:id="rId45" w:tooltip="This link goes to the PBS website" w:history="1">
        <w:r w:rsidR="007D3BC0" w:rsidRPr="004A019A">
          <w:rPr>
            <w:rStyle w:val="Hyperlink"/>
            <w:rFonts w:ascii="Arial Narrow" w:hAnsi="Arial Narrow"/>
            <w:sz w:val="20"/>
            <w:szCs w:val="20"/>
          </w:rPr>
          <w:t>PBS</w:t>
        </w:r>
      </w:hyperlink>
      <w:r w:rsidR="007D3BC0">
        <w:rPr>
          <w:rFonts w:ascii="Arial Narrow" w:hAnsi="Arial Narrow"/>
          <w:sz w:val="20"/>
          <w:szCs w:val="20"/>
        </w:rPr>
        <w:t xml:space="preserve"> </w:t>
      </w:r>
      <w:r w:rsidR="00C44492">
        <w:rPr>
          <w:rFonts w:ascii="Arial Narrow" w:hAnsi="Arial Narrow"/>
          <w:sz w:val="20"/>
          <w:szCs w:val="20"/>
        </w:rPr>
        <w:t xml:space="preserve">[accessed </w:t>
      </w:r>
      <w:r w:rsidR="004A019A">
        <w:rPr>
          <w:rFonts w:ascii="Arial Narrow" w:hAnsi="Arial Narrow"/>
          <w:sz w:val="20"/>
          <w:szCs w:val="20"/>
        </w:rPr>
        <w:t>1 May</w:t>
      </w:r>
      <w:r w:rsidR="00C44492">
        <w:rPr>
          <w:rFonts w:ascii="Arial Narrow" w:hAnsi="Arial Narrow"/>
          <w:sz w:val="20"/>
          <w:szCs w:val="20"/>
        </w:rPr>
        <w:t xml:space="preserve"> 2013]</w:t>
      </w:r>
    </w:p>
    <w:p w14:paraId="5C046A45" w14:textId="03E2A549" w:rsidR="00E1670D" w:rsidRPr="00976F8E" w:rsidRDefault="00667962" w:rsidP="00976F8E">
      <w:pPr>
        <w:pStyle w:val="Heading3"/>
        <w:spacing w:before="480" w:after="240" w:line="240" w:lineRule="auto"/>
        <w:rPr>
          <w:rFonts w:ascii="Tahoma" w:hAnsi="Tahoma" w:cs="Tahoma"/>
          <w:color w:val="auto"/>
          <w:sz w:val="24"/>
          <w:szCs w:val="24"/>
        </w:rPr>
      </w:pPr>
      <w:bookmarkStart w:id="169" w:name="_Toc355274816"/>
      <w:r w:rsidRPr="00976F8E">
        <w:rPr>
          <w:rFonts w:ascii="Tahoma" w:hAnsi="Tahoma" w:cs="Tahoma"/>
          <w:color w:val="auto"/>
          <w:sz w:val="24"/>
          <w:szCs w:val="24"/>
        </w:rPr>
        <w:t>Pre-RT t</w:t>
      </w:r>
      <w:r w:rsidR="00E1670D" w:rsidRPr="00976F8E">
        <w:rPr>
          <w:rFonts w:ascii="Tahoma" w:hAnsi="Tahoma" w:cs="Tahoma"/>
          <w:color w:val="auto"/>
          <w:sz w:val="24"/>
          <w:szCs w:val="24"/>
        </w:rPr>
        <w:t>reatment verification cost</w:t>
      </w:r>
      <w:bookmarkEnd w:id="169"/>
    </w:p>
    <w:p w14:paraId="5DAB2EB0" w14:textId="606BDCB1" w:rsidR="00C67299" w:rsidRPr="007641CE" w:rsidRDefault="007641CE" w:rsidP="00C67299">
      <w:pPr>
        <w:spacing w:after="240" w:line="240" w:lineRule="auto"/>
        <w:rPr>
          <w:rFonts w:ascii="Garamond" w:hAnsi="Garamond"/>
          <w:sz w:val="24"/>
          <w:szCs w:val="24"/>
        </w:rPr>
      </w:pPr>
      <w:r w:rsidRPr="007641CE">
        <w:rPr>
          <w:rFonts w:ascii="Garamond" w:hAnsi="Garamond"/>
          <w:sz w:val="24"/>
          <w:szCs w:val="24"/>
        </w:rPr>
        <w:fldChar w:fldCharType="begin"/>
      </w:r>
      <w:r w:rsidRPr="007641CE">
        <w:rPr>
          <w:rFonts w:ascii="Garamond" w:hAnsi="Garamond"/>
          <w:sz w:val="24"/>
          <w:szCs w:val="24"/>
        </w:rPr>
        <w:instrText xml:space="preserve"> REF _Ref353786891 \h  \* MERGEFORMAT </w:instrText>
      </w:r>
      <w:r w:rsidRPr="007641CE">
        <w:rPr>
          <w:rFonts w:ascii="Garamond" w:hAnsi="Garamond"/>
          <w:sz w:val="24"/>
          <w:szCs w:val="24"/>
        </w:rPr>
      </w:r>
      <w:r w:rsidRPr="007641CE">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D.3</w:t>
      </w:r>
      <w:r w:rsidRPr="007641CE">
        <w:rPr>
          <w:rFonts w:ascii="Garamond" w:hAnsi="Garamond"/>
          <w:sz w:val="24"/>
          <w:szCs w:val="24"/>
        </w:rPr>
        <w:fldChar w:fldCharType="end"/>
      </w:r>
      <w:r w:rsidRPr="007641CE">
        <w:rPr>
          <w:rFonts w:ascii="Garamond" w:hAnsi="Garamond"/>
          <w:sz w:val="24"/>
          <w:szCs w:val="24"/>
        </w:rPr>
        <w:t xml:space="preserve"> </w:t>
      </w:r>
      <w:r w:rsidR="00F90821" w:rsidRPr="007641CE">
        <w:rPr>
          <w:rFonts w:ascii="Garamond" w:hAnsi="Garamond"/>
          <w:sz w:val="24"/>
          <w:szCs w:val="24"/>
        </w:rPr>
        <w:t xml:space="preserve">presents </w:t>
      </w:r>
      <w:r>
        <w:rPr>
          <w:rFonts w:ascii="Garamond" w:hAnsi="Garamond"/>
          <w:sz w:val="24"/>
          <w:szCs w:val="24"/>
        </w:rPr>
        <w:t>the estimation of the li</w:t>
      </w:r>
      <w:r w:rsidRPr="007641CE">
        <w:rPr>
          <w:rFonts w:ascii="Garamond" w:hAnsi="Garamond"/>
          <w:sz w:val="24"/>
          <w:szCs w:val="24"/>
        </w:rPr>
        <w:t>kely treatment verification costs to the MBS</w:t>
      </w:r>
      <w:r>
        <w:rPr>
          <w:rFonts w:ascii="Garamond" w:hAnsi="Garamond"/>
          <w:sz w:val="24"/>
          <w:szCs w:val="24"/>
        </w:rPr>
        <w:t xml:space="preserve">. </w:t>
      </w:r>
      <w:r w:rsidR="00B717B5">
        <w:rPr>
          <w:rFonts w:ascii="Garamond" w:hAnsi="Garamond"/>
          <w:sz w:val="24"/>
          <w:szCs w:val="24"/>
        </w:rPr>
        <w:t xml:space="preserve">The treatment verification cost for FM-based EBRT is estimated to be greater than that for bony landmark-based EBRT, at an estimated incremental cost of $2,068.20 per course of RT. </w:t>
      </w:r>
    </w:p>
    <w:p w14:paraId="1573F53D" w14:textId="186C2FFE" w:rsidR="007641CE" w:rsidRPr="00B8466E" w:rsidRDefault="007641CE" w:rsidP="007641CE">
      <w:pPr>
        <w:pStyle w:val="Caption"/>
        <w:spacing w:before="40" w:after="40"/>
        <w:rPr>
          <w:rFonts w:ascii="Arial Narrow" w:hAnsi="Arial Narrow"/>
          <w:color w:val="auto"/>
          <w:sz w:val="20"/>
          <w:szCs w:val="20"/>
        </w:rPr>
      </w:pPr>
      <w:bookmarkStart w:id="170" w:name="_Ref353786891"/>
      <w:bookmarkStart w:id="171" w:name="_Toc355274741"/>
      <w:proofErr w:type="gramStart"/>
      <w:r w:rsidRPr="00B8466E">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D</w:t>
      </w:r>
      <w:r w:rsidR="006264BA">
        <w:rPr>
          <w:rFonts w:ascii="Arial Narrow" w:hAnsi="Arial Narrow"/>
          <w:color w:val="auto"/>
          <w:sz w:val="20"/>
          <w:szCs w:val="20"/>
        </w:rPr>
        <w:fldChar w:fldCharType="end"/>
      </w:r>
      <w:r w:rsidR="006264BA">
        <w:rPr>
          <w:rFonts w:ascii="Arial Narrow" w:hAnsi="Arial Narrow"/>
          <w:color w:val="auto"/>
          <w:sz w:val="20"/>
          <w:szCs w:val="20"/>
        </w:rPr>
        <w:t>.</w:t>
      </w:r>
      <w:proofErr w:type="gramEnd"/>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3</w:t>
      </w:r>
      <w:r w:rsidR="006264BA">
        <w:rPr>
          <w:rFonts w:ascii="Arial Narrow" w:hAnsi="Arial Narrow"/>
          <w:color w:val="auto"/>
          <w:sz w:val="20"/>
          <w:szCs w:val="20"/>
        </w:rPr>
        <w:fldChar w:fldCharType="end"/>
      </w:r>
      <w:bookmarkEnd w:id="170"/>
      <w:r>
        <w:rPr>
          <w:rFonts w:ascii="Arial Narrow" w:hAnsi="Arial Narrow"/>
          <w:color w:val="auto"/>
          <w:sz w:val="20"/>
          <w:szCs w:val="20"/>
        </w:rPr>
        <w:tab/>
        <w:t>L</w:t>
      </w:r>
      <w:r w:rsidRPr="008554C6">
        <w:rPr>
          <w:rFonts w:ascii="Arial Narrow" w:hAnsi="Arial Narrow"/>
          <w:color w:val="auto"/>
          <w:sz w:val="20"/>
          <w:szCs w:val="20"/>
        </w:rPr>
        <w:t xml:space="preserve">ikely </w:t>
      </w:r>
      <w:r>
        <w:rPr>
          <w:rFonts w:ascii="Arial Narrow" w:hAnsi="Arial Narrow"/>
          <w:color w:val="auto"/>
          <w:sz w:val="20"/>
          <w:szCs w:val="20"/>
        </w:rPr>
        <w:t xml:space="preserve">treatment verification </w:t>
      </w:r>
      <w:r w:rsidRPr="008554C6">
        <w:rPr>
          <w:rFonts w:ascii="Arial Narrow" w:hAnsi="Arial Narrow"/>
          <w:color w:val="auto"/>
          <w:sz w:val="20"/>
          <w:szCs w:val="20"/>
        </w:rPr>
        <w:t xml:space="preserve">costs to the MBS </w:t>
      </w:r>
      <w:r>
        <w:rPr>
          <w:rFonts w:ascii="Arial Narrow" w:hAnsi="Arial Narrow"/>
          <w:color w:val="auto"/>
          <w:sz w:val="20"/>
          <w:szCs w:val="20"/>
        </w:rPr>
        <w:t>(base case)</w:t>
      </w:r>
      <w:bookmarkEnd w:id="171"/>
      <w:r w:rsidRPr="008554C6">
        <w:rPr>
          <w:rFonts w:ascii="Arial Narrow" w:hAnsi="Arial Narrow"/>
          <w:color w:val="auto"/>
          <w:sz w:val="20"/>
          <w:szCs w:val="20"/>
        </w:rPr>
        <w:t xml:space="preserve"> </w:t>
      </w:r>
    </w:p>
    <w:tbl>
      <w:tblPr>
        <w:tblStyle w:val="TableGrid"/>
        <w:tblW w:w="0" w:type="auto"/>
        <w:tblLook w:val="04A0" w:firstRow="1" w:lastRow="0" w:firstColumn="1" w:lastColumn="0" w:noHBand="0" w:noVBand="1"/>
        <w:tblCaption w:val="Likely treatment verification costs to the MBS (base case) "/>
        <w:tblDescription w:val="Likely treatment verification costs to the MBS (base case) "/>
      </w:tblPr>
      <w:tblGrid>
        <w:gridCol w:w="4219"/>
        <w:gridCol w:w="1843"/>
        <w:gridCol w:w="1927"/>
        <w:gridCol w:w="1253"/>
      </w:tblGrid>
      <w:tr w:rsidR="00434258" w:rsidRPr="007641CE" w14:paraId="07D42A7F" w14:textId="77777777" w:rsidTr="00CF7D0D">
        <w:trPr>
          <w:trHeight w:val="300"/>
          <w:tblHeader/>
        </w:trPr>
        <w:tc>
          <w:tcPr>
            <w:tcW w:w="4219" w:type="dxa"/>
            <w:noWrap/>
            <w:hideMark/>
          </w:tcPr>
          <w:p w14:paraId="26C9A508" w14:textId="77777777" w:rsidR="007641CE" w:rsidRPr="007641CE" w:rsidRDefault="007641CE" w:rsidP="007641CE">
            <w:pPr>
              <w:spacing w:before="40" w:after="40"/>
              <w:rPr>
                <w:rFonts w:ascii="Arial Narrow" w:hAnsi="Arial Narrow"/>
              </w:rPr>
            </w:pPr>
          </w:p>
        </w:tc>
        <w:tc>
          <w:tcPr>
            <w:tcW w:w="1843" w:type="dxa"/>
            <w:noWrap/>
            <w:hideMark/>
          </w:tcPr>
          <w:p w14:paraId="20CCE792" w14:textId="77777777" w:rsidR="007641CE" w:rsidRPr="007641CE" w:rsidRDefault="007641CE" w:rsidP="007641CE">
            <w:pPr>
              <w:spacing w:before="40" w:after="40"/>
              <w:jc w:val="center"/>
              <w:rPr>
                <w:rFonts w:ascii="Arial Narrow" w:hAnsi="Arial Narrow"/>
                <w:b/>
                <w:bCs/>
              </w:rPr>
            </w:pPr>
            <w:r w:rsidRPr="007641CE">
              <w:rPr>
                <w:rFonts w:ascii="Arial Narrow" w:hAnsi="Arial Narrow"/>
                <w:b/>
                <w:bCs/>
              </w:rPr>
              <w:t>FM-based EBRT</w:t>
            </w:r>
          </w:p>
        </w:tc>
        <w:tc>
          <w:tcPr>
            <w:tcW w:w="1927" w:type="dxa"/>
            <w:noWrap/>
            <w:hideMark/>
          </w:tcPr>
          <w:p w14:paraId="6FDC8BD7" w14:textId="77777777" w:rsidR="007641CE" w:rsidRPr="007641CE" w:rsidRDefault="007641CE" w:rsidP="007641CE">
            <w:pPr>
              <w:spacing w:before="40" w:after="40"/>
              <w:jc w:val="center"/>
              <w:rPr>
                <w:rFonts w:ascii="Arial Narrow" w:hAnsi="Arial Narrow"/>
                <w:b/>
                <w:bCs/>
              </w:rPr>
            </w:pPr>
            <w:r w:rsidRPr="007641CE">
              <w:rPr>
                <w:rFonts w:ascii="Arial Narrow" w:hAnsi="Arial Narrow"/>
                <w:b/>
                <w:bCs/>
              </w:rPr>
              <w:t>Bony landmark-based EBRT</w:t>
            </w:r>
          </w:p>
        </w:tc>
        <w:tc>
          <w:tcPr>
            <w:tcW w:w="1253" w:type="dxa"/>
            <w:noWrap/>
            <w:hideMark/>
          </w:tcPr>
          <w:p w14:paraId="7AED9759" w14:textId="605AC908" w:rsidR="007641CE" w:rsidRPr="007641CE" w:rsidRDefault="007641CE" w:rsidP="007641CE">
            <w:pPr>
              <w:spacing w:before="40" w:after="40"/>
              <w:jc w:val="center"/>
              <w:rPr>
                <w:rFonts w:ascii="Arial Narrow" w:hAnsi="Arial Narrow"/>
                <w:b/>
                <w:bCs/>
              </w:rPr>
            </w:pPr>
            <w:r w:rsidRPr="007641CE">
              <w:rPr>
                <w:rFonts w:ascii="Arial Narrow" w:hAnsi="Arial Narrow"/>
                <w:b/>
                <w:bCs/>
              </w:rPr>
              <w:t>Increment</w:t>
            </w:r>
          </w:p>
        </w:tc>
      </w:tr>
      <w:tr w:rsidR="00434258" w:rsidRPr="007641CE" w14:paraId="5660B300" w14:textId="77777777" w:rsidTr="00CF7D0D">
        <w:trPr>
          <w:trHeight w:val="300"/>
        </w:trPr>
        <w:tc>
          <w:tcPr>
            <w:tcW w:w="4219" w:type="dxa"/>
            <w:noWrap/>
            <w:hideMark/>
          </w:tcPr>
          <w:p w14:paraId="716EF2AC" w14:textId="77777777" w:rsidR="007641CE" w:rsidRPr="007641CE" w:rsidRDefault="007641CE" w:rsidP="007641CE">
            <w:pPr>
              <w:spacing w:before="40" w:after="40"/>
              <w:rPr>
                <w:rFonts w:ascii="Arial Narrow" w:hAnsi="Arial Narrow"/>
              </w:rPr>
            </w:pPr>
            <w:r w:rsidRPr="007641CE">
              <w:rPr>
                <w:rFonts w:ascii="Arial Narrow" w:hAnsi="Arial Narrow"/>
              </w:rPr>
              <w:t>Course of RT</w:t>
            </w:r>
          </w:p>
        </w:tc>
        <w:tc>
          <w:tcPr>
            <w:tcW w:w="1843" w:type="dxa"/>
            <w:noWrap/>
            <w:hideMark/>
          </w:tcPr>
          <w:p w14:paraId="6C53F8A1" w14:textId="77777777" w:rsidR="007641CE" w:rsidRDefault="007641CE" w:rsidP="007641CE">
            <w:pPr>
              <w:spacing w:before="40" w:after="40"/>
              <w:jc w:val="center"/>
              <w:rPr>
                <w:rFonts w:ascii="Arial Narrow" w:hAnsi="Arial Narrow"/>
              </w:rPr>
            </w:pPr>
            <w:r w:rsidRPr="007641CE">
              <w:rPr>
                <w:rFonts w:ascii="Arial Narrow" w:hAnsi="Arial Narrow"/>
              </w:rPr>
              <w:t xml:space="preserve">74 </w:t>
            </w:r>
            <w:proofErr w:type="spellStart"/>
            <w:r w:rsidRPr="007641CE">
              <w:rPr>
                <w:rFonts w:ascii="Arial Narrow" w:hAnsi="Arial Narrow"/>
              </w:rPr>
              <w:t>Gy</w:t>
            </w:r>
            <w:proofErr w:type="spellEnd"/>
            <w:r w:rsidRPr="007641CE">
              <w:rPr>
                <w:rFonts w:ascii="Arial Narrow" w:hAnsi="Arial Narrow"/>
              </w:rPr>
              <w:t xml:space="preserve">, 37 fractions, </w:t>
            </w:r>
          </w:p>
          <w:p w14:paraId="48609497" w14:textId="2A8823B6" w:rsidR="007641CE" w:rsidRPr="007641CE" w:rsidRDefault="00434258" w:rsidP="007641CE">
            <w:pPr>
              <w:spacing w:before="40" w:after="40"/>
              <w:jc w:val="center"/>
              <w:rPr>
                <w:rFonts w:ascii="Arial Narrow" w:hAnsi="Arial Narrow"/>
              </w:rPr>
            </w:pPr>
            <w:r>
              <w:rPr>
                <w:rFonts w:ascii="Arial Narrow" w:hAnsi="Arial Narrow"/>
              </w:rPr>
              <w:t>8</w:t>
            </w:r>
            <w:r w:rsidR="007641CE" w:rsidRPr="007641CE">
              <w:rPr>
                <w:rFonts w:ascii="Arial Narrow" w:hAnsi="Arial Narrow"/>
              </w:rPr>
              <w:t xml:space="preserve"> weeks</w:t>
            </w:r>
          </w:p>
        </w:tc>
        <w:tc>
          <w:tcPr>
            <w:tcW w:w="1927" w:type="dxa"/>
            <w:noWrap/>
            <w:hideMark/>
          </w:tcPr>
          <w:p w14:paraId="0C3089A8" w14:textId="77777777" w:rsidR="007641CE" w:rsidRDefault="007641CE" w:rsidP="007641CE">
            <w:pPr>
              <w:spacing w:before="40" w:after="40"/>
              <w:jc w:val="center"/>
              <w:rPr>
                <w:rFonts w:ascii="Arial Narrow" w:hAnsi="Arial Narrow"/>
              </w:rPr>
            </w:pPr>
            <w:r w:rsidRPr="007641CE">
              <w:rPr>
                <w:rFonts w:ascii="Arial Narrow" w:hAnsi="Arial Narrow"/>
              </w:rPr>
              <w:t xml:space="preserve">74 </w:t>
            </w:r>
            <w:proofErr w:type="spellStart"/>
            <w:r w:rsidRPr="007641CE">
              <w:rPr>
                <w:rFonts w:ascii="Arial Narrow" w:hAnsi="Arial Narrow"/>
              </w:rPr>
              <w:t>Gy</w:t>
            </w:r>
            <w:proofErr w:type="spellEnd"/>
            <w:r w:rsidRPr="007641CE">
              <w:rPr>
                <w:rFonts w:ascii="Arial Narrow" w:hAnsi="Arial Narrow"/>
              </w:rPr>
              <w:t xml:space="preserve">, 37 fractions, </w:t>
            </w:r>
          </w:p>
          <w:p w14:paraId="3C31321B" w14:textId="6E5BE63B" w:rsidR="007641CE" w:rsidRPr="007641CE" w:rsidRDefault="00434258" w:rsidP="007641CE">
            <w:pPr>
              <w:spacing w:before="40" w:after="40"/>
              <w:jc w:val="center"/>
              <w:rPr>
                <w:rFonts w:ascii="Arial Narrow" w:hAnsi="Arial Narrow"/>
              </w:rPr>
            </w:pPr>
            <w:r>
              <w:rPr>
                <w:rFonts w:ascii="Arial Narrow" w:hAnsi="Arial Narrow"/>
              </w:rPr>
              <w:t>8</w:t>
            </w:r>
            <w:r w:rsidR="007641CE" w:rsidRPr="007641CE">
              <w:rPr>
                <w:rFonts w:ascii="Arial Narrow" w:hAnsi="Arial Narrow"/>
              </w:rPr>
              <w:t xml:space="preserve"> weeks</w:t>
            </w:r>
          </w:p>
        </w:tc>
        <w:tc>
          <w:tcPr>
            <w:tcW w:w="1253" w:type="dxa"/>
            <w:noWrap/>
            <w:hideMark/>
          </w:tcPr>
          <w:p w14:paraId="465C1A10" w14:textId="15DF3317" w:rsidR="007641CE" w:rsidRPr="007641CE" w:rsidRDefault="007641CE" w:rsidP="007641CE">
            <w:pPr>
              <w:spacing w:before="40" w:after="40"/>
              <w:jc w:val="center"/>
              <w:rPr>
                <w:rFonts w:ascii="Arial Narrow" w:hAnsi="Arial Narrow"/>
              </w:rPr>
            </w:pPr>
            <w:r>
              <w:rPr>
                <w:rFonts w:ascii="Arial Narrow" w:hAnsi="Arial Narrow"/>
              </w:rPr>
              <w:t>−</w:t>
            </w:r>
          </w:p>
        </w:tc>
      </w:tr>
      <w:tr w:rsidR="00434258" w:rsidRPr="007641CE" w14:paraId="1509C4EE" w14:textId="77777777" w:rsidTr="00CF7D0D">
        <w:trPr>
          <w:trHeight w:val="300"/>
        </w:trPr>
        <w:tc>
          <w:tcPr>
            <w:tcW w:w="4219" w:type="dxa"/>
            <w:noWrap/>
            <w:hideMark/>
          </w:tcPr>
          <w:p w14:paraId="56BFE303" w14:textId="77777777" w:rsidR="007641CE" w:rsidRPr="007641CE" w:rsidRDefault="007641CE" w:rsidP="007641CE">
            <w:pPr>
              <w:spacing w:before="40" w:after="40"/>
              <w:rPr>
                <w:rFonts w:ascii="Arial Narrow" w:hAnsi="Arial Narrow"/>
              </w:rPr>
            </w:pPr>
            <w:r w:rsidRPr="007641CE">
              <w:rPr>
                <w:rFonts w:ascii="Arial Narrow" w:hAnsi="Arial Narrow"/>
              </w:rPr>
              <w:t>Number of pre-treatment verification claims</w:t>
            </w:r>
          </w:p>
        </w:tc>
        <w:tc>
          <w:tcPr>
            <w:tcW w:w="1843" w:type="dxa"/>
            <w:noWrap/>
            <w:hideMark/>
          </w:tcPr>
          <w:p w14:paraId="1A74C608" w14:textId="77777777" w:rsidR="007641CE" w:rsidRPr="007641CE" w:rsidRDefault="007641CE" w:rsidP="007641CE">
            <w:pPr>
              <w:spacing w:before="40" w:after="40"/>
              <w:jc w:val="center"/>
              <w:rPr>
                <w:rFonts w:ascii="Arial Narrow" w:hAnsi="Arial Narrow"/>
              </w:rPr>
            </w:pPr>
            <w:r w:rsidRPr="007641CE">
              <w:rPr>
                <w:rFonts w:ascii="Arial Narrow" w:hAnsi="Arial Narrow"/>
              </w:rPr>
              <w:t>37</w:t>
            </w:r>
          </w:p>
        </w:tc>
        <w:tc>
          <w:tcPr>
            <w:tcW w:w="1927" w:type="dxa"/>
            <w:noWrap/>
            <w:hideMark/>
          </w:tcPr>
          <w:p w14:paraId="0CDDCF84" w14:textId="445964FC" w:rsidR="007641CE" w:rsidRPr="007641CE" w:rsidRDefault="00434258" w:rsidP="00434258">
            <w:pPr>
              <w:spacing w:before="40" w:after="40"/>
              <w:jc w:val="center"/>
              <w:rPr>
                <w:rFonts w:ascii="Arial Narrow" w:hAnsi="Arial Narrow"/>
              </w:rPr>
            </w:pPr>
            <w:r>
              <w:rPr>
                <w:rFonts w:ascii="Arial Narrow" w:hAnsi="Arial Narrow"/>
              </w:rPr>
              <w:t>10</w:t>
            </w:r>
            <w:r w:rsidR="00213D72">
              <w:rPr>
                <w:rFonts w:ascii="Arial Narrow" w:hAnsi="Arial Narrow"/>
              </w:rPr>
              <w:t xml:space="preserve"> (=3+</w:t>
            </w:r>
            <w:r>
              <w:rPr>
                <w:rFonts w:ascii="Arial Narrow" w:hAnsi="Arial Narrow"/>
              </w:rPr>
              <w:t>7</w:t>
            </w:r>
            <w:r w:rsidR="00213D72">
              <w:rPr>
                <w:rFonts w:ascii="Arial Narrow" w:hAnsi="Arial Narrow"/>
              </w:rPr>
              <w:t>)</w:t>
            </w:r>
          </w:p>
        </w:tc>
        <w:tc>
          <w:tcPr>
            <w:tcW w:w="1253" w:type="dxa"/>
            <w:noWrap/>
            <w:hideMark/>
          </w:tcPr>
          <w:p w14:paraId="346EADAE" w14:textId="767B40AF" w:rsidR="007641CE" w:rsidRPr="007641CE" w:rsidRDefault="00434258" w:rsidP="007641CE">
            <w:pPr>
              <w:spacing w:before="40" w:after="40"/>
              <w:jc w:val="center"/>
              <w:rPr>
                <w:rFonts w:ascii="Arial Narrow" w:hAnsi="Arial Narrow"/>
              </w:rPr>
            </w:pPr>
            <w:r>
              <w:rPr>
                <w:rFonts w:ascii="Arial Narrow" w:hAnsi="Arial Narrow"/>
              </w:rPr>
              <w:t>27</w:t>
            </w:r>
          </w:p>
        </w:tc>
      </w:tr>
      <w:tr w:rsidR="00434258" w:rsidRPr="007641CE" w14:paraId="30B1EF72" w14:textId="77777777" w:rsidTr="00CF7D0D">
        <w:trPr>
          <w:trHeight w:val="300"/>
        </w:trPr>
        <w:tc>
          <w:tcPr>
            <w:tcW w:w="4219" w:type="dxa"/>
            <w:noWrap/>
            <w:hideMark/>
          </w:tcPr>
          <w:p w14:paraId="32D49456" w14:textId="697C4FC9" w:rsidR="007641CE" w:rsidRPr="007641CE" w:rsidRDefault="007641CE" w:rsidP="00CF7D0D">
            <w:pPr>
              <w:spacing w:before="40" w:after="40"/>
              <w:rPr>
                <w:rFonts w:ascii="Arial Narrow" w:hAnsi="Arial Narrow"/>
              </w:rPr>
            </w:pPr>
            <w:r w:rsidRPr="007641CE">
              <w:rPr>
                <w:rFonts w:ascii="Arial Narrow" w:hAnsi="Arial Narrow"/>
              </w:rPr>
              <w:t>Unit cost/pre-treatment verification claim</w:t>
            </w:r>
            <w:r w:rsidR="00CF7D0D">
              <w:rPr>
                <w:rFonts w:ascii="Arial Narrow" w:hAnsi="Arial Narrow"/>
              </w:rPr>
              <w:t xml:space="preserve"> (MBS 15705)</w:t>
            </w:r>
          </w:p>
        </w:tc>
        <w:tc>
          <w:tcPr>
            <w:tcW w:w="1843" w:type="dxa"/>
            <w:noWrap/>
            <w:hideMark/>
          </w:tcPr>
          <w:p w14:paraId="204B71B9" w14:textId="77777777" w:rsidR="007641CE" w:rsidRPr="007641CE" w:rsidRDefault="007641CE" w:rsidP="007641CE">
            <w:pPr>
              <w:spacing w:before="40" w:after="40"/>
              <w:jc w:val="center"/>
              <w:rPr>
                <w:rFonts w:ascii="Arial Narrow" w:hAnsi="Arial Narrow"/>
              </w:rPr>
            </w:pPr>
            <w:r w:rsidRPr="007641CE">
              <w:rPr>
                <w:rFonts w:ascii="Arial Narrow" w:hAnsi="Arial Narrow"/>
              </w:rPr>
              <w:t>$76.60</w:t>
            </w:r>
          </w:p>
        </w:tc>
        <w:tc>
          <w:tcPr>
            <w:tcW w:w="1927" w:type="dxa"/>
            <w:noWrap/>
            <w:hideMark/>
          </w:tcPr>
          <w:p w14:paraId="09568ED1" w14:textId="77777777" w:rsidR="007641CE" w:rsidRPr="007641CE" w:rsidRDefault="007641CE" w:rsidP="007641CE">
            <w:pPr>
              <w:spacing w:before="40" w:after="40"/>
              <w:jc w:val="center"/>
              <w:rPr>
                <w:rFonts w:ascii="Arial Narrow" w:hAnsi="Arial Narrow"/>
              </w:rPr>
            </w:pPr>
            <w:r w:rsidRPr="007641CE">
              <w:rPr>
                <w:rFonts w:ascii="Arial Narrow" w:hAnsi="Arial Narrow"/>
              </w:rPr>
              <w:t>$76.60</w:t>
            </w:r>
          </w:p>
        </w:tc>
        <w:tc>
          <w:tcPr>
            <w:tcW w:w="1253" w:type="dxa"/>
            <w:noWrap/>
            <w:hideMark/>
          </w:tcPr>
          <w:p w14:paraId="58B19BC6" w14:textId="2EB7C483" w:rsidR="007641CE" w:rsidRPr="007641CE" w:rsidRDefault="007641CE" w:rsidP="007641CE">
            <w:pPr>
              <w:spacing w:before="40" w:after="40"/>
              <w:jc w:val="center"/>
              <w:rPr>
                <w:rFonts w:ascii="Arial Narrow" w:hAnsi="Arial Narrow"/>
              </w:rPr>
            </w:pPr>
            <w:r>
              <w:rPr>
                <w:rFonts w:ascii="Arial Narrow" w:hAnsi="Arial Narrow"/>
              </w:rPr>
              <w:t>−</w:t>
            </w:r>
          </w:p>
        </w:tc>
      </w:tr>
      <w:tr w:rsidR="00434258" w:rsidRPr="007641CE" w14:paraId="5B59A613" w14:textId="77777777" w:rsidTr="00CF7D0D">
        <w:trPr>
          <w:trHeight w:val="300"/>
        </w:trPr>
        <w:tc>
          <w:tcPr>
            <w:tcW w:w="4219" w:type="dxa"/>
            <w:noWrap/>
            <w:hideMark/>
          </w:tcPr>
          <w:p w14:paraId="353BAD33" w14:textId="77777777" w:rsidR="007641CE" w:rsidRPr="007641CE" w:rsidRDefault="007641CE" w:rsidP="007641CE">
            <w:pPr>
              <w:spacing w:before="40" w:after="40"/>
              <w:rPr>
                <w:rFonts w:ascii="Arial Narrow" w:hAnsi="Arial Narrow"/>
              </w:rPr>
            </w:pPr>
            <w:r w:rsidRPr="007641CE">
              <w:rPr>
                <w:rFonts w:ascii="Arial Narrow" w:hAnsi="Arial Narrow"/>
              </w:rPr>
              <w:t>Cost of pre-treatment verification MBS claims</w:t>
            </w:r>
          </w:p>
        </w:tc>
        <w:tc>
          <w:tcPr>
            <w:tcW w:w="1843" w:type="dxa"/>
            <w:noWrap/>
            <w:hideMark/>
          </w:tcPr>
          <w:p w14:paraId="4D704DA0" w14:textId="77777777" w:rsidR="007641CE" w:rsidRPr="007641CE" w:rsidRDefault="007641CE" w:rsidP="007641CE">
            <w:pPr>
              <w:spacing w:before="40" w:after="40"/>
              <w:jc w:val="center"/>
              <w:rPr>
                <w:rFonts w:ascii="Arial Narrow" w:hAnsi="Arial Narrow"/>
              </w:rPr>
            </w:pPr>
            <w:r w:rsidRPr="007641CE">
              <w:rPr>
                <w:rFonts w:ascii="Arial Narrow" w:hAnsi="Arial Narrow"/>
              </w:rPr>
              <w:t>$2,834.20</w:t>
            </w:r>
          </w:p>
        </w:tc>
        <w:tc>
          <w:tcPr>
            <w:tcW w:w="1927" w:type="dxa"/>
            <w:noWrap/>
            <w:hideMark/>
          </w:tcPr>
          <w:p w14:paraId="685ED3A1" w14:textId="31FC241D" w:rsidR="007641CE" w:rsidRPr="007641CE" w:rsidRDefault="007641CE" w:rsidP="00434258">
            <w:pPr>
              <w:spacing w:before="40" w:after="40"/>
              <w:jc w:val="center"/>
              <w:rPr>
                <w:rFonts w:ascii="Arial Narrow" w:hAnsi="Arial Narrow"/>
              </w:rPr>
            </w:pPr>
            <w:r w:rsidRPr="007641CE">
              <w:rPr>
                <w:rFonts w:ascii="Arial Narrow" w:hAnsi="Arial Narrow"/>
              </w:rPr>
              <w:t>$</w:t>
            </w:r>
            <w:r w:rsidR="00434258">
              <w:rPr>
                <w:rFonts w:ascii="Arial Narrow" w:hAnsi="Arial Narrow"/>
              </w:rPr>
              <w:t>766.00</w:t>
            </w:r>
          </w:p>
        </w:tc>
        <w:tc>
          <w:tcPr>
            <w:tcW w:w="1253" w:type="dxa"/>
            <w:noWrap/>
            <w:hideMark/>
          </w:tcPr>
          <w:p w14:paraId="18E9C5E5" w14:textId="604DA68F" w:rsidR="007641CE" w:rsidRPr="007641CE" w:rsidRDefault="007641CE" w:rsidP="00434258">
            <w:pPr>
              <w:spacing w:before="40" w:after="40"/>
              <w:jc w:val="center"/>
              <w:rPr>
                <w:rFonts w:ascii="Arial Narrow" w:hAnsi="Arial Narrow"/>
              </w:rPr>
            </w:pPr>
            <w:r w:rsidRPr="007641CE">
              <w:rPr>
                <w:rFonts w:ascii="Arial Narrow" w:hAnsi="Arial Narrow"/>
              </w:rPr>
              <w:t>$2,</w:t>
            </w:r>
            <w:r w:rsidR="00434258">
              <w:rPr>
                <w:rFonts w:ascii="Arial Narrow" w:hAnsi="Arial Narrow"/>
              </w:rPr>
              <w:t>068.20</w:t>
            </w:r>
          </w:p>
        </w:tc>
      </w:tr>
    </w:tbl>
    <w:p w14:paraId="62226F63" w14:textId="647F825B" w:rsidR="007641CE" w:rsidRDefault="007641CE" w:rsidP="007641CE">
      <w:pPr>
        <w:spacing w:before="40" w:after="40" w:line="240" w:lineRule="auto"/>
        <w:rPr>
          <w:rFonts w:ascii="Arial Narrow" w:hAnsi="Arial Narrow"/>
          <w:sz w:val="20"/>
          <w:szCs w:val="20"/>
        </w:rPr>
      </w:pPr>
      <w:r>
        <w:rPr>
          <w:rFonts w:ascii="Arial Narrow" w:hAnsi="Arial Narrow"/>
          <w:sz w:val="20"/>
          <w:szCs w:val="20"/>
        </w:rPr>
        <w:t>Abbreviations: EBRT</w:t>
      </w:r>
      <w:r w:rsidR="00AF5A29">
        <w:rPr>
          <w:rFonts w:ascii="Arial Narrow" w:hAnsi="Arial Narrow"/>
          <w:sz w:val="20"/>
          <w:szCs w:val="20"/>
        </w:rPr>
        <w:t xml:space="preserve"> =</w:t>
      </w:r>
      <w:r>
        <w:rPr>
          <w:rFonts w:ascii="Arial Narrow" w:hAnsi="Arial Narrow"/>
          <w:sz w:val="20"/>
          <w:szCs w:val="20"/>
        </w:rPr>
        <w:t xml:space="preserve"> external beam radiotherapy; FM</w:t>
      </w:r>
      <w:r w:rsidR="00AF5A29">
        <w:rPr>
          <w:rFonts w:ascii="Arial Narrow" w:hAnsi="Arial Narrow"/>
          <w:sz w:val="20"/>
          <w:szCs w:val="20"/>
        </w:rPr>
        <w:t xml:space="preserve"> =</w:t>
      </w:r>
      <w:r>
        <w:rPr>
          <w:rFonts w:ascii="Arial Narrow" w:hAnsi="Arial Narrow"/>
          <w:sz w:val="20"/>
          <w:szCs w:val="20"/>
        </w:rPr>
        <w:t xml:space="preserve"> </w:t>
      </w:r>
      <w:proofErr w:type="spellStart"/>
      <w:r>
        <w:rPr>
          <w:rFonts w:ascii="Arial Narrow" w:hAnsi="Arial Narrow"/>
          <w:sz w:val="20"/>
          <w:szCs w:val="20"/>
        </w:rPr>
        <w:t>fiducial</w:t>
      </w:r>
      <w:proofErr w:type="spellEnd"/>
      <w:r>
        <w:rPr>
          <w:rFonts w:ascii="Arial Narrow" w:hAnsi="Arial Narrow"/>
          <w:sz w:val="20"/>
          <w:szCs w:val="20"/>
        </w:rPr>
        <w:t xml:space="preserve"> marker; </w:t>
      </w:r>
      <w:proofErr w:type="spellStart"/>
      <w:r w:rsidR="00E1670D">
        <w:rPr>
          <w:rFonts w:ascii="Arial Narrow" w:hAnsi="Arial Narrow"/>
          <w:sz w:val="20"/>
          <w:szCs w:val="20"/>
        </w:rPr>
        <w:t>Gy</w:t>
      </w:r>
      <w:proofErr w:type="spellEnd"/>
      <w:r w:rsidR="00AF5A29">
        <w:rPr>
          <w:rFonts w:ascii="Arial Narrow" w:hAnsi="Arial Narrow"/>
          <w:sz w:val="20"/>
          <w:szCs w:val="20"/>
        </w:rPr>
        <w:t xml:space="preserve"> =</w:t>
      </w:r>
      <w:r w:rsidR="00E1670D">
        <w:rPr>
          <w:rFonts w:ascii="Arial Narrow" w:hAnsi="Arial Narrow"/>
          <w:sz w:val="20"/>
          <w:szCs w:val="20"/>
        </w:rPr>
        <w:t xml:space="preserve"> </w:t>
      </w:r>
      <w:proofErr w:type="spellStart"/>
      <w:r w:rsidR="00E1670D">
        <w:rPr>
          <w:rFonts w:ascii="Arial Narrow" w:hAnsi="Arial Narrow"/>
          <w:sz w:val="20"/>
          <w:szCs w:val="20"/>
        </w:rPr>
        <w:t>Gray</w:t>
      </w:r>
      <w:proofErr w:type="spellEnd"/>
      <w:r w:rsidR="00E1670D">
        <w:rPr>
          <w:rFonts w:ascii="Arial Narrow" w:hAnsi="Arial Narrow"/>
          <w:sz w:val="20"/>
          <w:szCs w:val="20"/>
        </w:rPr>
        <w:t xml:space="preserve">; </w:t>
      </w:r>
      <w:r>
        <w:rPr>
          <w:rFonts w:ascii="Arial Narrow" w:hAnsi="Arial Narrow"/>
          <w:sz w:val="20"/>
          <w:szCs w:val="20"/>
        </w:rPr>
        <w:t>MBS</w:t>
      </w:r>
      <w:r w:rsidR="00AF5A29">
        <w:rPr>
          <w:rFonts w:ascii="Arial Narrow" w:hAnsi="Arial Narrow"/>
          <w:sz w:val="20"/>
          <w:szCs w:val="20"/>
        </w:rPr>
        <w:t xml:space="preserve"> =</w:t>
      </w:r>
      <w:r>
        <w:rPr>
          <w:rFonts w:ascii="Arial Narrow" w:hAnsi="Arial Narrow"/>
          <w:sz w:val="20"/>
          <w:szCs w:val="20"/>
        </w:rPr>
        <w:t xml:space="preserve"> Medicare Benefits Schedule; RT</w:t>
      </w:r>
      <w:r w:rsidR="00AF5A29">
        <w:rPr>
          <w:rFonts w:ascii="Arial Narrow" w:hAnsi="Arial Narrow"/>
          <w:sz w:val="20"/>
          <w:szCs w:val="20"/>
        </w:rPr>
        <w:t xml:space="preserve"> =</w:t>
      </w:r>
      <w:r>
        <w:rPr>
          <w:rFonts w:ascii="Arial Narrow" w:hAnsi="Arial Narrow"/>
          <w:sz w:val="20"/>
          <w:szCs w:val="20"/>
        </w:rPr>
        <w:t xml:space="preserve"> radiotherapy</w:t>
      </w:r>
    </w:p>
    <w:p w14:paraId="5E18245F" w14:textId="699D155D" w:rsidR="007641CE" w:rsidRDefault="007641CE" w:rsidP="007641CE">
      <w:pPr>
        <w:spacing w:before="40" w:after="240" w:line="240" w:lineRule="auto"/>
        <w:rPr>
          <w:rFonts w:ascii="Arial Narrow" w:hAnsi="Arial Narrow"/>
          <w:sz w:val="20"/>
          <w:szCs w:val="20"/>
        </w:rPr>
      </w:pPr>
      <w:r>
        <w:rPr>
          <w:rFonts w:ascii="Arial Narrow" w:hAnsi="Arial Narrow"/>
          <w:sz w:val="20"/>
          <w:szCs w:val="20"/>
        </w:rPr>
        <w:t xml:space="preserve">Source: </w:t>
      </w:r>
      <w:hyperlink r:id="rId46" w:tooltip="This link goes to the MBS Online website" w:history="1">
        <w:r w:rsidR="0088749B" w:rsidRPr="004A019A">
          <w:rPr>
            <w:rStyle w:val="Hyperlink"/>
            <w:rFonts w:ascii="Arial Narrow" w:hAnsi="Arial Narrow"/>
            <w:sz w:val="20"/>
            <w:szCs w:val="20"/>
          </w:rPr>
          <w:t>MBS Online</w:t>
        </w:r>
      </w:hyperlink>
      <w:r w:rsidR="0088749B">
        <w:rPr>
          <w:rFonts w:ascii="Arial Narrow" w:hAnsi="Arial Narrow"/>
          <w:sz w:val="20"/>
          <w:szCs w:val="20"/>
        </w:rPr>
        <w:t xml:space="preserve"> [accessed 1 May 2013]</w:t>
      </w:r>
    </w:p>
    <w:p w14:paraId="4A2331D2" w14:textId="1300BCD6" w:rsidR="00766AE6" w:rsidRDefault="00B717B5" w:rsidP="00904E24">
      <w:pPr>
        <w:spacing w:before="40" w:after="240" w:line="240" w:lineRule="auto"/>
        <w:rPr>
          <w:rFonts w:ascii="Garamond" w:hAnsi="Garamond"/>
          <w:sz w:val="24"/>
          <w:szCs w:val="24"/>
        </w:rPr>
      </w:pPr>
      <w:r>
        <w:rPr>
          <w:rFonts w:ascii="Garamond" w:hAnsi="Garamond"/>
          <w:sz w:val="24"/>
          <w:szCs w:val="24"/>
        </w:rPr>
        <w:t xml:space="preserve">If the prescription dose of FM-based EBRT is escalated to 78 </w:t>
      </w:r>
      <w:proofErr w:type="spellStart"/>
      <w:r>
        <w:rPr>
          <w:rFonts w:ascii="Garamond" w:hAnsi="Garamond"/>
          <w:sz w:val="24"/>
          <w:szCs w:val="24"/>
        </w:rPr>
        <w:t>Gy</w:t>
      </w:r>
      <w:proofErr w:type="spellEnd"/>
      <w:r>
        <w:rPr>
          <w:rFonts w:ascii="Garamond" w:hAnsi="Garamond"/>
          <w:sz w:val="24"/>
          <w:szCs w:val="24"/>
        </w:rPr>
        <w:t xml:space="preserve">, then the incremental cost of treatment verification with FM-based EBRT will increase to $2,221.40 per course of RT. </w:t>
      </w:r>
      <w:r w:rsidR="00904E24" w:rsidRPr="00904E24">
        <w:rPr>
          <w:rFonts w:ascii="Garamond" w:hAnsi="Garamond"/>
          <w:sz w:val="24"/>
          <w:szCs w:val="24"/>
        </w:rPr>
        <w:fldChar w:fldCharType="begin"/>
      </w:r>
      <w:r w:rsidR="00904E24" w:rsidRPr="00904E24">
        <w:rPr>
          <w:rFonts w:ascii="Garamond" w:hAnsi="Garamond"/>
          <w:sz w:val="24"/>
          <w:szCs w:val="24"/>
        </w:rPr>
        <w:instrText xml:space="preserve"> REF _Ref353883283 \h  \* MERGEFORMAT </w:instrText>
      </w:r>
      <w:r w:rsidR="00904E24" w:rsidRPr="00904E24">
        <w:rPr>
          <w:rFonts w:ascii="Garamond" w:hAnsi="Garamond"/>
          <w:sz w:val="24"/>
          <w:szCs w:val="24"/>
        </w:rPr>
      </w:r>
      <w:r w:rsidR="00904E24" w:rsidRPr="00904E24">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D.4</w:t>
      </w:r>
      <w:r w:rsidR="00904E24" w:rsidRPr="00904E24">
        <w:rPr>
          <w:rFonts w:ascii="Garamond" w:hAnsi="Garamond"/>
          <w:sz w:val="24"/>
          <w:szCs w:val="24"/>
        </w:rPr>
        <w:fldChar w:fldCharType="end"/>
      </w:r>
      <w:r w:rsidR="00904E24" w:rsidRPr="00904E24">
        <w:rPr>
          <w:rFonts w:ascii="Garamond" w:hAnsi="Garamond"/>
          <w:sz w:val="24"/>
          <w:szCs w:val="24"/>
        </w:rPr>
        <w:t xml:space="preserve"> </w:t>
      </w:r>
      <w:r w:rsidR="00904E24">
        <w:rPr>
          <w:rFonts w:ascii="Garamond" w:hAnsi="Garamond"/>
          <w:sz w:val="24"/>
          <w:szCs w:val="24"/>
        </w:rPr>
        <w:t xml:space="preserve">presents the </w:t>
      </w:r>
      <w:r>
        <w:rPr>
          <w:rFonts w:ascii="Garamond" w:hAnsi="Garamond"/>
          <w:sz w:val="24"/>
          <w:szCs w:val="24"/>
        </w:rPr>
        <w:t>details of the calculation.</w:t>
      </w:r>
      <w:r w:rsidR="00904E24">
        <w:rPr>
          <w:rFonts w:ascii="Garamond" w:hAnsi="Garamond"/>
          <w:sz w:val="24"/>
          <w:szCs w:val="24"/>
        </w:rPr>
        <w:t xml:space="preserve"> </w:t>
      </w:r>
      <w:r>
        <w:rPr>
          <w:rFonts w:ascii="Garamond" w:hAnsi="Garamond"/>
          <w:sz w:val="24"/>
          <w:szCs w:val="24"/>
        </w:rPr>
        <w:t xml:space="preserve">The impact of dose escalation on the total cost is </w:t>
      </w:r>
      <w:r w:rsidRPr="00CA5A09">
        <w:rPr>
          <w:rFonts w:ascii="Garamond" w:hAnsi="Garamond"/>
          <w:sz w:val="24"/>
          <w:szCs w:val="24"/>
        </w:rPr>
        <w:t>a</w:t>
      </w:r>
      <w:r w:rsidR="00CA5A09" w:rsidRPr="00CA5A09">
        <w:rPr>
          <w:rFonts w:ascii="Garamond" w:hAnsi="Garamond"/>
          <w:sz w:val="24"/>
          <w:szCs w:val="24"/>
        </w:rPr>
        <w:t>ssessed in sensitivity analysis (</w:t>
      </w:r>
      <w:r w:rsidR="00CA5A09" w:rsidRPr="00CA5A09">
        <w:rPr>
          <w:rFonts w:ascii="Garamond" w:hAnsi="Garamond"/>
          <w:sz w:val="24"/>
          <w:szCs w:val="24"/>
        </w:rPr>
        <w:fldChar w:fldCharType="begin"/>
      </w:r>
      <w:r w:rsidR="00CA5A09" w:rsidRPr="00CA5A09">
        <w:rPr>
          <w:rFonts w:ascii="Garamond" w:hAnsi="Garamond"/>
          <w:sz w:val="24"/>
          <w:szCs w:val="24"/>
        </w:rPr>
        <w:instrText xml:space="preserve"> REF _Ref353888587 \h  \* MERGEFORMAT </w:instrText>
      </w:r>
      <w:r w:rsidR="00CA5A09" w:rsidRPr="00CA5A09">
        <w:rPr>
          <w:rFonts w:ascii="Garamond" w:hAnsi="Garamond"/>
          <w:sz w:val="24"/>
          <w:szCs w:val="24"/>
        </w:rPr>
      </w:r>
      <w:r w:rsidR="00CA5A09" w:rsidRPr="00CA5A09">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D.8</w:t>
      </w:r>
      <w:r w:rsidR="00CA5A09" w:rsidRPr="00CA5A09">
        <w:rPr>
          <w:rFonts w:ascii="Garamond" w:hAnsi="Garamond"/>
          <w:sz w:val="24"/>
          <w:szCs w:val="24"/>
        </w:rPr>
        <w:fldChar w:fldCharType="end"/>
      </w:r>
      <w:r w:rsidR="00CA5A09" w:rsidRPr="00CA5A09">
        <w:rPr>
          <w:rFonts w:ascii="Garamond" w:hAnsi="Garamond"/>
          <w:sz w:val="24"/>
          <w:szCs w:val="24"/>
        </w:rPr>
        <w:t>).</w:t>
      </w:r>
    </w:p>
    <w:p w14:paraId="1E590CE0" w14:textId="77777777" w:rsidR="00766AE6" w:rsidRDefault="00766AE6">
      <w:pPr>
        <w:rPr>
          <w:rFonts w:ascii="Garamond" w:hAnsi="Garamond"/>
          <w:sz w:val="24"/>
          <w:szCs w:val="24"/>
        </w:rPr>
      </w:pPr>
      <w:r>
        <w:rPr>
          <w:rFonts w:ascii="Garamond" w:hAnsi="Garamond"/>
          <w:sz w:val="24"/>
          <w:szCs w:val="24"/>
        </w:rPr>
        <w:br w:type="page"/>
      </w:r>
    </w:p>
    <w:p w14:paraId="33F682B2" w14:textId="77777777" w:rsidR="00904E24" w:rsidRPr="00CA5A09" w:rsidRDefault="00904E24" w:rsidP="00904E24">
      <w:pPr>
        <w:spacing w:before="40" w:after="240" w:line="240" w:lineRule="auto"/>
        <w:rPr>
          <w:rFonts w:ascii="Garamond" w:hAnsi="Garamond"/>
          <w:sz w:val="24"/>
          <w:szCs w:val="24"/>
        </w:rPr>
      </w:pPr>
    </w:p>
    <w:p w14:paraId="1CC21C36" w14:textId="04EFFDBB" w:rsidR="00904E24" w:rsidRPr="00B8466E" w:rsidRDefault="00904E24" w:rsidP="00904E24">
      <w:pPr>
        <w:pStyle w:val="Caption"/>
        <w:spacing w:before="40" w:after="40"/>
        <w:rPr>
          <w:rFonts w:ascii="Arial Narrow" w:hAnsi="Arial Narrow"/>
          <w:color w:val="auto"/>
          <w:sz w:val="20"/>
          <w:szCs w:val="20"/>
        </w:rPr>
      </w:pPr>
      <w:bookmarkStart w:id="172" w:name="_Ref353883283"/>
      <w:bookmarkStart w:id="173" w:name="_Toc355274742"/>
      <w:proofErr w:type="gramStart"/>
      <w:r w:rsidRPr="00B8466E">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D</w:t>
      </w:r>
      <w:r w:rsidR="006264BA">
        <w:rPr>
          <w:rFonts w:ascii="Arial Narrow" w:hAnsi="Arial Narrow"/>
          <w:color w:val="auto"/>
          <w:sz w:val="20"/>
          <w:szCs w:val="20"/>
        </w:rPr>
        <w:fldChar w:fldCharType="end"/>
      </w:r>
      <w:r w:rsidR="006264BA">
        <w:rPr>
          <w:rFonts w:ascii="Arial Narrow" w:hAnsi="Arial Narrow"/>
          <w:color w:val="auto"/>
          <w:sz w:val="20"/>
          <w:szCs w:val="20"/>
        </w:rPr>
        <w:t>.</w:t>
      </w:r>
      <w:proofErr w:type="gramEnd"/>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4</w:t>
      </w:r>
      <w:r w:rsidR="006264BA">
        <w:rPr>
          <w:rFonts w:ascii="Arial Narrow" w:hAnsi="Arial Narrow"/>
          <w:color w:val="auto"/>
          <w:sz w:val="20"/>
          <w:szCs w:val="20"/>
        </w:rPr>
        <w:fldChar w:fldCharType="end"/>
      </w:r>
      <w:bookmarkEnd w:id="172"/>
      <w:r>
        <w:rPr>
          <w:rFonts w:ascii="Arial Narrow" w:hAnsi="Arial Narrow"/>
          <w:color w:val="auto"/>
          <w:sz w:val="20"/>
          <w:szCs w:val="20"/>
        </w:rPr>
        <w:tab/>
        <w:t>L</w:t>
      </w:r>
      <w:r w:rsidRPr="008554C6">
        <w:rPr>
          <w:rFonts w:ascii="Arial Narrow" w:hAnsi="Arial Narrow"/>
          <w:color w:val="auto"/>
          <w:sz w:val="20"/>
          <w:szCs w:val="20"/>
        </w:rPr>
        <w:t xml:space="preserve">ikely </w:t>
      </w:r>
      <w:r>
        <w:rPr>
          <w:rFonts w:ascii="Arial Narrow" w:hAnsi="Arial Narrow"/>
          <w:color w:val="auto"/>
          <w:sz w:val="20"/>
          <w:szCs w:val="20"/>
        </w:rPr>
        <w:t xml:space="preserve">treatment verification </w:t>
      </w:r>
      <w:r w:rsidRPr="008554C6">
        <w:rPr>
          <w:rFonts w:ascii="Arial Narrow" w:hAnsi="Arial Narrow"/>
          <w:color w:val="auto"/>
          <w:sz w:val="20"/>
          <w:szCs w:val="20"/>
        </w:rPr>
        <w:t xml:space="preserve">costs to the MBS </w:t>
      </w:r>
      <w:r>
        <w:rPr>
          <w:rFonts w:ascii="Arial Narrow" w:hAnsi="Arial Narrow"/>
          <w:color w:val="auto"/>
          <w:sz w:val="20"/>
          <w:szCs w:val="20"/>
        </w:rPr>
        <w:t>(sensitivity analysis – with dose escalation)</w:t>
      </w:r>
      <w:bookmarkEnd w:id="173"/>
      <w:r w:rsidRPr="008554C6">
        <w:rPr>
          <w:rFonts w:ascii="Arial Narrow" w:hAnsi="Arial Narrow"/>
          <w:color w:val="auto"/>
          <w:sz w:val="20"/>
          <w:szCs w:val="20"/>
        </w:rPr>
        <w:t xml:space="preserve"> </w:t>
      </w:r>
    </w:p>
    <w:tbl>
      <w:tblPr>
        <w:tblStyle w:val="TableGrid"/>
        <w:tblW w:w="0" w:type="auto"/>
        <w:tblLook w:val="04A0" w:firstRow="1" w:lastRow="0" w:firstColumn="1" w:lastColumn="0" w:noHBand="0" w:noVBand="1"/>
        <w:tblCaption w:val="Likely treatment verification costs to the MBS (sensitivity analysis – with dose escalation) "/>
        <w:tblDescription w:val="Likely treatment verification costs to the MBS (sensitivity analysis – with dose escalation) "/>
      </w:tblPr>
      <w:tblGrid>
        <w:gridCol w:w="4219"/>
        <w:gridCol w:w="1843"/>
        <w:gridCol w:w="1927"/>
        <w:gridCol w:w="1253"/>
      </w:tblGrid>
      <w:tr w:rsidR="00904E24" w:rsidRPr="007641CE" w14:paraId="080990A4" w14:textId="77777777" w:rsidTr="00F00E8E">
        <w:trPr>
          <w:trHeight w:val="300"/>
          <w:tblHeader/>
        </w:trPr>
        <w:tc>
          <w:tcPr>
            <w:tcW w:w="4219" w:type="dxa"/>
            <w:noWrap/>
            <w:hideMark/>
          </w:tcPr>
          <w:p w14:paraId="5DC0F452" w14:textId="77777777" w:rsidR="00904E24" w:rsidRPr="007641CE" w:rsidRDefault="00904E24" w:rsidP="00F00E8E">
            <w:pPr>
              <w:spacing w:before="40" w:after="40"/>
              <w:rPr>
                <w:rFonts w:ascii="Arial Narrow" w:hAnsi="Arial Narrow"/>
              </w:rPr>
            </w:pPr>
          </w:p>
        </w:tc>
        <w:tc>
          <w:tcPr>
            <w:tcW w:w="1843" w:type="dxa"/>
            <w:noWrap/>
            <w:hideMark/>
          </w:tcPr>
          <w:p w14:paraId="4E69CA2D" w14:textId="77777777" w:rsidR="00904E24" w:rsidRPr="007641CE" w:rsidRDefault="00904E24" w:rsidP="00F00E8E">
            <w:pPr>
              <w:spacing w:before="40" w:after="40"/>
              <w:jc w:val="center"/>
              <w:rPr>
                <w:rFonts w:ascii="Arial Narrow" w:hAnsi="Arial Narrow"/>
                <w:b/>
                <w:bCs/>
              </w:rPr>
            </w:pPr>
            <w:r w:rsidRPr="007641CE">
              <w:rPr>
                <w:rFonts w:ascii="Arial Narrow" w:hAnsi="Arial Narrow"/>
                <w:b/>
                <w:bCs/>
              </w:rPr>
              <w:t>FM-based EBRT</w:t>
            </w:r>
          </w:p>
        </w:tc>
        <w:tc>
          <w:tcPr>
            <w:tcW w:w="1927" w:type="dxa"/>
            <w:noWrap/>
            <w:hideMark/>
          </w:tcPr>
          <w:p w14:paraId="4B7DF8C3" w14:textId="77777777" w:rsidR="00904E24" w:rsidRPr="007641CE" w:rsidRDefault="00904E24" w:rsidP="00F00E8E">
            <w:pPr>
              <w:spacing w:before="40" w:after="40"/>
              <w:jc w:val="center"/>
              <w:rPr>
                <w:rFonts w:ascii="Arial Narrow" w:hAnsi="Arial Narrow"/>
                <w:b/>
                <w:bCs/>
              </w:rPr>
            </w:pPr>
            <w:r w:rsidRPr="007641CE">
              <w:rPr>
                <w:rFonts w:ascii="Arial Narrow" w:hAnsi="Arial Narrow"/>
                <w:b/>
                <w:bCs/>
              </w:rPr>
              <w:t>Bony landmark-based EBRT</w:t>
            </w:r>
          </w:p>
        </w:tc>
        <w:tc>
          <w:tcPr>
            <w:tcW w:w="1253" w:type="dxa"/>
            <w:noWrap/>
            <w:hideMark/>
          </w:tcPr>
          <w:p w14:paraId="3ABD3791" w14:textId="77777777" w:rsidR="00904E24" w:rsidRPr="007641CE" w:rsidRDefault="00904E24" w:rsidP="00F00E8E">
            <w:pPr>
              <w:spacing w:before="40" w:after="40"/>
              <w:jc w:val="center"/>
              <w:rPr>
                <w:rFonts w:ascii="Arial Narrow" w:hAnsi="Arial Narrow"/>
                <w:b/>
                <w:bCs/>
              </w:rPr>
            </w:pPr>
            <w:r w:rsidRPr="007641CE">
              <w:rPr>
                <w:rFonts w:ascii="Arial Narrow" w:hAnsi="Arial Narrow"/>
                <w:b/>
                <w:bCs/>
              </w:rPr>
              <w:t>Increment</w:t>
            </w:r>
          </w:p>
        </w:tc>
      </w:tr>
      <w:tr w:rsidR="00904E24" w:rsidRPr="007641CE" w14:paraId="41F0B0F4" w14:textId="77777777" w:rsidTr="00F00E8E">
        <w:trPr>
          <w:trHeight w:val="300"/>
        </w:trPr>
        <w:tc>
          <w:tcPr>
            <w:tcW w:w="4219" w:type="dxa"/>
            <w:noWrap/>
            <w:hideMark/>
          </w:tcPr>
          <w:p w14:paraId="71FEAAAF" w14:textId="77777777" w:rsidR="00904E24" w:rsidRPr="007641CE" w:rsidRDefault="00904E24" w:rsidP="00F00E8E">
            <w:pPr>
              <w:spacing w:before="40" w:after="40"/>
              <w:rPr>
                <w:rFonts w:ascii="Arial Narrow" w:hAnsi="Arial Narrow"/>
              </w:rPr>
            </w:pPr>
            <w:r w:rsidRPr="007641CE">
              <w:rPr>
                <w:rFonts w:ascii="Arial Narrow" w:hAnsi="Arial Narrow"/>
              </w:rPr>
              <w:t>Course of RT</w:t>
            </w:r>
          </w:p>
        </w:tc>
        <w:tc>
          <w:tcPr>
            <w:tcW w:w="1843" w:type="dxa"/>
            <w:noWrap/>
            <w:hideMark/>
          </w:tcPr>
          <w:p w14:paraId="51E6E3E0" w14:textId="1FD7FD63" w:rsidR="00904E24" w:rsidRDefault="00904E24" w:rsidP="00F00E8E">
            <w:pPr>
              <w:spacing w:before="40" w:after="40"/>
              <w:jc w:val="center"/>
              <w:rPr>
                <w:rFonts w:ascii="Arial Narrow" w:hAnsi="Arial Narrow"/>
              </w:rPr>
            </w:pPr>
            <w:r w:rsidRPr="007641CE">
              <w:rPr>
                <w:rFonts w:ascii="Arial Narrow" w:hAnsi="Arial Narrow"/>
              </w:rPr>
              <w:t>7</w:t>
            </w:r>
            <w:r>
              <w:rPr>
                <w:rFonts w:ascii="Arial Narrow" w:hAnsi="Arial Narrow"/>
              </w:rPr>
              <w:t>8</w:t>
            </w:r>
            <w:r w:rsidRPr="007641CE">
              <w:rPr>
                <w:rFonts w:ascii="Arial Narrow" w:hAnsi="Arial Narrow"/>
              </w:rPr>
              <w:t xml:space="preserve"> </w:t>
            </w:r>
            <w:proofErr w:type="spellStart"/>
            <w:r w:rsidRPr="007641CE">
              <w:rPr>
                <w:rFonts w:ascii="Arial Narrow" w:hAnsi="Arial Narrow"/>
              </w:rPr>
              <w:t>Gy</w:t>
            </w:r>
            <w:proofErr w:type="spellEnd"/>
            <w:r w:rsidRPr="007641CE">
              <w:rPr>
                <w:rFonts w:ascii="Arial Narrow" w:hAnsi="Arial Narrow"/>
              </w:rPr>
              <w:t>, 3</w:t>
            </w:r>
            <w:r>
              <w:rPr>
                <w:rFonts w:ascii="Arial Narrow" w:hAnsi="Arial Narrow"/>
              </w:rPr>
              <w:t>9</w:t>
            </w:r>
            <w:r w:rsidRPr="007641CE">
              <w:rPr>
                <w:rFonts w:ascii="Arial Narrow" w:hAnsi="Arial Narrow"/>
              </w:rPr>
              <w:t xml:space="preserve"> fractions, </w:t>
            </w:r>
          </w:p>
          <w:p w14:paraId="21C0DC39" w14:textId="77777777" w:rsidR="00904E24" w:rsidRPr="007641CE" w:rsidRDefault="00904E24" w:rsidP="00F00E8E">
            <w:pPr>
              <w:spacing w:before="40" w:after="40"/>
              <w:jc w:val="center"/>
              <w:rPr>
                <w:rFonts w:ascii="Arial Narrow" w:hAnsi="Arial Narrow"/>
              </w:rPr>
            </w:pPr>
            <w:r>
              <w:rPr>
                <w:rFonts w:ascii="Arial Narrow" w:hAnsi="Arial Narrow"/>
              </w:rPr>
              <w:t>8</w:t>
            </w:r>
            <w:r w:rsidRPr="007641CE">
              <w:rPr>
                <w:rFonts w:ascii="Arial Narrow" w:hAnsi="Arial Narrow"/>
              </w:rPr>
              <w:t xml:space="preserve"> weeks</w:t>
            </w:r>
          </w:p>
        </w:tc>
        <w:tc>
          <w:tcPr>
            <w:tcW w:w="1927" w:type="dxa"/>
            <w:noWrap/>
            <w:hideMark/>
          </w:tcPr>
          <w:p w14:paraId="7ECD33FF" w14:textId="77777777" w:rsidR="00904E24" w:rsidRDefault="00904E24" w:rsidP="00F00E8E">
            <w:pPr>
              <w:spacing w:before="40" w:after="40"/>
              <w:jc w:val="center"/>
              <w:rPr>
                <w:rFonts w:ascii="Arial Narrow" w:hAnsi="Arial Narrow"/>
              </w:rPr>
            </w:pPr>
            <w:r w:rsidRPr="007641CE">
              <w:rPr>
                <w:rFonts w:ascii="Arial Narrow" w:hAnsi="Arial Narrow"/>
              </w:rPr>
              <w:t xml:space="preserve">74 </w:t>
            </w:r>
            <w:proofErr w:type="spellStart"/>
            <w:r w:rsidRPr="007641CE">
              <w:rPr>
                <w:rFonts w:ascii="Arial Narrow" w:hAnsi="Arial Narrow"/>
              </w:rPr>
              <w:t>Gy</w:t>
            </w:r>
            <w:proofErr w:type="spellEnd"/>
            <w:r w:rsidRPr="007641CE">
              <w:rPr>
                <w:rFonts w:ascii="Arial Narrow" w:hAnsi="Arial Narrow"/>
              </w:rPr>
              <w:t xml:space="preserve">, 37 fractions, </w:t>
            </w:r>
          </w:p>
          <w:p w14:paraId="2150ADCE" w14:textId="77777777" w:rsidR="00904E24" w:rsidRPr="007641CE" w:rsidRDefault="00904E24" w:rsidP="00F00E8E">
            <w:pPr>
              <w:spacing w:before="40" w:after="40"/>
              <w:jc w:val="center"/>
              <w:rPr>
                <w:rFonts w:ascii="Arial Narrow" w:hAnsi="Arial Narrow"/>
              </w:rPr>
            </w:pPr>
            <w:r>
              <w:rPr>
                <w:rFonts w:ascii="Arial Narrow" w:hAnsi="Arial Narrow"/>
              </w:rPr>
              <w:t>8</w:t>
            </w:r>
            <w:r w:rsidRPr="007641CE">
              <w:rPr>
                <w:rFonts w:ascii="Arial Narrow" w:hAnsi="Arial Narrow"/>
              </w:rPr>
              <w:t xml:space="preserve"> weeks</w:t>
            </w:r>
          </w:p>
        </w:tc>
        <w:tc>
          <w:tcPr>
            <w:tcW w:w="1253" w:type="dxa"/>
            <w:noWrap/>
            <w:hideMark/>
          </w:tcPr>
          <w:p w14:paraId="2F288E88" w14:textId="77777777" w:rsidR="00904E24" w:rsidRPr="007641CE" w:rsidRDefault="00904E24" w:rsidP="00F00E8E">
            <w:pPr>
              <w:spacing w:before="40" w:after="40"/>
              <w:jc w:val="center"/>
              <w:rPr>
                <w:rFonts w:ascii="Arial Narrow" w:hAnsi="Arial Narrow"/>
              </w:rPr>
            </w:pPr>
            <w:r>
              <w:rPr>
                <w:rFonts w:ascii="Arial Narrow" w:hAnsi="Arial Narrow"/>
              </w:rPr>
              <w:t>−</w:t>
            </w:r>
          </w:p>
        </w:tc>
      </w:tr>
      <w:tr w:rsidR="00904E24" w:rsidRPr="007641CE" w14:paraId="169F4BA8" w14:textId="77777777" w:rsidTr="00F00E8E">
        <w:trPr>
          <w:trHeight w:val="300"/>
        </w:trPr>
        <w:tc>
          <w:tcPr>
            <w:tcW w:w="4219" w:type="dxa"/>
            <w:noWrap/>
            <w:hideMark/>
          </w:tcPr>
          <w:p w14:paraId="49C1474C" w14:textId="77777777" w:rsidR="00904E24" w:rsidRPr="007641CE" w:rsidRDefault="00904E24" w:rsidP="00F00E8E">
            <w:pPr>
              <w:spacing w:before="40" w:after="40"/>
              <w:rPr>
                <w:rFonts w:ascii="Arial Narrow" w:hAnsi="Arial Narrow"/>
              </w:rPr>
            </w:pPr>
            <w:r w:rsidRPr="007641CE">
              <w:rPr>
                <w:rFonts w:ascii="Arial Narrow" w:hAnsi="Arial Narrow"/>
              </w:rPr>
              <w:t>Number of pre-treatment verification claims</w:t>
            </w:r>
          </w:p>
        </w:tc>
        <w:tc>
          <w:tcPr>
            <w:tcW w:w="1843" w:type="dxa"/>
            <w:noWrap/>
            <w:hideMark/>
          </w:tcPr>
          <w:p w14:paraId="16D91377" w14:textId="459F1608" w:rsidR="00904E24" w:rsidRPr="007641CE" w:rsidRDefault="00904E24" w:rsidP="00904E24">
            <w:pPr>
              <w:spacing w:before="40" w:after="40"/>
              <w:jc w:val="center"/>
              <w:rPr>
                <w:rFonts w:ascii="Arial Narrow" w:hAnsi="Arial Narrow"/>
              </w:rPr>
            </w:pPr>
            <w:r w:rsidRPr="007641CE">
              <w:rPr>
                <w:rFonts w:ascii="Arial Narrow" w:hAnsi="Arial Narrow"/>
              </w:rPr>
              <w:t>3</w:t>
            </w:r>
            <w:r>
              <w:rPr>
                <w:rFonts w:ascii="Arial Narrow" w:hAnsi="Arial Narrow"/>
              </w:rPr>
              <w:t>9</w:t>
            </w:r>
          </w:p>
        </w:tc>
        <w:tc>
          <w:tcPr>
            <w:tcW w:w="1927" w:type="dxa"/>
            <w:noWrap/>
            <w:hideMark/>
          </w:tcPr>
          <w:p w14:paraId="20CC8271" w14:textId="77777777" w:rsidR="00904E24" w:rsidRPr="007641CE" w:rsidRDefault="00904E24" w:rsidP="00F00E8E">
            <w:pPr>
              <w:spacing w:before="40" w:after="40"/>
              <w:jc w:val="center"/>
              <w:rPr>
                <w:rFonts w:ascii="Arial Narrow" w:hAnsi="Arial Narrow"/>
              </w:rPr>
            </w:pPr>
            <w:r>
              <w:rPr>
                <w:rFonts w:ascii="Arial Narrow" w:hAnsi="Arial Narrow"/>
              </w:rPr>
              <w:t>10 (=3+7)</w:t>
            </w:r>
          </w:p>
        </w:tc>
        <w:tc>
          <w:tcPr>
            <w:tcW w:w="1253" w:type="dxa"/>
            <w:noWrap/>
            <w:hideMark/>
          </w:tcPr>
          <w:p w14:paraId="60B4E418" w14:textId="77777777" w:rsidR="00904E24" w:rsidRPr="007641CE" w:rsidRDefault="00904E24" w:rsidP="00F00E8E">
            <w:pPr>
              <w:spacing w:before="40" w:after="40"/>
              <w:jc w:val="center"/>
              <w:rPr>
                <w:rFonts w:ascii="Arial Narrow" w:hAnsi="Arial Narrow"/>
              </w:rPr>
            </w:pPr>
            <w:r>
              <w:rPr>
                <w:rFonts w:ascii="Arial Narrow" w:hAnsi="Arial Narrow"/>
              </w:rPr>
              <w:t>27</w:t>
            </w:r>
          </w:p>
        </w:tc>
      </w:tr>
      <w:tr w:rsidR="00904E24" w:rsidRPr="007641CE" w14:paraId="34437AEC" w14:textId="77777777" w:rsidTr="00F00E8E">
        <w:trPr>
          <w:trHeight w:val="300"/>
        </w:trPr>
        <w:tc>
          <w:tcPr>
            <w:tcW w:w="4219" w:type="dxa"/>
            <w:noWrap/>
            <w:hideMark/>
          </w:tcPr>
          <w:p w14:paraId="782624D3" w14:textId="77777777" w:rsidR="00904E24" w:rsidRPr="007641CE" w:rsidRDefault="00904E24" w:rsidP="00F00E8E">
            <w:pPr>
              <w:spacing w:before="40" w:after="40"/>
              <w:rPr>
                <w:rFonts w:ascii="Arial Narrow" w:hAnsi="Arial Narrow"/>
              </w:rPr>
            </w:pPr>
            <w:r w:rsidRPr="007641CE">
              <w:rPr>
                <w:rFonts w:ascii="Arial Narrow" w:hAnsi="Arial Narrow"/>
              </w:rPr>
              <w:t>Unit cost/pre-treatment verification claim</w:t>
            </w:r>
            <w:r>
              <w:rPr>
                <w:rFonts w:ascii="Arial Narrow" w:hAnsi="Arial Narrow"/>
              </w:rPr>
              <w:t xml:space="preserve"> (MBS 15705)</w:t>
            </w:r>
          </w:p>
        </w:tc>
        <w:tc>
          <w:tcPr>
            <w:tcW w:w="1843" w:type="dxa"/>
            <w:noWrap/>
            <w:hideMark/>
          </w:tcPr>
          <w:p w14:paraId="6A5FA6B7" w14:textId="77777777" w:rsidR="00904E24" w:rsidRPr="007641CE" w:rsidRDefault="00904E24" w:rsidP="00F00E8E">
            <w:pPr>
              <w:spacing w:before="40" w:after="40"/>
              <w:jc w:val="center"/>
              <w:rPr>
                <w:rFonts w:ascii="Arial Narrow" w:hAnsi="Arial Narrow"/>
              </w:rPr>
            </w:pPr>
            <w:r w:rsidRPr="007641CE">
              <w:rPr>
                <w:rFonts w:ascii="Arial Narrow" w:hAnsi="Arial Narrow"/>
              </w:rPr>
              <w:t>$76.60</w:t>
            </w:r>
          </w:p>
        </w:tc>
        <w:tc>
          <w:tcPr>
            <w:tcW w:w="1927" w:type="dxa"/>
            <w:noWrap/>
            <w:hideMark/>
          </w:tcPr>
          <w:p w14:paraId="728BA241" w14:textId="77777777" w:rsidR="00904E24" w:rsidRPr="007641CE" w:rsidRDefault="00904E24" w:rsidP="00F00E8E">
            <w:pPr>
              <w:spacing w:before="40" w:after="40"/>
              <w:jc w:val="center"/>
              <w:rPr>
                <w:rFonts w:ascii="Arial Narrow" w:hAnsi="Arial Narrow"/>
              </w:rPr>
            </w:pPr>
            <w:r w:rsidRPr="007641CE">
              <w:rPr>
                <w:rFonts w:ascii="Arial Narrow" w:hAnsi="Arial Narrow"/>
              </w:rPr>
              <w:t>$76.60</w:t>
            </w:r>
          </w:p>
        </w:tc>
        <w:tc>
          <w:tcPr>
            <w:tcW w:w="1253" w:type="dxa"/>
            <w:noWrap/>
            <w:hideMark/>
          </w:tcPr>
          <w:p w14:paraId="71DC8767" w14:textId="77777777" w:rsidR="00904E24" w:rsidRPr="007641CE" w:rsidRDefault="00904E24" w:rsidP="00F00E8E">
            <w:pPr>
              <w:spacing w:before="40" w:after="40"/>
              <w:jc w:val="center"/>
              <w:rPr>
                <w:rFonts w:ascii="Arial Narrow" w:hAnsi="Arial Narrow"/>
              </w:rPr>
            </w:pPr>
            <w:r>
              <w:rPr>
                <w:rFonts w:ascii="Arial Narrow" w:hAnsi="Arial Narrow"/>
              </w:rPr>
              <w:t>−</w:t>
            </w:r>
          </w:p>
        </w:tc>
      </w:tr>
      <w:tr w:rsidR="00904E24" w:rsidRPr="007641CE" w14:paraId="2D2D2CB4" w14:textId="77777777" w:rsidTr="00F00E8E">
        <w:trPr>
          <w:trHeight w:val="300"/>
        </w:trPr>
        <w:tc>
          <w:tcPr>
            <w:tcW w:w="4219" w:type="dxa"/>
            <w:noWrap/>
            <w:hideMark/>
          </w:tcPr>
          <w:p w14:paraId="1BCF76FE" w14:textId="77777777" w:rsidR="00904E24" w:rsidRPr="007641CE" w:rsidRDefault="00904E24" w:rsidP="00F00E8E">
            <w:pPr>
              <w:spacing w:before="40" w:after="40"/>
              <w:rPr>
                <w:rFonts w:ascii="Arial Narrow" w:hAnsi="Arial Narrow"/>
              </w:rPr>
            </w:pPr>
            <w:r w:rsidRPr="007641CE">
              <w:rPr>
                <w:rFonts w:ascii="Arial Narrow" w:hAnsi="Arial Narrow"/>
              </w:rPr>
              <w:t>Cost of pre-treatment verification MBS claims</w:t>
            </w:r>
          </w:p>
        </w:tc>
        <w:tc>
          <w:tcPr>
            <w:tcW w:w="1843" w:type="dxa"/>
            <w:noWrap/>
            <w:hideMark/>
          </w:tcPr>
          <w:p w14:paraId="0114BE27" w14:textId="60F220CB" w:rsidR="00904E24" w:rsidRPr="007641CE" w:rsidRDefault="00904E24" w:rsidP="00904E24">
            <w:pPr>
              <w:spacing w:before="40" w:after="40"/>
              <w:jc w:val="center"/>
              <w:rPr>
                <w:rFonts w:ascii="Arial Narrow" w:hAnsi="Arial Narrow"/>
              </w:rPr>
            </w:pPr>
            <w:r w:rsidRPr="007641CE">
              <w:rPr>
                <w:rFonts w:ascii="Arial Narrow" w:hAnsi="Arial Narrow"/>
              </w:rPr>
              <w:t>$2,</w:t>
            </w:r>
            <w:r>
              <w:rPr>
                <w:rFonts w:ascii="Arial Narrow" w:hAnsi="Arial Narrow"/>
              </w:rPr>
              <w:t>987.40</w:t>
            </w:r>
          </w:p>
        </w:tc>
        <w:tc>
          <w:tcPr>
            <w:tcW w:w="1927" w:type="dxa"/>
            <w:noWrap/>
            <w:hideMark/>
          </w:tcPr>
          <w:p w14:paraId="13CF8369" w14:textId="77777777" w:rsidR="00904E24" w:rsidRPr="007641CE" w:rsidRDefault="00904E24" w:rsidP="00F00E8E">
            <w:pPr>
              <w:spacing w:before="40" w:after="40"/>
              <w:jc w:val="center"/>
              <w:rPr>
                <w:rFonts w:ascii="Arial Narrow" w:hAnsi="Arial Narrow"/>
              </w:rPr>
            </w:pPr>
            <w:r w:rsidRPr="007641CE">
              <w:rPr>
                <w:rFonts w:ascii="Arial Narrow" w:hAnsi="Arial Narrow"/>
              </w:rPr>
              <w:t>$</w:t>
            </w:r>
            <w:r>
              <w:rPr>
                <w:rFonts w:ascii="Arial Narrow" w:hAnsi="Arial Narrow"/>
              </w:rPr>
              <w:t>766.00</w:t>
            </w:r>
          </w:p>
        </w:tc>
        <w:tc>
          <w:tcPr>
            <w:tcW w:w="1253" w:type="dxa"/>
            <w:noWrap/>
            <w:hideMark/>
          </w:tcPr>
          <w:p w14:paraId="1AF11130" w14:textId="3F6154FF" w:rsidR="00904E24" w:rsidRPr="007641CE" w:rsidRDefault="00904E24" w:rsidP="00904E24">
            <w:pPr>
              <w:spacing w:before="40" w:after="40"/>
              <w:jc w:val="center"/>
              <w:rPr>
                <w:rFonts w:ascii="Arial Narrow" w:hAnsi="Arial Narrow"/>
              </w:rPr>
            </w:pPr>
            <w:r w:rsidRPr="007641CE">
              <w:rPr>
                <w:rFonts w:ascii="Arial Narrow" w:hAnsi="Arial Narrow"/>
              </w:rPr>
              <w:t>$2,</w:t>
            </w:r>
            <w:r>
              <w:rPr>
                <w:rFonts w:ascii="Arial Narrow" w:hAnsi="Arial Narrow"/>
              </w:rPr>
              <w:t>221.40</w:t>
            </w:r>
          </w:p>
        </w:tc>
      </w:tr>
    </w:tbl>
    <w:p w14:paraId="3918B172" w14:textId="121F8FD2" w:rsidR="00904E24" w:rsidRDefault="00904E24" w:rsidP="00904E24">
      <w:pPr>
        <w:spacing w:before="40" w:after="40" w:line="240" w:lineRule="auto"/>
        <w:rPr>
          <w:rFonts w:ascii="Arial Narrow" w:hAnsi="Arial Narrow"/>
          <w:sz w:val="20"/>
          <w:szCs w:val="20"/>
        </w:rPr>
      </w:pPr>
      <w:r>
        <w:rPr>
          <w:rFonts w:ascii="Arial Narrow" w:hAnsi="Arial Narrow"/>
          <w:sz w:val="20"/>
          <w:szCs w:val="20"/>
        </w:rPr>
        <w:t>Abbreviations: EBRT</w:t>
      </w:r>
      <w:r w:rsidR="004D7A3D">
        <w:rPr>
          <w:rFonts w:ascii="Arial Narrow" w:hAnsi="Arial Narrow"/>
          <w:sz w:val="20"/>
          <w:szCs w:val="20"/>
        </w:rPr>
        <w:t xml:space="preserve"> =</w:t>
      </w:r>
      <w:r>
        <w:rPr>
          <w:rFonts w:ascii="Arial Narrow" w:hAnsi="Arial Narrow"/>
          <w:sz w:val="20"/>
          <w:szCs w:val="20"/>
        </w:rPr>
        <w:t xml:space="preserve"> external beam radiotherapy; FM</w:t>
      </w:r>
      <w:r w:rsidR="004D7A3D">
        <w:rPr>
          <w:rFonts w:ascii="Arial Narrow" w:hAnsi="Arial Narrow"/>
          <w:sz w:val="20"/>
          <w:szCs w:val="20"/>
        </w:rPr>
        <w:t xml:space="preserve"> =</w:t>
      </w:r>
      <w:r>
        <w:rPr>
          <w:rFonts w:ascii="Arial Narrow" w:hAnsi="Arial Narrow"/>
          <w:sz w:val="20"/>
          <w:szCs w:val="20"/>
        </w:rPr>
        <w:t xml:space="preserve"> </w:t>
      </w:r>
      <w:proofErr w:type="spellStart"/>
      <w:r>
        <w:rPr>
          <w:rFonts w:ascii="Arial Narrow" w:hAnsi="Arial Narrow"/>
          <w:sz w:val="20"/>
          <w:szCs w:val="20"/>
        </w:rPr>
        <w:t>fiducial</w:t>
      </w:r>
      <w:proofErr w:type="spellEnd"/>
      <w:r>
        <w:rPr>
          <w:rFonts w:ascii="Arial Narrow" w:hAnsi="Arial Narrow"/>
          <w:sz w:val="20"/>
          <w:szCs w:val="20"/>
        </w:rPr>
        <w:t xml:space="preserve"> marker; </w:t>
      </w:r>
      <w:proofErr w:type="spellStart"/>
      <w:r>
        <w:rPr>
          <w:rFonts w:ascii="Arial Narrow" w:hAnsi="Arial Narrow"/>
          <w:sz w:val="20"/>
          <w:szCs w:val="20"/>
        </w:rPr>
        <w:t>Gy</w:t>
      </w:r>
      <w:proofErr w:type="spellEnd"/>
      <w:r w:rsidR="004D7A3D">
        <w:rPr>
          <w:rFonts w:ascii="Arial Narrow" w:hAnsi="Arial Narrow"/>
          <w:sz w:val="20"/>
          <w:szCs w:val="20"/>
        </w:rPr>
        <w:t xml:space="preserve"> =</w:t>
      </w:r>
      <w:r>
        <w:rPr>
          <w:rFonts w:ascii="Arial Narrow" w:hAnsi="Arial Narrow"/>
          <w:sz w:val="20"/>
          <w:szCs w:val="20"/>
        </w:rPr>
        <w:t xml:space="preserve"> </w:t>
      </w:r>
      <w:proofErr w:type="spellStart"/>
      <w:r>
        <w:rPr>
          <w:rFonts w:ascii="Arial Narrow" w:hAnsi="Arial Narrow"/>
          <w:sz w:val="20"/>
          <w:szCs w:val="20"/>
        </w:rPr>
        <w:t>Gray</w:t>
      </w:r>
      <w:proofErr w:type="spellEnd"/>
      <w:r>
        <w:rPr>
          <w:rFonts w:ascii="Arial Narrow" w:hAnsi="Arial Narrow"/>
          <w:sz w:val="20"/>
          <w:szCs w:val="20"/>
        </w:rPr>
        <w:t>; MBS</w:t>
      </w:r>
      <w:r w:rsidR="004D7A3D">
        <w:rPr>
          <w:rFonts w:ascii="Arial Narrow" w:hAnsi="Arial Narrow"/>
          <w:sz w:val="20"/>
          <w:szCs w:val="20"/>
        </w:rPr>
        <w:t xml:space="preserve"> =</w:t>
      </w:r>
      <w:r>
        <w:rPr>
          <w:rFonts w:ascii="Arial Narrow" w:hAnsi="Arial Narrow"/>
          <w:sz w:val="20"/>
          <w:szCs w:val="20"/>
        </w:rPr>
        <w:t xml:space="preserve"> Medicare Benefits Schedule; RT</w:t>
      </w:r>
      <w:r w:rsidR="004D7A3D">
        <w:rPr>
          <w:rFonts w:ascii="Arial Narrow" w:hAnsi="Arial Narrow"/>
          <w:sz w:val="20"/>
          <w:szCs w:val="20"/>
        </w:rPr>
        <w:t xml:space="preserve"> =</w:t>
      </w:r>
      <w:r>
        <w:rPr>
          <w:rFonts w:ascii="Arial Narrow" w:hAnsi="Arial Narrow"/>
          <w:sz w:val="20"/>
          <w:szCs w:val="20"/>
        </w:rPr>
        <w:t xml:space="preserve"> radiotherapy</w:t>
      </w:r>
    </w:p>
    <w:p w14:paraId="035C3F84" w14:textId="563A9C2D" w:rsidR="00904E24" w:rsidRDefault="00904E24" w:rsidP="00904E24">
      <w:pPr>
        <w:spacing w:before="40" w:after="240" w:line="240" w:lineRule="auto"/>
        <w:rPr>
          <w:rFonts w:ascii="Arial Narrow" w:hAnsi="Arial Narrow"/>
          <w:sz w:val="20"/>
          <w:szCs w:val="20"/>
        </w:rPr>
      </w:pPr>
      <w:r>
        <w:rPr>
          <w:rFonts w:ascii="Arial Narrow" w:hAnsi="Arial Narrow"/>
          <w:sz w:val="20"/>
          <w:szCs w:val="20"/>
        </w:rPr>
        <w:t xml:space="preserve">Source: </w:t>
      </w:r>
      <w:hyperlink r:id="rId47" w:tooltip="This link goes to the MBS Online website" w:history="1">
        <w:r w:rsidR="0088749B" w:rsidRPr="004A019A">
          <w:rPr>
            <w:rStyle w:val="Hyperlink"/>
            <w:rFonts w:ascii="Arial Narrow" w:hAnsi="Arial Narrow"/>
            <w:sz w:val="20"/>
            <w:szCs w:val="20"/>
          </w:rPr>
          <w:t>MBS Online</w:t>
        </w:r>
      </w:hyperlink>
      <w:r w:rsidR="0088749B">
        <w:rPr>
          <w:rFonts w:ascii="Arial Narrow" w:hAnsi="Arial Narrow"/>
          <w:sz w:val="20"/>
          <w:szCs w:val="20"/>
        </w:rPr>
        <w:t xml:space="preserve"> [accessed 1 May 2013]</w:t>
      </w:r>
    </w:p>
    <w:p w14:paraId="2013A2EB" w14:textId="60C10141" w:rsidR="00B717B5" w:rsidRPr="00976F8E" w:rsidRDefault="00667962" w:rsidP="00976F8E">
      <w:pPr>
        <w:pStyle w:val="Heading3"/>
        <w:spacing w:before="480" w:after="240" w:line="240" w:lineRule="auto"/>
        <w:rPr>
          <w:rFonts w:ascii="Tahoma" w:hAnsi="Tahoma" w:cs="Tahoma"/>
          <w:color w:val="auto"/>
          <w:sz w:val="24"/>
          <w:szCs w:val="24"/>
        </w:rPr>
      </w:pPr>
      <w:bookmarkStart w:id="174" w:name="_Toc355274817"/>
      <w:r w:rsidRPr="00976F8E">
        <w:rPr>
          <w:rFonts w:ascii="Tahoma" w:hAnsi="Tahoma" w:cs="Tahoma"/>
          <w:color w:val="auto"/>
          <w:sz w:val="24"/>
          <w:szCs w:val="24"/>
        </w:rPr>
        <w:t>RT t</w:t>
      </w:r>
      <w:r w:rsidR="00B717B5" w:rsidRPr="00976F8E">
        <w:rPr>
          <w:rFonts w:ascii="Tahoma" w:hAnsi="Tahoma" w:cs="Tahoma"/>
          <w:color w:val="auto"/>
          <w:sz w:val="24"/>
          <w:szCs w:val="24"/>
        </w:rPr>
        <w:t>reatment cost</w:t>
      </w:r>
      <w:bookmarkEnd w:id="174"/>
    </w:p>
    <w:p w14:paraId="3D7E88BC" w14:textId="34EF6528" w:rsidR="00904E24" w:rsidRPr="00667962" w:rsidRDefault="00B717B5" w:rsidP="007641CE">
      <w:pPr>
        <w:spacing w:before="40" w:after="240" w:line="240" w:lineRule="auto"/>
        <w:rPr>
          <w:rFonts w:ascii="Garamond" w:hAnsi="Garamond"/>
          <w:sz w:val="24"/>
          <w:szCs w:val="24"/>
        </w:rPr>
      </w:pPr>
      <w:r>
        <w:rPr>
          <w:rFonts w:ascii="Garamond" w:hAnsi="Garamond"/>
          <w:sz w:val="24"/>
          <w:szCs w:val="24"/>
        </w:rPr>
        <w:t xml:space="preserve">Apart from an increase in verification cost with dose escalation, there would also be an increase </w:t>
      </w:r>
      <w:r w:rsidRPr="00B717B5">
        <w:rPr>
          <w:rFonts w:ascii="Garamond" w:hAnsi="Garamond"/>
          <w:sz w:val="24"/>
          <w:szCs w:val="24"/>
        </w:rPr>
        <w:t xml:space="preserve">in treatment cost for the extra fractions. </w:t>
      </w:r>
      <w:r w:rsidRPr="00B717B5">
        <w:rPr>
          <w:rFonts w:ascii="Garamond" w:hAnsi="Garamond"/>
          <w:sz w:val="24"/>
          <w:szCs w:val="24"/>
        </w:rPr>
        <w:fldChar w:fldCharType="begin"/>
      </w:r>
      <w:r w:rsidRPr="00B717B5">
        <w:rPr>
          <w:rFonts w:ascii="Garamond" w:hAnsi="Garamond"/>
          <w:sz w:val="24"/>
          <w:szCs w:val="24"/>
        </w:rPr>
        <w:instrText xml:space="preserve"> REF _Ref353887601 \h  \* MERGEFORMAT </w:instrText>
      </w:r>
      <w:r w:rsidRPr="00B717B5">
        <w:rPr>
          <w:rFonts w:ascii="Garamond" w:hAnsi="Garamond"/>
          <w:sz w:val="24"/>
          <w:szCs w:val="24"/>
        </w:rPr>
      </w:r>
      <w:r w:rsidRPr="00B717B5">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D.5</w:t>
      </w:r>
      <w:r w:rsidRPr="00B717B5">
        <w:rPr>
          <w:rFonts w:ascii="Garamond" w:hAnsi="Garamond"/>
          <w:sz w:val="24"/>
          <w:szCs w:val="24"/>
        </w:rPr>
        <w:fldChar w:fldCharType="end"/>
      </w:r>
      <w:r w:rsidRPr="00B717B5">
        <w:rPr>
          <w:rFonts w:ascii="Garamond" w:hAnsi="Garamond"/>
          <w:sz w:val="24"/>
          <w:szCs w:val="24"/>
        </w:rPr>
        <w:t xml:space="preserve"> </w:t>
      </w:r>
      <w:r>
        <w:rPr>
          <w:rFonts w:ascii="Garamond" w:hAnsi="Garamond"/>
          <w:sz w:val="24"/>
          <w:szCs w:val="24"/>
        </w:rPr>
        <w:t xml:space="preserve">presents the details of the calculation. It is estimated that the incremental treatment cost of FM-EBRT </w:t>
      </w:r>
      <w:r w:rsidR="00791666">
        <w:rPr>
          <w:rFonts w:ascii="Garamond" w:hAnsi="Garamond"/>
          <w:sz w:val="24"/>
          <w:szCs w:val="24"/>
        </w:rPr>
        <w:t>dose escal</w:t>
      </w:r>
      <w:r w:rsidR="005A0050">
        <w:rPr>
          <w:rFonts w:ascii="Garamond" w:hAnsi="Garamond"/>
          <w:sz w:val="24"/>
          <w:szCs w:val="24"/>
        </w:rPr>
        <w:t>at</w:t>
      </w:r>
      <w:r w:rsidR="00791666">
        <w:rPr>
          <w:rFonts w:ascii="Garamond" w:hAnsi="Garamond"/>
          <w:sz w:val="24"/>
          <w:szCs w:val="24"/>
        </w:rPr>
        <w:t xml:space="preserve">ed </w:t>
      </w:r>
      <w:r>
        <w:rPr>
          <w:rFonts w:ascii="Garamond" w:hAnsi="Garamond"/>
          <w:sz w:val="24"/>
          <w:szCs w:val="24"/>
        </w:rPr>
        <w:t xml:space="preserve">from 74 </w:t>
      </w:r>
      <w:proofErr w:type="spellStart"/>
      <w:r>
        <w:rPr>
          <w:rFonts w:ascii="Garamond" w:hAnsi="Garamond"/>
          <w:sz w:val="24"/>
          <w:szCs w:val="24"/>
        </w:rPr>
        <w:t>Gy</w:t>
      </w:r>
      <w:proofErr w:type="spellEnd"/>
      <w:r>
        <w:rPr>
          <w:rFonts w:ascii="Garamond" w:hAnsi="Garamond"/>
          <w:sz w:val="24"/>
          <w:szCs w:val="24"/>
        </w:rPr>
        <w:t xml:space="preserve"> to 78 </w:t>
      </w:r>
      <w:proofErr w:type="spellStart"/>
      <w:r>
        <w:rPr>
          <w:rFonts w:ascii="Garamond" w:hAnsi="Garamond"/>
          <w:sz w:val="24"/>
          <w:szCs w:val="24"/>
        </w:rPr>
        <w:t>Gy</w:t>
      </w:r>
      <w:proofErr w:type="spellEnd"/>
      <w:r>
        <w:rPr>
          <w:rFonts w:ascii="Garamond" w:hAnsi="Garamond"/>
          <w:sz w:val="24"/>
          <w:szCs w:val="24"/>
        </w:rPr>
        <w:t xml:space="preserve"> is </w:t>
      </w:r>
      <w:r w:rsidRPr="00263B2B">
        <w:rPr>
          <w:rFonts w:ascii="Garamond" w:hAnsi="Garamond"/>
          <w:sz w:val="24"/>
          <w:szCs w:val="24"/>
        </w:rPr>
        <w:t>$</w:t>
      </w:r>
      <w:r w:rsidR="00263B2B" w:rsidRPr="00263B2B">
        <w:rPr>
          <w:rFonts w:ascii="Garamond" w:hAnsi="Garamond"/>
          <w:sz w:val="24"/>
          <w:szCs w:val="24"/>
        </w:rPr>
        <w:t>422.90</w:t>
      </w:r>
      <w:r w:rsidRPr="00263B2B">
        <w:rPr>
          <w:rFonts w:ascii="Garamond" w:hAnsi="Garamond"/>
          <w:sz w:val="24"/>
          <w:szCs w:val="24"/>
        </w:rPr>
        <w:t xml:space="preserve"> per course of RT. This is </w:t>
      </w:r>
      <w:r w:rsidR="0088749B">
        <w:rPr>
          <w:rFonts w:ascii="Garamond" w:hAnsi="Garamond"/>
          <w:sz w:val="24"/>
          <w:szCs w:val="24"/>
        </w:rPr>
        <w:t xml:space="preserve">used </w:t>
      </w:r>
      <w:r w:rsidRPr="00263B2B">
        <w:rPr>
          <w:rFonts w:ascii="Garamond" w:hAnsi="Garamond"/>
          <w:sz w:val="24"/>
          <w:szCs w:val="24"/>
        </w:rPr>
        <w:t>in sensitivity analysis</w:t>
      </w:r>
      <w:r w:rsidR="00667962" w:rsidRPr="00263B2B">
        <w:rPr>
          <w:rFonts w:ascii="Garamond" w:hAnsi="Garamond"/>
          <w:sz w:val="24"/>
          <w:szCs w:val="24"/>
        </w:rPr>
        <w:t xml:space="preserve"> (</w:t>
      </w:r>
      <w:r w:rsidR="00667962" w:rsidRPr="00263B2B">
        <w:rPr>
          <w:rFonts w:ascii="Garamond" w:hAnsi="Garamond"/>
          <w:sz w:val="24"/>
          <w:szCs w:val="24"/>
        </w:rPr>
        <w:fldChar w:fldCharType="begin"/>
      </w:r>
      <w:r w:rsidR="00667962" w:rsidRPr="00263B2B">
        <w:rPr>
          <w:rFonts w:ascii="Garamond" w:hAnsi="Garamond"/>
          <w:sz w:val="24"/>
          <w:szCs w:val="24"/>
        </w:rPr>
        <w:instrText xml:space="preserve"> REF _Ref353888587 \h  \* MERGEFORMAT </w:instrText>
      </w:r>
      <w:r w:rsidR="00667962" w:rsidRPr="00263B2B">
        <w:rPr>
          <w:rFonts w:ascii="Garamond" w:hAnsi="Garamond"/>
          <w:sz w:val="24"/>
          <w:szCs w:val="24"/>
        </w:rPr>
      </w:r>
      <w:r w:rsidR="00667962" w:rsidRPr="00263B2B">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D.8</w:t>
      </w:r>
      <w:r w:rsidR="00667962" w:rsidRPr="00263B2B">
        <w:rPr>
          <w:rFonts w:ascii="Garamond" w:hAnsi="Garamond"/>
          <w:sz w:val="24"/>
          <w:szCs w:val="24"/>
        </w:rPr>
        <w:fldChar w:fldCharType="end"/>
      </w:r>
      <w:r w:rsidR="00667962" w:rsidRPr="00263B2B">
        <w:rPr>
          <w:rFonts w:ascii="Garamond" w:hAnsi="Garamond"/>
          <w:sz w:val="24"/>
          <w:szCs w:val="24"/>
        </w:rPr>
        <w:t>)</w:t>
      </w:r>
      <w:r w:rsidRPr="00263B2B">
        <w:rPr>
          <w:rFonts w:ascii="Garamond" w:hAnsi="Garamond"/>
          <w:sz w:val="24"/>
          <w:szCs w:val="24"/>
        </w:rPr>
        <w:t>.</w:t>
      </w:r>
    </w:p>
    <w:p w14:paraId="2F58850A" w14:textId="31FE311B" w:rsidR="00904E24" w:rsidRPr="00B8466E" w:rsidRDefault="00A660FF" w:rsidP="00904E24">
      <w:pPr>
        <w:pStyle w:val="Caption"/>
        <w:spacing w:before="40" w:after="40"/>
        <w:rPr>
          <w:rFonts w:ascii="Arial Narrow" w:hAnsi="Arial Narrow"/>
          <w:color w:val="auto"/>
          <w:sz w:val="20"/>
          <w:szCs w:val="20"/>
        </w:rPr>
      </w:pPr>
      <w:bookmarkStart w:id="175" w:name="_Ref353887601"/>
      <w:bookmarkStart w:id="176" w:name="_Toc355274743"/>
      <w:proofErr w:type="gramStart"/>
      <w:r w:rsidRPr="00B8466E">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D</w:t>
      </w:r>
      <w:r w:rsidR="006264BA">
        <w:rPr>
          <w:rFonts w:ascii="Arial Narrow" w:hAnsi="Arial Narrow"/>
          <w:color w:val="auto"/>
          <w:sz w:val="20"/>
          <w:szCs w:val="20"/>
        </w:rPr>
        <w:fldChar w:fldCharType="end"/>
      </w:r>
      <w:r w:rsidR="006264BA">
        <w:rPr>
          <w:rFonts w:ascii="Arial Narrow" w:hAnsi="Arial Narrow"/>
          <w:color w:val="auto"/>
          <w:sz w:val="20"/>
          <w:szCs w:val="20"/>
        </w:rPr>
        <w:t>.</w:t>
      </w:r>
      <w:proofErr w:type="gramEnd"/>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5</w:t>
      </w:r>
      <w:r w:rsidR="006264BA">
        <w:rPr>
          <w:rFonts w:ascii="Arial Narrow" w:hAnsi="Arial Narrow"/>
          <w:color w:val="auto"/>
          <w:sz w:val="20"/>
          <w:szCs w:val="20"/>
        </w:rPr>
        <w:fldChar w:fldCharType="end"/>
      </w:r>
      <w:bookmarkEnd w:id="175"/>
      <w:r>
        <w:rPr>
          <w:rFonts w:ascii="Arial Narrow" w:hAnsi="Arial Narrow"/>
          <w:color w:val="auto"/>
          <w:sz w:val="20"/>
          <w:szCs w:val="20"/>
        </w:rPr>
        <w:tab/>
      </w:r>
      <w:r w:rsidR="00904E24">
        <w:rPr>
          <w:rFonts w:ascii="Arial Narrow" w:hAnsi="Arial Narrow"/>
          <w:color w:val="auto"/>
          <w:sz w:val="20"/>
          <w:szCs w:val="20"/>
        </w:rPr>
        <w:t xml:space="preserve">Treatment </w:t>
      </w:r>
      <w:r w:rsidR="00904E24" w:rsidRPr="008554C6">
        <w:rPr>
          <w:rFonts w:ascii="Arial Narrow" w:hAnsi="Arial Narrow"/>
          <w:color w:val="auto"/>
          <w:sz w:val="20"/>
          <w:szCs w:val="20"/>
        </w:rPr>
        <w:t xml:space="preserve">cost to the MBS </w:t>
      </w:r>
      <w:r w:rsidR="00904E24">
        <w:rPr>
          <w:rFonts w:ascii="Arial Narrow" w:hAnsi="Arial Narrow"/>
          <w:color w:val="auto"/>
          <w:sz w:val="20"/>
          <w:szCs w:val="20"/>
        </w:rPr>
        <w:t>(sensitivity analysis – with dose escalation)</w:t>
      </w:r>
      <w:bookmarkEnd w:id="176"/>
      <w:r w:rsidR="00904E24" w:rsidRPr="008554C6">
        <w:rPr>
          <w:rFonts w:ascii="Arial Narrow" w:hAnsi="Arial Narrow"/>
          <w:color w:val="auto"/>
          <w:sz w:val="20"/>
          <w:szCs w:val="20"/>
        </w:rPr>
        <w:t xml:space="preserve"> </w:t>
      </w:r>
    </w:p>
    <w:tbl>
      <w:tblPr>
        <w:tblStyle w:val="TableGrid"/>
        <w:tblW w:w="0" w:type="auto"/>
        <w:tblLook w:val="04A0" w:firstRow="1" w:lastRow="0" w:firstColumn="1" w:lastColumn="0" w:noHBand="0" w:noVBand="1"/>
        <w:tblCaption w:val="Treatment cost to the MBS (sensitivity analysis – with dose escalation) "/>
        <w:tblDescription w:val="Treatment cost to the MBS (sensitivity analysis – with dose escalation) "/>
      </w:tblPr>
      <w:tblGrid>
        <w:gridCol w:w="4219"/>
        <w:gridCol w:w="1843"/>
        <w:gridCol w:w="1927"/>
        <w:gridCol w:w="1253"/>
      </w:tblGrid>
      <w:tr w:rsidR="00904E24" w:rsidRPr="007641CE" w14:paraId="6CBF018F" w14:textId="77777777" w:rsidTr="00F00E8E">
        <w:trPr>
          <w:trHeight w:val="300"/>
          <w:tblHeader/>
        </w:trPr>
        <w:tc>
          <w:tcPr>
            <w:tcW w:w="4219" w:type="dxa"/>
            <w:noWrap/>
            <w:hideMark/>
          </w:tcPr>
          <w:p w14:paraId="71F4A05B" w14:textId="77777777" w:rsidR="00904E24" w:rsidRPr="007641CE" w:rsidRDefault="00904E24" w:rsidP="00F00E8E">
            <w:pPr>
              <w:spacing w:before="40" w:after="40"/>
              <w:rPr>
                <w:rFonts w:ascii="Arial Narrow" w:hAnsi="Arial Narrow"/>
              </w:rPr>
            </w:pPr>
          </w:p>
        </w:tc>
        <w:tc>
          <w:tcPr>
            <w:tcW w:w="1843" w:type="dxa"/>
            <w:noWrap/>
            <w:hideMark/>
          </w:tcPr>
          <w:p w14:paraId="50B8A716" w14:textId="77777777" w:rsidR="00904E24" w:rsidRPr="007641CE" w:rsidRDefault="00904E24" w:rsidP="00F00E8E">
            <w:pPr>
              <w:spacing w:before="40" w:after="40"/>
              <w:jc w:val="center"/>
              <w:rPr>
                <w:rFonts w:ascii="Arial Narrow" w:hAnsi="Arial Narrow"/>
                <w:b/>
                <w:bCs/>
              </w:rPr>
            </w:pPr>
            <w:r w:rsidRPr="007641CE">
              <w:rPr>
                <w:rFonts w:ascii="Arial Narrow" w:hAnsi="Arial Narrow"/>
                <w:b/>
                <w:bCs/>
              </w:rPr>
              <w:t>FM-based EBRT</w:t>
            </w:r>
          </w:p>
        </w:tc>
        <w:tc>
          <w:tcPr>
            <w:tcW w:w="1927" w:type="dxa"/>
            <w:noWrap/>
            <w:hideMark/>
          </w:tcPr>
          <w:p w14:paraId="56EEE3B6" w14:textId="77777777" w:rsidR="00904E24" w:rsidRPr="007641CE" w:rsidRDefault="00904E24" w:rsidP="00F00E8E">
            <w:pPr>
              <w:spacing w:before="40" w:after="40"/>
              <w:jc w:val="center"/>
              <w:rPr>
                <w:rFonts w:ascii="Arial Narrow" w:hAnsi="Arial Narrow"/>
                <w:b/>
                <w:bCs/>
              </w:rPr>
            </w:pPr>
            <w:r w:rsidRPr="007641CE">
              <w:rPr>
                <w:rFonts w:ascii="Arial Narrow" w:hAnsi="Arial Narrow"/>
                <w:b/>
                <w:bCs/>
              </w:rPr>
              <w:t>Bony landmark-based EBRT</w:t>
            </w:r>
          </w:p>
        </w:tc>
        <w:tc>
          <w:tcPr>
            <w:tcW w:w="1253" w:type="dxa"/>
            <w:noWrap/>
            <w:hideMark/>
          </w:tcPr>
          <w:p w14:paraId="25A2AC76" w14:textId="77777777" w:rsidR="00904E24" w:rsidRPr="007641CE" w:rsidRDefault="00904E24" w:rsidP="00F00E8E">
            <w:pPr>
              <w:spacing w:before="40" w:after="40"/>
              <w:jc w:val="center"/>
              <w:rPr>
                <w:rFonts w:ascii="Arial Narrow" w:hAnsi="Arial Narrow"/>
                <w:b/>
                <w:bCs/>
              </w:rPr>
            </w:pPr>
            <w:r w:rsidRPr="007641CE">
              <w:rPr>
                <w:rFonts w:ascii="Arial Narrow" w:hAnsi="Arial Narrow"/>
                <w:b/>
                <w:bCs/>
              </w:rPr>
              <w:t>Increment</w:t>
            </w:r>
          </w:p>
        </w:tc>
      </w:tr>
      <w:tr w:rsidR="00904E24" w:rsidRPr="007641CE" w14:paraId="072DAC65" w14:textId="77777777" w:rsidTr="00F00E8E">
        <w:trPr>
          <w:trHeight w:val="300"/>
        </w:trPr>
        <w:tc>
          <w:tcPr>
            <w:tcW w:w="4219" w:type="dxa"/>
            <w:noWrap/>
            <w:hideMark/>
          </w:tcPr>
          <w:p w14:paraId="76ABAADB" w14:textId="77777777" w:rsidR="00904E24" w:rsidRPr="007641CE" w:rsidRDefault="00904E24" w:rsidP="00F00E8E">
            <w:pPr>
              <w:spacing w:before="40" w:after="40"/>
              <w:rPr>
                <w:rFonts w:ascii="Arial Narrow" w:hAnsi="Arial Narrow"/>
              </w:rPr>
            </w:pPr>
            <w:r w:rsidRPr="007641CE">
              <w:rPr>
                <w:rFonts w:ascii="Arial Narrow" w:hAnsi="Arial Narrow"/>
              </w:rPr>
              <w:t>Course of RT</w:t>
            </w:r>
          </w:p>
        </w:tc>
        <w:tc>
          <w:tcPr>
            <w:tcW w:w="1843" w:type="dxa"/>
            <w:noWrap/>
            <w:hideMark/>
          </w:tcPr>
          <w:p w14:paraId="32C68095" w14:textId="0E45D17D" w:rsidR="00904E24" w:rsidRPr="007641CE" w:rsidRDefault="00904E24" w:rsidP="00904E24">
            <w:pPr>
              <w:spacing w:before="40" w:after="40"/>
              <w:jc w:val="center"/>
              <w:rPr>
                <w:rFonts w:ascii="Arial Narrow" w:hAnsi="Arial Narrow"/>
              </w:rPr>
            </w:pPr>
            <w:r w:rsidRPr="007641CE">
              <w:rPr>
                <w:rFonts w:ascii="Arial Narrow" w:hAnsi="Arial Narrow"/>
              </w:rPr>
              <w:t>7</w:t>
            </w:r>
            <w:r>
              <w:rPr>
                <w:rFonts w:ascii="Arial Narrow" w:hAnsi="Arial Narrow"/>
              </w:rPr>
              <w:t>8</w:t>
            </w:r>
            <w:r w:rsidRPr="007641CE">
              <w:rPr>
                <w:rFonts w:ascii="Arial Narrow" w:hAnsi="Arial Narrow"/>
              </w:rPr>
              <w:t xml:space="preserve"> </w:t>
            </w:r>
            <w:proofErr w:type="spellStart"/>
            <w:r w:rsidRPr="007641CE">
              <w:rPr>
                <w:rFonts w:ascii="Arial Narrow" w:hAnsi="Arial Narrow"/>
              </w:rPr>
              <w:t>Gy</w:t>
            </w:r>
            <w:proofErr w:type="spellEnd"/>
            <w:r w:rsidRPr="007641CE">
              <w:rPr>
                <w:rFonts w:ascii="Arial Narrow" w:hAnsi="Arial Narrow"/>
              </w:rPr>
              <w:t>, 3</w:t>
            </w:r>
            <w:r>
              <w:rPr>
                <w:rFonts w:ascii="Arial Narrow" w:hAnsi="Arial Narrow"/>
              </w:rPr>
              <w:t>9</w:t>
            </w:r>
            <w:r w:rsidRPr="007641CE">
              <w:rPr>
                <w:rFonts w:ascii="Arial Narrow" w:hAnsi="Arial Narrow"/>
              </w:rPr>
              <w:t xml:space="preserve"> fractions</w:t>
            </w:r>
          </w:p>
        </w:tc>
        <w:tc>
          <w:tcPr>
            <w:tcW w:w="1927" w:type="dxa"/>
            <w:noWrap/>
            <w:hideMark/>
          </w:tcPr>
          <w:p w14:paraId="043F92B3" w14:textId="77777777" w:rsidR="00904E24" w:rsidRPr="007641CE" w:rsidRDefault="00904E24" w:rsidP="00F00E8E">
            <w:pPr>
              <w:spacing w:before="40" w:after="40"/>
              <w:jc w:val="center"/>
              <w:rPr>
                <w:rFonts w:ascii="Arial Narrow" w:hAnsi="Arial Narrow"/>
              </w:rPr>
            </w:pPr>
            <w:r w:rsidRPr="007641CE">
              <w:rPr>
                <w:rFonts w:ascii="Arial Narrow" w:hAnsi="Arial Narrow"/>
              </w:rPr>
              <w:t xml:space="preserve">74 </w:t>
            </w:r>
            <w:proofErr w:type="spellStart"/>
            <w:r w:rsidRPr="007641CE">
              <w:rPr>
                <w:rFonts w:ascii="Arial Narrow" w:hAnsi="Arial Narrow"/>
              </w:rPr>
              <w:t>Gy</w:t>
            </w:r>
            <w:proofErr w:type="spellEnd"/>
            <w:r w:rsidRPr="007641CE">
              <w:rPr>
                <w:rFonts w:ascii="Arial Narrow" w:hAnsi="Arial Narrow"/>
              </w:rPr>
              <w:t>, 37 fractions</w:t>
            </w:r>
          </w:p>
        </w:tc>
        <w:tc>
          <w:tcPr>
            <w:tcW w:w="1253" w:type="dxa"/>
            <w:noWrap/>
            <w:hideMark/>
          </w:tcPr>
          <w:p w14:paraId="15EB83D8" w14:textId="77777777" w:rsidR="00904E24" w:rsidRPr="007641CE" w:rsidRDefault="00904E24" w:rsidP="00F00E8E">
            <w:pPr>
              <w:spacing w:before="40" w:after="40"/>
              <w:jc w:val="center"/>
              <w:rPr>
                <w:rFonts w:ascii="Arial Narrow" w:hAnsi="Arial Narrow"/>
              </w:rPr>
            </w:pPr>
            <w:r>
              <w:rPr>
                <w:rFonts w:ascii="Arial Narrow" w:hAnsi="Arial Narrow"/>
              </w:rPr>
              <w:t>−</w:t>
            </w:r>
          </w:p>
        </w:tc>
      </w:tr>
      <w:tr w:rsidR="00904E24" w:rsidRPr="007641CE" w14:paraId="41D584A1" w14:textId="77777777" w:rsidTr="00F00E8E">
        <w:trPr>
          <w:trHeight w:val="300"/>
        </w:trPr>
        <w:tc>
          <w:tcPr>
            <w:tcW w:w="4219" w:type="dxa"/>
            <w:noWrap/>
            <w:hideMark/>
          </w:tcPr>
          <w:p w14:paraId="7E3B57A2" w14:textId="1130C172" w:rsidR="00904E24" w:rsidRPr="007641CE" w:rsidRDefault="00904E24" w:rsidP="0061115E">
            <w:pPr>
              <w:spacing w:before="40" w:after="40"/>
              <w:rPr>
                <w:rFonts w:ascii="Arial Narrow" w:hAnsi="Arial Narrow"/>
              </w:rPr>
            </w:pPr>
            <w:r>
              <w:rPr>
                <w:rFonts w:ascii="Arial Narrow" w:hAnsi="Arial Narrow"/>
              </w:rPr>
              <w:t>C</w:t>
            </w:r>
            <w:r w:rsidRPr="007641CE">
              <w:rPr>
                <w:rFonts w:ascii="Arial Narrow" w:hAnsi="Arial Narrow"/>
              </w:rPr>
              <w:t>ost/</w:t>
            </w:r>
            <w:r>
              <w:rPr>
                <w:rFonts w:ascii="Arial Narrow" w:hAnsi="Arial Narrow"/>
              </w:rPr>
              <w:t xml:space="preserve">fraction (MBS 15248 x1 + MBS 15263 x </w:t>
            </w:r>
            <w:r w:rsidR="0061115E">
              <w:rPr>
                <w:rFonts w:ascii="Arial Narrow" w:hAnsi="Arial Narrow"/>
              </w:rPr>
              <w:t>5</w:t>
            </w:r>
            <w:r>
              <w:rPr>
                <w:rFonts w:ascii="Arial Narrow" w:hAnsi="Arial Narrow"/>
              </w:rPr>
              <w:t>)</w:t>
            </w:r>
            <w:r w:rsidR="0061115E">
              <w:rPr>
                <w:rFonts w:ascii="Arial Narrow" w:hAnsi="Arial Narrow"/>
              </w:rPr>
              <w:t xml:space="preserve"> </w:t>
            </w:r>
          </w:p>
        </w:tc>
        <w:tc>
          <w:tcPr>
            <w:tcW w:w="1843" w:type="dxa"/>
            <w:noWrap/>
            <w:hideMark/>
          </w:tcPr>
          <w:p w14:paraId="459DE3DA" w14:textId="744ABC20" w:rsidR="00904E24" w:rsidRPr="007641CE" w:rsidRDefault="00904E24" w:rsidP="0061115E">
            <w:pPr>
              <w:spacing w:before="40" w:after="40"/>
              <w:jc w:val="center"/>
              <w:rPr>
                <w:rFonts w:ascii="Arial Narrow" w:hAnsi="Arial Narrow"/>
              </w:rPr>
            </w:pPr>
            <w:r w:rsidRPr="007641CE">
              <w:rPr>
                <w:rFonts w:ascii="Arial Narrow" w:hAnsi="Arial Narrow"/>
              </w:rPr>
              <w:t>$</w:t>
            </w:r>
            <w:r w:rsidR="0061115E">
              <w:rPr>
                <w:rFonts w:ascii="Arial Narrow" w:hAnsi="Arial Narrow"/>
              </w:rPr>
              <w:t>211.45</w:t>
            </w:r>
          </w:p>
        </w:tc>
        <w:tc>
          <w:tcPr>
            <w:tcW w:w="1927" w:type="dxa"/>
            <w:noWrap/>
            <w:hideMark/>
          </w:tcPr>
          <w:p w14:paraId="553B01BA" w14:textId="3F9F3863" w:rsidR="00904E24" w:rsidRPr="007641CE" w:rsidRDefault="00904E24" w:rsidP="0061115E">
            <w:pPr>
              <w:spacing w:before="40" w:after="40"/>
              <w:jc w:val="center"/>
              <w:rPr>
                <w:rFonts w:ascii="Arial Narrow" w:hAnsi="Arial Narrow"/>
              </w:rPr>
            </w:pPr>
            <w:r w:rsidRPr="007641CE">
              <w:rPr>
                <w:rFonts w:ascii="Arial Narrow" w:hAnsi="Arial Narrow"/>
              </w:rPr>
              <w:t>$</w:t>
            </w:r>
            <w:r w:rsidR="0061115E">
              <w:rPr>
                <w:rFonts w:ascii="Arial Narrow" w:hAnsi="Arial Narrow"/>
              </w:rPr>
              <w:t>211.45</w:t>
            </w:r>
          </w:p>
        </w:tc>
        <w:tc>
          <w:tcPr>
            <w:tcW w:w="1253" w:type="dxa"/>
            <w:noWrap/>
            <w:hideMark/>
          </w:tcPr>
          <w:p w14:paraId="53BE2D1D" w14:textId="77777777" w:rsidR="00904E24" w:rsidRPr="007641CE" w:rsidRDefault="00904E24" w:rsidP="00F00E8E">
            <w:pPr>
              <w:spacing w:before="40" w:after="40"/>
              <w:jc w:val="center"/>
              <w:rPr>
                <w:rFonts w:ascii="Arial Narrow" w:hAnsi="Arial Narrow"/>
              </w:rPr>
            </w:pPr>
            <w:r>
              <w:rPr>
                <w:rFonts w:ascii="Arial Narrow" w:hAnsi="Arial Narrow"/>
              </w:rPr>
              <w:t>−</w:t>
            </w:r>
          </w:p>
        </w:tc>
      </w:tr>
      <w:tr w:rsidR="00904E24" w:rsidRPr="007641CE" w14:paraId="49B4F74D" w14:textId="77777777" w:rsidTr="00F00E8E">
        <w:trPr>
          <w:trHeight w:val="300"/>
        </w:trPr>
        <w:tc>
          <w:tcPr>
            <w:tcW w:w="4219" w:type="dxa"/>
            <w:noWrap/>
            <w:hideMark/>
          </w:tcPr>
          <w:p w14:paraId="374DFF30" w14:textId="77777777" w:rsidR="00904E24" w:rsidRPr="007641CE" w:rsidRDefault="00904E24" w:rsidP="00F00E8E">
            <w:pPr>
              <w:spacing w:before="40" w:after="40"/>
              <w:rPr>
                <w:rFonts w:ascii="Arial Narrow" w:hAnsi="Arial Narrow"/>
              </w:rPr>
            </w:pPr>
            <w:r>
              <w:rPr>
                <w:rFonts w:ascii="Arial Narrow" w:hAnsi="Arial Narrow"/>
              </w:rPr>
              <w:t>Cost/course of RT</w:t>
            </w:r>
          </w:p>
        </w:tc>
        <w:tc>
          <w:tcPr>
            <w:tcW w:w="1843" w:type="dxa"/>
            <w:noWrap/>
            <w:hideMark/>
          </w:tcPr>
          <w:p w14:paraId="4643A117" w14:textId="579A4070" w:rsidR="00904E24" w:rsidRPr="007641CE" w:rsidRDefault="00904E24" w:rsidP="0061115E">
            <w:pPr>
              <w:spacing w:before="40" w:after="40"/>
              <w:jc w:val="center"/>
              <w:rPr>
                <w:rFonts w:ascii="Arial Narrow" w:hAnsi="Arial Narrow"/>
              </w:rPr>
            </w:pPr>
            <w:r w:rsidRPr="007641CE">
              <w:rPr>
                <w:rFonts w:ascii="Arial Narrow" w:hAnsi="Arial Narrow"/>
              </w:rPr>
              <w:t>$</w:t>
            </w:r>
            <w:r w:rsidR="0061115E">
              <w:rPr>
                <w:rFonts w:ascii="Arial Narrow" w:hAnsi="Arial Narrow"/>
              </w:rPr>
              <w:t>8,246.55</w:t>
            </w:r>
          </w:p>
        </w:tc>
        <w:tc>
          <w:tcPr>
            <w:tcW w:w="1927" w:type="dxa"/>
            <w:noWrap/>
            <w:hideMark/>
          </w:tcPr>
          <w:p w14:paraId="2B87C23A" w14:textId="176AF471" w:rsidR="00904E24" w:rsidRPr="007641CE" w:rsidRDefault="00904E24" w:rsidP="0061115E">
            <w:pPr>
              <w:spacing w:before="40" w:after="40"/>
              <w:jc w:val="center"/>
              <w:rPr>
                <w:rFonts w:ascii="Arial Narrow" w:hAnsi="Arial Narrow"/>
              </w:rPr>
            </w:pPr>
            <w:r w:rsidRPr="007641CE">
              <w:rPr>
                <w:rFonts w:ascii="Arial Narrow" w:hAnsi="Arial Narrow"/>
              </w:rPr>
              <w:t>$</w:t>
            </w:r>
            <w:r w:rsidR="0061115E">
              <w:rPr>
                <w:rFonts w:ascii="Arial Narrow" w:hAnsi="Arial Narrow"/>
              </w:rPr>
              <w:t>7,823.65</w:t>
            </w:r>
          </w:p>
        </w:tc>
        <w:tc>
          <w:tcPr>
            <w:tcW w:w="1253" w:type="dxa"/>
            <w:noWrap/>
            <w:hideMark/>
          </w:tcPr>
          <w:p w14:paraId="123300DE" w14:textId="46165BBB" w:rsidR="00904E24" w:rsidRPr="007641CE" w:rsidRDefault="00904E24" w:rsidP="0061115E">
            <w:pPr>
              <w:spacing w:before="40" w:after="40"/>
              <w:jc w:val="center"/>
              <w:rPr>
                <w:rFonts w:ascii="Arial Narrow" w:hAnsi="Arial Narrow"/>
              </w:rPr>
            </w:pPr>
            <w:r w:rsidRPr="007641CE">
              <w:rPr>
                <w:rFonts w:ascii="Arial Narrow" w:hAnsi="Arial Narrow"/>
              </w:rPr>
              <w:t>$</w:t>
            </w:r>
            <w:r w:rsidR="0061115E">
              <w:rPr>
                <w:rFonts w:ascii="Arial Narrow" w:hAnsi="Arial Narrow"/>
              </w:rPr>
              <w:t>422.90</w:t>
            </w:r>
          </w:p>
        </w:tc>
      </w:tr>
    </w:tbl>
    <w:p w14:paraId="3E8016B8" w14:textId="6178A969" w:rsidR="00904E24" w:rsidRDefault="00904E24" w:rsidP="00904E24">
      <w:pPr>
        <w:spacing w:before="40" w:after="40" w:line="240" w:lineRule="auto"/>
        <w:rPr>
          <w:rFonts w:ascii="Arial Narrow" w:hAnsi="Arial Narrow"/>
          <w:sz w:val="20"/>
          <w:szCs w:val="20"/>
        </w:rPr>
      </w:pPr>
      <w:r>
        <w:rPr>
          <w:rFonts w:ascii="Arial Narrow" w:hAnsi="Arial Narrow"/>
          <w:sz w:val="20"/>
          <w:szCs w:val="20"/>
        </w:rPr>
        <w:t>Abbreviations: EBRT</w:t>
      </w:r>
      <w:r w:rsidR="006C18A1">
        <w:rPr>
          <w:rFonts w:ascii="Arial Narrow" w:hAnsi="Arial Narrow"/>
          <w:sz w:val="20"/>
          <w:szCs w:val="20"/>
        </w:rPr>
        <w:t xml:space="preserve"> =</w:t>
      </w:r>
      <w:r>
        <w:rPr>
          <w:rFonts w:ascii="Arial Narrow" w:hAnsi="Arial Narrow"/>
          <w:sz w:val="20"/>
          <w:szCs w:val="20"/>
        </w:rPr>
        <w:t xml:space="preserve"> external beam radiotherapy; FM</w:t>
      </w:r>
      <w:r w:rsidR="006C18A1">
        <w:rPr>
          <w:rFonts w:ascii="Arial Narrow" w:hAnsi="Arial Narrow"/>
          <w:sz w:val="20"/>
          <w:szCs w:val="20"/>
        </w:rPr>
        <w:t xml:space="preserve"> =</w:t>
      </w:r>
      <w:r>
        <w:rPr>
          <w:rFonts w:ascii="Arial Narrow" w:hAnsi="Arial Narrow"/>
          <w:sz w:val="20"/>
          <w:szCs w:val="20"/>
        </w:rPr>
        <w:t xml:space="preserve"> </w:t>
      </w:r>
      <w:proofErr w:type="spellStart"/>
      <w:r>
        <w:rPr>
          <w:rFonts w:ascii="Arial Narrow" w:hAnsi="Arial Narrow"/>
          <w:sz w:val="20"/>
          <w:szCs w:val="20"/>
        </w:rPr>
        <w:t>fiducial</w:t>
      </w:r>
      <w:proofErr w:type="spellEnd"/>
      <w:r>
        <w:rPr>
          <w:rFonts w:ascii="Arial Narrow" w:hAnsi="Arial Narrow"/>
          <w:sz w:val="20"/>
          <w:szCs w:val="20"/>
        </w:rPr>
        <w:t xml:space="preserve"> marker; </w:t>
      </w:r>
      <w:proofErr w:type="spellStart"/>
      <w:r>
        <w:rPr>
          <w:rFonts w:ascii="Arial Narrow" w:hAnsi="Arial Narrow"/>
          <w:sz w:val="20"/>
          <w:szCs w:val="20"/>
        </w:rPr>
        <w:t>Gy</w:t>
      </w:r>
      <w:proofErr w:type="spellEnd"/>
      <w:r w:rsidR="006C18A1">
        <w:rPr>
          <w:rFonts w:ascii="Arial Narrow" w:hAnsi="Arial Narrow"/>
          <w:sz w:val="20"/>
          <w:szCs w:val="20"/>
        </w:rPr>
        <w:t xml:space="preserve"> =</w:t>
      </w:r>
      <w:r>
        <w:rPr>
          <w:rFonts w:ascii="Arial Narrow" w:hAnsi="Arial Narrow"/>
          <w:sz w:val="20"/>
          <w:szCs w:val="20"/>
        </w:rPr>
        <w:t xml:space="preserve"> </w:t>
      </w:r>
      <w:proofErr w:type="spellStart"/>
      <w:r>
        <w:rPr>
          <w:rFonts w:ascii="Arial Narrow" w:hAnsi="Arial Narrow"/>
          <w:sz w:val="20"/>
          <w:szCs w:val="20"/>
        </w:rPr>
        <w:t>Gray</w:t>
      </w:r>
      <w:proofErr w:type="spellEnd"/>
      <w:r>
        <w:rPr>
          <w:rFonts w:ascii="Arial Narrow" w:hAnsi="Arial Narrow"/>
          <w:sz w:val="20"/>
          <w:szCs w:val="20"/>
        </w:rPr>
        <w:t>; MBS</w:t>
      </w:r>
      <w:r w:rsidR="006C18A1">
        <w:rPr>
          <w:rFonts w:ascii="Arial Narrow" w:hAnsi="Arial Narrow"/>
          <w:sz w:val="20"/>
          <w:szCs w:val="20"/>
        </w:rPr>
        <w:t xml:space="preserve"> =</w:t>
      </w:r>
      <w:r>
        <w:rPr>
          <w:rFonts w:ascii="Arial Narrow" w:hAnsi="Arial Narrow"/>
          <w:sz w:val="20"/>
          <w:szCs w:val="20"/>
        </w:rPr>
        <w:t xml:space="preserve"> Medicare Benefits Schedule; RT</w:t>
      </w:r>
      <w:r w:rsidR="006C18A1">
        <w:rPr>
          <w:rFonts w:ascii="Arial Narrow" w:hAnsi="Arial Narrow"/>
          <w:sz w:val="20"/>
          <w:szCs w:val="20"/>
        </w:rPr>
        <w:t xml:space="preserve"> =</w:t>
      </w:r>
      <w:r>
        <w:rPr>
          <w:rFonts w:ascii="Arial Narrow" w:hAnsi="Arial Narrow"/>
          <w:sz w:val="20"/>
          <w:szCs w:val="20"/>
        </w:rPr>
        <w:t xml:space="preserve"> radiotherapy</w:t>
      </w:r>
    </w:p>
    <w:p w14:paraId="52F47133" w14:textId="3AFF1F1A" w:rsidR="00904E24" w:rsidRDefault="00904E24" w:rsidP="00904E24">
      <w:pPr>
        <w:spacing w:before="40" w:after="240" w:line="240" w:lineRule="auto"/>
        <w:rPr>
          <w:rFonts w:ascii="Arial Narrow" w:hAnsi="Arial Narrow"/>
          <w:sz w:val="20"/>
          <w:szCs w:val="20"/>
        </w:rPr>
      </w:pPr>
      <w:r>
        <w:rPr>
          <w:rFonts w:ascii="Arial Narrow" w:hAnsi="Arial Narrow"/>
          <w:sz w:val="20"/>
          <w:szCs w:val="20"/>
        </w:rPr>
        <w:t xml:space="preserve">Source: </w:t>
      </w:r>
      <w:hyperlink r:id="rId48" w:tooltip="This link goes to the MBS Online website" w:history="1">
        <w:r w:rsidR="0088749B" w:rsidRPr="004A019A">
          <w:rPr>
            <w:rStyle w:val="Hyperlink"/>
            <w:rFonts w:ascii="Arial Narrow" w:hAnsi="Arial Narrow"/>
            <w:sz w:val="20"/>
            <w:szCs w:val="20"/>
          </w:rPr>
          <w:t>MBS Online</w:t>
        </w:r>
      </w:hyperlink>
      <w:r w:rsidR="0088749B">
        <w:rPr>
          <w:rFonts w:ascii="Arial Narrow" w:hAnsi="Arial Narrow"/>
          <w:sz w:val="20"/>
          <w:szCs w:val="20"/>
        </w:rPr>
        <w:t xml:space="preserve"> [accessed 1 May 2013]</w:t>
      </w:r>
    </w:p>
    <w:p w14:paraId="7E77F9A3" w14:textId="4853DBAA" w:rsidR="00C67299" w:rsidRPr="00976F8E" w:rsidRDefault="00DC2BD6" w:rsidP="00976F8E">
      <w:pPr>
        <w:pStyle w:val="Heading3"/>
        <w:spacing w:before="480" w:after="240" w:line="240" w:lineRule="auto"/>
        <w:rPr>
          <w:rFonts w:ascii="Tahoma" w:hAnsi="Tahoma" w:cs="Tahoma"/>
          <w:color w:val="auto"/>
          <w:sz w:val="24"/>
          <w:szCs w:val="24"/>
        </w:rPr>
      </w:pPr>
      <w:bookmarkStart w:id="177" w:name="_Toc355274818"/>
      <w:r w:rsidRPr="00976F8E">
        <w:rPr>
          <w:rFonts w:ascii="Tahoma" w:hAnsi="Tahoma" w:cs="Tahoma"/>
          <w:color w:val="auto"/>
          <w:sz w:val="24"/>
          <w:szCs w:val="24"/>
        </w:rPr>
        <w:t>Pharmaceutical costs</w:t>
      </w:r>
      <w:bookmarkEnd w:id="177"/>
    </w:p>
    <w:p w14:paraId="02C1D65C" w14:textId="7B636F3A" w:rsidR="007706B8" w:rsidRPr="00667962" w:rsidRDefault="00534FD5" w:rsidP="007706B8">
      <w:pPr>
        <w:spacing w:after="240" w:line="240" w:lineRule="auto"/>
        <w:rPr>
          <w:rFonts w:ascii="Garamond" w:hAnsi="Garamond"/>
          <w:sz w:val="24"/>
          <w:szCs w:val="24"/>
        </w:rPr>
      </w:pPr>
      <w:r>
        <w:rPr>
          <w:rFonts w:ascii="Garamond" w:hAnsi="Garamond"/>
          <w:sz w:val="24"/>
          <w:szCs w:val="24"/>
        </w:rPr>
        <w:t>P</w:t>
      </w:r>
      <w:r w:rsidR="007706B8">
        <w:rPr>
          <w:rFonts w:ascii="Garamond" w:hAnsi="Garamond"/>
          <w:sz w:val="24"/>
          <w:szCs w:val="24"/>
        </w:rPr>
        <w:t>rophylactic antibiotics (</w:t>
      </w:r>
      <w:proofErr w:type="spellStart"/>
      <w:r w:rsidR="007706B8">
        <w:rPr>
          <w:rFonts w:ascii="Garamond" w:hAnsi="Garamond"/>
          <w:sz w:val="24"/>
          <w:szCs w:val="24"/>
        </w:rPr>
        <w:t>eg</w:t>
      </w:r>
      <w:proofErr w:type="spellEnd"/>
      <w:r w:rsidR="007706B8">
        <w:rPr>
          <w:rFonts w:ascii="Garamond" w:hAnsi="Garamond"/>
          <w:sz w:val="24"/>
          <w:szCs w:val="24"/>
        </w:rPr>
        <w:t xml:space="preserve"> ciprofloxacin) are </w:t>
      </w:r>
      <w:r>
        <w:rPr>
          <w:rFonts w:ascii="Garamond" w:hAnsi="Garamond"/>
          <w:sz w:val="24"/>
          <w:szCs w:val="24"/>
        </w:rPr>
        <w:t xml:space="preserve">routinely </w:t>
      </w:r>
      <w:r w:rsidR="007706B8">
        <w:rPr>
          <w:rFonts w:ascii="Garamond" w:hAnsi="Garamond"/>
          <w:sz w:val="24"/>
          <w:szCs w:val="24"/>
        </w:rPr>
        <w:t>prescribed prior to the</w:t>
      </w:r>
      <w:r>
        <w:rPr>
          <w:rFonts w:ascii="Garamond" w:hAnsi="Garamond"/>
          <w:sz w:val="24"/>
          <w:szCs w:val="24"/>
        </w:rPr>
        <w:t xml:space="preserve"> FM</w:t>
      </w:r>
      <w:r w:rsidR="007706B8">
        <w:rPr>
          <w:rFonts w:ascii="Garamond" w:hAnsi="Garamond"/>
          <w:sz w:val="24"/>
          <w:szCs w:val="24"/>
        </w:rPr>
        <w:t xml:space="preserve"> implantation procedure, </w:t>
      </w:r>
      <w:r>
        <w:rPr>
          <w:rFonts w:ascii="Garamond" w:hAnsi="Garamond"/>
          <w:sz w:val="24"/>
          <w:szCs w:val="24"/>
        </w:rPr>
        <w:t xml:space="preserve">which will result in </w:t>
      </w:r>
      <w:r w:rsidR="007706B8">
        <w:rPr>
          <w:rFonts w:ascii="Garamond" w:hAnsi="Garamond"/>
          <w:sz w:val="24"/>
          <w:szCs w:val="24"/>
        </w:rPr>
        <w:t>pharmaceutical cost</w:t>
      </w:r>
      <w:r>
        <w:rPr>
          <w:rFonts w:ascii="Garamond" w:hAnsi="Garamond"/>
          <w:sz w:val="24"/>
          <w:szCs w:val="24"/>
        </w:rPr>
        <w:t>s</w:t>
      </w:r>
      <w:r w:rsidR="007706B8">
        <w:rPr>
          <w:rFonts w:ascii="Garamond" w:hAnsi="Garamond"/>
          <w:sz w:val="24"/>
          <w:szCs w:val="24"/>
        </w:rPr>
        <w:t xml:space="preserve"> to the </w:t>
      </w:r>
      <w:r w:rsidR="00406554">
        <w:rPr>
          <w:rFonts w:ascii="Garamond" w:hAnsi="Garamond"/>
          <w:sz w:val="24"/>
          <w:szCs w:val="24"/>
        </w:rPr>
        <w:t xml:space="preserve">Pharmaceutical </w:t>
      </w:r>
      <w:r w:rsidR="00406554" w:rsidRPr="00F93B44">
        <w:rPr>
          <w:rFonts w:ascii="Garamond" w:hAnsi="Garamond"/>
          <w:sz w:val="24"/>
          <w:szCs w:val="24"/>
        </w:rPr>
        <w:t>Benefits Schedule</w:t>
      </w:r>
      <w:r w:rsidR="00406554">
        <w:rPr>
          <w:rFonts w:ascii="Garamond" w:hAnsi="Garamond"/>
          <w:sz w:val="24"/>
          <w:szCs w:val="24"/>
        </w:rPr>
        <w:t xml:space="preserve"> (</w:t>
      </w:r>
      <w:r w:rsidR="007706B8">
        <w:rPr>
          <w:rFonts w:ascii="Garamond" w:hAnsi="Garamond"/>
          <w:sz w:val="24"/>
          <w:szCs w:val="24"/>
        </w:rPr>
        <w:t>PBS</w:t>
      </w:r>
      <w:r w:rsidR="00406554">
        <w:rPr>
          <w:rFonts w:ascii="Garamond" w:hAnsi="Garamond"/>
          <w:sz w:val="24"/>
          <w:szCs w:val="24"/>
        </w:rPr>
        <w:t>)</w:t>
      </w:r>
      <w:r w:rsidR="007706B8">
        <w:rPr>
          <w:rFonts w:ascii="Garamond" w:hAnsi="Garamond"/>
          <w:sz w:val="24"/>
          <w:szCs w:val="24"/>
        </w:rPr>
        <w:t xml:space="preserve">. Depending on which pharmaceutical product and dosage or duration </w:t>
      </w:r>
      <w:r>
        <w:rPr>
          <w:rFonts w:ascii="Garamond" w:hAnsi="Garamond"/>
          <w:sz w:val="24"/>
          <w:szCs w:val="24"/>
        </w:rPr>
        <w:t xml:space="preserve">is </w:t>
      </w:r>
      <w:r w:rsidR="007706B8">
        <w:rPr>
          <w:rFonts w:ascii="Garamond" w:hAnsi="Garamond"/>
          <w:sz w:val="24"/>
          <w:szCs w:val="24"/>
        </w:rPr>
        <w:t xml:space="preserve">prescribed, the cost to the </w:t>
      </w:r>
      <w:r w:rsidR="00406554">
        <w:rPr>
          <w:rFonts w:ascii="Garamond" w:hAnsi="Garamond"/>
          <w:sz w:val="24"/>
          <w:szCs w:val="24"/>
        </w:rPr>
        <w:t>PBS</w:t>
      </w:r>
      <w:r w:rsidR="007706B8" w:rsidRPr="00F93B44">
        <w:rPr>
          <w:rFonts w:ascii="Garamond" w:hAnsi="Garamond"/>
          <w:sz w:val="24"/>
          <w:szCs w:val="24"/>
        </w:rPr>
        <w:t xml:space="preserve"> may differ. </w:t>
      </w:r>
      <w:r w:rsidR="00C616F9">
        <w:rPr>
          <w:rFonts w:ascii="Garamond" w:hAnsi="Garamond"/>
          <w:sz w:val="24"/>
          <w:szCs w:val="24"/>
        </w:rPr>
        <w:t xml:space="preserve">None of the </w:t>
      </w:r>
      <w:r w:rsidR="00F66207">
        <w:rPr>
          <w:rFonts w:ascii="Garamond" w:hAnsi="Garamond"/>
          <w:sz w:val="24"/>
          <w:szCs w:val="24"/>
        </w:rPr>
        <w:t xml:space="preserve">five </w:t>
      </w:r>
      <w:r w:rsidR="00C616F9">
        <w:rPr>
          <w:rFonts w:ascii="Garamond" w:hAnsi="Garamond"/>
          <w:sz w:val="24"/>
          <w:szCs w:val="24"/>
        </w:rPr>
        <w:t xml:space="preserve">non-randomised comparative studies in Section B reported on which specific drug was used in the studies. </w:t>
      </w:r>
      <w:r w:rsidR="008F4BB0">
        <w:rPr>
          <w:rFonts w:ascii="Garamond" w:hAnsi="Garamond"/>
          <w:sz w:val="24"/>
          <w:szCs w:val="24"/>
        </w:rPr>
        <w:t xml:space="preserve">Ciprofloxacin </w:t>
      </w:r>
      <w:r>
        <w:rPr>
          <w:rFonts w:ascii="Garamond" w:hAnsi="Garamond"/>
          <w:sz w:val="24"/>
          <w:szCs w:val="24"/>
        </w:rPr>
        <w:t xml:space="preserve">has been </w:t>
      </w:r>
      <w:r w:rsidR="008F4BB0">
        <w:rPr>
          <w:rFonts w:ascii="Garamond" w:hAnsi="Garamond"/>
          <w:sz w:val="24"/>
          <w:szCs w:val="24"/>
        </w:rPr>
        <w:t xml:space="preserve">selected for the purpose of the current report as the medication was used in Thompson (2008), an Australian study reporting on the implementation of an implanted FM program as standard practice for radical dose prostate RT (74-78 </w:t>
      </w:r>
      <w:proofErr w:type="spellStart"/>
      <w:r w:rsidR="008F4BB0">
        <w:rPr>
          <w:rFonts w:ascii="Garamond" w:hAnsi="Garamond"/>
          <w:sz w:val="24"/>
          <w:szCs w:val="24"/>
        </w:rPr>
        <w:t>Gy</w:t>
      </w:r>
      <w:proofErr w:type="spellEnd"/>
      <w:r w:rsidR="008F4BB0">
        <w:rPr>
          <w:rFonts w:ascii="Garamond" w:hAnsi="Garamond"/>
          <w:sz w:val="24"/>
          <w:szCs w:val="24"/>
        </w:rPr>
        <w:t xml:space="preserve">). The </w:t>
      </w:r>
      <w:r w:rsidR="00471585">
        <w:rPr>
          <w:rFonts w:ascii="Garamond" w:hAnsi="Garamond"/>
          <w:sz w:val="24"/>
          <w:szCs w:val="24"/>
        </w:rPr>
        <w:t xml:space="preserve">Product Information for ciprofloxacin recommends a dosage of 250-500 mg twice daily for 7-14 days in adults. </w:t>
      </w:r>
      <w:r w:rsidR="0033160E">
        <w:rPr>
          <w:rFonts w:ascii="Garamond" w:hAnsi="Garamond"/>
          <w:sz w:val="24"/>
          <w:szCs w:val="24"/>
        </w:rPr>
        <w:t xml:space="preserve">A member of the HESP advised on the use of one ciprofloxacin 500 mg tablet in </w:t>
      </w:r>
      <w:r w:rsidR="0088749B">
        <w:rPr>
          <w:rFonts w:ascii="Garamond" w:hAnsi="Garamond"/>
          <w:sz w:val="24"/>
          <w:szCs w:val="24"/>
        </w:rPr>
        <w:t>a</w:t>
      </w:r>
      <w:r w:rsidR="0033160E">
        <w:rPr>
          <w:rFonts w:ascii="Garamond" w:hAnsi="Garamond"/>
          <w:sz w:val="24"/>
          <w:szCs w:val="24"/>
        </w:rPr>
        <w:t xml:space="preserve"> local centre. This dose strength is </w:t>
      </w:r>
      <w:r w:rsidR="0033160E" w:rsidRPr="00667962">
        <w:rPr>
          <w:rFonts w:ascii="Garamond" w:hAnsi="Garamond"/>
          <w:sz w:val="24"/>
          <w:szCs w:val="24"/>
        </w:rPr>
        <w:t xml:space="preserve">therefore used in the base case. The use of </w:t>
      </w:r>
      <w:r w:rsidR="00F66207">
        <w:rPr>
          <w:rFonts w:ascii="Garamond" w:hAnsi="Garamond"/>
          <w:sz w:val="24"/>
          <w:szCs w:val="24"/>
        </w:rPr>
        <w:t>two</w:t>
      </w:r>
      <w:r w:rsidR="0033160E" w:rsidRPr="00667962">
        <w:rPr>
          <w:rFonts w:ascii="Garamond" w:hAnsi="Garamond"/>
          <w:sz w:val="24"/>
          <w:szCs w:val="24"/>
        </w:rPr>
        <w:t xml:space="preserve"> ciprofloxacin</w:t>
      </w:r>
      <w:r w:rsidR="008F4BB0" w:rsidRPr="00667962">
        <w:rPr>
          <w:rFonts w:ascii="Garamond" w:hAnsi="Garamond"/>
          <w:sz w:val="24"/>
          <w:szCs w:val="24"/>
        </w:rPr>
        <w:t xml:space="preserve"> 250 mg </w:t>
      </w:r>
      <w:r w:rsidR="0033160E" w:rsidRPr="00667962">
        <w:rPr>
          <w:rFonts w:ascii="Garamond" w:hAnsi="Garamond"/>
          <w:sz w:val="24"/>
          <w:szCs w:val="24"/>
        </w:rPr>
        <w:t xml:space="preserve">tablets as well as a full course of antibiotics (ciprofloxacin 250 mg </w:t>
      </w:r>
      <w:r w:rsidR="008F4BB0" w:rsidRPr="00667962">
        <w:rPr>
          <w:rFonts w:ascii="Garamond" w:hAnsi="Garamond"/>
          <w:sz w:val="24"/>
          <w:szCs w:val="24"/>
        </w:rPr>
        <w:t xml:space="preserve">twice daily for </w:t>
      </w:r>
      <w:r w:rsidR="00F66207">
        <w:rPr>
          <w:rFonts w:ascii="Garamond" w:hAnsi="Garamond"/>
          <w:sz w:val="24"/>
          <w:szCs w:val="24"/>
        </w:rPr>
        <w:t>seven</w:t>
      </w:r>
      <w:r w:rsidR="00F66207" w:rsidRPr="00667962">
        <w:rPr>
          <w:rFonts w:ascii="Garamond" w:hAnsi="Garamond"/>
          <w:sz w:val="24"/>
          <w:szCs w:val="24"/>
        </w:rPr>
        <w:t xml:space="preserve"> </w:t>
      </w:r>
      <w:r w:rsidR="008F4BB0" w:rsidRPr="00667962">
        <w:rPr>
          <w:rFonts w:ascii="Garamond" w:hAnsi="Garamond"/>
          <w:sz w:val="24"/>
          <w:szCs w:val="24"/>
        </w:rPr>
        <w:t>days</w:t>
      </w:r>
      <w:r w:rsidR="0033160E" w:rsidRPr="00667962">
        <w:rPr>
          <w:rFonts w:ascii="Garamond" w:hAnsi="Garamond"/>
          <w:sz w:val="24"/>
          <w:szCs w:val="24"/>
        </w:rPr>
        <w:t>)</w:t>
      </w:r>
      <w:r w:rsidR="008F4BB0" w:rsidRPr="00667962">
        <w:rPr>
          <w:rFonts w:ascii="Garamond" w:hAnsi="Garamond"/>
          <w:sz w:val="24"/>
          <w:szCs w:val="24"/>
        </w:rPr>
        <w:t xml:space="preserve"> </w:t>
      </w:r>
      <w:r w:rsidR="00471585" w:rsidRPr="00667962">
        <w:rPr>
          <w:rFonts w:ascii="Garamond" w:hAnsi="Garamond"/>
          <w:sz w:val="24"/>
          <w:szCs w:val="24"/>
        </w:rPr>
        <w:t xml:space="preserve">is </w:t>
      </w:r>
      <w:r w:rsidR="008F4BB0" w:rsidRPr="00667962">
        <w:rPr>
          <w:rFonts w:ascii="Garamond" w:hAnsi="Garamond"/>
          <w:sz w:val="24"/>
          <w:szCs w:val="24"/>
        </w:rPr>
        <w:t xml:space="preserve">used in </w:t>
      </w:r>
      <w:r w:rsidR="00471585" w:rsidRPr="00667962">
        <w:rPr>
          <w:rFonts w:ascii="Garamond" w:hAnsi="Garamond"/>
          <w:sz w:val="24"/>
          <w:szCs w:val="24"/>
        </w:rPr>
        <w:t>sensitivity analysis</w:t>
      </w:r>
      <w:r w:rsidR="00667962" w:rsidRPr="00667962">
        <w:rPr>
          <w:rFonts w:ascii="Garamond" w:hAnsi="Garamond"/>
          <w:sz w:val="24"/>
          <w:szCs w:val="24"/>
        </w:rPr>
        <w:t xml:space="preserve"> (</w:t>
      </w:r>
      <w:r w:rsidR="00667962" w:rsidRPr="00667962">
        <w:rPr>
          <w:rFonts w:ascii="Garamond" w:hAnsi="Garamond"/>
          <w:sz w:val="24"/>
          <w:szCs w:val="24"/>
        </w:rPr>
        <w:fldChar w:fldCharType="begin"/>
      </w:r>
      <w:r w:rsidR="00667962" w:rsidRPr="00667962">
        <w:rPr>
          <w:rFonts w:ascii="Garamond" w:hAnsi="Garamond"/>
          <w:sz w:val="24"/>
          <w:szCs w:val="24"/>
        </w:rPr>
        <w:instrText xml:space="preserve"> REF _Ref353888587 \h  \* MERGEFORMAT </w:instrText>
      </w:r>
      <w:r w:rsidR="00667962" w:rsidRPr="00667962">
        <w:rPr>
          <w:rFonts w:ascii="Garamond" w:hAnsi="Garamond"/>
          <w:sz w:val="24"/>
          <w:szCs w:val="24"/>
        </w:rPr>
      </w:r>
      <w:r w:rsidR="00667962" w:rsidRPr="00667962">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D.8</w:t>
      </w:r>
      <w:r w:rsidR="00667962" w:rsidRPr="00667962">
        <w:rPr>
          <w:rFonts w:ascii="Garamond" w:hAnsi="Garamond"/>
          <w:sz w:val="24"/>
          <w:szCs w:val="24"/>
        </w:rPr>
        <w:fldChar w:fldCharType="end"/>
      </w:r>
      <w:r w:rsidR="00667962" w:rsidRPr="00667962">
        <w:rPr>
          <w:rFonts w:ascii="Garamond" w:hAnsi="Garamond"/>
          <w:sz w:val="24"/>
          <w:szCs w:val="24"/>
        </w:rPr>
        <w:t>)</w:t>
      </w:r>
      <w:r w:rsidR="00471585" w:rsidRPr="00667962">
        <w:rPr>
          <w:rFonts w:ascii="Garamond" w:hAnsi="Garamond"/>
          <w:sz w:val="24"/>
          <w:szCs w:val="24"/>
        </w:rPr>
        <w:t xml:space="preserve">. </w:t>
      </w:r>
    </w:p>
    <w:p w14:paraId="11632A75" w14:textId="2D621CB0" w:rsidR="00C67299" w:rsidRPr="007B31C5" w:rsidRDefault="00C67299" w:rsidP="00976F8E">
      <w:pPr>
        <w:pStyle w:val="Heading2"/>
        <w:spacing w:before="600" w:after="360" w:line="240" w:lineRule="auto"/>
        <w:ind w:left="720" w:hanging="578"/>
        <w:rPr>
          <w:rFonts w:ascii="Tahoma" w:hAnsi="Tahoma" w:cs="Tahoma"/>
          <w:color w:val="auto"/>
          <w:sz w:val="28"/>
          <w:szCs w:val="28"/>
        </w:rPr>
      </w:pPr>
      <w:bookmarkStart w:id="178" w:name="_Toc355274819"/>
      <w:r>
        <w:rPr>
          <w:rFonts w:ascii="Tahoma" w:hAnsi="Tahoma" w:cs="Tahoma"/>
          <w:color w:val="auto"/>
          <w:sz w:val="28"/>
          <w:szCs w:val="28"/>
        </w:rPr>
        <w:lastRenderedPageBreak/>
        <w:t xml:space="preserve">Results of </w:t>
      </w:r>
      <w:r w:rsidR="006F60B7">
        <w:rPr>
          <w:rFonts w:ascii="Tahoma" w:hAnsi="Tahoma" w:cs="Tahoma"/>
          <w:color w:val="auto"/>
          <w:sz w:val="28"/>
          <w:szCs w:val="28"/>
        </w:rPr>
        <w:t xml:space="preserve">the </w:t>
      </w:r>
      <w:r>
        <w:rPr>
          <w:rFonts w:ascii="Tahoma" w:hAnsi="Tahoma" w:cs="Tahoma"/>
          <w:color w:val="auto"/>
          <w:sz w:val="28"/>
          <w:szCs w:val="28"/>
        </w:rPr>
        <w:t xml:space="preserve">simple cost </w:t>
      </w:r>
      <w:r w:rsidR="00406554">
        <w:rPr>
          <w:rFonts w:ascii="Tahoma" w:hAnsi="Tahoma" w:cs="Tahoma"/>
          <w:color w:val="auto"/>
          <w:sz w:val="28"/>
          <w:szCs w:val="28"/>
        </w:rPr>
        <w:t xml:space="preserve">comparison </w:t>
      </w:r>
      <w:r>
        <w:rPr>
          <w:rFonts w:ascii="Tahoma" w:hAnsi="Tahoma" w:cs="Tahoma"/>
          <w:color w:val="auto"/>
          <w:sz w:val="28"/>
          <w:szCs w:val="28"/>
        </w:rPr>
        <w:t>analysis</w:t>
      </w:r>
      <w:bookmarkEnd w:id="178"/>
    </w:p>
    <w:p w14:paraId="17F60F8C" w14:textId="2A4ED026" w:rsidR="00394696" w:rsidRDefault="002135FE" w:rsidP="00E021D7">
      <w:pPr>
        <w:spacing w:after="240" w:line="240" w:lineRule="auto"/>
        <w:rPr>
          <w:rFonts w:ascii="Garamond" w:hAnsi="Garamond"/>
          <w:sz w:val="24"/>
          <w:szCs w:val="24"/>
        </w:rPr>
      </w:pPr>
      <w:r>
        <w:rPr>
          <w:rFonts w:ascii="Garamond" w:hAnsi="Garamond"/>
          <w:sz w:val="24"/>
          <w:szCs w:val="24"/>
        </w:rPr>
        <w:t>The d</w:t>
      </w:r>
      <w:r w:rsidR="002633F5">
        <w:rPr>
          <w:rFonts w:ascii="Garamond" w:hAnsi="Garamond"/>
          <w:sz w:val="24"/>
          <w:szCs w:val="24"/>
        </w:rPr>
        <w:t xml:space="preserve">irect cost of the implantation </w:t>
      </w:r>
      <w:r w:rsidR="0086511E">
        <w:rPr>
          <w:rFonts w:ascii="Garamond" w:hAnsi="Garamond"/>
          <w:sz w:val="24"/>
          <w:szCs w:val="24"/>
        </w:rPr>
        <w:t xml:space="preserve">of FMs </w:t>
      </w:r>
      <w:r w:rsidR="00DA328C">
        <w:rPr>
          <w:rFonts w:ascii="Garamond" w:hAnsi="Garamond"/>
          <w:sz w:val="24"/>
          <w:szCs w:val="24"/>
        </w:rPr>
        <w:t xml:space="preserve">to the MBS </w:t>
      </w:r>
      <w:r w:rsidR="002633F5">
        <w:rPr>
          <w:rFonts w:ascii="Garamond" w:hAnsi="Garamond"/>
          <w:sz w:val="24"/>
          <w:szCs w:val="24"/>
        </w:rPr>
        <w:t>includes</w:t>
      </w:r>
      <w:r w:rsidR="00DA328C">
        <w:rPr>
          <w:rFonts w:ascii="Garamond" w:hAnsi="Garamond"/>
          <w:sz w:val="24"/>
          <w:szCs w:val="24"/>
        </w:rPr>
        <w:t xml:space="preserve"> </w:t>
      </w:r>
      <w:r w:rsidR="002633F5">
        <w:rPr>
          <w:rFonts w:ascii="Garamond" w:hAnsi="Garamond"/>
          <w:sz w:val="24"/>
          <w:szCs w:val="24"/>
        </w:rPr>
        <w:t xml:space="preserve">the implantation </w:t>
      </w:r>
      <w:r w:rsidR="0086511E">
        <w:rPr>
          <w:rFonts w:ascii="Garamond" w:hAnsi="Garamond"/>
          <w:sz w:val="24"/>
          <w:szCs w:val="24"/>
        </w:rPr>
        <w:t>procedure (proposed medical service) carried out under trans-rectal ultrasound guidance (MBS 55603) by an urologist or radiation oncologist (MBS 104)</w:t>
      </w:r>
      <w:r w:rsidR="007656FC">
        <w:rPr>
          <w:rFonts w:ascii="Garamond" w:hAnsi="Garamond"/>
          <w:sz w:val="24"/>
          <w:szCs w:val="24"/>
        </w:rPr>
        <w:t xml:space="preserve"> under some form of anaest</w:t>
      </w:r>
      <w:r w:rsidR="007006E2">
        <w:rPr>
          <w:rFonts w:ascii="Garamond" w:hAnsi="Garamond"/>
          <w:sz w:val="24"/>
          <w:szCs w:val="24"/>
        </w:rPr>
        <w:t>hesia (usually local anaesthesia</w:t>
      </w:r>
      <w:r w:rsidR="007656FC">
        <w:rPr>
          <w:rFonts w:ascii="Garamond" w:hAnsi="Garamond"/>
          <w:sz w:val="24"/>
          <w:szCs w:val="24"/>
        </w:rPr>
        <w:t>)</w:t>
      </w:r>
      <w:r w:rsidR="0086511E">
        <w:rPr>
          <w:rFonts w:ascii="Garamond" w:hAnsi="Garamond"/>
          <w:sz w:val="24"/>
          <w:szCs w:val="24"/>
        </w:rPr>
        <w:t xml:space="preserve">. </w:t>
      </w:r>
      <w:r w:rsidR="00C44492" w:rsidRPr="00C44492">
        <w:rPr>
          <w:rFonts w:ascii="Garamond" w:hAnsi="Garamond"/>
          <w:sz w:val="24"/>
          <w:szCs w:val="24"/>
        </w:rPr>
        <w:fldChar w:fldCharType="begin"/>
      </w:r>
      <w:r w:rsidR="00C44492" w:rsidRPr="00C44492">
        <w:rPr>
          <w:rFonts w:ascii="Garamond" w:hAnsi="Garamond"/>
          <w:sz w:val="24"/>
          <w:szCs w:val="24"/>
        </w:rPr>
        <w:instrText xml:space="preserve"> REF _Ref353802240 \h  \* MERGEFORMAT </w:instrText>
      </w:r>
      <w:r w:rsidR="00C44492" w:rsidRPr="00C44492">
        <w:rPr>
          <w:rFonts w:ascii="Garamond" w:hAnsi="Garamond"/>
          <w:sz w:val="24"/>
          <w:szCs w:val="24"/>
        </w:rPr>
      </w:r>
      <w:r w:rsidR="00C44492" w:rsidRPr="00C44492">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D.6</w:t>
      </w:r>
      <w:r w:rsidR="00C44492" w:rsidRPr="00C44492">
        <w:rPr>
          <w:rFonts w:ascii="Garamond" w:hAnsi="Garamond"/>
          <w:sz w:val="24"/>
          <w:szCs w:val="24"/>
        </w:rPr>
        <w:fldChar w:fldCharType="end"/>
      </w:r>
      <w:r w:rsidR="00C44492" w:rsidRPr="00C44492">
        <w:rPr>
          <w:rFonts w:ascii="Garamond" w:hAnsi="Garamond"/>
          <w:sz w:val="24"/>
          <w:szCs w:val="24"/>
        </w:rPr>
        <w:t xml:space="preserve"> </w:t>
      </w:r>
      <w:r w:rsidR="00E021D7" w:rsidRPr="00C44492">
        <w:rPr>
          <w:rFonts w:ascii="Garamond" w:hAnsi="Garamond"/>
          <w:sz w:val="24"/>
          <w:szCs w:val="24"/>
        </w:rPr>
        <w:t xml:space="preserve">presents the </w:t>
      </w:r>
      <w:r w:rsidR="006754F4">
        <w:rPr>
          <w:rFonts w:ascii="Garamond" w:hAnsi="Garamond"/>
          <w:sz w:val="24"/>
          <w:szCs w:val="24"/>
        </w:rPr>
        <w:t xml:space="preserve">results of </w:t>
      </w:r>
      <w:r w:rsidR="00DF4D71">
        <w:rPr>
          <w:rFonts w:ascii="Garamond" w:hAnsi="Garamond"/>
          <w:sz w:val="24"/>
          <w:szCs w:val="24"/>
        </w:rPr>
        <w:t xml:space="preserve">the </w:t>
      </w:r>
      <w:r w:rsidR="00DF4D71" w:rsidRPr="00DF4D71">
        <w:rPr>
          <w:rFonts w:ascii="Garamond" w:hAnsi="Garamond"/>
          <w:sz w:val="24"/>
          <w:szCs w:val="24"/>
        </w:rPr>
        <w:t>s</w:t>
      </w:r>
      <w:r w:rsidR="00DF4D71">
        <w:rPr>
          <w:rFonts w:ascii="Garamond" w:hAnsi="Garamond"/>
          <w:sz w:val="24"/>
          <w:szCs w:val="24"/>
        </w:rPr>
        <w:t>imple cost comparison analysis of</w:t>
      </w:r>
      <w:r w:rsidR="00DF4D71" w:rsidRPr="00DF4D71">
        <w:rPr>
          <w:rFonts w:ascii="Garamond" w:hAnsi="Garamond"/>
          <w:sz w:val="24"/>
          <w:szCs w:val="24"/>
        </w:rPr>
        <w:t xml:space="preserve"> FM-based EBRT versus bony landmark-based EBRT </w:t>
      </w:r>
      <w:r w:rsidR="00DF4D71">
        <w:rPr>
          <w:rFonts w:ascii="Garamond" w:hAnsi="Garamond"/>
          <w:sz w:val="24"/>
          <w:szCs w:val="24"/>
        </w:rPr>
        <w:t>in the b</w:t>
      </w:r>
      <w:r w:rsidR="00DF4D71" w:rsidRPr="00DF4D71">
        <w:rPr>
          <w:rFonts w:ascii="Garamond" w:hAnsi="Garamond"/>
          <w:sz w:val="24"/>
          <w:szCs w:val="24"/>
        </w:rPr>
        <w:t>ase case</w:t>
      </w:r>
      <w:r w:rsidR="006075A3">
        <w:rPr>
          <w:rFonts w:ascii="Garamond" w:hAnsi="Garamond"/>
          <w:sz w:val="24"/>
          <w:szCs w:val="24"/>
        </w:rPr>
        <w:t>.</w:t>
      </w:r>
      <w:r w:rsidR="009102E8">
        <w:rPr>
          <w:rFonts w:ascii="Garamond" w:hAnsi="Garamond"/>
          <w:sz w:val="24"/>
          <w:szCs w:val="24"/>
        </w:rPr>
        <w:t xml:space="preserve"> </w:t>
      </w:r>
    </w:p>
    <w:p w14:paraId="36673EC7" w14:textId="39E25916" w:rsidR="00C44492" w:rsidRDefault="00C44492" w:rsidP="00C44492">
      <w:pPr>
        <w:pStyle w:val="Caption"/>
        <w:spacing w:before="40" w:after="40"/>
        <w:rPr>
          <w:rFonts w:ascii="Arial Narrow" w:hAnsi="Arial Narrow"/>
          <w:color w:val="auto"/>
          <w:sz w:val="20"/>
          <w:szCs w:val="20"/>
        </w:rPr>
      </w:pPr>
      <w:bookmarkStart w:id="179" w:name="_Ref353802240"/>
      <w:bookmarkStart w:id="180" w:name="_Toc355274744"/>
      <w:proofErr w:type="gramStart"/>
      <w:r w:rsidRPr="00EC6019">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D</w:t>
      </w:r>
      <w:r w:rsidR="006264BA">
        <w:rPr>
          <w:rFonts w:ascii="Arial Narrow" w:hAnsi="Arial Narrow"/>
          <w:color w:val="auto"/>
          <w:sz w:val="20"/>
          <w:szCs w:val="20"/>
        </w:rPr>
        <w:fldChar w:fldCharType="end"/>
      </w:r>
      <w:r w:rsidR="006264BA">
        <w:rPr>
          <w:rFonts w:ascii="Arial Narrow" w:hAnsi="Arial Narrow"/>
          <w:color w:val="auto"/>
          <w:sz w:val="20"/>
          <w:szCs w:val="20"/>
        </w:rPr>
        <w:t>.</w:t>
      </w:r>
      <w:proofErr w:type="gramEnd"/>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6</w:t>
      </w:r>
      <w:r w:rsidR="006264BA">
        <w:rPr>
          <w:rFonts w:ascii="Arial Narrow" w:hAnsi="Arial Narrow"/>
          <w:color w:val="auto"/>
          <w:sz w:val="20"/>
          <w:szCs w:val="20"/>
        </w:rPr>
        <w:fldChar w:fldCharType="end"/>
      </w:r>
      <w:bookmarkEnd w:id="179"/>
      <w:r w:rsidRPr="00EC6019">
        <w:rPr>
          <w:rFonts w:ascii="Arial Narrow" w:hAnsi="Arial Narrow"/>
          <w:color w:val="auto"/>
          <w:sz w:val="20"/>
          <w:szCs w:val="20"/>
        </w:rPr>
        <w:tab/>
      </w:r>
      <w:r>
        <w:rPr>
          <w:rFonts w:ascii="Arial Narrow" w:hAnsi="Arial Narrow"/>
          <w:color w:val="auto"/>
          <w:sz w:val="20"/>
          <w:szCs w:val="20"/>
        </w:rPr>
        <w:t xml:space="preserve">Results of </w:t>
      </w:r>
      <w:r w:rsidRPr="00C44492">
        <w:rPr>
          <w:rFonts w:ascii="Arial Narrow" w:hAnsi="Arial Narrow"/>
          <w:color w:val="auto"/>
          <w:sz w:val="20"/>
          <w:szCs w:val="20"/>
        </w:rPr>
        <w:t xml:space="preserve">simple cost </w:t>
      </w:r>
      <w:r w:rsidR="00DF4D71">
        <w:rPr>
          <w:rFonts w:ascii="Arial Narrow" w:hAnsi="Arial Narrow"/>
          <w:color w:val="auto"/>
          <w:sz w:val="20"/>
          <w:szCs w:val="20"/>
        </w:rPr>
        <w:t xml:space="preserve">comparison </w:t>
      </w:r>
      <w:r w:rsidRPr="00C44492">
        <w:rPr>
          <w:rFonts w:ascii="Arial Narrow" w:hAnsi="Arial Narrow"/>
          <w:color w:val="auto"/>
          <w:sz w:val="20"/>
          <w:szCs w:val="20"/>
        </w:rPr>
        <w:t xml:space="preserve">analysis </w:t>
      </w:r>
      <w:r>
        <w:rPr>
          <w:rFonts w:ascii="Arial Narrow" w:hAnsi="Arial Narrow"/>
          <w:color w:val="auto"/>
          <w:sz w:val="20"/>
          <w:szCs w:val="20"/>
        </w:rPr>
        <w:t>(base case)</w:t>
      </w:r>
      <w:bookmarkEnd w:id="180"/>
    </w:p>
    <w:tbl>
      <w:tblPr>
        <w:tblStyle w:val="TableGrid"/>
        <w:tblW w:w="0" w:type="auto"/>
        <w:tblBorders>
          <w:insideV w:val="none" w:sz="0" w:space="0" w:color="auto"/>
        </w:tblBorders>
        <w:tblLayout w:type="fixed"/>
        <w:tblLook w:val="04A0" w:firstRow="1" w:lastRow="0" w:firstColumn="1" w:lastColumn="0" w:noHBand="0" w:noVBand="1"/>
        <w:tblCaption w:val="Results of simple cost comparison analysis (base case)"/>
        <w:tblDescription w:val="Results of simple cost comparison analysis (base case)"/>
      </w:tblPr>
      <w:tblGrid>
        <w:gridCol w:w="5353"/>
        <w:gridCol w:w="1134"/>
        <w:gridCol w:w="1559"/>
        <w:gridCol w:w="1196"/>
      </w:tblGrid>
      <w:tr w:rsidR="00406554" w:rsidRPr="00882480" w14:paraId="4283F16E" w14:textId="77777777" w:rsidTr="00833439">
        <w:trPr>
          <w:trHeight w:val="300"/>
          <w:tblHeader/>
        </w:trPr>
        <w:tc>
          <w:tcPr>
            <w:tcW w:w="5353" w:type="dxa"/>
            <w:tcBorders>
              <w:bottom w:val="single" w:sz="4" w:space="0" w:color="auto"/>
              <w:right w:val="single" w:sz="4" w:space="0" w:color="auto"/>
            </w:tcBorders>
            <w:noWrap/>
            <w:hideMark/>
          </w:tcPr>
          <w:p w14:paraId="6A51E309" w14:textId="560DFB6A" w:rsidR="00882480" w:rsidRPr="00833439" w:rsidRDefault="00833439" w:rsidP="00882480">
            <w:pPr>
              <w:spacing w:before="40" w:after="40"/>
              <w:rPr>
                <w:rFonts w:ascii="Arial Narrow" w:hAnsi="Arial Narrow"/>
                <w:b/>
              </w:rPr>
            </w:pPr>
            <w:r w:rsidRPr="00833439">
              <w:rPr>
                <w:rFonts w:ascii="Arial Narrow" w:hAnsi="Arial Narrow"/>
                <w:b/>
              </w:rPr>
              <w:t>Cost components</w:t>
            </w:r>
          </w:p>
        </w:tc>
        <w:tc>
          <w:tcPr>
            <w:tcW w:w="1134" w:type="dxa"/>
            <w:tcBorders>
              <w:left w:val="single" w:sz="4" w:space="0" w:color="auto"/>
              <w:bottom w:val="single" w:sz="4" w:space="0" w:color="auto"/>
              <w:right w:val="single" w:sz="4" w:space="0" w:color="auto"/>
            </w:tcBorders>
            <w:noWrap/>
            <w:hideMark/>
          </w:tcPr>
          <w:p w14:paraId="627FB725" w14:textId="457EF9B9" w:rsidR="00882480" w:rsidRPr="00882480" w:rsidRDefault="00833439" w:rsidP="00882480">
            <w:pPr>
              <w:spacing w:before="40" w:after="40"/>
              <w:jc w:val="center"/>
              <w:rPr>
                <w:rFonts w:ascii="Arial Narrow" w:hAnsi="Arial Narrow"/>
                <w:b/>
                <w:bCs/>
              </w:rPr>
            </w:pPr>
            <w:r>
              <w:rPr>
                <w:rFonts w:ascii="Arial Narrow" w:hAnsi="Arial Narrow"/>
                <w:b/>
                <w:bCs/>
              </w:rPr>
              <w:t xml:space="preserve">Cost with </w:t>
            </w:r>
            <w:r w:rsidR="00882480" w:rsidRPr="00882480">
              <w:rPr>
                <w:rFonts w:ascii="Arial Narrow" w:hAnsi="Arial Narrow"/>
                <w:b/>
                <w:bCs/>
              </w:rPr>
              <w:t>FM-based EBRT</w:t>
            </w:r>
          </w:p>
        </w:tc>
        <w:tc>
          <w:tcPr>
            <w:tcW w:w="1559" w:type="dxa"/>
            <w:tcBorders>
              <w:left w:val="single" w:sz="4" w:space="0" w:color="auto"/>
              <w:bottom w:val="single" w:sz="4" w:space="0" w:color="auto"/>
              <w:right w:val="single" w:sz="4" w:space="0" w:color="auto"/>
            </w:tcBorders>
            <w:noWrap/>
            <w:hideMark/>
          </w:tcPr>
          <w:p w14:paraId="58A1EF57" w14:textId="1363EEB3" w:rsidR="00882480" w:rsidRPr="00882480" w:rsidRDefault="00833439" w:rsidP="00833439">
            <w:pPr>
              <w:spacing w:before="40" w:after="40"/>
              <w:jc w:val="center"/>
              <w:rPr>
                <w:rFonts w:ascii="Arial Narrow" w:hAnsi="Arial Narrow"/>
                <w:b/>
                <w:bCs/>
              </w:rPr>
            </w:pPr>
            <w:r>
              <w:rPr>
                <w:rFonts w:ascii="Arial Narrow" w:hAnsi="Arial Narrow"/>
                <w:b/>
                <w:bCs/>
              </w:rPr>
              <w:t>Cost with b</w:t>
            </w:r>
            <w:r w:rsidR="00882480" w:rsidRPr="00882480">
              <w:rPr>
                <w:rFonts w:ascii="Arial Narrow" w:hAnsi="Arial Narrow"/>
                <w:b/>
                <w:bCs/>
              </w:rPr>
              <w:t>ony landmark-based EBRT</w:t>
            </w:r>
          </w:p>
        </w:tc>
        <w:tc>
          <w:tcPr>
            <w:tcW w:w="1196" w:type="dxa"/>
            <w:tcBorders>
              <w:left w:val="single" w:sz="4" w:space="0" w:color="auto"/>
              <w:bottom w:val="single" w:sz="4" w:space="0" w:color="auto"/>
            </w:tcBorders>
            <w:noWrap/>
            <w:hideMark/>
          </w:tcPr>
          <w:p w14:paraId="5767C1D5" w14:textId="2A069541" w:rsidR="00882480" w:rsidRPr="00882480" w:rsidRDefault="00882480" w:rsidP="00833439">
            <w:pPr>
              <w:spacing w:before="40" w:after="40"/>
              <w:jc w:val="center"/>
              <w:rPr>
                <w:rFonts w:ascii="Arial Narrow" w:hAnsi="Arial Narrow"/>
                <w:b/>
                <w:bCs/>
              </w:rPr>
            </w:pPr>
            <w:r w:rsidRPr="00882480">
              <w:rPr>
                <w:rFonts w:ascii="Arial Narrow" w:hAnsi="Arial Narrow"/>
                <w:b/>
                <w:bCs/>
              </w:rPr>
              <w:t>Increment</w:t>
            </w:r>
            <w:r w:rsidR="00833439">
              <w:rPr>
                <w:rFonts w:ascii="Arial Narrow" w:hAnsi="Arial Narrow"/>
                <w:b/>
                <w:bCs/>
              </w:rPr>
              <w:t xml:space="preserve">al cost </w:t>
            </w:r>
          </w:p>
        </w:tc>
      </w:tr>
      <w:tr w:rsidR="00406554" w:rsidRPr="00882480" w14:paraId="035BBC4F" w14:textId="77777777" w:rsidTr="00833439">
        <w:trPr>
          <w:trHeight w:val="300"/>
        </w:trPr>
        <w:tc>
          <w:tcPr>
            <w:tcW w:w="5353" w:type="dxa"/>
            <w:tcBorders>
              <w:bottom w:val="nil"/>
              <w:right w:val="single" w:sz="4" w:space="0" w:color="auto"/>
            </w:tcBorders>
            <w:noWrap/>
          </w:tcPr>
          <w:p w14:paraId="6DE112E1" w14:textId="7153C8D6" w:rsidR="00882480" w:rsidRPr="00882480" w:rsidRDefault="00882480" w:rsidP="00882480">
            <w:pPr>
              <w:spacing w:before="40" w:after="40"/>
              <w:rPr>
                <w:rFonts w:ascii="Arial Narrow" w:hAnsi="Arial Narrow"/>
                <w:b/>
              </w:rPr>
            </w:pPr>
            <w:r w:rsidRPr="00882480">
              <w:rPr>
                <w:rFonts w:ascii="Arial Narrow" w:hAnsi="Arial Narrow"/>
                <w:b/>
              </w:rPr>
              <w:t>MBS</w:t>
            </w:r>
          </w:p>
        </w:tc>
        <w:tc>
          <w:tcPr>
            <w:tcW w:w="1134" w:type="dxa"/>
            <w:tcBorders>
              <w:left w:val="single" w:sz="4" w:space="0" w:color="auto"/>
              <w:bottom w:val="nil"/>
              <w:right w:val="single" w:sz="4" w:space="0" w:color="auto"/>
            </w:tcBorders>
            <w:noWrap/>
          </w:tcPr>
          <w:p w14:paraId="6E9E380C" w14:textId="364CA50A" w:rsidR="00882480" w:rsidRPr="00882480" w:rsidRDefault="00882480" w:rsidP="00882480">
            <w:pPr>
              <w:spacing w:before="40" w:after="40"/>
              <w:jc w:val="center"/>
              <w:rPr>
                <w:rFonts w:ascii="Arial Narrow" w:hAnsi="Arial Narrow"/>
                <w:b/>
              </w:rPr>
            </w:pPr>
            <w:r w:rsidRPr="00882480">
              <w:rPr>
                <w:rFonts w:ascii="Arial Narrow" w:hAnsi="Arial Narrow"/>
                <w:b/>
              </w:rPr>
              <w:t>−</w:t>
            </w:r>
          </w:p>
        </w:tc>
        <w:tc>
          <w:tcPr>
            <w:tcW w:w="1559" w:type="dxa"/>
            <w:tcBorders>
              <w:left w:val="single" w:sz="4" w:space="0" w:color="auto"/>
              <w:bottom w:val="nil"/>
              <w:right w:val="single" w:sz="4" w:space="0" w:color="auto"/>
            </w:tcBorders>
            <w:noWrap/>
          </w:tcPr>
          <w:p w14:paraId="46D91D5E" w14:textId="3A85EC53" w:rsidR="00882480" w:rsidRPr="00882480" w:rsidRDefault="00882480" w:rsidP="00882480">
            <w:pPr>
              <w:spacing w:before="40" w:after="40"/>
              <w:jc w:val="center"/>
              <w:rPr>
                <w:rFonts w:ascii="Arial Narrow" w:hAnsi="Arial Narrow"/>
                <w:b/>
              </w:rPr>
            </w:pPr>
            <w:r w:rsidRPr="00882480">
              <w:rPr>
                <w:rFonts w:ascii="Arial Narrow" w:hAnsi="Arial Narrow"/>
                <w:b/>
              </w:rPr>
              <w:t>−</w:t>
            </w:r>
          </w:p>
        </w:tc>
        <w:tc>
          <w:tcPr>
            <w:tcW w:w="1196" w:type="dxa"/>
            <w:tcBorders>
              <w:left w:val="single" w:sz="4" w:space="0" w:color="auto"/>
              <w:bottom w:val="nil"/>
            </w:tcBorders>
            <w:noWrap/>
          </w:tcPr>
          <w:p w14:paraId="1248867A" w14:textId="3EC7F3A2" w:rsidR="00882480" w:rsidRPr="00882480" w:rsidRDefault="00882480" w:rsidP="00882480">
            <w:pPr>
              <w:spacing w:before="40" w:after="40"/>
              <w:jc w:val="center"/>
              <w:rPr>
                <w:rFonts w:ascii="Arial Narrow" w:hAnsi="Arial Narrow"/>
                <w:b/>
              </w:rPr>
            </w:pPr>
            <w:r w:rsidRPr="00882480">
              <w:rPr>
                <w:rFonts w:ascii="Arial Narrow" w:hAnsi="Arial Narrow"/>
                <w:b/>
              </w:rPr>
              <w:t>−</w:t>
            </w:r>
          </w:p>
        </w:tc>
      </w:tr>
      <w:tr w:rsidR="00406554" w:rsidRPr="00882480" w14:paraId="2EBC90DB" w14:textId="77777777" w:rsidTr="00833439">
        <w:trPr>
          <w:trHeight w:val="300"/>
        </w:trPr>
        <w:tc>
          <w:tcPr>
            <w:tcW w:w="5353" w:type="dxa"/>
            <w:tcBorders>
              <w:top w:val="nil"/>
              <w:bottom w:val="nil"/>
              <w:right w:val="single" w:sz="4" w:space="0" w:color="auto"/>
            </w:tcBorders>
            <w:noWrap/>
            <w:hideMark/>
          </w:tcPr>
          <w:p w14:paraId="5AD1D5C3" w14:textId="77777777" w:rsidR="00882480" w:rsidRPr="00882480" w:rsidRDefault="00882480" w:rsidP="00882480">
            <w:pPr>
              <w:spacing w:before="40" w:after="40"/>
              <w:rPr>
                <w:rFonts w:ascii="Arial Narrow" w:hAnsi="Arial Narrow"/>
              </w:rPr>
            </w:pPr>
            <w:r w:rsidRPr="00882480">
              <w:rPr>
                <w:rFonts w:ascii="Arial Narrow" w:hAnsi="Arial Narrow"/>
              </w:rPr>
              <w:t>Implantation of FMs (proposed medical service or interim MBS 37217)</w:t>
            </w:r>
          </w:p>
        </w:tc>
        <w:tc>
          <w:tcPr>
            <w:tcW w:w="1134" w:type="dxa"/>
            <w:tcBorders>
              <w:top w:val="nil"/>
              <w:left w:val="single" w:sz="4" w:space="0" w:color="auto"/>
              <w:bottom w:val="nil"/>
              <w:right w:val="single" w:sz="4" w:space="0" w:color="auto"/>
            </w:tcBorders>
            <w:noWrap/>
            <w:hideMark/>
          </w:tcPr>
          <w:p w14:paraId="3F027AA6" w14:textId="77777777" w:rsidR="00882480" w:rsidRPr="00882480" w:rsidRDefault="00882480" w:rsidP="00882480">
            <w:pPr>
              <w:spacing w:before="40" w:after="40"/>
              <w:jc w:val="right"/>
              <w:rPr>
                <w:rFonts w:ascii="Arial Narrow" w:hAnsi="Arial Narrow"/>
              </w:rPr>
            </w:pPr>
            <w:r w:rsidRPr="00882480">
              <w:rPr>
                <w:rFonts w:ascii="Arial Narrow" w:hAnsi="Arial Narrow"/>
              </w:rPr>
              <w:t>$138.30</w:t>
            </w:r>
          </w:p>
        </w:tc>
        <w:tc>
          <w:tcPr>
            <w:tcW w:w="1559" w:type="dxa"/>
            <w:tcBorders>
              <w:top w:val="nil"/>
              <w:left w:val="single" w:sz="4" w:space="0" w:color="auto"/>
              <w:bottom w:val="nil"/>
              <w:right w:val="single" w:sz="4" w:space="0" w:color="auto"/>
            </w:tcBorders>
            <w:noWrap/>
            <w:hideMark/>
          </w:tcPr>
          <w:p w14:paraId="5D27FFDB" w14:textId="77777777" w:rsidR="00882480" w:rsidRPr="00882480" w:rsidRDefault="00882480" w:rsidP="00882480">
            <w:pPr>
              <w:spacing w:before="40" w:after="40"/>
              <w:jc w:val="right"/>
              <w:rPr>
                <w:rFonts w:ascii="Arial Narrow" w:hAnsi="Arial Narrow"/>
              </w:rPr>
            </w:pPr>
            <w:r w:rsidRPr="00882480">
              <w:rPr>
                <w:rFonts w:ascii="Arial Narrow" w:hAnsi="Arial Narrow"/>
              </w:rPr>
              <w:t>$0.00</w:t>
            </w:r>
          </w:p>
        </w:tc>
        <w:tc>
          <w:tcPr>
            <w:tcW w:w="1196" w:type="dxa"/>
            <w:tcBorders>
              <w:top w:val="nil"/>
              <w:left w:val="single" w:sz="4" w:space="0" w:color="auto"/>
              <w:bottom w:val="nil"/>
            </w:tcBorders>
            <w:noWrap/>
            <w:hideMark/>
          </w:tcPr>
          <w:p w14:paraId="628F4E52" w14:textId="77777777" w:rsidR="00882480" w:rsidRPr="00882480" w:rsidRDefault="00882480" w:rsidP="00882480">
            <w:pPr>
              <w:spacing w:before="40" w:after="40"/>
              <w:jc w:val="right"/>
              <w:rPr>
                <w:rFonts w:ascii="Arial Narrow" w:hAnsi="Arial Narrow"/>
              </w:rPr>
            </w:pPr>
            <w:r w:rsidRPr="00882480">
              <w:rPr>
                <w:rFonts w:ascii="Arial Narrow" w:hAnsi="Arial Narrow"/>
              </w:rPr>
              <w:t>$138.30</w:t>
            </w:r>
          </w:p>
        </w:tc>
      </w:tr>
      <w:tr w:rsidR="00406554" w:rsidRPr="00882480" w14:paraId="436DD00D" w14:textId="77777777" w:rsidTr="00833439">
        <w:trPr>
          <w:trHeight w:val="300"/>
        </w:trPr>
        <w:tc>
          <w:tcPr>
            <w:tcW w:w="5353" w:type="dxa"/>
            <w:tcBorders>
              <w:top w:val="nil"/>
              <w:bottom w:val="nil"/>
              <w:right w:val="single" w:sz="4" w:space="0" w:color="auto"/>
            </w:tcBorders>
            <w:noWrap/>
            <w:hideMark/>
          </w:tcPr>
          <w:p w14:paraId="130DFF12" w14:textId="77777777" w:rsidR="00882480" w:rsidRPr="00882480" w:rsidRDefault="00882480" w:rsidP="00882480">
            <w:pPr>
              <w:spacing w:before="40" w:after="40"/>
              <w:rPr>
                <w:rFonts w:ascii="Arial Narrow" w:hAnsi="Arial Narrow"/>
              </w:rPr>
            </w:pPr>
            <w:r w:rsidRPr="00882480">
              <w:rPr>
                <w:rFonts w:ascii="Arial Narrow" w:hAnsi="Arial Narrow"/>
              </w:rPr>
              <w:t>Trans-rectal US guidance (MBS 55603)</w:t>
            </w:r>
          </w:p>
        </w:tc>
        <w:tc>
          <w:tcPr>
            <w:tcW w:w="1134" w:type="dxa"/>
            <w:tcBorders>
              <w:top w:val="nil"/>
              <w:left w:val="single" w:sz="4" w:space="0" w:color="auto"/>
              <w:bottom w:val="nil"/>
              <w:right w:val="single" w:sz="4" w:space="0" w:color="auto"/>
            </w:tcBorders>
            <w:noWrap/>
            <w:hideMark/>
          </w:tcPr>
          <w:p w14:paraId="1AFF2364" w14:textId="77777777" w:rsidR="00882480" w:rsidRPr="00882480" w:rsidRDefault="00882480" w:rsidP="00882480">
            <w:pPr>
              <w:spacing w:before="40" w:after="40"/>
              <w:jc w:val="right"/>
              <w:rPr>
                <w:rFonts w:ascii="Arial Narrow" w:hAnsi="Arial Narrow"/>
              </w:rPr>
            </w:pPr>
            <w:r w:rsidRPr="00882480">
              <w:rPr>
                <w:rFonts w:ascii="Arial Narrow" w:hAnsi="Arial Narrow"/>
              </w:rPr>
              <w:t>$109.10</w:t>
            </w:r>
          </w:p>
        </w:tc>
        <w:tc>
          <w:tcPr>
            <w:tcW w:w="1559" w:type="dxa"/>
            <w:tcBorders>
              <w:top w:val="nil"/>
              <w:left w:val="single" w:sz="4" w:space="0" w:color="auto"/>
              <w:bottom w:val="nil"/>
              <w:right w:val="single" w:sz="4" w:space="0" w:color="auto"/>
            </w:tcBorders>
            <w:noWrap/>
            <w:hideMark/>
          </w:tcPr>
          <w:p w14:paraId="48FD829A" w14:textId="77777777" w:rsidR="00882480" w:rsidRPr="00882480" w:rsidRDefault="00882480" w:rsidP="00882480">
            <w:pPr>
              <w:spacing w:before="40" w:after="40"/>
              <w:jc w:val="right"/>
              <w:rPr>
                <w:rFonts w:ascii="Arial Narrow" w:hAnsi="Arial Narrow"/>
              </w:rPr>
            </w:pPr>
            <w:r w:rsidRPr="00882480">
              <w:rPr>
                <w:rFonts w:ascii="Arial Narrow" w:hAnsi="Arial Narrow"/>
              </w:rPr>
              <w:t>$0.00</w:t>
            </w:r>
          </w:p>
        </w:tc>
        <w:tc>
          <w:tcPr>
            <w:tcW w:w="1196" w:type="dxa"/>
            <w:tcBorders>
              <w:top w:val="nil"/>
              <w:left w:val="single" w:sz="4" w:space="0" w:color="auto"/>
              <w:bottom w:val="nil"/>
            </w:tcBorders>
            <w:noWrap/>
            <w:hideMark/>
          </w:tcPr>
          <w:p w14:paraId="40882E87" w14:textId="77777777" w:rsidR="00882480" w:rsidRPr="00882480" w:rsidRDefault="00882480" w:rsidP="00882480">
            <w:pPr>
              <w:spacing w:before="40" w:after="40"/>
              <w:jc w:val="right"/>
              <w:rPr>
                <w:rFonts w:ascii="Arial Narrow" w:hAnsi="Arial Narrow"/>
              </w:rPr>
            </w:pPr>
            <w:r w:rsidRPr="00882480">
              <w:rPr>
                <w:rFonts w:ascii="Arial Narrow" w:hAnsi="Arial Narrow"/>
              </w:rPr>
              <w:t>$109.10</w:t>
            </w:r>
          </w:p>
        </w:tc>
      </w:tr>
      <w:tr w:rsidR="00406554" w:rsidRPr="00882480" w14:paraId="362AC8C7" w14:textId="77777777" w:rsidTr="00833439">
        <w:trPr>
          <w:trHeight w:val="300"/>
        </w:trPr>
        <w:tc>
          <w:tcPr>
            <w:tcW w:w="5353" w:type="dxa"/>
            <w:tcBorders>
              <w:top w:val="nil"/>
              <w:bottom w:val="nil"/>
              <w:right w:val="single" w:sz="4" w:space="0" w:color="auto"/>
            </w:tcBorders>
            <w:noWrap/>
            <w:hideMark/>
          </w:tcPr>
          <w:p w14:paraId="66D368D9" w14:textId="77777777" w:rsidR="00882480" w:rsidRPr="00882480" w:rsidRDefault="00882480" w:rsidP="00882480">
            <w:pPr>
              <w:spacing w:before="40" w:after="40"/>
              <w:rPr>
                <w:rFonts w:ascii="Arial Narrow" w:hAnsi="Arial Narrow"/>
              </w:rPr>
            </w:pPr>
            <w:r w:rsidRPr="00882480">
              <w:rPr>
                <w:rFonts w:ascii="Arial Narrow" w:hAnsi="Arial Narrow"/>
              </w:rPr>
              <w:t>Specialist attendance (MBS 104)</w:t>
            </w:r>
          </w:p>
        </w:tc>
        <w:tc>
          <w:tcPr>
            <w:tcW w:w="1134" w:type="dxa"/>
            <w:tcBorders>
              <w:top w:val="nil"/>
              <w:left w:val="single" w:sz="4" w:space="0" w:color="auto"/>
              <w:bottom w:val="nil"/>
              <w:right w:val="single" w:sz="4" w:space="0" w:color="auto"/>
            </w:tcBorders>
            <w:noWrap/>
            <w:hideMark/>
          </w:tcPr>
          <w:p w14:paraId="576A3CC6" w14:textId="77777777" w:rsidR="00882480" w:rsidRPr="00882480" w:rsidRDefault="00882480" w:rsidP="00882480">
            <w:pPr>
              <w:spacing w:before="40" w:after="40"/>
              <w:jc w:val="right"/>
              <w:rPr>
                <w:rFonts w:ascii="Arial Narrow" w:hAnsi="Arial Narrow"/>
              </w:rPr>
            </w:pPr>
            <w:r w:rsidRPr="00882480">
              <w:rPr>
                <w:rFonts w:ascii="Arial Narrow" w:hAnsi="Arial Narrow"/>
              </w:rPr>
              <w:t>$85.55</w:t>
            </w:r>
          </w:p>
        </w:tc>
        <w:tc>
          <w:tcPr>
            <w:tcW w:w="1559" w:type="dxa"/>
            <w:tcBorders>
              <w:top w:val="nil"/>
              <w:left w:val="single" w:sz="4" w:space="0" w:color="auto"/>
              <w:bottom w:val="nil"/>
              <w:right w:val="single" w:sz="4" w:space="0" w:color="auto"/>
            </w:tcBorders>
            <w:noWrap/>
            <w:hideMark/>
          </w:tcPr>
          <w:p w14:paraId="21AA6002" w14:textId="77777777" w:rsidR="00882480" w:rsidRPr="00882480" w:rsidRDefault="00882480" w:rsidP="00882480">
            <w:pPr>
              <w:spacing w:before="40" w:after="40"/>
              <w:jc w:val="right"/>
              <w:rPr>
                <w:rFonts w:ascii="Arial Narrow" w:hAnsi="Arial Narrow"/>
              </w:rPr>
            </w:pPr>
            <w:r w:rsidRPr="00882480">
              <w:rPr>
                <w:rFonts w:ascii="Arial Narrow" w:hAnsi="Arial Narrow"/>
              </w:rPr>
              <w:t>$0.00</w:t>
            </w:r>
          </w:p>
        </w:tc>
        <w:tc>
          <w:tcPr>
            <w:tcW w:w="1196" w:type="dxa"/>
            <w:tcBorders>
              <w:top w:val="nil"/>
              <w:left w:val="single" w:sz="4" w:space="0" w:color="auto"/>
              <w:bottom w:val="nil"/>
            </w:tcBorders>
            <w:noWrap/>
            <w:hideMark/>
          </w:tcPr>
          <w:p w14:paraId="2031EBAB" w14:textId="77777777" w:rsidR="00882480" w:rsidRPr="00882480" w:rsidRDefault="00882480" w:rsidP="00882480">
            <w:pPr>
              <w:spacing w:before="40" w:after="40"/>
              <w:jc w:val="right"/>
              <w:rPr>
                <w:rFonts w:ascii="Arial Narrow" w:hAnsi="Arial Narrow"/>
              </w:rPr>
            </w:pPr>
            <w:r w:rsidRPr="00882480">
              <w:rPr>
                <w:rFonts w:ascii="Arial Narrow" w:hAnsi="Arial Narrow"/>
              </w:rPr>
              <w:t>$85.55</w:t>
            </w:r>
          </w:p>
        </w:tc>
      </w:tr>
      <w:tr w:rsidR="00406554" w:rsidRPr="00882480" w14:paraId="51470508" w14:textId="77777777" w:rsidTr="00833439">
        <w:trPr>
          <w:trHeight w:val="300"/>
        </w:trPr>
        <w:tc>
          <w:tcPr>
            <w:tcW w:w="5353" w:type="dxa"/>
            <w:tcBorders>
              <w:top w:val="nil"/>
              <w:bottom w:val="nil"/>
              <w:right w:val="single" w:sz="4" w:space="0" w:color="auto"/>
            </w:tcBorders>
            <w:noWrap/>
            <w:hideMark/>
          </w:tcPr>
          <w:p w14:paraId="226542FA" w14:textId="2D3C9BF9" w:rsidR="00882480" w:rsidRPr="00882480" w:rsidRDefault="00882480" w:rsidP="0032268D">
            <w:pPr>
              <w:spacing w:before="40" w:after="40"/>
              <w:rPr>
                <w:rFonts w:ascii="Arial Narrow" w:hAnsi="Arial Narrow"/>
              </w:rPr>
            </w:pPr>
            <w:r w:rsidRPr="00882480">
              <w:rPr>
                <w:rFonts w:ascii="Arial Narrow" w:hAnsi="Arial Narrow"/>
              </w:rPr>
              <w:t xml:space="preserve">Anaesthesia </w:t>
            </w:r>
          </w:p>
        </w:tc>
        <w:tc>
          <w:tcPr>
            <w:tcW w:w="1134" w:type="dxa"/>
            <w:tcBorders>
              <w:top w:val="nil"/>
              <w:left w:val="single" w:sz="4" w:space="0" w:color="auto"/>
              <w:bottom w:val="nil"/>
              <w:right w:val="single" w:sz="4" w:space="0" w:color="auto"/>
            </w:tcBorders>
            <w:noWrap/>
            <w:hideMark/>
          </w:tcPr>
          <w:p w14:paraId="21C72BA4" w14:textId="702335E5" w:rsidR="00882480" w:rsidRPr="00882480" w:rsidRDefault="00882480" w:rsidP="0032268D">
            <w:pPr>
              <w:spacing w:before="40" w:after="40"/>
              <w:jc w:val="right"/>
              <w:rPr>
                <w:rFonts w:ascii="Arial Narrow" w:hAnsi="Arial Narrow"/>
              </w:rPr>
            </w:pPr>
            <w:r w:rsidRPr="00882480">
              <w:rPr>
                <w:rFonts w:ascii="Arial Narrow" w:hAnsi="Arial Narrow"/>
              </w:rPr>
              <w:t>$</w:t>
            </w:r>
            <w:r w:rsidR="0032268D">
              <w:rPr>
                <w:rFonts w:ascii="Arial Narrow" w:hAnsi="Arial Narrow"/>
              </w:rPr>
              <w:t>0</w:t>
            </w:r>
            <w:r w:rsidRPr="00882480">
              <w:rPr>
                <w:rFonts w:ascii="Arial Narrow" w:hAnsi="Arial Narrow"/>
              </w:rPr>
              <w:t>.00</w:t>
            </w:r>
          </w:p>
        </w:tc>
        <w:tc>
          <w:tcPr>
            <w:tcW w:w="1559" w:type="dxa"/>
            <w:tcBorders>
              <w:top w:val="nil"/>
              <w:left w:val="single" w:sz="4" w:space="0" w:color="auto"/>
              <w:bottom w:val="nil"/>
              <w:right w:val="single" w:sz="4" w:space="0" w:color="auto"/>
            </w:tcBorders>
            <w:noWrap/>
            <w:hideMark/>
          </w:tcPr>
          <w:p w14:paraId="70E1FC9B" w14:textId="77777777" w:rsidR="00882480" w:rsidRPr="00882480" w:rsidRDefault="00882480" w:rsidP="00882480">
            <w:pPr>
              <w:spacing w:before="40" w:after="40"/>
              <w:jc w:val="right"/>
              <w:rPr>
                <w:rFonts w:ascii="Arial Narrow" w:hAnsi="Arial Narrow"/>
              </w:rPr>
            </w:pPr>
            <w:r w:rsidRPr="00882480">
              <w:rPr>
                <w:rFonts w:ascii="Arial Narrow" w:hAnsi="Arial Narrow"/>
              </w:rPr>
              <w:t>$0.00</w:t>
            </w:r>
          </w:p>
        </w:tc>
        <w:tc>
          <w:tcPr>
            <w:tcW w:w="1196" w:type="dxa"/>
            <w:tcBorders>
              <w:top w:val="nil"/>
              <w:left w:val="single" w:sz="4" w:space="0" w:color="auto"/>
              <w:bottom w:val="nil"/>
            </w:tcBorders>
            <w:noWrap/>
            <w:hideMark/>
          </w:tcPr>
          <w:p w14:paraId="28A4B1D5" w14:textId="751DF3C8" w:rsidR="00882480" w:rsidRPr="00882480" w:rsidRDefault="00882480" w:rsidP="0032268D">
            <w:pPr>
              <w:spacing w:before="40" w:after="40"/>
              <w:jc w:val="right"/>
              <w:rPr>
                <w:rFonts w:ascii="Arial Narrow" w:hAnsi="Arial Narrow"/>
              </w:rPr>
            </w:pPr>
            <w:r w:rsidRPr="00882480">
              <w:rPr>
                <w:rFonts w:ascii="Arial Narrow" w:hAnsi="Arial Narrow"/>
              </w:rPr>
              <w:t>$</w:t>
            </w:r>
            <w:r w:rsidR="0032268D">
              <w:rPr>
                <w:rFonts w:ascii="Arial Narrow" w:hAnsi="Arial Narrow"/>
              </w:rPr>
              <w:t>0</w:t>
            </w:r>
            <w:r w:rsidRPr="00882480">
              <w:rPr>
                <w:rFonts w:ascii="Arial Narrow" w:hAnsi="Arial Narrow"/>
              </w:rPr>
              <w:t>.00</w:t>
            </w:r>
          </w:p>
        </w:tc>
      </w:tr>
      <w:tr w:rsidR="00406554" w:rsidRPr="00882480" w14:paraId="214AF351" w14:textId="77777777" w:rsidTr="00833439">
        <w:trPr>
          <w:trHeight w:val="300"/>
        </w:trPr>
        <w:tc>
          <w:tcPr>
            <w:tcW w:w="5353" w:type="dxa"/>
            <w:tcBorders>
              <w:top w:val="nil"/>
              <w:bottom w:val="nil"/>
              <w:right w:val="single" w:sz="4" w:space="0" w:color="auto"/>
            </w:tcBorders>
            <w:noWrap/>
            <w:hideMark/>
          </w:tcPr>
          <w:p w14:paraId="2C98D6C7" w14:textId="77777777" w:rsidR="00882480" w:rsidRPr="00882480" w:rsidRDefault="00882480" w:rsidP="00882480">
            <w:pPr>
              <w:spacing w:before="40" w:after="40"/>
              <w:rPr>
                <w:rFonts w:ascii="Arial Narrow" w:hAnsi="Arial Narrow"/>
              </w:rPr>
            </w:pPr>
            <w:r w:rsidRPr="00882480">
              <w:rPr>
                <w:rFonts w:ascii="Arial Narrow" w:hAnsi="Arial Narrow"/>
              </w:rPr>
              <w:t xml:space="preserve">Post-procedural plain </w:t>
            </w:r>
            <w:proofErr w:type="spellStart"/>
            <w:r w:rsidRPr="00882480">
              <w:rPr>
                <w:rFonts w:ascii="Arial Narrow" w:hAnsi="Arial Narrow"/>
              </w:rPr>
              <w:t>antero</w:t>
            </w:r>
            <w:proofErr w:type="spellEnd"/>
            <w:r w:rsidRPr="00882480">
              <w:rPr>
                <w:rFonts w:ascii="Arial Narrow" w:hAnsi="Arial Narrow"/>
              </w:rPr>
              <w:t>-posterior and lateral pelvic radiograph (MBS 57715)</w:t>
            </w:r>
          </w:p>
        </w:tc>
        <w:tc>
          <w:tcPr>
            <w:tcW w:w="1134" w:type="dxa"/>
            <w:tcBorders>
              <w:top w:val="nil"/>
              <w:left w:val="single" w:sz="4" w:space="0" w:color="auto"/>
              <w:bottom w:val="nil"/>
              <w:right w:val="single" w:sz="4" w:space="0" w:color="auto"/>
            </w:tcBorders>
            <w:noWrap/>
            <w:hideMark/>
          </w:tcPr>
          <w:p w14:paraId="7E746615" w14:textId="46AA90F5" w:rsidR="00882480" w:rsidRPr="00882480" w:rsidRDefault="00882480" w:rsidP="0032268D">
            <w:pPr>
              <w:spacing w:before="40" w:after="40"/>
              <w:jc w:val="right"/>
              <w:rPr>
                <w:rFonts w:ascii="Arial Narrow" w:hAnsi="Arial Narrow"/>
              </w:rPr>
            </w:pPr>
            <w:r w:rsidRPr="00882480">
              <w:rPr>
                <w:rFonts w:ascii="Arial Narrow" w:hAnsi="Arial Narrow"/>
              </w:rPr>
              <w:t>$</w:t>
            </w:r>
            <w:r w:rsidR="0032268D">
              <w:rPr>
                <w:rFonts w:ascii="Arial Narrow" w:hAnsi="Arial Narrow"/>
              </w:rPr>
              <w:t>0.00</w:t>
            </w:r>
          </w:p>
        </w:tc>
        <w:tc>
          <w:tcPr>
            <w:tcW w:w="1559" w:type="dxa"/>
            <w:tcBorders>
              <w:top w:val="nil"/>
              <w:left w:val="single" w:sz="4" w:space="0" w:color="auto"/>
              <w:bottom w:val="nil"/>
              <w:right w:val="single" w:sz="4" w:space="0" w:color="auto"/>
            </w:tcBorders>
            <w:noWrap/>
            <w:hideMark/>
          </w:tcPr>
          <w:p w14:paraId="527D3302" w14:textId="77777777" w:rsidR="00882480" w:rsidRPr="00882480" w:rsidRDefault="00882480" w:rsidP="00882480">
            <w:pPr>
              <w:spacing w:before="40" w:after="40"/>
              <w:jc w:val="right"/>
              <w:rPr>
                <w:rFonts w:ascii="Arial Narrow" w:hAnsi="Arial Narrow"/>
              </w:rPr>
            </w:pPr>
            <w:r w:rsidRPr="00882480">
              <w:rPr>
                <w:rFonts w:ascii="Arial Narrow" w:hAnsi="Arial Narrow"/>
              </w:rPr>
              <w:t>$0.00</w:t>
            </w:r>
          </w:p>
        </w:tc>
        <w:tc>
          <w:tcPr>
            <w:tcW w:w="1196" w:type="dxa"/>
            <w:tcBorders>
              <w:top w:val="nil"/>
              <w:left w:val="single" w:sz="4" w:space="0" w:color="auto"/>
              <w:bottom w:val="nil"/>
            </w:tcBorders>
            <w:noWrap/>
            <w:hideMark/>
          </w:tcPr>
          <w:p w14:paraId="281AA57A" w14:textId="09DC488C" w:rsidR="00882480" w:rsidRPr="00882480" w:rsidRDefault="00882480" w:rsidP="0032268D">
            <w:pPr>
              <w:spacing w:before="40" w:after="40"/>
              <w:jc w:val="right"/>
              <w:rPr>
                <w:rFonts w:ascii="Arial Narrow" w:hAnsi="Arial Narrow"/>
              </w:rPr>
            </w:pPr>
            <w:r w:rsidRPr="00882480">
              <w:rPr>
                <w:rFonts w:ascii="Arial Narrow" w:hAnsi="Arial Narrow"/>
              </w:rPr>
              <w:t>$</w:t>
            </w:r>
            <w:r w:rsidR="0032268D">
              <w:rPr>
                <w:rFonts w:ascii="Arial Narrow" w:hAnsi="Arial Narrow"/>
              </w:rPr>
              <w:t>0.00</w:t>
            </w:r>
          </w:p>
        </w:tc>
      </w:tr>
      <w:tr w:rsidR="00406554" w:rsidRPr="00882480" w14:paraId="0F0A9A99" w14:textId="77777777" w:rsidTr="00833439">
        <w:trPr>
          <w:trHeight w:val="300"/>
        </w:trPr>
        <w:tc>
          <w:tcPr>
            <w:tcW w:w="5353" w:type="dxa"/>
            <w:tcBorders>
              <w:top w:val="nil"/>
              <w:bottom w:val="nil"/>
              <w:right w:val="single" w:sz="4" w:space="0" w:color="auto"/>
            </w:tcBorders>
            <w:noWrap/>
            <w:hideMark/>
          </w:tcPr>
          <w:p w14:paraId="53653487" w14:textId="33A91CFC" w:rsidR="00882480" w:rsidRPr="00882480" w:rsidRDefault="00882480" w:rsidP="00327F1C">
            <w:pPr>
              <w:spacing w:before="40" w:after="40"/>
              <w:rPr>
                <w:rFonts w:ascii="Arial Narrow" w:hAnsi="Arial Narrow"/>
              </w:rPr>
            </w:pPr>
            <w:r w:rsidRPr="00882480">
              <w:rPr>
                <w:rFonts w:ascii="Arial Narrow" w:hAnsi="Arial Narrow"/>
              </w:rPr>
              <w:t xml:space="preserve">Pre-treatment verification </w:t>
            </w:r>
            <w:r>
              <w:rPr>
                <w:rFonts w:ascii="Arial Narrow" w:hAnsi="Arial Narrow"/>
              </w:rPr>
              <w:t>(</w:t>
            </w:r>
            <w:r w:rsidR="00327F1C">
              <w:rPr>
                <w:rFonts w:ascii="Arial Narrow" w:hAnsi="Arial Narrow"/>
              </w:rPr>
              <w:t xml:space="preserve">MBS 15705; </w:t>
            </w:r>
            <w:r>
              <w:rPr>
                <w:rFonts w:ascii="Arial Narrow" w:hAnsi="Arial Narrow"/>
              </w:rPr>
              <w:fldChar w:fldCharType="begin"/>
            </w:r>
            <w:r>
              <w:rPr>
                <w:rFonts w:ascii="Arial Narrow" w:hAnsi="Arial Narrow"/>
              </w:rPr>
              <w:instrText xml:space="preserve"> REF _Ref353786891 \h </w:instrText>
            </w:r>
            <w:r>
              <w:rPr>
                <w:rFonts w:ascii="Arial Narrow" w:hAnsi="Arial Narrow"/>
              </w:rPr>
            </w:r>
            <w:r>
              <w:rPr>
                <w:rFonts w:ascii="Arial Narrow" w:hAnsi="Arial Narrow"/>
              </w:rPr>
              <w:fldChar w:fldCharType="separate"/>
            </w:r>
            <w:r w:rsidR="00737195" w:rsidRPr="00B8466E">
              <w:rPr>
                <w:rFonts w:ascii="Arial Narrow" w:hAnsi="Arial Narrow"/>
              </w:rPr>
              <w:t xml:space="preserve">Table </w:t>
            </w:r>
            <w:r w:rsidR="00737195">
              <w:rPr>
                <w:rFonts w:ascii="Arial Narrow" w:hAnsi="Arial Narrow"/>
                <w:noProof/>
              </w:rPr>
              <w:t>D</w:t>
            </w:r>
            <w:r w:rsidR="00737195">
              <w:rPr>
                <w:rFonts w:ascii="Arial Narrow" w:hAnsi="Arial Narrow"/>
              </w:rPr>
              <w:t>.</w:t>
            </w:r>
            <w:r w:rsidR="00737195">
              <w:rPr>
                <w:rFonts w:ascii="Arial Narrow" w:hAnsi="Arial Narrow"/>
                <w:noProof/>
              </w:rPr>
              <w:t>3</w:t>
            </w:r>
            <w:r>
              <w:rPr>
                <w:rFonts w:ascii="Arial Narrow" w:hAnsi="Arial Narrow"/>
              </w:rPr>
              <w:fldChar w:fldCharType="end"/>
            </w:r>
            <w:r>
              <w:rPr>
                <w:rFonts w:ascii="Arial Narrow" w:hAnsi="Arial Narrow"/>
              </w:rPr>
              <w:t>)</w:t>
            </w:r>
          </w:p>
        </w:tc>
        <w:tc>
          <w:tcPr>
            <w:tcW w:w="1134" w:type="dxa"/>
            <w:tcBorders>
              <w:top w:val="nil"/>
              <w:left w:val="single" w:sz="4" w:space="0" w:color="auto"/>
              <w:bottom w:val="nil"/>
              <w:right w:val="single" w:sz="4" w:space="0" w:color="auto"/>
            </w:tcBorders>
            <w:noWrap/>
            <w:hideMark/>
          </w:tcPr>
          <w:p w14:paraId="6C9D1188" w14:textId="77777777" w:rsidR="00882480" w:rsidRPr="00882480" w:rsidRDefault="00882480" w:rsidP="00882480">
            <w:pPr>
              <w:spacing w:before="40" w:after="40"/>
              <w:jc w:val="right"/>
              <w:rPr>
                <w:rFonts w:ascii="Arial Narrow" w:hAnsi="Arial Narrow"/>
              </w:rPr>
            </w:pPr>
            <w:r w:rsidRPr="00882480">
              <w:rPr>
                <w:rFonts w:ascii="Arial Narrow" w:hAnsi="Arial Narrow"/>
              </w:rPr>
              <w:t>$2,834.20</w:t>
            </w:r>
          </w:p>
        </w:tc>
        <w:tc>
          <w:tcPr>
            <w:tcW w:w="1559" w:type="dxa"/>
            <w:tcBorders>
              <w:top w:val="nil"/>
              <w:left w:val="single" w:sz="4" w:space="0" w:color="auto"/>
              <w:bottom w:val="nil"/>
              <w:right w:val="single" w:sz="4" w:space="0" w:color="auto"/>
            </w:tcBorders>
            <w:noWrap/>
            <w:hideMark/>
          </w:tcPr>
          <w:p w14:paraId="60B67D39" w14:textId="77777777" w:rsidR="00882480" w:rsidRPr="00882480" w:rsidRDefault="00882480" w:rsidP="00882480">
            <w:pPr>
              <w:spacing w:before="40" w:after="40"/>
              <w:jc w:val="right"/>
              <w:rPr>
                <w:rFonts w:ascii="Arial Narrow" w:hAnsi="Arial Narrow"/>
              </w:rPr>
            </w:pPr>
            <w:r w:rsidRPr="00882480">
              <w:rPr>
                <w:rFonts w:ascii="Arial Narrow" w:hAnsi="Arial Narrow"/>
              </w:rPr>
              <w:t>$766.00</w:t>
            </w:r>
          </w:p>
        </w:tc>
        <w:tc>
          <w:tcPr>
            <w:tcW w:w="1196" w:type="dxa"/>
            <w:tcBorders>
              <w:top w:val="nil"/>
              <w:left w:val="single" w:sz="4" w:space="0" w:color="auto"/>
              <w:bottom w:val="nil"/>
            </w:tcBorders>
            <w:noWrap/>
            <w:hideMark/>
          </w:tcPr>
          <w:p w14:paraId="53EEE66C" w14:textId="77777777" w:rsidR="00882480" w:rsidRPr="00882480" w:rsidRDefault="00882480" w:rsidP="00882480">
            <w:pPr>
              <w:spacing w:before="40" w:after="40"/>
              <w:jc w:val="right"/>
              <w:rPr>
                <w:rFonts w:ascii="Arial Narrow" w:hAnsi="Arial Narrow"/>
              </w:rPr>
            </w:pPr>
            <w:r w:rsidRPr="00882480">
              <w:rPr>
                <w:rFonts w:ascii="Arial Narrow" w:hAnsi="Arial Narrow"/>
              </w:rPr>
              <w:t>$2,068.20</w:t>
            </w:r>
          </w:p>
        </w:tc>
      </w:tr>
      <w:tr w:rsidR="00406554" w:rsidRPr="00882480" w14:paraId="68B82EE7" w14:textId="77777777" w:rsidTr="00833439">
        <w:trPr>
          <w:trHeight w:val="300"/>
        </w:trPr>
        <w:tc>
          <w:tcPr>
            <w:tcW w:w="5353" w:type="dxa"/>
            <w:tcBorders>
              <w:top w:val="nil"/>
              <w:bottom w:val="nil"/>
              <w:right w:val="single" w:sz="4" w:space="0" w:color="auto"/>
            </w:tcBorders>
            <w:noWrap/>
          </w:tcPr>
          <w:p w14:paraId="09B7ACB3" w14:textId="00C3AF5E" w:rsidR="00A660FF" w:rsidRPr="00882480" w:rsidRDefault="00327F1C" w:rsidP="0032268D">
            <w:pPr>
              <w:spacing w:before="40" w:after="40"/>
              <w:rPr>
                <w:rFonts w:ascii="Arial Narrow" w:hAnsi="Arial Narrow"/>
              </w:rPr>
            </w:pPr>
            <w:r>
              <w:rPr>
                <w:rFonts w:ascii="Arial Narrow" w:hAnsi="Arial Narrow"/>
              </w:rPr>
              <w:t>RT t</w:t>
            </w:r>
            <w:r w:rsidR="00A660FF">
              <w:rPr>
                <w:rFonts w:ascii="Arial Narrow" w:hAnsi="Arial Narrow"/>
              </w:rPr>
              <w:t>reatment cost (</w:t>
            </w:r>
            <w:r>
              <w:rPr>
                <w:rFonts w:ascii="Arial Narrow" w:hAnsi="Arial Narrow"/>
              </w:rPr>
              <w:t>MBS 15248, 15263</w:t>
            </w:r>
            <w:r w:rsidR="0032268D">
              <w:rPr>
                <w:rFonts w:ascii="Arial Narrow" w:hAnsi="Arial Narrow"/>
              </w:rPr>
              <w:t>)</w:t>
            </w:r>
          </w:p>
        </w:tc>
        <w:tc>
          <w:tcPr>
            <w:tcW w:w="1134" w:type="dxa"/>
            <w:tcBorders>
              <w:top w:val="nil"/>
              <w:left w:val="single" w:sz="4" w:space="0" w:color="auto"/>
              <w:bottom w:val="nil"/>
              <w:right w:val="single" w:sz="4" w:space="0" w:color="auto"/>
            </w:tcBorders>
            <w:noWrap/>
          </w:tcPr>
          <w:p w14:paraId="6669020D" w14:textId="7C6394B9" w:rsidR="00A660FF" w:rsidRPr="00882480" w:rsidRDefault="00406554" w:rsidP="0032268D">
            <w:pPr>
              <w:spacing w:before="40" w:after="40"/>
              <w:jc w:val="right"/>
              <w:rPr>
                <w:rFonts w:ascii="Arial Narrow" w:hAnsi="Arial Narrow"/>
              </w:rPr>
            </w:pPr>
            <w:r>
              <w:rPr>
                <w:rFonts w:ascii="Arial Narrow" w:hAnsi="Arial Narrow"/>
              </w:rPr>
              <w:t>$</w:t>
            </w:r>
            <w:r w:rsidR="0032268D">
              <w:rPr>
                <w:rFonts w:ascii="Arial Narrow" w:hAnsi="Arial Narrow"/>
              </w:rPr>
              <w:t>7,823.65</w:t>
            </w:r>
          </w:p>
        </w:tc>
        <w:tc>
          <w:tcPr>
            <w:tcW w:w="1559" w:type="dxa"/>
            <w:tcBorders>
              <w:top w:val="nil"/>
              <w:left w:val="single" w:sz="4" w:space="0" w:color="auto"/>
              <w:bottom w:val="nil"/>
              <w:right w:val="single" w:sz="4" w:space="0" w:color="auto"/>
            </w:tcBorders>
            <w:noWrap/>
          </w:tcPr>
          <w:p w14:paraId="6580A14F" w14:textId="57625BBD" w:rsidR="00A660FF" w:rsidRPr="00882480" w:rsidRDefault="00406554" w:rsidP="0032268D">
            <w:pPr>
              <w:spacing w:before="40" w:after="40"/>
              <w:jc w:val="right"/>
              <w:rPr>
                <w:rFonts w:ascii="Arial Narrow" w:hAnsi="Arial Narrow"/>
              </w:rPr>
            </w:pPr>
            <w:r>
              <w:rPr>
                <w:rFonts w:ascii="Arial Narrow" w:hAnsi="Arial Narrow"/>
              </w:rPr>
              <w:t>$</w:t>
            </w:r>
            <w:r w:rsidR="0032268D">
              <w:rPr>
                <w:rFonts w:ascii="Arial Narrow" w:hAnsi="Arial Narrow"/>
              </w:rPr>
              <w:t>7,823.65</w:t>
            </w:r>
          </w:p>
        </w:tc>
        <w:tc>
          <w:tcPr>
            <w:tcW w:w="1196" w:type="dxa"/>
            <w:tcBorders>
              <w:top w:val="nil"/>
              <w:left w:val="single" w:sz="4" w:space="0" w:color="auto"/>
              <w:bottom w:val="nil"/>
            </w:tcBorders>
            <w:noWrap/>
          </w:tcPr>
          <w:p w14:paraId="12B945D1" w14:textId="734A2C46" w:rsidR="00A660FF" w:rsidRPr="00882480" w:rsidRDefault="00406554" w:rsidP="00882480">
            <w:pPr>
              <w:spacing w:before="40" w:after="40"/>
              <w:jc w:val="right"/>
              <w:rPr>
                <w:rFonts w:ascii="Arial Narrow" w:hAnsi="Arial Narrow"/>
              </w:rPr>
            </w:pPr>
            <w:r>
              <w:rPr>
                <w:rFonts w:ascii="Arial Narrow" w:hAnsi="Arial Narrow"/>
              </w:rPr>
              <w:t>$0.00</w:t>
            </w:r>
          </w:p>
        </w:tc>
      </w:tr>
      <w:tr w:rsidR="00406554" w:rsidRPr="00882480" w14:paraId="5DCC0E32" w14:textId="77777777" w:rsidTr="00833439">
        <w:trPr>
          <w:trHeight w:val="315"/>
        </w:trPr>
        <w:tc>
          <w:tcPr>
            <w:tcW w:w="5353" w:type="dxa"/>
            <w:tcBorders>
              <w:top w:val="nil"/>
              <w:bottom w:val="single" w:sz="4" w:space="0" w:color="auto"/>
              <w:right w:val="single" w:sz="4" w:space="0" w:color="auto"/>
            </w:tcBorders>
            <w:noWrap/>
            <w:hideMark/>
          </w:tcPr>
          <w:p w14:paraId="24D99F7F" w14:textId="77777777" w:rsidR="00882480" w:rsidRPr="00882480" w:rsidRDefault="00882480" w:rsidP="00882480">
            <w:pPr>
              <w:spacing w:before="40" w:after="40"/>
              <w:rPr>
                <w:rFonts w:ascii="Arial Narrow" w:hAnsi="Arial Narrow"/>
                <w:b/>
                <w:bCs/>
              </w:rPr>
            </w:pPr>
            <w:r w:rsidRPr="00882480">
              <w:rPr>
                <w:rFonts w:ascii="Arial Narrow" w:hAnsi="Arial Narrow"/>
                <w:b/>
                <w:bCs/>
              </w:rPr>
              <w:t>Total (MBS)</w:t>
            </w:r>
          </w:p>
        </w:tc>
        <w:tc>
          <w:tcPr>
            <w:tcW w:w="1134" w:type="dxa"/>
            <w:tcBorders>
              <w:top w:val="nil"/>
              <w:left w:val="single" w:sz="4" w:space="0" w:color="auto"/>
              <w:bottom w:val="single" w:sz="4" w:space="0" w:color="auto"/>
              <w:right w:val="single" w:sz="4" w:space="0" w:color="auto"/>
            </w:tcBorders>
            <w:noWrap/>
            <w:hideMark/>
          </w:tcPr>
          <w:p w14:paraId="4BC8A2A7" w14:textId="68AEAEAD" w:rsidR="00882480" w:rsidRPr="00882480" w:rsidRDefault="00882480" w:rsidP="0032268D">
            <w:pPr>
              <w:spacing w:before="40" w:after="40"/>
              <w:jc w:val="right"/>
              <w:rPr>
                <w:rFonts w:ascii="Arial Narrow" w:hAnsi="Arial Narrow"/>
                <w:b/>
                <w:bCs/>
              </w:rPr>
            </w:pPr>
            <w:r w:rsidRPr="00882480">
              <w:rPr>
                <w:rFonts w:ascii="Arial Narrow" w:hAnsi="Arial Narrow"/>
                <w:b/>
                <w:bCs/>
              </w:rPr>
              <w:t>$</w:t>
            </w:r>
            <w:r w:rsidR="0032268D">
              <w:rPr>
                <w:rFonts w:ascii="Arial Narrow" w:hAnsi="Arial Narrow"/>
                <w:b/>
                <w:bCs/>
              </w:rPr>
              <w:t>10,990.80</w:t>
            </w:r>
          </w:p>
        </w:tc>
        <w:tc>
          <w:tcPr>
            <w:tcW w:w="1559" w:type="dxa"/>
            <w:tcBorders>
              <w:top w:val="nil"/>
              <w:left w:val="single" w:sz="4" w:space="0" w:color="auto"/>
              <w:bottom w:val="single" w:sz="4" w:space="0" w:color="auto"/>
              <w:right w:val="single" w:sz="4" w:space="0" w:color="auto"/>
            </w:tcBorders>
            <w:noWrap/>
            <w:hideMark/>
          </w:tcPr>
          <w:p w14:paraId="6B14C080" w14:textId="6A7E5798" w:rsidR="00882480" w:rsidRPr="00882480" w:rsidRDefault="00882480" w:rsidP="0032268D">
            <w:pPr>
              <w:spacing w:before="40" w:after="40"/>
              <w:jc w:val="right"/>
              <w:rPr>
                <w:rFonts w:ascii="Arial Narrow" w:hAnsi="Arial Narrow"/>
                <w:b/>
                <w:bCs/>
              </w:rPr>
            </w:pPr>
            <w:r w:rsidRPr="00882480">
              <w:rPr>
                <w:rFonts w:ascii="Arial Narrow" w:hAnsi="Arial Narrow"/>
                <w:b/>
                <w:bCs/>
              </w:rPr>
              <w:t>$</w:t>
            </w:r>
            <w:r w:rsidR="0032268D">
              <w:rPr>
                <w:rFonts w:ascii="Arial Narrow" w:hAnsi="Arial Narrow"/>
                <w:b/>
                <w:bCs/>
              </w:rPr>
              <w:t>8,589.65</w:t>
            </w:r>
          </w:p>
        </w:tc>
        <w:tc>
          <w:tcPr>
            <w:tcW w:w="1196" w:type="dxa"/>
            <w:tcBorders>
              <w:top w:val="nil"/>
              <w:left w:val="single" w:sz="4" w:space="0" w:color="auto"/>
              <w:bottom w:val="single" w:sz="4" w:space="0" w:color="auto"/>
            </w:tcBorders>
            <w:noWrap/>
            <w:hideMark/>
          </w:tcPr>
          <w:p w14:paraId="1629D48E" w14:textId="57361C4C" w:rsidR="00882480" w:rsidRPr="00882480" w:rsidRDefault="00882480" w:rsidP="0032268D">
            <w:pPr>
              <w:spacing w:before="40" w:after="40"/>
              <w:jc w:val="right"/>
              <w:rPr>
                <w:rFonts w:ascii="Arial Narrow" w:hAnsi="Arial Narrow"/>
                <w:b/>
                <w:bCs/>
              </w:rPr>
            </w:pPr>
            <w:r w:rsidRPr="00882480">
              <w:rPr>
                <w:rFonts w:ascii="Arial Narrow" w:hAnsi="Arial Narrow"/>
                <w:b/>
                <w:bCs/>
              </w:rPr>
              <w:t>$2,</w:t>
            </w:r>
            <w:r w:rsidR="0032268D">
              <w:rPr>
                <w:rFonts w:ascii="Arial Narrow" w:hAnsi="Arial Narrow"/>
                <w:b/>
                <w:bCs/>
              </w:rPr>
              <w:t>401.15</w:t>
            </w:r>
          </w:p>
        </w:tc>
      </w:tr>
      <w:tr w:rsidR="00406554" w:rsidRPr="00882480" w14:paraId="7E5E0BCE" w14:textId="77777777" w:rsidTr="00833439">
        <w:trPr>
          <w:trHeight w:val="315"/>
        </w:trPr>
        <w:tc>
          <w:tcPr>
            <w:tcW w:w="5353" w:type="dxa"/>
            <w:tcBorders>
              <w:bottom w:val="nil"/>
              <w:right w:val="single" w:sz="4" w:space="0" w:color="auto"/>
            </w:tcBorders>
            <w:noWrap/>
            <w:hideMark/>
          </w:tcPr>
          <w:p w14:paraId="7849805B" w14:textId="4A598A5E" w:rsidR="00882480" w:rsidRPr="00882480" w:rsidRDefault="00882480" w:rsidP="00882480">
            <w:pPr>
              <w:spacing w:before="40" w:after="40"/>
              <w:rPr>
                <w:rFonts w:ascii="Arial Narrow" w:hAnsi="Arial Narrow"/>
                <w:b/>
              </w:rPr>
            </w:pPr>
            <w:r w:rsidRPr="00882480">
              <w:rPr>
                <w:rFonts w:ascii="Arial Narrow" w:hAnsi="Arial Narrow"/>
                <w:b/>
              </w:rPr>
              <w:t>PBS</w:t>
            </w:r>
          </w:p>
        </w:tc>
        <w:tc>
          <w:tcPr>
            <w:tcW w:w="1134" w:type="dxa"/>
            <w:tcBorders>
              <w:left w:val="single" w:sz="4" w:space="0" w:color="auto"/>
              <w:bottom w:val="nil"/>
              <w:right w:val="single" w:sz="4" w:space="0" w:color="auto"/>
            </w:tcBorders>
            <w:noWrap/>
            <w:hideMark/>
          </w:tcPr>
          <w:p w14:paraId="36CE2E5A" w14:textId="0CF29145" w:rsidR="00882480" w:rsidRPr="00882480" w:rsidRDefault="00882480" w:rsidP="00882480">
            <w:pPr>
              <w:spacing w:before="40" w:after="40"/>
              <w:jc w:val="center"/>
              <w:rPr>
                <w:rFonts w:ascii="Arial Narrow" w:hAnsi="Arial Narrow"/>
                <w:b/>
              </w:rPr>
            </w:pPr>
            <w:r w:rsidRPr="00882480">
              <w:rPr>
                <w:rFonts w:ascii="Arial Narrow" w:hAnsi="Arial Narrow"/>
                <w:b/>
              </w:rPr>
              <w:t>−</w:t>
            </w:r>
          </w:p>
        </w:tc>
        <w:tc>
          <w:tcPr>
            <w:tcW w:w="1559" w:type="dxa"/>
            <w:tcBorders>
              <w:left w:val="single" w:sz="4" w:space="0" w:color="auto"/>
              <w:bottom w:val="nil"/>
              <w:right w:val="single" w:sz="4" w:space="0" w:color="auto"/>
            </w:tcBorders>
            <w:noWrap/>
            <w:hideMark/>
          </w:tcPr>
          <w:p w14:paraId="1ED4FFF3" w14:textId="50BBAF13" w:rsidR="00882480" w:rsidRPr="00882480" w:rsidRDefault="00882480" w:rsidP="00882480">
            <w:pPr>
              <w:spacing w:before="40" w:after="40"/>
              <w:jc w:val="center"/>
              <w:rPr>
                <w:rFonts w:ascii="Arial Narrow" w:hAnsi="Arial Narrow"/>
                <w:b/>
              </w:rPr>
            </w:pPr>
            <w:r w:rsidRPr="00882480">
              <w:rPr>
                <w:rFonts w:ascii="Arial Narrow" w:hAnsi="Arial Narrow"/>
                <w:b/>
              </w:rPr>
              <w:t>−</w:t>
            </w:r>
          </w:p>
        </w:tc>
        <w:tc>
          <w:tcPr>
            <w:tcW w:w="1196" w:type="dxa"/>
            <w:tcBorders>
              <w:left w:val="single" w:sz="4" w:space="0" w:color="auto"/>
              <w:bottom w:val="nil"/>
            </w:tcBorders>
            <w:noWrap/>
            <w:hideMark/>
          </w:tcPr>
          <w:p w14:paraId="6C6BCB2A" w14:textId="4B384FC8" w:rsidR="00882480" w:rsidRPr="00882480" w:rsidRDefault="00882480" w:rsidP="00882480">
            <w:pPr>
              <w:spacing w:before="40" w:after="40"/>
              <w:jc w:val="center"/>
              <w:rPr>
                <w:rFonts w:ascii="Arial Narrow" w:hAnsi="Arial Narrow"/>
                <w:b/>
              </w:rPr>
            </w:pPr>
            <w:r w:rsidRPr="00882480">
              <w:rPr>
                <w:rFonts w:ascii="Arial Narrow" w:hAnsi="Arial Narrow"/>
                <w:b/>
              </w:rPr>
              <w:t>−</w:t>
            </w:r>
          </w:p>
        </w:tc>
      </w:tr>
      <w:tr w:rsidR="00406554" w:rsidRPr="00882480" w14:paraId="0BB29207" w14:textId="77777777" w:rsidTr="00833439">
        <w:trPr>
          <w:trHeight w:val="300"/>
        </w:trPr>
        <w:tc>
          <w:tcPr>
            <w:tcW w:w="5353" w:type="dxa"/>
            <w:tcBorders>
              <w:top w:val="nil"/>
              <w:bottom w:val="nil"/>
              <w:right w:val="single" w:sz="4" w:space="0" w:color="auto"/>
            </w:tcBorders>
            <w:noWrap/>
            <w:hideMark/>
          </w:tcPr>
          <w:p w14:paraId="78F7E048" w14:textId="004E4023" w:rsidR="00882480" w:rsidRPr="00882480" w:rsidRDefault="00882480" w:rsidP="0032268D">
            <w:pPr>
              <w:spacing w:before="40" w:after="40"/>
              <w:rPr>
                <w:rFonts w:ascii="Arial Narrow" w:hAnsi="Arial Narrow"/>
              </w:rPr>
            </w:pPr>
            <w:r w:rsidRPr="00882480">
              <w:rPr>
                <w:rFonts w:ascii="Arial Narrow" w:hAnsi="Arial Narrow"/>
              </w:rPr>
              <w:t xml:space="preserve">Prophylactic antibiotics (PBS 1208N, ciprofloxacin </w:t>
            </w:r>
            <w:r w:rsidR="0032268D">
              <w:rPr>
                <w:rFonts w:ascii="Arial Narrow" w:hAnsi="Arial Narrow"/>
              </w:rPr>
              <w:t>50</w:t>
            </w:r>
            <w:r w:rsidRPr="00882480">
              <w:rPr>
                <w:rFonts w:ascii="Arial Narrow" w:hAnsi="Arial Narrow"/>
              </w:rPr>
              <w:t>0 mg tablet ×</w:t>
            </w:r>
            <w:r w:rsidR="0032268D">
              <w:rPr>
                <w:rFonts w:ascii="Arial Narrow" w:hAnsi="Arial Narrow"/>
              </w:rPr>
              <w:t>1</w:t>
            </w:r>
            <w:r>
              <w:rPr>
                <w:rFonts w:ascii="Arial Narrow" w:hAnsi="Arial Narrow"/>
              </w:rPr>
              <w:t xml:space="preserve">) </w:t>
            </w:r>
          </w:p>
        </w:tc>
        <w:tc>
          <w:tcPr>
            <w:tcW w:w="1134" w:type="dxa"/>
            <w:tcBorders>
              <w:top w:val="nil"/>
              <w:left w:val="single" w:sz="4" w:space="0" w:color="auto"/>
              <w:bottom w:val="nil"/>
              <w:right w:val="single" w:sz="4" w:space="0" w:color="auto"/>
            </w:tcBorders>
            <w:noWrap/>
            <w:hideMark/>
          </w:tcPr>
          <w:p w14:paraId="58643380" w14:textId="147EAB3C" w:rsidR="00882480" w:rsidRPr="00882480" w:rsidRDefault="00882480" w:rsidP="0032268D">
            <w:pPr>
              <w:spacing w:before="40" w:after="40"/>
              <w:jc w:val="right"/>
              <w:rPr>
                <w:rFonts w:ascii="Arial Narrow" w:hAnsi="Arial Narrow"/>
              </w:rPr>
            </w:pPr>
            <w:r w:rsidRPr="00882480">
              <w:rPr>
                <w:rFonts w:ascii="Arial Narrow" w:hAnsi="Arial Narrow"/>
              </w:rPr>
              <w:t>$</w:t>
            </w:r>
            <w:r w:rsidR="0032268D">
              <w:rPr>
                <w:rFonts w:ascii="Arial Narrow" w:hAnsi="Arial Narrow"/>
              </w:rPr>
              <w:t>1.98</w:t>
            </w:r>
          </w:p>
        </w:tc>
        <w:tc>
          <w:tcPr>
            <w:tcW w:w="1559" w:type="dxa"/>
            <w:tcBorders>
              <w:top w:val="nil"/>
              <w:left w:val="single" w:sz="4" w:space="0" w:color="auto"/>
              <w:bottom w:val="nil"/>
              <w:right w:val="single" w:sz="4" w:space="0" w:color="auto"/>
            </w:tcBorders>
            <w:noWrap/>
            <w:hideMark/>
          </w:tcPr>
          <w:p w14:paraId="17188D65" w14:textId="77777777" w:rsidR="00882480" w:rsidRPr="00882480" w:rsidRDefault="00882480" w:rsidP="00882480">
            <w:pPr>
              <w:spacing w:before="40" w:after="40"/>
              <w:jc w:val="right"/>
              <w:rPr>
                <w:rFonts w:ascii="Arial Narrow" w:hAnsi="Arial Narrow"/>
              </w:rPr>
            </w:pPr>
            <w:r w:rsidRPr="00882480">
              <w:rPr>
                <w:rFonts w:ascii="Arial Narrow" w:hAnsi="Arial Narrow"/>
              </w:rPr>
              <w:t>$0.00</w:t>
            </w:r>
          </w:p>
        </w:tc>
        <w:tc>
          <w:tcPr>
            <w:tcW w:w="1196" w:type="dxa"/>
            <w:tcBorders>
              <w:top w:val="nil"/>
              <w:left w:val="single" w:sz="4" w:space="0" w:color="auto"/>
              <w:bottom w:val="nil"/>
            </w:tcBorders>
            <w:noWrap/>
            <w:hideMark/>
          </w:tcPr>
          <w:p w14:paraId="23F511A4" w14:textId="260EC7CE" w:rsidR="00882480" w:rsidRPr="00882480" w:rsidRDefault="00882480" w:rsidP="0032268D">
            <w:pPr>
              <w:spacing w:before="40" w:after="40"/>
              <w:jc w:val="right"/>
              <w:rPr>
                <w:rFonts w:ascii="Arial Narrow" w:hAnsi="Arial Narrow"/>
              </w:rPr>
            </w:pPr>
            <w:r w:rsidRPr="00882480">
              <w:rPr>
                <w:rFonts w:ascii="Arial Narrow" w:hAnsi="Arial Narrow"/>
              </w:rPr>
              <w:t>$</w:t>
            </w:r>
            <w:r w:rsidR="0032268D">
              <w:rPr>
                <w:rFonts w:ascii="Arial Narrow" w:hAnsi="Arial Narrow"/>
              </w:rPr>
              <w:t>1.98</w:t>
            </w:r>
          </w:p>
        </w:tc>
      </w:tr>
      <w:tr w:rsidR="00406554" w:rsidRPr="00882480" w14:paraId="4E18389E" w14:textId="77777777" w:rsidTr="00833439">
        <w:trPr>
          <w:trHeight w:val="315"/>
        </w:trPr>
        <w:tc>
          <w:tcPr>
            <w:tcW w:w="5353" w:type="dxa"/>
            <w:tcBorders>
              <w:top w:val="nil"/>
              <w:bottom w:val="single" w:sz="4" w:space="0" w:color="auto"/>
              <w:right w:val="single" w:sz="4" w:space="0" w:color="auto"/>
            </w:tcBorders>
            <w:noWrap/>
            <w:hideMark/>
          </w:tcPr>
          <w:p w14:paraId="5C98DB07" w14:textId="77777777" w:rsidR="00882480" w:rsidRPr="00882480" w:rsidRDefault="00882480" w:rsidP="00882480">
            <w:pPr>
              <w:spacing w:before="40" w:after="40"/>
              <w:rPr>
                <w:rFonts w:ascii="Arial Narrow" w:hAnsi="Arial Narrow"/>
                <w:b/>
                <w:bCs/>
              </w:rPr>
            </w:pPr>
            <w:r w:rsidRPr="00882480">
              <w:rPr>
                <w:rFonts w:ascii="Arial Narrow" w:hAnsi="Arial Narrow"/>
                <w:b/>
                <w:bCs/>
              </w:rPr>
              <w:t>Total (PBS)</w:t>
            </w:r>
          </w:p>
        </w:tc>
        <w:tc>
          <w:tcPr>
            <w:tcW w:w="1134" w:type="dxa"/>
            <w:tcBorders>
              <w:top w:val="nil"/>
              <w:left w:val="single" w:sz="4" w:space="0" w:color="auto"/>
              <w:bottom w:val="single" w:sz="4" w:space="0" w:color="auto"/>
              <w:right w:val="single" w:sz="4" w:space="0" w:color="auto"/>
            </w:tcBorders>
            <w:noWrap/>
            <w:hideMark/>
          </w:tcPr>
          <w:p w14:paraId="6F177621" w14:textId="03C1F37C" w:rsidR="00882480" w:rsidRPr="00882480" w:rsidRDefault="00882480" w:rsidP="0032268D">
            <w:pPr>
              <w:spacing w:before="40" w:after="40"/>
              <w:jc w:val="right"/>
              <w:rPr>
                <w:rFonts w:ascii="Arial Narrow" w:hAnsi="Arial Narrow"/>
                <w:b/>
                <w:bCs/>
              </w:rPr>
            </w:pPr>
            <w:r w:rsidRPr="00882480">
              <w:rPr>
                <w:rFonts w:ascii="Arial Narrow" w:hAnsi="Arial Narrow"/>
                <w:b/>
                <w:bCs/>
              </w:rPr>
              <w:t>$</w:t>
            </w:r>
            <w:r w:rsidR="0032268D">
              <w:rPr>
                <w:rFonts w:ascii="Arial Narrow" w:hAnsi="Arial Narrow"/>
                <w:b/>
                <w:bCs/>
              </w:rPr>
              <w:t>1.98</w:t>
            </w:r>
          </w:p>
        </w:tc>
        <w:tc>
          <w:tcPr>
            <w:tcW w:w="1559" w:type="dxa"/>
            <w:tcBorders>
              <w:top w:val="nil"/>
              <w:left w:val="single" w:sz="4" w:space="0" w:color="auto"/>
              <w:bottom w:val="single" w:sz="4" w:space="0" w:color="auto"/>
              <w:right w:val="single" w:sz="4" w:space="0" w:color="auto"/>
            </w:tcBorders>
            <w:noWrap/>
            <w:hideMark/>
          </w:tcPr>
          <w:p w14:paraId="721BC0FA" w14:textId="77777777" w:rsidR="00882480" w:rsidRPr="00882480" w:rsidRDefault="00882480" w:rsidP="00882480">
            <w:pPr>
              <w:spacing w:before="40" w:after="40"/>
              <w:jc w:val="right"/>
              <w:rPr>
                <w:rFonts w:ascii="Arial Narrow" w:hAnsi="Arial Narrow"/>
                <w:b/>
                <w:bCs/>
              </w:rPr>
            </w:pPr>
            <w:r w:rsidRPr="00882480">
              <w:rPr>
                <w:rFonts w:ascii="Arial Narrow" w:hAnsi="Arial Narrow"/>
                <w:b/>
                <w:bCs/>
              </w:rPr>
              <w:t>$0.00</w:t>
            </w:r>
          </w:p>
        </w:tc>
        <w:tc>
          <w:tcPr>
            <w:tcW w:w="1196" w:type="dxa"/>
            <w:tcBorders>
              <w:top w:val="nil"/>
              <w:left w:val="single" w:sz="4" w:space="0" w:color="auto"/>
              <w:bottom w:val="single" w:sz="4" w:space="0" w:color="auto"/>
            </w:tcBorders>
            <w:noWrap/>
            <w:hideMark/>
          </w:tcPr>
          <w:p w14:paraId="2DC733BA" w14:textId="41C96F07" w:rsidR="00882480" w:rsidRPr="00882480" w:rsidRDefault="00882480" w:rsidP="0032268D">
            <w:pPr>
              <w:spacing w:before="40" w:after="40"/>
              <w:jc w:val="right"/>
              <w:rPr>
                <w:rFonts w:ascii="Arial Narrow" w:hAnsi="Arial Narrow"/>
                <w:b/>
                <w:bCs/>
              </w:rPr>
            </w:pPr>
            <w:r w:rsidRPr="00882480">
              <w:rPr>
                <w:rFonts w:ascii="Arial Narrow" w:hAnsi="Arial Narrow"/>
                <w:b/>
                <w:bCs/>
              </w:rPr>
              <w:t>$</w:t>
            </w:r>
            <w:r w:rsidR="0032268D">
              <w:rPr>
                <w:rFonts w:ascii="Arial Narrow" w:hAnsi="Arial Narrow"/>
                <w:b/>
                <w:bCs/>
              </w:rPr>
              <w:t>1.98</w:t>
            </w:r>
          </w:p>
        </w:tc>
      </w:tr>
      <w:tr w:rsidR="00406554" w:rsidRPr="00882480" w14:paraId="7FEF8403" w14:textId="77777777" w:rsidTr="00833439">
        <w:trPr>
          <w:trHeight w:val="315"/>
        </w:trPr>
        <w:tc>
          <w:tcPr>
            <w:tcW w:w="5353" w:type="dxa"/>
            <w:tcBorders>
              <w:bottom w:val="nil"/>
              <w:right w:val="single" w:sz="4" w:space="0" w:color="auto"/>
            </w:tcBorders>
            <w:noWrap/>
            <w:hideMark/>
          </w:tcPr>
          <w:p w14:paraId="1240DB45" w14:textId="27955A89" w:rsidR="00DF4D71" w:rsidRPr="00882480" w:rsidRDefault="00DF4D71" w:rsidP="00882480">
            <w:pPr>
              <w:spacing w:before="40" w:after="40"/>
              <w:rPr>
                <w:rFonts w:ascii="Arial Narrow" w:hAnsi="Arial Narrow"/>
              </w:rPr>
            </w:pPr>
            <w:r w:rsidRPr="00882480">
              <w:rPr>
                <w:rFonts w:ascii="Arial Narrow" w:hAnsi="Arial Narrow"/>
                <w:b/>
                <w:bCs/>
              </w:rPr>
              <w:t>TOTAL (MBS + PBS)</w:t>
            </w:r>
          </w:p>
        </w:tc>
        <w:tc>
          <w:tcPr>
            <w:tcW w:w="1134" w:type="dxa"/>
            <w:tcBorders>
              <w:left w:val="single" w:sz="4" w:space="0" w:color="auto"/>
              <w:bottom w:val="nil"/>
              <w:right w:val="single" w:sz="4" w:space="0" w:color="auto"/>
            </w:tcBorders>
            <w:noWrap/>
            <w:hideMark/>
          </w:tcPr>
          <w:p w14:paraId="5D289FAF" w14:textId="405A1FB8" w:rsidR="00DF4D71" w:rsidRPr="00882480" w:rsidRDefault="00DF4D71" w:rsidP="00DF4D71">
            <w:pPr>
              <w:spacing w:before="40" w:after="40"/>
              <w:jc w:val="center"/>
              <w:rPr>
                <w:rFonts w:ascii="Arial Narrow" w:hAnsi="Arial Narrow"/>
              </w:rPr>
            </w:pPr>
            <w:r w:rsidRPr="00882480">
              <w:rPr>
                <w:rFonts w:ascii="Arial Narrow" w:hAnsi="Arial Narrow"/>
                <w:b/>
              </w:rPr>
              <w:t>−</w:t>
            </w:r>
          </w:p>
        </w:tc>
        <w:tc>
          <w:tcPr>
            <w:tcW w:w="1559" w:type="dxa"/>
            <w:tcBorders>
              <w:left w:val="single" w:sz="4" w:space="0" w:color="auto"/>
              <w:bottom w:val="nil"/>
              <w:right w:val="single" w:sz="4" w:space="0" w:color="auto"/>
            </w:tcBorders>
            <w:noWrap/>
            <w:hideMark/>
          </w:tcPr>
          <w:p w14:paraId="7A82F08F" w14:textId="5C7F9F46" w:rsidR="00DF4D71" w:rsidRPr="00882480" w:rsidRDefault="00DF4D71" w:rsidP="00DF4D71">
            <w:pPr>
              <w:spacing w:before="40" w:after="40"/>
              <w:jc w:val="center"/>
              <w:rPr>
                <w:rFonts w:ascii="Arial Narrow" w:hAnsi="Arial Narrow"/>
              </w:rPr>
            </w:pPr>
            <w:r w:rsidRPr="00882480">
              <w:rPr>
                <w:rFonts w:ascii="Arial Narrow" w:hAnsi="Arial Narrow"/>
                <w:b/>
              </w:rPr>
              <w:t>−</w:t>
            </w:r>
          </w:p>
        </w:tc>
        <w:tc>
          <w:tcPr>
            <w:tcW w:w="1196" w:type="dxa"/>
            <w:tcBorders>
              <w:left w:val="single" w:sz="4" w:space="0" w:color="auto"/>
              <w:bottom w:val="nil"/>
            </w:tcBorders>
            <w:noWrap/>
            <w:hideMark/>
          </w:tcPr>
          <w:p w14:paraId="0C53A50C" w14:textId="270E1A92" w:rsidR="00DF4D71" w:rsidRPr="00882480" w:rsidRDefault="00DF4D71" w:rsidP="00DF4D71">
            <w:pPr>
              <w:spacing w:before="40" w:after="40"/>
              <w:jc w:val="center"/>
              <w:rPr>
                <w:rFonts w:ascii="Arial Narrow" w:hAnsi="Arial Narrow"/>
              </w:rPr>
            </w:pPr>
            <w:r w:rsidRPr="00882480">
              <w:rPr>
                <w:rFonts w:ascii="Arial Narrow" w:hAnsi="Arial Narrow"/>
                <w:b/>
              </w:rPr>
              <w:t>−</w:t>
            </w:r>
          </w:p>
        </w:tc>
      </w:tr>
      <w:tr w:rsidR="00406554" w:rsidRPr="00882480" w14:paraId="129B7B2C" w14:textId="77777777" w:rsidTr="00833439">
        <w:trPr>
          <w:trHeight w:val="300"/>
        </w:trPr>
        <w:tc>
          <w:tcPr>
            <w:tcW w:w="5353" w:type="dxa"/>
            <w:tcBorders>
              <w:top w:val="nil"/>
              <w:right w:val="single" w:sz="4" w:space="0" w:color="auto"/>
            </w:tcBorders>
            <w:noWrap/>
          </w:tcPr>
          <w:p w14:paraId="22A8724F" w14:textId="2E098C42" w:rsidR="00882480" w:rsidRPr="00DF4D71" w:rsidRDefault="00DF4D71" w:rsidP="00882480">
            <w:pPr>
              <w:spacing w:before="40" w:after="40"/>
              <w:rPr>
                <w:rFonts w:ascii="Arial Narrow" w:hAnsi="Arial Narrow"/>
                <w:bCs/>
              </w:rPr>
            </w:pPr>
            <w:r w:rsidRPr="00DF4D71">
              <w:rPr>
                <w:rFonts w:ascii="Arial Narrow" w:hAnsi="Arial Narrow"/>
                <w:bCs/>
              </w:rPr>
              <w:t>Total cost</w:t>
            </w:r>
          </w:p>
        </w:tc>
        <w:tc>
          <w:tcPr>
            <w:tcW w:w="1134" w:type="dxa"/>
            <w:tcBorders>
              <w:top w:val="nil"/>
              <w:left w:val="single" w:sz="4" w:space="0" w:color="auto"/>
              <w:right w:val="single" w:sz="4" w:space="0" w:color="auto"/>
            </w:tcBorders>
            <w:noWrap/>
            <w:hideMark/>
          </w:tcPr>
          <w:p w14:paraId="333606E8" w14:textId="09070761" w:rsidR="00882480" w:rsidRPr="00882480" w:rsidRDefault="00882480" w:rsidP="0032268D">
            <w:pPr>
              <w:spacing w:before="40" w:after="40"/>
              <w:jc w:val="right"/>
              <w:rPr>
                <w:rFonts w:ascii="Arial Narrow" w:hAnsi="Arial Narrow"/>
                <w:b/>
                <w:bCs/>
              </w:rPr>
            </w:pPr>
            <w:r w:rsidRPr="00882480">
              <w:rPr>
                <w:rFonts w:ascii="Arial Narrow" w:hAnsi="Arial Narrow"/>
                <w:b/>
                <w:bCs/>
              </w:rPr>
              <w:t>$</w:t>
            </w:r>
            <w:r w:rsidR="0032268D">
              <w:rPr>
                <w:rFonts w:ascii="Arial Narrow" w:hAnsi="Arial Narrow"/>
                <w:b/>
                <w:bCs/>
              </w:rPr>
              <w:t>10,992.78</w:t>
            </w:r>
          </w:p>
        </w:tc>
        <w:tc>
          <w:tcPr>
            <w:tcW w:w="1559" w:type="dxa"/>
            <w:tcBorders>
              <w:top w:val="nil"/>
              <w:left w:val="single" w:sz="4" w:space="0" w:color="auto"/>
              <w:right w:val="single" w:sz="4" w:space="0" w:color="auto"/>
            </w:tcBorders>
            <w:noWrap/>
            <w:hideMark/>
          </w:tcPr>
          <w:p w14:paraId="3AB3D3B0" w14:textId="6412A0A3" w:rsidR="00882480" w:rsidRPr="00882480" w:rsidRDefault="0032268D" w:rsidP="00406554">
            <w:pPr>
              <w:spacing w:before="40" w:after="40"/>
              <w:jc w:val="right"/>
              <w:rPr>
                <w:rFonts w:ascii="Arial Narrow" w:hAnsi="Arial Narrow"/>
                <w:b/>
                <w:bCs/>
              </w:rPr>
            </w:pPr>
            <w:r w:rsidRPr="00882480">
              <w:rPr>
                <w:rFonts w:ascii="Arial Narrow" w:hAnsi="Arial Narrow"/>
                <w:b/>
                <w:bCs/>
              </w:rPr>
              <w:t>$</w:t>
            </w:r>
            <w:r>
              <w:rPr>
                <w:rFonts w:ascii="Arial Narrow" w:hAnsi="Arial Narrow"/>
                <w:b/>
                <w:bCs/>
              </w:rPr>
              <w:t>8,589.65</w:t>
            </w:r>
          </w:p>
        </w:tc>
        <w:tc>
          <w:tcPr>
            <w:tcW w:w="1196" w:type="dxa"/>
            <w:tcBorders>
              <w:top w:val="nil"/>
              <w:left w:val="single" w:sz="4" w:space="0" w:color="auto"/>
            </w:tcBorders>
            <w:noWrap/>
            <w:hideMark/>
          </w:tcPr>
          <w:p w14:paraId="1FCCE5E0" w14:textId="1A837CF0" w:rsidR="00882480" w:rsidRPr="00882480" w:rsidRDefault="00882480" w:rsidP="0032268D">
            <w:pPr>
              <w:spacing w:before="40" w:after="40"/>
              <w:jc w:val="right"/>
              <w:rPr>
                <w:rFonts w:ascii="Arial Narrow" w:hAnsi="Arial Narrow"/>
                <w:b/>
                <w:bCs/>
              </w:rPr>
            </w:pPr>
            <w:r w:rsidRPr="00882480">
              <w:rPr>
                <w:rFonts w:ascii="Arial Narrow" w:hAnsi="Arial Narrow"/>
                <w:b/>
                <w:bCs/>
              </w:rPr>
              <w:t>$2,</w:t>
            </w:r>
            <w:r w:rsidR="0032268D">
              <w:rPr>
                <w:rFonts w:ascii="Arial Narrow" w:hAnsi="Arial Narrow"/>
                <w:b/>
                <w:bCs/>
              </w:rPr>
              <w:t>403.13</w:t>
            </w:r>
          </w:p>
        </w:tc>
      </w:tr>
    </w:tbl>
    <w:p w14:paraId="5F87F4D3" w14:textId="3542247F" w:rsidR="00833439" w:rsidRDefault="00833439" w:rsidP="00833439">
      <w:pPr>
        <w:spacing w:before="40" w:after="40" w:line="240" w:lineRule="auto"/>
        <w:rPr>
          <w:rFonts w:ascii="Arial Narrow" w:hAnsi="Arial Narrow"/>
          <w:sz w:val="20"/>
          <w:szCs w:val="20"/>
        </w:rPr>
      </w:pPr>
      <w:r>
        <w:rPr>
          <w:rFonts w:ascii="Arial Narrow" w:hAnsi="Arial Narrow"/>
          <w:sz w:val="20"/>
          <w:szCs w:val="20"/>
        </w:rPr>
        <w:t xml:space="preserve">Abbreviations: EBRT = external beam radiotherapy; FM = </w:t>
      </w:r>
      <w:proofErr w:type="spellStart"/>
      <w:r>
        <w:rPr>
          <w:rFonts w:ascii="Arial Narrow" w:hAnsi="Arial Narrow"/>
          <w:sz w:val="20"/>
          <w:szCs w:val="20"/>
        </w:rPr>
        <w:t>fiducial</w:t>
      </w:r>
      <w:proofErr w:type="spellEnd"/>
      <w:r>
        <w:rPr>
          <w:rFonts w:ascii="Arial Narrow" w:hAnsi="Arial Narrow"/>
          <w:sz w:val="20"/>
          <w:szCs w:val="20"/>
        </w:rPr>
        <w:t xml:space="preserve"> marker; MBS = Medicare Benefits Schedule; PBS = Pharmaceutical Benefits Scheme; RT = radiotherapy; US = ultrasound</w:t>
      </w:r>
    </w:p>
    <w:p w14:paraId="5998B0F5" w14:textId="3D1705D4" w:rsidR="00833439" w:rsidRDefault="00833439" w:rsidP="00833439">
      <w:pPr>
        <w:spacing w:before="40" w:after="40" w:line="240" w:lineRule="auto"/>
        <w:rPr>
          <w:rFonts w:ascii="Arial Narrow" w:hAnsi="Arial Narrow"/>
          <w:sz w:val="20"/>
          <w:szCs w:val="20"/>
        </w:rPr>
      </w:pPr>
      <w:r>
        <w:rPr>
          <w:rFonts w:ascii="Arial Narrow" w:hAnsi="Arial Narrow"/>
          <w:sz w:val="20"/>
          <w:szCs w:val="20"/>
        </w:rPr>
        <w:t xml:space="preserve">* Cost with </w:t>
      </w:r>
      <w:r w:rsidRPr="00833439">
        <w:rPr>
          <w:rFonts w:ascii="Arial Narrow" w:hAnsi="Arial Narrow"/>
          <w:sz w:val="20"/>
          <w:szCs w:val="20"/>
        </w:rPr>
        <w:t xml:space="preserve">FM-based </w:t>
      </w:r>
      <w:r>
        <w:rPr>
          <w:rFonts w:ascii="Arial Narrow" w:hAnsi="Arial Narrow"/>
          <w:sz w:val="20"/>
          <w:szCs w:val="20"/>
        </w:rPr>
        <w:t xml:space="preserve">EBRT </w:t>
      </w:r>
      <w:r w:rsidRPr="00833439">
        <w:rPr>
          <w:rFonts w:ascii="Arial Narrow" w:hAnsi="Arial Narrow"/>
          <w:sz w:val="20"/>
          <w:szCs w:val="20"/>
        </w:rPr>
        <w:t xml:space="preserve">minus </w:t>
      </w:r>
      <w:r>
        <w:rPr>
          <w:rFonts w:ascii="Arial Narrow" w:hAnsi="Arial Narrow"/>
          <w:sz w:val="20"/>
          <w:szCs w:val="20"/>
        </w:rPr>
        <w:t>cost with bony landmark-based EBRT</w:t>
      </w:r>
    </w:p>
    <w:p w14:paraId="7DC8264E" w14:textId="1451E92A" w:rsidR="00833439" w:rsidRDefault="00833439" w:rsidP="00833439">
      <w:pPr>
        <w:spacing w:before="40" w:after="240" w:line="240" w:lineRule="auto"/>
        <w:rPr>
          <w:rFonts w:ascii="Arial Narrow" w:hAnsi="Arial Narrow"/>
          <w:sz w:val="20"/>
          <w:szCs w:val="20"/>
        </w:rPr>
      </w:pPr>
      <w:r>
        <w:rPr>
          <w:rFonts w:ascii="Arial Narrow" w:hAnsi="Arial Narrow"/>
          <w:sz w:val="20"/>
          <w:szCs w:val="20"/>
        </w:rPr>
        <w:t xml:space="preserve">Source: </w:t>
      </w:r>
      <w:hyperlink r:id="rId49" w:tooltip="This link goes to the MBS Online website" w:history="1">
        <w:r w:rsidR="0088749B" w:rsidRPr="004A019A">
          <w:rPr>
            <w:rStyle w:val="Hyperlink"/>
            <w:rFonts w:ascii="Arial Narrow" w:hAnsi="Arial Narrow"/>
            <w:sz w:val="20"/>
            <w:szCs w:val="20"/>
          </w:rPr>
          <w:t>MBS Online</w:t>
        </w:r>
      </w:hyperlink>
      <w:r w:rsidR="0088749B">
        <w:rPr>
          <w:rFonts w:ascii="Arial Narrow" w:hAnsi="Arial Narrow"/>
          <w:sz w:val="20"/>
          <w:szCs w:val="20"/>
        </w:rPr>
        <w:t xml:space="preserve"> [accessed 1 May 2013]</w:t>
      </w:r>
    </w:p>
    <w:p w14:paraId="2C93FB5A" w14:textId="77777777" w:rsidR="00956970" w:rsidRDefault="00F93B44" w:rsidP="00406554">
      <w:pPr>
        <w:spacing w:after="240" w:line="240" w:lineRule="auto"/>
        <w:rPr>
          <w:rFonts w:ascii="Garamond" w:hAnsi="Garamond"/>
          <w:sz w:val="24"/>
          <w:szCs w:val="24"/>
        </w:rPr>
      </w:pPr>
      <w:r>
        <w:rPr>
          <w:rFonts w:ascii="Garamond" w:hAnsi="Garamond"/>
          <w:sz w:val="24"/>
          <w:szCs w:val="24"/>
        </w:rPr>
        <w:t xml:space="preserve">The estimated </w:t>
      </w:r>
      <w:r w:rsidR="00A43740">
        <w:rPr>
          <w:rFonts w:ascii="Garamond" w:hAnsi="Garamond"/>
          <w:sz w:val="24"/>
          <w:szCs w:val="24"/>
        </w:rPr>
        <w:t xml:space="preserve">total cost </w:t>
      </w:r>
      <w:r w:rsidR="004D340F">
        <w:rPr>
          <w:rFonts w:ascii="Garamond" w:hAnsi="Garamond"/>
          <w:sz w:val="24"/>
          <w:szCs w:val="24"/>
        </w:rPr>
        <w:t xml:space="preserve">(MBS) </w:t>
      </w:r>
      <w:r w:rsidR="00A43740">
        <w:rPr>
          <w:rFonts w:ascii="Garamond" w:hAnsi="Garamond"/>
          <w:sz w:val="24"/>
          <w:szCs w:val="24"/>
        </w:rPr>
        <w:t xml:space="preserve">of </w:t>
      </w:r>
      <w:r w:rsidR="004E370A">
        <w:rPr>
          <w:rFonts w:ascii="Garamond" w:hAnsi="Garamond"/>
          <w:sz w:val="24"/>
          <w:szCs w:val="24"/>
        </w:rPr>
        <w:t>FM-based EBRT is $</w:t>
      </w:r>
      <w:r w:rsidR="00ED7494">
        <w:rPr>
          <w:rFonts w:ascii="Garamond" w:hAnsi="Garamond"/>
          <w:sz w:val="24"/>
          <w:szCs w:val="24"/>
        </w:rPr>
        <w:t>10,990.80</w:t>
      </w:r>
      <w:r w:rsidR="004E370A">
        <w:rPr>
          <w:rFonts w:ascii="Garamond" w:hAnsi="Garamond"/>
          <w:sz w:val="24"/>
          <w:szCs w:val="24"/>
        </w:rPr>
        <w:t xml:space="preserve"> versus $</w:t>
      </w:r>
      <w:r w:rsidR="00ED7494">
        <w:rPr>
          <w:rFonts w:ascii="Garamond" w:hAnsi="Garamond"/>
          <w:sz w:val="24"/>
          <w:szCs w:val="24"/>
        </w:rPr>
        <w:t>8,589.65</w:t>
      </w:r>
      <w:r w:rsidR="004E370A">
        <w:rPr>
          <w:rFonts w:ascii="Garamond" w:hAnsi="Garamond"/>
          <w:sz w:val="24"/>
          <w:szCs w:val="24"/>
        </w:rPr>
        <w:t xml:space="preserve"> for bony landmark-based EBRT. The incremental cost </w:t>
      </w:r>
      <w:r w:rsidR="004D340F">
        <w:rPr>
          <w:rFonts w:ascii="Garamond" w:hAnsi="Garamond"/>
          <w:sz w:val="24"/>
          <w:szCs w:val="24"/>
        </w:rPr>
        <w:t xml:space="preserve">(MBS) </w:t>
      </w:r>
      <w:r w:rsidR="004E370A">
        <w:rPr>
          <w:rFonts w:ascii="Garamond" w:hAnsi="Garamond"/>
          <w:sz w:val="24"/>
          <w:szCs w:val="24"/>
        </w:rPr>
        <w:t>with FM-based EBRT is therefore estimated to be $2,</w:t>
      </w:r>
      <w:r w:rsidR="00ED7494">
        <w:rPr>
          <w:rFonts w:ascii="Garamond" w:hAnsi="Garamond"/>
          <w:sz w:val="24"/>
          <w:szCs w:val="24"/>
        </w:rPr>
        <w:t>401.15</w:t>
      </w:r>
      <w:r w:rsidR="004E370A">
        <w:rPr>
          <w:rFonts w:ascii="Garamond" w:hAnsi="Garamond"/>
          <w:sz w:val="24"/>
          <w:szCs w:val="24"/>
        </w:rPr>
        <w:t xml:space="preserve"> per course of RT. </w:t>
      </w:r>
    </w:p>
    <w:p w14:paraId="41DBFD4A" w14:textId="441E725A" w:rsidR="00A43740" w:rsidRDefault="004E370A" w:rsidP="00406554">
      <w:pPr>
        <w:spacing w:after="240" w:line="240" w:lineRule="auto"/>
        <w:rPr>
          <w:rFonts w:ascii="Garamond" w:hAnsi="Garamond"/>
          <w:sz w:val="24"/>
          <w:szCs w:val="24"/>
        </w:rPr>
      </w:pPr>
      <w:r>
        <w:rPr>
          <w:rFonts w:ascii="Garamond" w:hAnsi="Garamond"/>
          <w:sz w:val="24"/>
          <w:szCs w:val="24"/>
        </w:rPr>
        <w:t xml:space="preserve">The biggest contributor </w:t>
      </w:r>
      <w:r w:rsidR="00534FD5">
        <w:rPr>
          <w:rFonts w:ascii="Garamond" w:hAnsi="Garamond"/>
          <w:sz w:val="24"/>
          <w:szCs w:val="24"/>
        </w:rPr>
        <w:t>to</w:t>
      </w:r>
      <w:r>
        <w:rPr>
          <w:rFonts w:ascii="Garamond" w:hAnsi="Garamond"/>
          <w:sz w:val="24"/>
          <w:szCs w:val="24"/>
        </w:rPr>
        <w:t xml:space="preserve"> the cost difference is the increase in frequency of pre-treatment verification with FM-based EBRT</w:t>
      </w:r>
      <w:r w:rsidR="004D340F">
        <w:rPr>
          <w:rFonts w:ascii="Garamond" w:hAnsi="Garamond"/>
          <w:sz w:val="24"/>
          <w:szCs w:val="24"/>
        </w:rPr>
        <w:t>, which contributed to 8</w:t>
      </w:r>
      <w:r w:rsidR="00ED7494">
        <w:rPr>
          <w:rFonts w:ascii="Garamond" w:hAnsi="Garamond"/>
          <w:sz w:val="24"/>
          <w:szCs w:val="24"/>
        </w:rPr>
        <w:t>6</w:t>
      </w:r>
      <w:r w:rsidR="004D340F">
        <w:rPr>
          <w:rFonts w:ascii="Garamond" w:hAnsi="Garamond"/>
          <w:sz w:val="24"/>
          <w:szCs w:val="24"/>
        </w:rPr>
        <w:t>% of the incremental cost</w:t>
      </w:r>
      <w:r w:rsidR="00ED7494">
        <w:rPr>
          <w:rFonts w:ascii="Garamond" w:hAnsi="Garamond"/>
          <w:sz w:val="24"/>
          <w:szCs w:val="24"/>
        </w:rPr>
        <w:t xml:space="preserve"> (MBS)</w:t>
      </w:r>
      <w:r w:rsidR="004D340F">
        <w:rPr>
          <w:rFonts w:ascii="Garamond" w:hAnsi="Garamond"/>
          <w:sz w:val="24"/>
          <w:szCs w:val="24"/>
        </w:rPr>
        <w:t>. The implantation procedure itself, together with the associated medical services, amounted to a cost of $</w:t>
      </w:r>
      <w:r w:rsidR="00ED7494">
        <w:rPr>
          <w:rFonts w:ascii="Garamond" w:hAnsi="Garamond"/>
          <w:sz w:val="24"/>
          <w:szCs w:val="24"/>
        </w:rPr>
        <w:t>332.95</w:t>
      </w:r>
      <w:r w:rsidR="004D340F">
        <w:rPr>
          <w:rFonts w:ascii="Garamond" w:hAnsi="Garamond"/>
          <w:sz w:val="24"/>
          <w:szCs w:val="24"/>
        </w:rPr>
        <w:t xml:space="preserve"> per procedure (1</w:t>
      </w:r>
      <w:r w:rsidR="00ED7494">
        <w:rPr>
          <w:rFonts w:ascii="Garamond" w:hAnsi="Garamond"/>
          <w:sz w:val="24"/>
          <w:szCs w:val="24"/>
        </w:rPr>
        <w:t>4</w:t>
      </w:r>
      <w:r w:rsidR="004D340F">
        <w:rPr>
          <w:rFonts w:ascii="Garamond" w:hAnsi="Garamond"/>
          <w:sz w:val="24"/>
          <w:szCs w:val="24"/>
        </w:rPr>
        <w:t>% of the incremental cost to MBS).</w:t>
      </w:r>
    </w:p>
    <w:p w14:paraId="5AC68F15" w14:textId="13876E7B" w:rsidR="004D340F" w:rsidRDefault="004D340F" w:rsidP="00406554">
      <w:pPr>
        <w:spacing w:after="240" w:line="240" w:lineRule="auto"/>
        <w:rPr>
          <w:rFonts w:ascii="Garamond" w:hAnsi="Garamond"/>
          <w:sz w:val="24"/>
          <w:szCs w:val="24"/>
        </w:rPr>
      </w:pPr>
      <w:r>
        <w:rPr>
          <w:rFonts w:ascii="Garamond" w:hAnsi="Garamond"/>
          <w:sz w:val="24"/>
          <w:szCs w:val="24"/>
        </w:rPr>
        <w:t>When the cost to PBS is included, the total incremental cost (MBS and PBS) is estimated to be $2,</w:t>
      </w:r>
      <w:r w:rsidR="00ED7494">
        <w:rPr>
          <w:rFonts w:ascii="Garamond" w:hAnsi="Garamond"/>
          <w:sz w:val="24"/>
          <w:szCs w:val="24"/>
        </w:rPr>
        <w:t>403.13</w:t>
      </w:r>
      <w:r>
        <w:rPr>
          <w:rFonts w:ascii="Garamond" w:hAnsi="Garamond"/>
          <w:sz w:val="24"/>
          <w:szCs w:val="24"/>
        </w:rPr>
        <w:t xml:space="preserve"> per course of RT.</w:t>
      </w:r>
    </w:p>
    <w:p w14:paraId="598F4064" w14:textId="48B40438" w:rsidR="006A0D7A" w:rsidRDefault="004D340F" w:rsidP="006075A3">
      <w:pPr>
        <w:spacing w:after="240" w:line="240" w:lineRule="auto"/>
        <w:rPr>
          <w:rFonts w:ascii="Garamond" w:hAnsi="Garamond"/>
          <w:sz w:val="24"/>
          <w:szCs w:val="24"/>
        </w:rPr>
      </w:pPr>
      <w:r>
        <w:rPr>
          <w:rFonts w:ascii="Garamond" w:hAnsi="Garamond"/>
          <w:sz w:val="24"/>
          <w:szCs w:val="24"/>
        </w:rPr>
        <w:t xml:space="preserve">Note </w:t>
      </w:r>
      <w:r w:rsidR="006754F4">
        <w:rPr>
          <w:rFonts w:ascii="Garamond" w:hAnsi="Garamond"/>
          <w:sz w:val="24"/>
          <w:szCs w:val="24"/>
        </w:rPr>
        <w:t xml:space="preserve">that the </w:t>
      </w:r>
      <w:r w:rsidR="00BD12CB">
        <w:rPr>
          <w:rFonts w:ascii="Garamond" w:hAnsi="Garamond"/>
          <w:sz w:val="24"/>
          <w:szCs w:val="24"/>
        </w:rPr>
        <w:t xml:space="preserve">simple cost </w:t>
      </w:r>
      <w:r w:rsidR="006754F4">
        <w:rPr>
          <w:rFonts w:ascii="Garamond" w:hAnsi="Garamond"/>
          <w:sz w:val="24"/>
          <w:szCs w:val="24"/>
        </w:rPr>
        <w:t xml:space="preserve">analysis excludes the cost of FMs which are borne by the patient or the hospital. Thompson (2008) reported that commercially available packs of sterile FMs and needles are </w:t>
      </w:r>
      <w:r w:rsidR="00BD12CB">
        <w:rPr>
          <w:rFonts w:ascii="Garamond" w:hAnsi="Garamond"/>
          <w:sz w:val="24"/>
          <w:szCs w:val="24"/>
        </w:rPr>
        <w:t xml:space="preserve">available but are </w:t>
      </w:r>
      <w:r w:rsidR="006754F4">
        <w:rPr>
          <w:rFonts w:ascii="Garamond" w:hAnsi="Garamond"/>
          <w:sz w:val="24"/>
          <w:szCs w:val="24"/>
        </w:rPr>
        <w:t xml:space="preserve">expensive and </w:t>
      </w:r>
      <w:r w:rsidR="00192E81">
        <w:rPr>
          <w:rFonts w:ascii="Garamond" w:hAnsi="Garamond"/>
          <w:sz w:val="24"/>
          <w:szCs w:val="24"/>
        </w:rPr>
        <w:t xml:space="preserve">they </w:t>
      </w:r>
      <w:r w:rsidR="006754F4">
        <w:rPr>
          <w:rFonts w:ascii="Garamond" w:hAnsi="Garamond"/>
          <w:sz w:val="24"/>
          <w:szCs w:val="24"/>
        </w:rPr>
        <w:t xml:space="preserve">are therefore generally manufactured in-house. The cost of unsterile materials of </w:t>
      </w:r>
      <w:r w:rsidR="005633E1">
        <w:rPr>
          <w:rFonts w:ascii="Garamond" w:hAnsi="Garamond"/>
          <w:sz w:val="24"/>
          <w:szCs w:val="24"/>
        </w:rPr>
        <w:t>three</w:t>
      </w:r>
      <w:r w:rsidR="006754F4">
        <w:rPr>
          <w:rFonts w:ascii="Garamond" w:hAnsi="Garamond"/>
          <w:sz w:val="24"/>
          <w:szCs w:val="24"/>
        </w:rPr>
        <w:t xml:space="preserve"> needles, </w:t>
      </w:r>
      <w:proofErr w:type="spellStart"/>
      <w:r w:rsidR="006754F4">
        <w:rPr>
          <w:rFonts w:ascii="Garamond" w:hAnsi="Garamond"/>
          <w:sz w:val="24"/>
          <w:szCs w:val="24"/>
        </w:rPr>
        <w:t>stylets</w:t>
      </w:r>
      <w:proofErr w:type="spellEnd"/>
      <w:r w:rsidR="006754F4">
        <w:rPr>
          <w:rFonts w:ascii="Garamond" w:hAnsi="Garamond"/>
          <w:sz w:val="24"/>
          <w:szCs w:val="24"/>
        </w:rPr>
        <w:t xml:space="preserve"> and the gold seeds </w:t>
      </w:r>
      <w:r>
        <w:rPr>
          <w:rFonts w:ascii="Garamond" w:hAnsi="Garamond"/>
          <w:sz w:val="24"/>
          <w:szCs w:val="24"/>
        </w:rPr>
        <w:t xml:space="preserve">made in-house </w:t>
      </w:r>
      <w:r w:rsidR="006754F4">
        <w:rPr>
          <w:rFonts w:ascii="Garamond" w:hAnsi="Garamond"/>
          <w:sz w:val="24"/>
          <w:szCs w:val="24"/>
        </w:rPr>
        <w:t>was reported to be less than $60 (Thompson 2008). Another published Australia</w:t>
      </w:r>
      <w:r w:rsidR="00192E81">
        <w:rPr>
          <w:rFonts w:ascii="Garamond" w:hAnsi="Garamond"/>
          <w:sz w:val="24"/>
          <w:szCs w:val="24"/>
        </w:rPr>
        <w:t>n</w:t>
      </w:r>
      <w:r w:rsidR="006754F4">
        <w:rPr>
          <w:rFonts w:ascii="Garamond" w:hAnsi="Garamond"/>
          <w:sz w:val="24"/>
          <w:szCs w:val="24"/>
        </w:rPr>
        <w:t xml:space="preserve"> study (Gill </w:t>
      </w:r>
      <w:r w:rsidR="00BD12CB">
        <w:rPr>
          <w:rFonts w:ascii="Garamond" w:hAnsi="Garamond"/>
          <w:sz w:val="24"/>
          <w:szCs w:val="24"/>
        </w:rPr>
        <w:t xml:space="preserve">2012) estimated </w:t>
      </w:r>
      <w:r w:rsidR="00BD12CB">
        <w:rPr>
          <w:rFonts w:ascii="Garamond" w:hAnsi="Garamond"/>
          <w:sz w:val="24"/>
          <w:szCs w:val="24"/>
        </w:rPr>
        <w:lastRenderedPageBreak/>
        <w:t xml:space="preserve">that the cost of the implantation of </w:t>
      </w:r>
      <w:r w:rsidR="005633E1">
        <w:rPr>
          <w:rFonts w:ascii="Garamond" w:hAnsi="Garamond"/>
          <w:sz w:val="24"/>
          <w:szCs w:val="24"/>
        </w:rPr>
        <w:t>three</w:t>
      </w:r>
      <w:r w:rsidR="00BD12CB">
        <w:rPr>
          <w:rFonts w:ascii="Garamond" w:hAnsi="Garamond"/>
          <w:sz w:val="24"/>
          <w:szCs w:val="24"/>
        </w:rPr>
        <w:t xml:space="preserve"> gold seeds for IGRT was $130.70 per patient but details of the estimation were not reported.</w:t>
      </w:r>
      <w:r w:rsidR="002F7CA5">
        <w:rPr>
          <w:rFonts w:ascii="Garamond" w:hAnsi="Garamond"/>
          <w:sz w:val="24"/>
          <w:szCs w:val="24"/>
        </w:rPr>
        <w:t xml:space="preserve"> As IGRT typically involves newer equipment and technologies, it was estimated that the cost of IGRT with </w:t>
      </w:r>
      <w:proofErr w:type="spellStart"/>
      <w:r w:rsidR="005633E1">
        <w:rPr>
          <w:rFonts w:ascii="Garamond" w:hAnsi="Garamond"/>
          <w:sz w:val="24"/>
          <w:szCs w:val="24"/>
        </w:rPr>
        <w:t>kilovoltage</w:t>
      </w:r>
      <w:proofErr w:type="spellEnd"/>
      <w:r w:rsidR="005633E1">
        <w:rPr>
          <w:rFonts w:ascii="Garamond" w:hAnsi="Garamond"/>
          <w:sz w:val="24"/>
          <w:szCs w:val="24"/>
        </w:rPr>
        <w:t xml:space="preserve"> (</w:t>
      </w:r>
      <w:r w:rsidR="002F7CA5">
        <w:rPr>
          <w:rFonts w:ascii="Garamond" w:hAnsi="Garamond"/>
          <w:sz w:val="24"/>
          <w:szCs w:val="24"/>
        </w:rPr>
        <w:t>kV</w:t>
      </w:r>
      <w:r w:rsidR="005633E1">
        <w:rPr>
          <w:rFonts w:ascii="Garamond" w:hAnsi="Garamond"/>
          <w:sz w:val="24"/>
          <w:szCs w:val="24"/>
        </w:rPr>
        <w:t>)</w:t>
      </w:r>
      <w:r w:rsidR="002F7CA5">
        <w:rPr>
          <w:rFonts w:ascii="Garamond" w:hAnsi="Garamond"/>
          <w:sz w:val="24"/>
          <w:szCs w:val="24"/>
        </w:rPr>
        <w:t xml:space="preserve"> imaging or </w:t>
      </w:r>
      <w:r w:rsidR="005633E1" w:rsidRPr="00833439">
        <w:rPr>
          <w:rFonts w:ascii="Garamond" w:hAnsi="Garamond"/>
          <w:sz w:val="24"/>
          <w:szCs w:val="24"/>
        </w:rPr>
        <w:t>electronic portal imaging</w:t>
      </w:r>
      <w:r w:rsidR="005633E1">
        <w:rPr>
          <w:rFonts w:ascii="Garamond" w:hAnsi="Garamond"/>
          <w:sz w:val="24"/>
          <w:szCs w:val="24"/>
        </w:rPr>
        <w:t xml:space="preserve"> (</w:t>
      </w:r>
      <w:r w:rsidR="002F7CA5">
        <w:rPr>
          <w:rFonts w:ascii="Garamond" w:hAnsi="Garamond"/>
          <w:sz w:val="24"/>
          <w:szCs w:val="24"/>
        </w:rPr>
        <w:t>EPI</w:t>
      </w:r>
      <w:r w:rsidR="005633E1">
        <w:rPr>
          <w:rFonts w:ascii="Garamond" w:hAnsi="Garamond"/>
          <w:sz w:val="24"/>
          <w:szCs w:val="24"/>
        </w:rPr>
        <w:t>)</w:t>
      </w:r>
      <w:r w:rsidR="002F7CA5">
        <w:rPr>
          <w:rFonts w:ascii="Garamond" w:hAnsi="Garamond"/>
          <w:sz w:val="24"/>
          <w:szCs w:val="24"/>
        </w:rPr>
        <w:t xml:space="preserve"> ranged from $258.59 to $345.50 per fraction (2010 AUD estimates), </w:t>
      </w:r>
      <w:r>
        <w:rPr>
          <w:rFonts w:ascii="Garamond" w:hAnsi="Garamond"/>
          <w:sz w:val="24"/>
          <w:szCs w:val="24"/>
        </w:rPr>
        <w:t xml:space="preserve">including </w:t>
      </w:r>
      <w:r w:rsidR="002F7CA5">
        <w:rPr>
          <w:rFonts w:ascii="Garamond" w:hAnsi="Garamond"/>
          <w:sz w:val="24"/>
          <w:szCs w:val="24"/>
        </w:rPr>
        <w:t>upfront capital, recurring costs, set</w:t>
      </w:r>
      <w:r w:rsidR="005633E1">
        <w:rPr>
          <w:rFonts w:ascii="Garamond" w:hAnsi="Garamond"/>
          <w:sz w:val="24"/>
          <w:szCs w:val="24"/>
        </w:rPr>
        <w:t>-</w:t>
      </w:r>
      <w:r w:rsidR="002F7CA5">
        <w:rPr>
          <w:rFonts w:ascii="Garamond" w:hAnsi="Garamond"/>
          <w:sz w:val="24"/>
          <w:szCs w:val="24"/>
        </w:rPr>
        <w:t xml:space="preserve">up </w:t>
      </w:r>
      <w:r w:rsidR="00833439">
        <w:rPr>
          <w:rFonts w:ascii="Garamond" w:hAnsi="Garamond"/>
          <w:sz w:val="24"/>
          <w:szCs w:val="24"/>
        </w:rPr>
        <w:t xml:space="preserve">time </w:t>
      </w:r>
      <w:r w:rsidR="002F7CA5">
        <w:rPr>
          <w:rFonts w:ascii="Garamond" w:hAnsi="Garamond"/>
          <w:sz w:val="24"/>
          <w:szCs w:val="24"/>
        </w:rPr>
        <w:t xml:space="preserve">and treatment </w:t>
      </w:r>
      <w:r w:rsidR="002F7CA5" w:rsidRPr="002F7CA5">
        <w:rPr>
          <w:rFonts w:ascii="Garamond" w:hAnsi="Garamond"/>
          <w:sz w:val="24"/>
          <w:szCs w:val="24"/>
        </w:rPr>
        <w:t>delivery time</w:t>
      </w:r>
      <w:r>
        <w:rPr>
          <w:rFonts w:ascii="Garamond" w:hAnsi="Garamond"/>
          <w:sz w:val="24"/>
          <w:szCs w:val="24"/>
        </w:rPr>
        <w:t xml:space="preserve"> </w:t>
      </w:r>
      <w:r w:rsidR="002F7CA5" w:rsidRPr="002F7CA5">
        <w:rPr>
          <w:rFonts w:ascii="Garamond" w:hAnsi="Garamond"/>
          <w:sz w:val="24"/>
          <w:szCs w:val="24"/>
        </w:rPr>
        <w:t>(Gill 2012) (</w:t>
      </w:r>
      <w:r w:rsidR="002F7CA5" w:rsidRPr="002F7CA5">
        <w:rPr>
          <w:rFonts w:ascii="Garamond" w:hAnsi="Garamond"/>
          <w:sz w:val="24"/>
          <w:szCs w:val="24"/>
        </w:rPr>
        <w:fldChar w:fldCharType="begin"/>
      </w:r>
      <w:r w:rsidR="002F7CA5" w:rsidRPr="002F7CA5">
        <w:rPr>
          <w:rFonts w:ascii="Garamond" w:hAnsi="Garamond"/>
          <w:sz w:val="24"/>
          <w:szCs w:val="24"/>
        </w:rPr>
        <w:instrText xml:space="preserve"> REF _Ref353804966 \h  \* MERGEFORMAT </w:instrText>
      </w:r>
      <w:r w:rsidR="002F7CA5" w:rsidRPr="002F7CA5">
        <w:rPr>
          <w:rFonts w:ascii="Garamond" w:hAnsi="Garamond"/>
          <w:sz w:val="24"/>
          <w:szCs w:val="24"/>
        </w:rPr>
      </w:r>
      <w:r w:rsidR="002F7CA5" w:rsidRPr="002F7CA5">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D.7</w:t>
      </w:r>
      <w:r w:rsidR="002F7CA5" w:rsidRPr="002F7CA5">
        <w:rPr>
          <w:rFonts w:ascii="Garamond" w:hAnsi="Garamond"/>
          <w:sz w:val="24"/>
          <w:szCs w:val="24"/>
        </w:rPr>
        <w:fldChar w:fldCharType="end"/>
      </w:r>
      <w:r w:rsidR="002F7CA5" w:rsidRPr="002F7CA5">
        <w:rPr>
          <w:rFonts w:ascii="Garamond" w:hAnsi="Garamond"/>
          <w:sz w:val="24"/>
          <w:szCs w:val="24"/>
        </w:rPr>
        <w:t>).</w:t>
      </w:r>
    </w:p>
    <w:p w14:paraId="2FFFB5B6" w14:textId="345330B7" w:rsidR="00A44D38" w:rsidRPr="00EC6019" w:rsidRDefault="00A44D38" w:rsidP="00A44D38">
      <w:pPr>
        <w:pStyle w:val="Caption"/>
        <w:spacing w:before="40" w:after="40"/>
        <w:rPr>
          <w:rFonts w:ascii="Arial Narrow" w:hAnsi="Arial Narrow"/>
          <w:color w:val="auto"/>
          <w:sz w:val="20"/>
          <w:szCs w:val="20"/>
        </w:rPr>
      </w:pPr>
      <w:bookmarkStart w:id="181" w:name="_Ref353804966"/>
      <w:bookmarkStart w:id="182" w:name="_Toc355274745"/>
      <w:proofErr w:type="gramStart"/>
      <w:r w:rsidRPr="00EC6019">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D</w:t>
      </w:r>
      <w:r w:rsidR="006264BA">
        <w:rPr>
          <w:rFonts w:ascii="Arial Narrow" w:hAnsi="Arial Narrow"/>
          <w:color w:val="auto"/>
          <w:sz w:val="20"/>
          <w:szCs w:val="20"/>
        </w:rPr>
        <w:fldChar w:fldCharType="end"/>
      </w:r>
      <w:r w:rsidR="006264BA">
        <w:rPr>
          <w:rFonts w:ascii="Arial Narrow" w:hAnsi="Arial Narrow"/>
          <w:color w:val="auto"/>
          <w:sz w:val="20"/>
          <w:szCs w:val="20"/>
        </w:rPr>
        <w:t>.</w:t>
      </w:r>
      <w:proofErr w:type="gramEnd"/>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7</w:t>
      </w:r>
      <w:r w:rsidR="006264BA">
        <w:rPr>
          <w:rFonts w:ascii="Arial Narrow" w:hAnsi="Arial Narrow"/>
          <w:color w:val="auto"/>
          <w:sz w:val="20"/>
          <w:szCs w:val="20"/>
        </w:rPr>
        <w:fldChar w:fldCharType="end"/>
      </w:r>
      <w:bookmarkEnd w:id="181"/>
      <w:r w:rsidRPr="00EC6019">
        <w:rPr>
          <w:rFonts w:ascii="Arial Narrow" w:hAnsi="Arial Narrow"/>
          <w:color w:val="auto"/>
          <w:sz w:val="20"/>
          <w:szCs w:val="20"/>
        </w:rPr>
        <w:tab/>
      </w:r>
      <w:r w:rsidR="002F108A">
        <w:rPr>
          <w:rFonts w:ascii="Arial Narrow" w:hAnsi="Arial Narrow"/>
          <w:color w:val="auto"/>
          <w:sz w:val="20"/>
          <w:szCs w:val="20"/>
        </w:rPr>
        <w:t xml:space="preserve">Additional resource use (hospital/other </w:t>
      </w:r>
      <w:r w:rsidR="005633E1">
        <w:rPr>
          <w:rFonts w:ascii="Arial Narrow" w:hAnsi="Arial Narrow"/>
          <w:color w:val="auto"/>
          <w:sz w:val="20"/>
          <w:szCs w:val="20"/>
        </w:rPr>
        <w:t>g</w:t>
      </w:r>
      <w:r w:rsidR="002F108A">
        <w:rPr>
          <w:rFonts w:ascii="Arial Narrow" w:hAnsi="Arial Narrow"/>
          <w:color w:val="auto"/>
          <w:sz w:val="20"/>
          <w:szCs w:val="20"/>
        </w:rPr>
        <w:t xml:space="preserve">overnment) </w:t>
      </w:r>
      <w:r w:rsidR="00D00DEA">
        <w:rPr>
          <w:rFonts w:ascii="Arial Narrow" w:hAnsi="Arial Narrow"/>
          <w:color w:val="auto"/>
          <w:sz w:val="20"/>
          <w:szCs w:val="20"/>
        </w:rPr>
        <w:t>likely to be incurred</w:t>
      </w:r>
      <w:r w:rsidR="002F7CA5">
        <w:rPr>
          <w:rFonts w:ascii="Arial Narrow" w:hAnsi="Arial Narrow"/>
          <w:color w:val="auto"/>
          <w:sz w:val="20"/>
          <w:szCs w:val="20"/>
        </w:rPr>
        <w:t xml:space="preserve"> but excluded from </w:t>
      </w:r>
      <w:r w:rsidR="00192E81">
        <w:rPr>
          <w:rFonts w:ascii="Arial Narrow" w:hAnsi="Arial Narrow"/>
          <w:color w:val="auto"/>
          <w:sz w:val="20"/>
          <w:szCs w:val="20"/>
        </w:rPr>
        <w:t xml:space="preserve">the </w:t>
      </w:r>
      <w:r w:rsidR="002F7CA5">
        <w:rPr>
          <w:rFonts w:ascii="Arial Narrow" w:hAnsi="Arial Narrow"/>
          <w:color w:val="auto"/>
          <w:sz w:val="20"/>
          <w:szCs w:val="20"/>
        </w:rPr>
        <w:t>analysis</w:t>
      </w:r>
      <w:bookmarkEnd w:id="182"/>
    </w:p>
    <w:tbl>
      <w:tblPr>
        <w:tblStyle w:val="TableGrid"/>
        <w:tblW w:w="9108" w:type="dxa"/>
        <w:tblLayout w:type="fixed"/>
        <w:tblCellMar>
          <w:left w:w="115" w:type="dxa"/>
          <w:right w:w="115" w:type="dxa"/>
        </w:tblCellMar>
        <w:tblLook w:val="04A0" w:firstRow="1" w:lastRow="0" w:firstColumn="1" w:lastColumn="0" w:noHBand="0" w:noVBand="1"/>
        <w:tblCaption w:val="Additional resource use (hospital/other government) likely to be incurred but excluded from the analysis"/>
        <w:tblDescription w:val="Additional resource use (hospital/other government) likely to be incurred but excluded from the analysis"/>
      </w:tblPr>
      <w:tblGrid>
        <w:gridCol w:w="2635"/>
        <w:gridCol w:w="1540"/>
        <w:gridCol w:w="4933"/>
      </w:tblGrid>
      <w:tr w:rsidR="002F108A" w:rsidRPr="00B95300" w14:paraId="3326D8DE" w14:textId="77777777" w:rsidTr="002623C4">
        <w:trPr>
          <w:tblHeader/>
        </w:trPr>
        <w:tc>
          <w:tcPr>
            <w:tcW w:w="2635" w:type="dxa"/>
            <w:tcBorders>
              <w:bottom w:val="single" w:sz="4" w:space="0" w:color="auto"/>
            </w:tcBorders>
          </w:tcPr>
          <w:p w14:paraId="7FEAC980" w14:textId="77777777" w:rsidR="00A44D38" w:rsidRPr="00B95300" w:rsidRDefault="00A44D38" w:rsidP="00711C39">
            <w:pPr>
              <w:spacing w:before="40" w:after="40"/>
              <w:rPr>
                <w:rFonts w:ascii="Arial Narrow" w:hAnsi="Arial Narrow"/>
                <w:b/>
              </w:rPr>
            </w:pPr>
            <w:r>
              <w:rPr>
                <w:rFonts w:ascii="Arial Narrow" w:hAnsi="Arial Narrow"/>
                <w:b/>
              </w:rPr>
              <w:t>Components</w:t>
            </w:r>
          </w:p>
        </w:tc>
        <w:tc>
          <w:tcPr>
            <w:tcW w:w="1540" w:type="dxa"/>
            <w:tcBorders>
              <w:bottom w:val="single" w:sz="4" w:space="0" w:color="auto"/>
            </w:tcBorders>
          </w:tcPr>
          <w:p w14:paraId="6D413127" w14:textId="10C7CC79" w:rsidR="00A44D38" w:rsidRPr="00B95300" w:rsidRDefault="002F108A" w:rsidP="002F108A">
            <w:pPr>
              <w:spacing w:before="40" w:after="40"/>
              <w:jc w:val="center"/>
              <w:rPr>
                <w:rFonts w:ascii="Arial Narrow" w:hAnsi="Arial Narrow"/>
                <w:b/>
              </w:rPr>
            </w:pPr>
            <w:r>
              <w:rPr>
                <w:rFonts w:ascii="Arial Narrow" w:hAnsi="Arial Narrow"/>
                <w:b/>
              </w:rPr>
              <w:t>Estimated cost</w:t>
            </w:r>
          </w:p>
        </w:tc>
        <w:tc>
          <w:tcPr>
            <w:tcW w:w="4933" w:type="dxa"/>
            <w:tcBorders>
              <w:bottom w:val="single" w:sz="4" w:space="0" w:color="auto"/>
            </w:tcBorders>
          </w:tcPr>
          <w:p w14:paraId="79079688" w14:textId="77777777" w:rsidR="00A44D38" w:rsidRPr="00B95300" w:rsidRDefault="00A44D38" w:rsidP="00711C39">
            <w:pPr>
              <w:spacing w:before="40" w:after="40"/>
              <w:rPr>
                <w:rFonts w:ascii="Arial Narrow" w:hAnsi="Arial Narrow"/>
                <w:b/>
              </w:rPr>
            </w:pPr>
            <w:r>
              <w:rPr>
                <w:rFonts w:ascii="Arial Narrow" w:hAnsi="Arial Narrow"/>
                <w:b/>
              </w:rPr>
              <w:t>Source of information</w:t>
            </w:r>
          </w:p>
        </w:tc>
      </w:tr>
      <w:tr w:rsidR="00970C90" w:rsidRPr="00F6379E" w14:paraId="36D4BD40" w14:textId="77777777" w:rsidTr="002623C4">
        <w:tc>
          <w:tcPr>
            <w:tcW w:w="2635" w:type="dxa"/>
          </w:tcPr>
          <w:p w14:paraId="2DFD63F1" w14:textId="70D5B0F2" w:rsidR="00970C90" w:rsidRDefault="00970C90" w:rsidP="00970C90">
            <w:pPr>
              <w:spacing w:before="40" w:after="40"/>
              <w:rPr>
                <w:rFonts w:ascii="Arial Narrow" w:hAnsi="Arial Narrow"/>
              </w:rPr>
            </w:pPr>
            <w:r>
              <w:rPr>
                <w:rFonts w:ascii="Arial Narrow" w:hAnsi="Arial Narrow"/>
              </w:rPr>
              <w:t>Implantation of 3 gold seeds for IGRT</w:t>
            </w:r>
          </w:p>
        </w:tc>
        <w:tc>
          <w:tcPr>
            <w:tcW w:w="1540" w:type="dxa"/>
          </w:tcPr>
          <w:p w14:paraId="6CEFD73C" w14:textId="1A6D14C6" w:rsidR="00970C90" w:rsidRDefault="00970C90" w:rsidP="00970C90">
            <w:pPr>
              <w:spacing w:before="40" w:after="40"/>
              <w:jc w:val="center"/>
              <w:rPr>
                <w:rFonts w:ascii="Arial Narrow" w:hAnsi="Arial Narrow"/>
              </w:rPr>
            </w:pPr>
            <w:r>
              <w:rPr>
                <w:rFonts w:ascii="Arial Narrow" w:hAnsi="Arial Narrow"/>
              </w:rPr>
              <w:t>$130.70/patient</w:t>
            </w:r>
          </w:p>
        </w:tc>
        <w:tc>
          <w:tcPr>
            <w:tcW w:w="4933" w:type="dxa"/>
          </w:tcPr>
          <w:p w14:paraId="48210BF6" w14:textId="3A8A907C" w:rsidR="00970C90" w:rsidRDefault="00970C90" w:rsidP="00970C90">
            <w:pPr>
              <w:spacing w:before="40" w:after="40"/>
              <w:rPr>
                <w:rFonts w:ascii="Arial Narrow" w:hAnsi="Arial Narrow"/>
              </w:rPr>
            </w:pPr>
            <w:r>
              <w:rPr>
                <w:rFonts w:ascii="Arial Narrow" w:hAnsi="Arial Narrow"/>
              </w:rPr>
              <w:t>Gill (2012): a new RT centre in Victoria</w:t>
            </w:r>
          </w:p>
        </w:tc>
      </w:tr>
      <w:tr w:rsidR="00970C90" w:rsidRPr="00F6379E" w14:paraId="17493A0E" w14:textId="77777777" w:rsidTr="002623C4">
        <w:tc>
          <w:tcPr>
            <w:tcW w:w="2635" w:type="dxa"/>
          </w:tcPr>
          <w:p w14:paraId="745A810E" w14:textId="0A48AC87" w:rsidR="00970C90" w:rsidRPr="00F6379E" w:rsidRDefault="00783E23" w:rsidP="00F11543">
            <w:pPr>
              <w:spacing w:before="40" w:after="40"/>
              <w:rPr>
                <w:rFonts w:ascii="Arial Narrow" w:hAnsi="Arial Narrow"/>
              </w:rPr>
            </w:pPr>
            <w:r>
              <w:rPr>
                <w:rFonts w:ascii="Arial Narrow" w:hAnsi="Arial Narrow"/>
              </w:rPr>
              <w:t>FM-</w:t>
            </w:r>
            <w:r w:rsidR="00F11543">
              <w:rPr>
                <w:rFonts w:ascii="Arial Narrow" w:hAnsi="Arial Narrow"/>
              </w:rPr>
              <w:t xml:space="preserve">IGRT with </w:t>
            </w:r>
            <w:r w:rsidR="00970C90">
              <w:rPr>
                <w:rFonts w:ascii="Arial Narrow" w:hAnsi="Arial Narrow"/>
              </w:rPr>
              <w:t xml:space="preserve">kV imaging </w:t>
            </w:r>
            <w:r w:rsidR="00F11543">
              <w:rPr>
                <w:rFonts w:ascii="Arial Narrow" w:hAnsi="Arial Narrow"/>
              </w:rPr>
              <w:t>and</w:t>
            </w:r>
            <w:r w:rsidR="00970C90">
              <w:rPr>
                <w:rFonts w:ascii="Arial Narrow" w:hAnsi="Arial Narrow"/>
              </w:rPr>
              <w:t xml:space="preserve"> automated couch shifts</w:t>
            </w:r>
          </w:p>
        </w:tc>
        <w:tc>
          <w:tcPr>
            <w:tcW w:w="1540" w:type="dxa"/>
          </w:tcPr>
          <w:p w14:paraId="4F15F012" w14:textId="5E791241" w:rsidR="00970C90" w:rsidRPr="00F6379E" w:rsidRDefault="00970C90" w:rsidP="00F11543">
            <w:pPr>
              <w:spacing w:before="40" w:after="40"/>
              <w:jc w:val="center"/>
              <w:rPr>
                <w:rFonts w:ascii="Arial Narrow" w:hAnsi="Arial Narrow"/>
              </w:rPr>
            </w:pPr>
            <w:r>
              <w:rPr>
                <w:rFonts w:ascii="Arial Narrow" w:hAnsi="Arial Narrow"/>
              </w:rPr>
              <w:t>$258.79/fraction</w:t>
            </w:r>
            <w:r w:rsidR="00F11543">
              <w:rPr>
                <w:rFonts w:ascii="Arial Narrow" w:hAnsi="Arial Narrow"/>
              </w:rPr>
              <w:t>*</w:t>
            </w:r>
            <w:r w:rsidR="002623C4">
              <w:rPr>
                <w:rFonts w:ascii="Arial Narrow" w:hAnsi="Arial Narrow"/>
              </w:rPr>
              <w:t xml:space="preserve"> (2010 AUD estimates)</w:t>
            </w:r>
          </w:p>
        </w:tc>
        <w:tc>
          <w:tcPr>
            <w:tcW w:w="4933" w:type="dxa"/>
          </w:tcPr>
          <w:p w14:paraId="030CDFB1" w14:textId="10FFCA1D" w:rsidR="00970C90" w:rsidRDefault="00970C90" w:rsidP="00970C90">
            <w:pPr>
              <w:spacing w:before="40" w:after="40"/>
              <w:rPr>
                <w:rFonts w:ascii="Arial Narrow" w:hAnsi="Arial Narrow"/>
              </w:rPr>
            </w:pPr>
            <w:r>
              <w:rPr>
                <w:rFonts w:ascii="Arial Narrow" w:hAnsi="Arial Narrow"/>
              </w:rPr>
              <w:t>Gill (2012): a new RT centre in Victoria</w:t>
            </w:r>
            <w:r w:rsidR="00711C39">
              <w:rPr>
                <w:rFonts w:ascii="Arial Narrow" w:hAnsi="Arial Narrow"/>
              </w:rPr>
              <w:t xml:space="preserve"> (</w:t>
            </w:r>
            <w:r w:rsidR="002623C4">
              <w:rPr>
                <w:rFonts w:ascii="Arial Narrow" w:hAnsi="Arial Narrow"/>
              </w:rPr>
              <w:t xml:space="preserve">3D-CRT, 78 </w:t>
            </w:r>
            <w:proofErr w:type="spellStart"/>
            <w:r w:rsidR="002623C4">
              <w:rPr>
                <w:rFonts w:ascii="Arial Narrow" w:hAnsi="Arial Narrow"/>
              </w:rPr>
              <w:t>Gy</w:t>
            </w:r>
            <w:proofErr w:type="spellEnd"/>
            <w:r w:rsidR="002623C4">
              <w:rPr>
                <w:rFonts w:ascii="Arial Narrow" w:hAnsi="Arial Narrow"/>
              </w:rPr>
              <w:t xml:space="preserve">, </w:t>
            </w:r>
            <w:r w:rsidR="00711C39">
              <w:rPr>
                <w:rFonts w:ascii="Arial Narrow" w:hAnsi="Arial Narrow"/>
              </w:rPr>
              <w:t>2007-09</w:t>
            </w:r>
            <w:r w:rsidR="007656FC">
              <w:rPr>
                <w:rFonts w:ascii="Arial Narrow" w:hAnsi="Arial Narrow"/>
              </w:rPr>
              <w:t>, N=294</w:t>
            </w:r>
            <w:r w:rsidR="00711C39">
              <w:rPr>
                <w:rFonts w:ascii="Arial Narrow" w:hAnsi="Arial Narrow"/>
              </w:rPr>
              <w:t>)</w:t>
            </w:r>
          </w:p>
          <w:p w14:paraId="238C9F89" w14:textId="73643FC6" w:rsidR="00E34570" w:rsidRDefault="00E34570" w:rsidP="000F3BD3">
            <w:pPr>
              <w:pStyle w:val="ListParagraph"/>
              <w:numPr>
                <w:ilvl w:val="0"/>
                <w:numId w:val="58"/>
              </w:numPr>
              <w:spacing w:before="40" w:after="40"/>
              <w:rPr>
                <w:rFonts w:ascii="Arial Narrow" w:hAnsi="Arial Narrow"/>
              </w:rPr>
            </w:pPr>
            <w:r>
              <w:rPr>
                <w:rFonts w:ascii="Arial Narrow" w:hAnsi="Arial Narrow"/>
              </w:rPr>
              <w:t>Set</w:t>
            </w:r>
            <w:r w:rsidR="00EB77D8">
              <w:rPr>
                <w:rFonts w:ascii="Arial Narrow" w:hAnsi="Arial Narrow"/>
              </w:rPr>
              <w:t>-</w:t>
            </w:r>
            <w:r>
              <w:rPr>
                <w:rFonts w:ascii="Arial Narrow" w:hAnsi="Arial Narrow"/>
              </w:rPr>
              <w:t>up time: mean 4.8 min (range 3.0-6.2 min)</w:t>
            </w:r>
          </w:p>
          <w:p w14:paraId="17A7B14B" w14:textId="4866D81B" w:rsidR="005944BB" w:rsidRPr="005944BB" w:rsidRDefault="00E34570" w:rsidP="000F3BD3">
            <w:pPr>
              <w:pStyle w:val="ListParagraph"/>
              <w:numPr>
                <w:ilvl w:val="0"/>
                <w:numId w:val="58"/>
              </w:numPr>
              <w:spacing w:before="40" w:after="40"/>
              <w:rPr>
                <w:rFonts w:ascii="Arial Narrow" w:hAnsi="Arial Narrow"/>
              </w:rPr>
            </w:pPr>
            <w:r>
              <w:rPr>
                <w:rFonts w:ascii="Arial Narrow" w:hAnsi="Arial Narrow"/>
              </w:rPr>
              <w:t>Treatment</w:t>
            </w:r>
            <w:r w:rsidR="005944BB">
              <w:rPr>
                <w:rFonts w:ascii="Arial Narrow" w:hAnsi="Arial Narrow"/>
              </w:rPr>
              <w:t xml:space="preserve"> delivery</w:t>
            </w:r>
            <w:r>
              <w:rPr>
                <w:rFonts w:ascii="Arial Narrow" w:hAnsi="Arial Narrow"/>
              </w:rPr>
              <w:t xml:space="preserve"> time: median 6.0 min (IQR 5.1-7.4 min)</w:t>
            </w:r>
            <w:r w:rsidR="002623C4">
              <w:rPr>
                <w:rFonts w:ascii="Arial Narrow" w:hAnsi="Arial Narrow"/>
              </w:rPr>
              <w:t xml:space="preserve"> (median 5.1 min if no couch shift)</w:t>
            </w:r>
          </w:p>
        </w:tc>
      </w:tr>
      <w:tr w:rsidR="00970C90" w:rsidRPr="00F6379E" w14:paraId="41CBE8A7" w14:textId="77777777" w:rsidTr="002623C4">
        <w:tc>
          <w:tcPr>
            <w:tcW w:w="2635" w:type="dxa"/>
          </w:tcPr>
          <w:p w14:paraId="6F44DA37" w14:textId="210F777C" w:rsidR="00970C90" w:rsidRDefault="00783E23" w:rsidP="00970C90">
            <w:pPr>
              <w:spacing w:before="40" w:after="40"/>
              <w:rPr>
                <w:rFonts w:ascii="Arial Narrow" w:hAnsi="Arial Narrow"/>
              </w:rPr>
            </w:pPr>
            <w:r>
              <w:rPr>
                <w:rFonts w:ascii="Arial Narrow" w:hAnsi="Arial Narrow"/>
              </w:rPr>
              <w:t>FM-</w:t>
            </w:r>
            <w:r w:rsidR="00F11543">
              <w:rPr>
                <w:rFonts w:ascii="Arial Narrow" w:hAnsi="Arial Narrow"/>
              </w:rPr>
              <w:t xml:space="preserve">IGRT with </w:t>
            </w:r>
            <w:r w:rsidR="00970C90">
              <w:rPr>
                <w:rFonts w:ascii="Arial Narrow" w:hAnsi="Arial Narrow"/>
              </w:rPr>
              <w:t>EPI with manual couch shifts</w:t>
            </w:r>
          </w:p>
        </w:tc>
        <w:tc>
          <w:tcPr>
            <w:tcW w:w="1540" w:type="dxa"/>
          </w:tcPr>
          <w:p w14:paraId="3F74537C" w14:textId="0ED9AD41" w:rsidR="00970C90" w:rsidRDefault="00970C90" w:rsidP="00970C90">
            <w:pPr>
              <w:spacing w:before="40" w:after="40"/>
              <w:jc w:val="center"/>
              <w:rPr>
                <w:rFonts w:ascii="Arial Narrow" w:hAnsi="Arial Narrow"/>
              </w:rPr>
            </w:pPr>
            <w:r>
              <w:rPr>
                <w:rFonts w:ascii="Arial Narrow" w:hAnsi="Arial Narrow"/>
              </w:rPr>
              <w:t>$345.50/fraction</w:t>
            </w:r>
            <w:r w:rsidR="00F11543">
              <w:rPr>
                <w:rFonts w:ascii="Arial Narrow" w:hAnsi="Arial Narrow"/>
              </w:rPr>
              <w:t>*</w:t>
            </w:r>
            <w:r w:rsidR="002623C4">
              <w:rPr>
                <w:rFonts w:ascii="Arial Narrow" w:hAnsi="Arial Narrow"/>
              </w:rPr>
              <w:t xml:space="preserve"> (2010 AUD estimates) </w:t>
            </w:r>
          </w:p>
        </w:tc>
        <w:tc>
          <w:tcPr>
            <w:tcW w:w="4933" w:type="dxa"/>
          </w:tcPr>
          <w:p w14:paraId="4EF756A0" w14:textId="3FF9659F" w:rsidR="005944BB" w:rsidRDefault="00970C90" w:rsidP="005944BB">
            <w:pPr>
              <w:spacing w:before="40" w:after="40"/>
              <w:rPr>
                <w:rFonts w:ascii="Arial Narrow" w:hAnsi="Arial Narrow"/>
              </w:rPr>
            </w:pPr>
            <w:r>
              <w:rPr>
                <w:rFonts w:ascii="Arial Narrow" w:hAnsi="Arial Narrow"/>
              </w:rPr>
              <w:t>Gill (2012): a new RT centre in Victoria</w:t>
            </w:r>
            <w:r w:rsidR="005944BB">
              <w:rPr>
                <w:rFonts w:ascii="Arial Narrow" w:hAnsi="Arial Narrow"/>
              </w:rPr>
              <w:t xml:space="preserve"> </w:t>
            </w:r>
            <w:r w:rsidR="00711C39">
              <w:rPr>
                <w:rFonts w:ascii="Arial Narrow" w:hAnsi="Arial Narrow"/>
              </w:rPr>
              <w:t>(2007-09)</w:t>
            </w:r>
          </w:p>
          <w:p w14:paraId="01C3047B" w14:textId="67EF755B" w:rsidR="005944BB" w:rsidRDefault="005944BB" w:rsidP="000F3BD3">
            <w:pPr>
              <w:pStyle w:val="ListParagraph"/>
              <w:numPr>
                <w:ilvl w:val="0"/>
                <w:numId w:val="58"/>
              </w:numPr>
              <w:spacing w:before="40" w:after="40"/>
              <w:rPr>
                <w:rFonts w:ascii="Arial Narrow" w:hAnsi="Arial Narrow"/>
              </w:rPr>
            </w:pPr>
            <w:r>
              <w:rPr>
                <w:rFonts w:ascii="Arial Narrow" w:hAnsi="Arial Narrow"/>
              </w:rPr>
              <w:t>Set</w:t>
            </w:r>
            <w:r w:rsidR="00EB77D8">
              <w:rPr>
                <w:rFonts w:ascii="Arial Narrow" w:hAnsi="Arial Narrow"/>
              </w:rPr>
              <w:t>-</w:t>
            </w:r>
            <w:r>
              <w:rPr>
                <w:rFonts w:ascii="Arial Narrow" w:hAnsi="Arial Narrow"/>
              </w:rPr>
              <w:t>up time: mean 4.8 min (range 3.0-6.2 min)</w:t>
            </w:r>
          </w:p>
          <w:p w14:paraId="6CB39E47" w14:textId="2C7D5029" w:rsidR="00970C90" w:rsidRPr="005944BB" w:rsidRDefault="005944BB" w:rsidP="000F3BD3">
            <w:pPr>
              <w:pStyle w:val="ListParagraph"/>
              <w:numPr>
                <w:ilvl w:val="0"/>
                <w:numId w:val="58"/>
              </w:numPr>
              <w:spacing w:before="40" w:after="40"/>
              <w:rPr>
                <w:rFonts w:ascii="Arial Narrow" w:hAnsi="Arial Narrow"/>
              </w:rPr>
            </w:pPr>
            <w:r w:rsidRPr="005944BB">
              <w:rPr>
                <w:rFonts w:ascii="Arial Narrow" w:hAnsi="Arial Narrow"/>
              </w:rPr>
              <w:t xml:space="preserve">Treatment </w:t>
            </w:r>
            <w:r>
              <w:rPr>
                <w:rFonts w:ascii="Arial Narrow" w:hAnsi="Arial Narrow"/>
              </w:rPr>
              <w:t xml:space="preserve">delivery </w:t>
            </w:r>
            <w:r w:rsidRPr="005944BB">
              <w:rPr>
                <w:rFonts w:ascii="Arial Narrow" w:hAnsi="Arial Narrow"/>
              </w:rPr>
              <w:t xml:space="preserve">time: median </w:t>
            </w:r>
            <w:r>
              <w:rPr>
                <w:rFonts w:ascii="Arial Narrow" w:hAnsi="Arial Narrow"/>
              </w:rPr>
              <w:t>10</w:t>
            </w:r>
            <w:r w:rsidRPr="005944BB">
              <w:rPr>
                <w:rFonts w:ascii="Arial Narrow" w:hAnsi="Arial Narrow"/>
              </w:rPr>
              <w:t xml:space="preserve">.0 min (IQR </w:t>
            </w:r>
            <w:r>
              <w:rPr>
                <w:rFonts w:ascii="Arial Narrow" w:hAnsi="Arial Narrow"/>
              </w:rPr>
              <w:t>8.3</w:t>
            </w:r>
            <w:r w:rsidRPr="005944BB">
              <w:rPr>
                <w:rFonts w:ascii="Arial Narrow" w:hAnsi="Arial Narrow"/>
              </w:rPr>
              <w:t>-</w:t>
            </w:r>
            <w:r>
              <w:rPr>
                <w:rFonts w:ascii="Arial Narrow" w:hAnsi="Arial Narrow"/>
              </w:rPr>
              <w:t>11.8</w:t>
            </w:r>
            <w:r w:rsidRPr="005944BB">
              <w:rPr>
                <w:rFonts w:ascii="Arial Narrow" w:hAnsi="Arial Narrow"/>
              </w:rPr>
              <w:t xml:space="preserve"> min)</w:t>
            </w:r>
            <w:r w:rsidR="002623C4">
              <w:rPr>
                <w:rFonts w:ascii="Arial Narrow" w:hAnsi="Arial Narrow"/>
              </w:rPr>
              <w:t xml:space="preserve"> (median 8.8 min if couch shift)</w:t>
            </w:r>
          </w:p>
        </w:tc>
      </w:tr>
    </w:tbl>
    <w:p w14:paraId="5C69DB73" w14:textId="1221F2F5" w:rsidR="00A44D38" w:rsidRDefault="00A44D38" w:rsidP="00A44D38">
      <w:pPr>
        <w:spacing w:before="40" w:after="40" w:line="240" w:lineRule="auto"/>
        <w:rPr>
          <w:rFonts w:ascii="Arial Narrow" w:hAnsi="Arial Narrow"/>
          <w:sz w:val="20"/>
          <w:szCs w:val="20"/>
        </w:rPr>
      </w:pPr>
      <w:r>
        <w:rPr>
          <w:rFonts w:ascii="Arial Narrow" w:hAnsi="Arial Narrow"/>
          <w:sz w:val="20"/>
          <w:szCs w:val="20"/>
        </w:rPr>
        <w:t>Abbreviations: EPI</w:t>
      </w:r>
      <w:r w:rsidR="00EB77D8">
        <w:rPr>
          <w:rFonts w:ascii="Arial Narrow" w:hAnsi="Arial Narrow"/>
          <w:sz w:val="20"/>
          <w:szCs w:val="20"/>
        </w:rPr>
        <w:t xml:space="preserve"> =</w:t>
      </w:r>
      <w:r>
        <w:rPr>
          <w:rFonts w:ascii="Arial Narrow" w:hAnsi="Arial Narrow"/>
          <w:sz w:val="20"/>
          <w:szCs w:val="20"/>
        </w:rPr>
        <w:t xml:space="preserve"> electronic portal imaging; FM</w:t>
      </w:r>
      <w:r w:rsidR="00EB77D8">
        <w:rPr>
          <w:rFonts w:ascii="Arial Narrow" w:hAnsi="Arial Narrow"/>
          <w:sz w:val="20"/>
          <w:szCs w:val="20"/>
        </w:rPr>
        <w:t xml:space="preserve"> =</w:t>
      </w:r>
      <w:r>
        <w:rPr>
          <w:rFonts w:ascii="Arial Narrow" w:hAnsi="Arial Narrow"/>
          <w:sz w:val="20"/>
          <w:szCs w:val="20"/>
        </w:rPr>
        <w:t xml:space="preserve"> </w:t>
      </w:r>
      <w:proofErr w:type="spellStart"/>
      <w:r>
        <w:rPr>
          <w:rFonts w:ascii="Arial Narrow" w:hAnsi="Arial Narrow"/>
          <w:sz w:val="20"/>
          <w:szCs w:val="20"/>
        </w:rPr>
        <w:t>fiducial</w:t>
      </w:r>
      <w:proofErr w:type="spellEnd"/>
      <w:r>
        <w:rPr>
          <w:rFonts w:ascii="Arial Narrow" w:hAnsi="Arial Narrow"/>
          <w:sz w:val="20"/>
          <w:szCs w:val="20"/>
        </w:rPr>
        <w:t xml:space="preserve"> marker; </w:t>
      </w:r>
      <w:r w:rsidR="00D00DEA">
        <w:rPr>
          <w:rFonts w:ascii="Arial Narrow" w:hAnsi="Arial Narrow"/>
          <w:sz w:val="20"/>
          <w:szCs w:val="20"/>
        </w:rPr>
        <w:t>IGRT</w:t>
      </w:r>
      <w:r w:rsidR="00EB77D8">
        <w:rPr>
          <w:rFonts w:ascii="Arial Narrow" w:hAnsi="Arial Narrow"/>
          <w:sz w:val="20"/>
          <w:szCs w:val="20"/>
        </w:rPr>
        <w:t xml:space="preserve"> =</w:t>
      </w:r>
      <w:r w:rsidR="00D00DEA">
        <w:rPr>
          <w:rFonts w:ascii="Arial Narrow" w:hAnsi="Arial Narrow"/>
          <w:sz w:val="20"/>
          <w:szCs w:val="20"/>
        </w:rPr>
        <w:t xml:space="preserve"> image-guided radiotherapy; </w:t>
      </w:r>
      <w:r w:rsidR="005944BB">
        <w:rPr>
          <w:rFonts w:ascii="Arial Narrow" w:hAnsi="Arial Narrow"/>
          <w:sz w:val="20"/>
          <w:szCs w:val="20"/>
        </w:rPr>
        <w:t>IQR</w:t>
      </w:r>
      <w:r w:rsidR="00EB77D8">
        <w:rPr>
          <w:rFonts w:ascii="Arial Narrow" w:hAnsi="Arial Narrow"/>
          <w:sz w:val="20"/>
          <w:szCs w:val="20"/>
        </w:rPr>
        <w:t xml:space="preserve"> =</w:t>
      </w:r>
      <w:r w:rsidR="005944BB">
        <w:rPr>
          <w:rFonts w:ascii="Arial Narrow" w:hAnsi="Arial Narrow"/>
          <w:sz w:val="20"/>
          <w:szCs w:val="20"/>
        </w:rPr>
        <w:t xml:space="preserve"> interquartile range; </w:t>
      </w:r>
      <w:r>
        <w:rPr>
          <w:rFonts w:ascii="Arial Narrow" w:hAnsi="Arial Narrow"/>
          <w:sz w:val="20"/>
          <w:szCs w:val="20"/>
        </w:rPr>
        <w:t>kV</w:t>
      </w:r>
      <w:r w:rsidR="00EB77D8">
        <w:rPr>
          <w:rFonts w:ascii="Arial Narrow" w:hAnsi="Arial Narrow"/>
          <w:sz w:val="20"/>
          <w:szCs w:val="20"/>
        </w:rPr>
        <w:t xml:space="preserve"> =</w:t>
      </w:r>
      <w:r>
        <w:rPr>
          <w:rFonts w:ascii="Arial Narrow" w:hAnsi="Arial Narrow"/>
          <w:sz w:val="20"/>
          <w:szCs w:val="20"/>
        </w:rPr>
        <w:t xml:space="preserve"> </w:t>
      </w:r>
      <w:proofErr w:type="spellStart"/>
      <w:r>
        <w:rPr>
          <w:rFonts w:ascii="Arial Narrow" w:hAnsi="Arial Narrow"/>
          <w:sz w:val="20"/>
          <w:szCs w:val="20"/>
        </w:rPr>
        <w:t>kilovoltage</w:t>
      </w:r>
      <w:proofErr w:type="spellEnd"/>
      <w:r>
        <w:rPr>
          <w:rFonts w:ascii="Arial Narrow" w:hAnsi="Arial Narrow"/>
          <w:sz w:val="20"/>
          <w:szCs w:val="20"/>
        </w:rPr>
        <w:t>; MBS</w:t>
      </w:r>
      <w:r w:rsidR="00EB77D8">
        <w:rPr>
          <w:rFonts w:ascii="Arial Narrow" w:hAnsi="Arial Narrow"/>
          <w:sz w:val="20"/>
          <w:szCs w:val="20"/>
        </w:rPr>
        <w:t xml:space="preserve"> =</w:t>
      </w:r>
      <w:r>
        <w:rPr>
          <w:rFonts w:ascii="Arial Narrow" w:hAnsi="Arial Narrow"/>
          <w:sz w:val="20"/>
          <w:szCs w:val="20"/>
        </w:rPr>
        <w:t xml:space="preserve"> Medicare Benefits Schedule; MV</w:t>
      </w:r>
      <w:r w:rsidR="00EB77D8">
        <w:rPr>
          <w:rFonts w:ascii="Arial Narrow" w:hAnsi="Arial Narrow"/>
          <w:sz w:val="20"/>
          <w:szCs w:val="20"/>
        </w:rPr>
        <w:t xml:space="preserve"> =</w:t>
      </w:r>
      <w:r>
        <w:rPr>
          <w:rFonts w:ascii="Arial Narrow" w:hAnsi="Arial Narrow"/>
          <w:sz w:val="20"/>
          <w:szCs w:val="20"/>
        </w:rPr>
        <w:t xml:space="preserve"> mega</w:t>
      </w:r>
      <w:r w:rsidR="00F11543">
        <w:rPr>
          <w:rFonts w:ascii="Arial Narrow" w:hAnsi="Arial Narrow"/>
          <w:sz w:val="20"/>
          <w:szCs w:val="20"/>
        </w:rPr>
        <w:t>-</w:t>
      </w:r>
      <w:r>
        <w:rPr>
          <w:rFonts w:ascii="Arial Narrow" w:hAnsi="Arial Narrow"/>
          <w:sz w:val="20"/>
          <w:szCs w:val="20"/>
        </w:rPr>
        <w:t>voltage; OBI</w:t>
      </w:r>
      <w:r w:rsidR="00EB77D8">
        <w:rPr>
          <w:rFonts w:ascii="Arial Narrow" w:hAnsi="Arial Narrow"/>
          <w:sz w:val="20"/>
          <w:szCs w:val="20"/>
        </w:rPr>
        <w:t xml:space="preserve"> =</w:t>
      </w:r>
      <w:r>
        <w:rPr>
          <w:rFonts w:ascii="Arial Narrow" w:hAnsi="Arial Narrow"/>
          <w:sz w:val="20"/>
          <w:szCs w:val="20"/>
        </w:rPr>
        <w:t xml:space="preserve"> on-board imaging; </w:t>
      </w:r>
      <w:r w:rsidR="00D00DEA">
        <w:rPr>
          <w:rFonts w:ascii="Arial Narrow" w:hAnsi="Arial Narrow"/>
          <w:sz w:val="20"/>
          <w:szCs w:val="20"/>
        </w:rPr>
        <w:t>R</w:t>
      </w:r>
      <w:r w:rsidR="002F108A">
        <w:rPr>
          <w:rFonts w:ascii="Arial Narrow" w:hAnsi="Arial Narrow"/>
          <w:sz w:val="20"/>
          <w:szCs w:val="20"/>
        </w:rPr>
        <w:t>T</w:t>
      </w:r>
      <w:r w:rsidR="00EB77D8">
        <w:rPr>
          <w:rFonts w:ascii="Arial Narrow" w:hAnsi="Arial Narrow"/>
          <w:sz w:val="20"/>
          <w:szCs w:val="20"/>
        </w:rPr>
        <w:t xml:space="preserve"> =</w:t>
      </w:r>
      <w:r w:rsidR="002F108A">
        <w:rPr>
          <w:rFonts w:ascii="Arial Narrow" w:hAnsi="Arial Narrow"/>
          <w:sz w:val="20"/>
          <w:szCs w:val="20"/>
        </w:rPr>
        <w:t xml:space="preserve"> radiotherapy</w:t>
      </w:r>
      <w:r w:rsidR="00D00DEA">
        <w:rPr>
          <w:rFonts w:ascii="Arial Narrow" w:hAnsi="Arial Narrow"/>
          <w:sz w:val="20"/>
          <w:szCs w:val="20"/>
        </w:rPr>
        <w:t xml:space="preserve"> </w:t>
      </w:r>
    </w:p>
    <w:p w14:paraId="1CBB7885" w14:textId="6B56F798" w:rsidR="00F11543" w:rsidRPr="00F11543" w:rsidRDefault="00F11543" w:rsidP="00F11543">
      <w:pPr>
        <w:spacing w:before="40" w:after="40" w:line="240" w:lineRule="auto"/>
        <w:rPr>
          <w:rFonts w:ascii="Arial Narrow" w:hAnsi="Arial Narrow"/>
          <w:sz w:val="20"/>
          <w:szCs w:val="20"/>
        </w:rPr>
      </w:pPr>
      <w:r w:rsidRPr="00F11543">
        <w:rPr>
          <w:rFonts w:ascii="Arial Narrow" w:hAnsi="Arial Narrow"/>
          <w:sz w:val="20"/>
          <w:szCs w:val="20"/>
        </w:rPr>
        <w:t>*</w:t>
      </w:r>
      <w:r>
        <w:rPr>
          <w:rFonts w:ascii="Arial Narrow" w:hAnsi="Arial Narrow"/>
          <w:sz w:val="20"/>
          <w:szCs w:val="20"/>
        </w:rPr>
        <w:t xml:space="preserve"> Includes capital costs, recurring costs, set-up and treatment delivery costs</w:t>
      </w:r>
    </w:p>
    <w:p w14:paraId="6414B33A" w14:textId="6810B5D5" w:rsidR="00A44D38" w:rsidRDefault="00A44D38" w:rsidP="002F7CA5">
      <w:pPr>
        <w:spacing w:before="40" w:after="240" w:line="240" w:lineRule="auto"/>
        <w:rPr>
          <w:rFonts w:ascii="Arial Narrow" w:hAnsi="Arial Narrow"/>
          <w:sz w:val="20"/>
          <w:szCs w:val="20"/>
        </w:rPr>
      </w:pPr>
      <w:r>
        <w:rPr>
          <w:rFonts w:ascii="Arial Narrow" w:hAnsi="Arial Narrow"/>
          <w:sz w:val="20"/>
          <w:szCs w:val="20"/>
        </w:rPr>
        <w:t xml:space="preserve">Source: </w:t>
      </w:r>
      <w:r w:rsidR="002F108A">
        <w:rPr>
          <w:rFonts w:ascii="Arial Narrow" w:hAnsi="Arial Narrow"/>
          <w:sz w:val="20"/>
          <w:szCs w:val="20"/>
        </w:rPr>
        <w:t>Gill (2012)</w:t>
      </w:r>
    </w:p>
    <w:p w14:paraId="1DD67CCB" w14:textId="7C01B13D" w:rsidR="00983616" w:rsidRPr="00983616" w:rsidRDefault="00983616" w:rsidP="00976F8E">
      <w:pPr>
        <w:pStyle w:val="Heading2"/>
        <w:spacing w:before="600" w:after="360" w:line="240" w:lineRule="auto"/>
        <w:ind w:left="720" w:hanging="578"/>
        <w:rPr>
          <w:rFonts w:ascii="Tahoma" w:hAnsi="Tahoma" w:cs="Tahoma"/>
          <w:color w:val="auto"/>
          <w:sz w:val="28"/>
          <w:szCs w:val="28"/>
        </w:rPr>
      </w:pPr>
      <w:bookmarkStart w:id="183" w:name="_Toc355274820"/>
      <w:r>
        <w:rPr>
          <w:rFonts w:ascii="Tahoma" w:hAnsi="Tahoma" w:cs="Tahoma"/>
          <w:color w:val="auto"/>
          <w:sz w:val="28"/>
          <w:szCs w:val="28"/>
        </w:rPr>
        <w:t>Sensitivity analyses</w:t>
      </w:r>
      <w:bookmarkEnd w:id="183"/>
    </w:p>
    <w:p w14:paraId="1E09D761" w14:textId="153C25F0" w:rsidR="00766AE6" w:rsidRDefault="004D340F" w:rsidP="004D340F">
      <w:pPr>
        <w:spacing w:after="240" w:line="240" w:lineRule="auto"/>
        <w:rPr>
          <w:rFonts w:ascii="Garamond" w:hAnsi="Garamond"/>
          <w:sz w:val="24"/>
          <w:szCs w:val="24"/>
        </w:rPr>
      </w:pPr>
      <w:r w:rsidRPr="004D340F">
        <w:rPr>
          <w:rFonts w:ascii="Garamond" w:hAnsi="Garamond"/>
          <w:sz w:val="24"/>
          <w:szCs w:val="24"/>
        </w:rPr>
        <w:fldChar w:fldCharType="begin"/>
      </w:r>
      <w:r w:rsidRPr="004D340F">
        <w:rPr>
          <w:rFonts w:ascii="Garamond" w:hAnsi="Garamond"/>
          <w:sz w:val="24"/>
          <w:szCs w:val="24"/>
        </w:rPr>
        <w:instrText xml:space="preserve"> REF _Ref353888587 \h  \* MERGEFORMAT </w:instrText>
      </w:r>
      <w:r w:rsidRPr="004D340F">
        <w:rPr>
          <w:rFonts w:ascii="Garamond" w:hAnsi="Garamond"/>
          <w:sz w:val="24"/>
          <w:szCs w:val="24"/>
        </w:rPr>
      </w:r>
      <w:r w:rsidRPr="004D340F">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D.8</w:t>
      </w:r>
      <w:r w:rsidRPr="004D340F">
        <w:rPr>
          <w:rFonts w:ascii="Garamond" w:hAnsi="Garamond"/>
          <w:sz w:val="24"/>
          <w:szCs w:val="24"/>
        </w:rPr>
        <w:fldChar w:fldCharType="end"/>
      </w:r>
      <w:r w:rsidRPr="004D340F">
        <w:rPr>
          <w:rFonts w:ascii="Garamond" w:hAnsi="Garamond"/>
          <w:sz w:val="24"/>
          <w:szCs w:val="24"/>
        </w:rPr>
        <w:t xml:space="preserve"> </w:t>
      </w:r>
      <w:r>
        <w:rPr>
          <w:rFonts w:ascii="Garamond" w:hAnsi="Garamond"/>
          <w:sz w:val="24"/>
          <w:szCs w:val="24"/>
        </w:rPr>
        <w:t xml:space="preserve">presents the results of sensitivity analyses on the estimated </w:t>
      </w:r>
      <w:r w:rsidR="00C70F00">
        <w:rPr>
          <w:rFonts w:ascii="Garamond" w:hAnsi="Garamond"/>
          <w:sz w:val="24"/>
          <w:szCs w:val="24"/>
        </w:rPr>
        <w:t xml:space="preserve">total incremental </w:t>
      </w:r>
      <w:r>
        <w:rPr>
          <w:rFonts w:ascii="Garamond" w:hAnsi="Garamond"/>
          <w:sz w:val="24"/>
          <w:szCs w:val="24"/>
        </w:rPr>
        <w:t>cost to the MBS</w:t>
      </w:r>
      <w:r w:rsidR="00A51946">
        <w:rPr>
          <w:rFonts w:ascii="Garamond" w:hAnsi="Garamond"/>
          <w:sz w:val="24"/>
          <w:szCs w:val="24"/>
        </w:rPr>
        <w:t xml:space="preserve"> and PBS</w:t>
      </w:r>
      <w:r>
        <w:rPr>
          <w:rFonts w:ascii="Garamond" w:hAnsi="Garamond"/>
          <w:sz w:val="24"/>
          <w:szCs w:val="24"/>
        </w:rPr>
        <w:t xml:space="preserve">. </w:t>
      </w:r>
    </w:p>
    <w:p w14:paraId="3F881A04" w14:textId="77777777" w:rsidR="00766AE6" w:rsidRDefault="00766AE6">
      <w:pPr>
        <w:rPr>
          <w:rFonts w:ascii="Garamond" w:hAnsi="Garamond"/>
          <w:sz w:val="24"/>
          <w:szCs w:val="24"/>
        </w:rPr>
      </w:pPr>
      <w:r>
        <w:rPr>
          <w:rFonts w:ascii="Garamond" w:hAnsi="Garamond"/>
          <w:sz w:val="24"/>
          <w:szCs w:val="24"/>
        </w:rPr>
        <w:br w:type="page"/>
      </w:r>
    </w:p>
    <w:p w14:paraId="604D6C2F" w14:textId="77777777" w:rsidR="00F54BBA" w:rsidRDefault="00F54BBA" w:rsidP="004D340F">
      <w:pPr>
        <w:spacing w:after="240" w:line="240" w:lineRule="auto"/>
        <w:rPr>
          <w:rFonts w:ascii="Garamond" w:hAnsi="Garamond"/>
          <w:sz w:val="24"/>
          <w:szCs w:val="24"/>
        </w:rPr>
      </w:pPr>
    </w:p>
    <w:p w14:paraId="786E5289" w14:textId="06DCA2E4" w:rsidR="005C77D5" w:rsidRDefault="00DF52F3" w:rsidP="005C77D5">
      <w:pPr>
        <w:pStyle w:val="Caption"/>
        <w:spacing w:before="40" w:after="40"/>
        <w:rPr>
          <w:rFonts w:ascii="Arial Narrow" w:hAnsi="Arial Narrow"/>
          <w:color w:val="auto"/>
          <w:sz w:val="20"/>
          <w:szCs w:val="20"/>
        </w:rPr>
      </w:pPr>
      <w:bookmarkStart w:id="184" w:name="_Ref353888587"/>
      <w:bookmarkStart w:id="185" w:name="_Toc355274746"/>
      <w:proofErr w:type="gramStart"/>
      <w:r w:rsidRPr="00EC6019">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D</w:t>
      </w:r>
      <w:r w:rsidR="006264BA">
        <w:rPr>
          <w:rFonts w:ascii="Arial Narrow" w:hAnsi="Arial Narrow"/>
          <w:color w:val="auto"/>
          <w:sz w:val="20"/>
          <w:szCs w:val="20"/>
        </w:rPr>
        <w:fldChar w:fldCharType="end"/>
      </w:r>
      <w:r w:rsidR="006264BA">
        <w:rPr>
          <w:rFonts w:ascii="Arial Narrow" w:hAnsi="Arial Narrow"/>
          <w:color w:val="auto"/>
          <w:sz w:val="20"/>
          <w:szCs w:val="20"/>
        </w:rPr>
        <w:t>.</w:t>
      </w:r>
      <w:proofErr w:type="gramEnd"/>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8</w:t>
      </w:r>
      <w:r w:rsidR="006264BA">
        <w:rPr>
          <w:rFonts w:ascii="Arial Narrow" w:hAnsi="Arial Narrow"/>
          <w:color w:val="auto"/>
          <w:sz w:val="20"/>
          <w:szCs w:val="20"/>
        </w:rPr>
        <w:fldChar w:fldCharType="end"/>
      </w:r>
      <w:bookmarkEnd w:id="184"/>
      <w:r w:rsidRPr="00EC6019">
        <w:rPr>
          <w:rFonts w:ascii="Arial Narrow" w:hAnsi="Arial Narrow"/>
          <w:color w:val="auto"/>
          <w:sz w:val="20"/>
          <w:szCs w:val="20"/>
        </w:rPr>
        <w:tab/>
      </w:r>
      <w:r w:rsidR="00C70F00">
        <w:rPr>
          <w:rFonts w:ascii="Arial Narrow" w:hAnsi="Arial Narrow"/>
          <w:color w:val="auto"/>
          <w:sz w:val="20"/>
          <w:szCs w:val="20"/>
        </w:rPr>
        <w:t>Estimated total i</w:t>
      </w:r>
      <w:r w:rsidR="005C77D5">
        <w:rPr>
          <w:rFonts w:ascii="Arial Narrow" w:hAnsi="Arial Narrow"/>
          <w:color w:val="auto"/>
          <w:sz w:val="20"/>
          <w:szCs w:val="20"/>
        </w:rPr>
        <w:t xml:space="preserve">ncremental cost </w:t>
      </w:r>
      <w:r w:rsidR="00E336D8">
        <w:rPr>
          <w:rFonts w:ascii="Arial Narrow" w:hAnsi="Arial Narrow"/>
          <w:color w:val="auto"/>
          <w:sz w:val="20"/>
          <w:szCs w:val="20"/>
        </w:rPr>
        <w:t xml:space="preserve">(MBS + PBS) </w:t>
      </w:r>
      <w:r w:rsidR="00CA4980">
        <w:rPr>
          <w:rFonts w:ascii="Arial Narrow" w:hAnsi="Arial Narrow"/>
          <w:color w:val="auto"/>
          <w:sz w:val="20"/>
          <w:szCs w:val="20"/>
        </w:rPr>
        <w:t xml:space="preserve">– </w:t>
      </w:r>
      <w:r w:rsidR="005C77D5">
        <w:rPr>
          <w:rFonts w:ascii="Arial Narrow" w:hAnsi="Arial Narrow"/>
          <w:color w:val="auto"/>
          <w:sz w:val="20"/>
          <w:szCs w:val="20"/>
        </w:rPr>
        <w:t>sensitivity analyses</w:t>
      </w:r>
      <w:bookmarkEnd w:id="185"/>
    </w:p>
    <w:tbl>
      <w:tblPr>
        <w:tblStyle w:val="TableGrid"/>
        <w:tblW w:w="0" w:type="auto"/>
        <w:tblLayout w:type="fixed"/>
        <w:tblLook w:val="04A0" w:firstRow="1" w:lastRow="0" w:firstColumn="1" w:lastColumn="0" w:noHBand="0" w:noVBand="1"/>
        <w:tblCaption w:val="Estimated total incremental cost (MBS + PBS) – sensitivity analyses"/>
        <w:tblDescription w:val="Estimated total incremental cost (MBS + PBS) – sensitivity analyses"/>
      </w:tblPr>
      <w:tblGrid>
        <w:gridCol w:w="5495"/>
        <w:gridCol w:w="1134"/>
        <w:gridCol w:w="1573"/>
        <w:gridCol w:w="1040"/>
      </w:tblGrid>
      <w:tr w:rsidR="00E336D8" w:rsidRPr="00882480" w14:paraId="61C8AE20" w14:textId="77777777" w:rsidTr="00E336D8">
        <w:trPr>
          <w:trHeight w:val="300"/>
          <w:tblHeader/>
        </w:trPr>
        <w:tc>
          <w:tcPr>
            <w:tcW w:w="5495" w:type="dxa"/>
            <w:noWrap/>
            <w:hideMark/>
          </w:tcPr>
          <w:p w14:paraId="50C3644E" w14:textId="77777777" w:rsidR="00E336D8" w:rsidRPr="00882480" w:rsidRDefault="00E336D8" w:rsidP="006A6282">
            <w:pPr>
              <w:spacing w:before="40" w:after="40"/>
              <w:rPr>
                <w:rFonts w:ascii="Arial Narrow" w:hAnsi="Arial Narrow"/>
              </w:rPr>
            </w:pPr>
          </w:p>
        </w:tc>
        <w:tc>
          <w:tcPr>
            <w:tcW w:w="1134" w:type="dxa"/>
            <w:noWrap/>
            <w:hideMark/>
          </w:tcPr>
          <w:p w14:paraId="72EBF15B" w14:textId="77777777" w:rsidR="00E336D8" w:rsidRPr="00882480" w:rsidRDefault="00E336D8" w:rsidP="006A6282">
            <w:pPr>
              <w:spacing w:before="40" w:after="40"/>
              <w:jc w:val="center"/>
              <w:rPr>
                <w:rFonts w:ascii="Arial Narrow" w:hAnsi="Arial Narrow"/>
                <w:b/>
                <w:bCs/>
              </w:rPr>
            </w:pPr>
            <w:r w:rsidRPr="00882480">
              <w:rPr>
                <w:rFonts w:ascii="Arial Narrow" w:hAnsi="Arial Narrow"/>
                <w:b/>
                <w:bCs/>
              </w:rPr>
              <w:t>FM-based EBRT</w:t>
            </w:r>
          </w:p>
        </w:tc>
        <w:tc>
          <w:tcPr>
            <w:tcW w:w="1573" w:type="dxa"/>
            <w:noWrap/>
            <w:hideMark/>
          </w:tcPr>
          <w:p w14:paraId="609714E9" w14:textId="77777777" w:rsidR="00E336D8" w:rsidRPr="00882480" w:rsidRDefault="00E336D8" w:rsidP="006A6282">
            <w:pPr>
              <w:spacing w:before="40" w:after="40"/>
              <w:jc w:val="center"/>
              <w:rPr>
                <w:rFonts w:ascii="Arial Narrow" w:hAnsi="Arial Narrow"/>
                <w:b/>
                <w:bCs/>
              </w:rPr>
            </w:pPr>
            <w:r w:rsidRPr="00882480">
              <w:rPr>
                <w:rFonts w:ascii="Arial Narrow" w:hAnsi="Arial Narrow"/>
                <w:b/>
                <w:bCs/>
              </w:rPr>
              <w:t>Bony landmark-based EBRT</w:t>
            </w:r>
          </w:p>
        </w:tc>
        <w:tc>
          <w:tcPr>
            <w:tcW w:w="1040" w:type="dxa"/>
            <w:noWrap/>
            <w:hideMark/>
          </w:tcPr>
          <w:p w14:paraId="1F0A1B5E" w14:textId="77777777" w:rsidR="00E336D8" w:rsidRPr="00882480" w:rsidRDefault="00E336D8" w:rsidP="006A6282">
            <w:pPr>
              <w:spacing w:before="40" w:after="40"/>
              <w:jc w:val="center"/>
              <w:rPr>
                <w:rFonts w:ascii="Arial Narrow" w:hAnsi="Arial Narrow"/>
                <w:b/>
                <w:bCs/>
              </w:rPr>
            </w:pPr>
            <w:r w:rsidRPr="00882480">
              <w:rPr>
                <w:rFonts w:ascii="Arial Narrow" w:hAnsi="Arial Narrow"/>
                <w:b/>
                <w:bCs/>
              </w:rPr>
              <w:t>Increment</w:t>
            </w:r>
          </w:p>
        </w:tc>
      </w:tr>
      <w:tr w:rsidR="00E336D8" w:rsidRPr="00E336D8" w14:paraId="70B8156D" w14:textId="77777777" w:rsidTr="00E336D8">
        <w:trPr>
          <w:trHeight w:val="300"/>
        </w:trPr>
        <w:tc>
          <w:tcPr>
            <w:tcW w:w="5495" w:type="dxa"/>
            <w:noWrap/>
          </w:tcPr>
          <w:p w14:paraId="407B173A" w14:textId="43555931" w:rsidR="00E336D8" w:rsidRPr="00E336D8" w:rsidRDefault="00E336D8" w:rsidP="006A6282">
            <w:pPr>
              <w:spacing w:before="40" w:after="40"/>
              <w:rPr>
                <w:rFonts w:ascii="Arial Narrow" w:hAnsi="Arial Narrow"/>
                <w:b/>
                <w:bCs/>
              </w:rPr>
            </w:pPr>
            <w:r w:rsidRPr="00E336D8">
              <w:rPr>
                <w:rFonts w:ascii="Arial Narrow" w:hAnsi="Arial Narrow"/>
                <w:b/>
                <w:bCs/>
              </w:rPr>
              <w:t>Total cost (MBS + PBS)</w:t>
            </w:r>
            <w:r>
              <w:rPr>
                <w:rFonts w:ascii="Arial Narrow" w:hAnsi="Arial Narrow"/>
                <w:b/>
                <w:bCs/>
              </w:rPr>
              <w:t xml:space="preserve"> (Base case)</w:t>
            </w:r>
          </w:p>
        </w:tc>
        <w:tc>
          <w:tcPr>
            <w:tcW w:w="1134" w:type="dxa"/>
            <w:noWrap/>
            <w:hideMark/>
          </w:tcPr>
          <w:p w14:paraId="4D36ED67" w14:textId="77777777" w:rsidR="00E336D8" w:rsidRPr="00E336D8" w:rsidRDefault="00E336D8" w:rsidP="006A6282">
            <w:pPr>
              <w:spacing w:before="40" w:after="40"/>
              <w:jc w:val="right"/>
              <w:rPr>
                <w:rFonts w:ascii="Arial Narrow" w:hAnsi="Arial Narrow"/>
                <w:b/>
                <w:bCs/>
              </w:rPr>
            </w:pPr>
            <w:r w:rsidRPr="00E336D8">
              <w:rPr>
                <w:rFonts w:ascii="Arial Narrow" w:hAnsi="Arial Narrow"/>
                <w:b/>
                <w:bCs/>
              </w:rPr>
              <w:t>$10,992.78</w:t>
            </w:r>
          </w:p>
        </w:tc>
        <w:tc>
          <w:tcPr>
            <w:tcW w:w="1573" w:type="dxa"/>
            <w:noWrap/>
            <w:hideMark/>
          </w:tcPr>
          <w:p w14:paraId="4F3E6062" w14:textId="77777777" w:rsidR="00E336D8" w:rsidRPr="00E336D8" w:rsidRDefault="00E336D8" w:rsidP="006A6282">
            <w:pPr>
              <w:spacing w:before="40" w:after="40"/>
              <w:jc w:val="right"/>
              <w:rPr>
                <w:rFonts w:ascii="Arial Narrow" w:hAnsi="Arial Narrow"/>
                <w:b/>
                <w:bCs/>
              </w:rPr>
            </w:pPr>
            <w:r w:rsidRPr="00E336D8">
              <w:rPr>
                <w:rFonts w:ascii="Arial Narrow" w:hAnsi="Arial Narrow"/>
                <w:b/>
                <w:bCs/>
              </w:rPr>
              <w:t>$8,589.65</w:t>
            </w:r>
          </w:p>
        </w:tc>
        <w:tc>
          <w:tcPr>
            <w:tcW w:w="1040" w:type="dxa"/>
            <w:noWrap/>
            <w:hideMark/>
          </w:tcPr>
          <w:p w14:paraId="270472E2" w14:textId="77777777" w:rsidR="00E336D8" w:rsidRPr="00E336D8" w:rsidRDefault="00E336D8" w:rsidP="006A6282">
            <w:pPr>
              <w:spacing w:before="40" w:after="40"/>
              <w:jc w:val="right"/>
              <w:rPr>
                <w:rFonts w:ascii="Arial Narrow" w:hAnsi="Arial Narrow"/>
                <w:b/>
                <w:bCs/>
              </w:rPr>
            </w:pPr>
            <w:r w:rsidRPr="00E336D8">
              <w:rPr>
                <w:rFonts w:ascii="Arial Narrow" w:hAnsi="Arial Narrow"/>
                <w:b/>
                <w:bCs/>
              </w:rPr>
              <w:t>$2,403.13</w:t>
            </w:r>
          </w:p>
        </w:tc>
      </w:tr>
      <w:tr w:rsidR="006A6282" w:rsidRPr="00882480" w14:paraId="4DD1B638" w14:textId="77777777" w:rsidTr="00E336D8">
        <w:trPr>
          <w:trHeight w:val="300"/>
        </w:trPr>
        <w:tc>
          <w:tcPr>
            <w:tcW w:w="5495" w:type="dxa"/>
            <w:noWrap/>
          </w:tcPr>
          <w:p w14:paraId="33AEBD5C" w14:textId="3CA34E28" w:rsidR="006A6282" w:rsidRPr="00DF4D71" w:rsidRDefault="006A6282" w:rsidP="006A6282">
            <w:pPr>
              <w:spacing w:before="40" w:after="40"/>
              <w:rPr>
                <w:rFonts w:ascii="Arial Narrow" w:hAnsi="Arial Narrow"/>
                <w:bCs/>
              </w:rPr>
            </w:pPr>
            <w:r w:rsidRPr="006A6282">
              <w:rPr>
                <w:rFonts w:ascii="Arial Narrow" w:hAnsi="Arial Narrow"/>
                <w:bCs/>
              </w:rPr>
              <w:t>No change in frequency of treatment verification</w:t>
            </w:r>
            <w:r w:rsidR="00DC6C13">
              <w:rPr>
                <w:rFonts w:ascii="Arial Narrow" w:hAnsi="Arial Narrow"/>
                <w:bCs/>
              </w:rPr>
              <w:t>*</w:t>
            </w:r>
            <w:r w:rsidR="00392CC5">
              <w:rPr>
                <w:rFonts w:ascii="Arial Narrow" w:hAnsi="Arial Narrow"/>
                <w:bCs/>
              </w:rPr>
              <w:t xml:space="preserve"> [A]</w:t>
            </w:r>
          </w:p>
        </w:tc>
        <w:tc>
          <w:tcPr>
            <w:tcW w:w="1134" w:type="dxa"/>
            <w:noWrap/>
          </w:tcPr>
          <w:p w14:paraId="51A3425F" w14:textId="231AEFFE" w:rsidR="006A6282" w:rsidRPr="00E336D8" w:rsidRDefault="006A6282" w:rsidP="006A6282">
            <w:pPr>
              <w:spacing w:before="40" w:after="40"/>
              <w:jc w:val="right"/>
              <w:rPr>
                <w:rFonts w:ascii="Arial Narrow" w:hAnsi="Arial Narrow"/>
                <w:bCs/>
              </w:rPr>
            </w:pPr>
            <w:r w:rsidRPr="006A6282">
              <w:rPr>
                <w:rFonts w:ascii="Arial Narrow" w:hAnsi="Arial Narrow"/>
                <w:bCs/>
              </w:rPr>
              <w:t>$8,924.58</w:t>
            </w:r>
          </w:p>
        </w:tc>
        <w:tc>
          <w:tcPr>
            <w:tcW w:w="1573" w:type="dxa"/>
            <w:noWrap/>
          </w:tcPr>
          <w:p w14:paraId="7F360914" w14:textId="5B75A2D0" w:rsidR="006A6282" w:rsidRPr="00E336D8" w:rsidRDefault="006A6282" w:rsidP="006A6282">
            <w:pPr>
              <w:spacing w:before="40" w:after="40"/>
              <w:jc w:val="right"/>
              <w:rPr>
                <w:rFonts w:ascii="Arial Narrow" w:hAnsi="Arial Narrow"/>
                <w:bCs/>
              </w:rPr>
            </w:pPr>
            <w:r w:rsidRPr="006A6282">
              <w:rPr>
                <w:rFonts w:ascii="Arial Narrow" w:hAnsi="Arial Narrow"/>
                <w:bCs/>
              </w:rPr>
              <w:t>$8,589.65</w:t>
            </w:r>
          </w:p>
        </w:tc>
        <w:tc>
          <w:tcPr>
            <w:tcW w:w="1040" w:type="dxa"/>
            <w:noWrap/>
          </w:tcPr>
          <w:p w14:paraId="57074AE9" w14:textId="4AF3E09A" w:rsidR="006A6282" w:rsidRPr="00E336D8" w:rsidRDefault="006A6282" w:rsidP="006A6282">
            <w:pPr>
              <w:spacing w:before="40" w:after="40"/>
              <w:jc w:val="right"/>
              <w:rPr>
                <w:rFonts w:ascii="Arial Narrow" w:hAnsi="Arial Narrow"/>
                <w:bCs/>
              </w:rPr>
            </w:pPr>
            <w:r w:rsidRPr="006A6282">
              <w:rPr>
                <w:rFonts w:ascii="Arial Narrow" w:hAnsi="Arial Narrow"/>
                <w:bCs/>
              </w:rPr>
              <w:t>$334.93</w:t>
            </w:r>
          </w:p>
        </w:tc>
      </w:tr>
      <w:tr w:rsidR="00DE7924" w:rsidRPr="00882480" w14:paraId="26A825E1" w14:textId="77777777" w:rsidTr="005F662B">
        <w:trPr>
          <w:trHeight w:val="300"/>
        </w:trPr>
        <w:tc>
          <w:tcPr>
            <w:tcW w:w="5495" w:type="dxa"/>
            <w:noWrap/>
          </w:tcPr>
          <w:p w14:paraId="1FF3A953" w14:textId="5FFA230E" w:rsidR="00DE7924" w:rsidRPr="00DF4D71" w:rsidRDefault="00DE7924" w:rsidP="005F662B">
            <w:pPr>
              <w:spacing w:before="40" w:after="40"/>
              <w:rPr>
                <w:rFonts w:ascii="Arial Narrow" w:hAnsi="Arial Narrow"/>
                <w:bCs/>
              </w:rPr>
            </w:pPr>
            <w:r w:rsidRPr="00DC6C13">
              <w:rPr>
                <w:rFonts w:ascii="Arial Narrow" w:hAnsi="Arial Narrow"/>
                <w:bCs/>
              </w:rPr>
              <w:t xml:space="preserve">RT treatment, </w:t>
            </w:r>
            <w:r>
              <w:rPr>
                <w:rFonts w:ascii="Arial Narrow" w:hAnsi="Arial Narrow"/>
                <w:bCs/>
              </w:rPr>
              <w:t>6</w:t>
            </w:r>
            <w:r w:rsidRPr="00DC6C13">
              <w:rPr>
                <w:rFonts w:ascii="Arial Narrow" w:hAnsi="Arial Narrow"/>
                <w:bCs/>
              </w:rPr>
              <w:t xml:space="preserve"> fields</w:t>
            </w:r>
            <w:r>
              <w:rPr>
                <w:rFonts w:ascii="Arial Narrow" w:hAnsi="Arial Narrow"/>
                <w:bCs/>
              </w:rPr>
              <w:t xml:space="preserve"> (BC=5 fields)</w:t>
            </w:r>
            <w:r w:rsidR="00392CC5">
              <w:rPr>
                <w:rFonts w:ascii="Arial Narrow" w:hAnsi="Arial Narrow"/>
                <w:bCs/>
              </w:rPr>
              <w:t xml:space="preserve"> [B]</w:t>
            </w:r>
          </w:p>
        </w:tc>
        <w:tc>
          <w:tcPr>
            <w:tcW w:w="1134" w:type="dxa"/>
            <w:noWrap/>
          </w:tcPr>
          <w:p w14:paraId="61B39716" w14:textId="77777777" w:rsidR="00DE7924" w:rsidRPr="00E336D8" w:rsidRDefault="00DE7924" w:rsidP="005F662B">
            <w:pPr>
              <w:spacing w:before="40" w:after="40"/>
              <w:jc w:val="right"/>
              <w:rPr>
                <w:rFonts w:ascii="Arial Narrow" w:hAnsi="Arial Narrow"/>
                <w:bCs/>
              </w:rPr>
            </w:pPr>
            <w:r w:rsidRPr="00E62D75">
              <w:rPr>
                <w:rFonts w:ascii="Arial Narrow" w:hAnsi="Arial Narrow"/>
                <w:bCs/>
              </w:rPr>
              <w:t>$12,396.93</w:t>
            </w:r>
          </w:p>
        </w:tc>
        <w:tc>
          <w:tcPr>
            <w:tcW w:w="1573" w:type="dxa"/>
            <w:noWrap/>
          </w:tcPr>
          <w:p w14:paraId="41B82133" w14:textId="77777777" w:rsidR="00DE7924" w:rsidRPr="00E336D8" w:rsidRDefault="00DE7924" w:rsidP="005F662B">
            <w:pPr>
              <w:spacing w:before="40" w:after="40"/>
              <w:jc w:val="right"/>
              <w:rPr>
                <w:rFonts w:ascii="Arial Narrow" w:hAnsi="Arial Narrow"/>
                <w:bCs/>
              </w:rPr>
            </w:pPr>
            <w:r w:rsidRPr="00E62D75">
              <w:rPr>
                <w:rFonts w:ascii="Arial Narrow" w:hAnsi="Arial Narrow"/>
                <w:bCs/>
              </w:rPr>
              <w:t>$9,993.80</w:t>
            </w:r>
          </w:p>
        </w:tc>
        <w:tc>
          <w:tcPr>
            <w:tcW w:w="1040" w:type="dxa"/>
            <w:noWrap/>
          </w:tcPr>
          <w:p w14:paraId="4FDE852E" w14:textId="77777777" w:rsidR="00DE7924" w:rsidRPr="00E336D8" w:rsidRDefault="00DE7924" w:rsidP="005F662B">
            <w:pPr>
              <w:spacing w:before="40" w:after="40"/>
              <w:jc w:val="right"/>
              <w:rPr>
                <w:rFonts w:ascii="Arial Narrow" w:hAnsi="Arial Narrow"/>
                <w:bCs/>
              </w:rPr>
            </w:pPr>
            <w:r w:rsidRPr="00E62D75">
              <w:rPr>
                <w:rFonts w:ascii="Arial Narrow" w:hAnsi="Arial Narrow"/>
                <w:bCs/>
              </w:rPr>
              <w:t>$2,403.13</w:t>
            </w:r>
          </w:p>
        </w:tc>
      </w:tr>
      <w:tr w:rsidR="00DE7924" w:rsidRPr="00882480" w14:paraId="606B1571" w14:textId="77777777" w:rsidTr="005F662B">
        <w:trPr>
          <w:trHeight w:val="300"/>
        </w:trPr>
        <w:tc>
          <w:tcPr>
            <w:tcW w:w="5495" w:type="dxa"/>
            <w:noWrap/>
          </w:tcPr>
          <w:p w14:paraId="4C6E2AD0" w14:textId="1A1FB7B7" w:rsidR="00DE7924" w:rsidRPr="00DF4D71" w:rsidRDefault="00DE7924" w:rsidP="005F662B">
            <w:pPr>
              <w:spacing w:before="40" w:after="40"/>
              <w:rPr>
                <w:rFonts w:ascii="Arial Narrow" w:hAnsi="Arial Narrow"/>
                <w:bCs/>
              </w:rPr>
            </w:pPr>
            <w:r w:rsidRPr="006A6282">
              <w:rPr>
                <w:rFonts w:ascii="Arial Narrow" w:hAnsi="Arial Narrow"/>
                <w:bCs/>
              </w:rPr>
              <w:t>Prophylactic antibiotics</w:t>
            </w:r>
            <w:r>
              <w:t xml:space="preserve"> </w:t>
            </w:r>
            <w:r w:rsidRPr="006A6282">
              <w:rPr>
                <w:rFonts w:ascii="Arial Narrow" w:hAnsi="Arial Narrow"/>
                <w:bCs/>
              </w:rPr>
              <w:t>ciprofloxacin 250 mg, 2 table</w:t>
            </w:r>
            <w:r>
              <w:rPr>
                <w:rFonts w:ascii="Arial Narrow" w:hAnsi="Arial Narrow"/>
                <w:bCs/>
              </w:rPr>
              <w:t>t</w:t>
            </w:r>
            <w:r w:rsidRPr="006A6282">
              <w:rPr>
                <w:rFonts w:ascii="Arial Narrow" w:hAnsi="Arial Narrow"/>
                <w:bCs/>
              </w:rPr>
              <w:t>s</w:t>
            </w:r>
            <w:r w:rsidR="00392CC5">
              <w:rPr>
                <w:rFonts w:ascii="Arial Narrow" w:hAnsi="Arial Narrow"/>
                <w:bCs/>
              </w:rPr>
              <w:t xml:space="preserve"> [C]</w:t>
            </w:r>
          </w:p>
        </w:tc>
        <w:tc>
          <w:tcPr>
            <w:tcW w:w="1134" w:type="dxa"/>
            <w:noWrap/>
          </w:tcPr>
          <w:p w14:paraId="396D5DE1" w14:textId="77777777" w:rsidR="00DE7924" w:rsidRPr="00E336D8" w:rsidRDefault="00DE7924" w:rsidP="005F662B">
            <w:pPr>
              <w:spacing w:before="40" w:after="40"/>
              <w:jc w:val="right"/>
              <w:rPr>
                <w:rFonts w:ascii="Arial Narrow" w:hAnsi="Arial Narrow"/>
                <w:bCs/>
              </w:rPr>
            </w:pPr>
            <w:r w:rsidRPr="00DE7924">
              <w:rPr>
                <w:rFonts w:ascii="Arial Narrow" w:hAnsi="Arial Narrow"/>
                <w:bCs/>
              </w:rPr>
              <w:t>$10,993.28</w:t>
            </w:r>
          </w:p>
        </w:tc>
        <w:tc>
          <w:tcPr>
            <w:tcW w:w="1573" w:type="dxa"/>
            <w:noWrap/>
          </w:tcPr>
          <w:p w14:paraId="33B7654B" w14:textId="77777777" w:rsidR="00DE7924" w:rsidRPr="00E336D8" w:rsidRDefault="00DE7924" w:rsidP="005F662B">
            <w:pPr>
              <w:spacing w:before="40" w:after="40"/>
              <w:jc w:val="right"/>
              <w:rPr>
                <w:rFonts w:ascii="Arial Narrow" w:hAnsi="Arial Narrow"/>
                <w:bCs/>
              </w:rPr>
            </w:pPr>
            <w:r w:rsidRPr="00DE7924">
              <w:rPr>
                <w:rFonts w:ascii="Arial Narrow" w:hAnsi="Arial Narrow"/>
                <w:bCs/>
              </w:rPr>
              <w:t>$8,589.65</w:t>
            </w:r>
          </w:p>
        </w:tc>
        <w:tc>
          <w:tcPr>
            <w:tcW w:w="1040" w:type="dxa"/>
            <w:noWrap/>
          </w:tcPr>
          <w:p w14:paraId="1DB5BEF2" w14:textId="77777777" w:rsidR="00DE7924" w:rsidRPr="00E336D8" w:rsidRDefault="00DE7924" w:rsidP="005F662B">
            <w:pPr>
              <w:spacing w:before="40" w:after="40"/>
              <w:jc w:val="right"/>
              <w:rPr>
                <w:rFonts w:ascii="Arial Narrow" w:hAnsi="Arial Narrow"/>
                <w:bCs/>
              </w:rPr>
            </w:pPr>
            <w:r w:rsidRPr="00DE7924">
              <w:rPr>
                <w:rFonts w:ascii="Arial Narrow" w:hAnsi="Arial Narrow"/>
                <w:bCs/>
              </w:rPr>
              <w:t>$2,403.63</w:t>
            </w:r>
          </w:p>
        </w:tc>
      </w:tr>
      <w:tr w:rsidR="00DE7924" w:rsidRPr="00882480" w14:paraId="135B5DAC" w14:textId="77777777" w:rsidTr="005F662B">
        <w:trPr>
          <w:trHeight w:val="300"/>
        </w:trPr>
        <w:tc>
          <w:tcPr>
            <w:tcW w:w="5495" w:type="dxa"/>
            <w:noWrap/>
          </w:tcPr>
          <w:p w14:paraId="3BC6E644" w14:textId="4DD7A2F9" w:rsidR="00DE7924" w:rsidRPr="006A6282" w:rsidRDefault="00DE7924" w:rsidP="005F662B">
            <w:pPr>
              <w:spacing w:before="40" w:after="40"/>
              <w:rPr>
                <w:rFonts w:ascii="Arial Narrow" w:hAnsi="Arial Narrow"/>
                <w:bCs/>
              </w:rPr>
            </w:pPr>
            <w:r w:rsidRPr="006A6282">
              <w:rPr>
                <w:rFonts w:ascii="Arial Narrow" w:hAnsi="Arial Narrow"/>
                <w:bCs/>
              </w:rPr>
              <w:t>Prophylactic antibiotics</w:t>
            </w:r>
            <w:r>
              <w:t xml:space="preserve"> </w:t>
            </w:r>
            <w:r>
              <w:rPr>
                <w:rFonts w:ascii="Arial Narrow" w:hAnsi="Arial Narrow"/>
                <w:bCs/>
              </w:rPr>
              <w:t xml:space="preserve">ciprofloxacin 250 mg </w:t>
            </w:r>
            <w:r w:rsidRPr="006A6282">
              <w:rPr>
                <w:rFonts w:ascii="Arial Narrow" w:hAnsi="Arial Narrow"/>
                <w:bCs/>
              </w:rPr>
              <w:t>table</w:t>
            </w:r>
            <w:r>
              <w:rPr>
                <w:rFonts w:ascii="Arial Narrow" w:hAnsi="Arial Narrow"/>
                <w:bCs/>
              </w:rPr>
              <w:t>t</w:t>
            </w:r>
            <w:r w:rsidRPr="006A6282">
              <w:rPr>
                <w:rFonts w:ascii="Arial Narrow" w:hAnsi="Arial Narrow"/>
                <w:bCs/>
              </w:rPr>
              <w:t>s</w:t>
            </w:r>
            <w:r>
              <w:rPr>
                <w:rFonts w:ascii="Arial Narrow" w:hAnsi="Arial Narrow"/>
                <w:bCs/>
              </w:rPr>
              <w:t>, twice daily, 7 days (BC: one ciprofloxacin 500mg tablet)</w:t>
            </w:r>
            <w:r w:rsidR="00392CC5">
              <w:rPr>
                <w:rFonts w:ascii="Arial Narrow" w:hAnsi="Arial Narrow"/>
                <w:bCs/>
              </w:rPr>
              <w:t xml:space="preserve"> [D]</w:t>
            </w:r>
          </w:p>
        </w:tc>
        <w:tc>
          <w:tcPr>
            <w:tcW w:w="1134" w:type="dxa"/>
            <w:noWrap/>
          </w:tcPr>
          <w:p w14:paraId="587C8C7A" w14:textId="77777777" w:rsidR="00DE7924" w:rsidRPr="00E336D8" w:rsidRDefault="00DE7924" w:rsidP="005F662B">
            <w:pPr>
              <w:spacing w:before="40" w:after="40"/>
              <w:jc w:val="right"/>
              <w:rPr>
                <w:rFonts w:ascii="Arial Narrow" w:hAnsi="Arial Narrow"/>
                <w:bCs/>
              </w:rPr>
            </w:pPr>
            <w:r w:rsidRPr="00DE7924">
              <w:rPr>
                <w:rFonts w:ascii="Arial Narrow" w:hAnsi="Arial Narrow"/>
                <w:bCs/>
              </w:rPr>
              <w:t>$11,008.13</w:t>
            </w:r>
          </w:p>
        </w:tc>
        <w:tc>
          <w:tcPr>
            <w:tcW w:w="1573" w:type="dxa"/>
            <w:noWrap/>
          </w:tcPr>
          <w:p w14:paraId="3D2612FD" w14:textId="77777777" w:rsidR="00DE7924" w:rsidRPr="00E336D8" w:rsidRDefault="00DE7924" w:rsidP="005F662B">
            <w:pPr>
              <w:spacing w:before="40" w:after="40"/>
              <w:jc w:val="right"/>
              <w:rPr>
                <w:rFonts w:ascii="Arial Narrow" w:hAnsi="Arial Narrow"/>
                <w:bCs/>
              </w:rPr>
            </w:pPr>
            <w:r w:rsidRPr="00DE7924">
              <w:rPr>
                <w:rFonts w:ascii="Arial Narrow" w:hAnsi="Arial Narrow"/>
                <w:bCs/>
              </w:rPr>
              <w:t>$8,589.65</w:t>
            </w:r>
          </w:p>
        </w:tc>
        <w:tc>
          <w:tcPr>
            <w:tcW w:w="1040" w:type="dxa"/>
            <w:noWrap/>
          </w:tcPr>
          <w:p w14:paraId="78B3589C" w14:textId="77777777" w:rsidR="00DE7924" w:rsidRPr="00E336D8" w:rsidRDefault="00DE7924" w:rsidP="005F662B">
            <w:pPr>
              <w:spacing w:before="40" w:after="40"/>
              <w:jc w:val="right"/>
              <w:rPr>
                <w:rFonts w:ascii="Arial Narrow" w:hAnsi="Arial Narrow"/>
                <w:bCs/>
              </w:rPr>
            </w:pPr>
            <w:r w:rsidRPr="00DE7924">
              <w:rPr>
                <w:rFonts w:ascii="Arial Narrow" w:hAnsi="Arial Narrow"/>
                <w:bCs/>
              </w:rPr>
              <w:t>$2,418.48</w:t>
            </w:r>
          </w:p>
        </w:tc>
      </w:tr>
      <w:tr w:rsidR="00DE7924" w:rsidRPr="00882480" w14:paraId="39525CA0" w14:textId="77777777" w:rsidTr="005F662B">
        <w:trPr>
          <w:trHeight w:val="300"/>
        </w:trPr>
        <w:tc>
          <w:tcPr>
            <w:tcW w:w="5495" w:type="dxa"/>
            <w:noWrap/>
          </w:tcPr>
          <w:p w14:paraId="1349DC26" w14:textId="64940CD6" w:rsidR="00DE7924" w:rsidRPr="00DF4D71" w:rsidRDefault="00DE7924" w:rsidP="005F662B">
            <w:pPr>
              <w:spacing w:before="40" w:after="40"/>
              <w:rPr>
                <w:rFonts w:ascii="Arial Narrow" w:hAnsi="Arial Narrow"/>
                <w:bCs/>
              </w:rPr>
            </w:pPr>
            <w:r w:rsidRPr="006A6282">
              <w:rPr>
                <w:rFonts w:ascii="Arial Narrow" w:hAnsi="Arial Narrow"/>
                <w:bCs/>
              </w:rPr>
              <w:t>20% of patients requiring general anaesthesia</w:t>
            </w:r>
            <w:r>
              <w:rPr>
                <w:rFonts w:ascii="Arial Narrow" w:hAnsi="Arial Narrow"/>
                <w:bCs/>
              </w:rPr>
              <w:t xml:space="preserve"> (BC=0%)</w:t>
            </w:r>
            <w:r w:rsidR="00392CC5">
              <w:rPr>
                <w:rFonts w:ascii="Arial Narrow" w:hAnsi="Arial Narrow"/>
                <w:bCs/>
              </w:rPr>
              <w:t xml:space="preserve"> [E]</w:t>
            </w:r>
          </w:p>
        </w:tc>
        <w:tc>
          <w:tcPr>
            <w:tcW w:w="1134" w:type="dxa"/>
            <w:noWrap/>
          </w:tcPr>
          <w:p w14:paraId="138F552E" w14:textId="77777777" w:rsidR="00DE7924" w:rsidRPr="00E336D8" w:rsidRDefault="00DE7924" w:rsidP="005F662B">
            <w:pPr>
              <w:spacing w:before="40" w:after="40"/>
              <w:jc w:val="right"/>
              <w:rPr>
                <w:rFonts w:ascii="Arial Narrow" w:hAnsi="Arial Narrow"/>
                <w:bCs/>
              </w:rPr>
            </w:pPr>
            <w:r w:rsidRPr="00E62D75">
              <w:rPr>
                <w:rFonts w:ascii="Arial Narrow" w:hAnsi="Arial Narrow"/>
                <w:bCs/>
              </w:rPr>
              <w:t>$11,012.58</w:t>
            </w:r>
          </w:p>
        </w:tc>
        <w:tc>
          <w:tcPr>
            <w:tcW w:w="1573" w:type="dxa"/>
            <w:noWrap/>
          </w:tcPr>
          <w:p w14:paraId="7CC3821A" w14:textId="77777777" w:rsidR="00DE7924" w:rsidRPr="00E336D8" w:rsidRDefault="00DE7924" w:rsidP="005F662B">
            <w:pPr>
              <w:spacing w:before="40" w:after="40"/>
              <w:jc w:val="right"/>
              <w:rPr>
                <w:rFonts w:ascii="Arial Narrow" w:hAnsi="Arial Narrow"/>
                <w:bCs/>
              </w:rPr>
            </w:pPr>
            <w:r w:rsidRPr="00E62D75">
              <w:rPr>
                <w:rFonts w:ascii="Arial Narrow" w:hAnsi="Arial Narrow"/>
                <w:bCs/>
              </w:rPr>
              <w:t>$8,589.65</w:t>
            </w:r>
          </w:p>
        </w:tc>
        <w:tc>
          <w:tcPr>
            <w:tcW w:w="1040" w:type="dxa"/>
            <w:noWrap/>
          </w:tcPr>
          <w:p w14:paraId="736308B7" w14:textId="77777777" w:rsidR="00DE7924" w:rsidRPr="00E336D8" w:rsidRDefault="00DE7924" w:rsidP="005F662B">
            <w:pPr>
              <w:spacing w:before="40" w:after="40"/>
              <w:jc w:val="right"/>
              <w:rPr>
                <w:rFonts w:ascii="Arial Narrow" w:hAnsi="Arial Narrow"/>
                <w:bCs/>
              </w:rPr>
            </w:pPr>
            <w:r w:rsidRPr="00E62D75">
              <w:rPr>
                <w:rFonts w:ascii="Arial Narrow" w:hAnsi="Arial Narrow"/>
                <w:bCs/>
              </w:rPr>
              <w:t>$2,422.93</w:t>
            </w:r>
          </w:p>
        </w:tc>
      </w:tr>
      <w:tr w:rsidR="00DE7924" w:rsidRPr="00882480" w14:paraId="25C3A96D" w14:textId="77777777" w:rsidTr="005F662B">
        <w:trPr>
          <w:trHeight w:val="300"/>
        </w:trPr>
        <w:tc>
          <w:tcPr>
            <w:tcW w:w="5495" w:type="dxa"/>
            <w:noWrap/>
          </w:tcPr>
          <w:p w14:paraId="60EB4C15" w14:textId="1EBD5A8A" w:rsidR="00DE7924" w:rsidRPr="006A6282" w:rsidRDefault="00DE7924" w:rsidP="005F662B">
            <w:pPr>
              <w:spacing w:before="40" w:after="40"/>
              <w:rPr>
                <w:rFonts w:ascii="Arial Narrow" w:hAnsi="Arial Narrow"/>
                <w:bCs/>
              </w:rPr>
            </w:pPr>
            <w:r w:rsidRPr="006A6282">
              <w:rPr>
                <w:rFonts w:ascii="Arial Narrow" w:hAnsi="Arial Narrow"/>
                <w:bCs/>
              </w:rPr>
              <w:t>Post-implantation pelvic x-ray</w:t>
            </w:r>
            <w:r>
              <w:rPr>
                <w:rFonts w:ascii="Arial Narrow" w:hAnsi="Arial Narrow"/>
                <w:bCs/>
              </w:rPr>
              <w:t xml:space="preserve"> included (BC: excluded)</w:t>
            </w:r>
            <w:r w:rsidR="00392CC5">
              <w:rPr>
                <w:rFonts w:ascii="Arial Narrow" w:hAnsi="Arial Narrow"/>
                <w:bCs/>
              </w:rPr>
              <w:t xml:space="preserve"> [F]</w:t>
            </w:r>
          </w:p>
        </w:tc>
        <w:tc>
          <w:tcPr>
            <w:tcW w:w="1134" w:type="dxa"/>
            <w:noWrap/>
          </w:tcPr>
          <w:p w14:paraId="3DD2A309" w14:textId="5702D0B7" w:rsidR="00DE7924" w:rsidRPr="006A6282" w:rsidRDefault="00DE7924" w:rsidP="005F662B">
            <w:pPr>
              <w:spacing w:before="40" w:after="40"/>
              <w:jc w:val="right"/>
              <w:rPr>
                <w:rFonts w:ascii="Arial Narrow" w:hAnsi="Arial Narrow"/>
                <w:bCs/>
              </w:rPr>
            </w:pPr>
            <w:r w:rsidRPr="00DE7924">
              <w:rPr>
                <w:rFonts w:ascii="Arial Narrow" w:hAnsi="Arial Narrow"/>
                <w:bCs/>
              </w:rPr>
              <w:t>$11,053.68</w:t>
            </w:r>
          </w:p>
        </w:tc>
        <w:tc>
          <w:tcPr>
            <w:tcW w:w="1573" w:type="dxa"/>
            <w:noWrap/>
          </w:tcPr>
          <w:p w14:paraId="54C56F34" w14:textId="220DCE4E" w:rsidR="00DE7924" w:rsidRPr="006A6282" w:rsidRDefault="00DE7924" w:rsidP="005F662B">
            <w:pPr>
              <w:spacing w:before="40" w:after="40"/>
              <w:jc w:val="right"/>
              <w:rPr>
                <w:rFonts w:ascii="Arial Narrow" w:hAnsi="Arial Narrow"/>
                <w:bCs/>
              </w:rPr>
            </w:pPr>
            <w:r w:rsidRPr="00DE7924">
              <w:rPr>
                <w:rFonts w:ascii="Arial Narrow" w:hAnsi="Arial Narrow"/>
                <w:bCs/>
              </w:rPr>
              <w:t>$8,589.65</w:t>
            </w:r>
          </w:p>
        </w:tc>
        <w:tc>
          <w:tcPr>
            <w:tcW w:w="1040" w:type="dxa"/>
            <w:noWrap/>
          </w:tcPr>
          <w:p w14:paraId="3547FD0D" w14:textId="06B0474D" w:rsidR="00DE7924" w:rsidRPr="006A6282" w:rsidRDefault="00DE7924" w:rsidP="005F662B">
            <w:pPr>
              <w:spacing w:before="40" w:after="40"/>
              <w:jc w:val="right"/>
              <w:rPr>
                <w:rFonts w:ascii="Arial Narrow" w:hAnsi="Arial Narrow"/>
                <w:bCs/>
              </w:rPr>
            </w:pPr>
            <w:r w:rsidRPr="00DE7924">
              <w:rPr>
                <w:rFonts w:ascii="Arial Narrow" w:hAnsi="Arial Narrow"/>
                <w:bCs/>
              </w:rPr>
              <w:t>$2,464.03</w:t>
            </w:r>
          </w:p>
        </w:tc>
      </w:tr>
      <w:tr w:rsidR="00DE7924" w:rsidRPr="00882480" w14:paraId="1CF9C2C7" w14:textId="77777777" w:rsidTr="005F662B">
        <w:trPr>
          <w:trHeight w:val="300"/>
        </w:trPr>
        <w:tc>
          <w:tcPr>
            <w:tcW w:w="5495" w:type="dxa"/>
            <w:noWrap/>
          </w:tcPr>
          <w:p w14:paraId="1E6A6CB4" w14:textId="61473014" w:rsidR="00DE7924" w:rsidRPr="00DF4D71" w:rsidRDefault="00DE7924" w:rsidP="005F662B">
            <w:pPr>
              <w:spacing w:before="40" w:after="40"/>
              <w:rPr>
                <w:rFonts w:ascii="Arial Narrow" w:hAnsi="Arial Narrow"/>
                <w:bCs/>
              </w:rPr>
            </w:pPr>
            <w:r w:rsidRPr="006A6282">
              <w:rPr>
                <w:rFonts w:ascii="Arial Narrow" w:hAnsi="Arial Narrow"/>
                <w:bCs/>
              </w:rPr>
              <w:t xml:space="preserve">Dose escalation to 78 </w:t>
            </w:r>
            <w:proofErr w:type="spellStart"/>
            <w:r w:rsidRPr="006A6282">
              <w:rPr>
                <w:rFonts w:ascii="Arial Narrow" w:hAnsi="Arial Narrow"/>
                <w:bCs/>
              </w:rPr>
              <w:t>Gy</w:t>
            </w:r>
            <w:proofErr w:type="spellEnd"/>
            <w:r w:rsidRPr="006A6282">
              <w:rPr>
                <w:rFonts w:ascii="Arial Narrow" w:hAnsi="Arial Narrow"/>
                <w:bCs/>
              </w:rPr>
              <w:t xml:space="preserve"> with FM-based EBRT</w:t>
            </w:r>
            <w:r w:rsidR="00392CC5">
              <w:rPr>
                <w:rFonts w:ascii="Arial Narrow" w:hAnsi="Arial Narrow"/>
                <w:bCs/>
              </w:rPr>
              <w:t xml:space="preserve"> [G]</w:t>
            </w:r>
          </w:p>
        </w:tc>
        <w:tc>
          <w:tcPr>
            <w:tcW w:w="1134" w:type="dxa"/>
            <w:noWrap/>
          </w:tcPr>
          <w:p w14:paraId="73D8F2D4" w14:textId="77777777" w:rsidR="00DE7924" w:rsidRPr="00E336D8" w:rsidRDefault="00DE7924" w:rsidP="005F662B">
            <w:pPr>
              <w:spacing w:before="40" w:after="40"/>
              <w:jc w:val="right"/>
              <w:rPr>
                <w:rFonts w:ascii="Arial Narrow" w:hAnsi="Arial Narrow"/>
                <w:bCs/>
              </w:rPr>
            </w:pPr>
            <w:r w:rsidRPr="006A6282">
              <w:rPr>
                <w:rFonts w:ascii="Arial Narrow" w:hAnsi="Arial Narrow"/>
                <w:bCs/>
              </w:rPr>
              <w:t>$11,568.88</w:t>
            </w:r>
          </w:p>
        </w:tc>
        <w:tc>
          <w:tcPr>
            <w:tcW w:w="1573" w:type="dxa"/>
            <w:noWrap/>
          </w:tcPr>
          <w:p w14:paraId="64E8AD1E" w14:textId="77777777" w:rsidR="00DE7924" w:rsidRPr="00E336D8" w:rsidRDefault="00DE7924" w:rsidP="005F662B">
            <w:pPr>
              <w:spacing w:before="40" w:after="40"/>
              <w:jc w:val="right"/>
              <w:rPr>
                <w:rFonts w:ascii="Arial Narrow" w:hAnsi="Arial Narrow"/>
                <w:bCs/>
              </w:rPr>
            </w:pPr>
            <w:r w:rsidRPr="006A6282">
              <w:rPr>
                <w:rFonts w:ascii="Arial Narrow" w:hAnsi="Arial Narrow"/>
                <w:bCs/>
              </w:rPr>
              <w:t>$8,589.65</w:t>
            </w:r>
          </w:p>
        </w:tc>
        <w:tc>
          <w:tcPr>
            <w:tcW w:w="1040" w:type="dxa"/>
            <w:noWrap/>
          </w:tcPr>
          <w:p w14:paraId="4D464CB6" w14:textId="77777777" w:rsidR="00DE7924" w:rsidRPr="00E336D8" w:rsidRDefault="00DE7924" w:rsidP="005F662B">
            <w:pPr>
              <w:spacing w:before="40" w:after="40"/>
              <w:jc w:val="right"/>
              <w:rPr>
                <w:rFonts w:ascii="Arial Narrow" w:hAnsi="Arial Narrow"/>
                <w:bCs/>
              </w:rPr>
            </w:pPr>
            <w:r w:rsidRPr="006A6282">
              <w:rPr>
                <w:rFonts w:ascii="Arial Narrow" w:hAnsi="Arial Narrow"/>
                <w:bCs/>
              </w:rPr>
              <w:t>$2,979.23</w:t>
            </w:r>
          </w:p>
        </w:tc>
      </w:tr>
      <w:tr w:rsidR="007E09D5" w:rsidRPr="00882480" w14:paraId="26811C09" w14:textId="77777777" w:rsidTr="00E336D8">
        <w:trPr>
          <w:trHeight w:val="300"/>
        </w:trPr>
        <w:tc>
          <w:tcPr>
            <w:tcW w:w="5495" w:type="dxa"/>
            <w:noWrap/>
          </w:tcPr>
          <w:p w14:paraId="57BBBF74" w14:textId="5CFCE99B" w:rsidR="007E09D5" w:rsidRPr="006A6282" w:rsidRDefault="007E09D5" w:rsidP="006A6282">
            <w:pPr>
              <w:spacing w:before="40" w:after="40"/>
              <w:rPr>
                <w:rFonts w:ascii="Arial Narrow" w:hAnsi="Arial Narrow"/>
                <w:bCs/>
              </w:rPr>
            </w:pPr>
            <w:r>
              <w:rPr>
                <w:rFonts w:ascii="Arial Narrow" w:hAnsi="Arial Narrow"/>
                <w:bCs/>
              </w:rPr>
              <w:t>G and A</w:t>
            </w:r>
          </w:p>
        </w:tc>
        <w:tc>
          <w:tcPr>
            <w:tcW w:w="1134" w:type="dxa"/>
            <w:noWrap/>
          </w:tcPr>
          <w:p w14:paraId="58ACBB9A" w14:textId="4928441E" w:rsidR="007E09D5" w:rsidRPr="006A6282" w:rsidRDefault="007E09D5" w:rsidP="006A6282">
            <w:pPr>
              <w:spacing w:before="40" w:after="40"/>
              <w:jc w:val="right"/>
              <w:rPr>
                <w:rFonts w:ascii="Arial Narrow" w:hAnsi="Arial Narrow"/>
                <w:bCs/>
              </w:rPr>
            </w:pPr>
            <w:r w:rsidRPr="007E09D5">
              <w:rPr>
                <w:rFonts w:ascii="Arial Narrow" w:hAnsi="Arial Narrow"/>
                <w:bCs/>
              </w:rPr>
              <w:t>$9,347.48</w:t>
            </w:r>
          </w:p>
        </w:tc>
        <w:tc>
          <w:tcPr>
            <w:tcW w:w="1573" w:type="dxa"/>
            <w:noWrap/>
          </w:tcPr>
          <w:p w14:paraId="75A5E373" w14:textId="28CA089E" w:rsidR="007E09D5" w:rsidRPr="006A6282" w:rsidRDefault="007E09D5" w:rsidP="006A6282">
            <w:pPr>
              <w:spacing w:before="40" w:after="40"/>
              <w:jc w:val="right"/>
              <w:rPr>
                <w:rFonts w:ascii="Arial Narrow" w:hAnsi="Arial Narrow"/>
                <w:bCs/>
              </w:rPr>
            </w:pPr>
            <w:r w:rsidRPr="007E09D5">
              <w:rPr>
                <w:rFonts w:ascii="Arial Narrow" w:hAnsi="Arial Narrow"/>
                <w:bCs/>
              </w:rPr>
              <w:t>$8,589.65</w:t>
            </w:r>
          </w:p>
        </w:tc>
        <w:tc>
          <w:tcPr>
            <w:tcW w:w="1040" w:type="dxa"/>
            <w:noWrap/>
          </w:tcPr>
          <w:p w14:paraId="7813B12E" w14:textId="69B96771" w:rsidR="007E09D5" w:rsidRPr="006A6282" w:rsidRDefault="007E09D5" w:rsidP="006A6282">
            <w:pPr>
              <w:spacing w:before="40" w:after="40"/>
              <w:jc w:val="right"/>
              <w:rPr>
                <w:rFonts w:ascii="Arial Narrow" w:hAnsi="Arial Narrow"/>
                <w:bCs/>
              </w:rPr>
            </w:pPr>
            <w:r w:rsidRPr="007E09D5">
              <w:rPr>
                <w:rFonts w:ascii="Arial Narrow" w:hAnsi="Arial Narrow"/>
                <w:bCs/>
              </w:rPr>
              <w:t>$757.83</w:t>
            </w:r>
          </w:p>
        </w:tc>
      </w:tr>
      <w:tr w:rsidR="007E09D5" w:rsidRPr="00882480" w14:paraId="29941E07" w14:textId="77777777" w:rsidTr="007E09D5">
        <w:trPr>
          <w:trHeight w:val="300"/>
        </w:trPr>
        <w:tc>
          <w:tcPr>
            <w:tcW w:w="5495" w:type="dxa"/>
            <w:noWrap/>
          </w:tcPr>
          <w:p w14:paraId="790D6A85" w14:textId="77777777" w:rsidR="007E09D5" w:rsidRPr="006A6282" w:rsidRDefault="007E09D5" w:rsidP="007E09D5">
            <w:pPr>
              <w:spacing w:before="40" w:after="40"/>
              <w:rPr>
                <w:rFonts w:ascii="Arial Narrow" w:hAnsi="Arial Narrow"/>
                <w:bCs/>
              </w:rPr>
            </w:pPr>
            <w:r>
              <w:rPr>
                <w:rFonts w:ascii="Arial Narrow" w:hAnsi="Arial Narrow"/>
                <w:bCs/>
              </w:rPr>
              <w:t>G and E</w:t>
            </w:r>
          </w:p>
        </w:tc>
        <w:tc>
          <w:tcPr>
            <w:tcW w:w="1134" w:type="dxa"/>
            <w:noWrap/>
          </w:tcPr>
          <w:p w14:paraId="12BC63EF" w14:textId="77777777" w:rsidR="007E09D5" w:rsidRPr="006A6282" w:rsidRDefault="007E09D5" w:rsidP="007E09D5">
            <w:pPr>
              <w:spacing w:before="40" w:after="40"/>
              <w:jc w:val="right"/>
              <w:rPr>
                <w:rFonts w:ascii="Arial Narrow" w:hAnsi="Arial Narrow"/>
                <w:bCs/>
              </w:rPr>
            </w:pPr>
            <w:r w:rsidRPr="007E09D5">
              <w:rPr>
                <w:rFonts w:ascii="Arial Narrow" w:hAnsi="Arial Narrow"/>
                <w:bCs/>
              </w:rPr>
              <w:t>$11,588.68</w:t>
            </w:r>
          </w:p>
        </w:tc>
        <w:tc>
          <w:tcPr>
            <w:tcW w:w="1573" w:type="dxa"/>
            <w:noWrap/>
          </w:tcPr>
          <w:p w14:paraId="605285CA" w14:textId="77777777" w:rsidR="007E09D5" w:rsidRPr="006A6282" w:rsidRDefault="007E09D5" w:rsidP="007E09D5">
            <w:pPr>
              <w:spacing w:before="40" w:after="40"/>
              <w:jc w:val="right"/>
              <w:rPr>
                <w:rFonts w:ascii="Arial Narrow" w:hAnsi="Arial Narrow"/>
                <w:bCs/>
              </w:rPr>
            </w:pPr>
            <w:r w:rsidRPr="007E09D5">
              <w:rPr>
                <w:rFonts w:ascii="Arial Narrow" w:hAnsi="Arial Narrow"/>
                <w:bCs/>
              </w:rPr>
              <w:t>$8,589.65</w:t>
            </w:r>
          </w:p>
        </w:tc>
        <w:tc>
          <w:tcPr>
            <w:tcW w:w="1040" w:type="dxa"/>
            <w:noWrap/>
          </w:tcPr>
          <w:p w14:paraId="58E3788A" w14:textId="77777777" w:rsidR="007E09D5" w:rsidRPr="006A6282" w:rsidRDefault="007E09D5" w:rsidP="007E09D5">
            <w:pPr>
              <w:spacing w:before="40" w:after="40"/>
              <w:jc w:val="right"/>
              <w:rPr>
                <w:rFonts w:ascii="Arial Narrow" w:hAnsi="Arial Narrow"/>
                <w:bCs/>
              </w:rPr>
            </w:pPr>
            <w:r w:rsidRPr="007E09D5">
              <w:rPr>
                <w:rFonts w:ascii="Arial Narrow" w:hAnsi="Arial Narrow"/>
                <w:bCs/>
              </w:rPr>
              <w:t>$2,999.03</w:t>
            </w:r>
          </w:p>
        </w:tc>
      </w:tr>
      <w:tr w:rsidR="007E09D5" w:rsidRPr="00882480" w14:paraId="60C70F82" w14:textId="77777777" w:rsidTr="00E336D8">
        <w:trPr>
          <w:trHeight w:val="300"/>
        </w:trPr>
        <w:tc>
          <w:tcPr>
            <w:tcW w:w="5495" w:type="dxa"/>
            <w:noWrap/>
          </w:tcPr>
          <w:p w14:paraId="35CAD5F5" w14:textId="7AF581C8" w:rsidR="007E09D5" w:rsidRPr="006A6282" w:rsidRDefault="007E09D5" w:rsidP="006A6282">
            <w:pPr>
              <w:spacing w:before="40" w:after="40"/>
              <w:rPr>
                <w:rFonts w:ascii="Arial Narrow" w:hAnsi="Arial Narrow"/>
                <w:bCs/>
              </w:rPr>
            </w:pPr>
            <w:r>
              <w:rPr>
                <w:rFonts w:ascii="Arial Narrow" w:hAnsi="Arial Narrow"/>
                <w:bCs/>
              </w:rPr>
              <w:t>G and F</w:t>
            </w:r>
          </w:p>
        </w:tc>
        <w:tc>
          <w:tcPr>
            <w:tcW w:w="1134" w:type="dxa"/>
            <w:noWrap/>
          </w:tcPr>
          <w:p w14:paraId="417EE40E" w14:textId="31F38EE7" w:rsidR="007E09D5" w:rsidRPr="006A6282" w:rsidRDefault="007E09D5" w:rsidP="006A6282">
            <w:pPr>
              <w:spacing w:before="40" w:after="40"/>
              <w:jc w:val="right"/>
              <w:rPr>
                <w:rFonts w:ascii="Arial Narrow" w:hAnsi="Arial Narrow"/>
                <w:bCs/>
              </w:rPr>
            </w:pPr>
            <w:r w:rsidRPr="007E09D5">
              <w:rPr>
                <w:rFonts w:ascii="Arial Narrow" w:hAnsi="Arial Narrow"/>
                <w:bCs/>
              </w:rPr>
              <w:t>$11,629.78</w:t>
            </w:r>
          </w:p>
        </w:tc>
        <w:tc>
          <w:tcPr>
            <w:tcW w:w="1573" w:type="dxa"/>
            <w:noWrap/>
          </w:tcPr>
          <w:p w14:paraId="3BFFD4F0" w14:textId="67BDFFBE" w:rsidR="007E09D5" w:rsidRPr="006A6282" w:rsidRDefault="007E09D5" w:rsidP="006A6282">
            <w:pPr>
              <w:spacing w:before="40" w:after="40"/>
              <w:jc w:val="right"/>
              <w:rPr>
                <w:rFonts w:ascii="Arial Narrow" w:hAnsi="Arial Narrow"/>
                <w:bCs/>
              </w:rPr>
            </w:pPr>
            <w:r w:rsidRPr="007E09D5">
              <w:rPr>
                <w:rFonts w:ascii="Arial Narrow" w:hAnsi="Arial Narrow"/>
                <w:bCs/>
              </w:rPr>
              <w:t>$8,589.65</w:t>
            </w:r>
          </w:p>
        </w:tc>
        <w:tc>
          <w:tcPr>
            <w:tcW w:w="1040" w:type="dxa"/>
            <w:noWrap/>
          </w:tcPr>
          <w:p w14:paraId="6098CB95" w14:textId="7F091554" w:rsidR="007E09D5" w:rsidRPr="006A6282" w:rsidRDefault="007E09D5" w:rsidP="006A6282">
            <w:pPr>
              <w:spacing w:before="40" w:after="40"/>
              <w:jc w:val="right"/>
              <w:rPr>
                <w:rFonts w:ascii="Arial Narrow" w:hAnsi="Arial Narrow"/>
                <w:bCs/>
              </w:rPr>
            </w:pPr>
            <w:r w:rsidRPr="007E09D5">
              <w:rPr>
                <w:rFonts w:ascii="Arial Narrow" w:hAnsi="Arial Narrow"/>
                <w:bCs/>
              </w:rPr>
              <w:t>$3,040.13</w:t>
            </w:r>
          </w:p>
        </w:tc>
      </w:tr>
      <w:tr w:rsidR="007E09D5" w:rsidRPr="00882480" w14:paraId="10632058" w14:textId="77777777" w:rsidTr="007E09D5">
        <w:trPr>
          <w:trHeight w:val="300"/>
        </w:trPr>
        <w:tc>
          <w:tcPr>
            <w:tcW w:w="5495" w:type="dxa"/>
            <w:noWrap/>
          </w:tcPr>
          <w:p w14:paraId="76FB41E5" w14:textId="77777777" w:rsidR="007E09D5" w:rsidRPr="006A6282" w:rsidRDefault="007E09D5" w:rsidP="007E09D5">
            <w:pPr>
              <w:spacing w:before="40" w:after="40"/>
              <w:rPr>
                <w:rFonts w:ascii="Arial Narrow" w:hAnsi="Arial Narrow"/>
                <w:bCs/>
              </w:rPr>
            </w:pPr>
            <w:r>
              <w:rPr>
                <w:rFonts w:ascii="Arial Narrow" w:hAnsi="Arial Narrow"/>
                <w:bCs/>
              </w:rPr>
              <w:t>G and B</w:t>
            </w:r>
          </w:p>
        </w:tc>
        <w:tc>
          <w:tcPr>
            <w:tcW w:w="1134" w:type="dxa"/>
            <w:noWrap/>
          </w:tcPr>
          <w:p w14:paraId="201BDAC4" w14:textId="77777777" w:rsidR="007E09D5" w:rsidRPr="006A6282" w:rsidRDefault="007E09D5" w:rsidP="007E09D5">
            <w:pPr>
              <w:spacing w:before="40" w:after="40"/>
              <w:jc w:val="right"/>
              <w:rPr>
                <w:rFonts w:ascii="Arial Narrow" w:hAnsi="Arial Narrow"/>
                <w:bCs/>
              </w:rPr>
            </w:pPr>
            <w:r w:rsidRPr="007E09D5">
              <w:rPr>
                <w:rFonts w:ascii="Arial Narrow" w:hAnsi="Arial Narrow"/>
                <w:bCs/>
              </w:rPr>
              <w:t>$13,048.93</w:t>
            </w:r>
          </w:p>
        </w:tc>
        <w:tc>
          <w:tcPr>
            <w:tcW w:w="1573" w:type="dxa"/>
            <w:noWrap/>
          </w:tcPr>
          <w:p w14:paraId="67A44C52" w14:textId="77777777" w:rsidR="007E09D5" w:rsidRPr="006A6282" w:rsidRDefault="007E09D5" w:rsidP="007E09D5">
            <w:pPr>
              <w:spacing w:before="40" w:after="40"/>
              <w:jc w:val="right"/>
              <w:rPr>
                <w:rFonts w:ascii="Arial Narrow" w:hAnsi="Arial Narrow"/>
                <w:bCs/>
              </w:rPr>
            </w:pPr>
            <w:r w:rsidRPr="007E09D5">
              <w:rPr>
                <w:rFonts w:ascii="Arial Narrow" w:hAnsi="Arial Narrow"/>
                <w:bCs/>
              </w:rPr>
              <w:t>$9,993.80</w:t>
            </w:r>
          </w:p>
        </w:tc>
        <w:tc>
          <w:tcPr>
            <w:tcW w:w="1040" w:type="dxa"/>
            <w:noWrap/>
          </w:tcPr>
          <w:p w14:paraId="2510CBB2" w14:textId="77777777" w:rsidR="007E09D5" w:rsidRPr="006A6282" w:rsidRDefault="007E09D5" w:rsidP="007E09D5">
            <w:pPr>
              <w:spacing w:before="40" w:after="40"/>
              <w:jc w:val="right"/>
              <w:rPr>
                <w:rFonts w:ascii="Arial Narrow" w:hAnsi="Arial Narrow"/>
                <w:bCs/>
              </w:rPr>
            </w:pPr>
            <w:r w:rsidRPr="007E09D5">
              <w:rPr>
                <w:rFonts w:ascii="Arial Narrow" w:hAnsi="Arial Narrow"/>
                <w:bCs/>
              </w:rPr>
              <w:t>$3,055.13</w:t>
            </w:r>
          </w:p>
        </w:tc>
      </w:tr>
    </w:tbl>
    <w:p w14:paraId="2D9F4C46" w14:textId="5EB95161" w:rsidR="00DC6C13" w:rsidRDefault="00DC6C13" w:rsidP="00DC6C13">
      <w:pPr>
        <w:spacing w:before="40" w:after="40" w:line="240" w:lineRule="auto"/>
        <w:rPr>
          <w:rFonts w:ascii="Arial Narrow" w:hAnsi="Arial Narrow"/>
          <w:sz w:val="20"/>
          <w:szCs w:val="20"/>
        </w:rPr>
      </w:pPr>
      <w:r>
        <w:rPr>
          <w:rFonts w:ascii="Arial Narrow" w:hAnsi="Arial Narrow"/>
          <w:sz w:val="20"/>
          <w:szCs w:val="20"/>
        </w:rPr>
        <w:t>Abbreviations: BC</w:t>
      </w:r>
      <w:r w:rsidR="00505B07">
        <w:rPr>
          <w:rFonts w:ascii="Arial Narrow" w:hAnsi="Arial Narrow"/>
          <w:sz w:val="20"/>
          <w:szCs w:val="20"/>
        </w:rPr>
        <w:t xml:space="preserve"> =</w:t>
      </w:r>
      <w:r>
        <w:rPr>
          <w:rFonts w:ascii="Arial Narrow" w:hAnsi="Arial Narrow"/>
          <w:sz w:val="20"/>
          <w:szCs w:val="20"/>
        </w:rPr>
        <w:t xml:space="preserve"> base case; EBRT</w:t>
      </w:r>
      <w:r w:rsidR="00505B07">
        <w:rPr>
          <w:rFonts w:ascii="Arial Narrow" w:hAnsi="Arial Narrow"/>
          <w:sz w:val="20"/>
          <w:szCs w:val="20"/>
        </w:rPr>
        <w:t xml:space="preserve"> =</w:t>
      </w:r>
      <w:r>
        <w:rPr>
          <w:rFonts w:ascii="Arial Narrow" w:hAnsi="Arial Narrow"/>
          <w:sz w:val="20"/>
          <w:szCs w:val="20"/>
        </w:rPr>
        <w:t xml:space="preserve"> external beam radiotherapy; FM</w:t>
      </w:r>
      <w:r w:rsidR="00505B07">
        <w:rPr>
          <w:rFonts w:ascii="Arial Narrow" w:hAnsi="Arial Narrow"/>
          <w:sz w:val="20"/>
          <w:szCs w:val="20"/>
        </w:rPr>
        <w:t xml:space="preserve"> =</w:t>
      </w:r>
      <w:r>
        <w:rPr>
          <w:rFonts w:ascii="Arial Narrow" w:hAnsi="Arial Narrow"/>
          <w:sz w:val="20"/>
          <w:szCs w:val="20"/>
        </w:rPr>
        <w:t xml:space="preserve"> </w:t>
      </w:r>
      <w:proofErr w:type="spellStart"/>
      <w:r>
        <w:rPr>
          <w:rFonts w:ascii="Arial Narrow" w:hAnsi="Arial Narrow"/>
          <w:sz w:val="20"/>
          <w:szCs w:val="20"/>
        </w:rPr>
        <w:t>fiducial</w:t>
      </w:r>
      <w:proofErr w:type="spellEnd"/>
      <w:r>
        <w:rPr>
          <w:rFonts w:ascii="Arial Narrow" w:hAnsi="Arial Narrow"/>
          <w:sz w:val="20"/>
          <w:szCs w:val="20"/>
        </w:rPr>
        <w:t xml:space="preserve"> marker; </w:t>
      </w:r>
      <w:proofErr w:type="spellStart"/>
      <w:r>
        <w:rPr>
          <w:rFonts w:ascii="Arial Narrow" w:hAnsi="Arial Narrow"/>
          <w:sz w:val="20"/>
          <w:szCs w:val="20"/>
        </w:rPr>
        <w:t>Gy</w:t>
      </w:r>
      <w:proofErr w:type="spellEnd"/>
      <w:r w:rsidR="00505B07">
        <w:rPr>
          <w:rFonts w:ascii="Arial Narrow" w:hAnsi="Arial Narrow"/>
          <w:sz w:val="20"/>
          <w:szCs w:val="20"/>
        </w:rPr>
        <w:t xml:space="preserve"> =</w:t>
      </w:r>
      <w:r>
        <w:rPr>
          <w:rFonts w:ascii="Arial Narrow" w:hAnsi="Arial Narrow"/>
          <w:sz w:val="20"/>
          <w:szCs w:val="20"/>
        </w:rPr>
        <w:t xml:space="preserve"> </w:t>
      </w:r>
      <w:proofErr w:type="spellStart"/>
      <w:r>
        <w:rPr>
          <w:rFonts w:ascii="Arial Narrow" w:hAnsi="Arial Narrow"/>
          <w:sz w:val="20"/>
          <w:szCs w:val="20"/>
        </w:rPr>
        <w:t>Gray</w:t>
      </w:r>
      <w:proofErr w:type="spellEnd"/>
    </w:p>
    <w:p w14:paraId="533DD333" w14:textId="04CCB4FE" w:rsidR="00DC6C13" w:rsidRDefault="00DC6C13" w:rsidP="00976F8E">
      <w:pPr>
        <w:spacing w:before="40" w:after="240" w:line="240" w:lineRule="auto"/>
        <w:rPr>
          <w:rFonts w:ascii="Arial Narrow" w:hAnsi="Arial Narrow"/>
          <w:sz w:val="20"/>
          <w:szCs w:val="20"/>
        </w:rPr>
      </w:pPr>
      <w:r>
        <w:rPr>
          <w:rFonts w:ascii="Arial Narrow" w:hAnsi="Arial Narrow"/>
          <w:sz w:val="20"/>
          <w:szCs w:val="20"/>
        </w:rPr>
        <w:t xml:space="preserve">* </w:t>
      </w:r>
      <w:r w:rsidRPr="005C77D5">
        <w:rPr>
          <w:rFonts w:ascii="Arial Narrow" w:hAnsi="Arial Narrow"/>
          <w:sz w:val="20"/>
          <w:szCs w:val="20"/>
        </w:rPr>
        <w:t>No change in frequency of treatment verification</w:t>
      </w:r>
      <w:r>
        <w:rPr>
          <w:rFonts w:ascii="Arial Narrow" w:hAnsi="Arial Narrow"/>
          <w:sz w:val="20"/>
          <w:szCs w:val="20"/>
        </w:rPr>
        <w:t xml:space="preserve"> refers to f</w:t>
      </w:r>
      <w:r w:rsidRPr="005C77D5">
        <w:rPr>
          <w:rFonts w:ascii="Arial Narrow" w:hAnsi="Arial Narrow"/>
          <w:sz w:val="20"/>
          <w:szCs w:val="20"/>
        </w:rPr>
        <w:t>requency of treatment verification with FM-based EBRT</w:t>
      </w:r>
      <w:r w:rsidR="00505B07">
        <w:rPr>
          <w:rFonts w:ascii="Arial Narrow" w:hAnsi="Arial Narrow"/>
          <w:sz w:val="20"/>
          <w:szCs w:val="20"/>
        </w:rPr>
        <w:t>,</w:t>
      </w:r>
      <w:r>
        <w:rPr>
          <w:rFonts w:ascii="Arial Narrow" w:hAnsi="Arial Narrow"/>
          <w:sz w:val="20"/>
          <w:szCs w:val="20"/>
        </w:rPr>
        <w:t xml:space="preserve"> same as the verification frequency with </w:t>
      </w:r>
      <w:r w:rsidRPr="005C77D5">
        <w:rPr>
          <w:rFonts w:ascii="Arial Narrow" w:hAnsi="Arial Narrow"/>
          <w:sz w:val="20"/>
          <w:szCs w:val="20"/>
        </w:rPr>
        <w:t>bony landmark-based EBRT</w:t>
      </w:r>
      <w:r>
        <w:rPr>
          <w:rFonts w:ascii="Arial Narrow" w:hAnsi="Arial Narrow"/>
          <w:sz w:val="20"/>
          <w:szCs w:val="20"/>
        </w:rPr>
        <w:t xml:space="preserve"> (</w:t>
      </w:r>
      <w:proofErr w:type="spellStart"/>
      <w:r>
        <w:rPr>
          <w:rFonts w:ascii="Arial Narrow" w:hAnsi="Arial Narrow"/>
          <w:sz w:val="20"/>
          <w:szCs w:val="20"/>
        </w:rPr>
        <w:t>ie</w:t>
      </w:r>
      <w:proofErr w:type="spellEnd"/>
      <w:r>
        <w:rPr>
          <w:rFonts w:ascii="Arial Narrow" w:hAnsi="Arial Narrow"/>
          <w:sz w:val="20"/>
          <w:szCs w:val="20"/>
        </w:rPr>
        <w:t xml:space="preserve"> daily offline first </w:t>
      </w:r>
      <w:r w:rsidR="00505B07">
        <w:rPr>
          <w:rFonts w:ascii="Arial Narrow" w:hAnsi="Arial Narrow"/>
          <w:sz w:val="20"/>
          <w:szCs w:val="20"/>
        </w:rPr>
        <w:t>three</w:t>
      </w:r>
      <w:r>
        <w:rPr>
          <w:rFonts w:ascii="Arial Narrow" w:hAnsi="Arial Narrow"/>
          <w:sz w:val="20"/>
          <w:szCs w:val="20"/>
        </w:rPr>
        <w:t xml:space="preserve"> fractions in the first week of radiotherapy, then weekly afterwards)</w:t>
      </w:r>
    </w:p>
    <w:p w14:paraId="5F15CB8C" w14:textId="77777777" w:rsidR="00956970" w:rsidRDefault="007E09D5" w:rsidP="00FE148A">
      <w:pPr>
        <w:spacing w:after="240" w:line="240" w:lineRule="auto"/>
        <w:rPr>
          <w:rFonts w:ascii="Garamond" w:hAnsi="Garamond"/>
          <w:sz w:val="24"/>
          <w:szCs w:val="24"/>
        </w:rPr>
      </w:pPr>
      <w:r>
        <w:rPr>
          <w:rFonts w:ascii="Garamond" w:hAnsi="Garamond"/>
          <w:sz w:val="24"/>
          <w:szCs w:val="24"/>
        </w:rPr>
        <w:t>T</w:t>
      </w:r>
      <w:r w:rsidR="00C70F00">
        <w:rPr>
          <w:rFonts w:ascii="Garamond" w:hAnsi="Garamond"/>
          <w:sz w:val="24"/>
          <w:szCs w:val="24"/>
        </w:rPr>
        <w:t xml:space="preserve">he estimated total incremental cost (MBS + PBS) with FM-based EBRT is most sensitive to whether there is an increase in the frequency of treatment verification associated with FM-based EBRT. </w:t>
      </w:r>
    </w:p>
    <w:p w14:paraId="32B3AB5E" w14:textId="77777777" w:rsidR="00956970" w:rsidRDefault="00C70F00" w:rsidP="00FE148A">
      <w:pPr>
        <w:spacing w:after="240" w:line="240" w:lineRule="auto"/>
        <w:rPr>
          <w:rFonts w:ascii="Garamond" w:hAnsi="Garamond"/>
          <w:sz w:val="24"/>
          <w:szCs w:val="24"/>
        </w:rPr>
      </w:pPr>
      <w:r>
        <w:rPr>
          <w:rFonts w:ascii="Garamond" w:hAnsi="Garamond"/>
          <w:sz w:val="24"/>
          <w:szCs w:val="24"/>
        </w:rPr>
        <w:t xml:space="preserve">If the frequency of treatment verification remains the same with FM-based EBRT, then the </w:t>
      </w:r>
      <w:r w:rsidR="007E09D5">
        <w:rPr>
          <w:rFonts w:ascii="Garamond" w:hAnsi="Garamond"/>
          <w:sz w:val="24"/>
          <w:szCs w:val="24"/>
        </w:rPr>
        <w:t xml:space="preserve">estimated </w:t>
      </w:r>
      <w:r>
        <w:rPr>
          <w:rFonts w:ascii="Garamond" w:hAnsi="Garamond"/>
          <w:sz w:val="24"/>
          <w:szCs w:val="24"/>
        </w:rPr>
        <w:t xml:space="preserve">total incremental cost (MBS + PBS) is </w:t>
      </w:r>
      <w:r w:rsidR="007E09D5">
        <w:rPr>
          <w:rFonts w:ascii="Garamond" w:hAnsi="Garamond"/>
          <w:sz w:val="24"/>
          <w:szCs w:val="24"/>
        </w:rPr>
        <w:t>decreased</w:t>
      </w:r>
      <w:r w:rsidR="00A75711">
        <w:rPr>
          <w:rFonts w:ascii="Garamond" w:hAnsi="Garamond"/>
          <w:sz w:val="24"/>
          <w:szCs w:val="24"/>
        </w:rPr>
        <w:t xml:space="preserve"> to </w:t>
      </w:r>
      <w:r>
        <w:rPr>
          <w:rFonts w:ascii="Garamond" w:hAnsi="Garamond"/>
          <w:sz w:val="24"/>
          <w:szCs w:val="24"/>
        </w:rPr>
        <w:t>$</w:t>
      </w:r>
      <w:r w:rsidR="007E09D5">
        <w:rPr>
          <w:rFonts w:ascii="Garamond" w:hAnsi="Garamond"/>
          <w:sz w:val="24"/>
          <w:szCs w:val="24"/>
        </w:rPr>
        <w:t>334.93</w:t>
      </w:r>
      <w:r>
        <w:rPr>
          <w:rFonts w:ascii="Garamond" w:hAnsi="Garamond"/>
          <w:sz w:val="24"/>
          <w:szCs w:val="24"/>
        </w:rPr>
        <w:t xml:space="preserve"> per course of RT</w:t>
      </w:r>
      <w:r w:rsidR="00A75711">
        <w:rPr>
          <w:rFonts w:ascii="Garamond" w:hAnsi="Garamond"/>
          <w:sz w:val="24"/>
          <w:szCs w:val="24"/>
        </w:rPr>
        <w:t>, compared with $2,</w:t>
      </w:r>
      <w:r w:rsidR="007E09D5">
        <w:rPr>
          <w:rFonts w:ascii="Garamond" w:hAnsi="Garamond"/>
          <w:sz w:val="24"/>
          <w:szCs w:val="24"/>
        </w:rPr>
        <w:t>403.13</w:t>
      </w:r>
      <w:r w:rsidR="00A75711">
        <w:rPr>
          <w:rFonts w:ascii="Garamond" w:hAnsi="Garamond"/>
          <w:sz w:val="24"/>
          <w:szCs w:val="24"/>
        </w:rPr>
        <w:t xml:space="preserve"> in the base case</w:t>
      </w:r>
      <w:r>
        <w:rPr>
          <w:rFonts w:ascii="Garamond" w:hAnsi="Garamond"/>
          <w:sz w:val="24"/>
          <w:szCs w:val="24"/>
        </w:rPr>
        <w:t xml:space="preserve">. </w:t>
      </w:r>
    </w:p>
    <w:p w14:paraId="50A5CC67" w14:textId="31C21415" w:rsidR="005C77D5" w:rsidRDefault="00C70F00" w:rsidP="00FE148A">
      <w:pPr>
        <w:spacing w:after="240" w:line="240" w:lineRule="auto"/>
        <w:rPr>
          <w:rFonts w:ascii="Garamond" w:hAnsi="Garamond"/>
          <w:sz w:val="24"/>
          <w:szCs w:val="24"/>
        </w:rPr>
      </w:pPr>
      <w:r>
        <w:rPr>
          <w:rFonts w:ascii="Garamond" w:hAnsi="Garamond"/>
          <w:sz w:val="24"/>
          <w:szCs w:val="24"/>
        </w:rPr>
        <w:t xml:space="preserve">However, if </w:t>
      </w:r>
      <w:r w:rsidR="00A75711">
        <w:rPr>
          <w:rFonts w:ascii="Garamond" w:hAnsi="Garamond"/>
          <w:sz w:val="24"/>
          <w:szCs w:val="24"/>
        </w:rPr>
        <w:t xml:space="preserve">daily online pre-treatment verification and dose escalation (to 78 </w:t>
      </w:r>
      <w:proofErr w:type="spellStart"/>
      <w:r w:rsidR="00A75711">
        <w:rPr>
          <w:rFonts w:ascii="Garamond" w:hAnsi="Garamond"/>
          <w:sz w:val="24"/>
          <w:szCs w:val="24"/>
        </w:rPr>
        <w:t>Gy</w:t>
      </w:r>
      <w:proofErr w:type="spellEnd"/>
      <w:r w:rsidR="00A75711">
        <w:rPr>
          <w:rFonts w:ascii="Garamond" w:hAnsi="Garamond"/>
          <w:sz w:val="24"/>
          <w:szCs w:val="24"/>
        </w:rPr>
        <w:t xml:space="preserve">) is used with FM-based EBRT, then total incremental cost (MBS + PBS) with FM-based EBRT is estimated to </w:t>
      </w:r>
      <w:r w:rsidR="007E09D5">
        <w:rPr>
          <w:rFonts w:ascii="Garamond" w:hAnsi="Garamond"/>
          <w:sz w:val="24"/>
          <w:szCs w:val="24"/>
        </w:rPr>
        <w:t xml:space="preserve">increase to </w:t>
      </w:r>
      <w:r w:rsidR="00A75711">
        <w:rPr>
          <w:rFonts w:ascii="Garamond" w:hAnsi="Garamond"/>
          <w:sz w:val="24"/>
          <w:szCs w:val="24"/>
        </w:rPr>
        <w:t>$2,9</w:t>
      </w:r>
      <w:r w:rsidR="007E09D5">
        <w:rPr>
          <w:rFonts w:ascii="Garamond" w:hAnsi="Garamond"/>
          <w:sz w:val="24"/>
          <w:szCs w:val="24"/>
        </w:rPr>
        <w:t>79.23</w:t>
      </w:r>
      <w:r w:rsidR="00A75711">
        <w:rPr>
          <w:rFonts w:ascii="Garamond" w:hAnsi="Garamond"/>
          <w:sz w:val="24"/>
          <w:szCs w:val="24"/>
        </w:rPr>
        <w:t xml:space="preserve"> per course of RT, with the increased cost with treatment verification contributing to 7</w:t>
      </w:r>
      <w:r w:rsidR="007E09D5">
        <w:rPr>
          <w:rFonts w:ascii="Garamond" w:hAnsi="Garamond"/>
          <w:sz w:val="24"/>
          <w:szCs w:val="24"/>
        </w:rPr>
        <w:t>5% of the total incremental cost (MBS + PBS).</w:t>
      </w:r>
    </w:p>
    <w:p w14:paraId="2F6FCE99" w14:textId="77777777" w:rsidR="006C09F2" w:rsidRDefault="006C09F2">
      <w:pPr>
        <w:rPr>
          <w:rFonts w:ascii="Garamond" w:hAnsi="Garamond"/>
          <w:sz w:val="24"/>
          <w:szCs w:val="24"/>
        </w:rPr>
      </w:pPr>
      <w:r>
        <w:rPr>
          <w:rFonts w:ascii="Garamond" w:hAnsi="Garamond"/>
          <w:sz w:val="24"/>
          <w:szCs w:val="24"/>
        </w:rPr>
        <w:br w:type="page"/>
      </w:r>
    </w:p>
    <w:p w14:paraId="3FFB6722" w14:textId="169DB294" w:rsidR="006C09F2" w:rsidRPr="00245AC7" w:rsidRDefault="008E69B1" w:rsidP="00833439">
      <w:pPr>
        <w:pStyle w:val="Heading1"/>
        <w:spacing w:before="240" w:after="360" w:line="240" w:lineRule="auto"/>
        <w:ind w:left="431" w:hanging="431"/>
        <w:rPr>
          <w:rFonts w:ascii="Tahoma" w:hAnsi="Tahoma" w:cs="Tahoma"/>
          <w:color w:val="auto"/>
          <w:sz w:val="32"/>
          <w:szCs w:val="32"/>
        </w:rPr>
      </w:pPr>
      <w:bookmarkStart w:id="186" w:name="_Toc355274821"/>
      <w:r>
        <w:rPr>
          <w:rFonts w:ascii="Tahoma" w:hAnsi="Tahoma" w:cs="Tahoma"/>
          <w:color w:val="auto"/>
          <w:sz w:val="32"/>
          <w:szCs w:val="32"/>
        </w:rPr>
        <w:lastRenderedPageBreak/>
        <w:t>E</w:t>
      </w:r>
      <w:r w:rsidRPr="00245AC7">
        <w:rPr>
          <w:rFonts w:ascii="Tahoma" w:hAnsi="Tahoma" w:cs="Tahoma"/>
          <w:color w:val="auto"/>
          <w:sz w:val="32"/>
          <w:szCs w:val="32"/>
        </w:rPr>
        <w:t>stimated extent of use and financial implications</w:t>
      </w:r>
      <w:bookmarkEnd w:id="186"/>
    </w:p>
    <w:p w14:paraId="2AB06762" w14:textId="699598C1" w:rsidR="00F40182" w:rsidRDefault="00192E81" w:rsidP="00FE148A">
      <w:pPr>
        <w:spacing w:after="240" w:line="240" w:lineRule="auto"/>
        <w:rPr>
          <w:rFonts w:ascii="Garamond" w:hAnsi="Garamond"/>
          <w:sz w:val="24"/>
          <w:szCs w:val="24"/>
        </w:rPr>
      </w:pPr>
      <w:r>
        <w:rPr>
          <w:rFonts w:ascii="Garamond" w:hAnsi="Garamond"/>
          <w:sz w:val="24"/>
          <w:szCs w:val="24"/>
        </w:rPr>
        <w:t>The financial impact estimation</w:t>
      </w:r>
      <w:r w:rsidR="000E39AC">
        <w:rPr>
          <w:rFonts w:ascii="Garamond" w:hAnsi="Garamond"/>
          <w:sz w:val="24"/>
          <w:szCs w:val="24"/>
        </w:rPr>
        <w:t xml:space="preserve"> of the proposed medical service is limited to the estimation of resource use directly associated with the conduct of the proposed service. </w:t>
      </w:r>
    </w:p>
    <w:p w14:paraId="2112267B" w14:textId="0AFED831" w:rsidR="004E4563" w:rsidRPr="004E4563" w:rsidRDefault="00BA6181" w:rsidP="00976F8E">
      <w:pPr>
        <w:pStyle w:val="Heading2"/>
        <w:spacing w:before="600" w:after="360" w:line="240" w:lineRule="auto"/>
        <w:ind w:left="720" w:hanging="578"/>
        <w:rPr>
          <w:rFonts w:ascii="Tahoma" w:hAnsi="Tahoma" w:cs="Tahoma"/>
          <w:color w:val="auto"/>
          <w:sz w:val="28"/>
          <w:szCs w:val="28"/>
        </w:rPr>
      </w:pPr>
      <w:bookmarkStart w:id="187" w:name="_Toc355274822"/>
      <w:r>
        <w:rPr>
          <w:rFonts w:ascii="Tahoma" w:hAnsi="Tahoma" w:cs="Tahoma"/>
          <w:color w:val="auto"/>
          <w:sz w:val="28"/>
          <w:szCs w:val="28"/>
        </w:rPr>
        <w:t>Key assumptions and variables used</w:t>
      </w:r>
      <w:bookmarkEnd w:id="187"/>
      <w:r>
        <w:rPr>
          <w:rFonts w:ascii="Tahoma" w:hAnsi="Tahoma" w:cs="Tahoma"/>
          <w:color w:val="auto"/>
          <w:sz w:val="28"/>
          <w:szCs w:val="28"/>
        </w:rPr>
        <w:t xml:space="preserve"> </w:t>
      </w:r>
    </w:p>
    <w:p w14:paraId="223A5468" w14:textId="0F78FF6A" w:rsidR="000E39AC" w:rsidRPr="00192E81" w:rsidRDefault="0049647D" w:rsidP="00192E81">
      <w:pPr>
        <w:spacing w:after="240" w:line="240" w:lineRule="auto"/>
        <w:rPr>
          <w:rFonts w:ascii="Garamond" w:hAnsi="Garamond"/>
          <w:sz w:val="24"/>
          <w:szCs w:val="24"/>
        </w:rPr>
      </w:pPr>
      <w:r>
        <w:rPr>
          <w:rFonts w:ascii="Garamond" w:hAnsi="Garamond"/>
          <w:sz w:val="24"/>
          <w:szCs w:val="24"/>
        </w:rPr>
        <w:t>The key assumption</w:t>
      </w:r>
      <w:r w:rsidR="00192E81">
        <w:rPr>
          <w:rFonts w:ascii="Garamond" w:hAnsi="Garamond"/>
          <w:sz w:val="24"/>
          <w:szCs w:val="24"/>
        </w:rPr>
        <w:t xml:space="preserve"> used in this section is that there are no changes </w:t>
      </w:r>
      <w:r w:rsidR="000E39AC">
        <w:rPr>
          <w:rFonts w:ascii="Garamond" w:hAnsi="Garamond"/>
          <w:sz w:val="24"/>
          <w:szCs w:val="24"/>
        </w:rPr>
        <w:t xml:space="preserve">in clinical practice in </w:t>
      </w:r>
      <w:r w:rsidR="00192E81">
        <w:rPr>
          <w:rFonts w:ascii="Garamond" w:hAnsi="Garamond"/>
          <w:sz w:val="24"/>
          <w:szCs w:val="24"/>
        </w:rPr>
        <w:t xml:space="preserve">the first </w:t>
      </w:r>
      <w:r w:rsidR="000929F8">
        <w:rPr>
          <w:rFonts w:ascii="Garamond" w:hAnsi="Garamond"/>
          <w:sz w:val="24"/>
          <w:szCs w:val="24"/>
        </w:rPr>
        <w:t xml:space="preserve">four </w:t>
      </w:r>
      <w:r w:rsidR="00192E81">
        <w:rPr>
          <w:rFonts w:ascii="Garamond" w:hAnsi="Garamond"/>
          <w:sz w:val="24"/>
          <w:szCs w:val="24"/>
        </w:rPr>
        <w:t xml:space="preserve">years of listing, irrespective of the outcomes of </w:t>
      </w:r>
      <w:r w:rsidR="000E39AC">
        <w:rPr>
          <w:rFonts w:ascii="Garamond" w:hAnsi="Garamond"/>
          <w:sz w:val="24"/>
          <w:szCs w:val="24"/>
        </w:rPr>
        <w:t>relevant MSAC reviews</w:t>
      </w:r>
      <w:r w:rsidR="00192E81">
        <w:rPr>
          <w:rFonts w:ascii="Garamond" w:hAnsi="Garamond"/>
          <w:sz w:val="24"/>
          <w:szCs w:val="24"/>
        </w:rPr>
        <w:t xml:space="preserve"> currently under </w:t>
      </w:r>
      <w:r w:rsidR="00192E81" w:rsidRPr="00192E81">
        <w:rPr>
          <w:rFonts w:ascii="Garamond" w:hAnsi="Garamond"/>
          <w:sz w:val="24"/>
          <w:szCs w:val="24"/>
        </w:rPr>
        <w:t>assessment (</w:t>
      </w:r>
      <w:r w:rsidR="00192E81" w:rsidRPr="00192E81">
        <w:rPr>
          <w:rFonts w:ascii="Garamond" w:hAnsi="Garamond"/>
          <w:sz w:val="24"/>
          <w:szCs w:val="24"/>
        </w:rPr>
        <w:fldChar w:fldCharType="begin"/>
      </w:r>
      <w:r w:rsidR="00192E81" w:rsidRPr="00192E81">
        <w:rPr>
          <w:rFonts w:ascii="Garamond" w:hAnsi="Garamond"/>
          <w:sz w:val="24"/>
          <w:szCs w:val="24"/>
        </w:rPr>
        <w:instrText xml:space="preserve"> REF _Ref351401185 \h  \* MERGEFORMAT </w:instrText>
      </w:r>
      <w:r w:rsidR="00192E81" w:rsidRPr="00192E81">
        <w:rPr>
          <w:rFonts w:ascii="Garamond" w:hAnsi="Garamond"/>
          <w:sz w:val="24"/>
          <w:szCs w:val="24"/>
        </w:rPr>
      </w:r>
      <w:r w:rsidR="00192E81" w:rsidRPr="00192E81">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A.10</w:t>
      </w:r>
      <w:r w:rsidR="00192E81" w:rsidRPr="00192E81">
        <w:rPr>
          <w:rFonts w:ascii="Garamond" w:hAnsi="Garamond"/>
          <w:sz w:val="24"/>
          <w:szCs w:val="24"/>
        </w:rPr>
        <w:fldChar w:fldCharType="end"/>
      </w:r>
      <w:r w:rsidR="00192E81" w:rsidRPr="00192E81">
        <w:rPr>
          <w:rFonts w:ascii="Garamond" w:hAnsi="Garamond"/>
          <w:sz w:val="24"/>
          <w:szCs w:val="24"/>
        </w:rPr>
        <w:t>).</w:t>
      </w:r>
      <w:r w:rsidR="00D265C9">
        <w:rPr>
          <w:rFonts w:ascii="Garamond" w:hAnsi="Garamond"/>
          <w:sz w:val="24"/>
          <w:szCs w:val="24"/>
        </w:rPr>
        <w:t xml:space="preserve"> In other words, the current utilisation of the interim MBS item 37217 is a reasonable indicator of the utilisation of the proposed medical service in the first four years of listing.</w:t>
      </w:r>
    </w:p>
    <w:p w14:paraId="00962309" w14:textId="369D01F5" w:rsidR="004348C1" w:rsidRPr="004348C1" w:rsidRDefault="004348C1" w:rsidP="00976F8E">
      <w:pPr>
        <w:pStyle w:val="Heading2"/>
        <w:spacing w:before="600" w:after="360" w:line="240" w:lineRule="auto"/>
        <w:ind w:left="720" w:hanging="578"/>
        <w:rPr>
          <w:rFonts w:ascii="Tahoma" w:hAnsi="Tahoma" w:cs="Tahoma"/>
          <w:color w:val="auto"/>
          <w:sz w:val="28"/>
          <w:szCs w:val="28"/>
        </w:rPr>
      </w:pPr>
      <w:bookmarkStart w:id="188" w:name="_Toc355274823"/>
      <w:r w:rsidRPr="004348C1">
        <w:rPr>
          <w:rFonts w:ascii="Tahoma" w:hAnsi="Tahoma" w:cs="Tahoma"/>
          <w:color w:val="auto"/>
          <w:sz w:val="28"/>
          <w:szCs w:val="28"/>
        </w:rPr>
        <w:t>Estimation of use and costs of the proposed medical service</w:t>
      </w:r>
      <w:bookmarkEnd w:id="188"/>
    </w:p>
    <w:p w14:paraId="0DE9E572" w14:textId="6369C3D7" w:rsidR="004348C1" w:rsidRPr="00851C6F" w:rsidRDefault="004348C1" w:rsidP="00976F8E">
      <w:pPr>
        <w:pStyle w:val="Heading3"/>
        <w:spacing w:before="480" w:after="240" w:line="240" w:lineRule="auto"/>
        <w:rPr>
          <w:rFonts w:ascii="Tahoma" w:hAnsi="Tahoma" w:cs="Tahoma"/>
          <w:color w:val="auto"/>
          <w:sz w:val="24"/>
          <w:szCs w:val="24"/>
        </w:rPr>
      </w:pPr>
      <w:bookmarkStart w:id="189" w:name="_Toc355274824"/>
      <w:r>
        <w:rPr>
          <w:rFonts w:ascii="Tahoma" w:hAnsi="Tahoma" w:cs="Tahoma"/>
          <w:color w:val="auto"/>
          <w:sz w:val="24"/>
          <w:szCs w:val="24"/>
        </w:rPr>
        <w:t>Current utilisation of the interim</w:t>
      </w:r>
      <w:r w:rsidR="002C5D1C">
        <w:rPr>
          <w:rFonts w:ascii="Tahoma" w:hAnsi="Tahoma" w:cs="Tahoma"/>
          <w:color w:val="auto"/>
          <w:sz w:val="24"/>
          <w:szCs w:val="24"/>
        </w:rPr>
        <w:t xml:space="preserve"> </w:t>
      </w:r>
      <w:r>
        <w:rPr>
          <w:rFonts w:ascii="Tahoma" w:hAnsi="Tahoma" w:cs="Tahoma"/>
          <w:color w:val="auto"/>
          <w:sz w:val="24"/>
          <w:szCs w:val="24"/>
        </w:rPr>
        <w:t>funded MBS item 37217</w:t>
      </w:r>
      <w:bookmarkEnd w:id="189"/>
    </w:p>
    <w:p w14:paraId="5D3288D8" w14:textId="6360727D" w:rsidR="004A4574" w:rsidRPr="00452C8A" w:rsidRDefault="004A4574" w:rsidP="00452C8A">
      <w:pPr>
        <w:pStyle w:val="Caption"/>
        <w:rPr>
          <w:rFonts w:ascii="Garamond" w:hAnsi="Garamond"/>
          <w:b w:val="0"/>
          <w:color w:val="auto"/>
          <w:sz w:val="24"/>
          <w:szCs w:val="24"/>
        </w:rPr>
      </w:pPr>
      <w:r w:rsidRPr="00452C8A">
        <w:rPr>
          <w:rFonts w:ascii="Garamond" w:hAnsi="Garamond"/>
          <w:b w:val="0"/>
          <w:color w:val="auto"/>
          <w:sz w:val="24"/>
          <w:szCs w:val="24"/>
        </w:rPr>
        <w:fldChar w:fldCharType="begin"/>
      </w:r>
      <w:r w:rsidRPr="00452C8A">
        <w:rPr>
          <w:rFonts w:ascii="Garamond" w:hAnsi="Garamond"/>
          <w:b w:val="0"/>
          <w:color w:val="auto"/>
          <w:sz w:val="24"/>
          <w:szCs w:val="24"/>
        </w:rPr>
        <w:instrText xml:space="preserve"> REF _Ref352590026 \h  \* MERGEFORMAT </w:instrText>
      </w:r>
      <w:r w:rsidRPr="00452C8A">
        <w:rPr>
          <w:rFonts w:ascii="Garamond" w:hAnsi="Garamond"/>
          <w:b w:val="0"/>
          <w:color w:val="auto"/>
          <w:sz w:val="24"/>
          <w:szCs w:val="24"/>
        </w:rPr>
      </w:r>
      <w:r w:rsidRPr="00452C8A">
        <w:rPr>
          <w:rFonts w:ascii="Garamond" w:hAnsi="Garamond"/>
          <w:b w:val="0"/>
          <w:color w:val="auto"/>
          <w:sz w:val="24"/>
          <w:szCs w:val="24"/>
        </w:rPr>
        <w:fldChar w:fldCharType="separate"/>
      </w:r>
      <w:r w:rsidR="00737195" w:rsidRPr="00737195">
        <w:rPr>
          <w:rFonts w:ascii="Garamond" w:hAnsi="Garamond"/>
          <w:b w:val="0"/>
          <w:color w:val="auto"/>
          <w:sz w:val="24"/>
          <w:szCs w:val="24"/>
        </w:rPr>
        <w:t xml:space="preserve">Table </w:t>
      </w:r>
      <w:r w:rsidR="00737195" w:rsidRPr="00737195">
        <w:rPr>
          <w:rFonts w:ascii="Garamond" w:hAnsi="Garamond"/>
          <w:b w:val="0"/>
          <w:noProof/>
          <w:color w:val="auto"/>
          <w:sz w:val="24"/>
          <w:szCs w:val="24"/>
        </w:rPr>
        <w:t>E.1</w:t>
      </w:r>
      <w:r w:rsidRPr="00452C8A">
        <w:rPr>
          <w:rFonts w:ascii="Garamond" w:hAnsi="Garamond"/>
          <w:b w:val="0"/>
          <w:color w:val="auto"/>
          <w:sz w:val="24"/>
          <w:szCs w:val="24"/>
        </w:rPr>
        <w:fldChar w:fldCharType="end"/>
      </w:r>
      <w:r w:rsidRPr="00452C8A">
        <w:rPr>
          <w:rFonts w:ascii="Garamond" w:hAnsi="Garamond"/>
          <w:b w:val="0"/>
          <w:color w:val="auto"/>
          <w:sz w:val="24"/>
          <w:szCs w:val="24"/>
        </w:rPr>
        <w:t xml:space="preserve"> presents the actual yearly utilisation data of the interim MBS item 37217 since listing (July 2011</w:t>
      </w:r>
      <w:r w:rsidR="004B3886" w:rsidRPr="00452C8A">
        <w:rPr>
          <w:rFonts w:ascii="Garamond" w:hAnsi="Garamond"/>
          <w:b w:val="0"/>
          <w:color w:val="auto"/>
          <w:sz w:val="24"/>
          <w:szCs w:val="24"/>
        </w:rPr>
        <w:t xml:space="preserve"> to </w:t>
      </w:r>
      <w:r w:rsidR="003F74B7">
        <w:rPr>
          <w:rFonts w:ascii="Garamond" w:hAnsi="Garamond"/>
          <w:b w:val="0"/>
          <w:color w:val="auto"/>
          <w:sz w:val="24"/>
          <w:szCs w:val="24"/>
        </w:rPr>
        <w:t>March</w:t>
      </w:r>
      <w:r w:rsidR="004B3886" w:rsidRPr="00452C8A">
        <w:rPr>
          <w:rFonts w:ascii="Garamond" w:hAnsi="Garamond"/>
          <w:b w:val="0"/>
          <w:color w:val="auto"/>
          <w:sz w:val="24"/>
          <w:szCs w:val="24"/>
        </w:rPr>
        <w:t xml:space="preserve"> 2013 inclusive</w:t>
      </w:r>
      <w:r w:rsidRPr="00452C8A">
        <w:rPr>
          <w:rFonts w:ascii="Garamond" w:hAnsi="Garamond"/>
          <w:b w:val="0"/>
          <w:color w:val="auto"/>
          <w:sz w:val="24"/>
          <w:szCs w:val="24"/>
        </w:rPr>
        <w:t>)</w:t>
      </w:r>
      <w:r w:rsidR="00035B25">
        <w:rPr>
          <w:rFonts w:ascii="Garamond" w:hAnsi="Garamond"/>
          <w:b w:val="0"/>
          <w:color w:val="auto"/>
          <w:sz w:val="24"/>
          <w:szCs w:val="24"/>
        </w:rPr>
        <w:t>,</w:t>
      </w:r>
      <w:r w:rsidRPr="00452C8A">
        <w:rPr>
          <w:rFonts w:ascii="Garamond" w:hAnsi="Garamond"/>
          <w:b w:val="0"/>
          <w:color w:val="auto"/>
          <w:sz w:val="24"/>
          <w:szCs w:val="24"/>
        </w:rPr>
        <w:t xml:space="preserve"> and the change in utilisation of MBS item 37218 from July </w:t>
      </w:r>
      <w:r w:rsidRPr="00933784">
        <w:rPr>
          <w:rFonts w:ascii="Garamond" w:hAnsi="Garamond"/>
          <w:b w:val="0"/>
          <w:color w:val="auto"/>
          <w:sz w:val="24"/>
          <w:szCs w:val="24"/>
        </w:rPr>
        <w:t>2006.</w:t>
      </w:r>
      <w:r w:rsidR="005212CD" w:rsidRPr="00933784">
        <w:rPr>
          <w:rFonts w:ascii="Garamond" w:hAnsi="Garamond"/>
          <w:b w:val="0"/>
          <w:color w:val="auto"/>
          <w:sz w:val="24"/>
          <w:szCs w:val="24"/>
        </w:rPr>
        <w:t xml:space="preserve"> </w:t>
      </w:r>
      <w:r w:rsidR="00933784" w:rsidRPr="00933784">
        <w:rPr>
          <w:rFonts w:ascii="Garamond" w:hAnsi="Garamond"/>
          <w:b w:val="0"/>
          <w:color w:val="auto"/>
          <w:sz w:val="24"/>
          <w:szCs w:val="24"/>
        </w:rPr>
        <w:fldChar w:fldCharType="begin"/>
      </w:r>
      <w:r w:rsidR="00933784" w:rsidRPr="00933784">
        <w:rPr>
          <w:rFonts w:ascii="Garamond" w:hAnsi="Garamond"/>
          <w:b w:val="0"/>
          <w:color w:val="auto"/>
          <w:sz w:val="24"/>
          <w:szCs w:val="24"/>
        </w:rPr>
        <w:instrText xml:space="preserve"> REF _Ref354061887 \h  \* MERGEFORMAT </w:instrText>
      </w:r>
      <w:r w:rsidR="00933784" w:rsidRPr="00933784">
        <w:rPr>
          <w:rFonts w:ascii="Garamond" w:hAnsi="Garamond"/>
          <w:b w:val="0"/>
          <w:color w:val="auto"/>
          <w:sz w:val="24"/>
          <w:szCs w:val="24"/>
        </w:rPr>
      </w:r>
      <w:r w:rsidR="00933784" w:rsidRPr="00933784">
        <w:rPr>
          <w:rFonts w:ascii="Garamond" w:hAnsi="Garamond"/>
          <w:b w:val="0"/>
          <w:color w:val="auto"/>
          <w:sz w:val="24"/>
          <w:szCs w:val="24"/>
        </w:rPr>
        <w:fldChar w:fldCharType="separate"/>
      </w:r>
      <w:r w:rsidR="00737195" w:rsidRPr="00737195">
        <w:rPr>
          <w:rFonts w:ascii="Garamond" w:hAnsi="Garamond"/>
          <w:b w:val="0"/>
          <w:color w:val="auto"/>
          <w:sz w:val="24"/>
          <w:szCs w:val="24"/>
        </w:rPr>
        <w:t xml:space="preserve">Figure </w:t>
      </w:r>
      <w:r w:rsidR="00737195" w:rsidRPr="00737195">
        <w:rPr>
          <w:rFonts w:ascii="Garamond" w:hAnsi="Garamond"/>
          <w:b w:val="0"/>
          <w:noProof/>
          <w:color w:val="auto"/>
          <w:sz w:val="24"/>
          <w:szCs w:val="24"/>
        </w:rPr>
        <w:t>E.1</w:t>
      </w:r>
      <w:r w:rsidR="00933784" w:rsidRPr="00933784">
        <w:rPr>
          <w:rFonts w:ascii="Garamond" w:hAnsi="Garamond"/>
          <w:b w:val="0"/>
          <w:color w:val="auto"/>
          <w:sz w:val="24"/>
          <w:szCs w:val="24"/>
        </w:rPr>
        <w:fldChar w:fldCharType="end"/>
      </w:r>
      <w:r w:rsidR="00933784" w:rsidRPr="00933784">
        <w:rPr>
          <w:rFonts w:ascii="Garamond" w:hAnsi="Garamond"/>
          <w:b w:val="0"/>
          <w:color w:val="auto"/>
          <w:sz w:val="24"/>
          <w:szCs w:val="24"/>
        </w:rPr>
        <w:t xml:space="preserve"> </w:t>
      </w:r>
      <w:r w:rsidRPr="00933784">
        <w:rPr>
          <w:rFonts w:ascii="Garamond" w:hAnsi="Garamond"/>
          <w:b w:val="0"/>
          <w:color w:val="auto"/>
          <w:sz w:val="24"/>
          <w:szCs w:val="24"/>
        </w:rPr>
        <w:t xml:space="preserve">presents the corresponding utilisation data for services by month and </w:t>
      </w:r>
      <w:r w:rsidR="005212CD" w:rsidRPr="00933784">
        <w:rPr>
          <w:rFonts w:ascii="Garamond" w:hAnsi="Garamond"/>
          <w:b w:val="0"/>
          <w:color w:val="auto"/>
          <w:sz w:val="24"/>
          <w:szCs w:val="24"/>
        </w:rPr>
        <w:fldChar w:fldCharType="begin"/>
      </w:r>
      <w:r w:rsidR="005212CD" w:rsidRPr="00933784">
        <w:rPr>
          <w:rFonts w:ascii="Garamond" w:hAnsi="Garamond"/>
          <w:b w:val="0"/>
          <w:color w:val="auto"/>
          <w:sz w:val="24"/>
          <w:szCs w:val="24"/>
        </w:rPr>
        <w:instrText xml:space="preserve"> REF _Ref353218547 \h  \* MERGEFORMAT </w:instrText>
      </w:r>
      <w:r w:rsidR="005212CD" w:rsidRPr="00933784">
        <w:rPr>
          <w:rFonts w:ascii="Garamond" w:hAnsi="Garamond"/>
          <w:b w:val="0"/>
          <w:color w:val="auto"/>
          <w:sz w:val="24"/>
          <w:szCs w:val="24"/>
        </w:rPr>
      </w:r>
      <w:r w:rsidR="005212CD" w:rsidRPr="00933784">
        <w:rPr>
          <w:rFonts w:ascii="Garamond" w:hAnsi="Garamond"/>
          <w:b w:val="0"/>
          <w:color w:val="auto"/>
          <w:sz w:val="24"/>
          <w:szCs w:val="24"/>
        </w:rPr>
        <w:fldChar w:fldCharType="separate"/>
      </w:r>
      <w:r w:rsidR="00737195" w:rsidRPr="00737195">
        <w:rPr>
          <w:rFonts w:ascii="Garamond" w:hAnsi="Garamond"/>
          <w:b w:val="0"/>
          <w:color w:val="auto"/>
          <w:sz w:val="24"/>
          <w:szCs w:val="24"/>
        </w:rPr>
        <w:t xml:space="preserve">Figure </w:t>
      </w:r>
      <w:r w:rsidR="00737195" w:rsidRPr="00737195">
        <w:rPr>
          <w:rFonts w:ascii="Garamond" w:hAnsi="Garamond"/>
          <w:b w:val="0"/>
          <w:noProof/>
          <w:color w:val="auto"/>
          <w:sz w:val="24"/>
          <w:szCs w:val="24"/>
        </w:rPr>
        <w:t>E.2</w:t>
      </w:r>
      <w:r w:rsidR="005212CD" w:rsidRPr="00933784">
        <w:rPr>
          <w:rFonts w:ascii="Garamond" w:hAnsi="Garamond"/>
          <w:b w:val="0"/>
          <w:color w:val="auto"/>
          <w:sz w:val="24"/>
          <w:szCs w:val="24"/>
        </w:rPr>
        <w:fldChar w:fldCharType="end"/>
      </w:r>
      <w:r w:rsidR="005212CD" w:rsidRPr="00452C8A">
        <w:rPr>
          <w:rFonts w:ascii="Garamond" w:hAnsi="Garamond"/>
          <w:b w:val="0"/>
          <w:color w:val="auto"/>
          <w:sz w:val="24"/>
          <w:szCs w:val="24"/>
        </w:rPr>
        <w:t xml:space="preserve"> </w:t>
      </w:r>
      <w:r w:rsidRPr="00452C8A">
        <w:rPr>
          <w:rFonts w:ascii="Garamond" w:hAnsi="Garamond"/>
          <w:b w:val="0"/>
          <w:color w:val="auto"/>
          <w:sz w:val="24"/>
          <w:szCs w:val="24"/>
        </w:rPr>
        <w:t xml:space="preserve">presents the benefits by month. </w:t>
      </w:r>
    </w:p>
    <w:p w14:paraId="76B8A5D9" w14:textId="50433439" w:rsidR="004A4574" w:rsidRPr="001D179A" w:rsidRDefault="001D179A" w:rsidP="001D179A">
      <w:pPr>
        <w:pStyle w:val="Caption"/>
        <w:spacing w:before="40" w:after="40"/>
        <w:rPr>
          <w:rFonts w:ascii="Arial Narrow" w:hAnsi="Arial Narrow"/>
          <w:color w:val="auto"/>
          <w:sz w:val="20"/>
          <w:szCs w:val="20"/>
        </w:rPr>
      </w:pPr>
      <w:bookmarkStart w:id="190" w:name="_Ref352590026"/>
      <w:bookmarkStart w:id="191" w:name="_Toc355274747"/>
      <w:r w:rsidRPr="001D179A">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E</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1</w:t>
      </w:r>
      <w:r w:rsidR="006264BA">
        <w:rPr>
          <w:rFonts w:ascii="Arial Narrow" w:hAnsi="Arial Narrow"/>
          <w:color w:val="auto"/>
          <w:sz w:val="20"/>
          <w:szCs w:val="20"/>
        </w:rPr>
        <w:fldChar w:fldCharType="end"/>
      </w:r>
      <w:bookmarkEnd w:id="190"/>
      <w:r w:rsidR="00452C8A" w:rsidRPr="001D179A">
        <w:rPr>
          <w:rFonts w:ascii="Arial Narrow" w:hAnsi="Arial Narrow"/>
          <w:color w:val="auto"/>
          <w:sz w:val="20"/>
          <w:szCs w:val="20"/>
        </w:rPr>
        <w:tab/>
      </w:r>
      <w:r w:rsidR="004A4574" w:rsidRPr="001D179A">
        <w:rPr>
          <w:rFonts w:ascii="Arial Narrow" w:hAnsi="Arial Narrow"/>
          <w:color w:val="auto"/>
          <w:sz w:val="20"/>
          <w:szCs w:val="20"/>
        </w:rPr>
        <w:t>Utilisation of MBS item 37218 and interim item 37217 (services and benefits by financial year)</w:t>
      </w:r>
      <w:bookmarkEnd w:id="191"/>
    </w:p>
    <w:tbl>
      <w:tblPr>
        <w:tblStyle w:val="TableGrid"/>
        <w:tblW w:w="0" w:type="auto"/>
        <w:tblLook w:val="04A0" w:firstRow="1" w:lastRow="0" w:firstColumn="1" w:lastColumn="0" w:noHBand="0" w:noVBand="1"/>
        <w:tblCaption w:val="Utilisation of MBS item 37218 and interim item 37217 (services and benefits by financial year)"/>
        <w:tblDescription w:val="Utilisation of MBS item 37218 and interim item 37217 (services and benefits by financial year)"/>
      </w:tblPr>
      <w:tblGrid>
        <w:gridCol w:w="908"/>
        <w:gridCol w:w="946"/>
        <w:gridCol w:w="946"/>
        <w:gridCol w:w="891"/>
        <w:gridCol w:w="945"/>
        <w:gridCol w:w="954"/>
        <w:gridCol w:w="922"/>
        <w:gridCol w:w="1365"/>
        <w:gridCol w:w="1365"/>
      </w:tblGrid>
      <w:tr w:rsidR="003F74B7" w:rsidRPr="00A21A2F" w14:paraId="1CDA07CB" w14:textId="77777777" w:rsidTr="00486B68">
        <w:trPr>
          <w:tblHeader/>
        </w:trPr>
        <w:tc>
          <w:tcPr>
            <w:tcW w:w="908" w:type="dxa"/>
          </w:tcPr>
          <w:p w14:paraId="24BF7ECE" w14:textId="77777777" w:rsidR="004A4574" w:rsidRPr="00A21A2F" w:rsidRDefault="004A4574" w:rsidP="00486B68">
            <w:pPr>
              <w:spacing w:before="40" w:after="40"/>
              <w:jc w:val="center"/>
              <w:rPr>
                <w:rFonts w:ascii="Arial Narrow" w:hAnsi="Arial Narrow"/>
                <w:b/>
                <w:color w:val="000000"/>
              </w:rPr>
            </w:pPr>
          </w:p>
        </w:tc>
        <w:tc>
          <w:tcPr>
            <w:tcW w:w="946" w:type="dxa"/>
          </w:tcPr>
          <w:p w14:paraId="617059CF" w14:textId="77777777" w:rsidR="004A4574" w:rsidRPr="00A21A2F" w:rsidRDefault="004A4574" w:rsidP="00486B68">
            <w:pPr>
              <w:spacing w:before="40" w:after="40"/>
              <w:jc w:val="center"/>
              <w:rPr>
                <w:rFonts w:ascii="Arial Narrow" w:hAnsi="Arial Narrow"/>
                <w:b/>
                <w:bCs/>
                <w:color w:val="000000"/>
              </w:rPr>
            </w:pPr>
            <w:r w:rsidRPr="00A21A2F">
              <w:rPr>
                <w:rFonts w:ascii="Arial Narrow" w:hAnsi="Arial Narrow"/>
                <w:b/>
                <w:bCs/>
                <w:color w:val="000000"/>
              </w:rPr>
              <w:t>Services</w:t>
            </w:r>
          </w:p>
          <w:p w14:paraId="2E324426" w14:textId="77777777" w:rsidR="004A4574" w:rsidRPr="00A21A2F" w:rsidRDefault="004A4574" w:rsidP="00486B68">
            <w:pPr>
              <w:spacing w:before="40" w:after="40"/>
              <w:jc w:val="center"/>
              <w:rPr>
                <w:rFonts w:ascii="Arial Narrow" w:hAnsi="Arial Narrow"/>
                <w:b/>
                <w:color w:val="000000"/>
              </w:rPr>
            </w:pPr>
            <w:r w:rsidRPr="00A21A2F">
              <w:rPr>
                <w:rFonts w:ascii="Arial Narrow" w:hAnsi="Arial Narrow"/>
                <w:b/>
                <w:bCs/>
                <w:color w:val="000000"/>
              </w:rPr>
              <w:t>MBS 37218</w:t>
            </w:r>
          </w:p>
        </w:tc>
        <w:tc>
          <w:tcPr>
            <w:tcW w:w="946" w:type="dxa"/>
          </w:tcPr>
          <w:p w14:paraId="596D3980" w14:textId="77777777" w:rsidR="004A4574" w:rsidRPr="00A21A2F" w:rsidRDefault="004A4574" w:rsidP="00486B68">
            <w:pPr>
              <w:spacing w:before="40" w:after="40"/>
              <w:jc w:val="center"/>
              <w:rPr>
                <w:rFonts w:ascii="Arial Narrow" w:hAnsi="Arial Narrow"/>
                <w:b/>
                <w:bCs/>
                <w:color w:val="000000"/>
              </w:rPr>
            </w:pPr>
            <w:r w:rsidRPr="00A21A2F">
              <w:rPr>
                <w:rFonts w:ascii="Arial Narrow" w:hAnsi="Arial Narrow"/>
                <w:b/>
                <w:bCs/>
                <w:color w:val="000000"/>
              </w:rPr>
              <w:t>Services</w:t>
            </w:r>
          </w:p>
          <w:p w14:paraId="4E43B938" w14:textId="77777777" w:rsidR="004A4574" w:rsidRPr="00A21A2F" w:rsidRDefault="004A4574" w:rsidP="00486B68">
            <w:pPr>
              <w:spacing w:before="40" w:after="40"/>
              <w:jc w:val="center"/>
              <w:rPr>
                <w:rFonts w:ascii="Arial Narrow" w:hAnsi="Arial Narrow"/>
                <w:b/>
                <w:color w:val="000000"/>
              </w:rPr>
            </w:pPr>
            <w:r w:rsidRPr="00A21A2F">
              <w:rPr>
                <w:rFonts w:ascii="Arial Narrow" w:hAnsi="Arial Narrow"/>
                <w:b/>
                <w:bCs/>
                <w:color w:val="000000"/>
              </w:rPr>
              <w:t>MBS 37217</w:t>
            </w:r>
          </w:p>
        </w:tc>
        <w:tc>
          <w:tcPr>
            <w:tcW w:w="891" w:type="dxa"/>
          </w:tcPr>
          <w:p w14:paraId="17256B65" w14:textId="77777777" w:rsidR="004A4574" w:rsidRPr="00A21A2F" w:rsidRDefault="004A4574" w:rsidP="00486B68">
            <w:pPr>
              <w:spacing w:before="40" w:after="40"/>
              <w:jc w:val="center"/>
              <w:rPr>
                <w:rFonts w:ascii="Arial Narrow" w:hAnsi="Arial Narrow"/>
                <w:b/>
                <w:bCs/>
                <w:color w:val="000000"/>
              </w:rPr>
            </w:pPr>
            <w:r w:rsidRPr="00A21A2F">
              <w:rPr>
                <w:rFonts w:ascii="Arial Narrow" w:hAnsi="Arial Narrow"/>
                <w:b/>
                <w:bCs/>
                <w:color w:val="000000"/>
              </w:rPr>
              <w:t>Services</w:t>
            </w:r>
          </w:p>
          <w:p w14:paraId="1195B133" w14:textId="77777777" w:rsidR="004A4574" w:rsidRPr="00A21A2F" w:rsidRDefault="004A4574" w:rsidP="00486B68">
            <w:pPr>
              <w:spacing w:before="40" w:after="40"/>
              <w:jc w:val="center"/>
              <w:rPr>
                <w:rFonts w:ascii="Arial Narrow" w:hAnsi="Arial Narrow"/>
                <w:b/>
                <w:color w:val="000000"/>
              </w:rPr>
            </w:pPr>
            <w:r w:rsidRPr="00A21A2F">
              <w:rPr>
                <w:rFonts w:ascii="Arial Narrow" w:hAnsi="Arial Narrow"/>
                <w:b/>
                <w:bCs/>
                <w:color w:val="000000"/>
              </w:rPr>
              <w:t>Total</w:t>
            </w:r>
          </w:p>
        </w:tc>
        <w:tc>
          <w:tcPr>
            <w:tcW w:w="945" w:type="dxa"/>
          </w:tcPr>
          <w:p w14:paraId="36BBAB26" w14:textId="77777777" w:rsidR="004A4574" w:rsidRPr="00A21A2F" w:rsidRDefault="004A4574" w:rsidP="00486B68">
            <w:pPr>
              <w:spacing w:before="40" w:after="40"/>
              <w:jc w:val="center"/>
              <w:rPr>
                <w:rFonts w:ascii="Arial Narrow" w:hAnsi="Arial Narrow"/>
                <w:b/>
                <w:bCs/>
                <w:color w:val="000000"/>
              </w:rPr>
            </w:pPr>
            <w:r w:rsidRPr="00A21A2F">
              <w:rPr>
                <w:rFonts w:ascii="Arial Narrow" w:hAnsi="Arial Narrow"/>
                <w:b/>
                <w:bCs/>
                <w:color w:val="000000"/>
              </w:rPr>
              <w:t>Benefits</w:t>
            </w:r>
          </w:p>
          <w:p w14:paraId="58A19E6E" w14:textId="77777777" w:rsidR="004A4574" w:rsidRPr="00A21A2F" w:rsidRDefault="004A4574" w:rsidP="00486B68">
            <w:pPr>
              <w:spacing w:before="40" w:after="40"/>
              <w:jc w:val="center"/>
              <w:rPr>
                <w:rFonts w:ascii="Arial Narrow" w:hAnsi="Arial Narrow"/>
                <w:b/>
                <w:color w:val="000000"/>
              </w:rPr>
            </w:pPr>
            <w:r w:rsidRPr="00A21A2F">
              <w:rPr>
                <w:rFonts w:ascii="Arial Narrow" w:hAnsi="Arial Narrow"/>
                <w:b/>
                <w:bCs/>
                <w:color w:val="000000"/>
              </w:rPr>
              <w:t>MBS 37218</w:t>
            </w:r>
          </w:p>
        </w:tc>
        <w:tc>
          <w:tcPr>
            <w:tcW w:w="954" w:type="dxa"/>
          </w:tcPr>
          <w:p w14:paraId="4B47C2B1" w14:textId="77777777" w:rsidR="004A4574" w:rsidRPr="00A21A2F" w:rsidRDefault="004A4574" w:rsidP="00486B68">
            <w:pPr>
              <w:spacing w:before="40" w:after="40"/>
              <w:jc w:val="center"/>
              <w:rPr>
                <w:rFonts w:ascii="Arial Narrow" w:hAnsi="Arial Narrow"/>
                <w:b/>
                <w:bCs/>
                <w:color w:val="000000"/>
              </w:rPr>
            </w:pPr>
            <w:r w:rsidRPr="00A21A2F">
              <w:rPr>
                <w:rFonts w:ascii="Arial Narrow" w:hAnsi="Arial Narrow"/>
                <w:b/>
                <w:bCs/>
                <w:color w:val="000000"/>
              </w:rPr>
              <w:t>Benefits</w:t>
            </w:r>
          </w:p>
          <w:p w14:paraId="1B04ED40" w14:textId="77777777" w:rsidR="004A4574" w:rsidRPr="00A21A2F" w:rsidRDefault="004A4574" w:rsidP="00486B68">
            <w:pPr>
              <w:spacing w:before="40" w:after="40"/>
              <w:jc w:val="center"/>
              <w:rPr>
                <w:rFonts w:ascii="Arial Narrow" w:hAnsi="Arial Narrow"/>
                <w:b/>
                <w:color w:val="000000"/>
              </w:rPr>
            </w:pPr>
            <w:r w:rsidRPr="00A21A2F">
              <w:rPr>
                <w:rFonts w:ascii="Arial Narrow" w:hAnsi="Arial Narrow"/>
                <w:b/>
                <w:bCs/>
                <w:color w:val="000000"/>
              </w:rPr>
              <w:t>MBS 37217</w:t>
            </w:r>
          </w:p>
        </w:tc>
        <w:tc>
          <w:tcPr>
            <w:tcW w:w="922" w:type="dxa"/>
          </w:tcPr>
          <w:p w14:paraId="270E67C6" w14:textId="77777777" w:rsidR="004A4574" w:rsidRPr="00A21A2F" w:rsidRDefault="004A4574" w:rsidP="00486B68">
            <w:pPr>
              <w:spacing w:before="40" w:after="40"/>
              <w:jc w:val="center"/>
              <w:rPr>
                <w:rFonts w:ascii="Arial Narrow" w:hAnsi="Arial Narrow"/>
                <w:b/>
                <w:bCs/>
                <w:color w:val="000000"/>
              </w:rPr>
            </w:pPr>
            <w:r w:rsidRPr="00A21A2F">
              <w:rPr>
                <w:rFonts w:ascii="Arial Narrow" w:hAnsi="Arial Narrow"/>
                <w:b/>
                <w:bCs/>
                <w:color w:val="000000"/>
              </w:rPr>
              <w:t>Benefits</w:t>
            </w:r>
          </w:p>
          <w:p w14:paraId="6EAFE142" w14:textId="77777777" w:rsidR="004A4574" w:rsidRPr="00A21A2F" w:rsidRDefault="004A4574" w:rsidP="00486B68">
            <w:pPr>
              <w:spacing w:before="40" w:after="40"/>
              <w:jc w:val="center"/>
              <w:rPr>
                <w:rFonts w:ascii="Arial Narrow" w:hAnsi="Arial Narrow"/>
                <w:b/>
                <w:color w:val="000000"/>
              </w:rPr>
            </w:pPr>
            <w:r w:rsidRPr="00A21A2F">
              <w:rPr>
                <w:rFonts w:ascii="Arial Narrow" w:hAnsi="Arial Narrow"/>
                <w:b/>
                <w:bCs/>
                <w:color w:val="000000"/>
              </w:rPr>
              <w:t>Total</w:t>
            </w:r>
          </w:p>
        </w:tc>
        <w:tc>
          <w:tcPr>
            <w:tcW w:w="1365" w:type="dxa"/>
          </w:tcPr>
          <w:p w14:paraId="6C618202" w14:textId="77777777" w:rsidR="004A4574" w:rsidRPr="00D265C9" w:rsidRDefault="004A4574" w:rsidP="00486B68">
            <w:pPr>
              <w:spacing w:before="40" w:after="40"/>
              <w:jc w:val="center"/>
              <w:rPr>
                <w:rFonts w:ascii="Arial Narrow" w:hAnsi="Arial Narrow"/>
                <w:b/>
                <w:bCs/>
                <w:color w:val="000000"/>
              </w:rPr>
            </w:pPr>
            <w:r w:rsidRPr="00D265C9">
              <w:rPr>
                <w:rFonts w:ascii="Arial Narrow" w:hAnsi="Arial Narrow"/>
                <w:b/>
                <w:bCs/>
                <w:color w:val="000000"/>
              </w:rPr>
              <w:t>Average benefit/service</w:t>
            </w:r>
          </w:p>
          <w:p w14:paraId="73C56941" w14:textId="77777777" w:rsidR="004A4574" w:rsidRPr="00D265C9" w:rsidRDefault="004A4574" w:rsidP="00486B68">
            <w:pPr>
              <w:spacing w:before="40" w:after="40"/>
              <w:jc w:val="center"/>
              <w:rPr>
                <w:rFonts w:ascii="Arial Narrow" w:hAnsi="Arial Narrow"/>
                <w:b/>
                <w:color w:val="000000"/>
              </w:rPr>
            </w:pPr>
            <w:r w:rsidRPr="00D265C9">
              <w:rPr>
                <w:rFonts w:ascii="Arial Narrow" w:hAnsi="Arial Narrow"/>
                <w:b/>
                <w:bCs/>
                <w:color w:val="000000"/>
              </w:rPr>
              <w:t>MBS 37218</w:t>
            </w:r>
          </w:p>
        </w:tc>
        <w:tc>
          <w:tcPr>
            <w:tcW w:w="1365" w:type="dxa"/>
          </w:tcPr>
          <w:p w14:paraId="7763DD6B" w14:textId="77777777" w:rsidR="004A4574" w:rsidRPr="00D265C9" w:rsidRDefault="004A4574" w:rsidP="00486B68">
            <w:pPr>
              <w:spacing w:before="40" w:after="40"/>
              <w:jc w:val="center"/>
              <w:rPr>
                <w:rFonts w:ascii="Arial Narrow" w:hAnsi="Arial Narrow"/>
                <w:b/>
                <w:bCs/>
                <w:color w:val="000000"/>
              </w:rPr>
            </w:pPr>
            <w:r w:rsidRPr="00D265C9">
              <w:rPr>
                <w:rFonts w:ascii="Arial Narrow" w:hAnsi="Arial Narrow"/>
                <w:b/>
                <w:bCs/>
                <w:color w:val="000000"/>
              </w:rPr>
              <w:t>Average benefit/service</w:t>
            </w:r>
          </w:p>
          <w:p w14:paraId="4D3246FC" w14:textId="77777777" w:rsidR="004A4574" w:rsidRPr="00D265C9" w:rsidRDefault="004A4574" w:rsidP="00486B68">
            <w:pPr>
              <w:spacing w:before="40" w:after="40"/>
              <w:jc w:val="center"/>
              <w:rPr>
                <w:rFonts w:ascii="Arial Narrow" w:hAnsi="Arial Narrow"/>
                <w:b/>
                <w:color w:val="000000"/>
              </w:rPr>
            </w:pPr>
            <w:r w:rsidRPr="00D265C9">
              <w:rPr>
                <w:rFonts w:ascii="Arial Narrow" w:hAnsi="Arial Narrow"/>
                <w:b/>
                <w:bCs/>
                <w:color w:val="000000"/>
              </w:rPr>
              <w:t>MBS 37217</w:t>
            </w:r>
          </w:p>
        </w:tc>
      </w:tr>
      <w:tr w:rsidR="003F74B7" w:rsidRPr="00A21A2F" w14:paraId="2417F789" w14:textId="77777777" w:rsidTr="00486B68">
        <w:tc>
          <w:tcPr>
            <w:tcW w:w="908" w:type="dxa"/>
          </w:tcPr>
          <w:p w14:paraId="7369ACD7" w14:textId="024BEF10"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2006</w:t>
            </w:r>
            <w:r w:rsidR="000929F8">
              <w:rPr>
                <w:rFonts w:ascii="Arial Narrow" w:hAnsi="Arial Narrow"/>
                <w:color w:val="000000"/>
              </w:rPr>
              <w:t>-</w:t>
            </w:r>
            <w:r w:rsidRPr="001B4A69">
              <w:rPr>
                <w:rFonts w:ascii="Arial Narrow" w:hAnsi="Arial Narrow"/>
                <w:color w:val="000000"/>
              </w:rPr>
              <w:t>07</w:t>
            </w:r>
          </w:p>
        </w:tc>
        <w:tc>
          <w:tcPr>
            <w:tcW w:w="946" w:type="dxa"/>
          </w:tcPr>
          <w:p w14:paraId="3818B9DA" w14:textId="77777777"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2,037</w:t>
            </w:r>
          </w:p>
        </w:tc>
        <w:tc>
          <w:tcPr>
            <w:tcW w:w="946" w:type="dxa"/>
          </w:tcPr>
          <w:p w14:paraId="279EC2E1" w14:textId="77777777" w:rsidR="004A4574" w:rsidRPr="00A21A2F" w:rsidRDefault="004A4574" w:rsidP="00486B68">
            <w:pPr>
              <w:spacing w:before="40" w:after="40"/>
              <w:jc w:val="center"/>
              <w:rPr>
                <w:rFonts w:ascii="Arial Narrow" w:hAnsi="Arial Narrow"/>
                <w:color w:val="000000"/>
              </w:rPr>
            </w:pPr>
            <w:r>
              <w:rPr>
                <w:rFonts w:ascii="Arial Narrow" w:hAnsi="Arial Narrow"/>
                <w:color w:val="000000"/>
              </w:rPr>
              <w:t>N/A</w:t>
            </w:r>
          </w:p>
        </w:tc>
        <w:tc>
          <w:tcPr>
            <w:tcW w:w="891" w:type="dxa"/>
          </w:tcPr>
          <w:p w14:paraId="10A6EDAF" w14:textId="77777777"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2,037</w:t>
            </w:r>
          </w:p>
        </w:tc>
        <w:tc>
          <w:tcPr>
            <w:tcW w:w="945" w:type="dxa"/>
          </w:tcPr>
          <w:p w14:paraId="6EF91209" w14:textId="77777777"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$149,893</w:t>
            </w:r>
          </w:p>
        </w:tc>
        <w:tc>
          <w:tcPr>
            <w:tcW w:w="954" w:type="dxa"/>
          </w:tcPr>
          <w:p w14:paraId="6435DDB3" w14:textId="77777777" w:rsidR="004A4574" w:rsidRPr="00A21A2F" w:rsidRDefault="004A4574" w:rsidP="00486B68">
            <w:pPr>
              <w:spacing w:before="40" w:after="40"/>
              <w:jc w:val="center"/>
              <w:rPr>
                <w:rFonts w:ascii="Arial Narrow" w:hAnsi="Arial Narrow"/>
                <w:color w:val="000000"/>
              </w:rPr>
            </w:pPr>
            <w:r>
              <w:rPr>
                <w:rFonts w:ascii="Arial Narrow" w:hAnsi="Arial Narrow"/>
                <w:color w:val="000000"/>
              </w:rPr>
              <w:t>N/A</w:t>
            </w:r>
          </w:p>
        </w:tc>
        <w:tc>
          <w:tcPr>
            <w:tcW w:w="922" w:type="dxa"/>
          </w:tcPr>
          <w:p w14:paraId="01871497" w14:textId="77777777"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$149,893</w:t>
            </w:r>
          </w:p>
        </w:tc>
        <w:tc>
          <w:tcPr>
            <w:tcW w:w="1365" w:type="dxa"/>
          </w:tcPr>
          <w:p w14:paraId="362DA24C" w14:textId="77777777" w:rsidR="004A4574" w:rsidRPr="00D265C9" w:rsidRDefault="004A4574" w:rsidP="00486B68">
            <w:pPr>
              <w:spacing w:before="40" w:after="40"/>
              <w:jc w:val="center"/>
              <w:rPr>
                <w:rFonts w:ascii="Arial Narrow" w:hAnsi="Arial Narrow"/>
                <w:color w:val="000000"/>
              </w:rPr>
            </w:pPr>
            <w:r w:rsidRPr="00D265C9">
              <w:rPr>
                <w:rFonts w:ascii="Arial Narrow" w:hAnsi="Arial Narrow"/>
                <w:color w:val="000000"/>
              </w:rPr>
              <w:t>$73.59</w:t>
            </w:r>
          </w:p>
        </w:tc>
        <w:tc>
          <w:tcPr>
            <w:tcW w:w="1365" w:type="dxa"/>
          </w:tcPr>
          <w:p w14:paraId="0FB8155B" w14:textId="77777777" w:rsidR="004A4574" w:rsidRPr="00D265C9" w:rsidRDefault="004A4574" w:rsidP="00486B68">
            <w:pPr>
              <w:spacing w:before="40" w:after="40"/>
              <w:jc w:val="center"/>
              <w:rPr>
                <w:rFonts w:ascii="Arial Narrow" w:hAnsi="Arial Narrow"/>
                <w:color w:val="000000"/>
              </w:rPr>
            </w:pPr>
            <w:r w:rsidRPr="00D265C9">
              <w:rPr>
                <w:rFonts w:ascii="Arial Narrow" w:hAnsi="Arial Narrow"/>
                <w:color w:val="000000"/>
              </w:rPr>
              <w:t>N/A</w:t>
            </w:r>
          </w:p>
        </w:tc>
      </w:tr>
      <w:tr w:rsidR="003F74B7" w:rsidRPr="00A21A2F" w14:paraId="52C9BCF9" w14:textId="77777777" w:rsidTr="00486B68">
        <w:tc>
          <w:tcPr>
            <w:tcW w:w="908" w:type="dxa"/>
          </w:tcPr>
          <w:p w14:paraId="46801471" w14:textId="361EF85A"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2007</w:t>
            </w:r>
            <w:r w:rsidR="000929F8">
              <w:rPr>
                <w:rFonts w:ascii="Arial Narrow" w:hAnsi="Arial Narrow"/>
                <w:color w:val="000000"/>
              </w:rPr>
              <w:t>-</w:t>
            </w:r>
            <w:r w:rsidRPr="001B4A69">
              <w:rPr>
                <w:rFonts w:ascii="Arial Narrow" w:hAnsi="Arial Narrow"/>
                <w:color w:val="000000"/>
              </w:rPr>
              <w:t>08</w:t>
            </w:r>
          </w:p>
        </w:tc>
        <w:tc>
          <w:tcPr>
            <w:tcW w:w="946" w:type="dxa"/>
          </w:tcPr>
          <w:p w14:paraId="3A9D0C71" w14:textId="77777777"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2,337</w:t>
            </w:r>
          </w:p>
        </w:tc>
        <w:tc>
          <w:tcPr>
            <w:tcW w:w="946" w:type="dxa"/>
          </w:tcPr>
          <w:p w14:paraId="35F31947" w14:textId="77777777" w:rsidR="004A4574" w:rsidRPr="00A21A2F" w:rsidRDefault="004A4574" w:rsidP="00486B68">
            <w:pPr>
              <w:spacing w:before="40" w:after="40"/>
              <w:jc w:val="center"/>
              <w:rPr>
                <w:rFonts w:ascii="Arial Narrow" w:hAnsi="Arial Narrow"/>
                <w:color w:val="000000"/>
              </w:rPr>
            </w:pPr>
            <w:r>
              <w:rPr>
                <w:rFonts w:ascii="Arial Narrow" w:hAnsi="Arial Narrow"/>
                <w:color w:val="000000"/>
              </w:rPr>
              <w:t>N/A</w:t>
            </w:r>
          </w:p>
        </w:tc>
        <w:tc>
          <w:tcPr>
            <w:tcW w:w="891" w:type="dxa"/>
          </w:tcPr>
          <w:p w14:paraId="4A1D848C" w14:textId="77777777"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2,337</w:t>
            </w:r>
          </w:p>
        </w:tc>
        <w:tc>
          <w:tcPr>
            <w:tcW w:w="945" w:type="dxa"/>
          </w:tcPr>
          <w:p w14:paraId="6972BAD6" w14:textId="77777777"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$176,674</w:t>
            </w:r>
          </w:p>
        </w:tc>
        <w:tc>
          <w:tcPr>
            <w:tcW w:w="954" w:type="dxa"/>
          </w:tcPr>
          <w:p w14:paraId="7176849F" w14:textId="77777777" w:rsidR="004A4574" w:rsidRPr="00A21A2F" w:rsidRDefault="004A4574" w:rsidP="00486B68">
            <w:pPr>
              <w:spacing w:before="40" w:after="40"/>
              <w:jc w:val="center"/>
              <w:rPr>
                <w:rFonts w:ascii="Arial Narrow" w:hAnsi="Arial Narrow"/>
                <w:color w:val="000000"/>
              </w:rPr>
            </w:pPr>
            <w:r>
              <w:rPr>
                <w:rFonts w:ascii="Arial Narrow" w:hAnsi="Arial Narrow"/>
                <w:color w:val="000000"/>
              </w:rPr>
              <w:t>N/A</w:t>
            </w:r>
          </w:p>
        </w:tc>
        <w:tc>
          <w:tcPr>
            <w:tcW w:w="922" w:type="dxa"/>
          </w:tcPr>
          <w:p w14:paraId="6ACAC2A4" w14:textId="77777777"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$176,674</w:t>
            </w:r>
          </w:p>
        </w:tc>
        <w:tc>
          <w:tcPr>
            <w:tcW w:w="1365" w:type="dxa"/>
          </w:tcPr>
          <w:p w14:paraId="7F9A0995" w14:textId="77777777" w:rsidR="004A4574" w:rsidRPr="00D265C9" w:rsidRDefault="004A4574" w:rsidP="00486B68">
            <w:pPr>
              <w:spacing w:before="40" w:after="40"/>
              <w:jc w:val="center"/>
              <w:rPr>
                <w:rFonts w:ascii="Arial Narrow" w:hAnsi="Arial Narrow"/>
                <w:color w:val="000000"/>
              </w:rPr>
            </w:pPr>
            <w:r w:rsidRPr="00D265C9">
              <w:rPr>
                <w:rFonts w:ascii="Arial Narrow" w:hAnsi="Arial Narrow"/>
                <w:color w:val="000000"/>
              </w:rPr>
              <w:t>$75.60</w:t>
            </w:r>
          </w:p>
        </w:tc>
        <w:tc>
          <w:tcPr>
            <w:tcW w:w="1365" w:type="dxa"/>
          </w:tcPr>
          <w:p w14:paraId="536E8AA5" w14:textId="77777777" w:rsidR="004A4574" w:rsidRPr="00D265C9" w:rsidRDefault="004A4574" w:rsidP="00486B68">
            <w:pPr>
              <w:spacing w:before="40" w:after="40"/>
              <w:jc w:val="center"/>
              <w:rPr>
                <w:rFonts w:ascii="Arial Narrow" w:hAnsi="Arial Narrow"/>
                <w:color w:val="000000"/>
              </w:rPr>
            </w:pPr>
            <w:r w:rsidRPr="00D265C9">
              <w:rPr>
                <w:rFonts w:ascii="Arial Narrow" w:hAnsi="Arial Narrow"/>
                <w:color w:val="000000"/>
              </w:rPr>
              <w:t>N/A</w:t>
            </w:r>
          </w:p>
        </w:tc>
      </w:tr>
      <w:tr w:rsidR="003F74B7" w:rsidRPr="00A21A2F" w14:paraId="2B53555E" w14:textId="77777777" w:rsidTr="00486B68">
        <w:tc>
          <w:tcPr>
            <w:tcW w:w="908" w:type="dxa"/>
          </w:tcPr>
          <w:p w14:paraId="20637EEA" w14:textId="5D2A6FBC"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2008</w:t>
            </w:r>
            <w:r w:rsidR="000929F8">
              <w:rPr>
                <w:rFonts w:ascii="Arial Narrow" w:hAnsi="Arial Narrow"/>
                <w:color w:val="000000"/>
              </w:rPr>
              <w:t>-</w:t>
            </w:r>
            <w:r w:rsidRPr="001B4A69">
              <w:rPr>
                <w:rFonts w:ascii="Arial Narrow" w:hAnsi="Arial Narrow"/>
                <w:color w:val="000000"/>
              </w:rPr>
              <w:t>09</w:t>
            </w:r>
          </w:p>
        </w:tc>
        <w:tc>
          <w:tcPr>
            <w:tcW w:w="946" w:type="dxa"/>
          </w:tcPr>
          <w:p w14:paraId="2408A469" w14:textId="77777777"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3,147</w:t>
            </w:r>
          </w:p>
        </w:tc>
        <w:tc>
          <w:tcPr>
            <w:tcW w:w="946" w:type="dxa"/>
          </w:tcPr>
          <w:p w14:paraId="7A981BF8" w14:textId="77777777" w:rsidR="004A4574" w:rsidRPr="00A21A2F" w:rsidRDefault="004A4574" w:rsidP="00486B68">
            <w:pPr>
              <w:spacing w:before="40" w:after="40"/>
              <w:jc w:val="center"/>
              <w:rPr>
                <w:rFonts w:ascii="Arial Narrow" w:hAnsi="Arial Narrow"/>
                <w:color w:val="000000"/>
              </w:rPr>
            </w:pPr>
            <w:r>
              <w:rPr>
                <w:rFonts w:ascii="Arial Narrow" w:hAnsi="Arial Narrow"/>
                <w:color w:val="000000"/>
              </w:rPr>
              <w:t>N/A</w:t>
            </w:r>
          </w:p>
        </w:tc>
        <w:tc>
          <w:tcPr>
            <w:tcW w:w="891" w:type="dxa"/>
          </w:tcPr>
          <w:p w14:paraId="3875F267" w14:textId="77777777"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3,147</w:t>
            </w:r>
          </w:p>
        </w:tc>
        <w:tc>
          <w:tcPr>
            <w:tcW w:w="945" w:type="dxa"/>
          </w:tcPr>
          <w:p w14:paraId="1FE13642" w14:textId="77777777"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$246,171</w:t>
            </w:r>
          </w:p>
        </w:tc>
        <w:tc>
          <w:tcPr>
            <w:tcW w:w="954" w:type="dxa"/>
          </w:tcPr>
          <w:p w14:paraId="1DEB377A" w14:textId="77777777" w:rsidR="004A4574" w:rsidRPr="00A21A2F" w:rsidRDefault="004A4574" w:rsidP="00486B68">
            <w:pPr>
              <w:spacing w:before="40" w:after="40"/>
              <w:jc w:val="center"/>
              <w:rPr>
                <w:rFonts w:ascii="Arial Narrow" w:hAnsi="Arial Narrow"/>
                <w:color w:val="000000"/>
              </w:rPr>
            </w:pPr>
            <w:r>
              <w:rPr>
                <w:rFonts w:ascii="Arial Narrow" w:hAnsi="Arial Narrow"/>
                <w:color w:val="000000"/>
              </w:rPr>
              <w:t>N/A</w:t>
            </w:r>
          </w:p>
        </w:tc>
        <w:tc>
          <w:tcPr>
            <w:tcW w:w="922" w:type="dxa"/>
          </w:tcPr>
          <w:p w14:paraId="63BC1152" w14:textId="77777777"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$246,171</w:t>
            </w:r>
          </w:p>
        </w:tc>
        <w:tc>
          <w:tcPr>
            <w:tcW w:w="1365" w:type="dxa"/>
          </w:tcPr>
          <w:p w14:paraId="40F15400" w14:textId="77777777" w:rsidR="004A4574" w:rsidRPr="00D265C9" w:rsidRDefault="004A4574" w:rsidP="00486B68">
            <w:pPr>
              <w:spacing w:before="40" w:after="40"/>
              <w:jc w:val="center"/>
              <w:rPr>
                <w:rFonts w:ascii="Arial Narrow" w:hAnsi="Arial Narrow"/>
                <w:color w:val="000000"/>
              </w:rPr>
            </w:pPr>
            <w:r w:rsidRPr="00D265C9">
              <w:rPr>
                <w:rFonts w:ascii="Arial Narrow" w:hAnsi="Arial Narrow"/>
                <w:color w:val="000000"/>
              </w:rPr>
              <w:t>$78.22</w:t>
            </w:r>
          </w:p>
        </w:tc>
        <w:tc>
          <w:tcPr>
            <w:tcW w:w="1365" w:type="dxa"/>
          </w:tcPr>
          <w:p w14:paraId="05305C58" w14:textId="77777777" w:rsidR="004A4574" w:rsidRPr="00D265C9" w:rsidRDefault="004A4574" w:rsidP="00486B68">
            <w:pPr>
              <w:spacing w:before="40" w:after="40"/>
              <w:jc w:val="center"/>
              <w:rPr>
                <w:rFonts w:ascii="Arial Narrow" w:hAnsi="Arial Narrow"/>
                <w:color w:val="000000"/>
              </w:rPr>
            </w:pPr>
            <w:r w:rsidRPr="00D265C9">
              <w:rPr>
                <w:rFonts w:ascii="Arial Narrow" w:hAnsi="Arial Narrow"/>
                <w:color w:val="000000"/>
              </w:rPr>
              <w:t>N/A</w:t>
            </w:r>
          </w:p>
        </w:tc>
      </w:tr>
      <w:tr w:rsidR="003F74B7" w:rsidRPr="00A21A2F" w14:paraId="78C08E14" w14:textId="77777777" w:rsidTr="00486B68">
        <w:tc>
          <w:tcPr>
            <w:tcW w:w="908" w:type="dxa"/>
          </w:tcPr>
          <w:p w14:paraId="36FEAFDF" w14:textId="400D6460"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2009</w:t>
            </w:r>
            <w:r w:rsidR="000929F8">
              <w:rPr>
                <w:rFonts w:ascii="Arial Narrow" w:hAnsi="Arial Narrow"/>
                <w:color w:val="000000"/>
              </w:rPr>
              <w:t>-</w:t>
            </w:r>
            <w:r w:rsidRPr="001B4A69">
              <w:rPr>
                <w:rFonts w:ascii="Arial Narrow" w:hAnsi="Arial Narrow"/>
                <w:color w:val="000000"/>
              </w:rPr>
              <w:t>10</w:t>
            </w:r>
          </w:p>
        </w:tc>
        <w:tc>
          <w:tcPr>
            <w:tcW w:w="946" w:type="dxa"/>
          </w:tcPr>
          <w:p w14:paraId="63ADC4BE" w14:textId="77777777"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5,030</w:t>
            </w:r>
          </w:p>
        </w:tc>
        <w:tc>
          <w:tcPr>
            <w:tcW w:w="946" w:type="dxa"/>
          </w:tcPr>
          <w:p w14:paraId="1C6198D9" w14:textId="77777777" w:rsidR="004A4574" w:rsidRPr="00A21A2F" w:rsidRDefault="004A4574" w:rsidP="00486B68">
            <w:pPr>
              <w:spacing w:before="40" w:after="40"/>
              <w:jc w:val="center"/>
              <w:rPr>
                <w:rFonts w:ascii="Arial Narrow" w:hAnsi="Arial Narrow"/>
                <w:color w:val="000000"/>
              </w:rPr>
            </w:pPr>
            <w:r>
              <w:rPr>
                <w:rFonts w:ascii="Arial Narrow" w:hAnsi="Arial Narrow"/>
                <w:color w:val="000000"/>
              </w:rPr>
              <w:t>N/A</w:t>
            </w:r>
          </w:p>
        </w:tc>
        <w:tc>
          <w:tcPr>
            <w:tcW w:w="891" w:type="dxa"/>
          </w:tcPr>
          <w:p w14:paraId="67317EEB" w14:textId="77777777"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5,030</w:t>
            </w:r>
          </w:p>
        </w:tc>
        <w:tc>
          <w:tcPr>
            <w:tcW w:w="945" w:type="dxa"/>
          </w:tcPr>
          <w:p w14:paraId="70DEDF26" w14:textId="77777777"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$332,280</w:t>
            </w:r>
          </w:p>
        </w:tc>
        <w:tc>
          <w:tcPr>
            <w:tcW w:w="954" w:type="dxa"/>
          </w:tcPr>
          <w:p w14:paraId="3123B695" w14:textId="77777777" w:rsidR="004A4574" w:rsidRPr="00A21A2F" w:rsidRDefault="004A4574" w:rsidP="00486B68">
            <w:pPr>
              <w:spacing w:before="40" w:after="40"/>
              <w:jc w:val="center"/>
              <w:rPr>
                <w:rFonts w:ascii="Arial Narrow" w:hAnsi="Arial Narrow"/>
                <w:color w:val="000000"/>
              </w:rPr>
            </w:pPr>
            <w:r>
              <w:rPr>
                <w:rFonts w:ascii="Arial Narrow" w:hAnsi="Arial Narrow"/>
                <w:color w:val="000000"/>
              </w:rPr>
              <w:t>N/A</w:t>
            </w:r>
          </w:p>
        </w:tc>
        <w:tc>
          <w:tcPr>
            <w:tcW w:w="922" w:type="dxa"/>
          </w:tcPr>
          <w:p w14:paraId="42203CAF" w14:textId="77777777"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$332,280</w:t>
            </w:r>
          </w:p>
        </w:tc>
        <w:tc>
          <w:tcPr>
            <w:tcW w:w="1365" w:type="dxa"/>
          </w:tcPr>
          <w:p w14:paraId="69C4D525" w14:textId="77777777" w:rsidR="004A4574" w:rsidRPr="00D265C9" w:rsidRDefault="004A4574" w:rsidP="00486B68">
            <w:pPr>
              <w:spacing w:before="40" w:after="40"/>
              <w:jc w:val="center"/>
              <w:rPr>
                <w:rFonts w:ascii="Arial Narrow" w:hAnsi="Arial Narrow"/>
                <w:color w:val="000000"/>
              </w:rPr>
            </w:pPr>
            <w:r w:rsidRPr="00D265C9">
              <w:rPr>
                <w:rFonts w:ascii="Arial Narrow" w:hAnsi="Arial Narrow"/>
                <w:color w:val="000000"/>
              </w:rPr>
              <w:t>$66.06</w:t>
            </w:r>
          </w:p>
        </w:tc>
        <w:tc>
          <w:tcPr>
            <w:tcW w:w="1365" w:type="dxa"/>
          </w:tcPr>
          <w:p w14:paraId="3F31E8E6" w14:textId="77777777" w:rsidR="004A4574" w:rsidRPr="00D265C9" w:rsidRDefault="004A4574" w:rsidP="00486B68">
            <w:pPr>
              <w:spacing w:before="40" w:after="40"/>
              <w:jc w:val="center"/>
              <w:rPr>
                <w:rFonts w:ascii="Arial Narrow" w:hAnsi="Arial Narrow"/>
                <w:color w:val="000000"/>
              </w:rPr>
            </w:pPr>
            <w:r w:rsidRPr="00D265C9">
              <w:rPr>
                <w:rFonts w:ascii="Arial Narrow" w:hAnsi="Arial Narrow"/>
                <w:color w:val="000000"/>
              </w:rPr>
              <w:t>N/A</w:t>
            </w:r>
          </w:p>
        </w:tc>
      </w:tr>
      <w:tr w:rsidR="003F74B7" w:rsidRPr="00A21A2F" w14:paraId="75487A21" w14:textId="77777777" w:rsidTr="00486B68">
        <w:tc>
          <w:tcPr>
            <w:tcW w:w="908" w:type="dxa"/>
          </w:tcPr>
          <w:p w14:paraId="0E177CE5" w14:textId="5CD091FD"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2010</w:t>
            </w:r>
            <w:r w:rsidR="000929F8">
              <w:rPr>
                <w:rFonts w:ascii="Arial Narrow" w:hAnsi="Arial Narrow"/>
                <w:color w:val="000000"/>
              </w:rPr>
              <w:t>-</w:t>
            </w:r>
            <w:r w:rsidRPr="001B4A69">
              <w:rPr>
                <w:rFonts w:ascii="Arial Narrow" w:hAnsi="Arial Narrow"/>
                <w:color w:val="000000"/>
              </w:rPr>
              <w:t>11</w:t>
            </w:r>
          </w:p>
        </w:tc>
        <w:tc>
          <w:tcPr>
            <w:tcW w:w="946" w:type="dxa"/>
          </w:tcPr>
          <w:p w14:paraId="361F18C3" w14:textId="77777777"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4,537</w:t>
            </w:r>
          </w:p>
        </w:tc>
        <w:tc>
          <w:tcPr>
            <w:tcW w:w="946" w:type="dxa"/>
          </w:tcPr>
          <w:p w14:paraId="6205B3D3" w14:textId="77777777" w:rsidR="004A4574" w:rsidRPr="00A21A2F" w:rsidRDefault="004A4574" w:rsidP="00486B68">
            <w:pPr>
              <w:spacing w:before="40" w:after="40"/>
              <w:jc w:val="center"/>
              <w:rPr>
                <w:rFonts w:ascii="Arial Narrow" w:hAnsi="Arial Narrow"/>
                <w:color w:val="000000"/>
              </w:rPr>
            </w:pPr>
            <w:r>
              <w:rPr>
                <w:rFonts w:ascii="Arial Narrow" w:hAnsi="Arial Narrow"/>
                <w:color w:val="000000"/>
              </w:rPr>
              <w:t>N/A</w:t>
            </w:r>
          </w:p>
        </w:tc>
        <w:tc>
          <w:tcPr>
            <w:tcW w:w="891" w:type="dxa"/>
          </w:tcPr>
          <w:p w14:paraId="0FD08E55" w14:textId="77777777"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4,537</w:t>
            </w:r>
          </w:p>
        </w:tc>
        <w:tc>
          <w:tcPr>
            <w:tcW w:w="945" w:type="dxa"/>
          </w:tcPr>
          <w:p w14:paraId="4EF0FCD7" w14:textId="77777777"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$333,518</w:t>
            </w:r>
          </w:p>
        </w:tc>
        <w:tc>
          <w:tcPr>
            <w:tcW w:w="954" w:type="dxa"/>
          </w:tcPr>
          <w:p w14:paraId="0E209328" w14:textId="77777777" w:rsidR="004A4574" w:rsidRPr="00A21A2F" w:rsidRDefault="004A4574" w:rsidP="00486B68">
            <w:pPr>
              <w:spacing w:before="40" w:after="40"/>
              <w:jc w:val="center"/>
              <w:rPr>
                <w:rFonts w:ascii="Arial Narrow" w:hAnsi="Arial Narrow"/>
                <w:color w:val="000000"/>
              </w:rPr>
            </w:pPr>
            <w:r>
              <w:rPr>
                <w:rFonts w:ascii="Arial Narrow" w:hAnsi="Arial Narrow"/>
                <w:color w:val="000000"/>
              </w:rPr>
              <w:t>N/A</w:t>
            </w:r>
          </w:p>
        </w:tc>
        <w:tc>
          <w:tcPr>
            <w:tcW w:w="922" w:type="dxa"/>
          </w:tcPr>
          <w:p w14:paraId="12BA3136" w14:textId="77777777"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$333,518</w:t>
            </w:r>
          </w:p>
        </w:tc>
        <w:tc>
          <w:tcPr>
            <w:tcW w:w="1365" w:type="dxa"/>
          </w:tcPr>
          <w:p w14:paraId="0BFEA9A1" w14:textId="77777777" w:rsidR="004A4574" w:rsidRPr="00D265C9" w:rsidRDefault="004A4574" w:rsidP="00486B68">
            <w:pPr>
              <w:spacing w:before="40" w:after="40"/>
              <w:jc w:val="center"/>
              <w:rPr>
                <w:rFonts w:ascii="Arial Narrow" w:hAnsi="Arial Narrow"/>
                <w:color w:val="000000"/>
              </w:rPr>
            </w:pPr>
            <w:r w:rsidRPr="00D265C9">
              <w:rPr>
                <w:rFonts w:ascii="Arial Narrow" w:hAnsi="Arial Narrow"/>
                <w:color w:val="000000"/>
              </w:rPr>
              <w:t>$73.51</w:t>
            </w:r>
          </w:p>
        </w:tc>
        <w:tc>
          <w:tcPr>
            <w:tcW w:w="1365" w:type="dxa"/>
          </w:tcPr>
          <w:p w14:paraId="43BE4421" w14:textId="77777777" w:rsidR="004A4574" w:rsidRPr="00D265C9" w:rsidRDefault="004A4574" w:rsidP="00486B68">
            <w:pPr>
              <w:spacing w:before="40" w:after="40"/>
              <w:jc w:val="center"/>
              <w:rPr>
                <w:rFonts w:ascii="Arial Narrow" w:hAnsi="Arial Narrow"/>
                <w:color w:val="000000"/>
              </w:rPr>
            </w:pPr>
            <w:r w:rsidRPr="00D265C9">
              <w:rPr>
                <w:rFonts w:ascii="Arial Narrow" w:hAnsi="Arial Narrow"/>
                <w:color w:val="000000"/>
              </w:rPr>
              <w:t>N/A</w:t>
            </w:r>
          </w:p>
        </w:tc>
      </w:tr>
      <w:tr w:rsidR="003F74B7" w:rsidRPr="00A21A2F" w14:paraId="6267353F" w14:textId="77777777" w:rsidTr="00486B68">
        <w:tc>
          <w:tcPr>
            <w:tcW w:w="908" w:type="dxa"/>
          </w:tcPr>
          <w:p w14:paraId="78824383" w14:textId="487D6BF4"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2011</w:t>
            </w:r>
            <w:r w:rsidR="000929F8">
              <w:rPr>
                <w:rFonts w:ascii="Arial Narrow" w:hAnsi="Arial Narrow"/>
                <w:color w:val="000000"/>
              </w:rPr>
              <w:t>-</w:t>
            </w:r>
            <w:r w:rsidRPr="001B4A69">
              <w:rPr>
                <w:rFonts w:ascii="Arial Narrow" w:hAnsi="Arial Narrow"/>
                <w:color w:val="000000"/>
              </w:rPr>
              <w:t>12</w:t>
            </w:r>
          </w:p>
        </w:tc>
        <w:tc>
          <w:tcPr>
            <w:tcW w:w="946" w:type="dxa"/>
          </w:tcPr>
          <w:p w14:paraId="3864FEA3" w14:textId="77777777"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2,997</w:t>
            </w:r>
          </w:p>
        </w:tc>
        <w:tc>
          <w:tcPr>
            <w:tcW w:w="946" w:type="dxa"/>
          </w:tcPr>
          <w:p w14:paraId="15898B69" w14:textId="77777777"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1,652</w:t>
            </w:r>
          </w:p>
        </w:tc>
        <w:tc>
          <w:tcPr>
            <w:tcW w:w="891" w:type="dxa"/>
          </w:tcPr>
          <w:p w14:paraId="58B5E69A" w14:textId="77777777"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4,649</w:t>
            </w:r>
          </w:p>
        </w:tc>
        <w:tc>
          <w:tcPr>
            <w:tcW w:w="945" w:type="dxa"/>
          </w:tcPr>
          <w:p w14:paraId="555C8945" w14:textId="77777777"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$199,265</w:t>
            </w:r>
          </w:p>
        </w:tc>
        <w:tc>
          <w:tcPr>
            <w:tcW w:w="954" w:type="dxa"/>
          </w:tcPr>
          <w:p w14:paraId="5A0B0869" w14:textId="77777777"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$170,355</w:t>
            </w:r>
          </w:p>
        </w:tc>
        <w:tc>
          <w:tcPr>
            <w:tcW w:w="922" w:type="dxa"/>
          </w:tcPr>
          <w:p w14:paraId="744E9702" w14:textId="77777777" w:rsidR="004A4574" w:rsidRPr="00A21A2F" w:rsidRDefault="004A4574" w:rsidP="00486B68">
            <w:pPr>
              <w:spacing w:before="40" w:after="40"/>
              <w:jc w:val="center"/>
              <w:rPr>
                <w:rFonts w:ascii="Arial Narrow" w:hAnsi="Arial Narrow"/>
                <w:color w:val="000000"/>
              </w:rPr>
            </w:pPr>
            <w:r w:rsidRPr="001B4A69">
              <w:rPr>
                <w:rFonts w:ascii="Arial Narrow" w:hAnsi="Arial Narrow"/>
                <w:color w:val="000000"/>
              </w:rPr>
              <w:t>$369,620</w:t>
            </w:r>
          </w:p>
        </w:tc>
        <w:tc>
          <w:tcPr>
            <w:tcW w:w="1365" w:type="dxa"/>
          </w:tcPr>
          <w:p w14:paraId="06041307" w14:textId="77777777" w:rsidR="004A4574" w:rsidRPr="00D265C9" w:rsidRDefault="004A4574" w:rsidP="00486B68">
            <w:pPr>
              <w:spacing w:before="40" w:after="40"/>
              <w:jc w:val="center"/>
              <w:rPr>
                <w:rFonts w:ascii="Arial Narrow" w:hAnsi="Arial Narrow"/>
                <w:color w:val="000000"/>
              </w:rPr>
            </w:pPr>
            <w:r w:rsidRPr="00D265C9">
              <w:rPr>
                <w:rFonts w:ascii="Arial Narrow" w:hAnsi="Arial Narrow"/>
                <w:color w:val="000000"/>
              </w:rPr>
              <w:t>$66.49</w:t>
            </w:r>
          </w:p>
        </w:tc>
        <w:tc>
          <w:tcPr>
            <w:tcW w:w="1365" w:type="dxa"/>
          </w:tcPr>
          <w:p w14:paraId="655AAB36" w14:textId="77777777" w:rsidR="004A4574" w:rsidRPr="00D265C9" w:rsidRDefault="004A4574" w:rsidP="00486B68">
            <w:pPr>
              <w:spacing w:before="40" w:after="40"/>
              <w:jc w:val="center"/>
              <w:rPr>
                <w:rFonts w:ascii="Arial Narrow" w:hAnsi="Arial Narrow"/>
                <w:color w:val="000000"/>
              </w:rPr>
            </w:pPr>
            <w:r w:rsidRPr="00D265C9">
              <w:rPr>
                <w:rFonts w:ascii="Arial Narrow" w:hAnsi="Arial Narrow"/>
                <w:color w:val="000000"/>
              </w:rPr>
              <w:t>$103.12</w:t>
            </w:r>
          </w:p>
        </w:tc>
      </w:tr>
      <w:tr w:rsidR="003F74B7" w:rsidRPr="00A21A2F" w14:paraId="257BCFD8" w14:textId="77777777" w:rsidTr="00486B68">
        <w:tc>
          <w:tcPr>
            <w:tcW w:w="908" w:type="dxa"/>
          </w:tcPr>
          <w:p w14:paraId="2C728AAE" w14:textId="0EA34FB4" w:rsidR="004A4574" w:rsidRPr="001B4A69" w:rsidRDefault="004A4574" w:rsidP="00486B68">
            <w:pPr>
              <w:spacing w:before="40" w:after="40"/>
              <w:jc w:val="center"/>
              <w:rPr>
                <w:rFonts w:ascii="Arial Narrow" w:hAnsi="Arial Narrow"/>
                <w:color w:val="000000"/>
              </w:rPr>
            </w:pPr>
            <w:r w:rsidRPr="001B4A69">
              <w:rPr>
                <w:rFonts w:ascii="Arial Narrow" w:hAnsi="Arial Narrow"/>
                <w:color w:val="000000"/>
              </w:rPr>
              <w:t>YTD 2012</w:t>
            </w:r>
            <w:r w:rsidR="000929F8">
              <w:rPr>
                <w:rFonts w:ascii="Arial Narrow" w:hAnsi="Arial Narrow"/>
                <w:color w:val="000000"/>
              </w:rPr>
              <w:t>-</w:t>
            </w:r>
            <w:r w:rsidRPr="001B4A69">
              <w:rPr>
                <w:rFonts w:ascii="Arial Narrow" w:hAnsi="Arial Narrow"/>
                <w:color w:val="000000"/>
              </w:rPr>
              <w:t>13</w:t>
            </w:r>
          </w:p>
        </w:tc>
        <w:tc>
          <w:tcPr>
            <w:tcW w:w="946" w:type="dxa"/>
          </w:tcPr>
          <w:p w14:paraId="413EF20E" w14:textId="21A353DA" w:rsidR="004A4574" w:rsidRPr="001B4A69" w:rsidRDefault="004A4574" w:rsidP="003F74B7">
            <w:pPr>
              <w:spacing w:before="40" w:after="40"/>
              <w:jc w:val="center"/>
              <w:rPr>
                <w:rFonts w:ascii="Arial Narrow" w:hAnsi="Arial Narrow"/>
                <w:color w:val="000000"/>
              </w:rPr>
            </w:pPr>
            <w:r w:rsidRPr="001B4A69">
              <w:rPr>
                <w:rFonts w:ascii="Arial Narrow" w:hAnsi="Arial Narrow"/>
                <w:color w:val="000000"/>
              </w:rPr>
              <w:t>1,</w:t>
            </w:r>
            <w:r w:rsidR="003F74B7">
              <w:rPr>
                <w:rFonts w:ascii="Arial Narrow" w:hAnsi="Arial Narrow"/>
                <w:color w:val="000000"/>
              </w:rPr>
              <w:t>846</w:t>
            </w:r>
          </w:p>
        </w:tc>
        <w:tc>
          <w:tcPr>
            <w:tcW w:w="946" w:type="dxa"/>
          </w:tcPr>
          <w:p w14:paraId="26D8C972" w14:textId="72EF56D0" w:rsidR="004A4574" w:rsidRPr="001B4A69" w:rsidRDefault="004A4574" w:rsidP="003F74B7">
            <w:pPr>
              <w:spacing w:before="40" w:after="40"/>
              <w:jc w:val="center"/>
              <w:rPr>
                <w:rFonts w:ascii="Arial Narrow" w:hAnsi="Arial Narrow"/>
                <w:color w:val="000000"/>
              </w:rPr>
            </w:pPr>
            <w:r w:rsidRPr="001B4A69">
              <w:rPr>
                <w:rFonts w:ascii="Arial Narrow" w:hAnsi="Arial Narrow"/>
                <w:color w:val="000000"/>
              </w:rPr>
              <w:t>1,</w:t>
            </w:r>
            <w:r w:rsidR="003F74B7">
              <w:rPr>
                <w:rFonts w:ascii="Arial Narrow" w:hAnsi="Arial Narrow"/>
                <w:color w:val="000000"/>
              </w:rPr>
              <w:t>434</w:t>
            </w:r>
          </w:p>
        </w:tc>
        <w:tc>
          <w:tcPr>
            <w:tcW w:w="891" w:type="dxa"/>
          </w:tcPr>
          <w:p w14:paraId="65B4E364" w14:textId="50702C68" w:rsidR="004A4574" w:rsidRPr="001B4A69" w:rsidRDefault="003F74B7" w:rsidP="003F74B7">
            <w:pPr>
              <w:spacing w:before="40" w:after="40"/>
              <w:jc w:val="center"/>
              <w:rPr>
                <w:rFonts w:ascii="Arial Narrow" w:hAnsi="Arial Narrow"/>
                <w:color w:val="000000"/>
              </w:rPr>
            </w:pPr>
            <w:r>
              <w:rPr>
                <w:rFonts w:ascii="Arial Narrow" w:hAnsi="Arial Narrow"/>
                <w:color w:val="000000"/>
              </w:rPr>
              <w:t>3</w:t>
            </w:r>
            <w:r w:rsidR="004A4574" w:rsidRPr="001B4A69">
              <w:rPr>
                <w:rFonts w:ascii="Arial Narrow" w:hAnsi="Arial Narrow"/>
                <w:color w:val="000000"/>
              </w:rPr>
              <w:t>,</w:t>
            </w:r>
            <w:r>
              <w:rPr>
                <w:rFonts w:ascii="Arial Narrow" w:hAnsi="Arial Narrow"/>
                <w:color w:val="000000"/>
              </w:rPr>
              <w:t>280</w:t>
            </w:r>
          </w:p>
        </w:tc>
        <w:tc>
          <w:tcPr>
            <w:tcW w:w="945" w:type="dxa"/>
          </w:tcPr>
          <w:p w14:paraId="67847062" w14:textId="1D20A10A" w:rsidR="004A4574" w:rsidRPr="001B4A69" w:rsidRDefault="004A4574" w:rsidP="003F74B7">
            <w:pPr>
              <w:spacing w:before="40" w:after="40"/>
              <w:jc w:val="center"/>
              <w:rPr>
                <w:rFonts w:ascii="Arial Narrow" w:hAnsi="Arial Narrow"/>
                <w:color w:val="000000"/>
              </w:rPr>
            </w:pPr>
            <w:r w:rsidRPr="001B4A69">
              <w:rPr>
                <w:rFonts w:ascii="Arial Narrow" w:hAnsi="Arial Narrow"/>
                <w:color w:val="000000"/>
              </w:rPr>
              <w:t>$1</w:t>
            </w:r>
            <w:r w:rsidR="003F74B7">
              <w:rPr>
                <w:rFonts w:ascii="Arial Narrow" w:hAnsi="Arial Narrow"/>
                <w:color w:val="000000"/>
              </w:rPr>
              <w:t>25,034</w:t>
            </w:r>
          </w:p>
        </w:tc>
        <w:tc>
          <w:tcPr>
            <w:tcW w:w="954" w:type="dxa"/>
          </w:tcPr>
          <w:p w14:paraId="5ED83F82" w14:textId="5D33734A" w:rsidR="004A4574" w:rsidRPr="001B4A69" w:rsidRDefault="004A4574" w:rsidP="003F74B7">
            <w:pPr>
              <w:spacing w:before="40" w:after="40"/>
              <w:jc w:val="center"/>
              <w:rPr>
                <w:rFonts w:ascii="Arial Narrow" w:hAnsi="Arial Narrow"/>
                <w:color w:val="000000"/>
              </w:rPr>
            </w:pPr>
            <w:r w:rsidRPr="001B4A69">
              <w:rPr>
                <w:rFonts w:ascii="Arial Narrow" w:hAnsi="Arial Narrow"/>
                <w:color w:val="000000"/>
              </w:rPr>
              <w:t>$1</w:t>
            </w:r>
            <w:r w:rsidR="003F74B7">
              <w:rPr>
                <w:rFonts w:ascii="Arial Narrow" w:hAnsi="Arial Narrow"/>
                <w:color w:val="000000"/>
              </w:rPr>
              <w:t>52,536</w:t>
            </w:r>
          </w:p>
        </w:tc>
        <w:tc>
          <w:tcPr>
            <w:tcW w:w="922" w:type="dxa"/>
          </w:tcPr>
          <w:p w14:paraId="29094B40" w14:textId="27658C55" w:rsidR="004A4574" w:rsidRPr="001B4A69" w:rsidRDefault="004A4574" w:rsidP="003F74B7">
            <w:pPr>
              <w:spacing w:before="40" w:after="40"/>
              <w:jc w:val="center"/>
              <w:rPr>
                <w:rFonts w:ascii="Arial Narrow" w:hAnsi="Arial Narrow"/>
                <w:color w:val="000000"/>
              </w:rPr>
            </w:pPr>
            <w:r w:rsidRPr="001B4A69">
              <w:rPr>
                <w:rFonts w:ascii="Arial Narrow" w:hAnsi="Arial Narrow"/>
                <w:color w:val="000000"/>
              </w:rPr>
              <w:t>$2</w:t>
            </w:r>
            <w:r w:rsidR="003F74B7">
              <w:rPr>
                <w:rFonts w:ascii="Arial Narrow" w:hAnsi="Arial Narrow"/>
                <w:color w:val="000000"/>
              </w:rPr>
              <w:t>77,570</w:t>
            </w:r>
          </w:p>
        </w:tc>
        <w:tc>
          <w:tcPr>
            <w:tcW w:w="1365" w:type="dxa"/>
          </w:tcPr>
          <w:p w14:paraId="649894BD" w14:textId="60BD031B" w:rsidR="004A4574" w:rsidRPr="00D265C9" w:rsidRDefault="003F74B7" w:rsidP="00486B68">
            <w:pPr>
              <w:spacing w:before="40" w:after="40"/>
              <w:jc w:val="center"/>
              <w:rPr>
                <w:rFonts w:ascii="Arial Narrow" w:hAnsi="Arial Narrow"/>
                <w:color w:val="000000"/>
              </w:rPr>
            </w:pPr>
            <w:r w:rsidRPr="00D265C9">
              <w:rPr>
                <w:rFonts w:ascii="Arial Narrow" w:hAnsi="Arial Narrow"/>
                <w:color w:val="000000"/>
              </w:rPr>
              <w:t>$67.73</w:t>
            </w:r>
          </w:p>
        </w:tc>
        <w:tc>
          <w:tcPr>
            <w:tcW w:w="1365" w:type="dxa"/>
          </w:tcPr>
          <w:p w14:paraId="4C8F033B" w14:textId="302FCF1B" w:rsidR="004A4574" w:rsidRPr="00D265C9" w:rsidRDefault="003F74B7" w:rsidP="00486B68">
            <w:pPr>
              <w:spacing w:before="40" w:after="40"/>
              <w:jc w:val="center"/>
              <w:rPr>
                <w:rFonts w:ascii="Arial Narrow" w:hAnsi="Arial Narrow"/>
                <w:color w:val="000000"/>
              </w:rPr>
            </w:pPr>
            <w:r w:rsidRPr="00D265C9">
              <w:rPr>
                <w:rFonts w:ascii="Arial Narrow" w:hAnsi="Arial Narrow"/>
                <w:color w:val="000000"/>
              </w:rPr>
              <w:t>$106.37</w:t>
            </w:r>
          </w:p>
        </w:tc>
      </w:tr>
    </w:tbl>
    <w:p w14:paraId="19E14A0B" w14:textId="021F47CC" w:rsidR="004A4574" w:rsidRDefault="004A4574" w:rsidP="004A4574">
      <w:pPr>
        <w:spacing w:before="40" w:after="40" w:line="240" w:lineRule="auto"/>
        <w:rPr>
          <w:rFonts w:ascii="Arial Narrow" w:hAnsi="Arial Narrow"/>
          <w:color w:val="000000"/>
          <w:sz w:val="20"/>
          <w:szCs w:val="20"/>
        </w:rPr>
      </w:pPr>
      <w:r>
        <w:rPr>
          <w:rFonts w:ascii="Arial Narrow" w:hAnsi="Arial Narrow"/>
          <w:color w:val="000000"/>
          <w:sz w:val="20"/>
          <w:szCs w:val="20"/>
        </w:rPr>
        <w:t xml:space="preserve">Abbreviations: </w:t>
      </w:r>
      <w:r w:rsidR="00B52B4F" w:rsidRPr="00B52B4F">
        <w:rPr>
          <w:rFonts w:ascii="Arial Narrow" w:hAnsi="Arial Narrow"/>
          <w:color w:val="000000"/>
          <w:sz w:val="20"/>
          <w:szCs w:val="20"/>
        </w:rPr>
        <w:t>MBS = Medicare Benefits Schedule</w:t>
      </w:r>
      <w:r w:rsidR="00B52B4F">
        <w:rPr>
          <w:rFonts w:ascii="Arial Narrow" w:hAnsi="Arial Narrow"/>
          <w:color w:val="000000"/>
          <w:sz w:val="20"/>
          <w:szCs w:val="20"/>
        </w:rPr>
        <w:t xml:space="preserve">; </w:t>
      </w:r>
      <w:r>
        <w:rPr>
          <w:rFonts w:ascii="Arial Narrow" w:hAnsi="Arial Narrow"/>
          <w:color w:val="000000"/>
          <w:sz w:val="20"/>
          <w:szCs w:val="20"/>
        </w:rPr>
        <w:t>N/A</w:t>
      </w:r>
      <w:r w:rsidR="00531CC0">
        <w:rPr>
          <w:rFonts w:ascii="Arial Narrow" w:hAnsi="Arial Narrow"/>
          <w:color w:val="000000"/>
          <w:sz w:val="20"/>
          <w:szCs w:val="20"/>
        </w:rPr>
        <w:t xml:space="preserve"> =</w:t>
      </w:r>
      <w:r>
        <w:rPr>
          <w:rFonts w:ascii="Arial Narrow" w:hAnsi="Arial Narrow"/>
          <w:color w:val="000000"/>
          <w:sz w:val="20"/>
          <w:szCs w:val="20"/>
        </w:rPr>
        <w:t xml:space="preserve"> not applicable; YTD</w:t>
      </w:r>
      <w:r w:rsidR="00531CC0">
        <w:rPr>
          <w:rFonts w:ascii="Arial Narrow" w:hAnsi="Arial Narrow"/>
          <w:color w:val="000000"/>
          <w:sz w:val="20"/>
          <w:szCs w:val="20"/>
        </w:rPr>
        <w:t xml:space="preserve"> =</w:t>
      </w:r>
      <w:r>
        <w:rPr>
          <w:rFonts w:ascii="Arial Narrow" w:hAnsi="Arial Narrow"/>
          <w:color w:val="000000"/>
          <w:sz w:val="20"/>
          <w:szCs w:val="20"/>
        </w:rPr>
        <w:t xml:space="preserve"> year to date (up to </w:t>
      </w:r>
      <w:r w:rsidR="003F74B7">
        <w:rPr>
          <w:rFonts w:ascii="Arial Narrow" w:hAnsi="Arial Narrow"/>
          <w:color w:val="000000"/>
          <w:sz w:val="20"/>
          <w:szCs w:val="20"/>
        </w:rPr>
        <w:t>March</w:t>
      </w:r>
      <w:r>
        <w:rPr>
          <w:rFonts w:ascii="Arial Narrow" w:hAnsi="Arial Narrow"/>
          <w:color w:val="000000"/>
          <w:sz w:val="20"/>
          <w:szCs w:val="20"/>
        </w:rPr>
        <w:t xml:space="preserve"> 2013)</w:t>
      </w:r>
    </w:p>
    <w:p w14:paraId="72E240CA" w14:textId="31A0C184" w:rsidR="00D265C9" w:rsidRDefault="004A4574" w:rsidP="004A4574">
      <w:pPr>
        <w:spacing w:before="40" w:after="240" w:line="240" w:lineRule="auto"/>
        <w:rPr>
          <w:rFonts w:ascii="Arial Narrow" w:hAnsi="Arial Narrow"/>
          <w:color w:val="000000"/>
          <w:sz w:val="20"/>
          <w:szCs w:val="20"/>
        </w:rPr>
      </w:pPr>
      <w:r>
        <w:rPr>
          <w:rFonts w:ascii="Arial Narrow" w:hAnsi="Arial Narrow"/>
          <w:color w:val="000000"/>
          <w:sz w:val="20"/>
          <w:szCs w:val="20"/>
        </w:rPr>
        <w:t xml:space="preserve">Source: </w:t>
      </w:r>
      <w:hyperlink r:id="rId50" w:tooltip="This link goes to the Medicare Item Reports download website" w:history="1">
        <w:r w:rsidRPr="006C40E2">
          <w:rPr>
            <w:rStyle w:val="Hyperlink"/>
            <w:rFonts w:ascii="Arial Narrow" w:hAnsi="Arial Narrow"/>
            <w:sz w:val="20"/>
            <w:szCs w:val="20"/>
          </w:rPr>
          <w:t>Medicare Item Reports</w:t>
        </w:r>
      </w:hyperlink>
      <w:r>
        <w:rPr>
          <w:rFonts w:ascii="Arial Narrow" w:hAnsi="Arial Narrow"/>
          <w:color w:val="000000"/>
          <w:sz w:val="20"/>
          <w:szCs w:val="20"/>
        </w:rPr>
        <w:t>, Medicare Australia [accessed 2</w:t>
      </w:r>
      <w:r w:rsidR="003F74B7">
        <w:rPr>
          <w:rFonts w:ascii="Arial Narrow" w:hAnsi="Arial Narrow"/>
          <w:color w:val="000000"/>
          <w:sz w:val="20"/>
          <w:szCs w:val="20"/>
        </w:rPr>
        <w:t xml:space="preserve">9 April </w:t>
      </w:r>
      <w:r>
        <w:rPr>
          <w:rFonts w:ascii="Arial Narrow" w:hAnsi="Arial Narrow"/>
          <w:color w:val="000000"/>
          <w:sz w:val="20"/>
          <w:szCs w:val="20"/>
        </w:rPr>
        <w:t>2013]</w:t>
      </w:r>
    </w:p>
    <w:p w14:paraId="7F2CB1C0" w14:textId="77777777" w:rsidR="00D265C9" w:rsidRDefault="00D265C9">
      <w:pPr>
        <w:rPr>
          <w:rFonts w:ascii="Arial Narrow" w:hAnsi="Arial Narrow"/>
          <w:color w:val="000000"/>
          <w:sz w:val="20"/>
          <w:szCs w:val="20"/>
        </w:rPr>
      </w:pPr>
      <w:r>
        <w:rPr>
          <w:rFonts w:ascii="Arial Narrow" w:hAnsi="Arial Narrow"/>
          <w:color w:val="000000"/>
          <w:sz w:val="20"/>
          <w:szCs w:val="20"/>
        </w:rPr>
        <w:br w:type="page"/>
      </w:r>
    </w:p>
    <w:p w14:paraId="6FC9F3F4" w14:textId="77777777" w:rsidR="00960772" w:rsidRDefault="00960772" w:rsidP="004A4574">
      <w:pPr>
        <w:spacing w:before="40" w:after="240" w:line="240" w:lineRule="auto"/>
        <w:rPr>
          <w:rFonts w:ascii="Arial Narrow" w:hAnsi="Arial Narrow"/>
          <w:color w:val="000000"/>
          <w:sz w:val="20"/>
          <w:szCs w:val="20"/>
        </w:rPr>
      </w:pPr>
    </w:p>
    <w:p w14:paraId="443677B8" w14:textId="0BF73C03" w:rsidR="00933784" w:rsidRDefault="00933784" w:rsidP="00933784">
      <w:pPr>
        <w:pStyle w:val="Caption"/>
        <w:spacing w:before="40" w:after="40"/>
        <w:rPr>
          <w:rFonts w:ascii="Arial Narrow" w:hAnsi="Arial Narrow"/>
          <w:color w:val="auto"/>
          <w:sz w:val="20"/>
          <w:szCs w:val="20"/>
        </w:rPr>
      </w:pPr>
      <w:bookmarkStart w:id="192" w:name="_Ref354061887"/>
      <w:bookmarkStart w:id="193" w:name="_Toc355274694"/>
      <w:r w:rsidRPr="00933784">
        <w:rPr>
          <w:rFonts w:ascii="Arial Narrow" w:hAnsi="Arial Narrow"/>
          <w:color w:val="auto"/>
          <w:sz w:val="20"/>
          <w:szCs w:val="20"/>
        </w:rPr>
        <w:t xml:space="preserve">Figure </w:t>
      </w:r>
      <w:r w:rsidR="005A1B3D">
        <w:rPr>
          <w:rFonts w:ascii="Arial Narrow" w:hAnsi="Arial Narrow"/>
          <w:color w:val="auto"/>
          <w:sz w:val="20"/>
          <w:szCs w:val="20"/>
        </w:rPr>
        <w:fldChar w:fldCharType="begin"/>
      </w:r>
      <w:r w:rsidR="005A1B3D">
        <w:rPr>
          <w:rFonts w:ascii="Arial Narrow" w:hAnsi="Arial Narrow"/>
          <w:color w:val="auto"/>
          <w:sz w:val="20"/>
          <w:szCs w:val="20"/>
        </w:rPr>
        <w:instrText xml:space="preserve"> STYLEREF 1 \s </w:instrText>
      </w:r>
      <w:r w:rsidR="005A1B3D">
        <w:rPr>
          <w:rFonts w:ascii="Arial Narrow" w:hAnsi="Arial Narrow"/>
          <w:color w:val="auto"/>
          <w:sz w:val="20"/>
          <w:szCs w:val="20"/>
        </w:rPr>
        <w:fldChar w:fldCharType="separate"/>
      </w:r>
      <w:r w:rsidR="00737195">
        <w:rPr>
          <w:rFonts w:ascii="Arial Narrow" w:hAnsi="Arial Narrow"/>
          <w:noProof/>
          <w:color w:val="auto"/>
          <w:sz w:val="20"/>
          <w:szCs w:val="20"/>
        </w:rPr>
        <w:t>E</w:t>
      </w:r>
      <w:r w:rsidR="005A1B3D">
        <w:rPr>
          <w:rFonts w:ascii="Arial Narrow" w:hAnsi="Arial Narrow"/>
          <w:color w:val="auto"/>
          <w:sz w:val="20"/>
          <w:szCs w:val="20"/>
        </w:rPr>
        <w:fldChar w:fldCharType="end"/>
      </w:r>
      <w:r w:rsidR="005A1B3D">
        <w:rPr>
          <w:rFonts w:ascii="Arial Narrow" w:hAnsi="Arial Narrow"/>
          <w:color w:val="auto"/>
          <w:sz w:val="20"/>
          <w:szCs w:val="20"/>
        </w:rPr>
        <w:t>.</w:t>
      </w:r>
      <w:r w:rsidR="005A1B3D">
        <w:rPr>
          <w:rFonts w:ascii="Arial Narrow" w:hAnsi="Arial Narrow"/>
          <w:color w:val="auto"/>
          <w:sz w:val="20"/>
          <w:szCs w:val="20"/>
        </w:rPr>
        <w:fldChar w:fldCharType="begin"/>
      </w:r>
      <w:r w:rsidR="005A1B3D">
        <w:rPr>
          <w:rFonts w:ascii="Arial Narrow" w:hAnsi="Arial Narrow"/>
          <w:color w:val="auto"/>
          <w:sz w:val="20"/>
          <w:szCs w:val="20"/>
        </w:rPr>
        <w:instrText xml:space="preserve"> SEQ Figure \* ARABIC \s 1 </w:instrText>
      </w:r>
      <w:r w:rsidR="005A1B3D">
        <w:rPr>
          <w:rFonts w:ascii="Arial Narrow" w:hAnsi="Arial Narrow"/>
          <w:color w:val="auto"/>
          <w:sz w:val="20"/>
          <w:szCs w:val="20"/>
        </w:rPr>
        <w:fldChar w:fldCharType="separate"/>
      </w:r>
      <w:r w:rsidR="00737195">
        <w:rPr>
          <w:rFonts w:ascii="Arial Narrow" w:hAnsi="Arial Narrow"/>
          <w:noProof/>
          <w:color w:val="auto"/>
          <w:sz w:val="20"/>
          <w:szCs w:val="20"/>
        </w:rPr>
        <w:t>1</w:t>
      </w:r>
      <w:r w:rsidR="005A1B3D">
        <w:rPr>
          <w:rFonts w:ascii="Arial Narrow" w:hAnsi="Arial Narrow"/>
          <w:color w:val="auto"/>
          <w:sz w:val="20"/>
          <w:szCs w:val="20"/>
        </w:rPr>
        <w:fldChar w:fldCharType="end"/>
      </w:r>
      <w:bookmarkEnd w:id="192"/>
      <w:r w:rsidRPr="00933784">
        <w:rPr>
          <w:rFonts w:ascii="Arial Narrow" w:hAnsi="Arial Narrow"/>
          <w:color w:val="auto"/>
          <w:sz w:val="20"/>
          <w:szCs w:val="20"/>
        </w:rPr>
        <w:tab/>
        <w:t xml:space="preserve">Utilisation of </w:t>
      </w:r>
      <w:r w:rsidR="00B52B4F" w:rsidRPr="00B52B4F">
        <w:rPr>
          <w:rFonts w:ascii="Arial Narrow" w:hAnsi="Arial Narrow"/>
          <w:color w:val="auto"/>
          <w:sz w:val="20"/>
          <w:szCs w:val="20"/>
        </w:rPr>
        <w:t>MBS items 37217 and 37218 (</w:t>
      </w:r>
      <w:r w:rsidR="00B52B4F">
        <w:rPr>
          <w:rFonts w:ascii="Arial Narrow" w:hAnsi="Arial Narrow"/>
          <w:color w:val="auto"/>
          <w:sz w:val="20"/>
          <w:szCs w:val="20"/>
        </w:rPr>
        <w:t>services</w:t>
      </w:r>
      <w:r w:rsidR="00B52B4F" w:rsidRPr="00B52B4F">
        <w:rPr>
          <w:rFonts w:ascii="Arial Narrow" w:hAnsi="Arial Narrow"/>
          <w:color w:val="auto"/>
          <w:sz w:val="20"/>
          <w:szCs w:val="20"/>
        </w:rPr>
        <w:t>/month</w:t>
      </w:r>
      <w:bookmarkEnd w:id="193"/>
    </w:p>
    <w:p w14:paraId="4A15477A" w14:textId="14695356" w:rsidR="00B52B4F" w:rsidRDefault="00B52B4F" w:rsidP="00B52B4F">
      <w:pPr>
        <w:spacing w:before="40" w:after="40"/>
      </w:pPr>
      <w:r>
        <w:rPr>
          <w:noProof/>
          <w:lang w:eastAsia="en-AU"/>
        </w:rPr>
        <w:drawing>
          <wp:inline distT="0" distB="0" distL="0" distR="0" wp14:anchorId="153BC068" wp14:editId="1C9E0BF6">
            <wp:extent cx="5732890" cy="2902226"/>
            <wp:effectExtent l="19050" t="19050" r="20320" b="12700"/>
            <wp:docPr id="5" name="Picture 5" descr="Number of requested Medicare items processed from July 2006 to March 2013 for MBS items 37217 and 37218" title="Monthly utilisation (MBS) for MBS items 37217 and 3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seil\My Documents\CTC desktop\Project-CA-FM prostate\CA\AR drafts\Figures\Requested Medicare services (MBS items 37217, 37218) July 2006 to March 2013.t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2901527"/>
                    </a:xfrm>
                    <a:prstGeom prst="rect">
                      <a:avLst/>
                    </a:prstGeom>
                    <a:noFill/>
                    <a:ln w="9525">
                      <a:solidFill>
                        <a:schemeClr val="tx1"/>
                      </a:solidFill>
                    </a:ln>
                  </pic:spPr>
                </pic:pic>
              </a:graphicData>
            </a:graphic>
          </wp:inline>
        </w:drawing>
      </w:r>
    </w:p>
    <w:p w14:paraId="4A944208" w14:textId="4BA96306" w:rsidR="00B52B4F" w:rsidRDefault="00B52B4F" w:rsidP="00B52B4F">
      <w:pPr>
        <w:spacing w:before="40" w:after="40" w:line="240" w:lineRule="auto"/>
        <w:rPr>
          <w:rFonts w:ascii="Arial Narrow" w:hAnsi="Arial Narrow"/>
          <w:color w:val="000000"/>
          <w:sz w:val="20"/>
          <w:szCs w:val="20"/>
        </w:rPr>
      </w:pPr>
      <w:r w:rsidRPr="00B52B4F">
        <w:rPr>
          <w:rFonts w:ascii="Arial Narrow" w:hAnsi="Arial Narrow"/>
          <w:color w:val="000000"/>
          <w:sz w:val="20"/>
          <w:szCs w:val="20"/>
        </w:rPr>
        <w:t>Abbreviations: MBS = Medicare Benefits Schedule</w:t>
      </w:r>
    </w:p>
    <w:p w14:paraId="6DF70B4E" w14:textId="1F1A2F46" w:rsidR="004A4574" w:rsidRPr="00CD594C" w:rsidRDefault="004A4574" w:rsidP="004A4574">
      <w:pPr>
        <w:spacing w:before="40" w:after="240" w:line="240" w:lineRule="auto"/>
        <w:rPr>
          <w:rFonts w:ascii="Arial Narrow" w:hAnsi="Arial Narrow"/>
          <w:color w:val="000000"/>
          <w:sz w:val="20"/>
          <w:szCs w:val="20"/>
        </w:rPr>
      </w:pPr>
      <w:r>
        <w:rPr>
          <w:rFonts w:ascii="Arial Narrow" w:hAnsi="Arial Narrow"/>
          <w:color w:val="000000"/>
          <w:sz w:val="20"/>
          <w:szCs w:val="20"/>
        </w:rPr>
        <w:t xml:space="preserve">Source: </w:t>
      </w:r>
      <w:hyperlink r:id="rId52" w:tooltip="This link goes to the Medicare Item Reports download website" w:history="1">
        <w:r w:rsidRPr="006C40E2">
          <w:rPr>
            <w:rStyle w:val="Hyperlink"/>
            <w:rFonts w:ascii="Arial Narrow" w:hAnsi="Arial Narrow"/>
            <w:sz w:val="20"/>
            <w:szCs w:val="20"/>
          </w:rPr>
          <w:t>Medicare Item Reports</w:t>
        </w:r>
      </w:hyperlink>
      <w:r>
        <w:rPr>
          <w:rFonts w:ascii="Arial Narrow" w:hAnsi="Arial Narrow"/>
          <w:color w:val="000000"/>
          <w:sz w:val="20"/>
          <w:szCs w:val="20"/>
        </w:rPr>
        <w:t xml:space="preserve">, Medicare Australia [accessed </w:t>
      </w:r>
      <w:r w:rsidR="00B52B4F">
        <w:rPr>
          <w:rFonts w:ascii="Arial Narrow" w:hAnsi="Arial Narrow"/>
          <w:color w:val="000000"/>
          <w:sz w:val="20"/>
          <w:szCs w:val="20"/>
        </w:rPr>
        <w:t xml:space="preserve">29 April </w:t>
      </w:r>
      <w:r>
        <w:rPr>
          <w:rFonts w:ascii="Arial Narrow" w:hAnsi="Arial Narrow"/>
          <w:color w:val="000000"/>
          <w:sz w:val="20"/>
          <w:szCs w:val="20"/>
        </w:rPr>
        <w:t>2013]</w:t>
      </w:r>
    </w:p>
    <w:p w14:paraId="619F94E9" w14:textId="7D7D076E" w:rsidR="005212CD" w:rsidRDefault="005212CD" w:rsidP="005212CD">
      <w:pPr>
        <w:pStyle w:val="Caption"/>
        <w:spacing w:before="40" w:after="40"/>
        <w:rPr>
          <w:rFonts w:ascii="Arial Narrow" w:hAnsi="Arial Narrow"/>
          <w:color w:val="auto"/>
          <w:sz w:val="20"/>
          <w:szCs w:val="20"/>
        </w:rPr>
      </w:pPr>
      <w:bookmarkStart w:id="194" w:name="_Ref353218547"/>
      <w:bookmarkStart w:id="195" w:name="_Toc355274695"/>
      <w:r w:rsidRPr="005212CD">
        <w:rPr>
          <w:rFonts w:ascii="Arial Narrow" w:hAnsi="Arial Narrow"/>
          <w:color w:val="auto"/>
          <w:sz w:val="20"/>
          <w:szCs w:val="20"/>
        </w:rPr>
        <w:t xml:space="preserve">Figure </w:t>
      </w:r>
      <w:r w:rsidR="005A1B3D">
        <w:rPr>
          <w:rFonts w:ascii="Arial Narrow" w:hAnsi="Arial Narrow"/>
          <w:color w:val="auto"/>
          <w:sz w:val="20"/>
          <w:szCs w:val="20"/>
        </w:rPr>
        <w:fldChar w:fldCharType="begin"/>
      </w:r>
      <w:r w:rsidR="005A1B3D">
        <w:rPr>
          <w:rFonts w:ascii="Arial Narrow" w:hAnsi="Arial Narrow"/>
          <w:color w:val="auto"/>
          <w:sz w:val="20"/>
          <w:szCs w:val="20"/>
        </w:rPr>
        <w:instrText xml:space="preserve"> STYLEREF 1 \s </w:instrText>
      </w:r>
      <w:r w:rsidR="005A1B3D">
        <w:rPr>
          <w:rFonts w:ascii="Arial Narrow" w:hAnsi="Arial Narrow"/>
          <w:color w:val="auto"/>
          <w:sz w:val="20"/>
          <w:szCs w:val="20"/>
        </w:rPr>
        <w:fldChar w:fldCharType="separate"/>
      </w:r>
      <w:r w:rsidR="00737195">
        <w:rPr>
          <w:rFonts w:ascii="Arial Narrow" w:hAnsi="Arial Narrow"/>
          <w:noProof/>
          <w:color w:val="auto"/>
          <w:sz w:val="20"/>
          <w:szCs w:val="20"/>
        </w:rPr>
        <w:t>E</w:t>
      </w:r>
      <w:r w:rsidR="005A1B3D">
        <w:rPr>
          <w:rFonts w:ascii="Arial Narrow" w:hAnsi="Arial Narrow"/>
          <w:color w:val="auto"/>
          <w:sz w:val="20"/>
          <w:szCs w:val="20"/>
        </w:rPr>
        <w:fldChar w:fldCharType="end"/>
      </w:r>
      <w:r w:rsidR="005A1B3D">
        <w:rPr>
          <w:rFonts w:ascii="Arial Narrow" w:hAnsi="Arial Narrow"/>
          <w:color w:val="auto"/>
          <w:sz w:val="20"/>
          <w:szCs w:val="20"/>
        </w:rPr>
        <w:t>.</w:t>
      </w:r>
      <w:r w:rsidR="005A1B3D">
        <w:rPr>
          <w:rFonts w:ascii="Arial Narrow" w:hAnsi="Arial Narrow"/>
          <w:color w:val="auto"/>
          <w:sz w:val="20"/>
          <w:szCs w:val="20"/>
        </w:rPr>
        <w:fldChar w:fldCharType="begin"/>
      </w:r>
      <w:r w:rsidR="005A1B3D">
        <w:rPr>
          <w:rFonts w:ascii="Arial Narrow" w:hAnsi="Arial Narrow"/>
          <w:color w:val="auto"/>
          <w:sz w:val="20"/>
          <w:szCs w:val="20"/>
        </w:rPr>
        <w:instrText xml:space="preserve"> SEQ Figure \* ARABIC \s 1 </w:instrText>
      </w:r>
      <w:r w:rsidR="005A1B3D">
        <w:rPr>
          <w:rFonts w:ascii="Arial Narrow" w:hAnsi="Arial Narrow"/>
          <w:color w:val="auto"/>
          <w:sz w:val="20"/>
          <w:szCs w:val="20"/>
        </w:rPr>
        <w:fldChar w:fldCharType="separate"/>
      </w:r>
      <w:r w:rsidR="00737195">
        <w:rPr>
          <w:rFonts w:ascii="Arial Narrow" w:hAnsi="Arial Narrow"/>
          <w:noProof/>
          <w:color w:val="auto"/>
          <w:sz w:val="20"/>
          <w:szCs w:val="20"/>
        </w:rPr>
        <w:t>2</w:t>
      </w:r>
      <w:r w:rsidR="005A1B3D">
        <w:rPr>
          <w:rFonts w:ascii="Arial Narrow" w:hAnsi="Arial Narrow"/>
          <w:color w:val="auto"/>
          <w:sz w:val="20"/>
          <w:szCs w:val="20"/>
        </w:rPr>
        <w:fldChar w:fldCharType="end"/>
      </w:r>
      <w:bookmarkEnd w:id="194"/>
      <w:r w:rsidRPr="005212CD">
        <w:rPr>
          <w:rFonts w:ascii="Arial Narrow" w:hAnsi="Arial Narrow"/>
          <w:color w:val="auto"/>
          <w:sz w:val="20"/>
          <w:szCs w:val="20"/>
        </w:rPr>
        <w:tab/>
        <w:t>Utilisation of MBS items 37217 and 37218 (benefits/month)</w:t>
      </w:r>
      <w:bookmarkEnd w:id="195"/>
    </w:p>
    <w:p w14:paraId="283471B6" w14:textId="5D11E1D7" w:rsidR="00932633" w:rsidRDefault="00932633" w:rsidP="00932633">
      <w:pPr>
        <w:spacing w:before="40" w:after="40" w:line="240" w:lineRule="auto"/>
      </w:pPr>
      <w:r>
        <w:rPr>
          <w:noProof/>
          <w:lang w:eastAsia="en-AU"/>
        </w:rPr>
        <w:drawing>
          <wp:inline distT="0" distB="0" distL="0" distR="0" wp14:anchorId="6E8FC1F3" wp14:editId="23CF9237">
            <wp:extent cx="5732889" cy="3458818"/>
            <wp:effectExtent l="19050" t="19050" r="20320" b="27940"/>
            <wp:docPr id="8" name="Picture 8" descr="Requested MBS benefits for items 37217 and 37218 per month" title="Utilisation of MBS items 37217 and 37218 (MBS benefits per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eseil\My Documents\CTC desktop\Project-CA-FM prostate\CA\AR drafts\Figures\Requested Medicare benefits (MBS items 37217, 37218) July 2006 to March 2013.t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3457986"/>
                    </a:xfrm>
                    <a:prstGeom prst="rect">
                      <a:avLst/>
                    </a:prstGeom>
                    <a:noFill/>
                    <a:ln>
                      <a:solidFill>
                        <a:schemeClr val="tx1"/>
                      </a:solidFill>
                    </a:ln>
                  </pic:spPr>
                </pic:pic>
              </a:graphicData>
            </a:graphic>
          </wp:inline>
        </w:drawing>
      </w:r>
    </w:p>
    <w:p w14:paraId="3E5897EC" w14:textId="77777777" w:rsidR="00932633" w:rsidRDefault="00932633" w:rsidP="00932633">
      <w:pPr>
        <w:spacing w:before="40" w:after="40" w:line="240" w:lineRule="auto"/>
        <w:rPr>
          <w:rFonts w:ascii="Arial Narrow" w:hAnsi="Arial Narrow"/>
          <w:color w:val="000000"/>
          <w:sz w:val="20"/>
          <w:szCs w:val="20"/>
        </w:rPr>
      </w:pPr>
      <w:r w:rsidRPr="00932633">
        <w:rPr>
          <w:rFonts w:ascii="Arial Narrow" w:hAnsi="Arial Narrow"/>
          <w:color w:val="000000"/>
          <w:sz w:val="20"/>
          <w:szCs w:val="20"/>
        </w:rPr>
        <w:t>Abbreviations: MBS = Medicare Benefits Schedule</w:t>
      </w:r>
    </w:p>
    <w:p w14:paraId="07A7287B" w14:textId="4F768A6F" w:rsidR="004A4574" w:rsidRPr="00CD594C" w:rsidRDefault="004A4574" w:rsidP="004A4574">
      <w:pPr>
        <w:spacing w:before="40" w:after="240" w:line="240" w:lineRule="auto"/>
        <w:rPr>
          <w:rFonts w:ascii="Arial Narrow" w:hAnsi="Arial Narrow"/>
          <w:color w:val="000000"/>
          <w:sz w:val="20"/>
          <w:szCs w:val="20"/>
        </w:rPr>
      </w:pPr>
      <w:r>
        <w:rPr>
          <w:rFonts w:ascii="Arial Narrow" w:hAnsi="Arial Narrow"/>
          <w:color w:val="000000"/>
          <w:sz w:val="20"/>
          <w:szCs w:val="20"/>
        </w:rPr>
        <w:t xml:space="preserve">Source: </w:t>
      </w:r>
      <w:hyperlink r:id="rId54" w:tooltip="This link goes to the Medicare Item Reports download website" w:history="1">
        <w:r w:rsidRPr="006C40E2">
          <w:rPr>
            <w:rStyle w:val="Hyperlink"/>
            <w:rFonts w:ascii="Arial Narrow" w:hAnsi="Arial Narrow"/>
            <w:sz w:val="20"/>
            <w:szCs w:val="20"/>
          </w:rPr>
          <w:t>Medicare Item Reports</w:t>
        </w:r>
      </w:hyperlink>
      <w:r>
        <w:rPr>
          <w:rFonts w:ascii="Arial Narrow" w:hAnsi="Arial Narrow"/>
          <w:color w:val="000000"/>
          <w:sz w:val="20"/>
          <w:szCs w:val="20"/>
        </w:rPr>
        <w:t>, Medicare Australia [accessed 2</w:t>
      </w:r>
      <w:r w:rsidR="00932633">
        <w:rPr>
          <w:rFonts w:ascii="Arial Narrow" w:hAnsi="Arial Narrow"/>
          <w:color w:val="000000"/>
          <w:sz w:val="20"/>
          <w:szCs w:val="20"/>
        </w:rPr>
        <w:t xml:space="preserve">9 April </w:t>
      </w:r>
      <w:r>
        <w:rPr>
          <w:rFonts w:ascii="Arial Narrow" w:hAnsi="Arial Narrow"/>
          <w:color w:val="000000"/>
          <w:sz w:val="20"/>
          <w:szCs w:val="20"/>
        </w:rPr>
        <w:t>2013]</w:t>
      </w:r>
    </w:p>
    <w:p w14:paraId="32C8999A" w14:textId="01A2E0A6" w:rsidR="004A4574" w:rsidRDefault="004A4574" w:rsidP="00F42030">
      <w:pPr>
        <w:spacing w:after="240" w:line="240" w:lineRule="auto"/>
        <w:rPr>
          <w:rFonts w:ascii="Garamond" w:hAnsi="Garamond"/>
          <w:color w:val="000000"/>
          <w:sz w:val="24"/>
          <w:szCs w:val="24"/>
        </w:rPr>
      </w:pPr>
      <w:r>
        <w:rPr>
          <w:rFonts w:ascii="Garamond" w:hAnsi="Garamond"/>
          <w:color w:val="000000"/>
          <w:sz w:val="24"/>
          <w:szCs w:val="24"/>
        </w:rPr>
        <w:t xml:space="preserve">There was a sharp decrease in the number of medical services claimed under MBS 37218 since </w:t>
      </w:r>
      <w:r w:rsidR="004B3886">
        <w:rPr>
          <w:rFonts w:ascii="Garamond" w:hAnsi="Garamond"/>
          <w:color w:val="000000"/>
          <w:sz w:val="24"/>
          <w:szCs w:val="24"/>
        </w:rPr>
        <w:t>July 2011, the month in which the i</w:t>
      </w:r>
      <w:r>
        <w:rPr>
          <w:rFonts w:ascii="Garamond" w:hAnsi="Garamond"/>
          <w:color w:val="000000"/>
          <w:sz w:val="24"/>
          <w:szCs w:val="24"/>
        </w:rPr>
        <w:t xml:space="preserve">nterim item 37217 </w:t>
      </w:r>
      <w:r w:rsidR="004B3886">
        <w:rPr>
          <w:rFonts w:ascii="Garamond" w:hAnsi="Garamond"/>
          <w:color w:val="000000"/>
          <w:sz w:val="24"/>
          <w:szCs w:val="24"/>
        </w:rPr>
        <w:t>was first listed. The number of services claimed under MBS 37218</w:t>
      </w:r>
      <w:r>
        <w:rPr>
          <w:rFonts w:ascii="Garamond" w:hAnsi="Garamond"/>
          <w:color w:val="000000"/>
          <w:sz w:val="24"/>
          <w:szCs w:val="24"/>
        </w:rPr>
        <w:t xml:space="preserve"> decreas</w:t>
      </w:r>
      <w:r w:rsidR="004B3886">
        <w:rPr>
          <w:rFonts w:ascii="Garamond" w:hAnsi="Garamond"/>
          <w:color w:val="000000"/>
          <w:sz w:val="24"/>
          <w:szCs w:val="24"/>
        </w:rPr>
        <w:t>ed</w:t>
      </w:r>
      <w:r>
        <w:rPr>
          <w:rFonts w:ascii="Garamond" w:hAnsi="Garamond"/>
          <w:color w:val="000000"/>
          <w:sz w:val="24"/>
          <w:szCs w:val="24"/>
        </w:rPr>
        <w:t xml:space="preserve"> from 4,537 services </w:t>
      </w:r>
      <w:r w:rsidR="004B3886">
        <w:rPr>
          <w:rFonts w:ascii="Garamond" w:hAnsi="Garamond"/>
          <w:color w:val="000000"/>
          <w:sz w:val="24"/>
          <w:szCs w:val="24"/>
        </w:rPr>
        <w:t xml:space="preserve">for </w:t>
      </w:r>
      <w:r>
        <w:rPr>
          <w:rFonts w:ascii="Garamond" w:hAnsi="Garamond"/>
          <w:color w:val="000000"/>
          <w:sz w:val="24"/>
          <w:szCs w:val="24"/>
        </w:rPr>
        <w:t>201</w:t>
      </w:r>
      <w:r w:rsidR="004B3886">
        <w:rPr>
          <w:rFonts w:ascii="Garamond" w:hAnsi="Garamond"/>
          <w:color w:val="000000"/>
          <w:sz w:val="24"/>
          <w:szCs w:val="24"/>
        </w:rPr>
        <w:t>0</w:t>
      </w:r>
      <w:r w:rsidR="00F151D5">
        <w:rPr>
          <w:rFonts w:ascii="Garamond" w:hAnsi="Garamond"/>
          <w:color w:val="000000"/>
          <w:sz w:val="24"/>
          <w:szCs w:val="24"/>
        </w:rPr>
        <w:t>-</w:t>
      </w:r>
      <w:r>
        <w:rPr>
          <w:rFonts w:ascii="Garamond" w:hAnsi="Garamond"/>
          <w:color w:val="000000"/>
          <w:sz w:val="24"/>
          <w:szCs w:val="24"/>
        </w:rPr>
        <w:t xml:space="preserve">11 to 2,997 </w:t>
      </w:r>
      <w:r w:rsidR="004B3886">
        <w:rPr>
          <w:rFonts w:ascii="Garamond" w:hAnsi="Garamond"/>
          <w:color w:val="000000"/>
          <w:sz w:val="24"/>
          <w:szCs w:val="24"/>
        </w:rPr>
        <w:t xml:space="preserve">for </w:t>
      </w:r>
      <w:r>
        <w:rPr>
          <w:rFonts w:ascii="Garamond" w:hAnsi="Garamond"/>
          <w:color w:val="000000"/>
          <w:sz w:val="24"/>
          <w:szCs w:val="24"/>
        </w:rPr>
        <w:t>2011</w:t>
      </w:r>
      <w:r w:rsidR="00F151D5">
        <w:rPr>
          <w:rFonts w:ascii="Garamond" w:hAnsi="Garamond"/>
          <w:color w:val="000000"/>
          <w:sz w:val="24"/>
          <w:szCs w:val="24"/>
        </w:rPr>
        <w:t>-</w:t>
      </w:r>
      <w:r>
        <w:rPr>
          <w:rFonts w:ascii="Garamond" w:hAnsi="Garamond"/>
          <w:color w:val="000000"/>
          <w:sz w:val="24"/>
          <w:szCs w:val="24"/>
        </w:rPr>
        <w:t xml:space="preserve">12. There were 1,652 services claimed under the interim item 37217 in the first year of listing. When </w:t>
      </w:r>
      <w:r>
        <w:rPr>
          <w:rFonts w:ascii="Garamond" w:hAnsi="Garamond"/>
          <w:color w:val="000000"/>
          <w:sz w:val="24"/>
          <w:szCs w:val="24"/>
        </w:rPr>
        <w:lastRenderedPageBreak/>
        <w:t>taken together, the total number of services claimed under MBS items 37217 and 37218 was 4,649 in 2011</w:t>
      </w:r>
      <w:r w:rsidR="00F151D5">
        <w:rPr>
          <w:rFonts w:ascii="Garamond" w:hAnsi="Garamond"/>
          <w:color w:val="000000"/>
          <w:sz w:val="24"/>
          <w:szCs w:val="24"/>
        </w:rPr>
        <w:t>-</w:t>
      </w:r>
      <w:r>
        <w:rPr>
          <w:rFonts w:ascii="Garamond" w:hAnsi="Garamond"/>
          <w:color w:val="000000"/>
          <w:sz w:val="24"/>
          <w:szCs w:val="24"/>
        </w:rPr>
        <w:t>12, not much different from the 4,537 services claimed under MBS 37218 in 2010</w:t>
      </w:r>
      <w:r w:rsidR="00F151D5">
        <w:rPr>
          <w:rFonts w:ascii="Garamond" w:hAnsi="Garamond"/>
          <w:color w:val="000000"/>
          <w:sz w:val="24"/>
          <w:szCs w:val="24"/>
        </w:rPr>
        <w:t>-</w:t>
      </w:r>
      <w:r>
        <w:rPr>
          <w:rFonts w:ascii="Garamond" w:hAnsi="Garamond"/>
          <w:color w:val="000000"/>
          <w:sz w:val="24"/>
          <w:szCs w:val="24"/>
        </w:rPr>
        <w:t xml:space="preserve">11. </w:t>
      </w:r>
    </w:p>
    <w:p w14:paraId="54B97525" w14:textId="3E08EB71" w:rsidR="004A4574" w:rsidRDefault="004A4574" w:rsidP="00F42030">
      <w:pPr>
        <w:spacing w:after="240" w:line="240" w:lineRule="auto"/>
        <w:rPr>
          <w:rFonts w:ascii="Garamond" w:hAnsi="Garamond"/>
          <w:color w:val="000000"/>
          <w:sz w:val="24"/>
          <w:szCs w:val="24"/>
        </w:rPr>
      </w:pPr>
      <w:r>
        <w:rPr>
          <w:rFonts w:ascii="Garamond" w:hAnsi="Garamond"/>
          <w:color w:val="000000"/>
          <w:sz w:val="24"/>
          <w:szCs w:val="24"/>
        </w:rPr>
        <w:t xml:space="preserve">Note however that while the number of services claimed under MBS 37218 per month was greater than </w:t>
      </w:r>
      <w:r w:rsidR="0006684D">
        <w:rPr>
          <w:rFonts w:ascii="Garamond" w:hAnsi="Garamond"/>
          <w:color w:val="000000"/>
          <w:sz w:val="24"/>
          <w:szCs w:val="24"/>
        </w:rPr>
        <w:t xml:space="preserve">the number of services </w:t>
      </w:r>
      <w:r>
        <w:rPr>
          <w:rFonts w:ascii="Garamond" w:hAnsi="Garamond"/>
          <w:color w:val="000000"/>
          <w:sz w:val="24"/>
          <w:szCs w:val="24"/>
        </w:rPr>
        <w:t xml:space="preserve">claimed under the interim item, the benefits claimed under the latter per month surpassed the former within the first </w:t>
      </w:r>
      <w:r w:rsidR="00F151D5">
        <w:rPr>
          <w:rFonts w:ascii="Garamond" w:hAnsi="Garamond"/>
          <w:color w:val="000000"/>
          <w:sz w:val="24"/>
          <w:szCs w:val="24"/>
        </w:rPr>
        <w:t>six</w:t>
      </w:r>
      <w:r>
        <w:rPr>
          <w:rFonts w:ascii="Garamond" w:hAnsi="Garamond"/>
          <w:color w:val="000000"/>
          <w:sz w:val="24"/>
          <w:szCs w:val="24"/>
        </w:rPr>
        <w:t xml:space="preserve"> months of listing and have remained so since, despite the Medicare schedule fees </w:t>
      </w:r>
      <w:r w:rsidR="00F151D5">
        <w:rPr>
          <w:rFonts w:ascii="Garamond" w:hAnsi="Garamond"/>
          <w:color w:val="000000"/>
          <w:sz w:val="24"/>
          <w:szCs w:val="24"/>
        </w:rPr>
        <w:t>being</w:t>
      </w:r>
      <w:r>
        <w:rPr>
          <w:rFonts w:ascii="Garamond" w:hAnsi="Garamond"/>
          <w:color w:val="000000"/>
          <w:sz w:val="24"/>
          <w:szCs w:val="24"/>
        </w:rPr>
        <w:t xml:space="preserve"> the same for both items. The average benefit per service count for the interim item 37217 has been around $100/service since listing</w:t>
      </w:r>
      <w:r w:rsidR="00F151D5">
        <w:rPr>
          <w:rFonts w:ascii="Garamond" w:hAnsi="Garamond"/>
          <w:color w:val="000000"/>
          <w:sz w:val="24"/>
          <w:szCs w:val="24"/>
        </w:rPr>
        <w:t>,</w:t>
      </w:r>
      <w:r>
        <w:rPr>
          <w:rFonts w:ascii="Garamond" w:hAnsi="Garamond"/>
          <w:color w:val="000000"/>
          <w:sz w:val="24"/>
          <w:szCs w:val="24"/>
        </w:rPr>
        <w:t xml:space="preserve"> compared with the average benefit of $65-$80 claimed under MBS 37218 since 2006. It is not clear whether this can be </w:t>
      </w:r>
      <w:r w:rsidRPr="008246B2">
        <w:rPr>
          <w:rFonts w:ascii="Garamond" w:hAnsi="Garamond"/>
          <w:color w:val="000000"/>
          <w:sz w:val="24"/>
          <w:szCs w:val="24"/>
        </w:rPr>
        <w:t>partially explained by any difference in the relative proportions of claims under 100%, 85% and 75% MBS</w:t>
      </w:r>
      <w:r>
        <w:rPr>
          <w:rFonts w:ascii="Garamond" w:hAnsi="Garamond"/>
          <w:color w:val="000000"/>
          <w:sz w:val="24"/>
          <w:szCs w:val="24"/>
        </w:rPr>
        <w:t xml:space="preserve"> schedule fees for the two items.</w:t>
      </w:r>
    </w:p>
    <w:p w14:paraId="69D0023A" w14:textId="20E564D8" w:rsidR="004A4574" w:rsidRDefault="004A4574" w:rsidP="00F42030">
      <w:pPr>
        <w:spacing w:after="240" w:line="240" w:lineRule="auto"/>
        <w:rPr>
          <w:rFonts w:ascii="Garamond" w:hAnsi="Garamond"/>
          <w:color w:val="000000"/>
          <w:sz w:val="24"/>
          <w:szCs w:val="24"/>
        </w:rPr>
      </w:pPr>
      <w:r>
        <w:rPr>
          <w:rFonts w:ascii="Garamond" w:hAnsi="Garamond"/>
          <w:color w:val="000000"/>
          <w:sz w:val="24"/>
          <w:szCs w:val="24"/>
        </w:rPr>
        <w:t xml:space="preserve">Note also that the utilisation data based on MBS item reports presented above </w:t>
      </w:r>
      <w:r w:rsidRPr="007E434C">
        <w:rPr>
          <w:rFonts w:ascii="Garamond" w:hAnsi="Garamond"/>
          <w:color w:val="000000"/>
          <w:sz w:val="24"/>
          <w:szCs w:val="24"/>
        </w:rPr>
        <w:t>include only th</w:t>
      </w:r>
      <w:r>
        <w:rPr>
          <w:rFonts w:ascii="Garamond" w:hAnsi="Garamond"/>
          <w:color w:val="000000"/>
          <w:sz w:val="24"/>
          <w:szCs w:val="24"/>
        </w:rPr>
        <w:t>e</w:t>
      </w:r>
      <w:r w:rsidRPr="007E434C">
        <w:rPr>
          <w:rFonts w:ascii="Garamond" w:hAnsi="Garamond"/>
          <w:color w:val="000000"/>
          <w:sz w:val="24"/>
          <w:szCs w:val="24"/>
        </w:rPr>
        <w:t xml:space="preserve"> services performed by a registered provider, for services that qualify for Medicare Benefit and for which a claim has been processed by Medicare Australia. The</w:t>
      </w:r>
      <w:r>
        <w:rPr>
          <w:rFonts w:ascii="Garamond" w:hAnsi="Garamond"/>
          <w:color w:val="000000"/>
          <w:sz w:val="24"/>
          <w:szCs w:val="24"/>
        </w:rPr>
        <w:t xml:space="preserve">refore, </w:t>
      </w:r>
      <w:r w:rsidRPr="007E434C">
        <w:rPr>
          <w:rFonts w:ascii="Garamond" w:hAnsi="Garamond"/>
          <w:color w:val="000000"/>
          <w:sz w:val="24"/>
          <w:szCs w:val="24"/>
        </w:rPr>
        <w:t xml:space="preserve">services provided by </w:t>
      </w:r>
      <w:r w:rsidRPr="008246B2">
        <w:rPr>
          <w:rFonts w:ascii="Garamond" w:hAnsi="Garamond"/>
          <w:color w:val="000000"/>
          <w:sz w:val="24"/>
          <w:szCs w:val="24"/>
        </w:rPr>
        <w:t>hospital doctors to public patients in public hospitals or services that qualify for a benefit under the Department of Veterans</w:t>
      </w:r>
      <w:r w:rsidR="00F151D5">
        <w:rPr>
          <w:rFonts w:ascii="Garamond" w:hAnsi="Garamond"/>
          <w:color w:val="000000"/>
          <w:sz w:val="24"/>
          <w:szCs w:val="24"/>
        </w:rPr>
        <w:t>’</w:t>
      </w:r>
      <w:r w:rsidRPr="008246B2">
        <w:rPr>
          <w:rFonts w:ascii="Garamond" w:hAnsi="Garamond"/>
          <w:color w:val="000000"/>
          <w:sz w:val="24"/>
          <w:szCs w:val="24"/>
        </w:rPr>
        <w:t xml:space="preserve"> Affairs National Treatment Account are n</w:t>
      </w:r>
      <w:r>
        <w:rPr>
          <w:rFonts w:ascii="Garamond" w:hAnsi="Garamond"/>
          <w:color w:val="000000"/>
          <w:sz w:val="24"/>
          <w:szCs w:val="24"/>
        </w:rPr>
        <w:t>ot included (Medicare Australia).</w:t>
      </w:r>
    </w:p>
    <w:p w14:paraId="19308E43" w14:textId="0DCE6266" w:rsidR="004E4563" w:rsidRPr="007B31C5" w:rsidRDefault="00DD5555" w:rsidP="00976F8E">
      <w:pPr>
        <w:pStyle w:val="Heading3"/>
        <w:spacing w:before="480" w:after="240" w:line="240" w:lineRule="auto"/>
        <w:rPr>
          <w:rFonts w:ascii="Tahoma" w:hAnsi="Tahoma" w:cs="Tahoma"/>
          <w:color w:val="auto"/>
          <w:sz w:val="24"/>
          <w:szCs w:val="24"/>
        </w:rPr>
      </w:pPr>
      <w:bookmarkStart w:id="196" w:name="_Toc355274825"/>
      <w:r>
        <w:rPr>
          <w:rFonts w:ascii="Tahoma" w:hAnsi="Tahoma" w:cs="Tahoma"/>
          <w:color w:val="auto"/>
          <w:sz w:val="24"/>
          <w:szCs w:val="24"/>
        </w:rPr>
        <w:t>Projected utilisation based on past/current utilisation</w:t>
      </w:r>
      <w:bookmarkEnd w:id="196"/>
      <w:r>
        <w:rPr>
          <w:rFonts w:ascii="Tahoma" w:hAnsi="Tahoma" w:cs="Tahoma"/>
          <w:color w:val="auto"/>
          <w:sz w:val="24"/>
          <w:szCs w:val="24"/>
        </w:rPr>
        <w:t xml:space="preserve"> </w:t>
      </w:r>
    </w:p>
    <w:p w14:paraId="2A758A11" w14:textId="7B0D8CA5" w:rsidR="00374150" w:rsidRDefault="00374150" w:rsidP="00F42030">
      <w:pPr>
        <w:spacing w:after="240" w:line="240" w:lineRule="auto"/>
        <w:rPr>
          <w:rFonts w:ascii="Garamond" w:hAnsi="Garamond"/>
          <w:sz w:val="24"/>
          <w:szCs w:val="24"/>
        </w:rPr>
      </w:pPr>
      <w:r w:rsidRPr="00374150">
        <w:rPr>
          <w:rFonts w:ascii="Garamond" w:hAnsi="Garamond"/>
          <w:sz w:val="24"/>
          <w:szCs w:val="24"/>
        </w:rPr>
        <w:fldChar w:fldCharType="begin"/>
      </w:r>
      <w:r w:rsidRPr="00374150">
        <w:rPr>
          <w:rFonts w:ascii="Garamond" w:hAnsi="Garamond"/>
          <w:sz w:val="24"/>
          <w:szCs w:val="24"/>
        </w:rPr>
        <w:instrText xml:space="preserve"> REF _Ref353988902 \h  \* MERGEFORMAT </w:instrText>
      </w:r>
      <w:r w:rsidRPr="00374150">
        <w:rPr>
          <w:rFonts w:ascii="Garamond" w:hAnsi="Garamond"/>
          <w:sz w:val="24"/>
          <w:szCs w:val="24"/>
        </w:rPr>
      </w:r>
      <w:r w:rsidRPr="00374150">
        <w:rPr>
          <w:rFonts w:ascii="Garamond" w:hAnsi="Garamond"/>
          <w:sz w:val="24"/>
          <w:szCs w:val="24"/>
        </w:rPr>
        <w:fldChar w:fldCharType="separate"/>
      </w:r>
      <w:r w:rsidR="00737195" w:rsidRPr="00737195">
        <w:rPr>
          <w:rFonts w:ascii="Garamond" w:hAnsi="Garamond"/>
          <w:sz w:val="24"/>
          <w:szCs w:val="24"/>
        </w:rPr>
        <w:t xml:space="preserve">Figure </w:t>
      </w:r>
      <w:r w:rsidR="00737195" w:rsidRPr="00737195">
        <w:rPr>
          <w:rFonts w:ascii="Garamond" w:hAnsi="Garamond"/>
          <w:noProof/>
          <w:sz w:val="24"/>
          <w:szCs w:val="24"/>
        </w:rPr>
        <w:t>E.3</w:t>
      </w:r>
      <w:r w:rsidRPr="00374150">
        <w:rPr>
          <w:rFonts w:ascii="Garamond" w:hAnsi="Garamond"/>
          <w:sz w:val="24"/>
          <w:szCs w:val="24"/>
        </w:rPr>
        <w:fldChar w:fldCharType="end"/>
      </w:r>
      <w:r w:rsidRPr="00374150">
        <w:rPr>
          <w:rFonts w:ascii="Garamond" w:hAnsi="Garamond"/>
          <w:sz w:val="24"/>
          <w:szCs w:val="24"/>
        </w:rPr>
        <w:t xml:space="preserve"> </w:t>
      </w:r>
      <w:r>
        <w:rPr>
          <w:rFonts w:ascii="Garamond" w:hAnsi="Garamond"/>
          <w:sz w:val="24"/>
          <w:szCs w:val="24"/>
        </w:rPr>
        <w:t>presents the projected utilisation of the proposed medical service</w:t>
      </w:r>
      <w:r w:rsidR="00AD5233">
        <w:rPr>
          <w:rFonts w:ascii="Garamond" w:hAnsi="Garamond"/>
          <w:sz w:val="24"/>
          <w:szCs w:val="24"/>
        </w:rPr>
        <w:t xml:space="preserve"> </w:t>
      </w:r>
      <w:r w:rsidR="00885A81">
        <w:rPr>
          <w:rFonts w:ascii="Garamond" w:hAnsi="Garamond"/>
          <w:sz w:val="24"/>
          <w:szCs w:val="24"/>
        </w:rPr>
        <w:t>based on the utilisation of the interim funded MBS item 37217 since July 2011</w:t>
      </w:r>
      <w:r>
        <w:rPr>
          <w:rFonts w:ascii="Garamond" w:hAnsi="Garamond"/>
          <w:sz w:val="24"/>
          <w:szCs w:val="24"/>
        </w:rPr>
        <w:t>.</w:t>
      </w:r>
    </w:p>
    <w:p w14:paraId="06BB847C" w14:textId="2D20D24A" w:rsidR="00374150" w:rsidRDefault="00374150" w:rsidP="00885A81">
      <w:pPr>
        <w:pStyle w:val="Caption"/>
        <w:spacing w:before="40" w:after="40"/>
        <w:rPr>
          <w:rFonts w:ascii="Arial Narrow" w:hAnsi="Arial Narrow"/>
          <w:color w:val="auto"/>
          <w:sz w:val="20"/>
          <w:szCs w:val="20"/>
        </w:rPr>
      </w:pPr>
      <w:bookmarkStart w:id="197" w:name="_Ref353988902"/>
      <w:bookmarkStart w:id="198" w:name="_Toc355274696"/>
      <w:r w:rsidRPr="00374150">
        <w:rPr>
          <w:rFonts w:ascii="Arial Narrow" w:hAnsi="Arial Narrow"/>
          <w:color w:val="auto"/>
          <w:sz w:val="20"/>
          <w:szCs w:val="20"/>
        </w:rPr>
        <w:t xml:space="preserve">Figure </w:t>
      </w:r>
      <w:r w:rsidR="005A1B3D">
        <w:rPr>
          <w:rFonts w:ascii="Arial Narrow" w:hAnsi="Arial Narrow"/>
          <w:color w:val="auto"/>
          <w:sz w:val="20"/>
          <w:szCs w:val="20"/>
        </w:rPr>
        <w:fldChar w:fldCharType="begin"/>
      </w:r>
      <w:r w:rsidR="005A1B3D">
        <w:rPr>
          <w:rFonts w:ascii="Arial Narrow" w:hAnsi="Arial Narrow"/>
          <w:color w:val="auto"/>
          <w:sz w:val="20"/>
          <w:szCs w:val="20"/>
        </w:rPr>
        <w:instrText xml:space="preserve"> STYLEREF 1 \s </w:instrText>
      </w:r>
      <w:r w:rsidR="005A1B3D">
        <w:rPr>
          <w:rFonts w:ascii="Arial Narrow" w:hAnsi="Arial Narrow"/>
          <w:color w:val="auto"/>
          <w:sz w:val="20"/>
          <w:szCs w:val="20"/>
        </w:rPr>
        <w:fldChar w:fldCharType="separate"/>
      </w:r>
      <w:r w:rsidR="00737195">
        <w:rPr>
          <w:rFonts w:ascii="Arial Narrow" w:hAnsi="Arial Narrow"/>
          <w:noProof/>
          <w:color w:val="auto"/>
          <w:sz w:val="20"/>
          <w:szCs w:val="20"/>
        </w:rPr>
        <w:t>E</w:t>
      </w:r>
      <w:r w:rsidR="005A1B3D">
        <w:rPr>
          <w:rFonts w:ascii="Arial Narrow" w:hAnsi="Arial Narrow"/>
          <w:color w:val="auto"/>
          <w:sz w:val="20"/>
          <w:szCs w:val="20"/>
        </w:rPr>
        <w:fldChar w:fldCharType="end"/>
      </w:r>
      <w:r w:rsidR="005A1B3D">
        <w:rPr>
          <w:rFonts w:ascii="Arial Narrow" w:hAnsi="Arial Narrow"/>
          <w:color w:val="auto"/>
          <w:sz w:val="20"/>
          <w:szCs w:val="20"/>
        </w:rPr>
        <w:t>.</w:t>
      </w:r>
      <w:r w:rsidR="005A1B3D">
        <w:rPr>
          <w:rFonts w:ascii="Arial Narrow" w:hAnsi="Arial Narrow"/>
          <w:color w:val="auto"/>
          <w:sz w:val="20"/>
          <w:szCs w:val="20"/>
        </w:rPr>
        <w:fldChar w:fldCharType="begin"/>
      </w:r>
      <w:r w:rsidR="005A1B3D">
        <w:rPr>
          <w:rFonts w:ascii="Arial Narrow" w:hAnsi="Arial Narrow"/>
          <w:color w:val="auto"/>
          <w:sz w:val="20"/>
          <w:szCs w:val="20"/>
        </w:rPr>
        <w:instrText xml:space="preserve"> SEQ Figure \* ARABIC \s 1 </w:instrText>
      </w:r>
      <w:r w:rsidR="005A1B3D">
        <w:rPr>
          <w:rFonts w:ascii="Arial Narrow" w:hAnsi="Arial Narrow"/>
          <w:color w:val="auto"/>
          <w:sz w:val="20"/>
          <w:szCs w:val="20"/>
        </w:rPr>
        <w:fldChar w:fldCharType="separate"/>
      </w:r>
      <w:r w:rsidR="00737195">
        <w:rPr>
          <w:rFonts w:ascii="Arial Narrow" w:hAnsi="Arial Narrow"/>
          <w:noProof/>
          <w:color w:val="auto"/>
          <w:sz w:val="20"/>
          <w:szCs w:val="20"/>
        </w:rPr>
        <w:t>3</w:t>
      </w:r>
      <w:r w:rsidR="005A1B3D">
        <w:rPr>
          <w:rFonts w:ascii="Arial Narrow" w:hAnsi="Arial Narrow"/>
          <w:color w:val="auto"/>
          <w:sz w:val="20"/>
          <w:szCs w:val="20"/>
        </w:rPr>
        <w:fldChar w:fldCharType="end"/>
      </w:r>
      <w:bookmarkEnd w:id="197"/>
      <w:r w:rsidRPr="00374150">
        <w:rPr>
          <w:rFonts w:ascii="Arial Narrow" w:hAnsi="Arial Narrow"/>
          <w:color w:val="auto"/>
          <w:sz w:val="20"/>
          <w:szCs w:val="20"/>
        </w:rPr>
        <w:tab/>
        <w:t xml:space="preserve">Projected utilisation of the proposed medical service </w:t>
      </w:r>
      <w:r>
        <w:rPr>
          <w:rFonts w:ascii="Arial Narrow" w:hAnsi="Arial Narrow"/>
          <w:color w:val="auto"/>
          <w:sz w:val="20"/>
          <w:szCs w:val="20"/>
        </w:rPr>
        <w:t>(</w:t>
      </w:r>
      <w:r w:rsidR="00FF65ED">
        <w:rPr>
          <w:rFonts w:ascii="Arial Narrow" w:hAnsi="Arial Narrow"/>
          <w:color w:val="auto"/>
          <w:sz w:val="20"/>
          <w:szCs w:val="20"/>
        </w:rPr>
        <w:t>services/</w:t>
      </w:r>
      <w:r>
        <w:rPr>
          <w:rFonts w:ascii="Arial Narrow" w:hAnsi="Arial Narrow"/>
          <w:color w:val="auto"/>
          <w:sz w:val="20"/>
          <w:szCs w:val="20"/>
        </w:rPr>
        <w:t>month)</w:t>
      </w:r>
      <w:bookmarkEnd w:id="198"/>
    </w:p>
    <w:p w14:paraId="00D23248" w14:textId="4C9C85A2" w:rsidR="00932633" w:rsidRDefault="00FF65ED" w:rsidP="00FF65ED">
      <w:pPr>
        <w:spacing w:before="40" w:after="40" w:line="240" w:lineRule="auto"/>
      </w:pPr>
      <w:r>
        <w:rPr>
          <w:noProof/>
          <w:lang w:eastAsia="en-AU"/>
        </w:rPr>
        <w:drawing>
          <wp:inline distT="0" distB="0" distL="0" distR="0" wp14:anchorId="2C96A756" wp14:editId="7A17DC70">
            <wp:extent cx="5049078" cy="2488944"/>
            <wp:effectExtent l="19050" t="19050" r="18415" b="26035"/>
            <wp:docPr id="11" name="Picture 11" descr="Estimated utilisation of the proposed medical service based on actual utilisation of the interim-funded MBS item 37217 since listing" title="Projected utilisation of the proposed medical serv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eseil\My Documents\CTC desktop\Project-CA-FM prostate\CA\AR drafts\Figures\Projected utilisation of the proposed medical service.t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8831" cy="2488822"/>
                    </a:xfrm>
                    <a:prstGeom prst="rect">
                      <a:avLst/>
                    </a:prstGeom>
                    <a:noFill/>
                    <a:ln>
                      <a:solidFill>
                        <a:schemeClr val="tx1"/>
                      </a:solidFill>
                    </a:ln>
                  </pic:spPr>
                </pic:pic>
              </a:graphicData>
            </a:graphic>
          </wp:inline>
        </w:drawing>
      </w:r>
    </w:p>
    <w:p w14:paraId="459B8A98" w14:textId="264BB200" w:rsidR="00FF65ED" w:rsidRPr="00FF65ED" w:rsidRDefault="00FF65ED" w:rsidP="00FF65ED">
      <w:pPr>
        <w:spacing w:before="40" w:after="240" w:line="240" w:lineRule="auto"/>
        <w:rPr>
          <w:rFonts w:ascii="Arial Narrow" w:hAnsi="Arial Narrow"/>
          <w:sz w:val="20"/>
          <w:szCs w:val="20"/>
        </w:rPr>
      </w:pPr>
      <w:r w:rsidRPr="00FF65ED">
        <w:rPr>
          <w:rFonts w:ascii="Arial Narrow" w:hAnsi="Arial Narrow"/>
          <w:sz w:val="20"/>
          <w:szCs w:val="20"/>
        </w:rPr>
        <w:t xml:space="preserve">Source: Estimated utilisation of the proposed medical service </w:t>
      </w:r>
      <w:r>
        <w:rPr>
          <w:rFonts w:ascii="Arial Narrow" w:hAnsi="Arial Narrow"/>
          <w:sz w:val="20"/>
          <w:szCs w:val="20"/>
        </w:rPr>
        <w:t xml:space="preserve">in 2013-2017 (projected utilisation is </w:t>
      </w:r>
      <w:r w:rsidRPr="00FF65ED">
        <w:rPr>
          <w:rFonts w:ascii="Arial Narrow" w:hAnsi="Arial Narrow"/>
          <w:sz w:val="20"/>
          <w:szCs w:val="20"/>
        </w:rPr>
        <w:t xml:space="preserve">based on actual utilisation of the interim-funded MBS item 37217 </w:t>
      </w:r>
      <w:r>
        <w:rPr>
          <w:rFonts w:ascii="Arial Narrow" w:hAnsi="Arial Narrow"/>
          <w:sz w:val="20"/>
          <w:szCs w:val="20"/>
        </w:rPr>
        <w:t xml:space="preserve">in the 21 months </w:t>
      </w:r>
      <w:r w:rsidRPr="00FF65ED">
        <w:rPr>
          <w:rFonts w:ascii="Arial Narrow" w:hAnsi="Arial Narrow"/>
          <w:sz w:val="20"/>
          <w:szCs w:val="20"/>
        </w:rPr>
        <w:t>since listing</w:t>
      </w:r>
      <w:r>
        <w:rPr>
          <w:rFonts w:ascii="Arial Narrow" w:hAnsi="Arial Narrow"/>
          <w:sz w:val="20"/>
          <w:szCs w:val="20"/>
        </w:rPr>
        <w:t>)</w:t>
      </w:r>
    </w:p>
    <w:p w14:paraId="3382238C" w14:textId="6601B175" w:rsidR="00766AE6" w:rsidRDefault="00483046" w:rsidP="00F42030">
      <w:pPr>
        <w:spacing w:after="240" w:line="240" w:lineRule="auto"/>
        <w:rPr>
          <w:rFonts w:ascii="Garamond" w:hAnsi="Garamond"/>
          <w:sz w:val="24"/>
          <w:szCs w:val="24"/>
        </w:rPr>
      </w:pPr>
      <w:r w:rsidRPr="00483046">
        <w:rPr>
          <w:rFonts w:ascii="Garamond" w:hAnsi="Garamond"/>
          <w:sz w:val="24"/>
          <w:szCs w:val="24"/>
        </w:rPr>
        <w:fldChar w:fldCharType="begin"/>
      </w:r>
      <w:r w:rsidRPr="00483046">
        <w:rPr>
          <w:rFonts w:ascii="Garamond" w:hAnsi="Garamond"/>
          <w:sz w:val="24"/>
          <w:szCs w:val="24"/>
        </w:rPr>
        <w:instrText xml:space="preserve"> REF _Ref353989130 \h  \* MERGEFORMAT </w:instrText>
      </w:r>
      <w:r w:rsidRPr="00483046">
        <w:rPr>
          <w:rFonts w:ascii="Garamond" w:hAnsi="Garamond"/>
          <w:sz w:val="24"/>
          <w:szCs w:val="24"/>
        </w:rPr>
      </w:r>
      <w:r w:rsidRPr="00483046">
        <w:rPr>
          <w:rFonts w:ascii="Garamond" w:hAnsi="Garamond"/>
          <w:sz w:val="24"/>
          <w:szCs w:val="24"/>
        </w:rPr>
        <w:fldChar w:fldCharType="separate"/>
      </w:r>
      <w:r w:rsidR="00737195" w:rsidRPr="00737195">
        <w:rPr>
          <w:rFonts w:ascii="Garamond" w:hAnsi="Garamond" w:cs="Tahoma"/>
          <w:sz w:val="24"/>
          <w:szCs w:val="24"/>
        </w:rPr>
        <w:t xml:space="preserve">Table </w:t>
      </w:r>
      <w:r w:rsidR="00737195" w:rsidRPr="00737195">
        <w:rPr>
          <w:rFonts w:ascii="Garamond" w:hAnsi="Garamond" w:cs="Tahoma"/>
          <w:noProof/>
          <w:sz w:val="24"/>
          <w:szCs w:val="24"/>
        </w:rPr>
        <w:t>E.2</w:t>
      </w:r>
      <w:r w:rsidRPr="00483046">
        <w:rPr>
          <w:rFonts w:ascii="Garamond" w:hAnsi="Garamond"/>
          <w:sz w:val="24"/>
          <w:szCs w:val="24"/>
        </w:rPr>
        <w:fldChar w:fldCharType="end"/>
      </w:r>
      <w:r w:rsidRPr="00483046">
        <w:rPr>
          <w:rFonts w:ascii="Garamond" w:hAnsi="Garamond"/>
          <w:sz w:val="24"/>
          <w:szCs w:val="24"/>
        </w:rPr>
        <w:t xml:space="preserve"> presents the projected utilisation of the proposed medical service</w:t>
      </w:r>
      <w:r>
        <w:rPr>
          <w:rFonts w:ascii="Garamond" w:hAnsi="Garamond"/>
          <w:sz w:val="24"/>
          <w:szCs w:val="24"/>
        </w:rPr>
        <w:t xml:space="preserve"> in the first </w:t>
      </w:r>
      <w:r w:rsidR="001A2B2F">
        <w:rPr>
          <w:rFonts w:ascii="Garamond" w:hAnsi="Garamond"/>
          <w:sz w:val="24"/>
          <w:szCs w:val="24"/>
        </w:rPr>
        <w:t>four</w:t>
      </w:r>
      <w:r>
        <w:rPr>
          <w:rFonts w:ascii="Garamond" w:hAnsi="Garamond"/>
          <w:sz w:val="24"/>
          <w:szCs w:val="24"/>
        </w:rPr>
        <w:t xml:space="preserve"> years of listing.</w:t>
      </w:r>
      <w:r w:rsidR="00885A81">
        <w:rPr>
          <w:rFonts w:ascii="Garamond" w:hAnsi="Garamond"/>
          <w:sz w:val="24"/>
          <w:szCs w:val="24"/>
        </w:rPr>
        <w:t xml:space="preserve"> </w:t>
      </w:r>
    </w:p>
    <w:p w14:paraId="6A01C85E" w14:textId="77777777" w:rsidR="00766AE6" w:rsidRDefault="00766AE6">
      <w:pPr>
        <w:rPr>
          <w:rFonts w:ascii="Garamond" w:hAnsi="Garamond"/>
          <w:sz w:val="24"/>
          <w:szCs w:val="24"/>
        </w:rPr>
      </w:pPr>
      <w:r>
        <w:rPr>
          <w:rFonts w:ascii="Garamond" w:hAnsi="Garamond"/>
          <w:sz w:val="24"/>
          <w:szCs w:val="24"/>
        </w:rPr>
        <w:br w:type="page"/>
      </w:r>
    </w:p>
    <w:p w14:paraId="2FE7ADC2" w14:textId="77777777" w:rsidR="008F3BBE" w:rsidRDefault="008F3BBE" w:rsidP="00F42030">
      <w:pPr>
        <w:spacing w:after="240" w:line="240" w:lineRule="auto"/>
        <w:rPr>
          <w:rFonts w:ascii="Garamond" w:hAnsi="Garamond"/>
          <w:sz w:val="24"/>
          <w:szCs w:val="24"/>
        </w:rPr>
      </w:pPr>
    </w:p>
    <w:p w14:paraId="711E1CA1" w14:textId="0468802A" w:rsidR="00374150" w:rsidRPr="00483046" w:rsidRDefault="00374150" w:rsidP="00483046">
      <w:pPr>
        <w:pStyle w:val="Caption"/>
        <w:spacing w:before="40" w:after="40"/>
        <w:rPr>
          <w:rFonts w:ascii="Arial Narrow" w:hAnsi="Arial Narrow" w:cs="Tahoma"/>
          <w:color w:val="auto"/>
          <w:sz w:val="20"/>
          <w:szCs w:val="20"/>
        </w:rPr>
      </w:pPr>
      <w:bookmarkStart w:id="199" w:name="_Ref353989130"/>
      <w:bookmarkStart w:id="200" w:name="_Toc355274748"/>
      <w:r w:rsidRPr="00483046">
        <w:rPr>
          <w:rFonts w:ascii="Arial Narrow" w:hAnsi="Arial Narrow" w:cs="Tahoma"/>
          <w:color w:val="auto"/>
          <w:sz w:val="20"/>
          <w:szCs w:val="20"/>
        </w:rPr>
        <w:t xml:space="preserve">Table </w:t>
      </w:r>
      <w:r w:rsidR="006264BA">
        <w:rPr>
          <w:rFonts w:ascii="Arial Narrow" w:hAnsi="Arial Narrow" w:cs="Tahoma"/>
          <w:color w:val="auto"/>
          <w:sz w:val="20"/>
          <w:szCs w:val="20"/>
        </w:rPr>
        <w:fldChar w:fldCharType="begin"/>
      </w:r>
      <w:r w:rsidR="006264BA">
        <w:rPr>
          <w:rFonts w:ascii="Arial Narrow" w:hAnsi="Arial Narrow" w:cs="Tahoma"/>
          <w:color w:val="auto"/>
          <w:sz w:val="20"/>
          <w:szCs w:val="20"/>
        </w:rPr>
        <w:instrText xml:space="preserve"> STYLEREF 1 \s </w:instrText>
      </w:r>
      <w:r w:rsidR="006264BA">
        <w:rPr>
          <w:rFonts w:ascii="Arial Narrow" w:hAnsi="Arial Narrow" w:cs="Tahoma"/>
          <w:color w:val="auto"/>
          <w:sz w:val="20"/>
          <w:szCs w:val="20"/>
        </w:rPr>
        <w:fldChar w:fldCharType="separate"/>
      </w:r>
      <w:r w:rsidR="00737195">
        <w:rPr>
          <w:rFonts w:ascii="Arial Narrow" w:hAnsi="Arial Narrow" w:cs="Tahoma"/>
          <w:noProof/>
          <w:color w:val="auto"/>
          <w:sz w:val="20"/>
          <w:szCs w:val="20"/>
        </w:rPr>
        <w:t>E</w:t>
      </w:r>
      <w:r w:rsidR="006264BA">
        <w:rPr>
          <w:rFonts w:ascii="Arial Narrow" w:hAnsi="Arial Narrow" w:cs="Tahoma"/>
          <w:color w:val="auto"/>
          <w:sz w:val="20"/>
          <w:szCs w:val="20"/>
        </w:rPr>
        <w:fldChar w:fldCharType="end"/>
      </w:r>
      <w:r w:rsidR="006264BA">
        <w:rPr>
          <w:rFonts w:ascii="Arial Narrow" w:hAnsi="Arial Narrow" w:cs="Tahoma"/>
          <w:color w:val="auto"/>
          <w:sz w:val="20"/>
          <w:szCs w:val="20"/>
        </w:rPr>
        <w:t>.</w:t>
      </w:r>
      <w:r w:rsidR="006264BA">
        <w:rPr>
          <w:rFonts w:ascii="Arial Narrow" w:hAnsi="Arial Narrow" w:cs="Tahoma"/>
          <w:color w:val="auto"/>
          <w:sz w:val="20"/>
          <w:szCs w:val="20"/>
        </w:rPr>
        <w:fldChar w:fldCharType="begin"/>
      </w:r>
      <w:r w:rsidR="006264BA">
        <w:rPr>
          <w:rFonts w:ascii="Arial Narrow" w:hAnsi="Arial Narrow" w:cs="Tahoma"/>
          <w:color w:val="auto"/>
          <w:sz w:val="20"/>
          <w:szCs w:val="20"/>
        </w:rPr>
        <w:instrText xml:space="preserve"> SEQ Table \* ARABIC \s 1 </w:instrText>
      </w:r>
      <w:r w:rsidR="006264BA">
        <w:rPr>
          <w:rFonts w:ascii="Arial Narrow" w:hAnsi="Arial Narrow" w:cs="Tahoma"/>
          <w:color w:val="auto"/>
          <w:sz w:val="20"/>
          <w:szCs w:val="20"/>
        </w:rPr>
        <w:fldChar w:fldCharType="separate"/>
      </w:r>
      <w:r w:rsidR="00737195">
        <w:rPr>
          <w:rFonts w:ascii="Arial Narrow" w:hAnsi="Arial Narrow" w:cs="Tahoma"/>
          <w:noProof/>
          <w:color w:val="auto"/>
          <w:sz w:val="20"/>
          <w:szCs w:val="20"/>
        </w:rPr>
        <w:t>2</w:t>
      </w:r>
      <w:r w:rsidR="006264BA">
        <w:rPr>
          <w:rFonts w:ascii="Arial Narrow" w:hAnsi="Arial Narrow" w:cs="Tahoma"/>
          <w:color w:val="auto"/>
          <w:sz w:val="20"/>
          <w:szCs w:val="20"/>
        </w:rPr>
        <w:fldChar w:fldCharType="end"/>
      </w:r>
      <w:bookmarkEnd w:id="199"/>
      <w:r w:rsidRPr="00483046">
        <w:rPr>
          <w:rFonts w:ascii="Arial Narrow" w:hAnsi="Arial Narrow" w:cs="Tahoma"/>
          <w:color w:val="auto"/>
          <w:sz w:val="20"/>
          <w:szCs w:val="20"/>
        </w:rPr>
        <w:tab/>
        <w:t>Projected utilisation of the proposed medi</w:t>
      </w:r>
      <w:r w:rsidR="000776C2">
        <w:rPr>
          <w:rFonts w:ascii="Arial Narrow" w:hAnsi="Arial Narrow" w:cs="Tahoma"/>
          <w:color w:val="auto"/>
          <w:sz w:val="20"/>
          <w:szCs w:val="20"/>
        </w:rPr>
        <w:t>cal service (number of services</w:t>
      </w:r>
      <w:r w:rsidRPr="00483046">
        <w:rPr>
          <w:rFonts w:ascii="Arial Narrow" w:hAnsi="Arial Narrow" w:cs="Tahoma"/>
          <w:color w:val="auto"/>
          <w:sz w:val="20"/>
          <w:szCs w:val="20"/>
        </w:rPr>
        <w:t>)</w:t>
      </w:r>
      <w:bookmarkEnd w:id="200"/>
    </w:p>
    <w:tbl>
      <w:tblPr>
        <w:tblStyle w:val="TableGrid"/>
        <w:tblW w:w="0" w:type="auto"/>
        <w:tblLayout w:type="fixed"/>
        <w:tblCellMar>
          <w:left w:w="115" w:type="dxa"/>
          <w:right w:w="115" w:type="dxa"/>
        </w:tblCellMar>
        <w:tblLook w:val="04A0" w:firstRow="1" w:lastRow="0" w:firstColumn="1" w:lastColumn="0" w:noHBand="0" w:noVBand="1"/>
        <w:tblCaption w:val="Projected utilisation of the proposed medical service (number of services)"/>
        <w:tblDescription w:val="Projected utilisation of the proposed medical service (number of services)"/>
      </w:tblPr>
      <w:tblGrid>
        <w:gridCol w:w="3285"/>
        <w:gridCol w:w="1240"/>
        <w:gridCol w:w="1170"/>
        <w:gridCol w:w="1163"/>
        <w:gridCol w:w="1177"/>
        <w:gridCol w:w="1207"/>
      </w:tblGrid>
      <w:tr w:rsidR="00D35B34" w:rsidRPr="00D35B34" w14:paraId="271559C3" w14:textId="77777777" w:rsidTr="00B3002D">
        <w:trPr>
          <w:trHeight w:val="300"/>
          <w:tblHeader/>
        </w:trPr>
        <w:tc>
          <w:tcPr>
            <w:tcW w:w="3285" w:type="dxa"/>
            <w:noWrap/>
            <w:hideMark/>
          </w:tcPr>
          <w:p w14:paraId="7501B02D" w14:textId="77777777" w:rsidR="00D35B34" w:rsidRPr="00D35B34" w:rsidRDefault="00D35B34" w:rsidP="00374150">
            <w:pPr>
              <w:spacing w:before="40" w:after="40"/>
              <w:rPr>
                <w:rFonts w:ascii="Arial Narrow" w:hAnsi="Arial Narrow"/>
              </w:rPr>
            </w:pPr>
          </w:p>
        </w:tc>
        <w:tc>
          <w:tcPr>
            <w:tcW w:w="1240" w:type="dxa"/>
            <w:noWrap/>
            <w:hideMark/>
          </w:tcPr>
          <w:p w14:paraId="13337752" w14:textId="77777777" w:rsidR="00B3002D" w:rsidRDefault="00B3002D" w:rsidP="00B3002D">
            <w:pPr>
              <w:spacing w:before="40" w:after="40"/>
              <w:jc w:val="center"/>
              <w:rPr>
                <w:rFonts w:ascii="Arial Narrow" w:hAnsi="Arial Narrow"/>
                <w:b/>
                <w:bCs/>
              </w:rPr>
            </w:pPr>
            <w:r>
              <w:rPr>
                <w:rFonts w:ascii="Arial Narrow" w:hAnsi="Arial Narrow"/>
                <w:b/>
                <w:bCs/>
              </w:rPr>
              <w:t>Current</w:t>
            </w:r>
          </w:p>
          <w:p w14:paraId="5CD0A376" w14:textId="08E7AE29" w:rsidR="00B3002D" w:rsidRPr="00D35B34" w:rsidRDefault="00B3002D" w:rsidP="00BA5C32">
            <w:pPr>
              <w:spacing w:before="40" w:after="40"/>
              <w:jc w:val="center"/>
              <w:rPr>
                <w:rFonts w:ascii="Arial Narrow" w:hAnsi="Arial Narrow"/>
                <w:b/>
                <w:bCs/>
              </w:rPr>
            </w:pPr>
            <w:r>
              <w:rPr>
                <w:rFonts w:ascii="Arial Narrow" w:hAnsi="Arial Narrow"/>
                <w:b/>
                <w:bCs/>
              </w:rPr>
              <w:t>(</w:t>
            </w:r>
            <w:r w:rsidR="00D35B34" w:rsidRPr="00D35B34">
              <w:rPr>
                <w:rFonts w:ascii="Arial Narrow" w:hAnsi="Arial Narrow"/>
                <w:b/>
                <w:bCs/>
              </w:rPr>
              <w:t>2012</w:t>
            </w:r>
            <w:r w:rsidR="00BA5C32">
              <w:rPr>
                <w:rFonts w:ascii="Arial Narrow" w:hAnsi="Arial Narrow"/>
                <w:b/>
                <w:bCs/>
              </w:rPr>
              <w:t>-</w:t>
            </w:r>
            <w:r w:rsidR="00D35B34" w:rsidRPr="00D35B34">
              <w:rPr>
                <w:rFonts w:ascii="Arial Narrow" w:hAnsi="Arial Narrow"/>
                <w:b/>
                <w:bCs/>
              </w:rPr>
              <w:t>13</w:t>
            </w:r>
            <w:r>
              <w:rPr>
                <w:rFonts w:ascii="Arial Narrow" w:hAnsi="Arial Narrow"/>
                <w:b/>
                <w:bCs/>
              </w:rPr>
              <w:t>)</w:t>
            </w:r>
          </w:p>
        </w:tc>
        <w:tc>
          <w:tcPr>
            <w:tcW w:w="1170" w:type="dxa"/>
            <w:noWrap/>
            <w:hideMark/>
          </w:tcPr>
          <w:p w14:paraId="076BF2CE" w14:textId="77777777" w:rsidR="00B3002D" w:rsidRDefault="00B3002D" w:rsidP="00B3002D">
            <w:pPr>
              <w:spacing w:before="40" w:after="40"/>
              <w:jc w:val="center"/>
              <w:rPr>
                <w:rFonts w:ascii="Arial Narrow" w:hAnsi="Arial Narrow"/>
                <w:b/>
                <w:bCs/>
              </w:rPr>
            </w:pPr>
            <w:r>
              <w:rPr>
                <w:rFonts w:ascii="Arial Narrow" w:hAnsi="Arial Narrow"/>
                <w:b/>
                <w:bCs/>
              </w:rPr>
              <w:t>Year 1</w:t>
            </w:r>
          </w:p>
          <w:p w14:paraId="4B1BBC1C" w14:textId="3B111557" w:rsidR="00B3002D" w:rsidRPr="00D35B34" w:rsidRDefault="00B3002D" w:rsidP="00B3002D">
            <w:pPr>
              <w:spacing w:before="40" w:after="40"/>
              <w:jc w:val="center"/>
              <w:rPr>
                <w:rFonts w:ascii="Arial Narrow" w:hAnsi="Arial Narrow"/>
                <w:b/>
                <w:bCs/>
              </w:rPr>
            </w:pPr>
            <w:r>
              <w:rPr>
                <w:rFonts w:ascii="Arial Narrow" w:hAnsi="Arial Narrow"/>
                <w:b/>
                <w:bCs/>
              </w:rPr>
              <w:t>(</w:t>
            </w:r>
            <w:r w:rsidR="00D35B34" w:rsidRPr="00D35B34">
              <w:rPr>
                <w:rFonts w:ascii="Arial Narrow" w:hAnsi="Arial Narrow"/>
                <w:b/>
                <w:bCs/>
              </w:rPr>
              <w:t>2013</w:t>
            </w:r>
            <w:r w:rsidR="00BA5C32">
              <w:rPr>
                <w:rFonts w:ascii="Arial Narrow" w:hAnsi="Arial Narrow"/>
                <w:b/>
                <w:bCs/>
              </w:rPr>
              <w:t>-</w:t>
            </w:r>
            <w:r w:rsidR="00D35B34" w:rsidRPr="00D35B34">
              <w:rPr>
                <w:rFonts w:ascii="Arial Narrow" w:hAnsi="Arial Narrow"/>
                <w:b/>
                <w:bCs/>
              </w:rPr>
              <w:t>14</w:t>
            </w:r>
            <w:r>
              <w:rPr>
                <w:rFonts w:ascii="Arial Narrow" w:hAnsi="Arial Narrow"/>
                <w:b/>
                <w:bCs/>
              </w:rPr>
              <w:t>)</w:t>
            </w:r>
          </w:p>
        </w:tc>
        <w:tc>
          <w:tcPr>
            <w:tcW w:w="1163" w:type="dxa"/>
            <w:noWrap/>
            <w:hideMark/>
          </w:tcPr>
          <w:p w14:paraId="586C0920" w14:textId="77777777" w:rsidR="00B3002D" w:rsidRDefault="00B3002D" w:rsidP="00B3002D">
            <w:pPr>
              <w:spacing w:before="40" w:after="40"/>
              <w:jc w:val="center"/>
              <w:rPr>
                <w:rFonts w:ascii="Arial Narrow" w:hAnsi="Arial Narrow"/>
                <w:b/>
                <w:bCs/>
              </w:rPr>
            </w:pPr>
            <w:r>
              <w:rPr>
                <w:rFonts w:ascii="Arial Narrow" w:hAnsi="Arial Narrow"/>
                <w:b/>
                <w:bCs/>
              </w:rPr>
              <w:t>Year 2</w:t>
            </w:r>
          </w:p>
          <w:p w14:paraId="020C5AA3" w14:textId="196C7829" w:rsidR="00B3002D" w:rsidRPr="00D35B34" w:rsidRDefault="00B3002D" w:rsidP="00B3002D">
            <w:pPr>
              <w:spacing w:before="40" w:after="40"/>
              <w:jc w:val="center"/>
              <w:rPr>
                <w:rFonts w:ascii="Arial Narrow" w:hAnsi="Arial Narrow"/>
                <w:b/>
                <w:bCs/>
              </w:rPr>
            </w:pPr>
            <w:r>
              <w:rPr>
                <w:rFonts w:ascii="Arial Narrow" w:hAnsi="Arial Narrow"/>
                <w:b/>
                <w:bCs/>
              </w:rPr>
              <w:t>(</w:t>
            </w:r>
            <w:r w:rsidR="00D35B34" w:rsidRPr="00D35B34">
              <w:rPr>
                <w:rFonts w:ascii="Arial Narrow" w:hAnsi="Arial Narrow"/>
                <w:b/>
                <w:bCs/>
              </w:rPr>
              <w:t>2014</w:t>
            </w:r>
            <w:r w:rsidR="00BA5C32">
              <w:rPr>
                <w:rFonts w:ascii="Arial Narrow" w:hAnsi="Arial Narrow"/>
                <w:b/>
                <w:bCs/>
              </w:rPr>
              <w:t>-</w:t>
            </w:r>
            <w:r w:rsidR="00D35B34" w:rsidRPr="00D35B34">
              <w:rPr>
                <w:rFonts w:ascii="Arial Narrow" w:hAnsi="Arial Narrow"/>
                <w:b/>
                <w:bCs/>
              </w:rPr>
              <w:t>15</w:t>
            </w:r>
            <w:r>
              <w:rPr>
                <w:rFonts w:ascii="Arial Narrow" w:hAnsi="Arial Narrow"/>
                <w:b/>
                <w:bCs/>
              </w:rPr>
              <w:t>)</w:t>
            </w:r>
          </w:p>
        </w:tc>
        <w:tc>
          <w:tcPr>
            <w:tcW w:w="1177" w:type="dxa"/>
            <w:noWrap/>
            <w:hideMark/>
          </w:tcPr>
          <w:p w14:paraId="66A77974" w14:textId="77777777" w:rsidR="00B3002D" w:rsidRDefault="00B3002D" w:rsidP="00B3002D">
            <w:pPr>
              <w:spacing w:before="40" w:after="40"/>
              <w:jc w:val="center"/>
              <w:rPr>
                <w:rFonts w:ascii="Arial Narrow" w:hAnsi="Arial Narrow"/>
                <w:b/>
                <w:bCs/>
              </w:rPr>
            </w:pPr>
            <w:r>
              <w:rPr>
                <w:rFonts w:ascii="Arial Narrow" w:hAnsi="Arial Narrow"/>
                <w:b/>
                <w:bCs/>
              </w:rPr>
              <w:t>Year 3</w:t>
            </w:r>
          </w:p>
          <w:p w14:paraId="2EFDD83D" w14:textId="714A704B" w:rsidR="00B3002D" w:rsidRPr="00D35B34" w:rsidRDefault="00B3002D" w:rsidP="00B3002D">
            <w:pPr>
              <w:spacing w:before="40" w:after="40"/>
              <w:jc w:val="center"/>
              <w:rPr>
                <w:rFonts w:ascii="Arial Narrow" w:hAnsi="Arial Narrow"/>
                <w:b/>
                <w:bCs/>
              </w:rPr>
            </w:pPr>
            <w:r>
              <w:rPr>
                <w:rFonts w:ascii="Arial Narrow" w:hAnsi="Arial Narrow"/>
                <w:b/>
                <w:bCs/>
              </w:rPr>
              <w:t>(</w:t>
            </w:r>
            <w:r w:rsidR="00D35B34" w:rsidRPr="00D35B34">
              <w:rPr>
                <w:rFonts w:ascii="Arial Narrow" w:hAnsi="Arial Narrow"/>
                <w:b/>
                <w:bCs/>
              </w:rPr>
              <w:t>2015</w:t>
            </w:r>
            <w:r w:rsidR="00BA5C32">
              <w:rPr>
                <w:rFonts w:ascii="Arial Narrow" w:hAnsi="Arial Narrow"/>
                <w:b/>
                <w:bCs/>
              </w:rPr>
              <w:t>-</w:t>
            </w:r>
            <w:r w:rsidR="00D35B34" w:rsidRPr="00D35B34">
              <w:rPr>
                <w:rFonts w:ascii="Arial Narrow" w:hAnsi="Arial Narrow"/>
                <w:b/>
                <w:bCs/>
              </w:rPr>
              <w:t>16</w:t>
            </w:r>
            <w:r>
              <w:rPr>
                <w:rFonts w:ascii="Arial Narrow" w:hAnsi="Arial Narrow"/>
                <w:b/>
                <w:bCs/>
              </w:rPr>
              <w:t>)</w:t>
            </w:r>
          </w:p>
        </w:tc>
        <w:tc>
          <w:tcPr>
            <w:tcW w:w="1207" w:type="dxa"/>
            <w:noWrap/>
            <w:hideMark/>
          </w:tcPr>
          <w:p w14:paraId="46CD14BE" w14:textId="77777777" w:rsidR="00B3002D" w:rsidRDefault="00B3002D" w:rsidP="00B3002D">
            <w:pPr>
              <w:spacing w:before="40" w:after="40"/>
              <w:jc w:val="center"/>
              <w:rPr>
                <w:rFonts w:ascii="Arial Narrow" w:hAnsi="Arial Narrow"/>
                <w:b/>
                <w:bCs/>
              </w:rPr>
            </w:pPr>
            <w:r>
              <w:rPr>
                <w:rFonts w:ascii="Arial Narrow" w:hAnsi="Arial Narrow"/>
                <w:b/>
                <w:bCs/>
              </w:rPr>
              <w:t>Year 4</w:t>
            </w:r>
          </w:p>
          <w:p w14:paraId="5B5D5867" w14:textId="4FC2DE50" w:rsidR="00B3002D" w:rsidRPr="00D35B34" w:rsidRDefault="00B3002D" w:rsidP="00B3002D">
            <w:pPr>
              <w:spacing w:before="40" w:after="40"/>
              <w:jc w:val="center"/>
              <w:rPr>
                <w:rFonts w:ascii="Arial Narrow" w:hAnsi="Arial Narrow"/>
                <w:b/>
                <w:bCs/>
              </w:rPr>
            </w:pPr>
            <w:r>
              <w:rPr>
                <w:rFonts w:ascii="Arial Narrow" w:hAnsi="Arial Narrow"/>
                <w:b/>
                <w:bCs/>
              </w:rPr>
              <w:t>(</w:t>
            </w:r>
            <w:r w:rsidR="00D35B34" w:rsidRPr="00D35B34">
              <w:rPr>
                <w:rFonts w:ascii="Arial Narrow" w:hAnsi="Arial Narrow"/>
                <w:b/>
                <w:bCs/>
              </w:rPr>
              <w:t>2016</w:t>
            </w:r>
            <w:r w:rsidR="00BA5C32">
              <w:rPr>
                <w:rFonts w:ascii="Arial Narrow" w:hAnsi="Arial Narrow"/>
                <w:b/>
                <w:bCs/>
              </w:rPr>
              <w:t>-</w:t>
            </w:r>
            <w:r w:rsidR="00D35B34" w:rsidRPr="00D35B34">
              <w:rPr>
                <w:rFonts w:ascii="Arial Narrow" w:hAnsi="Arial Narrow"/>
                <w:b/>
                <w:bCs/>
              </w:rPr>
              <w:t>17</w:t>
            </w:r>
            <w:r>
              <w:rPr>
                <w:rFonts w:ascii="Arial Narrow" w:hAnsi="Arial Narrow"/>
                <w:b/>
                <w:bCs/>
              </w:rPr>
              <w:t>)</w:t>
            </w:r>
          </w:p>
        </w:tc>
      </w:tr>
      <w:tr w:rsidR="00FF65ED" w:rsidRPr="00D35B34" w14:paraId="3EEBAC31" w14:textId="77777777" w:rsidTr="00374150">
        <w:trPr>
          <w:trHeight w:val="300"/>
        </w:trPr>
        <w:tc>
          <w:tcPr>
            <w:tcW w:w="3285" w:type="dxa"/>
            <w:noWrap/>
            <w:hideMark/>
          </w:tcPr>
          <w:p w14:paraId="3E1406E6" w14:textId="44A1A2A0" w:rsidR="00FF65ED" w:rsidRPr="00D35B34" w:rsidRDefault="00FF65ED" w:rsidP="00374150">
            <w:pPr>
              <w:spacing w:before="40" w:after="40"/>
              <w:rPr>
                <w:rFonts w:ascii="Arial Narrow" w:hAnsi="Arial Narrow"/>
              </w:rPr>
            </w:pPr>
            <w:r w:rsidRPr="00D35B34">
              <w:rPr>
                <w:rFonts w:ascii="Arial Narrow" w:hAnsi="Arial Narrow"/>
              </w:rPr>
              <w:t>Estimated utilisation: proposed medical service (number of services)</w:t>
            </w:r>
          </w:p>
        </w:tc>
        <w:tc>
          <w:tcPr>
            <w:tcW w:w="1240" w:type="dxa"/>
            <w:noWrap/>
            <w:hideMark/>
          </w:tcPr>
          <w:p w14:paraId="2159713C" w14:textId="216D2B33" w:rsidR="00FF65ED" w:rsidRPr="00D35B34" w:rsidRDefault="00FF65ED" w:rsidP="00374150">
            <w:pPr>
              <w:spacing w:before="40" w:after="40"/>
              <w:jc w:val="center"/>
              <w:rPr>
                <w:rFonts w:ascii="Arial Narrow" w:hAnsi="Arial Narrow"/>
              </w:rPr>
            </w:pPr>
            <w:r w:rsidRPr="00FF65ED">
              <w:rPr>
                <w:rFonts w:ascii="Arial Narrow" w:hAnsi="Arial Narrow"/>
              </w:rPr>
              <w:t>1,952</w:t>
            </w:r>
          </w:p>
        </w:tc>
        <w:tc>
          <w:tcPr>
            <w:tcW w:w="1170" w:type="dxa"/>
            <w:noWrap/>
            <w:hideMark/>
          </w:tcPr>
          <w:p w14:paraId="7F59CFCD" w14:textId="6307F242" w:rsidR="00FF65ED" w:rsidRPr="00D35B34" w:rsidRDefault="00FF65ED" w:rsidP="00374150">
            <w:pPr>
              <w:spacing w:before="40" w:after="40"/>
              <w:jc w:val="center"/>
              <w:rPr>
                <w:rFonts w:ascii="Arial Narrow" w:hAnsi="Arial Narrow"/>
              </w:rPr>
            </w:pPr>
            <w:r w:rsidRPr="00FF65ED">
              <w:rPr>
                <w:rFonts w:ascii="Arial Narrow" w:hAnsi="Arial Narrow"/>
              </w:rPr>
              <w:t>2,083</w:t>
            </w:r>
          </w:p>
        </w:tc>
        <w:tc>
          <w:tcPr>
            <w:tcW w:w="1163" w:type="dxa"/>
            <w:noWrap/>
            <w:hideMark/>
          </w:tcPr>
          <w:p w14:paraId="3385F6D7" w14:textId="015DB7D7" w:rsidR="00FF65ED" w:rsidRPr="00D35B34" w:rsidRDefault="00FF65ED" w:rsidP="00374150">
            <w:pPr>
              <w:spacing w:before="40" w:after="40"/>
              <w:jc w:val="center"/>
              <w:rPr>
                <w:rFonts w:ascii="Arial Narrow" w:hAnsi="Arial Narrow"/>
              </w:rPr>
            </w:pPr>
            <w:r w:rsidRPr="00FF65ED">
              <w:rPr>
                <w:rFonts w:ascii="Arial Narrow" w:hAnsi="Arial Narrow"/>
              </w:rPr>
              <w:t>2,168</w:t>
            </w:r>
          </w:p>
        </w:tc>
        <w:tc>
          <w:tcPr>
            <w:tcW w:w="1177" w:type="dxa"/>
            <w:noWrap/>
            <w:hideMark/>
          </w:tcPr>
          <w:p w14:paraId="355B6A40" w14:textId="717EEE5E" w:rsidR="00FF65ED" w:rsidRPr="00D35B34" w:rsidRDefault="00FF65ED" w:rsidP="00374150">
            <w:pPr>
              <w:spacing w:before="40" w:after="40"/>
              <w:jc w:val="center"/>
              <w:rPr>
                <w:rFonts w:ascii="Arial Narrow" w:hAnsi="Arial Narrow"/>
              </w:rPr>
            </w:pPr>
            <w:r w:rsidRPr="00FF65ED">
              <w:rPr>
                <w:rFonts w:ascii="Arial Narrow" w:hAnsi="Arial Narrow"/>
              </w:rPr>
              <w:t>2,232</w:t>
            </w:r>
          </w:p>
        </w:tc>
        <w:tc>
          <w:tcPr>
            <w:tcW w:w="1207" w:type="dxa"/>
            <w:noWrap/>
            <w:hideMark/>
          </w:tcPr>
          <w:p w14:paraId="0F07F26B" w14:textId="5C4B0923" w:rsidR="00FF65ED" w:rsidRPr="00D35B34" w:rsidRDefault="00FF65ED" w:rsidP="00374150">
            <w:pPr>
              <w:spacing w:before="40" w:after="40"/>
              <w:jc w:val="center"/>
              <w:rPr>
                <w:rFonts w:ascii="Arial Narrow" w:hAnsi="Arial Narrow"/>
              </w:rPr>
            </w:pPr>
            <w:r w:rsidRPr="00FF65ED">
              <w:rPr>
                <w:rFonts w:ascii="Arial Narrow" w:hAnsi="Arial Narrow"/>
              </w:rPr>
              <w:t>2,283</w:t>
            </w:r>
          </w:p>
        </w:tc>
      </w:tr>
    </w:tbl>
    <w:p w14:paraId="7DA36ED5" w14:textId="77777777" w:rsidR="00FF65ED" w:rsidRPr="00FF65ED" w:rsidRDefault="00FF65ED" w:rsidP="00FF65ED">
      <w:pPr>
        <w:spacing w:before="40" w:after="240" w:line="240" w:lineRule="auto"/>
        <w:rPr>
          <w:rFonts w:ascii="Arial Narrow" w:hAnsi="Arial Narrow"/>
          <w:sz w:val="20"/>
          <w:szCs w:val="20"/>
        </w:rPr>
      </w:pPr>
      <w:r w:rsidRPr="00FF65ED">
        <w:rPr>
          <w:rFonts w:ascii="Arial Narrow" w:hAnsi="Arial Narrow"/>
          <w:sz w:val="20"/>
          <w:szCs w:val="20"/>
        </w:rPr>
        <w:t xml:space="preserve">Source: Estimated utilisation of the proposed medical service </w:t>
      </w:r>
      <w:r>
        <w:rPr>
          <w:rFonts w:ascii="Arial Narrow" w:hAnsi="Arial Narrow"/>
          <w:sz w:val="20"/>
          <w:szCs w:val="20"/>
        </w:rPr>
        <w:t xml:space="preserve">in 2013-2017 (projected utilisation is </w:t>
      </w:r>
      <w:r w:rsidRPr="00FF65ED">
        <w:rPr>
          <w:rFonts w:ascii="Arial Narrow" w:hAnsi="Arial Narrow"/>
          <w:sz w:val="20"/>
          <w:szCs w:val="20"/>
        </w:rPr>
        <w:t xml:space="preserve">based on actual utilisation of the interim-funded MBS item 37217 </w:t>
      </w:r>
      <w:r>
        <w:rPr>
          <w:rFonts w:ascii="Arial Narrow" w:hAnsi="Arial Narrow"/>
          <w:sz w:val="20"/>
          <w:szCs w:val="20"/>
        </w:rPr>
        <w:t xml:space="preserve">in the 21 months </w:t>
      </w:r>
      <w:r w:rsidRPr="00FF65ED">
        <w:rPr>
          <w:rFonts w:ascii="Arial Narrow" w:hAnsi="Arial Narrow"/>
          <w:sz w:val="20"/>
          <w:szCs w:val="20"/>
        </w:rPr>
        <w:t>since listing</w:t>
      </w:r>
      <w:r>
        <w:rPr>
          <w:rFonts w:ascii="Arial Narrow" w:hAnsi="Arial Narrow"/>
          <w:sz w:val="20"/>
          <w:szCs w:val="20"/>
        </w:rPr>
        <w:t>)</w:t>
      </w:r>
    </w:p>
    <w:p w14:paraId="120804B5" w14:textId="7A1B5882" w:rsidR="00885A81" w:rsidRDefault="001A2B2F" w:rsidP="00F42030">
      <w:pPr>
        <w:spacing w:after="240" w:line="240" w:lineRule="auto"/>
        <w:rPr>
          <w:rFonts w:ascii="Garamond" w:hAnsi="Garamond"/>
          <w:sz w:val="24"/>
          <w:szCs w:val="24"/>
        </w:rPr>
      </w:pPr>
      <w:r>
        <w:rPr>
          <w:rFonts w:ascii="Garamond" w:hAnsi="Garamond"/>
          <w:sz w:val="24"/>
          <w:szCs w:val="24"/>
        </w:rPr>
        <w:t>The e</w:t>
      </w:r>
      <w:r w:rsidR="00885A81">
        <w:rPr>
          <w:rFonts w:ascii="Garamond" w:hAnsi="Garamond"/>
          <w:sz w:val="24"/>
          <w:szCs w:val="24"/>
        </w:rPr>
        <w:t xml:space="preserve">stimated </w:t>
      </w:r>
      <w:r w:rsidR="006E79B3">
        <w:rPr>
          <w:rFonts w:ascii="Garamond" w:hAnsi="Garamond"/>
          <w:sz w:val="24"/>
          <w:szCs w:val="24"/>
        </w:rPr>
        <w:t>number of services of the proposed medical service processed through Medicare Australia</w:t>
      </w:r>
      <w:r w:rsidR="00932633">
        <w:rPr>
          <w:rFonts w:ascii="Garamond" w:hAnsi="Garamond"/>
          <w:sz w:val="24"/>
          <w:szCs w:val="24"/>
        </w:rPr>
        <w:t xml:space="preserve"> is</w:t>
      </w:r>
      <w:r w:rsidR="00885A81">
        <w:rPr>
          <w:rFonts w:ascii="Garamond" w:hAnsi="Garamond"/>
          <w:sz w:val="24"/>
          <w:szCs w:val="24"/>
        </w:rPr>
        <w:t>: 2,0</w:t>
      </w:r>
      <w:r w:rsidR="00FF65ED">
        <w:rPr>
          <w:rFonts w:ascii="Garamond" w:hAnsi="Garamond"/>
          <w:sz w:val="24"/>
          <w:szCs w:val="24"/>
        </w:rPr>
        <w:t>8</w:t>
      </w:r>
      <w:r w:rsidR="00885A81">
        <w:rPr>
          <w:rFonts w:ascii="Garamond" w:hAnsi="Garamond"/>
          <w:sz w:val="24"/>
          <w:szCs w:val="24"/>
        </w:rPr>
        <w:t>3 in Year 1, rising to 2,2</w:t>
      </w:r>
      <w:r w:rsidR="00FF65ED">
        <w:rPr>
          <w:rFonts w:ascii="Garamond" w:hAnsi="Garamond"/>
          <w:sz w:val="24"/>
          <w:szCs w:val="24"/>
        </w:rPr>
        <w:t>83</w:t>
      </w:r>
      <w:r w:rsidR="00885A81">
        <w:rPr>
          <w:rFonts w:ascii="Garamond" w:hAnsi="Garamond"/>
          <w:sz w:val="24"/>
          <w:szCs w:val="24"/>
        </w:rPr>
        <w:t xml:space="preserve"> in Year 4. </w:t>
      </w:r>
    </w:p>
    <w:p w14:paraId="01B80A10" w14:textId="5DAAB200" w:rsidR="00D35B34" w:rsidRPr="007B31C5" w:rsidRDefault="00D35B34" w:rsidP="00976F8E">
      <w:pPr>
        <w:pStyle w:val="Heading3"/>
        <w:spacing w:before="480" w:after="240" w:line="240" w:lineRule="auto"/>
        <w:rPr>
          <w:rFonts w:ascii="Tahoma" w:hAnsi="Tahoma" w:cs="Tahoma"/>
          <w:color w:val="auto"/>
          <w:sz w:val="24"/>
          <w:szCs w:val="24"/>
        </w:rPr>
      </w:pPr>
      <w:bookmarkStart w:id="201" w:name="_Toc355274826"/>
      <w:r>
        <w:rPr>
          <w:rFonts w:ascii="Tahoma" w:hAnsi="Tahoma" w:cs="Tahoma"/>
          <w:color w:val="auto"/>
          <w:sz w:val="24"/>
          <w:szCs w:val="24"/>
        </w:rPr>
        <w:t>Estimated cost of the proposed medical procedure</w:t>
      </w:r>
      <w:bookmarkEnd w:id="201"/>
    </w:p>
    <w:p w14:paraId="7FEBE3E9" w14:textId="36A370DA" w:rsidR="00D35B34" w:rsidRPr="00452C8A" w:rsidRDefault="00452C8A" w:rsidP="00F42030">
      <w:pPr>
        <w:spacing w:after="240" w:line="240" w:lineRule="auto"/>
        <w:rPr>
          <w:rFonts w:ascii="Garamond" w:hAnsi="Garamond"/>
          <w:sz w:val="24"/>
          <w:szCs w:val="24"/>
        </w:rPr>
      </w:pPr>
      <w:r w:rsidRPr="00452C8A">
        <w:rPr>
          <w:rFonts w:ascii="Garamond" w:hAnsi="Garamond"/>
          <w:sz w:val="24"/>
          <w:szCs w:val="24"/>
        </w:rPr>
        <w:fldChar w:fldCharType="begin"/>
      </w:r>
      <w:r w:rsidRPr="00452C8A">
        <w:rPr>
          <w:rFonts w:ascii="Garamond" w:hAnsi="Garamond"/>
          <w:sz w:val="24"/>
          <w:szCs w:val="24"/>
        </w:rPr>
        <w:instrText xml:space="preserve"> REF _Ref353995901 \h  \* MERGEFORMAT </w:instrText>
      </w:r>
      <w:r w:rsidRPr="00452C8A">
        <w:rPr>
          <w:rFonts w:ascii="Garamond" w:hAnsi="Garamond"/>
          <w:sz w:val="24"/>
          <w:szCs w:val="24"/>
        </w:rPr>
      </w:r>
      <w:r w:rsidRPr="00452C8A">
        <w:rPr>
          <w:rFonts w:ascii="Garamond" w:hAnsi="Garamond"/>
          <w:sz w:val="24"/>
          <w:szCs w:val="24"/>
        </w:rPr>
        <w:fldChar w:fldCharType="separate"/>
      </w:r>
      <w:r w:rsidR="00737195" w:rsidRPr="00737195">
        <w:rPr>
          <w:rFonts w:ascii="Garamond" w:hAnsi="Garamond" w:cs="Tahoma"/>
          <w:sz w:val="24"/>
          <w:szCs w:val="24"/>
        </w:rPr>
        <w:t xml:space="preserve">Table </w:t>
      </w:r>
      <w:r w:rsidR="00737195" w:rsidRPr="00737195">
        <w:rPr>
          <w:rFonts w:ascii="Garamond" w:hAnsi="Garamond" w:cs="Tahoma"/>
          <w:noProof/>
          <w:sz w:val="24"/>
          <w:szCs w:val="24"/>
        </w:rPr>
        <w:t>E.3</w:t>
      </w:r>
      <w:r w:rsidRPr="00452C8A">
        <w:rPr>
          <w:rFonts w:ascii="Garamond" w:hAnsi="Garamond"/>
          <w:sz w:val="24"/>
          <w:szCs w:val="24"/>
        </w:rPr>
        <w:fldChar w:fldCharType="end"/>
      </w:r>
      <w:r w:rsidRPr="00452C8A">
        <w:rPr>
          <w:rFonts w:ascii="Garamond" w:hAnsi="Garamond"/>
          <w:sz w:val="24"/>
          <w:szCs w:val="24"/>
        </w:rPr>
        <w:t xml:space="preserve"> </w:t>
      </w:r>
      <w:r>
        <w:rPr>
          <w:rFonts w:ascii="Garamond" w:hAnsi="Garamond"/>
          <w:sz w:val="24"/>
          <w:szCs w:val="24"/>
        </w:rPr>
        <w:t xml:space="preserve">presents the estimated cost </w:t>
      </w:r>
      <w:r w:rsidR="008F3BBE">
        <w:rPr>
          <w:rFonts w:ascii="Garamond" w:hAnsi="Garamond"/>
          <w:sz w:val="24"/>
          <w:szCs w:val="24"/>
        </w:rPr>
        <w:t xml:space="preserve">(MBS) </w:t>
      </w:r>
      <w:r>
        <w:rPr>
          <w:rFonts w:ascii="Garamond" w:hAnsi="Garamond"/>
          <w:sz w:val="24"/>
          <w:szCs w:val="24"/>
        </w:rPr>
        <w:t>of the proposed medical service.</w:t>
      </w:r>
    </w:p>
    <w:p w14:paraId="65FC7330" w14:textId="7F70B22E" w:rsidR="00483046" w:rsidRPr="00483046" w:rsidRDefault="00483046" w:rsidP="00483046">
      <w:pPr>
        <w:pStyle w:val="Caption"/>
        <w:spacing w:before="40" w:after="40"/>
        <w:rPr>
          <w:rFonts w:ascii="Arial Narrow" w:hAnsi="Arial Narrow" w:cs="Tahoma"/>
          <w:color w:val="auto"/>
          <w:sz w:val="20"/>
          <w:szCs w:val="20"/>
        </w:rPr>
      </w:pPr>
      <w:bookmarkStart w:id="202" w:name="_Ref353995901"/>
      <w:bookmarkStart w:id="203" w:name="_Toc355274749"/>
      <w:r w:rsidRPr="00483046">
        <w:rPr>
          <w:rFonts w:ascii="Arial Narrow" w:hAnsi="Arial Narrow" w:cs="Tahoma"/>
          <w:color w:val="auto"/>
          <w:sz w:val="20"/>
          <w:szCs w:val="20"/>
        </w:rPr>
        <w:t xml:space="preserve">Table </w:t>
      </w:r>
      <w:r w:rsidR="006264BA">
        <w:rPr>
          <w:rFonts w:ascii="Arial Narrow" w:hAnsi="Arial Narrow" w:cs="Tahoma"/>
          <w:color w:val="auto"/>
          <w:sz w:val="20"/>
          <w:szCs w:val="20"/>
        </w:rPr>
        <w:fldChar w:fldCharType="begin"/>
      </w:r>
      <w:r w:rsidR="006264BA">
        <w:rPr>
          <w:rFonts w:ascii="Arial Narrow" w:hAnsi="Arial Narrow" w:cs="Tahoma"/>
          <w:color w:val="auto"/>
          <w:sz w:val="20"/>
          <w:szCs w:val="20"/>
        </w:rPr>
        <w:instrText xml:space="preserve"> STYLEREF 1 \s </w:instrText>
      </w:r>
      <w:r w:rsidR="006264BA">
        <w:rPr>
          <w:rFonts w:ascii="Arial Narrow" w:hAnsi="Arial Narrow" w:cs="Tahoma"/>
          <w:color w:val="auto"/>
          <w:sz w:val="20"/>
          <w:szCs w:val="20"/>
        </w:rPr>
        <w:fldChar w:fldCharType="separate"/>
      </w:r>
      <w:r w:rsidR="00737195">
        <w:rPr>
          <w:rFonts w:ascii="Arial Narrow" w:hAnsi="Arial Narrow" w:cs="Tahoma"/>
          <w:noProof/>
          <w:color w:val="auto"/>
          <w:sz w:val="20"/>
          <w:szCs w:val="20"/>
        </w:rPr>
        <w:t>E</w:t>
      </w:r>
      <w:r w:rsidR="006264BA">
        <w:rPr>
          <w:rFonts w:ascii="Arial Narrow" w:hAnsi="Arial Narrow" w:cs="Tahoma"/>
          <w:color w:val="auto"/>
          <w:sz w:val="20"/>
          <w:szCs w:val="20"/>
        </w:rPr>
        <w:fldChar w:fldCharType="end"/>
      </w:r>
      <w:r w:rsidR="006264BA">
        <w:rPr>
          <w:rFonts w:ascii="Arial Narrow" w:hAnsi="Arial Narrow" w:cs="Tahoma"/>
          <w:color w:val="auto"/>
          <w:sz w:val="20"/>
          <w:szCs w:val="20"/>
        </w:rPr>
        <w:t>.</w:t>
      </w:r>
      <w:r w:rsidR="006264BA">
        <w:rPr>
          <w:rFonts w:ascii="Arial Narrow" w:hAnsi="Arial Narrow" w:cs="Tahoma"/>
          <w:color w:val="auto"/>
          <w:sz w:val="20"/>
          <w:szCs w:val="20"/>
        </w:rPr>
        <w:fldChar w:fldCharType="begin"/>
      </w:r>
      <w:r w:rsidR="006264BA">
        <w:rPr>
          <w:rFonts w:ascii="Arial Narrow" w:hAnsi="Arial Narrow" w:cs="Tahoma"/>
          <w:color w:val="auto"/>
          <w:sz w:val="20"/>
          <w:szCs w:val="20"/>
        </w:rPr>
        <w:instrText xml:space="preserve"> SEQ Table \* ARABIC \s 1 </w:instrText>
      </w:r>
      <w:r w:rsidR="006264BA">
        <w:rPr>
          <w:rFonts w:ascii="Arial Narrow" w:hAnsi="Arial Narrow" w:cs="Tahoma"/>
          <w:color w:val="auto"/>
          <w:sz w:val="20"/>
          <w:szCs w:val="20"/>
        </w:rPr>
        <w:fldChar w:fldCharType="separate"/>
      </w:r>
      <w:r w:rsidR="00737195">
        <w:rPr>
          <w:rFonts w:ascii="Arial Narrow" w:hAnsi="Arial Narrow" w:cs="Tahoma"/>
          <w:noProof/>
          <w:color w:val="auto"/>
          <w:sz w:val="20"/>
          <w:szCs w:val="20"/>
        </w:rPr>
        <w:t>3</w:t>
      </w:r>
      <w:r w:rsidR="006264BA">
        <w:rPr>
          <w:rFonts w:ascii="Arial Narrow" w:hAnsi="Arial Narrow" w:cs="Tahoma"/>
          <w:color w:val="auto"/>
          <w:sz w:val="20"/>
          <w:szCs w:val="20"/>
        </w:rPr>
        <w:fldChar w:fldCharType="end"/>
      </w:r>
      <w:bookmarkEnd w:id="202"/>
      <w:r w:rsidRPr="00483046">
        <w:rPr>
          <w:rFonts w:ascii="Arial Narrow" w:hAnsi="Arial Narrow" w:cs="Tahoma"/>
          <w:color w:val="auto"/>
          <w:sz w:val="20"/>
          <w:szCs w:val="20"/>
        </w:rPr>
        <w:tab/>
      </w:r>
      <w:r>
        <w:rPr>
          <w:rFonts w:ascii="Arial Narrow" w:hAnsi="Arial Narrow" w:cs="Tahoma"/>
          <w:color w:val="auto"/>
          <w:sz w:val="20"/>
          <w:szCs w:val="20"/>
        </w:rPr>
        <w:t>Estimated cost of</w:t>
      </w:r>
      <w:r w:rsidRPr="00483046">
        <w:rPr>
          <w:rFonts w:ascii="Arial Narrow" w:hAnsi="Arial Narrow" w:cs="Tahoma"/>
          <w:color w:val="auto"/>
          <w:sz w:val="20"/>
          <w:szCs w:val="20"/>
        </w:rPr>
        <w:t xml:space="preserve"> the proposed medical service (</w:t>
      </w:r>
      <w:r>
        <w:rPr>
          <w:rFonts w:ascii="Arial Narrow" w:hAnsi="Arial Narrow" w:cs="Tahoma"/>
          <w:color w:val="auto"/>
          <w:sz w:val="20"/>
          <w:szCs w:val="20"/>
        </w:rPr>
        <w:t>MBS benefits)</w:t>
      </w:r>
      <w:bookmarkEnd w:id="203"/>
      <w:r>
        <w:rPr>
          <w:rFonts w:ascii="Arial Narrow" w:hAnsi="Arial Narrow" w:cs="Tahoma"/>
          <w:color w:val="auto"/>
          <w:sz w:val="20"/>
          <w:szCs w:val="20"/>
        </w:rPr>
        <w:t xml:space="preserve"> </w:t>
      </w:r>
    </w:p>
    <w:tbl>
      <w:tblPr>
        <w:tblStyle w:val="TableGrid"/>
        <w:tblW w:w="0" w:type="auto"/>
        <w:tblLayout w:type="fixed"/>
        <w:tblCellMar>
          <w:left w:w="115" w:type="dxa"/>
          <w:right w:w="115" w:type="dxa"/>
        </w:tblCellMar>
        <w:tblLook w:val="04A0" w:firstRow="1" w:lastRow="0" w:firstColumn="1" w:lastColumn="0" w:noHBand="0" w:noVBand="1"/>
        <w:tblCaption w:val="Estimated cost of the proposed medical service (MBS benefits) "/>
        <w:tblDescription w:val="Estimated cost of the proposed medical service (MBS benefits) "/>
      </w:tblPr>
      <w:tblGrid>
        <w:gridCol w:w="3285"/>
        <w:gridCol w:w="1240"/>
        <w:gridCol w:w="1170"/>
        <w:gridCol w:w="1163"/>
        <w:gridCol w:w="1177"/>
        <w:gridCol w:w="1207"/>
      </w:tblGrid>
      <w:tr w:rsidR="00B3002D" w:rsidRPr="00D35B34" w14:paraId="331FA0B7" w14:textId="77777777" w:rsidTr="00B3002D">
        <w:trPr>
          <w:trHeight w:val="300"/>
          <w:tblHeader/>
        </w:trPr>
        <w:tc>
          <w:tcPr>
            <w:tcW w:w="3285" w:type="dxa"/>
            <w:noWrap/>
            <w:hideMark/>
          </w:tcPr>
          <w:p w14:paraId="6871F28A" w14:textId="77777777" w:rsidR="00B3002D" w:rsidRPr="00D35B34" w:rsidRDefault="00B3002D" w:rsidP="00B3002D">
            <w:pPr>
              <w:spacing w:before="40" w:after="40"/>
              <w:rPr>
                <w:rFonts w:ascii="Arial Narrow" w:hAnsi="Arial Narrow"/>
                <w:b/>
                <w:bCs/>
              </w:rPr>
            </w:pPr>
          </w:p>
        </w:tc>
        <w:tc>
          <w:tcPr>
            <w:tcW w:w="1240" w:type="dxa"/>
            <w:noWrap/>
            <w:hideMark/>
          </w:tcPr>
          <w:p w14:paraId="399724E5" w14:textId="77777777" w:rsidR="00B3002D" w:rsidRDefault="00B3002D" w:rsidP="00B3002D">
            <w:pPr>
              <w:spacing w:before="40" w:after="40"/>
              <w:jc w:val="center"/>
              <w:rPr>
                <w:rFonts w:ascii="Arial Narrow" w:hAnsi="Arial Narrow"/>
                <w:b/>
                <w:bCs/>
              </w:rPr>
            </w:pPr>
            <w:r>
              <w:rPr>
                <w:rFonts w:ascii="Arial Narrow" w:hAnsi="Arial Narrow"/>
                <w:b/>
                <w:bCs/>
              </w:rPr>
              <w:t>Current</w:t>
            </w:r>
          </w:p>
          <w:p w14:paraId="76729137" w14:textId="1F19EC9A" w:rsidR="00B3002D" w:rsidRPr="00D35B34" w:rsidRDefault="00B3002D" w:rsidP="006E748D">
            <w:pPr>
              <w:spacing w:before="40" w:after="40"/>
              <w:jc w:val="center"/>
              <w:rPr>
                <w:rFonts w:ascii="Arial Narrow" w:hAnsi="Arial Narrow"/>
                <w:b/>
                <w:bCs/>
              </w:rPr>
            </w:pPr>
            <w:r>
              <w:rPr>
                <w:rFonts w:ascii="Arial Narrow" w:hAnsi="Arial Narrow"/>
                <w:b/>
                <w:bCs/>
              </w:rPr>
              <w:t>(</w:t>
            </w:r>
            <w:r w:rsidRPr="00D35B34">
              <w:rPr>
                <w:rFonts w:ascii="Arial Narrow" w:hAnsi="Arial Narrow"/>
                <w:b/>
                <w:bCs/>
              </w:rPr>
              <w:t>2012</w:t>
            </w:r>
            <w:r w:rsidR="006E748D">
              <w:rPr>
                <w:rFonts w:ascii="Arial Narrow" w:hAnsi="Arial Narrow"/>
                <w:b/>
                <w:bCs/>
              </w:rPr>
              <w:t>-</w:t>
            </w:r>
            <w:r w:rsidRPr="00D35B34">
              <w:rPr>
                <w:rFonts w:ascii="Arial Narrow" w:hAnsi="Arial Narrow"/>
                <w:b/>
                <w:bCs/>
              </w:rPr>
              <w:t>13</w:t>
            </w:r>
            <w:r>
              <w:rPr>
                <w:rFonts w:ascii="Arial Narrow" w:hAnsi="Arial Narrow"/>
                <w:b/>
                <w:bCs/>
              </w:rPr>
              <w:t>)</w:t>
            </w:r>
          </w:p>
        </w:tc>
        <w:tc>
          <w:tcPr>
            <w:tcW w:w="1170" w:type="dxa"/>
            <w:noWrap/>
            <w:hideMark/>
          </w:tcPr>
          <w:p w14:paraId="49A3940C" w14:textId="77777777" w:rsidR="00B3002D" w:rsidRDefault="00B3002D" w:rsidP="00B3002D">
            <w:pPr>
              <w:spacing w:before="40" w:after="40"/>
              <w:jc w:val="center"/>
              <w:rPr>
                <w:rFonts w:ascii="Arial Narrow" w:hAnsi="Arial Narrow"/>
                <w:b/>
                <w:bCs/>
              </w:rPr>
            </w:pPr>
            <w:r>
              <w:rPr>
                <w:rFonts w:ascii="Arial Narrow" w:hAnsi="Arial Narrow"/>
                <w:b/>
                <w:bCs/>
              </w:rPr>
              <w:t>Year 1</w:t>
            </w:r>
          </w:p>
          <w:p w14:paraId="2439D934" w14:textId="40968EA9" w:rsidR="00B3002D" w:rsidRPr="00D35B34" w:rsidRDefault="00B3002D" w:rsidP="00B3002D">
            <w:pPr>
              <w:spacing w:before="40" w:after="40"/>
              <w:jc w:val="center"/>
              <w:rPr>
                <w:rFonts w:ascii="Arial Narrow" w:hAnsi="Arial Narrow"/>
                <w:b/>
                <w:bCs/>
              </w:rPr>
            </w:pPr>
            <w:r>
              <w:rPr>
                <w:rFonts w:ascii="Arial Narrow" w:hAnsi="Arial Narrow"/>
                <w:b/>
                <w:bCs/>
              </w:rPr>
              <w:t>(</w:t>
            </w:r>
            <w:r w:rsidRPr="00D35B34">
              <w:rPr>
                <w:rFonts w:ascii="Arial Narrow" w:hAnsi="Arial Narrow"/>
                <w:b/>
                <w:bCs/>
              </w:rPr>
              <w:t>2013</w:t>
            </w:r>
            <w:r w:rsidR="006E748D">
              <w:rPr>
                <w:rFonts w:ascii="Arial Narrow" w:hAnsi="Arial Narrow"/>
                <w:b/>
                <w:bCs/>
              </w:rPr>
              <w:t>-</w:t>
            </w:r>
            <w:r w:rsidRPr="00D35B34">
              <w:rPr>
                <w:rFonts w:ascii="Arial Narrow" w:hAnsi="Arial Narrow"/>
                <w:b/>
                <w:bCs/>
              </w:rPr>
              <w:t>14</w:t>
            </w:r>
            <w:r>
              <w:rPr>
                <w:rFonts w:ascii="Arial Narrow" w:hAnsi="Arial Narrow"/>
                <w:b/>
                <w:bCs/>
              </w:rPr>
              <w:t>)</w:t>
            </w:r>
          </w:p>
        </w:tc>
        <w:tc>
          <w:tcPr>
            <w:tcW w:w="1163" w:type="dxa"/>
            <w:noWrap/>
            <w:hideMark/>
          </w:tcPr>
          <w:p w14:paraId="4B2171D7" w14:textId="77777777" w:rsidR="00B3002D" w:rsidRDefault="00B3002D" w:rsidP="00B3002D">
            <w:pPr>
              <w:spacing w:before="40" w:after="40"/>
              <w:jc w:val="center"/>
              <w:rPr>
                <w:rFonts w:ascii="Arial Narrow" w:hAnsi="Arial Narrow"/>
                <w:b/>
                <w:bCs/>
              </w:rPr>
            </w:pPr>
            <w:r>
              <w:rPr>
                <w:rFonts w:ascii="Arial Narrow" w:hAnsi="Arial Narrow"/>
                <w:b/>
                <w:bCs/>
              </w:rPr>
              <w:t>Year 2</w:t>
            </w:r>
          </w:p>
          <w:p w14:paraId="5A4E5ADC" w14:textId="6AEBC481" w:rsidR="00B3002D" w:rsidRPr="00D35B34" w:rsidRDefault="00B3002D" w:rsidP="00B3002D">
            <w:pPr>
              <w:spacing w:before="40" w:after="40"/>
              <w:jc w:val="center"/>
              <w:rPr>
                <w:rFonts w:ascii="Arial Narrow" w:hAnsi="Arial Narrow"/>
                <w:b/>
                <w:bCs/>
              </w:rPr>
            </w:pPr>
            <w:r>
              <w:rPr>
                <w:rFonts w:ascii="Arial Narrow" w:hAnsi="Arial Narrow"/>
                <w:b/>
                <w:bCs/>
              </w:rPr>
              <w:t>(</w:t>
            </w:r>
            <w:r w:rsidRPr="00D35B34">
              <w:rPr>
                <w:rFonts w:ascii="Arial Narrow" w:hAnsi="Arial Narrow"/>
                <w:b/>
                <w:bCs/>
              </w:rPr>
              <w:t>2014</w:t>
            </w:r>
            <w:r w:rsidR="006E748D">
              <w:rPr>
                <w:rFonts w:ascii="Arial Narrow" w:hAnsi="Arial Narrow"/>
                <w:b/>
                <w:bCs/>
              </w:rPr>
              <w:t>-</w:t>
            </w:r>
            <w:r w:rsidRPr="00D35B34">
              <w:rPr>
                <w:rFonts w:ascii="Arial Narrow" w:hAnsi="Arial Narrow"/>
                <w:b/>
                <w:bCs/>
              </w:rPr>
              <w:t>15</w:t>
            </w:r>
            <w:r>
              <w:rPr>
                <w:rFonts w:ascii="Arial Narrow" w:hAnsi="Arial Narrow"/>
                <w:b/>
                <w:bCs/>
              </w:rPr>
              <w:t>)</w:t>
            </w:r>
          </w:p>
        </w:tc>
        <w:tc>
          <w:tcPr>
            <w:tcW w:w="1177" w:type="dxa"/>
            <w:noWrap/>
            <w:hideMark/>
          </w:tcPr>
          <w:p w14:paraId="7273B170" w14:textId="77777777" w:rsidR="00B3002D" w:rsidRDefault="00B3002D" w:rsidP="00B3002D">
            <w:pPr>
              <w:spacing w:before="40" w:after="40"/>
              <w:jc w:val="center"/>
              <w:rPr>
                <w:rFonts w:ascii="Arial Narrow" w:hAnsi="Arial Narrow"/>
                <w:b/>
                <w:bCs/>
              </w:rPr>
            </w:pPr>
            <w:r>
              <w:rPr>
                <w:rFonts w:ascii="Arial Narrow" w:hAnsi="Arial Narrow"/>
                <w:b/>
                <w:bCs/>
              </w:rPr>
              <w:t>Year 3</w:t>
            </w:r>
          </w:p>
          <w:p w14:paraId="0B0081E4" w14:textId="71DE8444" w:rsidR="00B3002D" w:rsidRPr="00D35B34" w:rsidRDefault="00B3002D" w:rsidP="00B3002D">
            <w:pPr>
              <w:spacing w:before="40" w:after="40"/>
              <w:jc w:val="center"/>
              <w:rPr>
                <w:rFonts w:ascii="Arial Narrow" w:hAnsi="Arial Narrow"/>
                <w:b/>
                <w:bCs/>
              </w:rPr>
            </w:pPr>
            <w:r>
              <w:rPr>
                <w:rFonts w:ascii="Arial Narrow" w:hAnsi="Arial Narrow"/>
                <w:b/>
                <w:bCs/>
              </w:rPr>
              <w:t>(</w:t>
            </w:r>
            <w:r w:rsidRPr="00D35B34">
              <w:rPr>
                <w:rFonts w:ascii="Arial Narrow" w:hAnsi="Arial Narrow"/>
                <w:b/>
                <w:bCs/>
              </w:rPr>
              <w:t>2015</w:t>
            </w:r>
            <w:r w:rsidR="006E748D">
              <w:rPr>
                <w:rFonts w:ascii="Arial Narrow" w:hAnsi="Arial Narrow"/>
                <w:b/>
                <w:bCs/>
              </w:rPr>
              <w:t>-</w:t>
            </w:r>
            <w:r w:rsidRPr="00D35B34">
              <w:rPr>
                <w:rFonts w:ascii="Arial Narrow" w:hAnsi="Arial Narrow"/>
                <w:b/>
                <w:bCs/>
              </w:rPr>
              <w:t>16</w:t>
            </w:r>
            <w:r>
              <w:rPr>
                <w:rFonts w:ascii="Arial Narrow" w:hAnsi="Arial Narrow"/>
                <w:b/>
                <w:bCs/>
              </w:rPr>
              <w:t>)</w:t>
            </w:r>
          </w:p>
        </w:tc>
        <w:tc>
          <w:tcPr>
            <w:tcW w:w="1207" w:type="dxa"/>
            <w:noWrap/>
            <w:hideMark/>
          </w:tcPr>
          <w:p w14:paraId="02DBA4A9" w14:textId="77777777" w:rsidR="00B3002D" w:rsidRDefault="00B3002D" w:rsidP="00B3002D">
            <w:pPr>
              <w:spacing w:before="40" w:after="40"/>
              <w:jc w:val="center"/>
              <w:rPr>
                <w:rFonts w:ascii="Arial Narrow" w:hAnsi="Arial Narrow"/>
                <w:b/>
                <w:bCs/>
              </w:rPr>
            </w:pPr>
            <w:r>
              <w:rPr>
                <w:rFonts w:ascii="Arial Narrow" w:hAnsi="Arial Narrow"/>
                <w:b/>
                <w:bCs/>
              </w:rPr>
              <w:t>Year 4</w:t>
            </w:r>
          </w:p>
          <w:p w14:paraId="2D83C4BF" w14:textId="00852B34" w:rsidR="00B3002D" w:rsidRPr="00D35B34" w:rsidRDefault="00B3002D" w:rsidP="00B3002D">
            <w:pPr>
              <w:spacing w:before="40" w:after="40"/>
              <w:jc w:val="center"/>
              <w:rPr>
                <w:rFonts w:ascii="Arial Narrow" w:hAnsi="Arial Narrow"/>
                <w:b/>
                <w:bCs/>
              </w:rPr>
            </w:pPr>
            <w:r>
              <w:rPr>
                <w:rFonts w:ascii="Arial Narrow" w:hAnsi="Arial Narrow"/>
                <w:b/>
                <w:bCs/>
              </w:rPr>
              <w:t>(</w:t>
            </w:r>
            <w:r w:rsidRPr="00D35B34">
              <w:rPr>
                <w:rFonts w:ascii="Arial Narrow" w:hAnsi="Arial Narrow"/>
                <w:b/>
                <w:bCs/>
              </w:rPr>
              <w:t>2016</w:t>
            </w:r>
            <w:r w:rsidR="006E748D">
              <w:rPr>
                <w:rFonts w:ascii="Arial Narrow" w:hAnsi="Arial Narrow"/>
                <w:b/>
                <w:bCs/>
              </w:rPr>
              <w:t>-</w:t>
            </w:r>
            <w:r w:rsidRPr="00D35B34">
              <w:rPr>
                <w:rFonts w:ascii="Arial Narrow" w:hAnsi="Arial Narrow"/>
                <w:b/>
                <w:bCs/>
              </w:rPr>
              <w:t>17</w:t>
            </w:r>
            <w:r>
              <w:rPr>
                <w:rFonts w:ascii="Arial Narrow" w:hAnsi="Arial Narrow"/>
                <w:b/>
                <w:bCs/>
              </w:rPr>
              <w:t>)</w:t>
            </w:r>
          </w:p>
        </w:tc>
      </w:tr>
      <w:tr w:rsidR="008F3BBE" w:rsidRPr="00D35B34" w14:paraId="1332050E" w14:textId="77777777" w:rsidTr="00374150">
        <w:trPr>
          <w:trHeight w:val="300"/>
        </w:trPr>
        <w:tc>
          <w:tcPr>
            <w:tcW w:w="3285" w:type="dxa"/>
            <w:noWrap/>
            <w:hideMark/>
          </w:tcPr>
          <w:p w14:paraId="78D3AC30" w14:textId="1D2FA8B4" w:rsidR="008F3BBE" w:rsidRPr="00D35B34" w:rsidRDefault="008F3BBE" w:rsidP="00B3002D">
            <w:pPr>
              <w:spacing w:before="40" w:after="40"/>
              <w:rPr>
                <w:rFonts w:ascii="Arial Narrow" w:hAnsi="Arial Narrow"/>
              </w:rPr>
            </w:pPr>
            <w:r>
              <w:rPr>
                <w:rFonts w:ascii="Arial Narrow" w:hAnsi="Arial Narrow"/>
              </w:rPr>
              <w:t>Estimated cost: pr</w:t>
            </w:r>
            <w:r w:rsidRPr="00D35B34">
              <w:rPr>
                <w:rFonts w:ascii="Arial Narrow" w:hAnsi="Arial Narrow"/>
              </w:rPr>
              <w:t>oposed medical service</w:t>
            </w:r>
          </w:p>
        </w:tc>
        <w:tc>
          <w:tcPr>
            <w:tcW w:w="1240" w:type="dxa"/>
            <w:noWrap/>
            <w:hideMark/>
          </w:tcPr>
          <w:p w14:paraId="6B81A7DE" w14:textId="2F0318FF" w:rsidR="008F3BBE" w:rsidRPr="00D35B34" w:rsidRDefault="008F3BBE" w:rsidP="00B3002D">
            <w:pPr>
              <w:spacing w:before="40" w:after="40"/>
              <w:jc w:val="right"/>
              <w:rPr>
                <w:rFonts w:ascii="Arial Narrow" w:hAnsi="Arial Narrow"/>
              </w:rPr>
            </w:pPr>
            <w:r w:rsidRPr="008F3BBE">
              <w:rPr>
                <w:rFonts w:ascii="Arial Narrow" w:hAnsi="Arial Narrow"/>
              </w:rPr>
              <w:t>$269,970</w:t>
            </w:r>
          </w:p>
        </w:tc>
        <w:tc>
          <w:tcPr>
            <w:tcW w:w="1170" w:type="dxa"/>
            <w:noWrap/>
            <w:hideMark/>
          </w:tcPr>
          <w:p w14:paraId="6811E85B" w14:textId="28B67E93" w:rsidR="008F3BBE" w:rsidRPr="00D35B34" w:rsidRDefault="008F3BBE" w:rsidP="00B3002D">
            <w:pPr>
              <w:spacing w:before="40" w:after="40"/>
              <w:jc w:val="right"/>
              <w:rPr>
                <w:rFonts w:ascii="Arial Narrow" w:hAnsi="Arial Narrow"/>
              </w:rPr>
            </w:pPr>
            <w:r w:rsidRPr="008F3BBE">
              <w:rPr>
                <w:rFonts w:ascii="Arial Narrow" w:hAnsi="Arial Narrow"/>
              </w:rPr>
              <w:t>$288,031</w:t>
            </w:r>
          </w:p>
        </w:tc>
        <w:tc>
          <w:tcPr>
            <w:tcW w:w="1163" w:type="dxa"/>
            <w:noWrap/>
            <w:hideMark/>
          </w:tcPr>
          <w:p w14:paraId="120BDCE1" w14:textId="56E7392C" w:rsidR="008F3BBE" w:rsidRPr="00D35B34" w:rsidRDefault="008F3BBE" w:rsidP="00B3002D">
            <w:pPr>
              <w:spacing w:before="40" w:after="40"/>
              <w:jc w:val="right"/>
              <w:rPr>
                <w:rFonts w:ascii="Arial Narrow" w:hAnsi="Arial Narrow"/>
              </w:rPr>
            </w:pPr>
            <w:r w:rsidRPr="008F3BBE">
              <w:rPr>
                <w:rFonts w:ascii="Arial Narrow" w:hAnsi="Arial Narrow"/>
              </w:rPr>
              <w:t>$299,859</w:t>
            </w:r>
          </w:p>
        </w:tc>
        <w:tc>
          <w:tcPr>
            <w:tcW w:w="1177" w:type="dxa"/>
            <w:noWrap/>
            <w:hideMark/>
          </w:tcPr>
          <w:p w14:paraId="6C2553D7" w14:textId="4B30437F" w:rsidR="008F3BBE" w:rsidRPr="00D35B34" w:rsidRDefault="008F3BBE" w:rsidP="00B3002D">
            <w:pPr>
              <w:spacing w:before="40" w:after="40"/>
              <w:jc w:val="right"/>
              <w:rPr>
                <w:rFonts w:ascii="Arial Narrow" w:hAnsi="Arial Narrow"/>
              </w:rPr>
            </w:pPr>
            <w:r w:rsidRPr="008F3BBE">
              <w:rPr>
                <w:rFonts w:ascii="Arial Narrow" w:hAnsi="Arial Narrow"/>
              </w:rPr>
              <w:t>$308,687</w:t>
            </w:r>
          </w:p>
        </w:tc>
        <w:tc>
          <w:tcPr>
            <w:tcW w:w="1207" w:type="dxa"/>
            <w:noWrap/>
            <w:hideMark/>
          </w:tcPr>
          <w:p w14:paraId="6F0E5078" w14:textId="5A2C4D9C" w:rsidR="008F3BBE" w:rsidRPr="00D35B34" w:rsidRDefault="008F3BBE" w:rsidP="00B3002D">
            <w:pPr>
              <w:spacing w:before="40" w:after="40"/>
              <w:jc w:val="right"/>
              <w:rPr>
                <w:rFonts w:ascii="Arial Narrow" w:hAnsi="Arial Narrow"/>
              </w:rPr>
            </w:pPr>
            <w:r w:rsidRPr="008F3BBE">
              <w:rPr>
                <w:rFonts w:ascii="Arial Narrow" w:hAnsi="Arial Narrow"/>
              </w:rPr>
              <w:t>$315,738</w:t>
            </w:r>
          </w:p>
        </w:tc>
      </w:tr>
    </w:tbl>
    <w:p w14:paraId="3BD212B7" w14:textId="77777777" w:rsidR="008F3BBE" w:rsidRDefault="008F3BBE" w:rsidP="008F3BBE">
      <w:pPr>
        <w:spacing w:before="40" w:after="40" w:line="240" w:lineRule="auto"/>
        <w:rPr>
          <w:rFonts w:ascii="Arial Narrow" w:hAnsi="Arial Narrow"/>
          <w:color w:val="000000"/>
          <w:sz w:val="20"/>
          <w:szCs w:val="20"/>
        </w:rPr>
      </w:pPr>
      <w:r w:rsidRPr="00B52B4F">
        <w:rPr>
          <w:rFonts w:ascii="Arial Narrow" w:hAnsi="Arial Narrow"/>
          <w:color w:val="000000"/>
          <w:sz w:val="20"/>
          <w:szCs w:val="20"/>
        </w:rPr>
        <w:t>Abbreviations: MBS = Medicare Benefits Schedule</w:t>
      </w:r>
    </w:p>
    <w:p w14:paraId="0524D7BE" w14:textId="274B7DE8" w:rsidR="008F3BBE" w:rsidRPr="00CD594C" w:rsidRDefault="008F3BBE" w:rsidP="008F3BBE">
      <w:pPr>
        <w:spacing w:before="40" w:after="240" w:line="240" w:lineRule="auto"/>
        <w:rPr>
          <w:rFonts w:ascii="Arial Narrow" w:hAnsi="Arial Narrow"/>
          <w:color w:val="000000"/>
          <w:sz w:val="20"/>
          <w:szCs w:val="20"/>
        </w:rPr>
      </w:pPr>
      <w:r>
        <w:rPr>
          <w:rFonts w:ascii="Arial Narrow" w:hAnsi="Arial Narrow"/>
          <w:color w:val="000000"/>
          <w:sz w:val="20"/>
          <w:szCs w:val="20"/>
        </w:rPr>
        <w:t xml:space="preserve">Source: Unit cost of the proposed medical service is based on the current cost of the interim-funded MBS item 37217 (MBS, May 2013, available from </w:t>
      </w:r>
      <w:hyperlink r:id="rId56" w:tooltip="This link goes to the MBS Online website" w:history="1">
        <w:r w:rsidRPr="008F3BBE">
          <w:rPr>
            <w:rStyle w:val="Hyperlink"/>
            <w:rFonts w:ascii="Arial Narrow" w:hAnsi="Arial Narrow"/>
            <w:sz w:val="20"/>
            <w:szCs w:val="20"/>
          </w:rPr>
          <w:t>MBS Online</w:t>
        </w:r>
      </w:hyperlink>
      <w:r>
        <w:rPr>
          <w:rFonts w:ascii="Arial Narrow" w:hAnsi="Arial Narrow"/>
          <w:color w:val="000000"/>
          <w:sz w:val="20"/>
          <w:szCs w:val="20"/>
        </w:rPr>
        <w:t>, accessed 29 April 2013)</w:t>
      </w:r>
    </w:p>
    <w:p w14:paraId="5BBB97A2" w14:textId="529BBC67" w:rsidR="00D35B34" w:rsidRDefault="00452C8A" w:rsidP="00F42030">
      <w:pPr>
        <w:spacing w:after="240" w:line="240" w:lineRule="auto"/>
        <w:rPr>
          <w:rFonts w:ascii="Garamond" w:hAnsi="Garamond"/>
          <w:sz w:val="24"/>
          <w:szCs w:val="24"/>
        </w:rPr>
      </w:pPr>
      <w:r>
        <w:rPr>
          <w:rFonts w:ascii="Garamond" w:hAnsi="Garamond"/>
          <w:sz w:val="24"/>
          <w:szCs w:val="24"/>
        </w:rPr>
        <w:t xml:space="preserve">Based on the proposed fee of $138.30 for the proposed medical service, the </w:t>
      </w:r>
      <w:r w:rsidR="008F3BBE">
        <w:rPr>
          <w:rFonts w:ascii="Garamond" w:hAnsi="Garamond"/>
          <w:sz w:val="24"/>
          <w:szCs w:val="24"/>
        </w:rPr>
        <w:t xml:space="preserve">estimated </w:t>
      </w:r>
      <w:r>
        <w:rPr>
          <w:rFonts w:ascii="Garamond" w:hAnsi="Garamond"/>
          <w:sz w:val="24"/>
          <w:szCs w:val="24"/>
        </w:rPr>
        <w:t>cost (MB</w:t>
      </w:r>
      <w:r w:rsidR="008F3BBE">
        <w:rPr>
          <w:rFonts w:ascii="Garamond" w:hAnsi="Garamond"/>
          <w:sz w:val="24"/>
          <w:szCs w:val="24"/>
        </w:rPr>
        <w:t xml:space="preserve">S) of the proposed procedure is: </w:t>
      </w:r>
      <w:r>
        <w:rPr>
          <w:rFonts w:ascii="Garamond" w:hAnsi="Garamond"/>
          <w:sz w:val="24"/>
          <w:szCs w:val="24"/>
        </w:rPr>
        <w:t>$28</w:t>
      </w:r>
      <w:r w:rsidR="008F3BBE">
        <w:rPr>
          <w:rFonts w:ascii="Garamond" w:hAnsi="Garamond"/>
          <w:sz w:val="24"/>
          <w:szCs w:val="24"/>
        </w:rPr>
        <w:t>8,031</w:t>
      </w:r>
      <w:r>
        <w:rPr>
          <w:rFonts w:ascii="Garamond" w:hAnsi="Garamond"/>
          <w:sz w:val="24"/>
          <w:szCs w:val="24"/>
        </w:rPr>
        <w:t xml:space="preserve"> in Year 1, rising to $31</w:t>
      </w:r>
      <w:r w:rsidR="008F3BBE">
        <w:rPr>
          <w:rFonts w:ascii="Garamond" w:hAnsi="Garamond"/>
          <w:sz w:val="24"/>
          <w:szCs w:val="24"/>
        </w:rPr>
        <w:t>5,738</w:t>
      </w:r>
      <w:r>
        <w:rPr>
          <w:rFonts w:ascii="Garamond" w:hAnsi="Garamond"/>
          <w:sz w:val="24"/>
          <w:szCs w:val="24"/>
        </w:rPr>
        <w:t xml:space="preserve"> in Year 4.</w:t>
      </w:r>
    </w:p>
    <w:p w14:paraId="509FE057" w14:textId="77777777" w:rsidR="00D35B34" w:rsidRPr="00D35B34" w:rsidRDefault="00D35B34" w:rsidP="00976F8E">
      <w:pPr>
        <w:pStyle w:val="Heading2"/>
        <w:spacing w:before="600" w:after="360" w:line="240" w:lineRule="auto"/>
        <w:ind w:left="720" w:hanging="578"/>
        <w:rPr>
          <w:rFonts w:ascii="Tahoma" w:hAnsi="Tahoma" w:cs="Tahoma"/>
          <w:color w:val="auto"/>
          <w:sz w:val="28"/>
          <w:szCs w:val="28"/>
        </w:rPr>
      </w:pPr>
      <w:bookmarkStart w:id="204" w:name="_Toc355274827"/>
      <w:r w:rsidRPr="00D35B34">
        <w:rPr>
          <w:rFonts w:ascii="Tahoma" w:hAnsi="Tahoma" w:cs="Tahoma"/>
          <w:color w:val="auto"/>
          <w:sz w:val="28"/>
          <w:szCs w:val="28"/>
        </w:rPr>
        <w:t>Estimation of changes in use and cost of other medical services</w:t>
      </w:r>
      <w:bookmarkEnd w:id="204"/>
    </w:p>
    <w:p w14:paraId="78415C1F" w14:textId="0E79DAE0" w:rsidR="00960772" w:rsidRDefault="00452C8A" w:rsidP="00D35B34">
      <w:pPr>
        <w:spacing w:after="240" w:line="240" w:lineRule="auto"/>
        <w:rPr>
          <w:rFonts w:ascii="Garamond" w:hAnsi="Garamond"/>
          <w:sz w:val="24"/>
          <w:szCs w:val="24"/>
        </w:rPr>
      </w:pPr>
      <w:r>
        <w:rPr>
          <w:rFonts w:ascii="Garamond" w:hAnsi="Garamond"/>
          <w:sz w:val="24"/>
          <w:szCs w:val="24"/>
        </w:rPr>
        <w:t xml:space="preserve">As presented in Section D, each implantation procedure is associated with the use of other medical services. </w:t>
      </w:r>
      <w:r w:rsidRPr="00452C8A">
        <w:rPr>
          <w:rFonts w:ascii="Garamond" w:hAnsi="Garamond"/>
          <w:sz w:val="24"/>
          <w:szCs w:val="24"/>
        </w:rPr>
        <w:fldChar w:fldCharType="begin"/>
      </w:r>
      <w:r w:rsidRPr="00452C8A">
        <w:rPr>
          <w:rFonts w:ascii="Garamond" w:hAnsi="Garamond"/>
          <w:sz w:val="24"/>
          <w:szCs w:val="24"/>
        </w:rPr>
        <w:instrText xml:space="preserve"> REF _Ref353996109 \h  \* MERGEFORMAT </w:instrText>
      </w:r>
      <w:r w:rsidRPr="00452C8A">
        <w:rPr>
          <w:rFonts w:ascii="Garamond" w:hAnsi="Garamond"/>
          <w:sz w:val="24"/>
          <w:szCs w:val="24"/>
        </w:rPr>
      </w:r>
      <w:r w:rsidRPr="00452C8A">
        <w:rPr>
          <w:rFonts w:ascii="Garamond" w:hAnsi="Garamond"/>
          <w:sz w:val="24"/>
          <w:szCs w:val="24"/>
        </w:rPr>
        <w:fldChar w:fldCharType="separate"/>
      </w:r>
      <w:r w:rsidR="00737195" w:rsidRPr="00737195">
        <w:rPr>
          <w:rFonts w:ascii="Garamond" w:hAnsi="Garamond" w:cs="Tahoma"/>
          <w:sz w:val="24"/>
          <w:szCs w:val="24"/>
        </w:rPr>
        <w:t xml:space="preserve">Table </w:t>
      </w:r>
      <w:r w:rsidR="00737195" w:rsidRPr="00737195">
        <w:rPr>
          <w:rFonts w:ascii="Garamond" w:hAnsi="Garamond" w:cs="Tahoma"/>
          <w:noProof/>
          <w:sz w:val="24"/>
          <w:szCs w:val="24"/>
        </w:rPr>
        <w:t>E.4</w:t>
      </w:r>
      <w:r w:rsidRPr="00452C8A">
        <w:rPr>
          <w:rFonts w:ascii="Garamond" w:hAnsi="Garamond"/>
          <w:sz w:val="24"/>
          <w:szCs w:val="24"/>
        </w:rPr>
        <w:fldChar w:fldCharType="end"/>
      </w:r>
      <w:r w:rsidRPr="00452C8A">
        <w:rPr>
          <w:rFonts w:ascii="Garamond" w:hAnsi="Garamond"/>
          <w:sz w:val="24"/>
          <w:szCs w:val="24"/>
        </w:rPr>
        <w:t xml:space="preserve"> </w:t>
      </w:r>
      <w:r>
        <w:rPr>
          <w:rFonts w:ascii="Garamond" w:hAnsi="Garamond"/>
          <w:sz w:val="24"/>
          <w:szCs w:val="24"/>
        </w:rPr>
        <w:t>presents the estimation of the costs (MBS) of other medical services.</w:t>
      </w:r>
    </w:p>
    <w:p w14:paraId="5C0F98E9" w14:textId="49C1C654" w:rsidR="00483046" w:rsidRPr="00483046" w:rsidRDefault="00483046" w:rsidP="00483046">
      <w:pPr>
        <w:pStyle w:val="Caption"/>
        <w:spacing w:before="40" w:after="40"/>
        <w:rPr>
          <w:rFonts w:ascii="Arial Narrow" w:hAnsi="Arial Narrow" w:cs="Tahoma"/>
          <w:color w:val="auto"/>
          <w:sz w:val="20"/>
          <w:szCs w:val="20"/>
        </w:rPr>
      </w:pPr>
      <w:bookmarkStart w:id="205" w:name="_Ref353996109"/>
      <w:bookmarkStart w:id="206" w:name="_Toc355274750"/>
      <w:r w:rsidRPr="00483046">
        <w:rPr>
          <w:rFonts w:ascii="Arial Narrow" w:hAnsi="Arial Narrow" w:cs="Tahoma"/>
          <w:color w:val="auto"/>
          <w:sz w:val="20"/>
          <w:szCs w:val="20"/>
        </w:rPr>
        <w:t xml:space="preserve">Table </w:t>
      </w:r>
      <w:r w:rsidR="006264BA">
        <w:rPr>
          <w:rFonts w:ascii="Arial Narrow" w:hAnsi="Arial Narrow" w:cs="Tahoma"/>
          <w:color w:val="auto"/>
          <w:sz w:val="20"/>
          <w:szCs w:val="20"/>
        </w:rPr>
        <w:fldChar w:fldCharType="begin"/>
      </w:r>
      <w:r w:rsidR="006264BA">
        <w:rPr>
          <w:rFonts w:ascii="Arial Narrow" w:hAnsi="Arial Narrow" w:cs="Tahoma"/>
          <w:color w:val="auto"/>
          <w:sz w:val="20"/>
          <w:szCs w:val="20"/>
        </w:rPr>
        <w:instrText xml:space="preserve"> STYLEREF 1 \s </w:instrText>
      </w:r>
      <w:r w:rsidR="006264BA">
        <w:rPr>
          <w:rFonts w:ascii="Arial Narrow" w:hAnsi="Arial Narrow" w:cs="Tahoma"/>
          <w:color w:val="auto"/>
          <w:sz w:val="20"/>
          <w:szCs w:val="20"/>
        </w:rPr>
        <w:fldChar w:fldCharType="separate"/>
      </w:r>
      <w:r w:rsidR="00737195">
        <w:rPr>
          <w:rFonts w:ascii="Arial Narrow" w:hAnsi="Arial Narrow" w:cs="Tahoma"/>
          <w:noProof/>
          <w:color w:val="auto"/>
          <w:sz w:val="20"/>
          <w:szCs w:val="20"/>
        </w:rPr>
        <w:t>E</w:t>
      </w:r>
      <w:r w:rsidR="006264BA">
        <w:rPr>
          <w:rFonts w:ascii="Arial Narrow" w:hAnsi="Arial Narrow" w:cs="Tahoma"/>
          <w:color w:val="auto"/>
          <w:sz w:val="20"/>
          <w:szCs w:val="20"/>
        </w:rPr>
        <w:fldChar w:fldCharType="end"/>
      </w:r>
      <w:r w:rsidR="006264BA">
        <w:rPr>
          <w:rFonts w:ascii="Arial Narrow" w:hAnsi="Arial Narrow" w:cs="Tahoma"/>
          <w:color w:val="auto"/>
          <w:sz w:val="20"/>
          <w:szCs w:val="20"/>
        </w:rPr>
        <w:t>.</w:t>
      </w:r>
      <w:r w:rsidR="006264BA">
        <w:rPr>
          <w:rFonts w:ascii="Arial Narrow" w:hAnsi="Arial Narrow" w:cs="Tahoma"/>
          <w:color w:val="auto"/>
          <w:sz w:val="20"/>
          <w:szCs w:val="20"/>
        </w:rPr>
        <w:fldChar w:fldCharType="begin"/>
      </w:r>
      <w:r w:rsidR="006264BA">
        <w:rPr>
          <w:rFonts w:ascii="Arial Narrow" w:hAnsi="Arial Narrow" w:cs="Tahoma"/>
          <w:color w:val="auto"/>
          <w:sz w:val="20"/>
          <w:szCs w:val="20"/>
        </w:rPr>
        <w:instrText xml:space="preserve"> SEQ Table \* ARABIC \s 1 </w:instrText>
      </w:r>
      <w:r w:rsidR="006264BA">
        <w:rPr>
          <w:rFonts w:ascii="Arial Narrow" w:hAnsi="Arial Narrow" w:cs="Tahoma"/>
          <w:color w:val="auto"/>
          <w:sz w:val="20"/>
          <w:szCs w:val="20"/>
        </w:rPr>
        <w:fldChar w:fldCharType="separate"/>
      </w:r>
      <w:r w:rsidR="00737195">
        <w:rPr>
          <w:rFonts w:ascii="Arial Narrow" w:hAnsi="Arial Narrow" w:cs="Tahoma"/>
          <w:noProof/>
          <w:color w:val="auto"/>
          <w:sz w:val="20"/>
          <w:szCs w:val="20"/>
        </w:rPr>
        <w:t>4</w:t>
      </w:r>
      <w:r w:rsidR="006264BA">
        <w:rPr>
          <w:rFonts w:ascii="Arial Narrow" w:hAnsi="Arial Narrow" w:cs="Tahoma"/>
          <w:color w:val="auto"/>
          <w:sz w:val="20"/>
          <w:szCs w:val="20"/>
        </w:rPr>
        <w:fldChar w:fldCharType="end"/>
      </w:r>
      <w:bookmarkEnd w:id="205"/>
      <w:r w:rsidRPr="00483046">
        <w:rPr>
          <w:rFonts w:ascii="Arial Narrow" w:hAnsi="Arial Narrow" w:cs="Tahoma"/>
          <w:color w:val="auto"/>
          <w:sz w:val="20"/>
          <w:szCs w:val="20"/>
        </w:rPr>
        <w:tab/>
      </w:r>
      <w:r>
        <w:rPr>
          <w:rFonts w:ascii="Arial Narrow" w:hAnsi="Arial Narrow" w:cs="Tahoma"/>
          <w:color w:val="auto"/>
          <w:sz w:val="20"/>
          <w:szCs w:val="20"/>
        </w:rPr>
        <w:t>Estimated cost of</w:t>
      </w:r>
      <w:r w:rsidRPr="00483046">
        <w:rPr>
          <w:rFonts w:ascii="Arial Narrow" w:hAnsi="Arial Narrow" w:cs="Tahoma"/>
          <w:color w:val="auto"/>
          <w:sz w:val="20"/>
          <w:szCs w:val="20"/>
        </w:rPr>
        <w:t xml:space="preserve"> </w:t>
      </w:r>
      <w:r>
        <w:rPr>
          <w:rFonts w:ascii="Arial Narrow" w:hAnsi="Arial Narrow" w:cs="Tahoma"/>
          <w:color w:val="auto"/>
          <w:sz w:val="20"/>
          <w:szCs w:val="20"/>
        </w:rPr>
        <w:t xml:space="preserve">other </w:t>
      </w:r>
      <w:r w:rsidRPr="00483046">
        <w:rPr>
          <w:rFonts w:ascii="Arial Narrow" w:hAnsi="Arial Narrow" w:cs="Tahoma"/>
          <w:color w:val="auto"/>
          <w:sz w:val="20"/>
          <w:szCs w:val="20"/>
        </w:rPr>
        <w:t>medical service</w:t>
      </w:r>
      <w:r>
        <w:rPr>
          <w:rFonts w:ascii="Arial Narrow" w:hAnsi="Arial Narrow" w:cs="Tahoma"/>
          <w:color w:val="auto"/>
          <w:sz w:val="20"/>
          <w:szCs w:val="20"/>
        </w:rPr>
        <w:t>s</w:t>
      </w:r>
      <w:r w:rsidRPr="00483046">
        <w:rPr>
          <w:rFonts w:ascii="Arial Narrow" w:hAnsi="Arial Narrow" w:cs="Tahoma"/>
          <w:color w:val="auto"/>
          <w:sz w:val="20"/>
          <w:szCs w:val="20"/>
        </w:rPr>
        <w:t xml:space="preserve"> (</w:t>
      </w:r>
      <w:r>
        <w:rPr>
          <w:rFonts w:ascii="Arial Narrow" w:hAnsi="Arial Narrow" w:cs="Tahoma"/>
          <w:color w:val="auto"/>
          <w:sz w:val="20"/>
          <w:szCs w:val="20"/>
        </w:rPr>
        <w:t>MBS benefits)</w:t>
      </w:r>
      <w:bookmarkEnd w:id="206"/>
      <w:r>
        <w:rPr>
          <w:rFonts w:ascii="Arial Narrow" w:hAnsi="Arial Narrow" w:cs="Tahoma"/>
          <w:color w:val="auto"/>
          <w:sz w:val="20"/>
          <w:szCs w:val="20"/>
        </w:rPr>
        <w:t xml:space="preserve"> </w:t>
      </w:r>
    </w:p>
    <w:tbl>
      <w:tblPr>
        <w:tblStyle w:val="TableGrid"/>
        <w:tblW w:w="0" w:type="auto"/>
        <w:tblLayout w:type="fixed"/>
        <w:tblCellMar>
          <w:left w:w="115" w:type="dxa"/>
          <w:right w:w="115" w:type="dxa"/>
        </w:tblCellMar>
        <w:tblLook w:val="04A0" w:firstRow="1" w:lastRow="0" w:firstColumn="1" w:lastColumn="0" w:noHBand="0" w:noVBand="1"/>
        <w:tblCaption w:val="Estimated cost of other medical services (MBS benefits) "/>
        <w:tblDescription w:val="Estimated cost of other medical services (MBS benefits) "/>
      </w:tblPr>
      <w:tblGrid>
        <w:gridCol w:w="3285"/>
        <w:gridCol w:w="1240"/>
        <w:gridCol w:w="1170"/>
        <w:gridCol w:w="1163"/>
        <w:gridCol w:w="1177"/>
        <w:gridCol w:w="1207"/>
      </w:tblGrid>
      <w:tr w:rsidR="00B3002D" w:rsidRPr="00D35B34" w14:paraId="7613847A" w14:textId="77777777" w:rsidTr="00B3002D">
        <w:trPr>
          <w:trHeight w:val="300"/>
          <w:tblHeader/>
        </w:trPr>
        <w:tc>
          <w:tcPr>
            <w:tcW w:w="3285" w:type="dxa"/>
            <w:noWrap/>
            <w:hideMark/>
          </w:tcPr>
          <w:p w14:paraId="5317EDDA" w14:textId="77777777" w:rsidR="00B3002D" w:rsidRPr="00D35B34" w:rsidRDefault="00B3002D" w:rsidP="00B3002D">
            <w:pPr>
              <w:spacing w:before="40" w:after="40"/>
              <w:rPr>
                <w:rFonts w:ascii="Arial Narrow" w:hAnsi="Arial Narrow"/>
                <w:b/>
                <w:bCs/>
              </w:rPr>
            </w:pPr>
          </w:p>
        </w:tc>
        <w:tc>
          <w:tcPr>
            <w:tcW w:w="1240" w:type="dxa"/>
            <w:noWrap/>
            <w:hideMark/>
          </w:tcPr>
          <w:p w14:paraId="75063262" w14:textId="77777777" w:rsidR="00B3002D" w:rsidRDefault="00B3002D" w:rsidP="00B3002D">
            <w:pPr>
              <w:spacing w:before="40" w:after="40"/>
              <w:jc w:val="center"/>
              <w:rPr>
                <w:rFonts w:ascii="Arial Narrow" w:hAnsi="Arial Narrow"/>
                <w:b/>
                <w:bCs/>
              </w:rPr>
            </w:pPr>
            <w:r>
              <w:rPr>
                <w:rFonts w:ascii="Arial Narrow" w:hAnsi="Arial Narrow"/>
                <w:b/>
                <w:bCs/>
              </w:rPr>
              <w:t>Current</w:t>
            </w:r>
          </w:p>
          <w:p w14:paraId="580CB124" w14:textId="33D0456C" w:rsidR="00B3002D" w:rsidRPr="00D35B34" w:rsidRDefault="00B3002D" w:rsidP="00B3002D">
            <w:pPr>
              <w:spacing w:before="40" w:after="40"/>
              <w:jc w:val="center"/>
              <w:rPr>
                <w:rFonts w:ascii="Arial Narrow" w:hAnsi="Arial Narrow"/>
                <w:b/>
                <w:bCs/>
              </w:rPr>
            </w:pPr>
            <w:r>
              <w:rPr>
                <w:rFonts w:ascii="Arial Narrow" w:hAnsi="Arial Narrow"/>
                <w:b/>
                <w:bCs/>
              </w:rPr>
              <w:t>(</w:t>
            </w:r>
            <w:r w:rsidRPr="00D35B34">
              <w:rPr>
                <w:rFonts w:ascii="Arial Narrow" w:hAnsi="Arial Narrow"/>
                <w:b/>
                <w:bCs/>
              </w:rPr>
              <w:t>2012</w:t>
            </w:r>
            <w:r w:rsidR="00FC7A01">
              <w:rPr>
                <w:rFonts w:ascii="Arial Narrow" w:hAnsi="Arial Narrow"/>
                <w:b/>
                <w:bCs/>
              </w:rPr>
              <w:t>-</w:t>
            </w:r>
            <w:r w:rsidRPr="00D35B34">
              <w:rPr>
                <w:rFonts w:ascii="Arial Narrow" w:hAnsi="Arial Narrow"/>
                <w:b/>
                <w:bCs/>
              </w:rPr>
              <w:t>13</w:t>
            </w:r>
            <w:r>
              <w:rPr>
                <w:rFonts w:ascii="Arial Narrow" w:hAnsi="Arial Narrow"/>
                <w:b/>
                <w:bCs/>
              </w:rPr>
              <w:t>)</w:t>
            </w:r>
          </w:p>
        </w:tc>
        <w:tc>
          <w:tcPr>
            <w:tcW w:w="1170" w:type="dxa"/>
            <w:noWrap/>
            <w:hideMark/>
          </w:tcPr>
          <w:p w14:paraId="5FC870A1" w14:textId="77777777" w:rsidR="00B3002D" w:rsidRDefault="00B3002D" w:rsidP="00B3002D">
            <w:pPr>
              <w:spacing w:before="40" w:after="40"/>
              <w:jc w:val="center"/>
              <w:rPr>
                <w:rFonts w:ascii="Arial Narrow" w:hAnsi="Arial Narrow"/>
                <w:b/>
                <w:bCs/>
              </w:rPr>
            </w:pPr>
            <w:r>
              <w:rPr>
                <w:rFonts w:ascii="Arial Narrow" w:hAnsi="Arial Narrow"/>
                <w:b/>
                <w:bCs/>
              </w:rPr>
              <w:t>Year 1</w:t>
            </w:r>
          </w:p>
          <w:p w14:paraId="79F48FF6" w14:textId="5803FE46" w:rsidR="00B3002D" w:rsidRPr="00D35B34" w:rsidRDefault="00B3002D" w:rsidP="00B3002D">
            <w:pPr>
              <w:spacing w:before="40" w:after="40"/>
              <w:jc w:val="center"/>
              <w:rPr>
                <w:rFonts w:ascii="Arial Narrow" w:hAnsi="Arial Narrow"/>
                <w:b/>
                <w:bCs/>
              </w:rPr>
            </w:pPr>
            <w:r>
              <w:rPr>
                <w:rFonts w:ascii="Arial Narrow" w:hAnsi="Arial Narrow"/>
                <w:b/>
                <w:bCs/>
              </w:rPr>
              <w:t>(</w:t>
            </w:r>
            <w:r w:rsidRPr="00D35B34">
              <w:rPr>
                <w:rFonts w:ascii="Arial Narrow" w:hAnsi="Arial Narrow"/>
                <w:b/>
                <w:bCs/>
              </w:rPr>
              <w:t>2013</w:t>
            </w:r>
            <w:r w:rsidR="00FC7A01">
              <w:rPr>
                <w:rFonts w:ascii="Arial Narrow" w:hAnsi="Arial Narrow"/>
                <w:b/>
                <w:bCs/>
              </w:rPr>
              <w:t>-</w:t>
            </w:r>
            <w:r w:rsidRPr="00D35B34">
              <w:rPr>
                <w:rFonts w:ascii="Arial Narrow" w:hAnsi="Arial Narrow"/>
                <w:b/>
                <w:bCs/>
              </w:rPr>
              <w:t>14</w:t>
            </w:r>
            <w:r>
              <w:rPr>
                <w:rFonts w:ascii="Arial Narrow" w:hAnsi="Arial Narrow"/>
                <w:b/>
                <w:bCs/>
              </w:rPr>
              <w:t>)</w:t>
            </w:r>
          </w:p>
        </w:tc>
        <w:tc>
          <w:tcPr>
            <w:tcW w:w="1163" w:type="dxa"/>
            <w:noWrap/>
            <w:hideMark/>
          </w:tcPr>
          <w:p w14:paraId="4EF72794" w14:textId="77777777" w:rsidR="00B3002D" w:rsidRDefault="00B3002D" w:rsidP="00B3002D">
            <w:pPr>
              <w:spacing w:before="40" w:after="40"/>
              <w:jc w:val="center"/>
              <w:rPr>
                <w:rFonts w:ascii="Arial Narrow" w:hAnsi="Arial Narrow"/>
                <w:b/>
                <w:bCs/>
              </w:rPr>
            </w:pPr>
            <w:r>
              <w:rPr>
                <w:rFonts w:ascii="Arial Narrow" w:hAnsi="Arial Narrow"/>
                <w:b/>
                <w:bCs/>
              </w:rPr>
              <w:t>Year 2</w:t>
            </w:r>
          </w:p>
          <w:p w14:paraId="3643C10F" w14:textId="2C3EAC8E" w:rsidR="00B3002D" w:rsidRPr="00D35B34" w:rsidRDefault="00B3002D" w:rsidP="00B3002D">
            <w:pPr>
              <w:spacing w:before="40" w:after="40"/>
              <w:jc w:val="center"/>
              <w:rPr>
                <w:rFonts w:ascii="Arial Narrow" w:hAnsi="Arial Narrow"/>
                <w:b/>
                <w:bCs/>
              </w:rPr>
            </w:pPr>
            <w:r>
              <w:rPr>
                <w:rFonts w:ascii="Arial Narrow" w:hAnsi="Arial Narrow"/>
                <w:b/>
                <w:bCs/>
              </w:rPr>
              <w:t>(</w:t>
            </w:r>
            <w:r w:rsidRPr="00D35B34">
              <w:rPr>
                <w:rFonts w:ascii="Arial Narrow" w:hAnsi="Arial Narrow"/>
                <w:b/>
                <w:bCs/>
              </w:rPr>
              <w:t>2014</w:t>
            </w:r>
            <w:r w:rsidR="00FC7A01">
              <w:rPr>
                <w:rFonts w:ascii="Arial Narrow" w:hAnsi="Arial Narrow"/>
                <w:b/>
                <w:bCs/>
              </w:rPr>
              <w:t>-</w:t>
            </w:r>
            <w:r w:rsidRPr="00D35B34">
              <w:rPr>
                <w:rFonts w:ascii="Arial Narrow" w:hAnsi="Arial Narrow"/>
                <w:b/>
                <w:bCs/>
              </w:rPr>
              <w:t>15</w:t>
            </w:r>
            <w:r>
              <w:rPr>
                <w:rFonts w:ascii="Arial Narrow" w:hAnsi="Arial Narrow"/>
                <w:b/>
                <w:bCs/>
              </w:rPr>
              <w:t>)</w:t>
            </w:r>
          </w:p>
        </w:tc>
        <w:tc>
          <w:tcPr>
            <w:tcW w:w="1177" w:type="dxa"/>
            <w:noWrap/>
            <w:hideMark/>
          </w:tcPr>
          <w:p w14:paraId="1844E05B" w14:textId="77777777" w:rsidR="00B3002D" w:rsidRDefault="00B3002D" w:rsidP="00B3002D">
            <w:pPr>
              <w:spacing w:before="40" w:after="40"/>
              <w:jc w:val="center"/>
              <w:rPr>
                <w:rFonts w:ascii="Arial Narrow" w:hAnsi="Arial Narrow"/>
                <w:b/>
                <w:bCs/>
              </w:rPr>
            </w:pPr>
            <w:r>
              <w:rPr>
                <w:rFonts w:ascii="Arial Narrow" w:hAnsi="Arial Narrow"/>
                <w:b/>
                <w:bCs/>
              </w:rPr>
              <w:t>Year 3</w:t>
            </w:r>
          </w:p>
          <w:p w14:paraId="60523D7B" w14:textId="7B6E975A" w:rsidR="00B3002D" w:rsidRPr="00D35B34" w:rsidRDefault="00B3002D" w:rsidP="00B3002D">
            <w:pPr>
              <w:spacing w:before="40" w:after="40"/>
              <w:jc w:val="center"/>
              <w:rPr>
                <w:rFonts w:ascii="Arial Narrow" w:hAnsi="Arial Narrow"/>
                <w:b/>
                <w:bCs/>
              </w:rPr>
            </w:pPr>
            <w:r>
              <w:rPr>
                <w:rFonts w:ascii="Arial Narrow" w:hAnsi="Arial Narrow"/>
                <w:b/>
                <w:bCs/>
              </w:rPr>
              <w:t>(</w:t>
            </w:r>
            <w:r w:rsidRPr="00D35B34">
              <w:rPr>
                <w:rFonts w:ascii="Arial Narrow" w:hAnsi="Arial Narrow"/>
                <w:b/>
                <w:bCs/>
              </w:rPr>
              <w:t>2015</w:t>
            </w:r>
            <w:r w:rsidR="00FC7A01">
              <w:rPr>
                <w:rFonts w:ascii="Arial Narrow" w:hAnsi="Arial Narrow"/>
                <w:b/>
                <w:bCs/>
              </w:rPr>
              <w:t>-</w:t>
            </w:r>
            <w:r w:rsidRPr="00D35B34">
              <w:rPr>
                <w:rFonts w:ascii="Arial Narrow" w:hAnsi="Arial Narrow"/>
                <w:b/>
                <w:bCs/>
              </w:rPr>
              <w:t>16</w:t>
            </w:r>
            <w:r>
              <w:rPr>
                <w:rFonts w:ascii="Arial Narrow" w:hAnsi="Arial Narrow"/>
                <w:b/>
                <w:bCs/>
              </w:rPr>
              <w:t>)</w:t>
            </w:r>
          </w:p>
        </w:tc>
        <w:tc>
          <w:tcPr>
            <w:tcW w:w="1207" w:type="dxa"/>
            <w:noWrap/>
            <w:hideMark/>
          </w:tcPr>
          <w:p w14:paraId="12CD29C1" w14:textId="77777777" w:rsidR="00B3002D" w:rsidRDefault="00B3002D" w:rsidP="00B3002D">
            <w:pPr>
              <w:spacing w:before="40" w:after="40"/>
              <w:jc w:val="center"/>
              <w:rPr>
                <w:rFonts w:ascii="Arial Narrow" w:hAnsi="Arial Narrow"/>
                <w:b/>
                <w:bCs/>
              </w:rPr>
            </w:pPr>
            <w:r>
              <w:rPr>
                <w:rFonts w:ascii="Arial Narrow" w:hAnsi="Arial Narrow"/>
                <w:b/>
                <w:bCs/>
              </w:rPr>
              <w:t>Year 4</w:t>
            </w:r>
          </w:p>
          <w:p w14:paraId="4E0D7A24" w14:textId="5CB15ABE" w:rsidR="00B3002D" w:rsidRPr="00D35B34" w:rsidRDefault="00B3002D" w:rsidP="00B3002D">
            <w:pPr>
              <w:spacing w:before="40" w:after="40"/>
              <w:jc w:val="center"/>
              <w:rPr>
                <w:rFonts w:ascii="Arial Narrow" w:hAnsi="Arial Narrow"/>
                <w:b/>
                <w:bCs/>
              </w:rPr>
            </w:pPr>
            <w:r>
              <w:rPr>
                <w:rFonts w:ascii="Arial Narrow" w:hAnsi="Arial Narrow"/>
                <w:b/>
                <w:bCs/>
              </w:rPr>
              <w:t>(</w:t>
            </w:r>
            <w:r w:rsidRPr="00D35B34">
              <w:rPr>
                <w:rFonts w:ascii="Arial Narrow" w:hAnsi="Arial Narrow"/>
                <w:b/>
                <w:bCs/>
              </w:rPr>
              <w:t>2016</w:t>
            </w:r>
            <w:r w:rsidR="00FC7A01">
              <w:rPr>
                <w:rFonts w:ascii="Arial Narrow" w:hAnsi="Arial Narrow"/>
                <w:b/>
                <w:bCs/>
              </w:rPr>
              <w:t>-</w:t>
            </w:r>
            <w:r w:rsidRPr="00D35B34">
              <w:rPr>
                <w:rFonts w:ascii="Arial Narrow" w:hAnsi="Arial Narrow"/>
                <w:b/>
                <w:bCs/>
              </w:rPr>
              <w:t>17</w:t>
            </w:r>
            <w:r>
              <w:rPr>
                <w:rFonts w:ascii="Arial Narrow" w:hAnsi="Arial Narrow"/>
                <w:b/>
                <w:bCs/>
              </w:rPr>
              <w:t>)</w:t>
            </w:r>
          </w:p>
        </w:tc>
      </w:tr>
      <w:tr w:rsidR="00D30B78" w:rsidRPr="00D35B34" w14:paraId="09C90BC4" w14:textId="77777777" w:rsidTr="00374150">
        <w:trPr>
          <w:trHeight w:val="300"/>
        </w:trPr>
        <w:tc>
          <w:tcPr>
            <w:tcW w:w="3285" w:type="dxa"/>
            <w:noWrap/>
            <w:hideMark/>
          </w:tcPr>
          <w:p w14:paraId="52C4EC15" w14:textId="77777777" w:rsidR="00D30B78" w:rsidRPr="00D35B34" w:rsidRDefault="00D30B78" w:rsidP="00B3002D">
            <w:pPr>
              <w:spacing w:before="40" w:after="40"/>
              <w:rPr>
                <w:rFonts w:ascii="Arial Narrow" w:hAnsi="Arial Narrow"/>
              </w:rPr>
            </w:pPr>
            <w:r w:rsidRPr="00D35B34">
              <w:rPr>
                <w:rFonts w:ascii="Arial Narrow" w:hAnsi="Arial Narrow"/>
              </w:rPr>
              <w:t>Trans-rectal US guidance (MBS 55603)</w:t>
            </w:r>
          </w:p>
        </w:tc>
        <w:tc>
          <w:tcPr>
            <w:tcW w:w="1240" w:type="dxa"/>
            <w:noWrap/>
            <w:hideMark/>
          </w:tcPr>
          <w:p w14:paraId="67A1B5EC" w14:textId="28F011BB" w:rsidR="00D30B78" w:rsidRPr="00D35B34" w:rsidRDefault="00D30B78" w:rsidP="00B3002D">
            <w:pPr>
              <w:spacing w:before="40" w:after="40"/>
              <w:jc w:val="right"/>
              <w:rPr>
                <w:rFonts w:ascii="Arial Narrow" w:hAnsi="Arial Narrow"/>
              </w:rPr>
            </w:pPr>
            <w:r w:rsidRPr="00D30B78">
              <w:rPr>
                <w:rFonts w:ascii="Arial Narrow" w:hAnsi="Arial Narrow"/>
                <w:color w:val="000000"/>
              </w:rPr>
              <w:t>$212,970</w:t>
            </w:r>
          </w:p>
        </w:tc>
        <w:tc>
          <w:tcPr>
            <w:tcW w:w="1170" w:type="dxa"/>
            <w:noWrap/>
            <w:hideMark/>
          </w:tcPr>
          <w:p w14:paraId="41CD05D6" w14:textId="182B107F" w:rsidR="00D30B78" w:rsidRPr="00D35B34" w:rsidRDefault="00D30B78" w:rsidP="00B3002D">
            <w:pPr>
              <w:spacing w:before="40" w:after="40"/>
              <w:jc w:val="right"/>
              <w:rPr>
                <w:rFonts w:ascii="Arial Narrow" w:hAnsi="Arial Narrow"/>
              </w:rPr>
            </w:pPr>
            <w:r w:rsidRPr="00D30B78">
              <w:rPr>
                <w:rFonts w:ascii="Arial Narrow" w:hAnsi="Arial Narrow"/>
                <w:color w:val="000000"/>
              </w:rPr>
              <w:t>$227,218</w:t>
            </w:r>
          </w:p>
        </w:tc>
        <w:tc>
          <w:tcPr>
            <w:tcW w:w="1163" w:type="dxa"/>
            <w:noWrap/>
            <w:hideMark/>
          </w:tcPr>
          <w:p w14:paraId="7165BA2E" w14:textId="600FB793" w:rsidR="00D30B78" w:rsidRPr="00D35B34" w:rsidRDefault="00D30B78" w:rsidP="00B3002D">
            <w:pPr>
              <w:spacing w:before="40" w:after="40"/>
              <w:jc w:val="right"/>
              <w:rPr>
                <w:rFonts w:ascii="Arial Narrow" w:hAnsi="Arial Narrow"/>
              </w:rPr>
            </w:pPr>
            <w:r w:rsidRPr="00D30B78">
              <w:rPr>
                <w:rFonts w:ascii="Arial Narrow" w:hAnsi="Arial Narrow"/>
                <w:color w:val="000000"/>
              </w:rPr>
              <w:t>$236,548</w:t>
            </w:r>
          </w:p>
        </w:tc>
        <w:tc>
          <w:tcPr>
            <w:tcW w:w="1177" w:type="dxa"/>
            <w:noWrap/>
            <w:hideMark/>
          </w:tcPr>
          <w:p w14:paraId="66A475F0" w14:textId="38A9EDDF" w:rsidR="00D30B78" w:rsidRPr="00D35B34" w:rsidRDefault="00D30B78" w:rsidP="00B3002D">
            <w:pPr>
              <w:spacing w:before="40" w:after="40"/>
              <w:jc w:val="right"/>
              <w:rPr>
                <w:rFonts w:ascii="Arial Narrow" w:hAnsi="Arial Narrow"/>
              </w:rPr>
            </w:pPr>
            <w:r w:rsidRPr="00D30B78">
              <w:rPr>
                <w:rFonts w:ascii="Arial Narrow" w:hAnsi="Arial Narrow"/>
                <w:color w:val="000000"/>
              </w:rPr>
              <w:t>$243,512</w:t>
            </w:r>
          </w:p>
        </w:tc>
        <w:tc>
          <w:tcPr>
            <w:tcW w:w="1207" w:type="dxa"/>
            <w:noWrap/>
            <w:hideMark/>
          </w:tcPr>
          <w:p w14:paraId="4E4D6283" w14:textId="1AD4C443" w:rsidR="00D30B78" w:rsidRPr="00D35B34" w:rsidRDefault="00D30B78" w:rsidP="00B3002D">
            <w:pPr>
              <w:spacing w:before="40" w:after="40"/>
              <w:jc w:val="right"/>
              <w:rPr>
                <w:rFonts w:ascii="Arial Narrow" w:hAnsi="Arial Narrow"/>
              </w:rPr>
            </w:pPr>
            <w:r w:rsidRPr="00D30B78">
              <w:rPr>
                <w:rFonts w:ascii="Arial Narrow" w:hAnsi="Arial Narrow"/>
                <w:color w:val="000000"/>
              </w:rPr>
              <w:t>$249,074</w:t>
            </w:r>
          </w:p>
        </w:tc>
      </w:tr>
      <w:tr w:rsidR="00D30B78" w:rsidRPr="00D35B34" w14:paraId="3A44A087" w14:textId="77777777" w:rsidTr="00374150">
        <w:trPr>
          <w:trHeight w:val="300"/>
        </w:trPr>
        <w:tc>
          <w:tcPr>
            <w:tcW w:w="3285" w:type="dxa"/>
            <w:noWrap/>
            <w:hideMark/>
          </w:tcPr>
          <w:p w14:paraId="00D51F52" w14:textId="77777777" w:rsidR="00D30B78" w:rsidRPr="00D35B34" w:rsidRDefault="00D30B78" w:rsidP="00B3002D">
            <w:pPr>
              <w:spacing w:before="40" w:after="40"/>
              <w:rPr>
                <w:rFonts w:ascii="Arial Narrow" w:hAnsi="Arial Narrow"/>
              </w:rPr>
            </w:pPr>
            <w:r w:rsidRPr="00D35B34">
              <w:rPr>
                <w:rFonts w:ascii="Arial Narrow" w:hAnsi="Arial Narrow"/>
              </w:rPr>
              <w:t>Specialist attendance (MBS 104)</w:t>
            </w:r>
          </w:p>
        </w:tc>
        <w:tc>
          <w:tcPr>
            <w:tcW w:w="1240" w:type="dxa"/>
            <w:noWrap/>
            <w:hideMark/>
          </w:tcPr>
          <w:p w14:paraId="0B1F3A59" w14:textId="3594C135" w:rsidR="00D30B78" w:rsidRPr="00D35B34" w:rsidRDefault="00D30B78" w:rsidP="00B3002D">
            <w:pPr>
              <w:spacing w:before="40" w:after="40"/>
              <w:jc w:val="right"/>
              <w:rPr>
                <w:rFonts w:ascii="Arial Narrow" w:hAnsi="Arial Narrow"/>
              </w:rPr>
            </w:pPr>
            <w:r w:rsidRPr="00D30B78">
              <w:rPr>
                <w:rFonts w:ascii="Arial Narrow" w:hAnsi="Arial Narrow"/>
                <w:color w:val="000000"/>
              </w:rPr>
              <w:t>$166,999</w:t>
            </w:r>
          </w:p>
        </w:tc>
        <w:tc>
          <w:tcPr>
            <w:tcW w:w="1170" w:type="dxa"/>
            <w:noWrap/>
            <w:hideMark/>
          </w:tcPr>
          <w:p w14:paraId="480E2C98" w14:textId="6C3964AE" w:rsidR="00D30B78" w:rsidRPr="00D35B34" w:rsidRDefault="00D30B78" w:rsidP="00B3002D">
            <w:pPr>
              <w:spacing w:before="40" w:after="40"/>
              <w:jc w:val="right"/>
              <w:rPr>
                <w:rFonts w:ascii="Arial Narrow" w:hAnsi="Arial Narrow"/>
              </w:rPr>
            </w:pPr>
            <w:r w:rsidRPr="00D30B78">
              <w:rPr>
                <w:rFonts w:ascii="Arial Narrow" w:hAnsi="Arial Narrow"/>
                <w:color w:val="000000"/>
              </w:rPr>
              <w:t>$178,171</w:t>
            </w:r>
          </w:p>
        </w:tc>
        <w:tc>
          <w:tcPr>
            <w:tcW w:w="1163" w:type="dxa"/>
            <w:noWrap/>
            <w:hideMark/>
          </w:tcPr>
          <w:p w14:paraId="62D19467" w14:textId="36B9B9A3" w:rsidR="00D30B78" w:rsidRPr="00D35B34" w:rsidRDefault="00D30B78" w:rsidP="00B3002D">
            <w:pPr>
              <w:spacing w:before="40" w:after="40"/>
              <w:jc w:val="right"/>
              <w:rPr>
                <w:rFonts w:ascii="Arial Narrow" w:hAnsi="Arial Narrow"/>
              </w:rPr>
            </w:pPr>
            <w:r w:rsidRPr="00D30B78">
              <w:rPr>
                <w:rFonts w:ascii="Arial Narrow" w:hAnsi="Arial Narrow"/>
                <w:color w:val="000000"/>
              </w:rPr>
              <w:t>$185,487</w:t>
            </w:r>
          </w:p>
        </w:tc>
        <w:tc>
          <w:tcPr>
            <w:tcW w:w="1177" w:type="dxa"/>
            <w:noWrap/>
            <w:hideMark/>
          </w:tcPr>
          <w:p w14:paraId="1D371906" w14:textId="1D097112" w:rsidR="00D30B78" w:rsidRPr="00D35B34" w:rsidRDefault="00D30B78" w:rsidP="00B3002D">
            <w:pPr>
              <w:spacing w:before="40" w:after="40"/>
              <w:jc w:val="right"/>
              <w:rPr>
                <w:rFonts w:ascii="Arial Narrow" w:hAnsi="Arial Narrow"/>
              </w:rPr>
            </w:pPr>
            <w:r w:rsidRPr="00D30B78">
              <w:rPr>
                <w:rFonts w:ascii="Arial Narrow" w:hAnsi="Arial Narrow"/>
                <w:color w:val="000000"/>
              </w:rPr>
              <w:t>$190,949</w:t>
            </w:r>
          </w:p>
        </w:tc>
        <w:tc>
          <w:tcPr>
            <w:tcW w:w="1207" w:type="dxa"/>
            <w:noWrap/>
            <w:hideMark/>
          </w:tcPr>
          <w:p w14:paraId="65C7BA58" w14:textId="4E2160CB" w:rsidR="00D30B78" w:rsidRPr="00D35B34" w:rsidRDefault="00D30B78" w:rsidP="00B3002D">
            <w:pPr>
              <w:spacing w:before="40" w:after="40"/>
              <w:jc w:val="right"/>
              <w:rPr>
                <w:rFonts w:ascii="Arial Narrow" w:hAnsi="Arial Narrow"/>
              </w:rPr>
            </w:pPr>
            <w:r w:rsidRPr="00D30B78">
              <w:rPr>
                <w:rFonts w:ascii="Arial Narrow" w:hAnsi="Arial Narrow"/>
                <w:color w:val="000000"/>
              </w:rPr>
              <w:t>$195,310</w:t>
            </w:r>
          </w:p>
        </w:tc>
      </w:tr>
      <w:tr w:rsidR="008A0597" w:rsidRPr="00D35B34" w14:paraId="7571A692" w14:textId="77777777" w:rsidTr="00374150">
        <w:trPr>
          <w:trHeight w:val="300"/>
        </w:trPr>
        <w:tc>
          <w:tcPr>
            <w:tcW w:w="3285" w:type="dxa"/>
            <w:noWrap/>
            <w:hideMark/>
          </w:tcPr>
          <w:p w14:paraId="54BAEDE1" w14:textId="77777777" w:rsidR="008A0597" w:rsidRPr="00D35B34" w:rsidRDefault="008A0597" w:rsidP="00B3002D">
            <w:pPr>
              <w:spacing w:before="40" w:after="40"/>
              <w:rPr>
                <w:rFonts w:ascii="Arial Narrow" w:hAnsi="Arial Narrow"/>
              </w:rPr>
            </w:pPr>
            <w:r w:rsidRPr="00D35B34">
              <w:rPr>
                <w:rFonts w:ascii="Arial Narrow" w:hAnsi="Arial Narrow"/>
              </w:rPr>
              <w:t>Pre-treatment verification (MBS 15705)</w:t>
            </w:r>
          </w:p>
        </w:tc>
        <w:tc>
          <w:tcPr>
            <w:tcW w:w="1240" w:type="dxa"/>
            <w:noWrap/>
            <w:hideMark/>
          </w:tcPr>
          <w:p w14:paraId="2244BEF6" w14:textId="4231EAFE" w:rsidR="008A0597" w:rsidRPr="00D35B34" w:rsidRDefault="008A0597" w:rsidP="00B3002D">
            <w:pPr>
              <w:spacing w:before="40" w:after="40"/>
              <w:jc w:val="right"/>
              <w:rPr>
                <w:rFonts w:ascii="Arial Narrow" w:hAnsi="Arial Narrow"/>
              </w:rPr>
            </w:pPr>
            <w:r w:rsidRPr="00D30B78">
              <w:rPr>
                <w:rFonts w:ascii="Arial Narrow" w:hAnsi="Arial Narrow"/>
                <w:color w:val="000000"/>
              </w:rPr>
              <w:t>$5,532,533</w:t>
            </w:r>
          </w:p>
        </w:tc>
        <w:tc>
          <w:tcPr>
            <w:tcW w:w="1170" w:type="dxa"/>
            <w:noWrap/>
            <w:hideMark/>
          </w:tcPr>
          <w:p w14:paraId="425E9E43" w14:textId="71CC4266" w:rsidR="008A0597" w:rsidRPr="00D35B34" w:rsidRDefault="008A0597" w:rsidP="00B3002D">
            <w:pPr>
              <w:spacing w:before="40" w:after="40"/>
              <w:jc w:val="right"/>
              <w:rPr>
                <w:rFonts w:ascii="Arial Narrow" w:hAnsi="Arial Narrow"/>
              </w:rPr>
            </w:pPr>
            <w:r w:rsidRPr="00D30B78">
              <w:rPr>
                <w:rFonts w:ascii="Arial Narrow" w:hAnsi="Arial Narrow"/>
                <w:color w:val="000000"/>
              </w:rPr>
              <w:t>$5,902,659</w:t>
            </w:r>
          </w:p>
        </w:tc>
        <w:tc>
          <w:tcPr>
            <w:tcW w:w="1163" w:type="dxa"/>
            <w:noWrap/>
            <w:hideMark/>
          </w:tcPr>
          <w:p w14:paraId="42EA4156" w14:textId="07E3340B" w:rsidR="008A0597" w:rsidRPr="00D35B34" w:rsidRDefault="008A0597" w:rsidP="00B3002D">
            <w:pPr>
              <w:spacing w:before="40" w:after="40"/>
              <w:jc w:val="right"/>
              <w:rPr>
                <w:rFonts w:ascii="Arial Narrow" w:hAnsi="Arial Narrow"/>
              </w:rPr>
            </w:pPr>
            <w:r w:rsidRPr="00D30B78">
              <w:rPr>
                <w:rFonts w:ascii="Arial Narrow" w:hAnsi="Arial Narrow"/>
                <w:color w:val="000000"/>
              </w:rPr>
              <w:t>$6,145,045</w:t>
            </w:r>
          </w:p>
        </w:tc>
        <w:tc>
          <w:tcPr>
            <w:tcW w:w="1177" w:type="dxa"/>
            <w:noWrap/>
            <w:hideMark/>
          </w:tcPr>
          <w:p w14:paraId="2FD967A5" w14:textId="4A534823" w:rsidR="008A0597" w:rsidRPr="00D35B34" w:rsidRDefault="008A0597" w:rsidP="00B3002D">
            <w:pPr>
              <w:spacing w:before="40" w:after="40"/>
              <w:jc w:val="right"/>
              <w:rPr>
                <w:rFonts w:ascii="Arial Narrow" w:hAnsi="Arial Narrow"/>
              </w:rPr>
            </w:pPr>
            <w:r w:rsidRPr="00D30B78">
              <w:rPr>
                <w:rFonts w:ascii="Arial Narrow" w:hAnsi="Arial Narrow"/>
                <w:color w:val="000000"/>
              </w:rPr>
              <w:t>$6,325,964</w:t>
            </w:r>
          </w:p>
        </w:tc>
        <w:tc>
          <w:tcPr>
            <w:tcW w:w="1207" w:type="dxa"/>
            <w:noWrap/>
            <w:hideMark/>
          </w:tcPr>
          <w:p w14:paraId="4269F1E5" w14:textId="32F814EB" w:rsidR="008A0597" w:rsidRPr="00D35B34" w:rsidRDefault="008A0597" w:rsidP="00B3002D">
            <w:pPr>
              <w:spacing w:before="40" w:after="40"/>
              <w:jc w:val="right"/>
              <w:rPr>
                <w:rFonts w:ascii="Arial Narrow" w:hAnsi="Arial Narrow"/>
              </w:rPr>
            </w:pPr>
            <w:r w:rsidRPr="00D30B78">
              <w:rPr>
                <w:rFonts w:ascii="Arial Narrow" w:hAnsi="Arial Narrow"/>
                <w:color w:val="000000"/>
              </w:rPr>
              <w:t>$6,470,456</w:t>
            </w:r>
          </w:p>
        </w:tc>
      </w:tr>
      <w:tr w:rsidR="008A0597" w:rsidRPr="00D35B34" w14:paraId="57365DA0" w14:textId="77777777" w:rsidTr="00374150">
        <w:trPr>
          <w:trHeight w:val="300"/>
        </w:trPr>
        <w:tc>
          <w:tcPr>
            <w:tcW w:w="3285" w:type="dxa"/>
            <w:noWrap/>
            <w:hideMark/>
          </w:tcPr>
          <w:p w14:paraId="24101AB7" w14:textId="77777777" w:rsidR="008A0597" w:rsidRPr="00D35B34" w:rsidRDefault="008A0597" w:rsidP="00B3002D">
            <w:pPr>
              <w:spacing w:before="40" w:after="40"/>
              <w:rPr>
                <w:rFonts w:ascii="Arial Narrow" w:hAnsi="Arial Narrow"/>
              </w:rPr>
            </w:pPr>
            <w:r w:rsidRPr="00D35B34">
              <w:rPr>
                <w:rFonts w:ascii="Arial Narrow" w:hAnsi="Arial Narrow"/>
              </w:rPr>
              <w:t>Treatment cost (MBS 15248, 15263)</w:t>
            </w:r>
          </w:p>
        </w:tc>
        <w:tc>
          <w:tcPr>
            <w:tcW w:w="1240" w:type="dxa"/>
            <w:noWrap/>
            <w:hideMark/>
          </w:tcPr>
          <w:p w14:paraId="18DD92B5" w14:textId="347D5739" w:rsidR="008A0597" w:rsidRPr="00D35B34" w:rsidRDefault="008A0597" w:rsidP="00B3002D">
            <w:pPr>
              <w:spacing w:before="40" w:after="40"/>
              <w:jc w:val="right"/>
              <w:rPr>
                <w:rFonts w:ascii="Arial Narrow" w:hAnsi="Arial Narrow"/>
              </w:rPr>
            </w:pPr>
            <w:r w:rsidRPr="00D30B78">
              <w:rPr>
                <w:rFonts w:ascii="Arial Narrow" w:hAnsi="Arial Narrow"/>
                <w:color w:val="000000"/>
              </w:rPr>
              <w:t>$15,272,246</w:t>
            </w:r>
          </w:p>
        </w:tc>
        <w:tc>
          <w:tcPr>
            <w:tcW w:w="1170" w:type="dxa"/>
            <w:noWrap/>
            <w:hideMark/>
          </w:tcPr>
          <w:p w14:paraId="0751F463" w14:textId="45D6C161" w:rsidR="008A0597" w:rsidRPr="00D35B34" w:rsidRDefault="008A0597" w:rsidP="00B3002D">
            <w:pPr>
              <w:spacing w:before="40" w:after="40"/>
              <w:jc w:val="right"/>
              <w:rPr>
                <w:rFonts w:ascii="Arial Narrow" w:hAnsi="Arial Narrow"/>
              </w:rPr>
            </w:pPr>
            <w:r w:rsidRPr="00D30B78">
              <w:rPr>
                <w:rFonts w:ascii="Arial Narrow" w:hAnsi="Arial Narrow"/>
                <w:color w:val="000000"/>
              </w:rPr>
              <w:t>$16,293,957</w:t>
            </w:r>
          </w:p>
        </w:tc>
        <w:tc>
          <w:tcPr>
            <w:tcW w:w="1163" w:type="dxa"/>
            <w:noWrap/>
            <w:hideMark/>
          </w:tcPr>
          <w:p w14:paraId="6E192A24" w14:textId="64BB5D5A" w:rsidR="008A0597" w:rsidRPr="00D35B34" w:rsidRDefault="008A0597" w:rsidP="00B3002D">
            <w:pPr>
              <w:spacing w:before="40" w:after="40"/>
              <w:jc w:val="right"/>
              <w:rPr>
                <w:rFonts w:ascii="Arial Narrow" w:hAnsi="Arial Narrow"/>
              </w:rPr>
            </w:pPr>
            <w:r w:rsidRPr="00D30B78">
              <w:rPr>
                <w:rFonts w:ascii="Arial Narrow" w:hAnsi="Arial Narrow"/>
                <w:color w:val="000000"/>
              </w:rPr>
              <w:t>$16,963,051</w:t>
            </w:r>
          </w:p>
        </w:tc>
        <w:tc>
          <w:tcPr>
            <w:tcW w:w="1177" w:type="dxa"/>
            <w:noWrap/>
            <w:hideMark/>
          </w:tcPr>
          <w:p w14:paraId="56729F69" w14:textId="2BF64887" w:rsidR="008A0597" w:rsidRPr="00D35B34" w:rsidRDefault="008A0597" w:rsidP="00B3002D">
            <w:pPr>
              <w:spacing w:before="40" w:after="40"/>
              <w:jc w:val="right"/>
              <w:rPr>
                <w:rFonts w:ascii="Arial Narrow" w:hAnsi="Arial Narrow"/>
              </w:rPr>
            </w:pPr>
            <w:r w:rsidRPr="00D30B78">
              <w:rPr>
                <w:rFonts w:ascii="Arial Narrow" w:hAnsi="Arial Narrow"/>
                <w:color w:val="000000"/>
              </w:rPr>
              <w:t>$17,462,469</w:t>
            </w:r>
          </w:p>
        </w:tc>
        <w:tc>
          <w:tcPr>
            <w:tcW w:w="1207" w:type="dxa"/>
            <w:noWrap/>
            <w:hideMark/>
          </w:tcPr>
          <w:p w14:paraId="065A7490" w14:textId="6B813781" w:rsidR="008A0597" w:rsidRPr="00D35B34" w:rsidRDefault="008A0597" w:rsidP="00B3002D">
            <w:pPr>
              <w:spacing w:before="40" w:after="40"/>
              <w:jc w:val="right"/>
              <w:rPr>
                <w:rFonts w:ascii="Arial Narrow" w:hAnsi="Arial Narrow"/>
              </w:rPr>
            </w:pPr>
            <w:r w:rsidRPr="00D30B78">
              <w:rPr>
                <w:rFonts w:ascii="Arial Narrow" w:hAnsi="Arial Narrow"/>
                <w:color w:val="000000"/>
              </w:rPr>
              <w:t>$17,861,330</w:t>
            </w:r>
          </w:p>
        </w:tc>
      </w:tr>
      <w:tr w:rsidR="008A0597" w:rsidRPr="00B3002D" w14:paraId="12AA6A9B" w14:textId="77777777" w:rsidTr="00B3002D">
        <w:trPr>
          <w:trHeight w:val="300"/>
        </w:trPr>
        <w:tc>
          <w:tcPr>
            <w:tcW w:w="3285" w:type="dxa"/>
            <w:noWrap/>
            <w:hideMark/>
          </w:tcPr>
          <w:p w14:paraId="5BB2AE7F" w14:textId="488313D1" w:rsidR="008A0597" w:rsidRPr="00B3002D" w:rsidRDefault="008A0597" w:rsidP="00B3002D">
            <w:pPr>
              <w:spacing w:before="40" w:after="40"/>
              <w:rPr>
                <w:rFonts w:ascii="Arial Narrow" w:hAnsi="Arial Narrow"/>
                <w:b/>
                <w:bCs/>
              </w:rPr>
            </w:pPr>
            <w:r w:rsidRPr="00B3002D">
              <w:rPr>
                <w:rFonts w:ascii="Arial Narrow" w:hAnsi="Arial Narrow"/>
                <w:b/>
                <w:bCs/>
              </w:rPr>
              <w:t>Estimated total cost (MBS)</w:t>
            </w:r>
            <w:r>
              <w:rPr>
                <w:rFonts w:ascii="Arial Narrow" w:hAnsi="Arial Narrow"/>
                <w:b/>
                <w:bCs/>
              </w:rPr>
              <w:t xml:space="preserve"> of other medical services</w:t>
            </w:r>
          </w:p>
        </w:tc>
        <w:tc>
          <w:tcPr>
            <w:tcW w:w="1240" w:type="dxa"/>
            <w:noWrap/>
          </w:tcPr>
          <w:p w14:paraId="70DD2323" w14:textId="7663B680" w:rsidR="008A0597" w:rsidRPr="00FF7C44" w:rsidRDefault="008A0597" w:rsidP="00B3002D">
            <w:pPr>
              <w:spacing w:before="40" w:after="40"/>
              <w:jc w:val="right"/>
              <w:rPr>
                <w:rFonts w:ascii="Arial Narrow" w:hAnsi="Arial Narrow"/>
                <w:b/>
                <w:bCs/>
              </w:rPr>
            </w:pPr>
            <w:r w:rsidRPr="00D30B78">
              <w:rPr>
                <w:rFonts w:ascii="Arial Narrow" w:hAnsi="Arial Narrow"/>
                <w:color w:val="000000"/>
              </w:rPr>
              <w:t>$21,184,748</w:t>
            </w:r>
          </w:p>
        </w:tc>
        <w:tc>
          <w:tcPr>
            <w:tcW w:w="1170" w:type="dxa"/>
            <w:noWrap/>
          </w:tcPr>
          <w:p w14:paraId="6E99F038" w14:textId="1837A86F" w:rsidR="008A0597" w:rsidRPr="00FF7C44" w:rsidRDefault="008A0597" w:rsidP="00B3002D">
            <w:pPr>
              <w:spacing w:before="40" w:after="40"/>
              <w:jc w:val="right"/>
              <w:rPr>
                <w:rFonts w:ascii="Arial Narrow" w:hAnsi="Arial Narrow"/>
                <w:b/>
                <w:bCs/>
              </w:rPr>
            </w:pPr>
            <w:r w:rsidRPr="00D30B78">
              <w:rPr>
                <w:rFonts w:ascii="Arial Narrow" w:hAnsi="Arial Narrow"/>
                <w:color w:val="000000"/>
              </w:rPr>
              <w:t>$22,602,005</w:t>
            </w:r>
          </w:p>
        </w:tc>
        <w:tc>
          <w:tcPr>
            <w:tcW w:w="1163" w:type="dxa"/>
            <w:noWrap/>
          </w:tcPr>
          <w:p w14:paraId="22A193F3" w14:textId="4393A2FB" w:rsidR="008A0597" w:rsidRPr="00FF7C44" w:rsidRDefault="008A0597" w:rsidP="00B3002D">
            <w:pPr>
              <w:spacing w:before="40" w:after="40"/>
              <w:jc w:val="right"/>
              <w:rPr>
                <w:rFonts w:ascii="Arial Narrow" w:hAnsi="Arial Narrow"/>
                <w:b/>
                <w:bCs/>
              </w:rPr>
            </w:pPr>
            <w:r w:rsidRPr="00D30B78">
              <w:rPr>
                <w:rFonts w:ascii="Arial Narrow" w:hAnsi="Arial Narrow"/>
                <w:color w:val="000000"/>
              </w:rPr>
              <w:t>$23,530,131</w:t>
            </w:r>
          </w:p>
        </w:tc>
        <w:tc>
          <w:tcPr>
            <w:tcW w:w="1177" w:type="dxa"/>
            <w:noWrap/>
          </w:tcPr>
          <w:p w14:paraId="2BB591A4" w14:textId="630A61F3" w:rsidR="008A0597" w:rsidRPr="00FF7C44" w:rsidRDefault="008A0597" w:rsidP="00B3002D">
            <w:pPr>
              <w:spacing w:before="40" w:after="40"/>
              <w:jc w:val="right"/>
              <w:rPr>
                <w:rFonts w:ascii="Arial Narrow" w:hAnsi="Arial Narrow"/>
                <w:b/>
                <w:bCs/>
              </w:rPr>
            </w:pPr>
            <w:r w:rsidRPr="00D30B78">
              <w:rPr>
                <w:rFonts w:ascii="Arial Narrow" w:hAnsi="Arial Narrow"/>
                <w:color w:val="000000"/>
              </w:rPr>
              <w:t>$24,222,894</w:t>
            </w:r>
          </w:p>
        </w:tc>
        <w:tc>
          <w:tcPr>
            <w:tcW w:w="1207" w:type="dxa"/>
            <w:noWrap/>
          </w:tcPr>
          <w:p w14:paraId="6FA11B8A" w14:textId="18BB0319" w:rsidR="008A0597" w:rsidRPr="00FF7C44" w:rsidRDefault="008A0597" w:rsidP="00B3002D">
            <w:pPr>
              <w:spacing w:before="40" w:after="40"/>
              <w:jc w:val="right"/>
              <w:rPr>
                <w:rFonts w:ascii="Arial Narrow" w:hAnsi="Arial Narrow"/>
                <w:b/>
                <w:bCs/>
              </w:rPr>
            </w:pPr>
            <w:r w:rsidRPr="00D30B78">
              <w:rPr>
                <w:rFonts w:ascii="Arial Narrow" w:hAnsi="Arial Narrow"/>
                <w:color w:val="000000"/>
              </w:rPr>
              <w:t>$24,776,170</w:t>
            </w:r>
          </w:p>
        </w:tc>
      </w:tr>
    </w:tbl>
    <w:p w14:paraId="3ECEB060" w14:textId="77777777" w:rsidR="005246ED" w:rsidRDefault="005246ED" w:rsidP="005246ED">
      <w:pPr>
        <w:spacing w:before="40" w:after="40" w:line="240" w:lineRule="auto"/>
        <w:rPr>
          <w:rFonts w:ascii="Arial Narrow" w:hAnsi="Arial Narrow"/>
          <w:color w:val="000000"/>
          <w:sz w:val="20"/>
          <w:szCs w:val="20"/>
        </w:rPr>
      </w:pPr>
      <w:r w:rsidRPr="00B52B4F">
        <w:rPr>
          <w:rFonts w:ascii="Arial Narrow" w:hAnsi="Arial Narrow"/>
          <w:color w:val="000000"/>
          <w:sz w:val="20"/>
          <w:szCs w:val="20"/>
        </w:rPr>
        <w:t>Abbreviations: MBS = Medicare Benefits Schedule</w:t>
      </w:r>
    </w:p>
    <w:p w14:paraId="1A5118B6" w14:textId="4D6CB910" w:rsidR="005246ED" w:rsidRPr="00CD594C" w:rsidRDefault="005246ED" w:rsidP="005246ED">
      <w:pPr>
        <w:spacing w:before="40" w:after="240" w:line="240" w:lineRule="auto"/>
        <w:rPr>
          <w:rFonts w:ascii="Arial Narrow" w:hAnsi="Arial Narrow"/>
          <w:color w:val="000000"/>
          <w:sz w:val="20"/>
          <w:szCs w:val="20"/>
        </w:rPr>
      </w:pPr>
      <w:r>
        <w:rPr>
          <w:rFonts w:ascii="Arial Narrow" w:hAnsi="Arial Narrow"/>
          <w:color w:val="000000"/>
          <w:sz w:val="20"/>
          <w:szCs w:val="20"/>
        </w:rPr>
        <w:t>Source: Unit cost</w:t>
      </w:r>
      <w:r w:rsidR="008A0597">
        <w:rPr>
          <w:rFonts w:ascii="Arial Narrow" w:hAnsi="Arial Narrow"/>
          <w:color w:val="000000"/>
          <w:sz w:val="20"/>
          <w:szCs w:val="20"/>
        </w:rPr>
        <w:t>s are based on the MBS (</w:t>
      </w:r>
      <w:r>
        <w:rPr>
          <w:rFonts w:ascii="Arial Narrow" w:hAnsi="Arial Narrow"/>
          <w:color w:val="000000"/>
          <w:sz w:val="20"/>
          <w:szCs w:val="20"/>
        </w:rPr>
        <w:t>May 2013</w:t>
      </w:r>
      <w:r w:rsidR="008A0597">
        <w:rPr>
          <w:rFonts w:ascii="Arial Narrow" w:hAnsi="Arial Narrow"/>
          <w:color w:val="000000"/>
          <w:sz w:val="20"/>
          <w:szCs w:val="20"/>
        </w:rPr>
        <w:t>)</w:t>
      </w:r>
      <w:r>
        <w:rPr>
          <w:rFonts w:ascii="Arial Narrow" w:hAnsi="Arial Narrow"/>
          <w:color w:val="000000"/>
          <w:sz w:val="20"/>
          <w:szCs w:val="20"/>
        </w:rPr>
        <w:t xml:space="preserve">, available from </w:t>
      </w:r>
      <w:hyperlink r:id="rId57" w:tooltip="This link goes to the MBS Online website" w:history="1">
        <w:r w:rsidRPr="008F3BBE">
          <w:rPr>
            <w:rStyle w:val="Hyperlink"/>
            <w:rFonts w:ascii="Arial Narrow" w:hAnsi="Arial Narrow"/>
            <w:sz w:val="20"/>
            <w:szCs w:val="20"/>
          </w:rPr>
          <w:t>MBS Online</w:t>
        </w:r>
      </w:hyperlink>
      <w:r w:rsidR="008A0597">
        <w:rPr>
          <w:rFonts w:ascii="Arial Narrow" w:hAnsi="Arial Narrow"/>
          <w:color w:val="000000"/>
          <w:sz w:val="20"/>
          <w:szCs w:val="20"/>
        </w:rPr>
        <w:t xml:space="preserve"> [accessed 29 April 2013]</w:t>
      </w:r>
    </w:p>
    <w:p w14:paraId="0119F58C" w14:textId="11AB3A82" w:rsidR="00452C8A" w:rsidRDefault="00452C8A" w:rsidP="00F42030">
      <w:pPr>
        <w:spacing w:after="240" w:line="240" w:lineRule="auto"/>
        <w:rPr>
          <w:rFonts w:ascii="Garamond" w:hAnsi="Garamond"/>
          <w:sz w:val="24"/>
          <w:szCs w:val="24"/>
        </w:rPr>
      </w:pPr>
      <w:r>
        <w:rPr>
          <w:rFonts w:ascii="Garamond" w:hAnsi="Garamond"/>
          <w:sz w:val="24"/>
          <w:szCs w:val="24"/>
        </w:rPr>
        <w:t xml:space="preserve">Estimated total cost (MBS) of the other medical services associated with </w:t>
      </w:r>
      <w:r w:rsidR="003A4A71">
        <w:rPr>
          <w:rFonts w:ascii="Garamond" w:hAnsi="Garamond"/>
          <w:sz w:val="24"/>
          <w:szCs w:val="24"/>
        </w:rPr>
        <w:t xml:space="preserve">the </w:t>
      </w:r>
      <w:r>
        <w:rPr>
          <w:rFonts w:ascii="Garamond" w:hAnsi="Garamond"/>
          <w:sz w:val="24"/>
          <w:szCs w:val="24"/>
        </w:rPr>
        <w:t>use of the proposed medical service amounts to $</w:t>
      </w:r>
      <w:r w:rsidR="00FF7C44">
        <w:rPr>
          <w:rFonts w:ascii="Garamond" w:hAnsi="Garamond"/>
          <w:sz w:val="24"/>
          <w:szCs w:val="24"/>
        </w:rPr>
        <w:t>22,</w:t>
      </w:r>
      <w:r w:rsidR="008A0597">
        <w:rPr>
          <w:rFonts w:ascii="Garamond" w:hAnsi="Garamond"/>
          <w:sz w:val="24"/>
          <w:szCs w:val="24"/>
        </w:rPr>
        <w:t>602,005</w:t>
      </w:r>
      <w:r>
        <w:rPr>
          <w:rFonts w:ascii="Garamond" w:hAnsi="Garamond"/>
          <w:sz w:val="24"/>
          <w:szCs w:val="24"/>
        </w:rPr>
        <w:t xml:space="preserve"> in Year 1, rising to $</w:t>
      </w:r>
      <w:r w:rsidR="00FF7C44">
        <w:rPr>
          <w:rFonts w:ascii="Garamond" w:hAnsi="Garamond"/>
          <w:sz w:val="24"/>
          <w:szCs w:val="24"/>
        </w:rPr>
        <w:t>24,</w:t>
      </w:r>
      <w:r w:rsidR="008A0597">
        <w:rPr>
          <w:rFonts w:ascii="Garamond" w:hAnsi="Garamond"/>
          <w:sz w:val="24"/>
          <w:szCs w:val="24"/>
        </w:rPr>
        <w:t>776,170</w:t>
      </w:r>
      <w:r>
        <w:rPr>
          <w:rFonts w:ascii="Garamond" w:hAnsi="Garamond"/>
          <w:sz w:val="24"/>
          <w:szCs w:val="24"/>
        </w:rPr>
        <w:t xml:space="preserve"> in Year 4. </w:t>
      </w:r>
    </w:p>
    <w:p w14:paraId="461474AE" w14:textId="288E9B31" w:rsidR="00D35B34" w:rsidRPr="007B31C5" w:rsidRDefault="00D35B34" w:rsidP="00976F8E">
      <w:pPr>
        <w:pStyle w:val="Heading2"/>
        <w:spacing w:before="600" w:after="360" w:line="240" w:lineRule="auto"/>
        <w:ind w:left="720" w:hanging="578"/>
        <w:rPr>
          <w:rFonts w:ascii="Tahoma" w:hAnsi="Tahoma" w:cs="Tahoma"/>
          <w:color w:val="auto"/>
          <w:sz w:val="28"/>
          <w:szCs w:val="28"/>
        </w:rPr>
      </w:pPr>
      <w:bookmarkStart w:id="207" w:name="_Toc355274828"/>
      <w:r>
        <w:rPr>
          <w:rFonts w:ascii="Tahoma" w:hAnsi="Tahoma" w:cs="Tahoma"/>
          <w:color w:val="auto"/>
          <w:sz w:val="28"/>
          <w:szCs w:val="28"/>
        </w:rPr>
        <w:lastRenderedPageBreak/>
        <w:t>Estimated financial implications for the MBS</w:t>
      </w:r>
      <w:bookmarkEnd w:id="207"/>
    </w:p>
    <w:p w14:paraId="19CD158C" w14:textId="1FE3207A" w:rsidR="00D35B34" w:rsidRPr="00452C8A" w:rsidRDefault="00452C8A" w:rsidP="00D35B34">
      <w:pPr>
        <w:spacing w:after="240" w:line="240" w:lineRule="auto"/>
        <w:rPr>
          <w:rFonts w:ascii="Garamond" w:hAnsi="Garamond"/>
          <w:sz w:val="24"/>
          <w:szCs w:val="24"/>
        </w:rPr>
      </w:pPr>
      <w:r w:rsidRPr="00452C8A">
        <w:rPr>
          <w:rFonts w:ascii="Garamond" w:hAnsi="Garamond"/>
          <w:sz w:val="24"/>
          <w:szCs w:val="24"/>
        </w:rPr>
        <w:fldChar w:fldCharType="begin"/>
      </w:r>
      <w:r w:rsidRPr="00452C8A">
        <w:rPr>
          <w:rFonts w:ascii="Garamond" w:hAnsi="Garamond"/>
          <w:sz w:val="24"/>
          <w:szCs w:val="24"/>
        </w:rPr>
        <w:instrText xml:space="preserve"> REF _Ref353996386 \h  \* MERGEFORMAT </w:instrText>
      </w:r>
      <w:r w:rsidRPr="00452C8A">
        <w:rPr>
          <w:rFonts w:ascii="Garamond" w:hAnsi="Garamond"/>
          <w:sz w:val="24"/>
          <w:szCs w:val="24"/>
        </w:rPr>
      </w:r>
      <w:r w:rsidRPr="00452C8A">
        <w:rPr>
          <w:rFonts w:ascii="Garamond" w:hAnsi="Garamond"/>
          <w:sz w:val="24"/>
          <w:szCs w:val="24"/>
        </w:rPr>
        <w:fldChar w:fldCharType="separate"/>
      </w:r>
      <w:r w:rsidR="00737195" w:rsidRPr="00737195">
        <w:rPr>
          <w:rFonts w:ascii="Garamond" w:hAnsi="Garamond" w:cs="Tahoma"/>
          <w:sz w:val="24"/>
          <w:szCs w:val="24"/>
        </w:rPr>
        <w:t xml:space="preserve">Table </w:t>
      </w:r>
      <w:r w:rsidR="00737195" w:rsidRPr="00737195">
        <w:rPr>
          <w:rFonts w:ascii="Garamond" w:hAnsi="Garamond" w:cs="Tahoma"/>
          <w:noProof/>
          <w:sz w:val="24"/>
          <w:szCs w:val="24"/>
        </w:rPr>
        <w:t>E</w:t>
      </w:r>
      <w:r w:rsidR="00737195" w:rsidRPr="00737195">
        <w:rPr>
          <w:rFonts w:ascii="Garamond" w:hAnsi="Garamond" w:cs="Tahoma"/>
          <w:sz w:val="24"/>
          <w:szCs w:val="24"/>
        </w:rPr>
        <w:t>.</w:t>
      </w:r>
      <w:r w:rsidR="00737195" w:rsidRPr="00737195">
        <w:rPr>
          <w:rFonts w:ascii="Garamond" w:hAnsi="Garamond" w:cs="Tahoma"/>
          <w:noProof/>
          <w:sz w:val="24"/>
          <w:szCs w:val="24"/>
        </w:rPr>
        <w:t>5</w:t>
      </w:r>
      <w:r w:rsidRPr="00452C8A">
        <w:rPr>
          <w:rFonts w:ascii="Garamond" w:hAnsi="Garamond"/>
          <w:sz w:val="24"/>
          <w:szCs w:val="24"/>
        </w:rPr>
        <w:fldChar w:fldCharType="end"/>
      </w:r>
      <w:r w:rsidRPr="00452C8A">
        <w:rPr>
          <w:rFonts w:ascii="Garamond" w:hAnsi="Garamond"/>
          <w:sz w:val="24"/>
          <w:szCs w:val="24"/>
        </w:rPr>
        <w:t xml:space="preserve"> </w:t>
      </w:r>
      <w:r>
        <w:rPr>
          <w:rFonts w:ascii="Garamond" w:hAnsi="Garamond"/>
          <w:sz w:val="24"/>
          <w:szCs w:val="24"/>
        </w:rPr>
        <w:t>presents the total estimated cost (MBS) with the proposed listing.</w:t>
      </w:r>
    </w:p>
    <w:p w14:paraId="6763D045" w14:textId="42050760" w:rsidR="00483046" w:rsidRPr="00483046" w:rsidRDefault="00483046" w:rsidP="00483046">
      <w:pPr>
        <w:pStyle w:val="Caption"/>
        <w:spacing w:before="40" w:after="40"/>
        <w:rPr>
          <w:rFonts w:ascii="Arial Narrow" w:hAnsi="Arial Narrow" w:cs="Tahoma"/>
          <w:color w:val="auto"/>
          <w:sz w:val="20"/>
          <w:szCs w:val="20"/>
        </w:rPr>
      </w:pPr>
      <w:bookmarkStart w:id="208" w:name="_Ref353996386"/>
      <w:bookmarkStart w:id="209" w:name="_Toc355274751"/>
      <w:r w:rsidRPr="00483046">
        <w:rPr>
          <w:rFonts w:ascii="Arial Narrow" w:hAnsi="Arial Narrow" w:cs="Tahoma"/>
          <w:color w:val="auto"/>
          <w:sz w:val="20"/>
          <w:szCs w:val="20"/>
        </w:rPr>
        <w:t xml:space="preserve">Table </w:t>
      </w:r>
      <w:r w:rsidR="006264BA">
        <w:rPr>
          <w:rFonts w:ascii="Arial Narrow" w:hAnsi="Arial Narrow" w:cs="Tahoma"/>
          <w:color w:val="auto"/>
          <w:sz w:val="20"/>
          <w:szCs w:val="20"/>
        </w:rPr>
        <w:fldChar w:fldCharType="begin"/>
      </w:r>
      <w:r w:rsidR="006264BA">
        <w:rPr>
          <w:rFonts w:ascii="Arial Narrow" w:hAnsi="Arial Narrow" w:cs="Tahoma"/>
          <w:color w:val="auto"/>
          <w:sz w:val="20"/>
          <w:szCs w:val="20"/>
        </w:rPr>
        <w:instrText xml:space="preserve"> STYLEREF 1 \s </w:instrText>
      </w:r>
      <w:r w:rsidR="006264BA">
        <w:rPr>
          <w:rFonts w:ascii="Arial Narrow" w:hAnsi="Arial Narrow" w:cs="Tahoma"/>
          <w:color w:val="auto"/>
          <w:sz w:val="20"/>
          <w:szCs w:val="20"/>
        </w:rPr>
        <w:fldChar w:fldCharType="separate"/>
      </w:r>
      <w:r w:rsidR="00737195">
        <w:rPr>
          <w:rFonts w:ascii="Arial Narrow" w:hAnsi="Arial Narrow" w:cs="Tahoma"/>
          <w:noProof/>
          <w:color w:val="auto"/>
          <w:sz w:val="20"/>
          <w:szCs w:val="20"/>
        </w:rPr>
        <w:t>E</w:t>
      </w:r>
      <w:r w:rsidR="006264BA">
        <w:rPr>
          <w:rFonts w:ascii="Arial Narrow" w:hAnsi="Arial Narrow" w:cs="Tahoma"/>
          <w:color w:val="auto"/>
          <w:sz w:val="20"/>
          <w:szCs w:val="20"/>
        </w:rPr>
        <w:fldChar w:fldCharType="end"/>
      </w:r>
      <w:r w:rsidR="006264BA">
        <w:rPr>
          <w:rFonts w:ascii="Arial Narrow" w:hAnsi="Arial Narrow" w:cs="Tahoma"/>
          <w:color w:val="auto"/>
          <w:sz w:val="20"/>
          <w:szCs w:val="20"/>
        </w:rPr>
        <w:t>.</w:t>
      </w:r>
      <w:r w:rsidR="006264BA">
        <w:rPr>
          <w:rFonts w:ascii="Arial Narrow" w:hAnsi="Arial Narrow" w:cs="Tahoma"/>
          <w:color w:val="auto"/>
          <w:sz w:val="20"/>
          <w:szCs w:val="20"/>
        </w:rPr>
        <w:fldChar w:fldCharType="begin"/>
      </w:r>
      <w:r w:rsidR="006264BA">
        <w:rPr>
          <w:rFonts w:ascii="Arial Narrow" w:hAnsi="Arial Narrow" w:cs="Tahoma"/>
          <w:color w:val="auto"/>
          <w:sz w:val="20"/>
          <w:szCs w:val="20"/>
        </w:rPr>
        <w:instrText xml:space="preserve"> SEQ Table \* ARABIC \s 1 </w:instrText>
      </w:r>
      <w:r w:rsidR="006264BA">
        <w:rPr>
          <w:rFonts w:ascii="Arial Narrow" w:hAnsi="Arial Narrow" w:cs="Tahoma"/>
          <w:color w:val="auto"/>
          <w:sz w:val="20"/>
          <w:szCs w:val="20"/>
        </w:rPr>
        <w:fldChar w:fldCharType="separate"/>
      </w:r>
      <w:r w:rsidR="00737195">
        <w:rPr>
          <w:rFonts w:ascii="Arial Narrow" w:hAnsi="Arial Narrow" w:cs="Tahoma"/>
          <w:noProof/>
          <w:color w:val="auto"/>
          <w:sz w:val="20"/>
          <w:szCs w:val="20"/>
        </w:rPr>
        <w:t>5</w:t>
      </w:r>
      <w:r w:rsidR="006264BA">
        <w:rPr>
          <w:rFonts w:ascii="Arial Narrow" w:hAnsi="Arial Narrow" w:cs="Tahoma"/>
          <w:color w:val="auto"/>
          <w:sz w:val="20"/>
          <w:szCs w:val="20"/>
        </w:rPr>
        <w:fldChar w:fldCharType="end"/>
      </w:r>
      <w:bookmarkEnd w:id="208"/>
      <w:r w:rsidRPr="00483046">
        <w:rPr>
          <w:rFonts w:ascii="Arial Narrow" w:hAnsi="Arial Narrow" w:cs="Tahoma"/>
          <w:color w:val="auto"/>
          <w:sz w:val="20"/>
          <w:szCs w:val="20"/>
        </w:rPr>
        <w:tab/>
      </w:r>
      <w:r>
        <w:rPr>
          <w:rFonts w:ascii="Arial Narrow" w:hAnsi="Arial Narrow" w:cs="Tahoma"/>
          <w:color w:val="auto"/>
          <w:sz w:val="20"/>
          <w:szCs w:val="20"/>
        </w:rPr>
        <w:t>Estimated total cost (MBS) with the proposed listing</w:t>
      </w:r>
      <w:bookmarkEnd w:id="209"/>
      <w:r>
        <w:rPr>
          <w:rFonts w:ascii="Arial Narrow" w:hAnsi="Arial Narrow" w:cs="Tahoma"/>
          <w:color w:val="auto"/>
          <w:sz w:val="20"/>
          <w:szCs w:val="20"/>
        </w:rPr>
        <w:t xml:space="preserve"> </w:t>
      </w:r>
    </w:p>
    <w:tbl>
      <w:tblPr>
        <w:tblStyle w:val="TableGrid"/>
        <w:tblW w:w="0" w:type="auto"/>
        <w:tblLayout w:type="fixed"/>
        <w:tblCellMar>
          <w:left w:w="115" w:type="dxa"/>
          <w:right w:w="115" w:type="dxa"/>
        </w:tblCellMar>
        <w:tblLook w:val="04A0" w:firstRow="1" w:lastRow="0" w:firstColumn="1" w:lastColumn="0" w:noHBand="0" w:noVBand="1"/>
        <w:tblCaption w:val="Estimated total cost (MBS) with the proposed listing "/>
        <w:tblDescription w:val="Estimated total cost (MBS) with the proposed listing "/>
      </w:tblPr>
      <w:tblGrid>
        <w:gridCol w:w="3285"/>
        <w:gridCol w:w="1240"/>
        <w:gridCol w:w="1170"/>
        <w:gridCol w:w="1163"/>
        <w:gridCol w:w="1177"/>
        <w:gridCol w:w="1207"/>
      </w:tblGrid>
      <w:tr w:rsidR="00B3002D" w:rsidRPr="00D35B34" w14:paraId="2AF0A229" w14:textId="77777777" w:rsidTr="00374150">
        <w:trPr>
          <w:trHeight w:val="300"/>
          <w:tblHeader/>
        </w:trPr>
        <w:tc>
          <w:tcPr>
            <w:tcW w:w="3285" w:type="dxa"/>
            <w:noWrap/>
            <w:hideMark/>
          </w:tcPr>
          <w:p w14:paraId="1D6D5EC7" w14:textId="77777777" w:rsidR="00B3002D" w:rsidRPr="00D35B34" w:rsidRDefault="00B3002D" w:rsidP="00374150">
            <w:pPr>
              <w:spacing w:before="40" w:after="40"/>
              <w:rPr>
                <w:rFonts w:ascii="Arial Narrow" w:hAnsi="Arial Narrow"/>
                <w:b/>
                <w:bCs/>
              </w:rPr>
            </w:pPr>
          </w:p>
        </w:tc>
        <w:tc>
          <w:tcPr>
            <w:tcW w:w="1240" w:type="dxa"/>
            <w:noWrap/>
            <w:hideMark/>
          </w:tcPr>
          <w:p w14:paraId="07D9CD31" w14:textId="77777777" w:rsidR="00B3002D" w:rsidRDefault="00B3002D" w:rsidP="00374150">
            <w:pPr>
              <w:spacing w:before="40" w:after="40"/>
              <w:jc w:val="center"/>
              <w:rPr>
                <w:rFonts w:ascii="Arial Narrow" w:hAnsi="Arial Narrow"/>
                <w:b/>
                <w:bCs/>
              </w:rPr>
            </w:pPr>
            <w:r>
              <w:rPr>
                <w:rFonts w:ascii="Arial Narrow" w:hAnsi="Arial Narrow"/>
                <w:b/>
                <w:bCs/>
              </w:rPr>
              <w:t>Current</w:t>
            </w:r>
          </w:p>
          <w:p w14:paraId="49A17C8F" w14:textId="70F0571A" w:rsidR="00B3002D" w:rsidRPr="00D35B34" w:rsidRDefault="00B3002D" w:rsidP="00374150">
            <w:pPr>
              <w:spacing w:before="40" w:after="40"/>
              <w:jc w:val="center"/>
              <w:rPr>
                <w:rFonts w:ascii="Arial Narrow" w:hAnsi="Arial Narrow"/>
                <w:b/>
                <w:bCs/>
              </w:rPr>
            </w:pPr>
            <w:r>
              <w:rPr>
                <w:rFonts w:ascii="Arial Narrow" w:hAnsi="Arial Narrow"/>
                <w:b/>
                <w:bCs/>
              </w:rPr>
              <w:t>(</w:t>
            </w:r>
            <w:r w:rsidRPr="00D35B34">
              <w:rPr>
                <w:rFonts w:ascii="Arial Narrow" w:hAnsi="Arial Narrow"/>
                <w:b/>
                <w:bCs/>
              </w:rPr>
              <w:t>2012</w:t>
            </w:r>
            <w:r w:rsidR="003A4A71">
              <w:rPr>
                <w:rFonts w:ascii="Arial Narrow" w:hAnsi="Arial Narrow"/>
                <w:b/>
                <w:bCs/>
              </w:rPr>
              <w:t>-</w:t>
            </w:r>
            <w:r w:rsidRPr="00D35B34">
              <w:rPr>
                <w:rFonts w:ascii="Arial Narrow" w:hAnsi="Arial Narrow"/>
                <w:b/>
                <w:bCs/>
              </w:rPr>
              <w:t>13</w:t>
            </w:r>
            <w:r>
              <w:rPr>
                <w:rFonts w:ascii="Arial Narrow" w:hAnsi="Arial Narrow"/>
                <w:b/>
                <w:bCs/>
              </w:rPr>
              <w:t>)</w:t>
            </w:r>
          </w:p>
        </w:tc>
        <w:tc>
          <w:tcPr>
            <w:tcW w:w="1170" w:type="dxa"/>
            <w:noWrap/>
            <w:hideMark/>
          </w:tcPr>
          <w:p w14:paraId="533456C9" w14:textId="77777777" w:rsidR="00B3002D" w:rsidRDefault="00B3002D" w:rsidP="00374150">
            <w:pPr>
              <w:spacing w:before="40" w:after="40"/>
              <w:jc w:val="center"/>
              <w:rPr>
                <w:rFonts w:ascii="Arial Narrow" w:hAnsi="Arial Narrow"/>
                <w:b/>
                <w:bCs/>
              </w:rPr>
            </w:pPr>
            <w:r>
              <w:rPr>
                <w:rFonts w:ascii="Arial Narrow" w:hAnsi="Arial Narrow"/>
                <w:b/>
                <w:bCs/>
              </w:rPr>
              <w:t>Year 1</w:t>
            </w:r>
          </w:p>
          <w:p w14:paraId="19F238E2" w14:textId="4F4A8465" w:rsidR="00B3002D" w:rsidRPr="00D35B34" w:rsidRDefault="00B3002D" w:rsidP="00374150">
            <w:pPr>
              <w:spacing w:before="40" w:after="40"/>
              <w:jc w:val="center"/>
              <w:rPr>
                <w:rFonts w:ascii="Arial Narrow" w:hAnsi="Arial Narrow"/>
                <w:b/>
                <w:bCs/>
              </w:rPr>
            </w:pPr>
            <w:r>
              <w:rPr>
                <w:rFonts w:ascii="Arial Narrow" w:hAnsi="Arial Narrow"/>
                <w:b/>
                <w:bCs/>
              </w:rPr>
              <w:t>(</w:t>
            </w:r>
            <w:r w:rsidRPr="00D35B34">
              <w:rPr>
                <w:rFonts w:ascii="Arial Narrow" w:hAnsi="Arial Narrow"/>
                <w:b/>
                <w:bCs/>
              </w:rPr>
              <w:t>2013</w:t>
            </w:r>
            <w:r w:rsidR="003A4A71">
              <w:rPr>
                <w:rFonts w:ascii="Arial Narrow" w:hAnsi="Arial Narrow"/>
                <w:b/>
                <w:bCs/>
              </w:rPr>
              <w:t>-</w:t>
            </w:r>
            <w:r w:rsidRPr="00D35B34">
              <w:rPr>
                <w:rFonts w:ascii="Arial Narrow" w:hAnsi="Arial Narrow"/>
                <w:b/>
                <w:bCs/>
              </w:rPr>
              <w:t>14</w:t>
            </w:r>
            <w:r>
              <w:rPr>
                <w:rFonts w:ascii="Arial Narrow" w:hAnsi="Arial Narrow"/>
                <w:b/>
                <w:bCs/>
              </w:rPr>
              <w:t>)</w:t>
            </w:r>
          </w:p>
        </w:tc>
        <w:tc>
          <w:tcPr>
            <w:tcW w:w="1163" w:type="dxa"/>
            <w:noWrap/>
            <w:hideMark/>
          </w:tcPr>
          <w:p w14:paraId="7C7D0419" w14:textId="77777777" w:rsidR="00B3002D" w:rsidRDefault="00B3002D" w:rsidP="00374150">
            <w:pPr>
              <w:spacing w:before="40" w:after="40"/>
              <w:jc w:val="center"/>
              <w:rPr>
                <w:rFonts w:ascii="Arial Narrow" w:hAnsi="Arial Narrow"/>
                <w:b/>
                <w:bCs/>
              </w:rPr>
            </w:pPr>
            <w:r>
              <w:rPr>
                <w:rFonts w:ascii="Arial Narrow" w:hAnsi="Arial Narrow"/>
                <w:b/>
                <w:bCs/>
              </w:rPr>
              <w:t>Year 2</w:t>
            </w:r>
          </w:p>
          <w:p w14:paraId="631336A7" w14:textId="78C5EB95" w:rsidR="00B3002D" w:rsidRPr="00D35B34" w:rsidRDefault="00B3002D" w:rsidP="00374150">
            <w:pPr>
              <w:spacing w:before="40" w:after="40"/>
              <w:jc w:val="center"/>
              <w:rPr>
                <w:rFonts w:ascii="Arial Narrow" w:hAnsi="Arial Narrow"/>
                <w:b/>
                <w:bCs/>
              </w:rPr>
            </w:pPr>
            <w:r>
              <w:rPr>
                <w:rFonts w:ascii="Arial Narrow" w:hAnsi="Arial Narrow"/>
                <w:b/>
                <w:bCs/>
              </w:rPr>
              <w:t>(</w:t>
            </w:r>
            <w:r w:rsidRPr="00D35B34">
              <w:rPr>
                <w:rFonts w:ascii="Arial Narrow" w:hAnsi="Arial Narrow"/>
                <w:b/>
                <w:bCs/>
              </w:rPr>
              <w:t>2014</w:t>
            </w:r>
            <w:r w:rsidR="003A4A71">
              <w:rPr>
                <w:rFonts w:ascii="Arial Narrow" w:hAnsi="Arial Narrow"/>
                <w:b/>
                <w:bCs/>
              </w:rPr>
              <w:t>-</w:t>
            </w:r>
            <w:r w:rsidRPr="00D35B34">
              <w:rPr>
                <w:rFonts w:ascii="Arial Narrow" w:hAnsi="Arial Narrow"/>
                <w:b/>
                <w:bCs/>
              </w:rPr>
              <w:t>15</w:t>
            </w:r>
            <w:r>
              <w:rPr>
                <w:rFonts w:ascii="Arial Narrow" w:hAnsi="Arial Narrow"/>
                <w:b/>
                <w:bCs/>
              </w:rPr>
              <w:t>)</w:t>
            </w:r>
          </w:p>
        </w:tc>
        <w:tc>
          <w:tcPr>
            <w:tcW w:w="1177" w:type="dxa"/>
            <w:noWrap/>
            <w:hideMark/>
          </w:tcPr>
          <w:p w14:paraId="7324A35E" w14:textId="77777777" w:rsidR="00B3002D" w:rsidRDefault="00B3002D" w:rsidP="00374150">
            <w:pPr>
              <w:spacing w:before="40" w:after="40"/>
              <w:jc w:val="center"/>
              <w:rPr>
                <w:rFonts w:ascii="Arial Narrow" w:hAnsi="Arial Narrow"/>
                <w:b/>
                <w:bCs/>
              </w:rPr>
            </w:pPr>
            <w:r>
              <w:rPr>
                <w:rFonts w:ascii="Arial Narrow" w:hAnsi="Arial Narrow"/>
                <w:b/>
                <w:bCs/>
              </w:rPr>
              <w:t>Year 3</w:t>
            </w:r>
          </w:p>
          <w:p w14:paraId="5F9C5345" w14:textId="5BEBAB9D" w:rsidR="00B3002D" w:rsidRPr="00D35B34" w:rsidRDefault="00B3002D" w:rsidP="00374150">
            <w:pPr>
              <w:spacing w:before="40" w:after="40"/>
              <w:jc w:val="center"/>
              <w:rPr>
                <w:rFonts w:ascii="Arial Narrow" w:hAnsi="Arial Narrow"/>
                <w:b/>
                <w:bCs/>
              </w:rPr>
            </w:pPr>
            <w:r>
              <w:rPr>
                <w:rFonts w:ascii="Arial Narrow" w:hAnsi="Arial Narrow"/>
                <w:b/>
                <w:bCs/>
              </w:rPr>
              <w:t>(</w:t>
            </w:r>
            <w:r w:rsidRPr="00D35B34">
              <w:rPr>
                <w:rFonts w:ascii="Arial Narrow" w:hAnsi="Arial Narrow"/>
                <w:b/>
                <w:bCs/>
              </w:rPr>
              <w:t>2015</w:t>
            </w:r>
            <w:r w:rsidR="003A4A71">
              <w:rPr>
                <w:rFonts w:ascii="Arial Narrow" w:hAnsi="Arial Narrow"/>
                <w:b/>
                <w:bCs/>
              </w:rPr>
              <w:t>-</w:t>
            </w:r>
            <w:r w:rsidRPr="00D35B34">
              <w:rPr>
                <w:rFonts w:ascii="Arial Narrow" w:hAnsi="Arial Narrow"/>
                <w:b/>
                <w:bCs/>
              </w:rPr>
              <w:t>16</w:t>
            </w:r>
            <w:r>
              <w:rPr>
                <w:rFonts w:ascii="Arial Narrow" w:hAnsi="Arial Narrow"/>
                <w:b/>
                <w:bCs/>
              </w:rPr>
              <w:t>)</w:t>
            </w:r>
          </w:p>
        </w:tc>
        <w:tc>
          <w:tcPr>
            <w:tcW w:w="1207" w:type="dxa"/>
            <w:noWrap/>
            <w:hideMark/>
          </w:tcPr>
          <w:p w14:paraId="0B335D4E" w14:textId="77777777" w:rsidR="00B3002D" w:rsidRDefault="00B3002D" w:rsidP="00374150">
            <w:pPr>
              <w:spacing w:before="40" w:after="40"/>
              <w:jc w:val="center"/>
              <w:rPr>
                <w:rFonts w:ascii="Arial Narrow" w:hAnsi="Arial Narrow"/>
                <w:b/>
                <w:bCs/>
              </w:rPr>
            </w:pPr>
            <w:r>
              <w:rPr>
                <w:rFonts w:ascii="Arial Narrow" w:hAnsi="Arial Narrow"/>
                <w:b/>
                <w:bCs/>
              </w:rPr>
              <w:t>Year 4</w:t>
            </w:r>
          </w:p>
          <w:p w14:paraId="4C8F27A4" w14:textId="7B2382DE" w:rsidR="00B3002D" w:rsidRPr="00D35B34" w:rsidRDefault="00B3002D" w:rsidP="00374150">
            <w:pPr>
              <w:spacing w:before="40" w:after="40"/>
              <w:jc w:val="center"/>
              <w:rPr>
                <w:rFonts w:ascii="Arial Narrow" w:hAnsi="Arial Narrow"/>
                <w:b/>
                <w:bCs/>
              </w:rPr>
            </w:pPr>
            <w:r>
              <w:rPr>
                <w:rFonts w:ascii="Arial Narrow" w:hAnsi="Arial Narrow"/>
                <w:b/>
                <w:bCs/>
              </w:rPr>
              <w:t>(</w:t>
            </w:r>
            <w:r w:rsidRPr="00D35B34">
              <w:rPr>
                <w:rFonts w:ascii="Arial Narrow" w:hAnsi="Arial Narrow"/>
                <w:b/>
                <w:bCs/>
              </w:rPr>
              <w:t>2016</w:t>
            </w:r>
            <w:r w:rsidR="003A4A71">
              <w:rPr>
                <w:rFonts w:ascii="Arial Narrow" w:hAnsi="Arial Narrow"/>
                <w:b/>
                <w:bCs/>
              </w:rPr>
              <w:t>-</w:t>
            </w:r>
            <w:r w:rsidRPr="00D35B34">
              <w:rPr>
                <w:rFonts w:ascii="Arial Narrow" w:hAnsi="Arial Narrow"/>
                <w:b/>
                <w:bCs/>
              </w:rPr>
              <w:t>17</w:t>
            </w:r>
            <w:r>
              <w:rPr>
                <w:rFonts w:ascii="Arial Narrow" w:hAnsi="Arial Narrow"/>
                <w:b/>
                <w:bCs/>
              </w:rPr>
              <w:t>)</w:t>
            </w:r>
          </w:p>
        </w:tc>
      </w:tr>
      <w:tr w:rsidR="008A0597" w:rsidRPr="00D35B34" w14:paraId="0D5F14A7" w14:textId="77777777" w:rsidTr="00374150">
        <w:trPr>
          <w:trHeight w:val="300"/>
        </w:trPr>
        <w:tc>
          <w:tcPr>
            <w:tcW w:w="3285" w:type="dxa"/>
            <w:noWrap/>
            <w:hideMark/>
          </w:tcPr>
          <w:p w14:paraId="6C89C1BA" w14:textId="6AFB3E17" w:rsidR="008A0597" w:rsidRPr="00D35B34" w:rsidRDefault="008A0597" w:rsidP="00B3002D">
            <w:pPr>
              <w:spacing w:before="40" w:after="40"/>
              <w:rPr>
                <w:rFonts w:ascii="Arial Narrow" w:hAnsi="Arial Narrow"/>
              </w:rPr>
            </w:pPr>
            <w:r>
              <w:rPr>
                <w:rFonts w:ascii="Arial Narrow" w:hAnsi="Arial Narrow"/>
              </w:rPr>
              <w:t>Pr</w:t>
            </w:r>
            <w:r w:rsidRPr="00D35B34">
              <w:rPr>
                <w:rFonts w:ascii="Arial Narrow" w:hAnsi="Arial Narrow"/>
              </w:rPr>
              <w:t>oposed medical service</w:t>
            </w:r>
          </w:p>
        </w:tc>
        <w:tc>
          <w:tcPr>
            <w:tcW w:w="1240" w:type="dxa"/>
            <w:noWrap/>
            <w:hideMark/>
          </w:tcPr>
          <w:p w14:paraId="7BD9FDAB" w14:textId="23B3FBFC" w:rsidR="008A0597" w:rsidRPr="00D35B34" w:rsidRDefault="008A0597" w:rsidP="00B3002D">
            <w:pPr>
              <w:spacing w:before="40" w:after="40"/>
              <w:jc w:val="right"/>
              <w:rPr>
                <w:rFonts w:ascii="Arial Narrow" w:hAnsi="Arial Narrow"/>
              </w:rPr>
            </w:pPr>
            <w:r w:rsidRPr="008F3BBE">
              <w:rPr>
                <w:rFonts w:ascii="Arial Narrow" w:hAnsi="Arial Narrow"/>
              </w:rPr>
              <w:t>$269,970</w:t>
            </w:r>
          </w:p>
        </w:tc>
        <w:tc>
          <w:tcPr>
            <w:tcW w:w="1170" w:type="dxa"/>
            <w:noWrap/>
            <w:hideMark/>
          </w:tcPr>
          <w:p w14:paraId="74E5881F" w14:textId="2C0193EF" w:rsidR="008A0597" w:rsidRPr="00D35B34" w:rsidRDefault="008A0597" w:rsidP="00B3002D">
            <w:pPr>
              <w:spacing w:before="40" w:after="40"/>
              <w:jc w:val="right"/>
              <w:rPr>
                <w:rFonts w:ascii="Arial Narrow" w:hAnsi="Arial Narrow"/>
              </w:rPr>
            </w:pPr>
            <w:r w:rsidRPr="008F3BBE">
              <w:rPr>
                <w:rFonts w:ascii="Arial Narrow" w:hAnsi="Arial Narrow"/>
              </w:rPr>
              <w:t>$288,031</w:t>
            </w:r>
          </w:p>
        </w:tc>
        <w:tc>
          <w:tcPr>
            <w:tcW w:w="1163" w:type="dxa"/>
            <w:noWrap/>
            <w:hideMark/>
          </w:tcPr>
          <w:p w14:paraId="24A408F8" w14:textId="161617FD" w:rsidR="008A0597" w:rsidRPr="00D35B34" w:rsidRDefault="008A0597" w:rsidP="00B3002D">
            <w:pPr>
              <w:spacing w:before="40" w:after="40"/>
              <w:jc w:val="right"/>
              <w:rPr>
                <w:rFonts w:ascii="Arial Narrow" w:hAnsi="Arial Narrow"/>
              </w:rPr>
            </w:pPr>
            <w:r w:rsidRPr="008F3BBE">
              <w:rPr>
                <w:rFonts w:ascii="Arial Narrow" w:hAnsi="Arial Narrow"/>
              </w:rPr>
              <w:t>$299,859</w:t>
            </w:r>
          </w:p>
        </w:tc>
        <w:tc>
          <w:tcPr>
            <w:tcW w:w="1177" w:type="dxa"/>
            <w:noWrap/>
            <w:hideMark/>
          </w:tcPr>
          <w:p w14:paraId="43F8E7BD" w14:textId="5044F272" w:rsidR="008A0597" w:rsidRPr="00D35B34" w:rsidRDefault="008A0597" w:rsidP="00B3002D">
            <w:pPr>
              <w:spacing w:before="40" w:after="40"/>
              <w:jc w:val="right"/>
              <w:rPr>
                <w:rFonts w:ascii="Arial Narrow" w:hAnsi="Arial Narrow"/>
              </w:rPr>
            </w:pPr>
            <w:r w:rsidRPr="008F3BBE">
              <w:rPr>
                <w:rFonts w:ascii="Arial Narrow" w:hAnsi="Arial Narrow"/>
              </w:rPr>
              <w:t>$308,687</w:t>
            </w:r>
          </w:p>
        </w:tc>
        <w:tc>
          <w:tcPr>
            <w:tcW w:w="1207" w:type="dxa"/>
            <w:noWrap/>
            <w:hideMark/>
          </w:tcPr>
          <w:p w14:paraId="3EDF08BD" w14:textId="616A6237" w:rsidR="008A0597" w:rsidRPr="00D35B34" w:rsidRDefault="008A0597" w:rsidP="00B3002D">
            <w:pPr>
              <w:spacing w:before="40" w:after="40"/>
              <w:jc w:val="right"/>
              <w:rPr>
                <w:rFonts w:ascii="Arial Narrow" w:hAnsi="Arial Narrow"/>
              </w:rPr>
            </w:pPr>
            <w:r w:rsidRPr="008F3BBE">
              <w:rPr>
                <w:rFonts w:ascii="Arial Narrow" w:hAnsi="Arial Narrow"/>
              </w:rPr>
              <w:t>$315,738</w:t>
            </w:r>
          </w:p>
        </w:tc>
      </w:tr>
      <w:tr w:rsidR="008A0597" w:rsidRPr="00D35B34" w14:paraId="202FB5C1" w14:textId="77777777" w:rsidTr="00374150">
        <w:trPr>
          <w:trHeight w:val="300"/>
        </w:trPr>
        <w:tc>
          <w:tcPr>
            <w:tcW w:w="3285" w:type="dxa"/>
            <w:noWrap/>
            <w:hideMark/>
          </w:tcPr>
          <w:p w14:paraId="13A803EB" w14:textId="674B2A15" w:rsidR="008A0597" w:rsidRPr="00D35B34" w:rsidRDefault="008A0597" w:rsidP="00B3002D">
            <w:pPr>
              <w:spacing w:before="40" w:after="40"/>
              <w:rPr>
                <w:rFonts w:ascii="Arial Narrow" w:hAnsi="Arial Narrow"/>
              </w:rPr>
            </w:pPr>
            <w:r>
              <w:rPr>
                <w:rFonts w:ascii="Arial Narrow" w:hAnsi="Arial Narrow"/>
              </w:rPr>
              <w:t>Other medical services</w:t>
            </w:r>
          </w:p>
        </w:tc>
        <w:tc>
          <w:tcPr>
            <w:tcW w:w="1240" w:type="dxa"/>
            <w:noWrap/>
            <w:hideMark/>
          </w:tcPr>
          <w:p w14:paraId="2FAAF928" w14:textId="0CBA9179" w:rsidR="008A0597" w:rsidRPr="00FF7C44" w:rsidRDefault="008A0597" w:rsidP="00B3002D">
            <w:pPr>
              <w:spacing w:before="40" w:after="40"/>
              <w:jc w:val="right"/>
              <w:rPr>
                <w:rFonts w:ascii="Arial Narrow" w:hAnsi="Arial Narrow"/>
              </w:rPr>
            </w:pPr>
            <w:r w:rsidRPr="00D30B78">
              <w:rPr>
                <w:rFonts w:ascii="Arial Narrow" w:hAnsi="Arial Narrow"/>
                <w:color w:val="000000"/>
              </w:rPr>
              <w:t>$21,184,748</w:t>
            </w:r>
          </w:p>
        </w:tc>
        <w:tc>
          <w:tcPr>
            <w:tcW w:w="1170" w:type="dxa"/>
            <w:noWrap/>
            <w:hideMark/>
          </w:tcPr>
          <w:p w14:paraId="4D254281" w14:textId="75B3B442" w:rsidR="008A0597" w:rsidRPr="00FF7C44" w:rsidRDefault="008A0597" w:rsidP="00B3002D">
            <w:pPr>
              <w:spacing w:before="40" w:after="40"/>
              <w:jc w:val="right"/>
              <w:rPr>
                <w:rFonts w:ascii="Arial Narrow" w:hAnsi="Arial Narrow"/>
              </w:rPr>
            </w:pPr>
            <w:r w:rsidRPr="00D30B78">
              <w:rPr>
                <w:rFonts w:ascii="Arial Narrow" w:hAnsi="Arial Narrow"/>
                <w:color w:val="000000"/>
              </w:rPr>
              <w:t>$22,602,005</w:t>
            </w:r>
          </w:p>
        </w:tc>
        <w:tc>
          <w:tcPr>
            <w:tcW w:w="1163" w:type="dxa"/>
            <w:noWrap/>
            <w:hideMark/>
          </w:tcPr>
          <w:p w14:paraId="297539F0" w14:textId="37FFB811" w:rsidR="008A0597" w:rsidRPr="00FF7C44" w:rsidRDefault="008A0597" w:rsidP="00B3002D">
            <w:pPr>
              <w:spacing w:before="40" w:after="40"/>
              <w:jc w:val="right"/>
              <w:rPr>
                <w:rFonts w:ascii="Arial Narrow" w:hAnsi="Arial Narrow"/>
              </w:rPr>
            </w:pPr>
            <w:r w:rsidRPr="00D30B78">
              <w:rPr>
                <w:rFonts w:ascii="Arial Narrow" w:hAnsi="Arial Narrow"/>
                <w:color w:val="000000"/>
              </w:rPr>
              <w:t>$23,530,131</w:t>
            </w:r>
          </w:p>
        </w:tc>
        <w:tc>
          <w:tcPr>
            <w:tcW w:w="1177" w:type="dxa"/>
            <w:noWrap/>
            <w:hideMark/>
          </w:tcPr>
          <w:p w14:paraId="113C7552" w14:textId="402FF63E" w:rsidR="008A0597" w:rsidRPr="00FF7C44" w:rsidRDefault="008A0597" w:rsidP="00B3002D">
            <w:pPr>
              <w:spacing w:before="40" w:after="40"/>
              <w:jc w:val="right"/>
              <w:rPr>
                <w:rFonts w:ascii="Arial Narrow" w:hAnsi="Arial Narrow"/>
              </w:rPr>
            </w:pPr>
            <w:r w:rsidRPr="00D30B78">
              <w:rPr>
                <w:rFonts w:ascii="Arial Narrow" w:hAnsi="Arial Narrow"/>
                <w:color w:val="000000"/>
              </w:rPr>
              <w:t>$24,222,894</w:t>
            </w:r>
          </w:p>
        </w:tc>
        <w:tc>
          <w:tcPr>
            <w:tcW w:w="1207" w:type="dxa"/>
            <w:noWrap/>
            <w:hideMark/>
          </w:tcPr>
          <w:p w14:paraId="576D890E" w14:textId="12B8A77D" w:rsidR="008A0597" w:rsidRPr="00FF7C44" w:rsidRDefault="008A0597" w:rsidP="00B3002D">
            <w:pPr>
              <w:spacing w:before="40" w:after="40"/>
              <w:jc w:val="right"/>
              <w:rPr>
                <w:rFonts w:ascii="Arial Narrow" w:hAnsi="Arial Narrow"/>
              </w:rPr>
            </w:pPr>
            <w:r w:rsidRPr="00D30B78">
              <w:rPr>
                <w:rFonts w:ascii="Arial Narrow" w:hAnsi="Arial Narrow"/>
                <w:color w:val="000000"/>
              </w:rPr>
              <w:t>$24,776,170</w:t>
            </w:r>
          </w:p>
        </w:tc>
      </w:tr>
      <w:tr w:rsidR="008A0597" w:rsidRPr="00D35B34" w14:paraId="2255D014" w14:textId="77777777" w:rsidTr="00B3002D">
        <w:trPr>
          <w:trHeight w:val="300"/>
        </w:trPr>
        <w:tc>
          <w:tcPr>
            <w:tcW w:w="3285" w:type="dxa"/>
            <w:noWrap/>
          </w:tcPr>
          <w:p w14:paraId="615C7485" w14:textId="499A54F3" w:rsidR="008A0597" w:rsidRPr="00590A16" w:rsidRDefault="008A0597" w:rsidP="00B3002D">
            <w:pPr>
              <w:spacing w:before="40" w:after="40"/>
              <w:rPr>
                <w:rFonts w:ascii="Arial Narrow" w:hAnsi="Arial Narrow"/>
                <w:b/>
              </w:rPr>
            </w:pPr>
            <w:r w:rsidRPr="00590A16">
              <w:rPr>
                <w:rFonts w:ascii="Arial Narrow" w:hAnsi="Arial Narrow"/>
                <w:b/>
              </w:rPr>
              <w:t>Total cost (MBS)</w:t>
            </w:r>
          </w:p>
        </w:tc>
        <w:tc>
          <w:tcPr>
            <w:tcW w:w="1240" w:type="dxa"/>
            <w:noWrap/>
          </w:tcPr>
          <w:p w14:paraId="32EEF021" w14:textId="130DB63A" w:rsidR="008A0597" w:rsidRPr="00D35B34" w:rsidRDefault="008A0597" w:rsidP="00B3002D">
            <w:pPr>
              <w:spacing w:before="40" w:after="40"/>
              <w:jc w:val="right"/>
              <w:rPr>
                <w:rFonts w:ascii="Arial Narrow" w:hAnsi="Arial Narrow"/>
              </w:rPr>
            </w:pPr>
            <w:r w:rsidRPr="00D30B78">
              <w:rPr>
                <w:rFonts w:ascii="Arial Narrow" w:hAnsi="Arial Narrow"/>
                <w:b/>
                <w:bCs/>
                <w:color w:val="000000"/>
              </w:rPr>
              <w:t>$21,454,718</w:t>
            </w:r>
          </w:p>
        </w:tc>
        <w:tc>
          <w:tcPr>
            <w:tcW w:w="1170" w:type="dxa"/>
            <w:noWrap/>
          </w:tcPr>
          <w:p w14:paraId="137EE55A" w14:textId="7D850AAB" w:rsidR="008A0597" w:rsidRPr="00D35B34" w:rsidRDefault="008A0597" w:rsidP="00B3002D">
            <w:pPr>
              <w:spacing w:before="40" w:after="40"/>
              <w:jc w:val="right"/>
              <w:rPr>
                <w:rFonts w:ascii="Arial Narrow" w:hAnsi="Arial Narrow"/>
              </w:rPr>
            </w:pPr>
            <w:r w:rsidRPr="00D30B78">
              <w:rPr>
                <w:rFonts w:ascii="Arial Narrow" w:hAnsi="Arial Narrow"/>
                <w:b/>
                <w:bCs/>
                <w:color w:val="000000"/>
              </w:rPr>
              <w:t>$22,890,036</w:t>
            </w:r>
          </w:p>
        </w:tc>
        <w:tc>
          <w:tcPr>
            <w:tcW w:w="1163" w:type="dxa"/>
            <w:noWrap/>
          </w:tcPr>
          <w:p w14:paraId="06316C7D" w14:textId="6C6B21EB" w:rsidR="008A0597" w:rsidRPr="00D35B34" w:rsidRDefault="008A0597" w:rsidP="00B3002D">
            <w:pPr>
              <w:spacing w:before="40" w:after="40"/>
              <w:jc w:val="right"/>
              <w:rPr>
                <w:rFonts w:ascii="Arial Narrow" w:hAnsi="Arial Narrow"/>
              </w:rPr>
            </w:pPr>
            <w:r w:rsidRPr="00D30B78">
              <w:rPr>
                <w:rFonts w:ascii="Arial Narrow" w:hAnsi="Arial Narrow"/>
                <w:b/>
                <w:bCs/>
                <w:color w:val="000000"/>
              </w:rPr>
              <w:t>$23,829,990</w:t>
            </w:r>
          </w:p>
        </w:tc>
        <w:tc>
          <w:tcPr>
            <w:tcW w:w="1177" w:type="dxa"/>
            <w:noWrap/>
          </w:tcPr>
          <w:p w14:paraId="311BB321" w14:textId="78E08D71" w:rsidR="008A0597" w:rsidRPr="00D35B34" w:rsidRDefault="008A0597" w:rsidP="00B3002D">
            <w:pPr>
              <w:spacing w:before="40" w:after="40"/>
              <w:jc w:val="right"/>
              <w:rPr>
                <w:rFonts w:ascii="Arial Narrow" w:hAnsi="Arial Narrow"/>
              </w:rPr>
            </w:pPr>
            <w:r w:rsidRPr="00D30B78">
              <w:rPr>
                <w:rFonts w:ascii="Arial Narrow" w:hAnsi="Arial Narrow"/>
                <w:b/>
                <w:bCs/>
                <w:color w:val="000000"/>
              </w:rPr>
              <w:t>$24,531,581</w:t>
            </w:r>
          </w:p>
        </w:tc>
        <w:tc>
          <w:tcPr>
            <w:tcW w:w="1207" w:type="dxa"/>
            <w:noWrap/>
          </w:tcPr>
          <w:p w14:paraId="0EB3C9EA" w14:textId="48260AD0" w:rsidR="008A0597" w:rsidRPr="00D35B34" w:rsidRDefault="008A0597" w:rsidP="00B3002D">
            <w:pPr>
              <w:spacing w:before="40" w:after="40"/>
              <w:jc w:val="right"/>
              <w:rPr>
                <w:rFonts w:ascii="Arial Narrow" w:hAnsi="Arial Narrow"/>
              </w:rPr>
            </w:pPr>
            <w:r w:rsidRPr="00D30B78">
              <w:rPr>
                <w:rFonts w:ascii="Arial Narrow" w:hAnsi="Arial Narrow"/>
                <w:b/>
                <w:bCs/>
                <w:color w:val="000000"/>
              </w:rPr>
              <w:t>$25,091,907</w:t>
            </w:r>
          </w:p>
        </w:tc>
      </w:tr>
    </w:tbl>
    <w:p w14:paraId="7DFB72BB" w14:textId="77777777" w:rsidR="002D2784" w:rsidRDefault="002D2784" w:rsidP="002D2784">
      <w:pPr>
        <w:spacing w:before="40" w:after="240" w:line="240" w:lineRule="auto"/>
        <w:rPr>
          <w:rFonts w:ascii="Arial Narrow" w:hAnsi="Arial Narrow"/>
          <w:color w:val="000000"/>
          <w:sz w:val="20"/>
          <w:szCs w:val="20"/>
        </w:rPr>
      </w:pPr>
      <w:r w:rsidRPr="00B52B4F">
        <w:rPr>
          <w:rFonts w:ascii="Arial Narrow" w:hAnsi="Arial Narrow"/>
          <w:color w:val="000000"/>
          <w:sz w:val="20"/>
          <w:szCs w:val="20"/>
        </w:rPr>
        <w:t>Abbreviations: MBS = Medicare Benefits Schedule</w:t>
      </w:r>
    </w:p>
    <w:p w14:paraId="65C0C1EC" w14:textId="101483FA" w:rsidR="008A0597" w:rsidRDefault="008A0597" w:rsidP="00F42030">
      <w:pPr>
        <w:spacing w:after="240" w:line="240" w:lineRule="auto"/>
        <w:rPr>
          <w:rFonts w:ascii="Garamond" w:hAnsi="Garamond"/>
          <w:sz w:val="24"/>
          <w:szCs w:val="24"/>
        </w:rPr>
      </w:pPr>
      <w:r>
        <w:rPr>
          <w:rFonts w:ascii="Garamond" w:hAnsi="Garamond"/>
          <w:sz w:val="24"/>
          <w:szCs w:val="24"/>
        </w:rPr>
        <w:t>The estimated total cost (MBS) of the proposed listing is $</w:t>
      </w:r>
      <w:r w:rsidRPr="00FF7C44">
        <w:rPr>
          <w:rFonts w:ascii="Garamond" w:hAnsi="Garamond"/>
          <w:sz w:val="24"/>
          <w:szCs w:val="24"/>
        </w:rPr>
        <w:t>2</w:t>
      </w:r>
      <w:r>
        <w:rPr>
          <w:rFonts w:ascii="Garamond" w:hAnsi="Garamond"/>
          <w:sz w:val="24"/>
          <w:szCs w:val="24"/>
        </w:rPr>
        <w:t xml:space="preserve">2,890,036 in Year 1, rising to </w:t>
      </w:r>
      <w:r w:rsidRPr="00FF7C44">
        <w:rPr>
          <w:rFonts w:ascii="Garamond" w:hAnsi="Garamond"/>
          <w:sz w:val="24"/>
          <w:szCs w:val="24"/>
        </w:rPr>
        <w:t>$2</w:t>
      </w:r>
      <w:r>
        <w:rPr>
          <w:rFonts w:ascii="Garamond" w:hAnsi="Garamond"/>
          <w:sz w:val="24"/>
          <w:szCs w:val="24"/>
        </w:rPr>
        <w:t xml:space="preserve">5,091,907 in Year 4. </w:t>
      </w:r>
    </w:p>
    <w:p w14:paraId="4955B125" w14:textId="30B39E8F" w:rsidR="00B3002D" w:rsidRPr="00B3002D" w:rsidRDefault="00B3002D" w:rsidP="00976F8E">
      <w:pPr>
        <w:pStyle w:val="Heading2"/>
        <w:spacing w:before="600" w:after="360" w:line="240" w:lineRule="auto"/>
        <w:ind w:left="720" w:hanging="578"/>
        <w:rPr>
          <w:rFonts w:ascii="Tahoma" w:hAnsi="Tahoma" w:cs="Tahoma"/>
          <w:color w:val="auto"/>
          <w:sz w:val="28"/>
          <w:szCs w:val="28"/>
        </w:rPr>
      </w:pPr>
      <w:bookmarkStart w:id="210" w:name="_Toc355274829"/>
      <w:r w:rsidRPr="00B3002D">
        <w:rPr>
          <w:rFonts w:ascii="Tahoma" w:hAnsi="Tahoma" w:cs="Tahoma"/>
          <w:color w:val="auto"/>
          <w:sz w:val="28"/>
          <w:szCs w:val="28"/>
        </w:rPr>
        <w:t>Estimated financial implications for government health budgets</w:t>
      </w:r>
      <w:bookmarkEnd w:id="210"/>
    </w:p>
    <w:p w14:paraId="1EA6E1A7" w14:textId="248160EF" w:rsidR="00960772" w:rsidRDefault="00452C8A" w:rsidP="00F42030">
      <w:pPr>
        <w:spacing w:after="240" w:line="240" w:lineRule="auto"/>
        <w:rPr>
          <w:rFonts w:ascii="Garamond" w:hAnsi="Garamond"/>
          <w:sz w:val="24"/>
          <w:szCs w:val="24"/>
        </w:rPr>
      </w:pPr>
      <w:r w:rsidRPr="00452C8A">
        <w:rPr>
          <w:rFonts w:ascii="Garamond" w:hAnsi="Garamond"/>
          <w:sz w:val="24"/>
          <w:szCs w:val="24"/>
        </w:rPr>
        <w:fldChar w:fldCharType="begin"/>
      </w:r>
      <w:r w:rsidRPr="00452C8A">
        <w:rPr>
          <w:rFonts w:ascii="Garamond" w:hAnsi="Garamond"/>
          <w:sz w:val="24"/>
          <w:szCs w:val="24"/>
        </w:rPr>
        <w:instrText xml:space="preserve"> REF _Ref353996892 \h  \* MERGEFORMAT </w:instrText>
      </w:r>
      <w:r w:rsidRPr="00452C8A">
        <w:rPr>
          <w:rFonts w:ascii="Garamond" w:hAnsi="Garamond"/>
          <w:sz w:val="24"/>
          <w:szCs w:val="24"/>
        </w:rPr>
      </w:r>
      <w:r w:rsidRPr="00452C8A">
        <w:rPr>
          <w:rFonts w:ascii="Garamond" w:hAnsi="Garamond"/>
          <w:sz w:val="24"/>
          <w:szCs w:val="24"/>
        </w:rPr>
        <w:fldChar w:fldCharType="separate"/>
      </w:r>
      <w:r w:rsidR="00737195" w:rsidRPr="00737195">
        <w:rPr>
          <w:rFonts w:ascii="Garamond" w:hAnsi="Garamond" w:cs="Tahoma"/>
          <w:sz w:val="24"/>
          <w:szCs w:val="24"/>
        </w:rPr>
        <w:t xml:space="preserve">Table </w:t>
      </w:r>
      <w:r w:rsidR="00737195" w:rsidRPr="00737195">
        <w:rPr>
          <w:rFonts w:ascii="Garamond" w:hAnsi="Garamond" w:cs="Tahoma"/>
          <w:noProof/>
          <w:sz w:val="24"/>
          <w:szCs w:val="24"/>
        </w:rPr>
        <w:t>E</w:t>
      </w:r>
      <w:r w:rsidR="00737195" w:rsidRPr="00737195">
        <w:rPr>
          <w:rFonts w:ascii="Garamond" w:hAnsi="Garamond" w:cs="Tahoma"/>
          <w:sz w:val="24"/>
          <w:szCs w:val="24"/>
        </w:rPr>
        <w:t>.</w:t>
      </w:r>
      <w:r w:rsidR="00737195" w:rsidRPr="00737195">
        <w:rPr>
          <w:rFonts w:ascii="Garamond" w:hAnsi="Garamond" w:cs="Tahoma"/>
          <w:noProof/>
          <w:sz w:val="24"/>
          <w:szCs w:val="24"/>
        </w:rPr>
        <w:t>6</w:t>
      </w:r>
      <w:r w:rsidRPr="00452C8A">
        <w:rPr>
          <w:rFonts w:ascii="Garamond" w:hAnsi="Garamond"/>
          <w:sz w:val="24"/>
          <w:szCs w:val="24"/>
        </w:rPr>
        <w:fldChar w:fldCharType="end"/>
      </w:r>
      <w:r w:rsidRPr="00452C8A">
        <w:rPr>
          <w:rFonts w:ascii="Garamond" w:hAnsi="Garamond"/>
          <w:sz w:val="24"/>
          <w:szCs w:val="24"/>
        </w:rPr>
        <w:t xml:space="preserve"> </w:t>
      </w:r>
      <w:r>
        <w:rPr>
          <w:rFonts w:ascii="Garamond" w:hAnsi="Garamond"/>
          <w:sz w:val="24"/>
          <w:szCs w:val="24"/>
        </w:rPr>
        <w:t>presents the estimated cost (PBS) with the proposed listing: $</w:t>
      </w:r>
      <w:r w:rsidR="00FF7C44">
        <w:rPr>
          <w:rFonts w:ascii="Garamond" w:hAnsi="Garamond"/>
          <w:sz w:val="24"/>
          <w:szCs w:val="24"/>
        </w:rPr>
        <w:t>4,</w:t>
      </w:r>
      <w:r w:rsidR="008A0597">
        <w:rPr>
          <w:rFonts w:ascii="Garamond" w:hAnsi="Garamond"/>
          <w:sz w:val="24"/>
          <w:szCs w:val="24"/>
        </w:rPr>
        <w:t>115</w:t>
      </w:r>
      <w:r>
        <w:rPr>
          <w:rFonts w:ascii="Garamond" w:hAnsi="Garamond"/>
          <w:sz w:val="24"/>
          <w:szCs w:val="24"/>
        </w:rPr>
        <w:t xml:space="preserve"> in Year 1, rising to $</w:t>
      </w:r>
      <w:r w:rsidR="00FF7C44">
        <w:rPr>
          <w:rFonts w:ascii="Garamond" w:hAnsi="Garamond"/>
          <w:sz w:val="24"/>
          <w:szCs w:val="24"/>
        </w:rPr>
        <w:t>4,</w:t>
      </w:r>
      <w:r w:rsidR="008A0597">
        <w:rPr>
          <w:rFonts w:ascii="Garamond" w:hAnsi="Garamond"/>
          <w:sz w:val="24"/>
          <w:szCs w:val="24"/>
        </w:rPr>
        <w:t>511</w:t>
      </w:r>
      <w:r>
        <w:rPr>
          <w:rFonts w:ascii="Garamond" w:hAnsi="Garamond"/>
          <w:sz w:val="24"/>
          <w:szCs w:val="24"/>
        </w:rPr>
        <w:t xml:space="preserve"> in Year 4. </w:t>
      </w:r>
    </w:p>
    <w:p w14:paraId="66AB162A" w14:textId="102EA34C" w:rsidR="00483046" w:rsidRPr="00483046" w:rsidRDefault="00483046" w:rsidP="00483046">
      <w:pPr>
        <w:pStyle w:val="Caption"/>
        <w:spacing w:before="40" w:after="40"/>
        <w:rPr>
          <w:rFonts w:ascii="Arial Narrow" w:hAnsi="Arial Narrow" w:cs="Tahoma"/>
          <w:color w:val="auto"/>
          <w:sz w:val="20"/>
          <w:szCs w:val="20"/>
        </w:rPr>
      </w:pPr>
      <w:bookmarkStart w:id="211" w:name="_Ref353996892"/>
      <w:bookmarkStart w:id="212" w:name="_Toc355274752"/>
      <w:r w:rsidRPr="00483046">
        <w:rPr>
          <w:rFonts w:ascii="Arial Narrow" w:hAnsi="Arial Narrow" w:cs="Tahoma"/>
          <w:color w:val="auto"/>
          <w:sz w:val="20"/>
          <w:szCs w:val="20"/>
        </w:rPr>
        <w:t xml:space="preserve">Table </w:t>
      </w:r>
      <w:r w:rsidR="006264BA">
        <w:rPr>
          <w:rFonts w:ascii="Arial Narrow" w:hAnsi="Arial Narrow" w:cs="Tahoma"/>
          <w:color w:val="auto"/>
          <w:sz w:val="20"/>
          <w:szCs w:val="20"/>
        </w:rPr>
        <w:fldChar w:fldCharType="begin"/>
      </w:r>
      <w:r w:rsidR="006264BA">
        <w:rPr>
          <w:rFonts w:ascii="Arial Narrow" w:hAnsi="Arial Narrow" w:cs="Tahoma"/>
          <w:color w:val="auto"/>
          <w:sz w:val="20"/>
          <w:szCs w:val="20"/>
        </w:rPr>
        <w:instrText xml:space="preserve"> STYLEREF 1 \s </w:instrText>
      </w:r>
      <w:r w:rsidR="006264BA">
        <w:rPr>
          <w:rFonts w:ascii="Arial Narrow" w:hAnsi="Arial Narrow" w:cs="Tahoma"/>
          <w:color w:val="auto"/>
          <w:sz w:val="20"/>
          <w:szCs w:val="20"/>
        </w:rPr>
        <w:fldChar w:fldCharType="separate"/>
      </w:r>
      <w:r w:rsidR="00737195">
        <w:rPr>
          <w:rFonts w:ascii="Arial Narrow" w:hAnsi="Arial Narrow" w:cs="Tahoma"/>
          <w:noProof/>
          <w:color w:val="auto"/>
          <w:sz w:val="20"/>
          <w:szCs w:val="20"/>
        </w:rPr>
        <w:t>E</w:t>
      </w:r>
      <w:r w:rsidR="006264BA">
        <w:rPr>
          <w:rFonts w:ascii="Arial Narrow" w:hAnsi="Arial Narrow" w:cs="Tahoma"/>
          <w:color w:val="auto"/>
          <w:sz w:val="20"/>
          <w:szCs w:val="20"/>
        </w:rPr>
        <w:fldChar w:fldCharType="end"/>
      </w:r>
      <w:r w:rsidR="006264BA">
        <w:rPr>
          <w:rFonts w:ascii="Arial Narrow" w:hAnsi="Arial Narrow" w:cs="Tahoma"/>
          <w:color w:val="auto"/>
          <w:sz w:val="20"/>
          <w:szCs w:val="20"/>
        </w:rPr>
        <w:t>.</w:t>
      </w:r>
      <w:r w:rsidR="006264BA">
        <w:rPr>
          <w:rFonts w:ascii="Arial Narrow" w:hAnsi="Arial Narrow" w:cs="Tahoma"/>
          <w:color w:val="auto"/>
          <w:sz w:val="20"/>
          <w:szCs w:val="20"/>
        </w:rPr>
        <w:fldChar w:fldCharType="begin"/>
      </w:r>
      <w:r w:rsidR="006264BA">
        <w:rPr>
          <w:rFonts w:ascii="Arial Narrow" w:hAnsi="Arial Narrow" w:cs="Tahoma"/>
          <w:color w:val="auto"/>
          <w:sz w:val="20"/>
          <w:szCs w:val="20"/>
        </w:rPr>
        <w:instrText xml:space="preserve"> SEQ Table \* ARABIC \s 1 </w:instrText>
      </w:r>
      <w:r w:rsidR="006264BA">
        <w:rPr>
          <w:rFonts w:ascii="Arial Narrow" w:hAnsi="Arial Narrow" w:cs="Tahoma"/>
          <w:color w:val="auto"/>
          <w:sz w:val="20"/>
          <w:szCs w:val="20"/>
        </w:rPr>
        <w:fldChar w:fldCharType="separate"/>
      </w:r>
      <w:r w:rsidR="00737195">
        <w:rPr>
          <w:rFonts w:ascii="Arial Narrow" w:hAnsi="Arial Narrow" w:cs="Tahoma"/>
          <w:noProof/>
          <w:color w:val="auto"/>
          <w:sz w:val="20"/>
          <w:szCs w:val="20"/>
        </w:rPr>
        <w:t>6</w:t>
      </w:r>
      <w:r w:rsidR="006264BA">
        <w:rPr>
          <w:rFonts w:ascii="Arial Narrow" w:hAnsi="Arial Narrow" w:cs="Tahoma"/>
          <w:color w:val="auto"/>
          <w:sz w:val="20"/>
          <w:szCs w:val="20"/>
        </w:rPr>
        <w:fldChar w:fldCharType="end"/>
      </w:r>
      <w:bookmarkEnd w:id="211"/>
      <w:r w:rsidRPr="00483046">
        <w:rPr>
          <w:rFonts w:ascii="Arial Narrow" w:hAnsi="Arial Narrow" w:cs="Tahoma"/>
          <w:color w:val="auto"/>
          <w:sz w:val="20"/>
          <w:szCs w:val="20"/>
        </w:rPr>
        <w:tab/>
      </w:r>
      <w:r>
        <w:rPr>
          <w:rFonts w:ascii="Arial Narrow" w:hAnsi="Arial Narrow" w:cs="Tahoma"/>
          <w:color w:val="auto"/>
          <w:sz w:val="20"/>
          <w:szCs w:val="20"/>
        </w:rPr>
        <w:t>Estimated total cost (PBS) with the proposed listing</w:t>
      </w:r>
      <w:bookmarkEnd w:id="212"/>
      <w:r>
        <w:rPr>
          <w:rFonts w:ascii="Arial Narrow" w:hAnsi="Arial Narrow" w:cs="Tahoma"/>
          <w:color w:val="auto"/>
          <w:sz w:val="20"/>
          <w:szCs w:val="20"/>
        </w:rPr>
        <w:t xml:space="preserve"> </w:t>
      </w:r>
    </w:p>
    <w:tbl>
      <w:tblPr>
        <w:tblStyle w:val="TableGrid"/>
        <w:tblW w:w="0" w:type="auto"/>
        <w:tblLayout w:type="fixed"/>
        <w:tblCellMar>
          <w:left w:w="115" w:type="dxa"/>
          <w:right w:w="115" w:type="dxa"/>
        </w:tblCellMar>
        <w:tblLook w:val="04A0" w:firstRow="1" w:lastRow="0" w:firstColumn="1" w:lastColumn="0" w:noHBand="0" w:noVBand="1"/>
        <w:tblCaption w:val="Estimated total cost (PBS) with the proposed listing "/>
        <w:tblDescription w:val="Estimated total cost (PBS) with the proposed listing "/>
      </w:tblPr>
      <w:tblGrid>
        <w:gridCol w:w="3285"/>
        <w:gridCol w:w="1240"/>
        <w:gridCol w:w="1170"/>
        <w:gridCol w:w="1163"/>
        <w:gridCol w:w="1177"/>
        <w:gridCol w:w="1207"/>
      </w:tblGrid>
      <w:tr w:rsidR="00590A16" w:rsidRPr="00D35B34" w14:paraId="35461B51" w14:textId="77777777" w:rsidTr="00374150">
        <w:trPr>
          <w:trHeight w:val="300"/>
          <w:tblHeader/>
        </w:trPr>
        <w:tc>
          <w:tcPr>
            <w:tcW w:w="3285" w:type="dxa"/>
            <w:noWrap/>
            <w:hideMark/>
          </w:tcPr>
          <w:p w14:paraId="1F1438FE" w14:textId="77777777" w:rsidR="00590A16" w:rsidRPr="00D35B34" w:rsidRDefault="00590A16" w:rsidP="00374150">
            <w:pPr>
              <w:spacing w:before="40" w:after="40"/>
              <w:rPr>
                <w:rFonts w:ascii="Arial Narrow" w:hAnsi="Arial Narrow"/>
                <w:b/>
                <w:bCs/>
              </w:rPr>
            </w:pPr>
          </w:p>
        </w:tc>
        <w:tc>
          <w:tcPr>
            <w:tcW w:w="1240" w:type="dxa"/>
            <w:noWrap/>
            <w:hideMark/>
          </w:tcPr>
          <w:p w14:paraId="65DB299C" w14:textId="77777777" w:rsidR="00590A16" w:rsidRDefault="00590A16" w:rsidP="00374150">
            <w:pPr>
              <w:spacing w:before="40" w:after="40"/>
              <w:jc w:val="center"/>
              <w:rPr>
                <w:rFonts w:ascii="Arial Narrow" w:hAnsi="Arial Narrow"/>
                <w:b/>
                <w:bCs/>
              </w:rPr>
            </w:pPr>
            <w:r>
              <w:rPr>
                <w:rFonts w:ascii="Arial Narrow" w:hAnsi="Arial Narrow"/>
                <w:b/>
                <w:bCs/>
              </w:rPr>
              <w:t>Current</w:t>
            </w:r>
          </w:p>
          <w:p w14:paraId="23D82E80" w14:textId="2936102B" w:rsidR="00590A16" w:rsidRPr="00D35B34" w:rsidRDefault="00590A16" w:rsidP="003A4A71">
            <w:pPr>
              <w:spacing w:before="40" w:after="40"/>
              <w:jc w:val="center"/>
              <w:rPr>
                <w:rFonts w:ascii="Arial Narrow" w:hAnsi="Arial Narrow"/>
                <w:b/>
                <w:bCs/>
              </w:rPr>
            </w:pPr>
            <w:r>
              <w:rPr>
                <w:rFonts w:ascii="Arial Narrow" w:hAnsi="Arial Narrow"/>
                <w:b/>
                <w:bCs/>
              </w:rPr>
              <w:t>(</w:t>
            </w:r>
            <w:r w:rsidRPr="00D35B34">
              <w:rPr>
                <w:rFonts w:ascii="Arial Narrow" w:hAnsi="Arial Narrow"/>
                <w:b/>
                <w:bCs/>
              </w:rPr>
              <w:t>2012</w:t>
            </w:r>
            <w:r w:rsidR="003A4A71">
              <w:rPr>
                <w:rFonts w:ascii="Arial Narrow" w:hAnsi="Arial Narrow"/>
                <w:b/>
                <w:bCs/>
              </w:rPr>
              <w:t>-</w:t>
            </w:r>
            <w:r w:rsidRPr="00D35B34">
              <w:rPr>
                <w:rFonts w:ascii="Arial Narrow" w:hAnsi="Arial Narrow"/>
                <w:b/>
                <w:bCs/>
              </w:rPr>
              <w:t>13</w:t>
            </w:r>
            <w:r>
              <w:rPr>
                <w:rFonts w:ascii="Arial Narrow" w:hAnsi="Arial Narrow"/>
                <w:b/>
                <w:bCs/>
              </w:rPr>
              <w:t>)</w:t>
            </w:r>
          </w:p>
        </w:tc>
        <w:tc>
          <w:tcPr>
            <w:tcW w:w="1170" w:type="dxa"/>
            <w:noWrap/>
            <w:hideMark/>
          </w:tcPr>
          <w:p w14:paraId="377C9C66" w14:textId="77777777" w:rsidR="00590A16" w:rsidRDefault="00590A16" w:rsidP="00374150">
            <w:pPr>
              <w:spacing w:before="40" w:after="40"/>
              <w:jc w:val="center"/>
              <w:rPr>
                <w:rFonts w:ascii="Arial Narrow" w:hAnsi="Arial Narrow"/>
                <w:b/>
                <w:bCs/>
              </w:rPr>
            </w:pPr>
            <w:r>
              <w:rPr>
                <w:rFonts w:ascii="Arial Narrow" w:hAnsi="Arial Narrow"/>
                <w:b/>
                <w:bCs/>
              </w:rPr>
              <w:t>Year 1</w:t>
            </w:r>
          </w:p>
          <w:p w14:paraId="4288BBDD" w14:textId="1A17183E" w:rsidR="00590A16" w:rsidRPr="00D35B34" w:rsidRDefault="00590A16" w:rsidP="00374150">
            <w:pPr>
              <w:spacing w:before="40" w:after="40"/>
              <w:jc w:val="center"/>
              <w:rPr>
                <w:rFonts w:ascii="Arial Narrow" w:hAnsi="Arial Narrow"/>
                <w:b/>
                <w:bCs/>
              </w:rPr>
            </w:pPr>
            <w:r>
              <w:rPr>
                <w:rFonts w:ascii="Arial Narrow" w:hAnsi="Arial Narrow"/>
                <w:b/>
                <w:bCs/>
              </w:rPr>
              <w:t>(</w:t>
            </w:r>
            <w:r w:rsidRPr="00D35B34">
              <w:rPr>
                <w:rFonts w:ascii="Arial Narrow" w:hAnsi="Arial Narrow"/>
                <w:b/>
                <w:bCs/>
              </w:rPr>
              <w:t>2013</w:t>
            </w:r>
            <w:r w:rsidR="003A4A71">
              <w:rPr>
                <w:rFonts w:ascii="Arial Narrow" w:hAnsi="Arial Narrow"/>
                <w:b/>
                <w:bCs/>
              </w:rPr>
              <w:t>-</w:t>
            </w:r>
            <w:r w:rsidRPr="00D35B34">
              <w:rPr>
                <w:rFonts w:ascii="Arial Narrow" w:hAnsi="Arial Narrow"/>
                <w:b/>
                <w:bCs/>
              </w:rPr>
              <w:t>14</w:t>
            </w:r>
            <w:r>
              <w:rPr>
                <w:rFonts w:ascii="Arial Narrow" w:hAnsi="Arial Narrow"/>
                <w:b/>
                <w:bCs/>
              </w:rPr>
              <w:t>)</w:t>
            </w:r>
          </w:p>
        </w:tc>
        <w:tc>
          <w:tcPr>
            <w:tcW w:w="1163" w:type="dxa"/>
            <w:noWrap/>
            <w:hideMark/>
          </w:tcPr>
          <w:p w14:paraId="129BD9B7" w14:textId="77777777" w:rsidR="00590A16" w:rsidRDefault="00590A16" w:rsidP="00374150">
            <w:pPr>
              <w:spacing w:before="40" w:after="40"/>
              <w:jc w:val="center"/>
              <w:rPr>
                <w:rFonts w:ascii="Arial Narrow" w:hAnsi="Arial Narrow"/>
                <w:b/>
                <w:bCs/>
              </w:rPr>
            </w:pPr>
            <w:r>
              <w:rPr>
                <w:rFonts w:ascii="Arial Narrow" w:hAnsi="Arial Narrow"/>
                <w:b/>
                <w:bCs/>
              </w:rPr>
              <w:t>Year 2</w:t>
            </w:r>
          </w:p>
          <w:p w14:paraId="7FFBFF71" w14:textId="0309B51B" w:rsidR="00590A16" w:rsidRPr="00D35B34" w:rsidRDefault="00590A16" w:rsidP="00374150">
            <w:pPr>
              <w:spacing w:before="40" w:after="40"/>
              <w:jc w:val="center"/>
              <w:rPr>
                <w:rFonts w:ascii="Arial Narrow" w:hAnsi="Arial Narrow"/>
                <w:b/>
                <w:bCs/>
              </w:rPr>
            </w:pPr>
            <w:r>
              <w:rPr>
                <w:rFonts w:ascii="Arial Narrow" w:hAnsi="Arial Narrow"/>
                <w:b/>
                <w:bCs/>
              </w:rPr>
              <w:t>(</w:t>
            </w:r>
            <w:r w:rsidRPr="00D35B34">
              <w:rPr>
                <w:rFonts w:ascii="Arial Narrow" w:hAnsi="Arial Narrow"/>
                <w:b/>
                <w:bCs/>
              </w:rPr>
              <w:t>2014</w:t>
            </w:r>
            <w:r w:rsidR="003A4A71">
              <w:rPr>
                <w:rFonts w:ascii="Arial Narrow" w:hAnsi="Arial Narrow"/>
                <w:b/>
                <w:bCs/>
              </w:rPr>
              <w:t>-</w:t>
            </w:r>
            <w:r w:rsidRPr="00D35B34">
              <w:rPr>
                <w:rFonts w:ascii="Arial Narrow" w:hAnsi="Arial Narrow"/>
                <w:b/>
                <w:bCs/>
              </w:rPr>
              <w:t>15</w:t>
            </w:r>
            <w:r>
              <w:rPr>
                <w:rFonts w:ascii="Arial Narrow" w:hAnsi="Arial Narrow"/>
                <w:b/>
                <w:bCs/>
              </w:rPr>
              <w:t>)</w:t>
            </w:r>
          </w:p>
        </w:tc>
        <w:tc>
          <w:tcPr>
            <w:tcW w:w="1177" w:type="dxa"/>
            <w:noWrap/>
            <w:hideMark/>
          </w:tcPr>
          <w:p w14:paraId="01839A93" w14:textId="77777777" w:rsidR="00590A16" w:rsidRDefault="00590A16" w:rsidP="00374150">
            <w:pPr>
              <w:spacing w:before="40" w:after="40"/>
              <w:jc w:val="center"/>
              <w:rPr>
                <w:rFonts w:ascii="Arial Narrow" w:hAnsi="Arial Narrow"/>
                <w:b/>
                <w:bCs/>
              </w:rPr>
            </w:pPr>
            <w:r>
              <w:rPr>
                <w:rFonts w:ascii="Arial Narrow" w:hAnsi="Arial Narrow"/>
                <w:b/>
                <w:bCs/>
              </w:rPr>
              <w:t>Year 3</w:t>
            </w:r>
          </w:p>
          <w:p w14:paraId="30CDAB15" w14:textId="2675713A" w:rsidR="00590A16" w:rsidRPr="00D35B34" w:rsidRDefault="00590A16" w:rsidP="00374150">
            <w:pPr>
              <w:spacing w:before="40" w:after="40"/>
              <w:jc w:val="center"/>
              <w:rPr>
                <w:rFonts w:ascii="Arial Narrow" w:hAnsi="Arial Narrow"/>
                <w:b/>
                <w:bCs/>
              </w:rPr>
            </w:pPr>
            <w:r>
              <w:rPr>
                <w:rFonts w:ascii="Arial Narrow" w:hAnsi="Arial Narrow"/>
                <w:b/>
                <w:bCs/>
              </w:rPr>
              <w:t>(</w:t>
            </w:r>
            <w:r w:rsidRPr="00D35B34">
              <w:rPr>
                <w:rFonts w:ascii="Arial Narrow" w:hAnsi="Arial Narrow"/>
                <w:b/>
                <w:bCs/>
              </w:rPr>
              <w:t>2015</w:t>
            </w:r>
            <w:r w:rsidR="003A4A71">
              <w:rPr>
                <w:rFonts w:ascii="Arial Narrow" w:hAnsi="Arial Narrow"/>
                <w:b/>
                <w:bCs/>
              </w:rPr>
              <w:t>-</w:t>
            </w:r>
            <w:r w:rsidRPr="00D35B34">
              <w:rPr>
                <w:rFonts w:ascii="Arial Narrow" w:hAnsi="Arial Narrow"/>
                <w:b/>
                <w:bCs/>
              </w:rPr>
              <w:t>16</w:t>
            </w:r>
            <w:r>
              <w:rPr>
                <w:rFonts w:ascii="Arial Narrow" w:hAnsi="Arial Narrow"/>
                <w:b/>
                <w:bCs/>
              </w:rPr>
              <w:t>)</w:t>
            </w:r>
          </w:p>
        </w:tc>
        <w:tc>
          <w:tcPr>
            <w:tcW w:w="1207" w:type="dxa"/>
            <w:noWrap/>
            <w:hideMark/>
          </w:tcPr>
          <w:p w14:paraId="5D290883" w14:textId="77777777" w:rsidR="00590A16" w:rsidRDefault="00590A16" w:rsidP="00374150">
            <w:pPr>
              <w:spacing w:before="40" w:after="40"/>
              <w:jc w:val="center"/>
              <w:rPr>
                <w:rFonts w:ascii="Arial Narrow" w:hAnsi="Arial Narrow"/>
                <w:b/>
                <w:bCs/>
              </w:rPr>
            </w:pPr>
            <w:r>
              <w:rPr>
                <w:rFonts w:ascii="Arial Narrow" w:hAnsi="Arial Narrow"/>
                <w:b/>
                <w:bCs/>
              </w:rPr>
              <w:t>Year 4</w:t>
            </w:r>
          </w:p>
          <w:p w14:paraId="0A3884AA" w14:textId="02857C31" w:rsidR="00590A16" w:rsidRPr="00D35B34" w:rsidRDefault="00590A16" w:rsidP="00374150">
            <w:pPr>
              <w:spacing w:before="40" w:after="40"/>
              <w:jc w:val="center"/>
              <w:rPr>
                <w:rFonts w:ascii="Arial Narrow" w:hAnsi="Arial Narrow"/>
                <w:b/>
                <w:bCs/>
              </w:rPr>
            </w:pPr>
            <w:r>
              <w:rPr>
                <w:rFonts w:ascii="Arial Narrow" w:hAnsi="Arial Narrow"/>
                <w:b/>
                <w:bCs/>
              </w:rPr>
              <w:t>(</w:t>
            </w:r>
            <w:r w:rsidRPr="00D35B34">
              <w:rPr>
                <w:rFonts w:ascii="Arial Narrow" w:hAnsi="Arial Narrow"/>
                <w:b/>
                <w:bCs/>
              </w:rPr>
              <w:t>2016</w:t>
            </w:r>
            <w:r w:rsidR="003A4A71">
              <w:rPr>
                <w:rFonts w:ascii="Arial Narrow" w:hAnsi="Arial Narrow"/>
                <w:b/>
                <w:bCs/>
              </w:rPr>
              <w:t>-</w:t>
            </w:r>
            <w:r w:rsidRPr="00D35B34">
              <w:rPr>
                <w:rFonts w:ascii="Arial Narrow" w:hAnsi="Arial Narrow"/>
                <w:b/>
                <w:bCs/>
              </w:rPr>
              <w:t>17</w:t>
            </w:r>
            <w:r>
              <w:rPr>
                <w:rFonts w:ascii="Arial Narrow" w:hAnsi="Arial Narrow"/>
                <w:b/>
                <w:bCs/>
              </w:rPr>
              <w:t>)</w:t>
            </w:r>
          </w:p>
        </w:tc>
      </w:tr>
      <w:tr w:rsidR="008A0597" w:rsidRPr="00D35B34" w14:paraId="6D1C0E66" w14:textId="77777777" w:rsidTr="00374150">
        <w:trPr>
          <w:trHeight w:val="300"/>
        </w:trPr>
        <w:tc>
          <w:tcPr>
            <w:tcW w:w="3285" w:type="dxa"/>
            <w:noWrap/>
            <w:hideMark/>
          </w:tcPr>
          <w:p w14:paraId="5D92B6AF" w14:textId="39D7CAF5" w:rsidR="008A0597" w:rsidRPr="00D35B34" w:rsidRDefault="008A0597" w:rsidP="00FF7C44">
            <w:pPr>
              <w:spacing w:before="40" w:after="40"/>
              <w:rPr>
                <w:rFonts w:ascii="Arial Narrow" w:hAnsi="Arial Narrow"/>
              </w:rPr>
            </w:pPr>
            <w:r w:rsidRPr="00D35B34">
              <w:rPr>
                <w:rFonts w:ascii="Arial Narrow" w:hAnsi="Arial Narrow"/>
              </w:rPr>
              <w:t>Estimated cost of prophylactic antibiotics (PBS 120</w:t>
            </w:r>
            <w:r>
              <w:rPr>
                <w:rFonts w:ascii="Arial Narrow" w:hAnsi="Arial Narrow"/>
              </w:rPr>
              <w:t>9P</w:t>
            </w:r>
            <w:r w:rsidRPr="00D35B34">
              <w:rPr>
                <w:rFonts w:ascii="Arial Narrow" w:hAnsi="Arial Narrow"/>
              </w:rPr>
              <w:t xml:space="preserve">, ciprofloxacin </w:t>
            </w:r>
            <w:r>
              <w:rPr>
                <w:rFonts w:ascii="Arial Narrow" w:hAnsi="Arial Narrow"/>
              </w:rPr>
              <w:t>500</w:t>
            </w:r>
            <w:r w:rsidRPr="00D35B34">
              <w:rPr>
                <w:rFonts w:ascii="Arial Narrow" w:hAnsi="Arial Narrow"/>
              </w:rPr>
              <w:t xml:space="preserve"> mg tablet ×</w:t>
            </w:r>
            <w:r>
              <w:rPr>
                <w:rFonts w:ascii="Arial Narrow" w:hAnsi="Arial Narrow"/>
              </w:rPr>
              <w:t>1</w:t>
            </w:r>
            <w:r w:rsidRPr="00D35B34">
              <w:rPr>
                <w:rFonts w:ascii="Arial Narrow" w:hAnsi="Arial Narrow"/>
              </w:rPr>
              <w:t>)</w:t>
            </w:r>
          </w:p>
        </w:tc>
        <w:tc>
          <w:tcPr>
            <w:tcW w:w="1240" w:type="dxa"/>
            <w:noWrap/>
            <w:hideMark/>
          </w:tcPr>
          <w:p w14:paraId="6077439F" w14:textId="09014EC3" w:rsidR="008A0597" w:rsidRPr="00D35B34" w:rsidRDefault="008A0597" w:rsidP="00590A16">
            <w:pPr>
              <w:spacing w:before="40" w:after="40"/>
              <w:jc w:val="right"/>
              <w:rPr>
                <w:rFonts w:ascii="Arial Narrow" w:hAnsi="Arial Narrow"/>
              </w:rPr>
            </w:pPr>
            <w:r w:rsidRPr="00D30B78">
              <w:rPr>
                <w:rFonts w:ascii="Arial Narrow" w:hAnsi="Arial Narrow"/>
                <w:color w:val="000000"/>
              </w:rPr>
              <w:t>$3,857</w:t>
            </w:r>
          </w:p>
        </w:tc>
        <w:tc>
          <w:tcPr>
            <w:tcW w:w="1170" w:type="dxa"/>
            <w:noWrap/>
            <w:hideMark/>
          </w:tcPr>
          <w:p w14:paraId="5A6A01C1" w14:textId="6BAA7E19" w:rsidR="008A0597" w:rsidRPr="00D35B34" w:rsidRDefault="008A0597" w:rsidP="00590A16">
            <w:pPr>
              <w:spacing w:before="40" w:after="40"/>
              <w:jc w:val="right"/>
              <w:rPr>
                <w:rFonts w:ascii="Arial Narrow" w:hAnsi="Arial Narrow"/>
              </w:rPr>
            </w:pPr>
            <w:r w:rsidRPr="00D30B78">
              <w:rPr>
                <w:rFonts w:ascii="Arial Narrow" w:hAnsi="Arial Narrow"/>
                <w:color w:val="000000"/>
              </w:rPr>
              <w:t>$4,115</w:t>
            </w:r>
          </w:p>
        </w:tc>
        <w:tc>
          <w:tcPr>
            <w:tcW w:w="1163" w:type="dxa"/>
            <w:noWrap/>
            <w:hideMark/>
          </w:tcPr>
          <w:p w14:paraId="2FD21E88" w14:textId="533F77BC" w:rsidR="008A0597" w:rsidRPr="00D35B34" w:rsidRDefault="008A0597" w:rsidP="00590A16">
            <w:pPr>
              <w:spacing w:before="40" w:after="40"/>
              <w:jc w:val="right"/>
              <w:rPr>
                <w:rFonts w:ascii="Arial Narrow" w:hAnsi="Arial Narrow"/>
              </w:rPr>
            </w:pPr>
            <w:r w:rsidRPr="00D30B78">
              <w:rPr>
                <w:rFonts w:ascii="Arial Narrow" w:hAnsi="Arial Narrow"/>
                <w:color w:val="000000"/>
              </w:rPr>
              <w:t>$4,284</w:t>
            </w:r>
          </w:p>
        </w:tc>
        <w:tc>
          <w:tcPr>
            <w:tcW w:w="1177" w:type="dxa"/>
            <w:noWrap/>
            <w:hideMark/>
          </w:tcPr>
          <w:p w14:paraId="2AEA23F2" w14:textId="1335EEBD" w:rsidR="008A0597" w:rsidRPr="00D35B34" w:rsidRDefault="008A0597" w:rsidP="00590A16">
            <w:pPr>
              <w:spacing w:before="40" w:after="40"/>
              <w:jc w:val="right"/>
              <w:rPr>
                <w:rFonts w:ascii="Arial Narrow" w:hAnsi="Arial Narrow"/>
              </w:rPr>
            </w:pPr>
            <w:r w:rsidRPr="00D30B78">
              <w:rPr>
                <w:rFonts w:ascii="Arial Narrow" w:hAnsi="Arial Narrow"/>
                <w:color w:val="000000"/>
              </w:rPr>
              <w:t>$4,410</w:t>
            </w:r>
          </w:p>
        </w:tc>
        <w:tc>
          <w:tcPr>
            <w:tcW w:w="1207" w:type="dxa"/>
            <w:noWrap/>
            <w:hideMark/>
          </w:tcPr>
          <w:p w14:paraId="7371BAE6" w14:textId="0AF61958" w:rsidR="008A0597" w:rsidRPr="00D35B34" w:rsidRDefault="008A0597" w:rsidP="00590A16">
            <w:pPr>
              <w:spacing w:before="40" w:after="40"/>
              <w:jc w:val="right"/>
              <w:rPr>
                <w:rFonts w:ascii="Arial Narrow" w:hAnsi="Arial Narrow"/>
              </w:rPr>
            </w:pPr>
            <w:r w:rsidRPr="00D30B78">
              <w:rPr>
                <w:rFonts w:ascii="Arial Narrow" w:hAnsi="Arial Narrow"/>
                <w:color w:val="000000"/>
              </w:rPr>
              <w:t>$4,511</w:t>
            </w:r>
          </w:p>
        </w:tc>
      </w:tr>
      <w:tr w:rsidR="008A0597" w:rsidRPr="00D35B34" w14:paraId="5886BCB0" w14:textId="77777777" w:rsidTr="00374150">
        <w:trPr>
          <w:trHeight w:val="300"/>
        </w:trPr>
        <w:tc>
          <w:tcPr>
            <w:tcW w:w="3285" w:type="dxa"/>
            <w:noWrap/>
            <w:hideMark/>
          </w:tcPr>
          <w:p w14:paraId="68616134" w14:textId="12F67089" w:rsidR="008A0597" w:rsidRPr="00D35B34" w:rsidRDefault="008A0597" w:rsidP="00590A16">
            <w:pPr>
              <w:spacing w:before="40" w:after="40"/>
              <w:rPr>
                <w:rFonts w:ascii="Arial Narrow" w:hAnsi="Arial Narrow"/>
              </w:rPr>
            </w:pPr>
            <w:r w:rsidRPr="00D35B34">
              <w:rPr>
                <w:rFonts w:ascii="Arial Narrow" w:hAnsi="Arial Narrow"/>
                <w:b/>
                <w:bCs/>
              </w:rPr>
              <w:t>Estimated total cost (PBS)</w:t>
            </w:r>
          </w:p>
        </w:tc>
        <w:tc>
          <w:tcPr>
            <w:tcW w:w="1240" w:type="dxa"/>
            <w:noWrap/>
            <w:hideMark/>
          </w:tcPr>
          <w:p w14:paraId="7ADAF55C" w14:textId="33053770" w:rsidR="008A0597" w:rsidRPr="008A0597" w:rsidRDefault="008A0597" w:rsidP="00590A16">
            <w:pPr>
              <w:spacing w:before="40" w:after="40"/>
              <w:jc w:val="right"/>
              <w:rPr>
                <w:rFonts w:ascii="Arial Narrow" w:hAnsi="Arial Narrow"/>
                <w:b/>
              </w:rPr>
            </w:pPr>
            <w:r w:rsidRPr="008A0597">
              <w:rPr>
                <w:rFonts w:ascii="Arial Narrow" w:hAnsi="Arial Narrow"/>
                <w:b/>
                <w:color w:val="000000"/>
              </w:rPr>
              <w:t>$3,857</w:t>
            </w:r>
          </w:p>
        </w:tc>
        <w:tc>
          <w:tcPr>
            <w:tcW w:w="1170" w:type="dxa"/>
            <w:noWrap/>
            <w:hideMark/>
          </w:tcPr>
          <w:p w14:paraId="3D03B2B9" w14:textId="4D422E9A" w:rsidR="008A0597" w:rsidRPr="008A0597" w:rsidRDefault="008A0597" w:rsidP="00590A16">
            <w:pPr>
              <w:spacing w:before="40" w:after="40"/>
              <w:jc w:val="right"/>
              <w:rPr>
                <w:rFonts w:ascii="Arial Narrow" w:hAnsi="Arial Narrow"/>
                <w:b/>
              </w:rPr>
            </w:pPr>
            <w:r w:rsidRPr="008A0597">
              <w:rPr>
                <w:rFonts w:ascii="Arial Narrow" w:hAnsi="Arial Narrow"/>
                <w:b/>
                <w:color w:val="000000"/>
              </w:rPr>
              <w:t>$4,115</w:t>
            </w:r>
          </w:p>
        </w:tc>
        <w:tc>
          <w:tcPr>
            <w:tcW w:w="1163" w:type="dxa"/>
            <w:noWrap/>
            <w:hideMark/>
          </w:tcPr>
          <w:p w14:paraId="51EC370D" w14:textId="23C80264" w:rsidR="008A0597" w:rsidRPr="008A0597" w:rsidRDefault="008A0597" w:rsidP="00590A16">
            <w:pPr>
              <w:spacing w:before="40" w:after="40"/>
              <w:jc w:val="right"/>
              <w:rPr>
                <w:rFonts w:ascii="Arial Narrow" w:hAnsi="Arial Narrow"/>
                <w:b/>
              </w:rPr>
            </w:pPr>
            <w:r w:rsidRPr="008A0597">
              <w:rPr>
                <w:rFonts w:ascii="Arial Narrow" w:hAnsi="Arial Narrow"/>
                <w:b/>
                <w:color w:val="000000"/>
              </w:rPr>
              <w:t>$4,284</w:t>
            </w:r>
          </w:p>
        </w:tc>
        <w:tc>
          <w:tcPr>
            <w:tcW w:w="1177" w:type="dxa"/>
            <w:noWrap/>
            <w:hideMark/>
          </w:tcPr>
          <w:p w14:paraId="6E08D160" w14:textId="53162EB6" w:rsidR="008A0597" w:rsidRPr="008A0597" w:rsidRDefault="008A0597" w:rsidP="00590A16">
            <w:pPr>
              <w:spacing w:before="40" w:after="40"/>
              <w:jc w:val="right"/>
              <w:rPr>
                <w:rFonts w:ascii="Arial Narrow" w:hAnsi="Arial Narrow"/>
                <w:b/>
              </w:rPr>
            </w:pPr>
            <w:r w:rsidRPr="008A0597">
              <w:rPr>
                <w:rFonts w:ascii="Arial Narrow" w:hAnsi="Arial Narrow"/>
                <w:b/>
                <w:color w:val="000000"/>
              </w:rPr>
              <w:t>$4,410</w:t>
            </w:r>
          </w:p>
        </w:tc>
        <w:tc>
          <w:tcPr>
            <w:tcW w:w="1207" w:type="dxa"/>
            <w:noWrap/>
            <w:hideMark/>
          </w:tcPr>
          <w:p w14:paraId="6355400A" w14:textId="5A603974" w:rsidR="008A0597" w:rsidRPr="008A0597" w:rsidRDefault="008A0597" w:rsidP="00590A16">
            <w:pPr>
              <w:spacing w:before="40" w:after="40"/>
              <w:jc w:val="right"/>
              <w:rPr>
                <w:rFonts w:ascii="Arial Narrow" w:hAnsi="Arial Narrow"/>
                <w:b/>
              </w:rPr>
            </w:pPr>
            <w:r w:rsidRPr="008A0597">
              <w:rPr>
                <w:rFonts w:ascii="Arial Narrow" w:hAnsi="Arial Narrow"/>
                <w:b/>
                <w:color w:val="000000"/>
              </w:rPr>
              <w:t>$4,511</w:t>
            </w:r>
          </w:p>
        </w:tc>
      </w:tr>
    </w:tbl>
    <w:p w14:paraId="26398230" w14:textId="23545E52" w:rsidR="002D2784" w:rsidRDefault="002D2784" w:rsidP="002D2784">
      <w:pPr>
        <w:spacing w:before="40" w:after="40" w:line="240" w:lineRule="auto"/>
        <w:rPr>
          <w:rFonts w:ascii="Arial Narrow" w:hAnsi="Arial Narrow"/>
          <w:color w:val="000000"/>
          <w:sz w:val="20"/>
          <w:szCs w:val="20"/>
        </w:rPr>
      </w:pPr>
      <w:r w:rsidRPr="00B52B4F">
        <w:rPr>
          <w:rFonts w:ascii="Arial Narrow" w:hAnsi="Arial Narrow"/>
          <w:color w:val="000000"/>
          <w:sz w:val="20"/>
          <w:szCs w:val="20"/>
        </w:rPr>
        <w:t xml:space="preserve">Abbreviations: </w:t>
      </w:r>
      <w:r>
        <w:rPr>
          <w:rFonts w:ascii="Arial Narrow" w:hAnsi="Arial Narrow"/>
          <w:color w:val="000000"/>
          <w:sz w:val="20"/>
          <w:szCs w:val="20"/>
        </w:rPr>
        <w:t>P</w:t>
      </w:r>
      <w:r w:rsidRPr="00B52B4F">
        <w:rPr>
          <w:rFonts w:ascii="Arial Narrow" w:hAnsi="Arial Narrow"/>
          <w:color w:val="000000"/>
          <w:sz w:val="20"/>
          <w:szCs w:val="20"/>
        </w:rPr>
        <w:t xml:space="preserve">BS = </w:t>
      </w:r>
      <w:r>
        <w:rPr>
          <w:rFonts w:ascii="Arial Narrow" w:hAnsi="Arial Narrow"/>
          <w:color w:val="000000"/>
          <w:sz w:val="20"/>
          <w:szCs w:val="20"/>
        </w:rPr>
        <w:t xml:space="preserve">Pharmaceutical Benefits </w:t>
      </w:r>
      <w:r w:rsidRPr="00B52B4F">
        <w:rPr>
          <w:rFonts w:ascii="Arial Narrow" w:hAnsi="Arial Narrow"/>
          <w:color w:val="000000"/>
          <w:sz w:val="20"/>
          <w:szCs w:val="20"/>
        </w:rPr>
        <w:t>Sc</w:t>
      </w:r>
      <w:r>
        <w:rPr>
          <w:rFonts w:ascii="Arial Narrow" w:hAnsi="Arial Narrow"/>
          <w:color w:val="000000"/>
          <w:sz w:val="20"/>
          <w:szCs w:val="20"/>
        </w:rPr>
        <w:t>heme</w:t>
      </w:r>
    </w:p>
    <w:p w14:paraId="0DD3D091" w14:textId="6C0C9117" w:rsidR="002D2784" w:rsidRDefault="002D2784" w:rsidP="002D2784">
      <w:pPr>
        <w:spacing w:before="40" w:after="240" w:line="240" w:lineRule="auto"/>
        <w:rPr>
          <w:rFonts w:ascii="Arial Narrow" w:hAnsi="Arial Narrow"/>
          <w:color w:val="000000"/>
          <w:sz w:val="20"/>
          <w:szCs w:val="20"/>
        </w:rPr>
      </w:pPr>
      <w:r>
        <w:rPr>
          <w:rFonts w:ascii="Arial Narrow" w:hAnsi="Arial Narrow"/>
          <w:color w:val="000000"/>
          <w:sz w:val="20"/>
          <w:szCs w:val="20"/>
        </w:rPr>
        <w:t xml:space="preserve">Source: </w:t>
      </w:r>
      <w:hyperlink r:id="rId58" w:tooltip="This link goes to the PBS website" w:history="1">
        <w:r w:rsidRPr="002D2784">
          <w:rPr>
            <w:rStyle w:val="Hyperlink"/>
            <w:rFonts w:ascii="Arial Narrow" w:hAnsi="Arial Narrow"/>
            <w:sz w:val="20"/>
            <w:szCs w:val="20"/>
          </w:rPr>
          <w:t>PBS Online</w:t>
        </w:r>
      </w:hyperlink>
      <w:r>
        <w:rPr>
          <w:rFonts w:ascii="Arial Narrow" w:hAnsi="Arial Narrow"/>
          <w:color w:val="000000"/>
          <w:sz w:val="20"/>
          <w:szCs w:val="20"/>
        </w:rPr>
        <w:t xml:space="preserve"> [accessed on 29 April 2013]</w:t>
      </w:r>
    </w:p>
    <w:p w14:paraId="10492CB4" w14:textId="7FF34646" w:rsidR="00452C8A" w:rsidRDefault="00452C8A" w:rsidP="00F42030">
      <w:pPr>
        <w:spacing w:after="240" w:line="240" w:lineRule="auto"/>
        <w:rPr>
          <w:rFonts w:ascii="Garamond" w:hAnsi="Garamond"/>
          <w:sz w:val="24"/>
          <w:szCs w:val="24"/>
        </w:rPr>
      </w:pPr>
      <w:r w:rsidRPr="00452C8A">
        <w:rPr>
          <w:rFonts w:ascii="Garamond" w:hAnsi="Garamond"/>
          <w:sz w:val="24"/>
          <w:szCs w:val="24"/>
        </w:rPr>
        <w:fldChar w:fldCharType="begin"/>
      </w:r>
      <w:r w:rsidRPr="00452C8A">
        <w:rPr>
          <w:rFonts w:ascii="Garamond" w:hAnsi="Garamond"/>
          <w:sz w:val="24"/>
          <w:szCs w:val="24"/>
        </w:rPr>
        <w:instrText xml:space="preserve"> REF _Ref353996975 \h  \* MERGEFORMAT </w:instrText>
      </w:r>
      <w:r w:rsidRPr="00452C8A">
        <w:rPr>
          <w:rFonts w:ascii="Garamond" w:hAnsi="Garamond"/>
          <w:sz w:val="24"/>
          <w:szCs w:val="24"/>
        </w:rPr>
      </w:r>
      <w:r w:rsidRPr="00452C8A">
        <w:rPr>
          <w:rFonts w:ascii="Garamond" w:hAnsi="Garamond"/>
          <w:sz w:val="24"/>
          <w:szCs w:val="24"/>
        </w:rPr>
        <w:fldChar w:fldCharType="separate"/>
      </w:r>
      <w:r w:rsidR="00737195" w:rsidRPr="00737195">
        <w:rPr>
          <w:rFonts w:ascii="Garamond" w:hAnsi="Garamond" w:cs="Tahoma"/>
          <w:sz w:val="24"/>
          <w:szCs w:val="24"/>
        </w:rPr>
        <w:t xml:space="preserve">Table </w:t>
      </w:r>
      <w:r w:rsidR="00737195" w:rsidRPr="00737195">
        <w:rPr>
          <w:rFonts w:ascii="Garamond" w:hAnsi="Garamond" w:cs="Tahoma"/>
          <w:noProof/>
          <w:sz w:val="24"/>
          <w:szCs w:val="24"/>
        </w:rPr>
        <w:t>E</w:t>
      </w:r>
      <w:r w:rsidR="00737195" w:rsidRPr="00737195">
        <w:rPr>
          <w:rFonts w:ascii="Garamond" w:hAnsi="Garamond" w:cs="Tahoma"/>
          <w:sz w:val="24"/>
          <w:szCs w:val="24"/>
        </w:rPr>
        <w:t>.</w:t>
      </w:r>
      <w:r w:rsidR="00737195" w:rsidRPr="00737195">
        <w:rPr>
          <w:rFonts w:ascii="Garamond" w:hAnsi="Garamond" w:cs="Tahoma"/>
          <w:noProof/>
          <w:sz w:val="24"/>
          <w:szCs w:val="24"/>
        </w:rPr>
        <w:t>7</w:t>
      </w:r>
      <w:r w:rsidRPr="00452C8A">
        <w:rPr>
          <w:rFonts w:ascii="Garamond" w:hAnsi="Garamond"/>
          <w:sz w:val="24"/>
          <w:szCs w:val="24"/>
        </w:rPr>
        <w:fldChar w:fldCharType="end"/>
      </w:r>
      <w:r w:rsidRPr="00452C8A">
        <w:rPr>
          <w:rFonts w:ascii="Garamond" w:hAnsi="Garamond"/>
          <w:sz w:val="24"/>
          <w:szCs w:val="24"/>
        </w:rPr>
        <w:t xml:space="preserve"> presents the estimated cost (</w:t>
      </w:r>
      <w:r>
        <w:rPr>
          <w:rFonts w:ascii="Garamond" w:hAnsi="Garamond"/>
          <w:sz w:val="24"/>
          <w:szCs w:val="24"/>
        </w:rPr>
        <w:t xml:space="preserve">MBS + </w:t>
      </w:r>
      <w:r w:rsidRPr="00452C8A">
        <w:rPr>
          <w:rFonts w:ascii="Garamond" w:hAnsi="Garamond"/>
          <w:sz w:val="24"/>
          <w:szCs w:val="24"/>
        </w:rPr>
        <w:t xml:space="preserve">PBS) with the proposed listing: </w:t>
      </w:r>
      <w:r w:rsidR="00FF7C44" w:rsidRPr="00FF7C44">
        <w:rPr>
          <w:rFonts w:ascii="Garamond" w:hAnsi="Garamond"/>
          <w:sz w:val="24"/>
          <w:szCs w:val="24"/>
        </w:rPr>
        <w:t>$22,</w:t>
      </w:r>
      <w:r w:rsidR="008A0597">
        <w:rPr>
          <w:rFonts w:ascii="Garamond" w:hAnsi="Garamond"/>
          <w:sz w:val="24"/>
          <w:szCs w:val="24"/>
        </w:rPr>
        <w:t>894,150</w:t>
      </w:r>
      <w:r w:rsidR="00FF7C44">
        <w:rPr>
          <w:rFonts w:ascii="Garamond" w:hAnsi="Garamond"/>
          <w:sz w:val="24"/>
          <w:szCs w:val="24"/>
        </w:rPr>
        <w:t xml:space="preserve"> </w:t>
      </w:r>
      <w:r w:rsidRPr="00452C8A">
        <w:rPr>
          <w:rFonts w:ascii="Garamond" w:hAnsi="Garamond"/>
          <w:sz w:val="24"/>
          <w:szCs w:val="24"/>
        </w:rPr>
        <w:t>in Year 1, rising to</w:t>
      </w:r>
      <w:r>
        <w:rPr>
          <w:rFonts w:ascii="Garamond" w:hAnsi="Garamond"/>
          <w:sz w:val="24"/>
          <w:szCs w:val="24"/>
        </w:rPr>
        <w:t xml:space="preserve"> </w:t>
      </w:r>
      <w:r w:rsidR="00FF7C44" w:rsidRPr="00FF7C44">
        <w:rPr>
          <w:rFonts w:ascii="Garamond" w:hAnsi="Garamond"/>
          <w:sz w:val="24"/>
          <w:szCs w:val="24"/>
        </w:rPr>
        <w:t>$2</w:t>
      </w:r>
      <w:r w:rsidR="008A0597">
        <w:rPr>
          <w:rFonts w:ascii="Garamond" w:hAnsi="Garamond"/>
          <w:sz w:val="24"/>
          <w:szCs w:val="24"/>
        </w:rPr>
        <w:t>5,096,418</w:t>
      </w:r>
      <w:r>
        <w:rPr>
          <w:rFonts w:ascii="Garamond" w:hAnsi="Garamond"/>
          <w:sz w:val="24"/>
          <w:szCs w:val="24"/>
        </w:rPr>
        <w:t xml:space="preserve"> in Year 4. </w:t>
      </w:r>
    </w:p>
    <w:p w14:paraId="7ED76B03" w14:textId="05DFC2DB" w:rsidR="00483046" w:rsidRPr="00483046" w:rsidRDefault="00483046" w:rsidP="00483046">
      <w:pPr>
        <w:pStyle w:val="Caption"/>
        <w:spacing w:before="40" w:after="40"/>
        <w:rPr>
          <w:rFonts w:ascii="Arial Narrow" w:hAnsi="Arial Narrow" w:cs="Tahoma"/>
          <w:color w:val="auto"/>
          <w:sz w:val="20"/>
          <w:szCs w:val="20"/>
        </w:rPr>
      </w:pPr>
      <w:bookmarkStart w:id="213" w:name="_Ref353996975"/>
      <w:bookmarkStart w:id="214" w:name="_Toc355274753"/>
      <w:r w:rsidRPr="00483046">
        <w:rPr>
          <w:rFonts w:ascii="Arial Narrow" w:hAnsi="Arial Narrow" w:cs="Tahoma"/>
          <w:color w:val="auto"/>
          <w:sz w:val="20"/>
          <w:szCs w:val="20"/>
        </w:rPr>
        <w:t xml:space="preserve">Table </w:t>
      </w:r>
      <w:r w:rsidR="006264BA">
        <w:rPr>
          <w:rFonts w:ascii="Arial Narrow" w:hAnsi="Arial Narrow" w:cs="Tahoma"/>
          <w:color w:val="auto"/>
          <w:sz w:val="20"/>
          <w:szCs w:val="20"/>
        </w:rPr>
        <w:fldChar w:fldCharType="begin"/>
      </w:r>
      <w:r w:rsidR="006264BA">
        <w:rPr>
          <w:rFonts w:ascii="Arial Narrow" w:hAnsi="Arial Narrow" w:cs="Tahoma"/>
          <w:color w:val="auto"/>
          <w:sz w:val="20"/>
          <w:szCs w:val="20"/>
        </w:rPr>
        <w:instrText xml:space="preserve"> STYLEREF 1 \s </w:instrText>
      </w:r>
      <w:r w:rsidR="006264BA">
        <w:rPr>
          <w:rFonts w:ascii="Arial Narrow" w:hAnsi="Arial Narrow" w:cs="Tahoma"/>
          <w:color w:val="auto"/>
          <w:sz w:val="20"/>
          <w:szCs w:val="20"/>
        </w:rPr>
        <w:fldChar w:fldCharType="separate"/>
      </w:r>
      <w:r w:rsidR="00737195">
        <w:rPr>
          <w:rFonts w:ascii="Arial Narrow" w:hAnsi="Arial Narrow" w:cs="Tahoma"/>
          <w:noProof/>
          <w:color w:val="auto"/>
          <w:sz w:val="20"/>
          <w:szCs w:val="20"/>
        </w:rPr>
        <w:t>E</w:t>
      </w:r>
      <w:r w:rsidR="006264BA">
        <w:rPr>
          <w:rFonts w:ascii="Arial Narrow" w:hAnsi="Arial Narrow" w:cs="Tahoma"/>
          <w:color w:val="auto"/>
          <w:sz w:val="20"/>
          <w:szCs w:val="20"/>
        </w:rPr>
        <w:fldChar w:fldCharType="end"/>
      </w:r>
      <w:r w:rsidR="006264BA">
        <w:rPr>
          <w:rFonts w:ascii="Arial Narrow" w:hAnsi="Arial Narrow" w:cs="Tahoma"/>
          <w:color w:val="auto"/>
          <w:sz w:val="20"/>
          <w:szCs w:val="20"/>
        </w:rPr>
        <w:t>.</w:t>
      </w:r>
      <w:r w:rsidR="006264BA">
        <w:rPr>
          <w:rFonts w:ascii="Arial Narrow" w:hAnsi="Arial Narrow" w:cs="Tahoma"/>
          <w:color w:val="auto"/>
          <w:sz w:val="20"/>
          <w:szCs w:val="20"/>
        </w:rPr>
        <w:fldChar w:fldCharType="begin"/>
      </w:r>
      <w:r w:rsidR="006264BA">
        <w:rPr>
          <w:rFonts w:ascii="Arial Narrow" w:hAnsi="Arial Narrow" w:cs="Tahoma"/>
          <w:color w:val="auto"/>
          <w:sz w:val="20"/>
          <w:szCs w:val="20"/>
        </w:rPr>
        <w:instrText xml:space="preserve"> SEQ Table \* ARABIC \s 1 </w:instrText>
      </w:r>
      <w:r w:rsidR="006264BA">
        <w:rPr>
          <w:rFonts w:ascii="Arial Narrow" w:hAnsi="Arial Narrow" w:cs="Tahoma"/>
          <w:color w:val="auto"/>
          <w:sz w:val="20"/>
          <w:szCs w:val="20"/>
        </w:rPr>
        <w:fldChar w:fldCharType="separate"/>
      </w:r>
      <w:r w:rsidR="00737195">
        <w:rPr>
          <w:rFonts w:ascii="Arial Narrow" w:hAnsi="Arial Narrow" w:cs="Tahoma"/>
          <w:noProof/>
          <w:color w:val="auto"/>
          <w:sz w:val="20"/>
          <w:szCs w:val="20"/>
        </w:rPr>
        <w:t>7</w:t>
      </w:r>
      <w:r w:rsidR="006264BA">
        <w:rPr>
          <w:rFonts w:ascii="Arial Narrow" w:hAnsi="Arial Narrow" w:cs="Tahoma"/>
          <w:color w:val="auto"/>
          <w:sz w:val="20"/>
          <w:szCs w:val="20"/>
        </w:rPr>
        <w:fldChar w:fldCharType="end"/>
      </w:r>
      <w:bookmarkEnd w:id="213"/>
      <w:r w:rsidRPr="00483046">
        <w:rPr>
          <w:rFonts w:ascii="Arial Narrow" w:hAnsi="Arial Narrow" w:cs="Tahoma"/>
          <w:color w:val="auto"/>
          <w:sz w:val="20"/>
          <w:szCs w:val="20"/>
        </w:rPr>
        <w:tab/>
      </w:r>
      <w:r>
        <w:rPr>
          <w:rFonts w:ascii="Arial Narrow" w:hAnsi="Arial Narrow" w:cs="Tahoma"/>
          <w:color w:val="auto"/>
          <w:sz w:val="20"/>
          <w:szCs w:val="20"/>
        </w:rPr>
        <w:t>Estimated total cost (MBS + PBS) with the proposed listing</w:t>
      </w:r>
      <w:bookmarkEnd w:id="214"/>
      <w:r>
        <w:rPr>
          <w:rFonts w:ascii="Arial Narrow" w:hAnsi="Arial Narrow" w:cs="Tahoma"/>
          <w:color w:val="auto"/>
          <w:sz w:val="20"/>
          <w:szCs w:val="20"/>
        </w:rPr>
        <w:t xml:space="preserve"> </w:t>
      </w:r>
    </w:p>
    <w:tbl>
      <w:tblPr>
        <w:tblStyle w:val="TableGrid"/>
        <w:tblW w:w="0" w:type="auto"/>
        <w:tblLayout w:type="fixed"/>
        <w:tblCellMar>
          <w:left w:w="115" w:type="dxa"/>
          <w:right w:w="115" w:type="dxa"/>
        </w:tblCellMar>
        <w:tblLook w:val="04A0" w:firstRow="1" w:lastRow="0" w:firstColumn="1" w:lastColumn="0" w:noHBand="0" w:noVBand="1"/>
        <w:tblCaption w:val="Estimated total cost (MBS + PBS) with the proposed listing "/>
        <w:tblDescription w:val="Estimated total cost (MBS + PBS) with the proposed listing "/>
      </w:tblPr>
      <w:tblGrid>
        <w:gridCol w:w="3285"/>
        <w:gridCol w:w="1240"/>
        <w:gridCol w:w="1170"/>
        <w:gridCol w:w="1163"/>
        <w:gridCol w:w="1177"/>
        <w:gridCol w:w="1207"/>
      </w:tblGrid>
      <w:tr w:rsidR="00590A16" w:rsidRPr="00D35B34" w14:paraId="68CE2EBD" w14:textId="77777777" w:rsidTr="00374150">
        <w:trPr>
          <w:trHeight w:val="300"/>
          <w:tblHeader/>
        </w:trPr>
        <w:tc>
          <w:tcPr>
            <w:tcW w:w="3285" w:type="dxa"/>
            <w:noWrap/>
            <w:hideMark/>
          </w:tcPr>
          <w:p w14:paraId="2D75AAB8" w14:textId="77777777" w:rsidR="00590A16" w:rsidRPr="00D35B34" w:rsidRDefault="00590A16" w:rsidP="00374150">
            <w:pPr>
              <w:spacing w:before="40" w:after="40"/>
              <w:rPr>
                <w:rFonts w:ascii="Arial Narrow" w:hAnsi="Arial Narrow"/>
                <w:b/>
                <w:bCs/>
              </w:rPr>
            </w:pPr>
          </w:p>
        </w:tc>
        <w:tc>
          <w:tcPr>
            <w:tcW w:w="1240" w:type="dxa"/>
            <w:noWrap/>
            <w:hideMark/>
          </w:tcPr>
          <w:p w14:paraId="1623240C" w14:textId="77777777" w:rsidR="00590A16" w:rsidRDefault="00590A16" w:rsidP="00374150">
            <w:pPr>
              <w:spacing w:before="40" w:after="40"/>
              <w:jc w:val="center"/>
              <w:rPr>
                <w:rFonts w:ascii="Arial Narrow" w:hAnsi="Arial Narrow"/>
                <w:b/>
                <w:bCs/>
              </w:rPr>
            </w:pPr>
            <w:r>
              <w:rPr>
                <w:rFonts w:ascii="Arial Narrow" w:hAnsi="Arial Narrow"/>
                <w:b/>
                <w:bCs/>
              </w:rPr>
              <w:t>Current</w:t>
            </w:r>
          </w:p>
          <w:p w14:paraId="5D2A939C" w14:textId="32DBE989" w:rsidR="00590A16" w:rsidRPr="00D35B34" w:rsidRDefault="00590A16" w:rsidP="00374150">
            <w:pPr>
              <w:spacing w:before="40" w:after="40"/>
              <w:jc w:val="center"/>
              <w:rPr>
                <w:rFonts w:ascii="Arial Narrow" w:hAnsi="Arial Narrow"/>
                <w:b/>
                <w:bCs/>
              </w:rPr>
            </w:pPr>
            <w:r>
              <w:rPr>
                <w:rFonts w:ascii="Arial Narrow" w:hAnsi="Arial Narrow"/>
                <w:b/>
                <w:bCs/>
              </w:rPr>
              <w:t>(</w:t>
            </w:r>
            <w:r w:rsidRPr="00D35B34">
              <w:rPr>
                <w:rFonts w:ascii="Arial Narrow" w:hAnsi="Arial Narrow"/>
                <w:b/>
                <w:bCs/>
              </w:rPr>
              <w:t>2012</w:t>
            </w:r>
            <w:r w:rsidR="003A4A71">
              <w:rPr>
                <w:rFonts w:ascii="Arial Narrow" w:hAnsi="Arial Narrow"/>
                <w:b/>
                <w:bCs/>
              </w:rPr>
              <w:t>-</w:t>
            </w:r>
            <w:r w:rsidRPr="00D35B34">
              <w:rPr>
                <w:rFonts w:ascii="Arial Narrow" w:hAnsi="Arial Narrow"/>
                <w:b/>
                <w:bCs/>
              </w:rPr>
              <w:t>13</w:t>
            </w:r>
            <w:r>
              <w:rPr>
                <w:rFonts w:ascii="Arial Narrow" w:hAnsi="Arial Narrow"/>
                <w:b/>
                <w:bCs/>
              </w:rPr>
              <w:t>)</w:t>
            </w:r>
          </w:p>
        </w:tc>
        <w:tc>
          <w:tcPr>
            <w:tcW w:w="1170" w:type="dxa"/>
            <w:noWrap/>
            <w:hideMark/>
          </w:tcPr>
          <w:p w14:paraId="456DAACD" w14:textId="77777777" w:rsidR="00590A16" w:rsidRDefault="00590A16" w:rsidP="00374150">
            <w:pPr>
              <w:spacing w:before="40" w:after="40"/>
              <w:jc w:val="center"/>
              <w:rPr>
                <w:rFonts w:ascii="Arial Narrow" w:hAnsi="Arial Narrow"/>
                <w:b/>
                <w:bCs/>
              </w:rPr>
            </w:pPr>
            <w:r>
              <w:rPr>
                <w:rFonts w:ascii="Arial Narrow" w:hAnsi="Arial Narrow"/>
                <w:b/>
                <w:bCs/>
              </w:rPr>
              <w:t>Year 1</w:t>
            </w:r>
          </w:p>
          <w:p w14:paraId="1B3E603A" w14:textId="399AFB38" w:rsidR="00590A16" w:rsidRPr="00D35B34" w:rsidRDefault="00590A16" w:rsidP="00374150">
            <w:pPr>
              <w:spacing w:before="40" w:after="40"/>
              <w:jc w:val="center"/>
              <w:rPr>
                <w:rFonts w:ascii="Arial Narrow" w:hAnsi="Arial Narrow"/>
                <w:b/>
                <w:bCs/>
              </w:rPr>
            </w:pPr>
            <w:r>
              <w:rPr>
                <w:rFonts w:ascii="Arial Narrow" w:hAnsi="Arial Narrow"/>
                <w:b/>
                <w:bCs/>
              </w:rPr>
              <w:t>(</w:t>
            </w:r>
            <w:r w:rsidRPr="00D35B34">
              <w:rPr>
                <w:rFonts w:ascii="Arial Narrow" w:hAnsi="Arial Narrow"/>
                <w:b/>
                <w:bCs/>
              </w:rPr>
              <w:t>2013</w:t>
            </w:r>
            <w:r w:rsidR="003A4A71">
              <w:rPr>
                <w:rFonts w:ascii="Arial Narrow" w:hAnsi="Arial Narrow"/>
                <w:b/>
                <w:bCs/>
              </w:rPr>
              <w:t>-</w:t>
            </w:r>
            <w:r w:rsidRPr="00D35B34">
              <w:rPr>
                <w:rFonts w:ascii="Arial Narrow" w:hAnsi="Arial Narrow"/>
                <w:b/>
                <w:bCs/>
              </w:rPr>
              <w:t>14</w:t>
            </w:r>
            <w:r>
              <w:rPr>
                <w:rFonts w:ascii="Arial Narrow" w:hAnsi="Arial Narrow"/>
                <w:b/>
                <w:bCs/>
              </w:rPr>
              <w:t>)</w:t>
            </w:r>
          </w:p>
        </w:tc>
        <w:tc>
          <w:tcPr>
            <w:tcW w:w="1163" w:type="dxa"/>
            <w:noWrap/>
            <w:hideMark/>
          </w:tcPr>
          <w:p w14:paraId="42FE5E2C" w14:textId="77777777" w:rsidR="00590A16" w:rsidRDefault="00590A16" w:rsidP="00374150">
            <w:pPr>
              <w:spacing w:before="40" w:after="40"/>
              <w:jc w:val="center"/>
              <w:rPr>
                <w:rFonts w:ascii="Arial Narrow" w:hAnsi="Arial Narrow"/>
                <w:b/>
                <w:bCs/>
              </w:rPr>
            </w:pPr>
            <w:r>
              <w:rPr>
                <w:rFonts w:ascii="Arial Narrow" w:hAnsi="Arial Narrow"/>
                <w:b/>
                <w:bCs/>
              </w:rPr>
              <w:t>Year 2</w:t>
            </w:r>
          </w:p>
          <w:p w14:paraId="336F944E" w14:textId="09A47401" w:rsidR="00590A16" w:rsidRPr="00D35B34" w:rsidRDefault="00590A16" w:rsidP="00374150">
            <w:pPr>
              <w:spacing w:before="40" w:after="40"/>
              <w:jc w:val="center"/>
              <w:rPr>
                <w:rFonts w:ascii="Arial Narrow" w:hAnsi="Arial Narrow"/>
                <w:b/>
                <w:bCs/>
              </w:rPr>
            </w:pPr>
            <w:r>
              <w:rPr>
                <w:rFonts w:ascii="Arial Narrow" w:hAnsi="Arial Narrow"/>
                <w:b/>
                <w:bCs/>
              </w:rPr>
              <w:t>(</w:t>
            </w:r>
            <w:r w:rsidRPr="00D35B34">
              <w:rPr>
                <w:rFonts w:ascii="Arial Narrow" w:hAnsi="Arial Narrow"/>
                <w:b/>
                <w:bCs/>
              </w:rPr>
              <w:t>2014</w:t>
            </w:r>
            <w:r w:rsidR="003A4A71">
              <w:rPr>
                <w:rFonts w:ascii="Arial Narrow" w:hAnsi="Arial Narrow"/>
                <w:b/>
                <w:bCs/>
              </w:rPr>
              <w:t>-</w:t>
            </w:r>
            <w:r w:rsidRPr="00D35B34">
              <w:rPr>
                <w:rFonts w:ascii="Arial Narrow" w:hAnsi="Arial Narrow"/>
                <w:b/>
                <w:bCs/>
              </w:rPr>
              <w:t>15</w:t>
            </w:r>
            <w:r>
              <w:rPr>
                <w:rFonts w:ascii="Arial Narrow" w:hAnsi="Arial Narrow"/>
                <w:b/>
                <w:bCs/>
              </w:rPr>
              <w:t>)</w:t>
            </w:r>
          </w:p>
        </w:tc>
        <w:tc>
          <w:tcPr>
            <w:tcW w:w="1177" w:type="dxa"/>
            <w:noWrap/>
            <w:hideMark/>
          </w:tcPr>
          <w:p w14:paraId="5A993167" w14:textId="77777777" w:rsidR="00590A16" w:rsidRDefault="00590A16" w:rsidP="00374150">
            <w:pPr>
              <w:spacing w:before="40" w:after="40"/>
              <w:jc w:val="center"/>
              <w:rPr>
                <w:rFonts w:ascii="Arial Narrow" w:hAnsi="Arial Narrow"/>
                <w:b/>
                <w:bCs/>
              </w:rPr>
            </w:pPr>
            <w:r>
              <w:rPr>
                <w:rFonts w:ascii="Arial Narrow" w:hAnsi="Arial Narrow"/>
                <w:b/>
                <w:bCs/>
              </w:rPr>
              <w:t>Year 3</w:t>
            </w:r>
          </w:p>
          <w:p w14:paraId="420917AE" w14:textId="050309FB" w:rsidR="00590A16" w:rsidRPr="00D35B34" w:rsidRDefault="00590A16" w:rsidP="00374150">
            <w:pPr>
              <w:spacing w:before="40" w:after="40"/>
              <w:jc w:val="center"/>
              <w:rPr>
                <w:rFonts w:ascii="Arial Narrow" w:hAnsi="Arial Narrow"/>
                <w:b/>
                <w:bCs/>
              </w:rPr>
            </w:pPr>
            <w:r>
              <w:rPr>
                <w:rFonts w:ascii="Arial Narrow" w:hAnsi="Arial Narrow"/>
                <w:b/>
                <w:bCs/>
              </w:rPr>
              <w:t>(</w:t>
            </w:r>
            <w:r w:rsidRPr="00D35B34">
              <w:rPr>
                <w:rFonts w:ascii="Arial Narrow" w:hAnsi="Arial Narrow"/>
                <w:b/>
                <w:bCs/>
              </w:rPr>
              <w:t>2015</w:t>
            </w:r>
            <w:r w:rsidR="003A4A71">
              <w:rPr>
                <w:rFonts w:ascii="Arial Narrow" w:hAnsi="Arial Narrow"/>
                <w:b/>
                <w:bCs/>
              </w:rPr>
              <w:t>-</w:t>
            </w:r>
            <w:r w:rsidRPr="00D35B34">
              <w:rPr>
                <w:rFonts w:ascii="Arial Narrow" w:hAnsi="Arial Narrow"/>
                <w:b/>
                <w:bCs/>
              </w:rPr>
              <w:t>16</w:t>
            </w:r>
            <w:r>
              <w:rPr>
                <w:rFonts w:ascii="Arial Narrow" w:hAnsi="Arial Narrow"/>
                <w:b/>
                <w:bCs/>
              </w:rPr>
              <w:t>)</w:t>
            </w:r>
          </w:p>
        </w:tc>
        <w:tc>
          <w:tcPr>
            <w:tcW w:w="1207" w:type="dxa"/>
            <w:noWrap/>
            <w:hideMark/>
          </w:tcPr>
          <w:p w14:paraId="71DE5130" w14:textId="77777777" w:rsidR="00590A16" w:rsidRDefault="00590A16" w:rsidP="00374150">
            <w:pPr>
              <w:spacing w:before="40" w:after="40"/>
              <w:jc w:val="center"/>
              <w:rPr>
                <w:rFonts w:ascii="Arial Narrow" w:hAnsi="Arial Narrow"/>
                <w:b/>
                <w:bCs/>
              </w:rPr>
            </w:pPr>
            <w:r>
              <w:rPr>
                <w:rFonts w:ascii="Arial Narrow" w:hAnsi="Arial Narrow"/>
                <w:b/>
                <w:bCs/>
              </w:rPr>
              <w:t>Year 4</w:t>
            </w:r>
          </w:p>
          <w:p w14:paraId="78DD9C9D" w14:textId="60A29DD3" w:rsidR="00590A16" w:rsidRPr="00D35B34" w:rsidRDefault="00590A16" w:rsidP="00374150">
            <w:pPr>
              <w:spacing w:before="40" w:after="40"/>
              <w:jc w:val="center"/>
              <w:rPr>
                <w:rFonts w:ascii="Arial Narrow" w:hAnsi="Arial Narrow"/>
                <w:b/>
                <w:bCs/>
              </w:rPr>
            </w:pPr>
            <w:r>
              <w:rPr>
                <w:rFonts w:ascii="Arial Narrow" w:hAnsi="Arial Narrow"/>
                <w:b/>
                <w:bCs/>
              </w:rPr>
              <w:t>(</w:t>
            </w:r>
            <w:r w:rsidRPr="00D35B34">
              <w:rPr>
                <w:rFonts w:ascii="Arial Narrow" w:hAnsi="Arial Narrow"/>
                <w:b/>
                <w:bCs/>
              </w:rPr>
              <w:t>2016</w:t>
            </w:r>
            <w:r w:rsidR="003A4A71">
              <w:rPr>
                <w:rFonts w:ascii="Arial Narrow" w:hAnsi="Arial Narrow"/>
                <w:b/>
                <w:bCs/>
              </w:rPr>
              <w:t>-</w:t>
            </w:r>
            <w:r w:rsidRPr="00D35B34">
              <w:rPr>
                <w:rFonts w:ascii="Arial Narrow" w:hAnsi="Arial Narrow"/>
                <w:b/>
                <w:bCs/>
              </w:rPr>
              <w:t>17</w:t>
            </w:r>
            <w:r>
              <w:rPr>
                <w:rFonts w:ascii="Arial Narrow" w:hAnsi="Arial Narrow"/>
                <w:b/>
                <w:bCs/>
              </w:rPr>
              <w:t>)</w:t>
            </w:r>
          </w:p>
        </w:tc>
      </w:tr>
      <w:tr w:rsidR="008A0597" w:rsidRPr="00D35B34" w14:paraId="5EDEBD61" w14:textId="77777777" w:rsidTr="00374150">
        <w:trPr>
          <w:trHeight w:val="300"/>
        </w:trPr>
        <w:tc>
          <w:tcPr>
            <w:tcW w:w="3285" w:type="dxa"/>
            <w:noWrap/>
            <w:hideMark/>
          </w:tcPr>
          <w:p w14:paraId="48E404AB" w14:textId="0C1D89B6" w:rsidR="008A0597" w:rsidRPr="00590A16" w:rsidRDefault="008A0597" w:rsidP="00590A16">
            <w:pPr>
              <w:spacing w:before="40" w:after="40"/>
              <w:rPr>
                <w:rFonts w:ascii="Arial Narrow" w:hAnsi="Arial Narrow"/>
              </w:rPr>
            </w:pPr>
            <w:r>
              <w:rPr>
                <w:rFonts w:ascii="Arial Narrow" w:hAnsi="Arial Narrow"/>
              </w:rPr>
              <w:t>Estimated t</w:t>
            </w:r>
            <w:r w:rsidRPr="00590A16">
              <w:rPr>
                <w:rFonts w:ascii="Arial Narrow" w:hAnsi="Arial Narrow"/>
              </w:rPr>
              <w:t>otal cost (MBS)</w:t>
            </w:r>
          </w:p>
        </w:tc>
        <w:tc>
          <w:tcPr>
            <w:tcW w:w="1240" w:type="dxa"/>
            <w:noWrap/>
            <w:hideMark/>
          </w:tcPr>
          <w:p w14:paraId="6E93DF32" w14:textId="30ED8C8D" w:rsidR="008A0597" w:rsidRPr="008A0597" w:rsidRDefault="008A0597" w:rsidP="00590A16">
            <w:pPr>
              <w:spacing w:before="40" w:after="40"/>
              <w:jc w:val="right"/>
              <w:rPr>
                <w:rFonts w:ascii="Arial Narrow" w:hAnsi="Arial Narrow"/>
              </w:rPr>
            </w:pPr>
            <w:r w:rsidRPr="008A0597">
              <w:rPr>
                <w:rFonts w:ascii="Arial Narrow" w:hAnsi="Arial Narrow"/>
                <w:bCs/>
                <w:color w:val="000000"/>
              </w:rPr>
              <w:t>$21,454,718</w:t>
            </w:r>
          </w:p>
        </w:tc>
        <w:tc>
          <w:tcPr>
            <w:tcW w:w="1170" w:type="dxa"/>
            <w:noWrap/>
            <w:hideMark/>
          </w:tcPr>
          <w:p w14:paraId="39E68184" w14:textId="40D5EEFE" w:rsidR="008A0597" w:rsidRPr="008A0597" w:rsidRDefault="008A0597" w:rsidP="00590A16">
            <w:pPr>
              <w:spacing w:before="40" w:after="40"/>
              <w:jc w:val="right"/>
              <w:rPr>
                <w:rFonts w:ascii="Arial Narrow" w:hAnsi="Arial Narrow"/>
              </w:rPr>
            </w:pPr>
            <w:r w:rsidRPr="008A0597">
              <w:rPr>
                <w:rFonts w:ascii="Arial Narrow" w:hAnsi="Arial Narrow"/>
                <w:bCs/>
                <w:color w:val="000000"/>
              </w:rPr>
              <w:t>$22,890,036</w:t>
            </w:r>
          </w:p>
        </w:tc>
        <w:tc>
          <w:tcPr>
            <w:tcW w:w="1163" w:type="dxa"/>
            <w:noWrap/>
            <w:hideMark/>
          </w:tcPr>
          <w:p w14:paraId="5B0384A3" w14:textId="767B6462" w:rsidR="008A0597" w:rsidRPr="008A0597" w:rsidRDefault="008A0597" w:rsidP="00590A16">
            <w:pPr>
              <w:spacing w:before="40" w:after="40"/>
              <w:jc w:val="right"/>
              <w:rPr>
                <w:rFonts w:ascii="Arial Narrow" w:hAnsi="Arial Narrow"/>
              </w:rPr>
            </w:pPr>
            <w:r w:rsidRPr="008A0597">
              <w:rPr>
                <w:rFonts w:ascii="Arial Narrow" w:hAnsi="Arial Narrow"/>
                <w:bCs/>
                <w:color w:val="000000"/>
              </w:rPr>
              <w:t>$23,829,990</w:t>
            </w:r>
          </w:p>
        </w:tc>
        <w:tc>
          <w:tcPr>
            <w:tcW w:w="1177" w:type="dxa"/>
            <w:noWrap/>
            <w:hideMark/>
          </w:tcPr>
          <w:p w14:paraId="31043955" w14:textId="4CCCDD4A" w:rsidR="008A0597" w:rsidRPr="008A0597" w:rsidRDefault="008A0597" w:rsidP="00590A16">
            <w:pPr>
              <w:spacing w:before="40" w:after="40"/>
              <w:jc w:val="right"/>
              <w:rPr>
                <w:rFonts w:ascii="Arial Narrow" w:hAnsi="Arial Narrow"/>
              </w:rPr>
            </w:pPr>
            <w:r w:rsidRPr="008A0597">
              <w:rPr>
                <w:rFonts w:ascii="Arial Narrow" w:hAnsi="Arial Narrow"/>
                <w:bCs/>
                <w:color w:val="000000"/>
              </w:rPr>
              <w:t>$24,531,581</w:t>
            </w:r>
          </w:p>
        </w:tc>
        <w:tc>
          <w:tcPr>
            <w:tcW w:w="1207" w:type="dxa"/>
            <w:noWrap/>
            <w:hideMark/>
          </w:tcPr>
          <w:p w14:paraId="0A183CBC" w14:textId="7262DE83" w:rsidR="008A0597" w:rsidRPr="008A0597" w:rsidRDefault="008A0597" w:rsidP="00590A16">
            <w:pPr>
              <w:spacing w:before="40" w:after="40"/>
              <w:jc w:val="right"/>
              <w:rPr>
                <w:rFonts w:ascii="Arial Narrow" w:hAnsi="Arial Narrow"/>
              </w:rPr>
            </w:pPr>
            <w:r w:rsidRPr="008A0597">
              <w:rPr>
                <w:rFonts w:ascii="Arial Narrow" w:hAnsi="Arial Narrow"/>
                <w:bCs/>
                <w:color w:val="000000"/>
              </w:rPr>
              <w:t>$25,091,907</w:t>
            </w:r>
          </w:p>
        </w:tc>
      </w:tr>
      <w:tr w:rsidR="008A0597" w:rsidRPr="00D35B34" w14:paraId="5CE66BC7" w14:textId="77777777" w:rsidTr="00374150">
        <w:trPr>
          <w:trHeight w:val="300"/>
        </w:trPr>
        <w:tc>
          <w:tcPr>
            <w:tcW w:w="3285" w:type="dxa"/>
            <w:noWrap/>
            <w:hideMark/>
          </w:tcPr>
          <w:p w14:paraId="22141E36" w14:textId="7061D9F9" w:rsidR="008A0597" w:rsidRPr="00590A16" w:rsidRDefault="008A0597" w:rsidP="00590A16">
            <w:pPr>
              <w:spacing w:before="40" w:after="40"/>
              <w:rPr>
                <w:rFonts w:ascii="Arial Narrow" w:hAnsi="Arial Narrow"/>
              </w:rPr>
            </w:pPr>
            <w:r>
              <w:rPr>
                <w:rFonts w:ascii="Arial Narrow" w:hAnsi="Arial Narrow"/>
                <w:bCs/>
              </w:rPr>
              <w:t>Estimated t</w:t>
            </w:r>
            <w:r w:rsidRPr="00590A16">
              <w:rPr>
                <w:rFonts w:ascii="Arial Narrow" w:hAnsi="Arial Narrow"/>
                <w:bCs/>
              </w:rPr>
              <w:t>otal cost (PBS)</w:t>
            </w:r>
          </w:p>
        </w:tc>
        <w:tc>
          <w:tcPr>
            <w:tcW w:w="1240" w:type="dxa"/>
            <w:noWrap/>
            <w:hideMark/>
          </w:tcPr>
          <w:p w14:paraId="78D7CDA3" w14:textId="7912A3B6" w:rsidR="008A0597" w:rsidRPr="008A0597" w:rsidRDefault="008A0597" w:rsidP="00374150">
            <w:pPr>
              <w:spacing w:before="40" w:after="40"/>
              <w:jc w:val="right"/>
              <w:rPr>
                <w:rFonts w:ascii="Arial Narrow" w:hAnsi="Arial Narrow"/>
              </w:rPr>
            </w:pPr>
            <w:r w:rsidRPr="008A0597">
              <w:rPr>
                <w:rFonts w:ascii="Arial Narrow" w:hAnsi="Arial Narrow"/>
                <w:bCs/>
                <w:color w:val="000000"/>
              </w:rPr>
              <w:t>$3,857</w:t>
            </w:r>
          </w:p>
        </w:tc>
        <w:tc>
          <w:tcPr>
            <w:tcW w:w="1170" w:type="dxa"/>
            <w:noWrap/>
            <w:hideMark/>
          </w:tcPr>
          <w:p w14:paraId="09F8E61F" w14:textId="6128EF31" w:rsidR="008A0597" w:rsidRPr="008A0597" w:rsidRDefault="008A0597" w:rsidP="00374150">
            <w:pPr>
              <w:spacing w:before="40" w:after="40"/>
              <w:jc w:val="right"/>
              <w:rPr>
                <w:rFonts w:ascii="Arial Narrow" w:hAnsi="Arial Narrow"/>
              </w:rPr>
            </w:pPr>
            <w:r w:rsidRPr="008A0597">
              <w:rPr>
                <w:rFonts w:ascii="Arial Narrow" w:hAnsi="Arial Narrow"/>
                <w:bCs/>
                <w:color w:val="000000"/>
              </w:rPr>
              <w:t>$4,115</w:t>
            </w:r>
          </w:p>
        </w:tc>
        <w:tc>
          <w:tcPr>
            <w:tcW w:w="1163" w:type="dxa"/>
            <w:noWrap/>
            <w:hideMark/>
          </w:tcPr>
          <w:p w14:paraId="2CA0E923" w14:textId="488ABD5F" w:rsidR="008A0597" w:rsidRPr="008A0597" w:rsidRDefault="008A0597" w:rsidP="00374150">
            <w:pPr>
              <w:spacing w:before="40" w:after="40"/>
              <w:jc w:val="right"/>
              <w:rPr>
                <w:rFonts w:ascii="Arial Narrow" w:hAnsi="Arial Narrow"/>
              </w:rPr>
            </w:pPr>
            <w:r w:rsidRPr="008A0597">
              <w:rPr>
                <w:rFonts w:ascii="Arial Narrow" w:hAnsi="Arial Narrow"/>
                <w:bCs/>
                <w:color w:val="000000"/>
              </w:rPr>
              <w:t>$4,284</w:t>
            </w:r>
          </w:p>
        </w:tc>
        <w:tc>
          <w:tcPr>
            <w:tcW w:w="1177" w:type="dxa"/>
            <w:noWrap/>
            <w:hideMark/>
          </w:tcPr>
          <w:p w14:paraId="341CAE32" w14:textId="6022608E" w:rsidR="008A0597" w:rsidRPr="008A0597" w:rsidRDefault="008A0597" w:rsidP="00374150">
            <w:pPr>
              <w:spacing w:before="40" w:after="40"/>
              <w:jc w:val="right"/>
              <w:rPr>
                <w:rFonts w:ascii="Arial Narrow" w:hAnsi="Arial Narrow"/>
              </w:rPr>
            </w:pPr>
            <w:r w:rsidRPr="008A0597">
              <w:rPr>
                <w:rFonts w:ascii="Arial Narrow" w:hAnsi="Arial Narrow"/>
                <w:bCs/>
                <w:color w:val="000000"/>
              </w:rPr>
              <w:t>$4,410</w:t>
            </w:r>
          </w:p>
        </w:tc>
        <w:tc>
          <w:tcPr>
            <w:tcW w:w="1207" w:type="dxa"/>
            <w:noWrap/>
            <w:hideMark/>
          </w:tcPr>
          <w:p w14:paraId="4B537CC5" w14:textId="036902B9" w:rsidR="008A0597" w:rsidRPr="008A0597" w:rsidRDefault="008A0597" w:rsidP="00374150">
            <w:pPr>
              <w:spacing w:before="40" w:after="40"/>
              <w:jc w:val="right"/>
              <w:rPr>
                <w:rFonts w:ascii="Arial Narrow" w:hAnsi="Arial Narrow"/>
              </w:rPr>
            </w:pPr>
            <w:r w:rsidRPr="008A0597">
              <w:rPr>
                <w:rFonts w:ascii="Arial Narrow" w:hAnsi="Arial Narrow"/>
                <w:bCs/>
                <w:color w:val="000000"/>
              </w:rPr>
              <w:t>$4,511</w:t>
            </w:r>
          </w:p>
        </w:tc>
      </w:tr>
      <w:tr w:rsidR="008A0597" w:rsidRPr="00D35B34" w14:paraId="02DE0A6B" w14:textId="77777777" w:rsidTr="00374150">
        <w:trPr>
          <w:trHeight w:val="300"/>
        </w:trPr>
        <w:tc>
          <w:tcPr>
            <w:tcW w:w="3285" w:type="dxa"/>
            <w:noWrap/>
          </w:tcPr>
          <w:p w14:paraId="2E8C8DD2" w14:textId="4F3B1D5C" w:rsidR="008A0597" w:rsidRPr="00D35B34" w:rsidRDefault="008A0597" w:rsidP="00590A16">
            <w:pPr>
              <w:spacing w:before="40" w:after="40"/>
              <w:rPr>
                <w:rFonts w:ascii="Arial Narrow" w:hAnsi="Arial Narrow"/>
                <w:b/>
                <w:bCs/>
              </w:rPr>
            </w:pPr>
            <w:r w:rsidRPr="00D35B34">
              <w:rPr>
                <w:rFonts w:ascii="Arial Narrow" w:hAnsi="Arial Narrow"/>
                <w:b/>
                <w:bCs/>
              </w:rPr>
              <w:t>Estimated total cost (MBS + PBS)</w:t>
            </w:r>
          </w:p>
        </w:tc>
        <w:tc>
          <w:tcPr>
            <w:tcW w:w="1240" w:type="dxa"/>
            <w:noWrap/>
          </w:tcPr>
          <w:p w14:paraId="612984D5" w14:textId="33464C9E" w:rsidR="008A0597" w:rsidRPr="00D35B34" w:rsidRDefault="008A0597" w:rsidP="00590A16">
            <w:pPr>
              <w:spacing w:before="40" w:after="40"/>
              <w:jc w:val="right"/>
              <w:rPr>
                <w:rFonts w:ascii="Arial Narrow" w:hAnsi="Arial Narrow"/>
                <w:b/>
                <w:bCs/>
              </w:rPr>
            </w:pPr>
            <w:r w:rsidRPr="00D30B78">
              <w:rPr>
                <w:rFonts w:ascii="Arial Narrow" w:hAnsi="Arial Narrow"/>
                <w:b/>
                <w:bCs/>
                <w:color w:val="000000"/>
              </w:rPr>
              <w:t>$21,458,574</w:t>
            </w:r>
          </w:p>
        </w:tc>
        <w:tc>
          <w:tcPr>
            <w:tcW w:w="1170" w:type="dxa"/>
            <w:noWrap/>
          </w:tcPr>
          <w:p w14:paraId="10D9CD87" w14:textId="3E9619A3" w:rsidR="008A0597" w:rsidRPr="00D35B34" w:rsidRDefault="008A0597" w:rsidP="00590A16">
            <w:pPr>
              <w:spacing w:before="40" w:after="40"/>
              <w:jc w:val="right"/>
              <w:rPr>
                <w:rFonts w:ascii="Arial Narrow" w:hAnsi="Arial Narrow"/>
                <w:b/>
                <w:bCs/>
              </w:rPr>
            </w:pPr>
            <w:r w:rsidRPr="00D30B78">
              <w:rPr>
                <w:rFonts w:ascii="Arial Narrow" w:hAnsi="Arial Narrow"/>
                <w:b/>
                <w:bCs/>
                <w:color w:val="000000"/>
              </w:rPr>
              <w:t>$22,894,150</w:t>
            </w:r>
          </w:p>
        </w:tc>
        <w:tc>
          <w:tcPr>
            <w:tcW w:w="1163" w:type="dxa"/>
            <w:noWrap/>
          </w:tcPr>
          <w:p w14:paraId="0EAE67F9" w14:textId="19478FB8" w:rsidR="008A0597" w:rsidRPr="00D35B34" w:rsidRDefault="008A0597" w:rsidP="00590A16">
            <w:pPr>
              <w:spacing w:before="40" w:after="40"/>
              <w:jc w:val="right"/>
              <w:rPr>
                <w:rFonts w:ascii="Arial Narrow" w:hAnsi="Arial Narrow"/>
                <w:b/>
                <w:bCs/>
              </w:rPr>
            </w:pPr>
            <w:r w:rsidRPr="00D30B78">
              <w:rPr>
                <w:rFonts w:ascii="Arial Narrow" w:hAnsi="Arial Narrow"/>
                <w:b/>
                <w:bCs/>
                <w:color w:val="000000"/>
              </w:rPr>
              <w:t>$23,834,273</w:t>
            </w:r>
          </w:p>
        </w:tc>
        <w:tc>
          <w:tcPr>
            <w:tcW w:w="1177" w:type="dxa"/>
            <w:noWrap/>
          </w:tcPr>
          <w:p w14:paraId="53D76A36" w14:textId="560580BD" w:rsidR="008A0597" w:rsidRPr="00D35B34" w:rsidRDefault="008A0597" w:rsidP="00590A16">
            <w:pPr>
              <w:spacing w:before="40" w:after="40"/>
              <w:jc w:val="right"/>
              <w:rPr>
                <w:rFonts w:ascii="Arial Narrow" w:hAnsi="Arial Narrow"/>
                <w:b/>
                <w:bCs/>
              </w:rPr>
            </w:pPr>
            <w:r w:rsidRPr="00D30B78">
              <w:rPr>
                <w:rFonts w:ascii="Arial Narrow" w:hAnsi="Arial Narrow"/>
                <w:b/>
                <w:bCs/>
                <w:color w:val="000000"/>
              </w:rPr>
              <w:t>$24,535,991</w:t>
            </w:r>
          </w:p>
        </w:tc>
        <w:tc>
          <w:tcPr>
            <w:tcW w:w="1207" w:type="dxa"/>
            <w:noWrap/>
          </w:tcPr>
          <w:p w14:paraId="0A1280A6" w14:textId="31710506" w:rsidR="008A0597" w:rsidRPr="00D35B34" w:rsidRDefault="008A0597" w:rsidP="00590A16">
            <w:pPr>
              <w:spacing w:before="40" w:after="40"/>
              <w:jc w:val="right"/>
              <w:rPr>
                <w:rFonts w:ascii="Arial Narrow" w:hAnsi="Arial Narrow"/>
                <w:b/>
                <w:bCs/>
              </w:rPr>
            </w:pPr>
            <w:r w:rsidRPr="00D30B78">
              <w:rPr>
                <w:rFonts w:ascii="Arial Narrow" w:hAnsi="Arial Narrow"/>
                <w:b/>
                <w:bCs/>
                <w:color w:val="000000"/>
              </w:rPr>
              <w:t>$25,096,418</w:t>
            </w:r>
          </w:p>
        </w:tc>
      </w:tr>
    </w:tbl>
    <w:p w14:paraId="7A7A614A" w14:textId="43F3501D" w:rsidR="002D2784" w:rsidRDefault="002D2784" w:rsidP="002D2784">
      <w:pPr>
        <w:spacing w:before="40" w:after="40" w:line="240" w:lineRule="auto"/>
        <w:rPr>
          <w:rFonts w:ascii="Arial Narrow" w:hAnsi="Arial Narrow"/>
          <w:color w:val="000000"/>
          <w:sz w:val="20"/>
          <w:szCs w:val="20"/>
        </w:rPr>
      </w:pPr>
      <w:r w:rsidRPr="00B52B4F">
        <w:rPr>
          <w:rFonts w:ascii="Arial Narrow" w:hAnsi="Arial Narrow"/>
          <w:color w:val="000000"/>
          <w:sz w:val="20"/>
          <w:szCs w:val="20"/>
        </w:rPr>
        <w:t xml:space="preserve">Abbreviations: </w:t>
      </w:r>
      <w:r>
        <w:rPr>
          <w:rFonts w:ascii="Arial Narrow" w:hAnsi="Arial Narrow"/>
          <w:color w:val="000000"/>
          <w:sz w:val="20"/>
          <w:szCs w:val="20"/>
        </w:rPr>
        <w:t>MBS = Medicare Benefits Schedule; P</w:t>
      </w:r>
      <w:r w:rsidRPr="00B52B4F">
        <w:rPr>
          <w:rFonts w:ascii="Arial Narrow" w:hAnsi="Arial Narrow"/>
          <w:color w:val="000000"/>
          <w:sz w:val="20"/>
          <w:szCs w:val="20"/>
        </w:rPr>
        <w:t xml:space="preserve">BS = </w:t>
      </w:r>
      <w:r>
        <w:rPr>
          <w:rFonts w:ascii="Arial Narrow" w:hAnsi="Arial Narrow"/>
          <w:color w:val="000000"/>
          <w:sz w:val="20"/>
          <w:szCs w:val="20"/>
        </w:rPr>
        <w:t xml:space="preserve">Pharmaceutical Benefits </w:t>
      </w:r>
      <w:r w:rsidRPr="00B52B4F">
        <w:rPr>
          <w:rFonts w:ascii="Arial Narrow" w:hAnsi="Arial Narrow"/>
          <w:color w:val="000000"/>
          <w:sz w:val="20"/>
          <w:szCs w:val="20"/>
        </w:rPr>
        <w:t>Sc</w:t>
      </w:r>
      <w:r>
        <w:rPr>
          <w:rFonts w:ascii="Arial Narrow" w:hAnsi="Arial Narrow"/>
          <w:color w:val="000000"/>
          <w:sz w:val="20"/>
          <w:szCs w:val="20"/>
        </w:rPr>
        <w:t>heme</w:t>
      </w:r>
    </w:p>
    <w:p w14:paraId="4CFF1C2D" w14:textId="6F8B60A7" w:rsidR="00D265C9" w:rsidRDefault="00D265C9" w:rsidP="00D265C9">
      <w:pPr>
        <w:spacing w:before="40" w:after="240" w:line="240" w:lineRule="auto"/>
        <w:rPr>
          <w:rFonts w:ascii="Arial Narrow" w:hAnsi="Arial Narrow"/>
          <w:color w:val="000000"/>
          <w:sz w:val="20"/>
          <w:szCs w:val="20"/>
        </w:rPr>
      </w:pPr>
      <w:r>
        <w:rPr>
          <w:rFonts w:ascii="Arial Narrow" w:hAnsi="Arial Narrow"/>
          <w:color w:val="000000"/>
          <w:sz w:val="20"/>
          <w:szCs w:val="20"/>
        </w:rPr>
        <w:t xml:space="preserve">Source: </w:t>
      </w:r>
      <w:hyperlink r:id="rId59" w:tooltip="This link goes to the MBS Online website" w:history="1">
        <w:r w:rsidRPr="008F3BBE">
          <w:rPr>
            <w:rStyle w:val="Hyperlink"/>
            <w:rFonts w:ascii="Arial Narrow" w:hAnsi="Arial Narrow"/>
            <w:sz w:val="20"/>
            <w:szCs w:val="20"/>
          </w:rPr>
          <w:t>MBS Online</w:t>
        </w:r>
      </w:hyperlink>
      <w:r>
        <w:rPr>
          <w:rFonts w:ascii="Arial Narrow" w:hAnsi="Arial Narrow"/>
          <w:color w:val="000000"/>
          <w:sz w:val="20"/>
          <w:szCs w:val="20"/>
        </w:rPr>
        <w:t xml:space="preserve"> [accessed 29 April 2013]; </w:t>
      </w:r>
      <w:hyperlink r:id="rId60" w:tooltip="This link goes to the PBS website" w:history="1">
        <w:r w:rsidRPr="002D2784">
          <w:rPr>
            <w:rStyle w:val="Hyperlink"/>
            <w:rFonts w:ascii="Arial Narrow" w:hAnsi="Arial Narrow"/>
            <w:sz w:val="20"/>
            <w:szCs w:val="20"/>
          </w:rPr>
          <w:t>PBS Online</w:t>
        </w:r>
      </w:hyperlink>
      <w:r>
        <w:rPr>
          <w:rFonts w:ascii="Arial Narrow" w:hAnsi="Arial Narrow"/>
          <w:color w:val="000000"/>
          <w:sz w:val="20"/>
          <w:szCs w:val="20"/>
        </w:rPr>
        <w:t xml:space="preserve"> [accessed on 29 April 2013]</w:t>
      </w:r>
    </w:p>
    <w:p w14:paraId="081FD970" w14:textId="77777777" w:rsidR="00B3002D" w:rsidRPr="004E4563" w:rsidRDefault="00B3002D" w:rsidP="00976F8E">
      <w:pPr>
        <w:pStyle w:val="Heading2"/>
        <w:spacing w:before="600" w:after="360" w:line="240" w:lineRule="auto"/>
        <w:ind w:left="862" w:hanging="720"/>
        <w:rPr>
          <w:rFonts w:ascii="Tahoma" w:hAnsi="Tahoma" w:cs="Tahoma"/>
          <w:color w:val="auto"/>
          <w:sz w:val="28"/>
          <w:szCs w:val="28"/>
        </w:rPr>
      </w:pPr>
      <w:bookmarkStart w:id="215" w:name="_Toc355274830"/>
      <w:r>
        <w:rPr>
          <w:rFonts w:ascii="Tahoma" w:hAnsi="Tahoma" w:cs="Tahoma"/>
          <w:color w:val="auto"/>
          <w:sz w:val="28"/>
          <w:szCs w:val="28"/>
        </w:rPr>
        <w:lastRenderedPageBreak/>
        <w:t>Identification, estimation and reduction of uncertainty</w:t>
      </w:r>
      <w:bookmarkEnd w:id="215"/>
    </w:p>
    <w:p w14:paraId="10FCD451" w14:textId="280BE9A6" w:rsidR="00483046" w:rsidRPr="006939FE" w:rsidRDefault="00483046" w:rsidP="00483046">
      <w:pPr>
        <w:spacing w:after="240" w:line="240" w:lineRule="auto"/>
        <w:rPr>
          <w:rFonts w:ascii="Garamond" w:hAnsi="Garamond"/>
          <w:sz w:val="24"/>
          <w:szCs w:val="24"/>
        </w:rPr>
      </w:pPr>
      <w:r w:rsidRPr="00483046">
        <w:rPr>
          <w:rFonts w:ascii="Garamond" w:hAnsi="Garamond"/>
          <w:sz w:val="24"/>
          <w:szCs w:val="24"/>
        </w:rPr>
        <w:fldChar w:fldCharType="begin"/>
      </w:r>
      <w:r w:rsidRPr="00483046">
        <w:rPr>
          <w:rFonts w:ascii="Garamond" w:hAnsi="Garamond"/>
          <w:sz w:val="24"/>
          <w:szCs w:val="24"/>
        </w:rPr>
        <w:instrText xml:space="preserve"> REF _Ref353989464 \h  \* MERGEFORMAT </w:instrText>
      </w:r>
      <w:r w:rsidRPr="00483046">
        <w:rPr>
          <w:rFonts w:ascii="Garamond" w:hAnsi="Garamond"/>
          <w:sz w:val="24"/>
          <w:szCs w:val="24"/>
        </w:rPr>
      </w:r>
      <w:r w:rsidRPr="00483046">
        <w:rPr>
          <w:rFonts w:ascii="Garamond" w:hAnsi="Garamond"/>
          <w:sz w:val="24"/>
          <w:szCs w:val="24"/>
        </w:rPr>
        <w:fldChar w:fldCharType="separate"/>
      </w:r>
      <w:r w:rsidR="00737195" w:rsidRPr="00737195">
        <w:rPr>
          <w:rFonts w:ascii="Garamond" w:hAnsi="Garamond"/>
          <w:sz w:val="24"/>
          <w:szCs w:val="24"/>
        </w:rPr>
        <w:t xml:space="preserve">Table </w:t>
      </w:r>
      <w:r w:rsidR="00737195" w:rsidRPr="00737195">
        <w:rPr>
          <w:rFonts w:ascii="Garamond" w:hAnsi="Garamond"/>
          <w:noProof/>
          <w:sz w:val="24"/>
          <w:szCs w:val="24"/>
        </w:rPr>
        <w:t>E.8</w:t>
      </w:r>
      <w:r w:rsidRPr="00483046">
        <w:rPr>
          <w:rFonts w:ascii="Garamond" w:hAnsi="Garamond"/>
          <w:sz w:val="24"/>
          <w:szCs w:val="24"/>
        </w:rPr>
        <w:fldChar w:fldCharType="end"/>
      </w:r>
      <w:r w:rsidRPr="00483046">
        <w:rPr>
          <w:rFonts w:ascii="Garamond" w:hAnsi="Garamond"/>
          <w:sz w:val="24"/>
          <w:szCs w:val="24"/>
        </w:rPr>
        <w:t xml:space="preserve"> presents the results of sensitivity analyses on the estimated total incremental cost to the</w:t>
      </w:r>
      <w:r>
        <w:rPr>
          <w:rFonts w:ascii="Garamond" w:hAnsi="Garamond"/>
          <w:sz w:val="24"/>
          <w:szCs w:val="24"/>
        </w:rPr>
        <w:t xml:space="preserve"> MBS and PBS. </w:t>
      </w:r>
    </w:p>
    <w:p w14:paraId="4E69E385" w14:textId="1597704A" w:rsidR="00483046" w:rsidRDefault="00483046" w:rsidP="00483046">
      <w:pPr>
        <w:pStyle w:val="Caption"/>
        <w:spacing w:before="40" w:after="40"/>
        <w:rPr>
          <w:rFonts w:ascii="Arial Narrow" w:hAnsi="Arial Narrow"/>
          <w:color w:val="auto"/>
          <w:sz w:val="20"/>
          <w:szCs w:val="20"/>
        </w:rPr>
      </w:pPr>
      <w:bookmarkStart w:id="216" w:name="_Ref353989464"/>
      <w:bookmarkStart w:id="217" w:name="_Toc355274754"/>
      <w:r w:rsidRPr="00EC6019">
        <w:rPr>
          <w:rFonts w:ascii="Arial Narrow" w:hAnsi="Arial Narrow"/>
          <w:color w:val="auto"/>
          <w:sz w:val="20"/>
          <w:szCs w:val="20"/>
        </w:rPr>
        <w:t xml:space="preserve">Table </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STYLEREF 1 \s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E</w:t>
      </w:r>
      <w:r w:rsidR="006264BA">
        <w:rPr>
          <w:rFonts w:ascii="Arial Narrow" w:hAnsi="Arial Narrow"/>
          <w:color w:val="auto"/>
          <w:sz w:val="20"/>
          <w:szCs w:val="20"/>
        </w:rPr>
        <w:fldChar w:fldCharType="end"/>
      </w:r>
      <w:r w:rsidR="006264BA">
        <w:rPr>
          <w:rFonts w:ascii="Arial Narrow" w:hAnsi="Arial Narrow"/>
          <w:color w:val="auto"/>
          <w:sz w:val="20"/>
          <w:szCs w:val="20"/>
        </w:rPr>
        <w:t>.</w:t>
      </w:r>
      <w:r w:rsidR="006264BA">
        <w:rPr>
          <w:rFonts w:ascii="Arial Narrow" w:hAnsi="Arial Narrow"/>
          <w:color w:val="auto"/>
          <w:sz w:val="20"/>
          <w:szCs w:val="20"/>
        </w:rPr>
        <w:fldChar w:fldCharType="begin"/>
      </w:r>
      <w:r w:rsidR="006264BA">
        <w:rPr>
          <w:rFonts w:ascii="Arial Narrow" w:hAnsi="Arial Narrow"/>
          <w:color w:val="auto"/>
          <w:sz w:val="20"/>
          <w:szCs w:val="20"/>
        </w:rPr>
        <w:instrText xml:space="preserve"> SEQ Table \* ARABIC \s 1 </w:instrText>
      </w:r>
      <w:r w:rsidR="006264BA">
        <w:rPr>
          <w:rFonts w:ascii="Arial Narrow" w:hAnsi="Arial Narrow"/>
          <w:color w:val="auto"/>
          <w:sz w:val="20"/>
          <w:szCs w:val="20"/>
        </w:rPr>
        <w:fldChar w:fldCharType="separate"/>
      </w:r>
      <w:r w:rsidR="00737195">
        <w:rPr>
          <w:rFonts w:ascii="Arial Narrow" w:hAnsi="Arial Narrow"/>
          <w:noProof/>
          <w:color w:val="auto"/>
          <w:sz w:val="20"/>
          <w:szCs w:val="20"/>
        </w:rPr>
        <w:t>8</w:t>
      </w:r>
      <w:r w:rsidR="006264BA">
        <w:rPr>
          <w:rFonts w:ascii="Arial Narrow" w:hAnsi="Arial Narrow"/>
          <w:color w:val="auto"/>
          <w:sz w:val="20"/>
          <w:szCs w:val="20"/>
        </w:rPr>
        <w:fldChar w:fldCharType="end"/>
      </w:r>
      <w:bookmarkEnd w:id="216"/>
      <w:r w:rsidRPr="00EC6019">
        <w:rPr>
          <w:rFonts w:ascii="Arial Narrow" w:hAnsi="Arial Narrow"/>
          <w:color w:val="auto"/>
          <w:sz w:val="20"/>
          <w:szCs w:val="20"/>
        </w:rPr>
        <w:tab/>
      </w:r>
      <w:r>
        <w:rPr>
          <w:rFonts w:ascii="Arial Narrow" w:hAnsi="Arial Narrow"/>
          <w:color w:val="auto"/>
          <w:sz w:val="20"/>
          <w:szCs w:val="20"/>
        </w:rPr>
        <w:t xml:space="preserve">Estimated total </w:t>
      </w:r>
      <w:r w:rsidR="00452C8A">
        <w:rPr>
          <w:rFonts w:ascii="Arial Narrow" w:hAnsi="Arial Narrow"/>
          <w:color w:val="auto"/>
          <w:sz w:val="20"/>
          <w:szCs w:val="20"/>
        </w:rPr>
        <w:t xml:space="preserve">cost (MBS + PBS) </w:t>
      </w:r>
      <w:r>
        <w:rPr>
          <w:rFonts w:ascii="Arial Narrow" w:hAnsi="Arial Narrow"/>
          <w:color w:val="auto"/>
          <w:sz w:val="20"/>
          <w:szCs w:val="20"/>
        </w:rPr>
        <w:t>with FM-based EBRT (sensitivity analyses)</w:t>
      </w:r>
      <w:bookmarkEnd w:id="217"/>
    </w:p>
    <w:tbl>
      <w:tblPr>
        <w:tblStyle w:val="TableGrid"/>
        <w:tblW w:w="9295" w:type="dxa"/>
        <w:tblLayout w:type="fixed"/>
        <w:tblCellMar>
          <w:left w:w="115" w:type="dxa"/>
          <w:right w:w="115" w:type="dxa"/>
        </w:tblCellMar>
        <w:tblLook w:val="04A0" w:firstRow="1" w:lastRow="0" w:firstColumn="1" w:lastColumn="0" w:noHBand="0" w:noVBand="1"/>
        <w:tblCaption w:val="Estimated total cost (MBS + PBS) with FM-based EBRT (sensitivity analyses)"/>
        <w:tblDescription w:val="Estimated total cost (MBS + PBS) with FM-based EBRT (sensitivity analyses)"/>
      </w:tblPr>
      <w:tblGrid>
        <w:gridCol w:w="4525"/>
        <w:gridCol w:w="1260"/>
        <w:gridCol w:w="1170"/>
        <w:gridCol w:w="1170"/>
        <w:gridCol w:w="1170"/>
      </w:tblGrid>
      <w:tr w:rsidR="00583088" w:rsidRPr="00D35B34" w14:paraId="26E1661D" w14:textId="77777777" w:rsidTr="00EB0932">
        <w:trPr>
          <w:trHeight w:val="300"/>
          <w:tblHeader/>
        </w:trPr>
        <w:tc>
          <w:tcPr>
            <w:tcW w:w="4525" w:type="dxa"/>
            <w:noWrap/>
            <w:hideMark/>
          </w:tcPr>
          <w:p w14:paraId="33B83760" w14:textId="77777777" w:rsidR="00583088" w:rsidRPr="00D35B34" w:rsidRDefault="00583088" w:rsidP="007C2115">
            <w:pPr>
              <w:spacing w:before="40" w:after="40"/>
              <w:rPr>
                <w:rFonts w:ascii="Arial Narrow" w:hAnsi="Arial Narrow"/>
                <w:b/>
                <w:bCs/>
              </w:rPr>
            </w:pPr>
          </w:p>
        </w:tc>
        <w:tc>
          <w:tcPr>
            <w:tcW w:w="1260" w:type="dxa"/>
            <w:noWrap/>
            <w:hideMark/>
          </w:tcPr>
          <w:p w14:paraId="07EDD1AD" w14:textId="77777777" w:rsidR="00583088" w:rsidRDefault="00583088" w:rsidP="007C2115">
            <w:pPr>
              <w:spacing w:before="40" w:after="40"/>
              <w:jc w:val="center"/>
              <w:rPr>
                <w:rFonts w:ascii="Arial Narrow" w:hAnsi="Arial Narrow"/>
                <w:b/>
                <w:bCs/>
              </w:rPr>
            </w:pPr>
            <w:r>
              <w:rPr>
                <w:rFonts w:ascii="Arial Narrow" w:hAnsi="Arial Narrow"/>
                <w:b/>
                <w:bCs/>
              </w:rPr>
              <w:t>Year 1</w:t>
            </w:r>
          </w:p>
          <w:p w14:paraId="499197E3" w14:textId="4EA23BE3" w:rsidR="00583088" w:rsidRPr="00D35B34" w:rsidRDefault="00583088" w:rsidP="007C2115">
            <w:pPr>
              <w:spacing w:before="40" w:after="40"/>
              <w:jc w:val="center"/>
              <w:rPr>
                <w:rFonts w:ascii="Arial Narrow" w:hAnsi="Arial Narrow"/>
                <w:b/>
                <w:bCs/>
              </w:rPr>
            </w:pPr>
            <w:r>
              <w:rPr>
                <w:rFonts w:ascii="Arial Narrow" w:hAnsi="Arial Narrow"/>
                <w:b/>
                <w:bCs/>
              </w:rPr>
              <w:t>(</w:t>
            </w:r>
            <w:r w:rsidRPr="00D35B34">
              <w:rPr>
                <w:rFonts w:ascii="Arial Narrow" w:hAnsi="Arial Narrow"/>
                <w:b/>
                <w:bCs/>
              </w:rPr>
              <w:t>2013</w:t>
            </w:r>
            <w:r w:rsidR="0024772B">
              <w:rPr>
                <w:rFonts w:ascii="Arial Narrow" w:hAnsi="Arial Narrow"/>
                <w:b/>
                <w:bCs/>
              </w:rPr>
              <w:t>-</w:t>
            </w:r>
            <w:r w:rsidRPr="00D35B34">
              <w:rPr>
                <w:rFonts w:ascii="Arial Narrow" w:hAnsi="Arial Narrow"/>
                <w:b/>
                <w:bCs/>
              </w:rPr>
              <w:t>14</w:t>
            </w:r>
            <w:r>
              <w:rPr>
                <w:rFonts w:ascii="Arial Narrow" w:hAnsi="Arial Narrow"/>
                <w:b/>
                <w:bCs/>
              </w:rPr>
              <w:t>)</w:t>
            </w:r>
          </w:p>
        </w:tc>
        <w:tc>
          <w:tcPr>
            <w:tcW w:w="1170" w:type="dxa"/>
            <w:noWrap/>
            <w:hideMark/>
          </w:tcPr>
          <w:p w14:paraId="717CC896" w14:textId="77777777" w:rsidR="00583088" w:rsidRDefault="00583088" w:rsidP="007C2115">
            <w:pPr>
              <w:spacing w:before="40" w:after="40"/>
              <w:jc w:val="center"/>
              <w:rPr>
                <w:rFonts w:ascii="Arial Narrow" w:hAnsi="Arial Narrow"/>
                <w:b/>
                <w:bCs/>
              </w:rPr>
            </w:pPr>
            <w:r>
              <w:rPr>
                <w:rFonts w:ascii="Arial Narrow" w:hAnsi="Arial Narrow"/>
                <w:b/>
                <w:bCs/>
              </w:rPr>
              <w:t>Year 2</w:t>
            </w:r>
          </w:p>
          <w:p w14:paraId="5B281CA0" w14:textId="40E053AC" w:rsidR="00583088" w:rsidRPr="00D35B34" w:rsidRDefault="00583088" w:rsidP="007C2115">
            <w:pPr>
              <w:spacing w:before="40" w:after="40"/>
              <w:jc w:val="center"/>
              <w:rPr>
                <w:rFonts w:ascii="Arial Narrow" w:hAnsi="Arial Narrow"/>
                <w:b/>
                <w:bCs/>
              </w:rPr>
            </w:pPr>
            <w:r>
              <w:rPr>
                <w:rFonts w:ascii="Arial Narrow" w:hAnsi="Arial Narrow"/>
                <w:b/>
                <w:bCs/>
              </w:rPr>
              <w:t>(</w:t>
            </w:r>
            <w:r w:rsidRPr="00D35B34">
              <w:rPr>
                <w:rFonts w:ascii="Arial Narrow" w:hAnsi="Arial Narrow"/>
                <w:b/>
                <w:bCs/>
              </w:rPr>
              <w:t>2014</w:t>
            </w:r>
            <w:r w:rsidR="0024772B">
              <w:rPr>
                <w:rFonts w:ascii="Arial Narrow" w:hAnsi="Arial Narrow"/>
                <w:b/>
                <w:bCs/>
              </w:rPr>
              <w:t>-</w:t>
            </w:r>
            <w:r w:rsidRPr="00D35B34">
              <w:rPr>
                <w:rFonts w:ascii="Arial Narrow" w:hAnsi="Arial Narrow"/>
                <w:b/>
                <w:bCs/>
              </w:rPr>
              <w:t>15</w:t>
            </w:r>
            <w:r>
              <w:rPr>
                <w:rFonts w:ascii="Arial Narrow" w:hAnsi="Arial Narrow"/>
                <w:b/>
                <w:bCs/>
              </w:rPr>
              <w:t>)</w:t>
            </w:r>
          </w:p>
        </w:tc>
        <w:tc>
          <w:tcPr>
            <w:tcW w:w="1170" w:type="dxa"/>
            <w:noWrap/>
            <w:hideMark/>
          </w:tcPr>
          <w:p w14:paraId="2CDF02F6" w14:textId="77777777" w:rsidR="00583088" w:rsidRDefault="00583088" w:rsidP="007C2115">
            <w:pPr>
              <w:spacing w:before="40" w:after="40"/>
              <w:jc w:val="center"/>
              <w:rPr>
                <w:rFonts w:ascii="Arial Narrow" w:hAnsi="Arial Narrow"/>
                <w:b/>
                <w:bCs/>
              </w:rPr>
            </w:pPr>
            <w:r>
              <w:rPr>
                <w:rFonts w:ascii="Arial Narrow" w:hAnsi="Arial Narrow"/>
                <w:b/>
                <w:bCs/>
              </w:rPr>
              <w:t>Year 3</w:t>
            </w:r>
          </w:p>
          <w:p w14:paraId="0281733C" w14:textId="78F6D003" w:rsidR="00583088" w:rsidRPr="00D35B34" w:rsidRDefault="00583088" w:rsidP="007C2115">
            <w:pPr>
              <w:spacing w:before="40" w:after="40"/>
              <w:jc w:val="center"/>
              <w:rPr>
                <w:rFonts w:ascii="Arial Narrow" w:hAnsi="Arial Narrow"/>
                <w:b/>
                <w:bCs/>
              </w:rPr>
            </w:pPr>
            <w:r>
              <w:rPr>
                <w:rFonts w:ascii="Arial Narrow" w:hAnsi="Arial Narrow"/>
                <w:b/>
                <w:bCs/>
              </w:rPr>
              <w:t>(</w:t>
            </w:r>
            <w:r w:rsidRPr="00D35B34">
              <w:rPr>
                <w:rFonts w:ascii="Arial Narrow" w:hAnsi="Arial Narrow"/>
                <w:b/>
                <w:bCs/>
              </w:rPr>
              <w:t>2015</w:t>
            </w:r>
            <w:r w:rsidR="0024772B">
              <w:rPr>
                <w:rFonts w:ascii="Arial Narrow" w:hAnsi="Arial Narrow"/>
                <w:b/>
                <w:bCs/>
              </w:rPr>
              <w:t>-</w:t>
            </w:r>
            <w:r w:rsidRPr="00D35B34">
              <w:rPr>
                <w:rFonts w:ascii="Arial Narrow" w:hAnsi="Arial Narrow"/>
                <w:b/>
                <w:bCs/>
              </w:rPr>
              <w:t>16</w:t>
            </w:r>
            <w:r>
              <w:rPr>
                <w:rFonts w:ascii="Arial Narrow" w:hAnsi="Arial Narrow"/>
                <w:b/>
                <w:bCs/>
              </w:rPr>
              <w:t>)</w:t>
            </w:r>
          </w:p>
        </w:tc>
        <w:tc>
          <w:tcPr>
            <w:tcW w:w="1170" w:type="dxa"/>
            <w:noWrap/>
            <w:hideMark/>
          </w:tcPr>
          <w:p w14:paraId="3B2E6C6F" w14:textId="77777777" w:rsidR="00583088" w:rsidRDefault="00583088" w:rsidP="007C2115">
            <w:pPr>
              <w:spacing w:before="40" w:after="40"/>
              <w:jc w:val="center"/>
              <w:rPr>
                <w:rFonts w:ascii="Arial Narrow" w:hAnsi="Arial Narrow"/>
                <w:b/>
                <w:bCs/>
              </w:rPr>
            </w:pPr>
            <w:r>
              <w:rPr>
                <w:rFonts w:ascii="Arial Narrow" w:hAnsi="Arial Narrow"/>
                <w:b/>
                <w:bCs/>
              </w:rPr>
              <w:t>Year 4</w:t>
            </w:r>
          </w:p>
          <w:p w14:paraId="7F02BB89" w14:textId="2F96FDD3" w:rsidR="00583088" w:rsidRPr="00D35B34" w:rsidRDefault="00583088" w:rsidP="007C2115">
            <w:pPr>
              <w:spacing w:before="40" w:after="40"/>
              <w:jc w:val="center"/>
              <w:rPr>
                <w:rFonts w:ascii="Arial Narrow" w:hAnsi="Arial Narrow"/>
                <w:b/>
                <w:bCs/>
              </w:rPr>
            </w:pPr>
            <w:r>
              <w:rPr>
                <w:rFonts w:ascii="Arial Narrow" w:hAnsi="Arial Narrow"/>
                <w:b/>
                <w:bCs/>
              </w:rPr>
              <w:t>(</w:t>
            </w:r>
            <w:r w:rsidRPr="00D35B34">
              <w:rPr>
                <w:rFonts w:ascii="Arial Narrow" w:hAnsi="Arial Narrow"/>
                <w:b/>
                <w:bCs/>
              </w:rPr>
              <w:t>2016</w:t>
            </w:r>
            <w:r w:rsidR="0024772B">
              <w:rPr>
                <w:rFonts w:ascii="Arial Narrow" w:hAnsi="Arial Narrow"/>
                <w:b/>
                <w:bCs/>
              </w:rPr>
              <w:t>-</w:t>
            </w:r>
            <w:r w:rsidRPr="00D35B34">
              <w:rPr>
                <w:rFonts w:ascii="Arial Narrow" w:hAnsi="Arial Narrow"/>
                <w:b/>
                <w:bCs/>
              </w:rPr>
              <w:t>17</w:t>
            </w:r>
            <w:r>
              <w:rPr>
                <w:rFonts w:ascii="Arial Narrow" w:hAnsi="Arial Narrow"/>
                <w:b/>
                <w:bCs/>
              </w:rPr>
              <w:t>)</w:t>
            </w:r>
          </w:p>
        </w:tc>
      </w:tr>
      <w:tr w:rsidR="009F10EB" w:rsidRPr="00D35B34" w14:paraId="550C11D6" w14:textId="77777777" w:rsidTr="00EB0932">
        <w:trPr>
          <w:trHeight w:val="300"/>
        </w:trPr>
        <w:tc>
          <w:tcPr>
            <w:tcW w:w="4525" w:type="dxa"/>
            <w:noWrap/>
          </w:tcPr>
          <w:p w14:paraId="4C6E7BD1" w14:textId="4E944F5C" w:rsidR="009F10EB" w:rsidRPr="00D35B34" w:rsidRDefault="009F10EB" w:rsidP="0024772B">
            <w:pPr>
              <w:spacing w:before="40" w:after="40"/>
              <w:rPr>
                <w:rFonts w:ascii="Arial Narrow" w:hAnsi="Arial Narrow"/>
                <w:b/>
                <w:bCs/>
              </w:rPr>
            </w:pPr>
            <w:r>
              <w:rPr>
                <w:rFonts w:ascii="Arial Narrow" w:hAnsi="Arial Narrow"/>
                <w:b/>
                <w:bCs/>
              </w:rPr>
              <w:t>Base case (BC)</w:t>
            </w:r>
          </w:p>
        </w:tc>
        <w:tc>
          <w:tcPr>
            <w:tcW w:w="1260" w:type="dxa"/>
            <w:noWrap/>
          </w:tcPr>
          <w:p w14:paraId="63056D47" w14:textId="184C296F" w:rsidR="009F10EB" w:rsidRPr="00D35B34" w:rsidRDefault="009F10EB" w:rsidP="007C2115">
            <w:pPr>
              <w:spacing w:before="40" w:after="40"/>
              <w:jc w:val="right"/>
              <w:rPr>
                <w:rFonts w:ascii="Arial Narrow" w:hAnsi="Arial Narrow"/>
                <w:b/>
                <w:bCs/>
              </w:rPr>
            </w:pPr>
            <w:r w:rsidRPr="00D30B78">
              <w:rPr>
                <w:rFonts w:ascii="Arial Narrow" w:hAnsi="Arial Narrow"/>
                <w:b/>
                <w:bCs/>
                <w:color w:val="000000"/>
              </w:rPr>
              <w:t>$22,894,150</w:t>
            </w:r>
          </w:p>
        </w:tc>
        <w:tc>
          <w:tcPr>
            <w:tcW w:w="1170" w:type="dxa"/>
            <w:noWrap/>
          </w:tcPr>
          <w:p w14:paraId="623E1881" w14:textId="34EA177D" w:rsidR="009F10EB" w:rsidRPr="00D35B34" w:rsidRDefault="009F10EB" w:rsidP="007C2115">
            <w:pPr>
              <w:spacing w:before="40" w:after="40"/>
              <w:jc w:val="right"/>
              <w:rPr>
                <w:rFonts w:ascii="Arial Narrow" w:hAnsi="Arial Narrow"/>
                <w:b/>
                <w:bCs/>
              </w:rPr>
            </w:pPr>
            <w:r w:rsidRPr="00D30B78">
              <w:rPr>
                <w:rFonts w:ascii="Arial Narrow" w:hAnsi="Arial Narrow"/>
                <w:b/>
                <w:bCs/>
                <w:color w:val="000000"/>
              </w:rPr>
              <w:t>$23,834,273</w:t>
            </w:r>
          </w:p>
        </w:tc>
        <w:tc>
          <w:tcPr>
            <w:tcW w:w="1170" w:type="dxa"/>
            <w:noWrap/>
          </w:tcPr>
          <w:p w14:paraId="033EF34B" w14:textId="2E26D0E8" w:rsidR="009F10EB" w:rsidRPr="00D35B34" w:rsidRDefault="009F10EB" w:rsidP="007C2115">
            <w:pPr>
              <w:spacing w:before="40" w:after="40"/>
              <w:jc w:val="right"/>
              <w:rPr>
                <w:rFonts w:ascii="Arial Narrow" w:hAnsi="Arial Narrow"/>
                <w:b/>
                <w:bCs/>
              </w:rPr>
            </w:pPr>
            <w:r w:rsidRPr="00D30B78">
              <w:rPr>
                <w:rFonts w:ascii="Arial Narrow" w:hAnsi="Arial Narrow"/>
                <w:b/>
                <w:bCs/>
                <w:color w:val="000000"/>
              </w:rPr>
              <w:t>$24,535,991</w:t>
            </w:r>
          </w:p>
        </w:tc>
        <w:tc>
          <w:tcPr>
            <w:tcW w:w="1170" w:type="dxa"/>
            <w:noWrap/>
          </w:tcPr>
          <w:p w14:paraId="21084357" w14:textId="1CFE596D" w:rsidR="009F10EB" w:rsidRPr="00D35B34" w:rsidRDefault="009F10EB" w:rsidP="007C2115">
            <w:pPr>
              <w:spacing w:before="40" w:after="40"/>
              <w:jc w:val="right"/>
              <w:rPr>
                <w:rFonts w:ascii="Arial Narrow" w:hAnsi="Arial Narrow"/>
                <w:b/>
                <w:bCs/>
              </w:rPr>
            </w:pPr>
            <w:r w:rsidRPr="00D30B78">
              <w:rPr>
                <w:rFonts w:ascii="Arial Narrow" w:hAnsi="Arial Narrow"/>
                <w:b/>
                <w:bCs/>
                <w:color w:val="000000"/>
              </w:rPr>
              <w:t>$25,096,418</w:t>
            </w:r>
          </w:p>
        </w:tc>
      </w:tr>
      <w:tr w:rsidR="00294073" w:rsidRPr="00D35B34" w14:paraId="3C4E037C" w14:textId="77777777" w:rsidTr="00EB0932">
        <w:trPr>
          <w:trHeight w:val="300"/>
        </w:trPr>
        <w:tc>
          <w:tcPr>
            <w:tcW w:w="4525" w:type="dxa"/>
            <w:noWrap/>
          </w:tcPr>
          <w:p w14:paraId="0594F414" w14:textId="0E15A337" w:rsidR="00294073" w:rsidRPr="002C56BE" w:rsidRDefault="00294073" w:rsidP="006432F7">
            <w:pPr>
              <w:spacing w:before="40" w:after="40"/>
              <w:rPr>
                <w:rFonts w:ascii="Arial Narrow" w:hAnsi="Arial Narrow"/>
                <w:bCs/>
              </w:rPr>
            </w:pPr>
            <w:r w:rsidRPr="002C56BE">
              <w:rPr>
                <w:rFonts w:ascii="Arial Narrow" w:hAnsi="Arial Narrow"/>
                <w:bCs/>
              </w:rPr>
              <w:t>No increase in frequenc</w:t>
            </w:r>
            <w:r>
              <w:rPr>
                <w:rFonts w:ascii="Arial Narrow" w:hAnsi="Arial Narrow"/>
                <w:bCs/>
              </w:rPr>
              <w:t>y of treatment verification with FM-based EBRT*</w:t>
            </w:r>
          </w:p>
        </w:tc>
        <w:tc>
          <w:tcPr>
            <w:tcW w:w="1260" w:type="dxa"/>
            <w:noWrap/>
          </w:tcPr>
          <w:p w14:paraId="3E6454A5" w14:textId="364E7FB7" w:rsidR="00294073" w:rsidRPr="006432F7" w:rsidRDefault="00294073" w:rsidP="00BB2414">
            <w:pPr>
              <w:spacing w:before="40" w:after="40"/>
              <w:jc w:val="right"/>
              <w:rPr>
                <w:rFonts w:ascii="Arial Narrow" w:hAnsi="Arial Narrow"/>
                <w:bCs/>
              </w:rPr>
            </w:pPr>
            <w:r w:rsidRPr="00294073">
              <w:rPr>
                <w:rFonts w:ascii="Arial Narrow" w:hAnsi="Arial Narrow"/>
                <w:bCs/>
                <w:color w:val="000000"/>
              </w:rPr>
              <w:t>$18,586,805</w:t>
            </w:r>
          </w:p>
        </w:tc>
        <w:tc>
          <w:tcPr>
            <w:tcW w:w="1170" w:type="dxa"/>
            <w:noWrap/>
          </w:tcPr>
          <w:p w14:paraId="2A100C51" w14:textId="4CF32FE8" w:rsidR="00294073" w:rsidRPr="006432F7" w:rsidRDefault="00294073" w:rsidP="00BB2414">
            <w:pPr>
              <w:spacing w:before="40" w:after="40"/>
              <w:jc w:val="right"/>
              <w:rPr>
                <w:rFonts w:ascii="Arial Narrow" w:hAnsi="Arial Narrow"/>
                <w:bCs/>
              </w:rPr>
            </w:pPr>
            <w:r w:rsidRPr="00294073">
              <w:rPr>
                <w:rFonts w:ascii="Arial Narrow" w:hAnsi="Arial Narrow"/>
                <w:bCs/>
                <w:color w:val="000000"/>
              </w:rPr>
              <w:t>$19,350,052</w:t>
            </w:r>
          </w:p>
        </w:tc>
        <w:tc>
          <w:tcPr>
            <w:tcW w:w="1170" w:type="dxa"/>
            <w:noWrap/>
          </w:tcPr>
          <w:p w14:paraId="44B5591D" w14:textId="13D37429" w:rsidR="00294073" w:rsidRPr="006432F7" w:rsidRDefault="00294073" w:rsidP="00BB2414">
            <w:pPr>
              <w:spacing w:before="40" w:after="40"/>
              <w:jc w:val="right"/>
              <w:rPr>
                <w:rFonts w:ascii="Arial Narrow" w:hAnsi="Arial Narrow"/>
                <w:bCs/>
              </w:rPr>
            </w:pPr>
            <w:r w:rsidRPr="00294073">
              <w:rPr>
                <w:rFonts w:ascii="Arial Narrow" w:hAnsi="Arial Narrow"/>
                <w:bCs/>
                <w:color w:val="000000"/>
              </w:rPr>
              <w:t>$19,919,747</w:t>
            </w:r>
          </w:p>
        </w:tc>
        <w:tc>
          <w:tcPr>
            <w:tcW w:w="1170" w:type="dxa"/>
            <w:noWrap/>
          </w:tcPr>
          <w:p w14:paraId="7C2897A1" w14:textId="760121F1" w:rsidR="00294073" w:rsidRPr="006432F7" w:rsidRDefault="00294073" w:rsidP="00BB2414">
            <w:pPr>
              <w:spacing w:before="40" w:after="40"/>
              <w:jc w:val="right"/>
              <w:rPr>
                <w:rFonts w:ascii="Arial Narrow" w:hAnsi="Arial Narrow"/>
                <w:bCs/>
              </w:rPr>
            </w:pPr>
            <w:r w:rsidRPr="00294073">
              <w:rPr>
                <w:rFonts w:ascii="Arial Narrow" w:hAnsi="Arial Narrow"/>
                <w:bCs/>
                <w:color w:val="000000"/>
              </w:rPr>
              <w:t>$20,374,734</w:t>
            </w:r>
          </w:p>
        </w:tc>
      </w:tr>
      <w:tr w:rsidR="00294073" w:rsidRPr="00D35B34" w14:paraId="41E3249D" w14:textId="77777777" w:rsidTr="00EB0932">
        <w:trPr>
          <w:trHeight w:val="300"/>
        </w:trPr>
        <w:tc>
          <w:tcPr>
            <w:tcW w:w="4525" w:type="dxa"/>
            <w:noWrap/>
          </w:tcPr>
          <w:p w14:paraId="0F77F968" w14:textId="08C10544" w:rsidR="00294073" w:rsidRPr="002C56BE" w:rsidRDefault="00294073" w:rsidP="00BB2414">
            <w:pPr>
              <w:spacing w:before="40" w:after="40"/>
              <w:rPr>
                <w:rFonts w:ascii="Arial Narrow" w:hAnsi="Arial Narrow"/>
                <w:bCs/>
              </w:rPr>
            </w:pPr>
            <w:r w:rsidRPr="002C56BE">
              <w:rPr>
                <w:rFonts w:ascii="Arial Narrow" w:hAnsi="Arial Narrow"/>
                <w:bCs/>
              </w:rPr>
              <w:t xml:space="preserve">Dose escalation to 78 </w:t>
            </w:r>
            <w:proofErr w:type="spellStart"/>
            <w:r w:rsidRPr="002C56BE">
              <w:rPr>
                <w:rFonts w:ascii="Arial Narrow" w:hAnsi="Arial Narrow"/>
                <w:bCs/>
              </w:rPr>
              <w:t>Gy</w:t>
            </w:r>
            <w:proofErr w:type="spellEnd"/>
            <w:r w:rsidRPr="002C56BE">
              <w:rPr>
                <w:rFonts w:ascii="Arial Narrow" w:hAnsi="Arial Narrow"/>
                <w:bCs/>
              </w:rPr>
              <w:t xml:space="preserve"> (BC=74 </w:t>
            </w:r>
            <w:proofErr w:type="spellStart"/>
            <w:r w:rsidRPr="002C56BE">
              <w:rPr>
                <w:rFonts w:ascii="Arial Narrow" w:hAnsi="Arial Narrow"/>
                <w:bCs/>
              </w:rPr>
              <w:t>Gy</w:t>
            </w:r>
            <w:proofErr w:type="spellEnd"/>
            <w:r w:rsidRPr="002C56BE">
              <w:rPr>
                <w:rFonts w:ascii="Arial Narrow" w:hAnsi="Arial Narrow"/>
                <w:bCs/>
              </w:rPr>
              <w:t>)</w:t>
            </w:r>
          </w:p>
        </w:tc>
        <w:tc>
          <w:tcPr>
            <w:tcW w:w="1260" w:type="dxa"/>
            <w:noWrap/>
          </w:tcPr>
          <w:p w14:paraId="08A7C288" w14:textId="1EC9AD6A" w:rsidR="00294073" w:rsidRPr="006432F7" w:rsidRDefault="00294073" w:rsidP="00BB2414">
            <w:pPr>
              <w:spacing w:before="40" w:after="40"/>
              <w:jc w:val="right"/>
              <w:rPr>
                <w:rFonts w:ascii="Arial Narrow" w:hAnsi="Arial Narrow"/>
                <w:bCs/>
              </w:rPr>
            </w:pPr>
            <w:r w:rsidRPr="00294073">
              <w:rPr>
                <w:rFonts w:ascii="Arial Narrow" w:hAnsi="Arial Narrow"/>
                <w:bCs/>
                <w:color w:val="000000"/>
              </w:rPr>
              <w:t>$24,093,967</w:t>
            </w:r>
          </w:p>
        </w:tc>
        <w:tc>
          <w:tcPr>
            <w:tcW w:w="1170" w:type="dxa"/>
            <w:noWrap/>
          </w:tcPr>
          <w:p w14:paraId="26DE9447" w14:textId="58963644" w:rsidR="00294073" w:rsidRPr="006432F7" w:rsidRDefault="00294073" w:rsidP="00BB2414">
            <w:pPr>
              <w:spacing w:before="40" w:after="40"/>
              <w:jc w:val="right"/>
              <w:rPr>
                <w:rFonts w:ascii="Arial Narrow" w:hAnsi="Arial Narrow"/>
                <w:bCs/>
              </w:rPr>
            </w:pPr>
            <w:r w:rsidRPr="00294073">
              <w:rPr>
                <w:rFonts w:ascii="Arial Narrow" w:hAnsi="Arial Narrow"/>
                <w:bCs/>
                <w:color w:val="000000"/>
              </w:rPr>
              <w:t>$25,083,360</w:t>
            </w:r>
          </w:p>
        </w:tc>
        <w:tc>
          <w:tcPr>
            <w:tcW w:w="1170" w:type="dxa"/>
            <w:noWrap/>
          </w:tcPr>
          <w:p w14:paraId="43EB3C76" w14:textId="1F29075F" w:rsidR="00294073" w:rsidRPr="006432F7" w:rsidRDefault="00294073" w:rsidP="00BB2414">
            <w:pPr>
              <w:spacing w:before="40" w:after="40"/>
              <w:jc w:val="right"/>
              <w:rPr>
                <w:rFonts w:ascii="Arial Narrow" w:hAnsi="Arial Narrow"/>
                <w:bCs/>
              </w:rPr>
            </w:pPr>
            <w:r w:rsidRPr="00294073">
              <w:rPr>
                <w:rFonts w:ascii="Arial Narrow" w:hAnsi="Arial Narrow"/>
                <w:bCs/>
                <w:color w:val="000000"/>
              </w:rPr>
              <w:t>$25,821,852</w:t>
            </w:r>
          </w:p>
        </w:tc>
        <w:tc>
          <w:tcPr>
            <w:tcW w:w="1170" w:type="dxa"/>
            <w:noWrap/>
          </w:tcPr>
          <w:p w14:paraId="327B5E73" w14:textId="72381B24" w:rsidR="00294073" w:rsidRPr="006432F7" w:rsidRDefault="00294073" w:rsidP="00BB2414">
            <w:pPr>
              <w:spacing w:before="40" w:after="40"/>
              <w:jc w:val="right"/>
              <w:rPr>
                <w:rFonts w:ascii="Arial Narrow" w:hAnsi="Arial Narrow"/>
                <w:bCs/>
              </w:rPr>
            </w:pPr>
            <w:r w:rsidRPr="00294073">
              <w:rPr>
                <w:rFonts w:ascii="Arial Narrow" w:hAnsi="Arial Narrow"/>
                <w:bCs/>
                <w:color w:val="000000"/>
              </w:rPr>
              <w:t>$26,411,650</w:t>
            </w:r>
          </w:p>
        </w:tc>
      </w:tr>
      <w:tr w:rsidR="00294073" w:rsidRPr="00D35B34" w14:paraId="43CE3B17" w14:textId="77777777" w:rsidTr="00EB0932">
        <w:trPr>
          <w:trHeight w:val="300"/>
        </w:trPr>
        <w:tc>
          <w:tcPr>
            <w:tcW w:w="4525" w:type="dxa"/>
            <w:noWrap/>
          </w:tcPr>
          <w:p w14:paraId="4FB560AE" w14:textId="022F2FDE" w:rsidR="00294073" w:rsidRDefault="00294073" w:rsidP="006F1AE8">
            <w:pPr>
              <w:spacing w:before="40" w:after="40"/>
              <w:rPr>
                <w:rFonts w:ascii="Arial Narrow" w:hAnsi="Arial Narrow"/>
                <w:bCs/>
              </w:rPr>
            </w:pPr>
            <w:r w:rsidRPr="006432F7">
              <w:rPr>
                <w:rFonts w:ascii="Arial Narrow" w:hAnsi="Arial Narrow"/>
                <w:bCs/>
              </w:rPr>
              <w:t xml:space="preserve">RT treatment, 6 fields (BC=5 fields) </w:t>
            </w:r>
          </w:p>
        </w:tc>
        <w:tc>
          <w:tcPr>
            <w:tcW w:w="1260" w:type="dxa"/>
            <w:noWrap/>
          </w:tcPr>
          <w:p w14:paraId="7C4AD92F" w14:textId="06B335EE" w:rsidR="00294073" w:rsidRPr="006432F7" w:rsidRDefault="00294073" w:rsidP="006F1AE8">
            <w:pPr>
              <w:spacing w:before="40" w:after="40"/>
              <w:jc w:val="right"/>
              <w:rPr>
                <w:rFonts w:ascii="Arial Narrow" w:hAnsi="Arial Narrow"/>
                <w:bCs/>
              </w:rPr>
            </w:pPr>
            <w:r w:rsidRPr="00294073">
              <w:rPr>
                <w:rFonts w:ascii="Arial Narrow" w:hAnsi="Arial Narrow"/>
                <w:bCs/>
                <w:color w:val="000000"/>
              </w:rPr>
              <w:t>$25,818,509</w:t>
            </w:r>
          </w:p>
        </w:tc>
        <w:tc>
          <w:tcPr>
            <w:tcW w:w="1170" w:type="dxa"/>
            <w:noWrap/>
          </w:tcPr>
          <w:p w14:paraId="5E7AE871" w14:textId="47A23520" w:rsidR="00294073" w:rsidRPr="006432F7" w:rsidRDefault="00294073" w:rsidP="006F1AE8">
            <w:pPr>
              <w:spacing w:before="40" w:after="40"/>
              <w:jc w:val="right"/>
              <w:rPr>
                <w:rFonts w:ascii="Arial Narrow" w:hAnsi="Arial Narrow"/>
                <w:bCs/>
              </w:rPr>
            </w:pPr>
            <w:r w:rsidRPr="00294073">
              <w:rPr>
                <w:rFonts w:ascii="Arial Narrow" w:hAnsi="Arial Narrow"/>
                <w:bCs/>
                <w:color w:val="000000"/>
              </w:rPr>
              <w:t>$26,878,718</w:t>
            </w:r>
          </w:p>
        </w:tc>
        <w:tc>
          <w:tcPr>
            <w:tcW w:w="1170" w:type="dxa"/>
            <w:noWrap/>
          </w:tcPr>
          <w:p w14:paraId="2C34275F" w14:textId="17462EA4" w:rsidR="00294073" w:rsidRPr="006432F7" w:rsidRDefault="00294073" w:rsidP="006F1AE8">
            <w:pPr>
              <w:spacing w:before="40" w:after="40"/>
              <w:jc w:val="right"/>
              <w:rPr>
                <w:rFonts w:ascii="Arial Narrow" w:hAnsi="Arial Narrow"/>
                <w:bCs/>
              </w:rPr>
            </w:pPr>
            <w:r w:rsidRPr="00294073">
              <w:rPr>
                <w:rFonts w:ascii="Arial Narrow" w:hAnsi="Arial Narrow"/>
                <w:bCs/>
                <w:color w:val="000000"/>
              </w:rPr>
              <w:t>$27,670,069</w:t>
            </w:r>
          </w:p>
        </w:tc>
        <w:tc>
          <w:tcPr>
            <w:tcW w:w="1170" w:type="dxa"/>
            <w:noWrap/>
          </w:tcPr>
          <w:p w14:paraId="67D725B3" w14:textId="6A4D5B92" w:rsidR="00294073" w:rsidRPr="006432F7" w:rsidRDefault="00294073" w:rsidP="006F1AE8">
            <w:pPr>
              <w:spacing w:before="40" w:after="40"/>
              <w:jc w:val="right"/>
              <w:rPr>
                <w:rFonts w:ascii="Arial Narrow" w:hAnsi="Arial Narrow"/>
                <w:bCs/>
              </w:rPr>
            </w:pPr>
            <w:r w:rsidRPr="00294073">
              <w:rPr>
                <w:rFonts w:ascii="Arial Narrow" w:hAnsi="Arial Narrow"/>
                <w:bCs/>
                <w:color w:val="000000"/>
              </w:rPr>
              <w:t>$28,302,081</w:t>
            </w:r>
          </w:p>
        </w:tc>
      </w:tr>
      <w:tr w:rsidR="00344EB8" w:rsidRPr="00D35B34" w14:paraId="77EDFBCF" w14:textId="77777777" w:rsidTr="00EB0932">
        <w:trPr>
          <w:trHeight w:val="300"/>
        </w:trPr>
        <w:tc>
          <w:tcPr>
            <w:tcW w:w="4525" w:type="dxa"/>
            <w:noWrap/>
          </w:tcPr>
          <w:p w14:paraId="711F7EE2" w14:textId="68F2997A" w:rsidR="00344EB8" w:rsidRPr="00452C8A" w:rsidRDefault="00344EB8" w:rsidP="006F1AE8">
            <w:pPr>
              <w:spacing w:before="40" w:after="40"/>
              <w:rPr>
                <w:rFonts w:ascii="Arial Narrow" w:hAnsi="Arial Narrow"/>
                <w:bCs/>
              </w:rPr>
            </w:pPr>
            <w:r>
              <w:rPr>
                <w:rFonts w:ascii="Arial Narrow" w:hAnsi="Arial Narrow"/>
                <w:bCs/>
              </w:rPr>
              <w:t>Projected estimates of utilisation under-estimated by 20%</w:t>
            </w:r>
          </w:p>
        </w:tc>
        <w:tc>
          <w:tcPr>
            <w:tcW w:w="1260" w:type="dxa"/>
            <w:noWrap/>
          </w:tcPr>
          <w:p w14:paraId="01019679" w14:textId="1C59A644" w:rsidR="00344EB8" w:rsidRPr="006432F7" w:rsidRDefault="00344EB8" w:rsidP="006F1AE8">
            <w:pPr>
              <w:spacing w:before="40" w:after="40"/>
              <w:jc w:val="right"/>
              <w:rPr>
                <w:rFonts w:ascii="Arial Narrow" w:hAnsi="Arial Narrow"/>
                <w:bCs/>
              </w:rPr>
            </w:pPr>
            <w:r w:rsidRPr="00344EB8">
              <w:rPr>
                <w:rFonts w:ascii="Arial Narrow" w:hAnsi="Arial Narrow"/>
                <w:bCs/>
                <w:color w:val="000000"/>
              </w:rPr>
              <w:t>$27,472,980</w:t>
            </w:r>
          </w:p>
        </w:tc>
        <w:tc>
          <w:tcPr>
            <w:tcW w:w="1170" w:type="dxa"/>
            <w:noWrap/>
          </w:tcPr>
          <w:p w14:paraId="34F65190" w14:textId="237308CB" w:rsidR="00344EB8" w:rsidRPr="006432F7" w:rsidRDefault="00344EB8" w:rsidP="006F1AE8">
            <w:pPr>
              <w:spacing w:before="40" w:after="40"/>
              <w:jc w:val="right"/>
              <w:rPr>
                <w:rFonts w:ascii="Arial Narrow" w:hAnsi="Arial Narrow"/>
                <w:bCs/>
              </w:rPr>
            </w:pPr>
            <w:r w:rsidRPr="00344EB8">
              <w:rPr>
                <w:rFonts w:ascii="Arial Narrow" w:hAnsi="Arial Narrow"/>
                <w:bCs/>
                <w:color w:val="000000"/>
              </w:rPr>
              <w:t>$28,601,128</w:t>
            </w:r>
          </w:p>
        </w:tc>
        <w:tc>
          <w:tcPr>
            <w:tcW w:w="1170" w:type="dxa"/>
            <w:noWrap/>
          </w:tcPr>
          <w:p w14:paraId="68A3BE3A" w14:textId="1A67C952" w:rsidR="00344EB8" w:rsidRPr="006432F7" w:rsidRDefault="00344EB8" w:rsidP="006F1AE8">
            <w:pPr>
              <w:spacing w:before="40" w:after="40"/>
              <w:jc w:val="right"/>
              <w:rPr>
                <w:rFonts w:ascii="Arial Narrow" w:hAnsi="Arial Narrow"/>
                <w:bCs/>
              </w:rPr>
            </w:pPr>
            <w:r w:rsidRPr="00344EB8">
              <w:rPr>
                <w:rFonts w:ascii="Arial Narrow" w:hAnsi="Arial Narrow"/>
                <w:bCs/>
                <w:color w:val="000000"/>
              </w:rPr>
              <w:t>$29,443,189</w:t>
            </w:r>
          </w:p>
        </w:tc>
        <w:tc>
          <w:tcPr>
            <w:tcW w:w="1170" w:type="dxa"/>
            <w:noWrap/>
          </w:tcPr>
          <w:p w14:paraId="6CC5B642" w14:textId="7E0D34AB" w:rsidR="00344EB8" w:rsidRPr="006432F7" w:rsidRDefault="00344EB8" w:rsidP="006F1AE8">
            <w:pPr>
              <w:spacing w:before="40" w:after="40"/>
              <w:jc w:val="right"/>
              <w:rPr>
                <w:rFonts w:ascii="Arial Narrow" w:hAnsi="Arial Narrow"/>
                <w:bCs/>
              </w:rPr>
            </w:pPr>
            <w:r w:rsidRPr="00344EB8">
              <w:rPr>
                <w:rFonts w:ascii="Arial Narrow" w:hAnsi="Arial Narrow"/>
                <w:bCs/>
                <w:color w:val="000000"/>
              </w:rPr>
              <w:t>$30,115,701</w:t>
            </w:r>
          </w:p>
        </w:tc>
      </w:tr>
      <w:tr w:rsidR="00344EB8" w:rsidRPr="00D35B34" w14:paraId="3B5C6662" w14:textId="77777777" w:rsidTr="00344EB8">
        <w:trPr>
          <w:trHeight w:val="300"/>
        </w:trPr>
        <w:tc>
          <w:tcPr>
            <w:tcW w:w="4525" w:type="dxa"/>
            <w:noWrap/>
          </w:tcPr>
          <w:p w14:paraId="45188948" w14:textId="77777777" w:rsidR="00344EB8" w:rsidRDefault="00344EB8" w:rsidP="00BB2414">
            <w:pPr>
              <w:spacing w:before="40" w:after="40"/>
              <w:rPr>
                <w:rFonts w:ascii="Arial Narrow" w:hAnsi="Arial Narrow"/>
                <w:bCs/>
              </w:rPr>
            </w:pPr>
            <w:r>
              <w:rPr>
                <w:rFonts w:ascii="Arial Narrow" w:hAnsi="Arial Narrow"/>
                <w:bCs/>
              </w:rPr>
              <w:t>Projected estimates of utilisation under-estimated by 40%</w:t>
            </w:r>
          </w:p>
        </w:tc>
        <w:tc>
          <w:tcPr>
            <w:tcW w:w="1260" w:type="dxa"/>
            <w:noWrap/>
          </w:tcPr>
          <w:p w14:paraId="59575BE2" w14:textId="6DA461FD" w:rsidR="00344EB8" w:rsidRPr="006432F7" w:rsidRDefault="00344EB8" w:rsidP="00BB2414">
            <w:pPr>
              <w:spacing w:before="40" w:after="40"/>
              <w:jc w:val="right"/>
              <w:rPr>
                <w:rFonts w:ascii="Arial Narrow" w:hAnsi="Arial Narrow"/>
                <w:bCs/>
              </w:rPr>
            </w:pPr>
            <w:r w:rsidRPr="00344EB8">
              <w:rPr>
                <w:rFonts w:ascii="Arial Narrow" w:hAnsi="Arial Narrow"/>
                <w:bCs/>
                <w:color w:val="000000"/>
              </w:rPr>
              <w:t>$32,051,811</w:t>
            </w:r>
          </w:p>
        </w:tc>
        <w:tc>
          <w:tcPr>
            <w:tcW w:w="1170" w:type="dxa"/>
            <w:noWrap/>
          </w:tcPr>
          <w:p w14:paraId="076CC6F2" w14:textId="58C33A45" w:rsidR="00344EB8" w:rsidRPr="006432F7" w:rsidRDefault="00344EB8" w:rsidP="00BB2414">
            <w:pPr>
              <w:spacing w:before="40" w:after="40"/>
              <w:jc w:val="right"/>
              <w:rPr>
                <w:rFonts w:ascii="Arial Narrow" w:hAnsi="Arial Narrow"/>
                <w:bCs/>
              </w:rPr>
            </w:pPr>
            <w:r w:rsidRPr="00344EB8">
              <w:rPr>
                <w:rFonts w:ascii="Arial Narrow" w:hAnsi="Arial Narrow"/>
                <w:bCs/>
                <w:color w:val="000000"/>
              </w:rPr>
              <w:t>$33,367,983</w:t>
            </w:r>
          </w:p>
        </w:tc>
        <w:tc>
          <w:tcPr>
            <w:tcW w:w="1170" w:type="dxa"/>
            <w:noWrap/>
          </w:tcPr>
          <w:p w14:paraId="7318DD38" w14:textId="7C387710" w:rsidR="00344EB8" w:rsidRPr="006432F7" w:rsidRDefault="00344EB8" w:rsidP="00BB2414">
            <w:pPr>
              <w:spacing w:before="40" w:after="40"/>
              <w:jc w:val="right"/>
              <w:rPr>
                <w:rFonts w:ascii="Arial Narrow" w:hAnsi="Arial Narrow"/>
                <w:bCs/>
              </w:rPr>
            </w:pPr>
            <w:r w:rsidRPr="00344EB8">
              <w:rPr>
                <w:rFonts w:ascii="Arial Narrow" w:hAnsi="Arial Narrow"/>
                <w:bCs/>
                <w:color w:val="000000"/>
              </w:rPr>
              <w:t>$34,350,388</w:t>
            </w:r>
          </w:p>
        </w:tc>
        <w:tc>
          <w:tcPr>
            <w:tcW w:w="1170" w:type="dxa"/>
            <w:noWrap/>
          </w:tcPr>
          <w:p w14:paraId="1BEBAD19" w14:textId="39618EFB" w:rsidR="00344EB8" w:rsidRPr="006432F7" w:rsidRDefault="00344EB8" w:rsidP="00BB2414">
            <w:pPr>
              <w:spacing w:before="40" w:after="40"/>
              <w:jc w:val="right"/>
              <w:rPr>
                <w:rFonts w:ascii="Arial Narrow" w:hAnsi="Arial Narrow"/>
                <w:bCs/>
              </w:rPr>
            </w:pPr>
            <w:r w:rsidRPr="00344EB8">
              <w:rPr>
                <w:rFonts w:ascii="Arial Narrow" w:hAnsi="Arial Narrow"/>
                <w:bCs/>
                <w:color w:val="000000"/>
              </w:rPr>
              <w:t>$35,134,985</w:t>
            </w:r>
          </w:p>
        </w:tc>
      </w:tr>
      <w:tr w:rsidR="00344EB8" w:rsidRPr="00D35B34" w14:paraId="3B6864FD" w14:textId="77777777" w:rsidTr="00EB0932">
        <w:trPr>
          <w:trHeight w:val="300"/>
        </w:trPr>
        <w:tc>
          <w:tcPr>
            <w:tcW w:w="4525" w:type="dxa"/>
            <w:noWrap/>
          </w:tcPr>
          <w:p w14:paraId="30DBC231" w14:textId="75660144" w:rsidR="00344EB8" w:rsidRPr="00452C8A" w:rsidRDefault="00344EB8" w:rsidP="00905917">
            <w:pPr>
              <w:spacing w:before="40" w:after="40"/>
              <w:rPr>
                <w:rFonts w:ascii="Arial Narrow" w:hAnsi="Arial Narrow"/>
                <w:bCs/>
              </w:rPr>
            </w:pPr>
            <w:r w:rsidRPr="002C56BE">
              <w:rPr>
                <w:rFonts w:ascii="Arial Narrow" w:hAnsi="Arial Narrow"/>
                <w:bCs/>
              </w:rPr>
              <w:t xml:space="preserve">Dose escalation to 78 </w:t>
            </w:r>
            <w:proofErr w:type="spellStart"/>
            <w:r w:rsidRPr="002C56BE">
              <w:rPr>
                <w:rFonts w:ascii="Arial Narrow" w:hAnsi="Arial Narrow"/>
                <w:bCs/>
              </w:rPr>
              <w:t>Gy</w:t>
            </w:r>
            <w:proofErr w:type="spellEnd"/>
            <w:r w:rsidRPr="002C56BE">
              <w:rPr>
                <w:rFonts w:ascii="Arial Narrow" w:hAnsi="Arial Narrow"/>
                <w:bCs/>
              </w:rPr>
              <w:t xml:space="preserve"> (BC=74 </w:t>
            </w:r>
            <w:proofErr w:type="spellStart"/>
            <w:r w:rsidRPr="002C56BE">
              <w:rPr>
                <w:rFonts w:ascii="Arial Narrow" w:hAnsi="Arial Narrow"/>
                <w:bCs/>
              </w:rPr>
              <w:t>Gy</w:t>
            </w:r>
            <w:proofErr w:type="spellEnd"/>
            <w:r w:rsidRPr="002C56BE">
              <w:rPr>
                <w:rFonts w:ascii="Arial Narrow" w:hAnsi="Arial Narrow"/>
                <w:bCs/>
              </w:rPr>
              <w:t>)</w:t>
            </w:r>
            <w:r>
              <w:rPr>
                <w:rFonts w:ascii="Arial Narrow" w:hAnsi="Arial Narrow"/>
                <w:bCs/>
              </w:rPr>
              <w:t xml:space="preserve"> and projected estimates of utilisation under-estimated by 20%</w:t>
            </w:r>
          </w:p>
        </w:tc>
        <w:tc>
          <w:tcPr>
            <w:tcW w:w="1260" w:type="dxa"/>
            <w:noWrap/>
          </w:tcPr>
          <w:p w14:paraId="48922F3E" w14:textId="7C0581F6" w:rsidR="00344EB8" w:rsidRPr="006432F7" w:rsidRDefault="00344EB8" w:rsidP="00905917">
            <w:pPr>
              <w:spacing w:before="40" w:after="40"/>
              <w:jc w:val="right"/>
              <w:rPr>
                <w:rFonts w:ascii="Arial Narrow" w:hAnsi="Arial Narrow"/>
                <w:bCs/>
              </w:rPr>
            </w:pPr>
            <w:r w:rsidRPr="00344EB8">
              <w:rPr>
                <w:rFonts w:ascii="Arial Narrow" w:hAnsi="Arial Narrow"/>
                <w:bCs/>
                <w:color w:val="000000"/>
              </w:rPr>
              <w:t>$28,912,761</w:t>
            </w:r>
          </w:p>
        </w:tc>
        <w:tc>
          <w:tcPr>
            <w:tcW w:w="1170" w:type="dxa"/>
            <w:noWrap/>
          </w:tcPr>
          <w:p w14:paraId="2B2B3C02" w14:textId="105E5EA7" w:rsidR="00344EB8" w:rsidRPr="006432F7" w:rsidRDefault="00344EB8" w:rsidP="00905917">
            <w:pPr>
              <w:spacing w:before="40" w:after="40"/>
              <w:jc w:val="right"/>
              <w:rPr>
                <w:rFonts w:ascii="Arial Narrow" w:hAnsi="Arial Narrow"/>
                <w:bCs/>
              </w:rPr>
            </w:pPr>
            <w:r w:rsidRPr="00344EB8">
              <w:rPr>
                <w:rFonts w:ascii="Arial Narrow" w:hAnsi="Arial Narrow"/>
                <w:bCs/>
                <w:color w:val="000000"/>
              </w:rPr>
              <w:t>$30,100,032</w:t>
            </w:r>
          </w:p>
        </w:tc>
        <w:tc>
          <w:tcPr>
            <w:tcW w:w="1170" w:type="dxa"/>
            <w:noWrap/>
          </w:tcPr>
          <w:p w14:paraId="34A9F471" w14:textId="3CA691A9" w:rsidR="00344EB8" w:rsidRPr="006432F7" w:rsidRDefault="00344EB8" w:rsidP="00905917">
            <w:pPr>
              <w:spacing w:before="40" w:after="40"/>
              <w:jc w:val="right"/>
              <w:rPr>
                <w:rFonts w:ascii="Arial Narrow" w:hAnsi="Arial Narrow"/>
                <w:bCs/>
              </w:rPr>
            </w:pPr>
            <w:r w:rsidRPr="00344EB8">
              <w:rPr>
                <w:rFonts w:ascii="Arial Narrow" w:hAnsi="Arial Narrow"/>
                <w:bCs/>
                <w:color w:val="000000"/>
              </w:rPr>
              <w:t>$30,986,223</w:t>
            </w:r>
          </w:p>
        </w:tc>
        <w:tc>
          <w:tcPr>
            <w:tcW w:w="1170" w:type="dxa"/>
            <w:noWrap/>
          </w:tcPr>
          <w:p w14:paraId="7713531D" w14:textId="68DBC873" w:rsidR="00344EB8" w:rsidRPr="006432F7" w:rsidRDefault="00344EB8" w:rsidP="00905917">
            <w:pPr>
              <w:spacing w:before="40" w:after="40"/>
              <w:jc w:val="right"/>
              <w:rPr>
                <w:rFonts w:ascii="Arial Narrow" w:hAnsi="Arial Narrow"/>
                <w:bCs/>
              </w:rPr>
            </w:pPr>
            <w:r w:rsidRPr="00344EB8">
              <w:rPr>
                <w:rFonts w:ascii="Arial Narrow" w:hAnsi="Arial Narrow"/>
                <w:bCs/>
                <w:color w:val="000000"/>
              </w:rPr>
              <w:t>$31,693,979</w:t>
            </w:r>
          </w:p>
        </w:tc>
      </w:tr>
      <w:tr w:rsidR="00344EB8" w:rsidRPr="00D35B34" w14:paraId="20B52346" w14:textId="77777777" w:rsidTr="00EB0932">
        <w:trPr>
          <w:trHeight w:val="300"/>
        </w:trPr>
        <w:tc>
          <w:tcPr>
            <w:tcW w:w="4525" w:type="dxa"/>
            <w:noWrap/>
          </w:tcPr>
          <w:p w14:paraId="1E9071A0" w14:textId="4101D7B1" w:rsidR="00344EB8" w:rsidRPr="002C56BE" w:rsidRDefault="00344EB8" w:rsidP="006432F7">
            <w:pPr>
              <w:spacing w:before="40" w:after="40"/>
              <w:rPr>
                <w:rFonts w:ascii="Arial Narrow" w:hAnsi="Arial Narrow"/>
                <w:bCs/>
              </w:rPr>
            </w:pPr>
            <w:r w:rsidRPr="002C56BE">
              <w:rPr>
                <w:rFonts w:ascii="Arial Narrow" w:hAnsi="Arial Narrow"/>
                <w:bCs/>
              </w:rPr>
              <w:t xml:space="preserve">Dose escalation to 78 </w:t>
            </w:r>
            <w:proofErr w:type="spellStart"/>
            <w:r w:rsidRPr="002C56BE">
              <w:rPr>
                <w:rFonts w:ascii="Arial Narrow" w:hAnsi="Arial Narrow"/>
                <w:bCs/>
              </w:rPr>
              <w:t>Gy</w:t>
            </w:r>
            <w:proofErr w:type="spellEnd"/>
            <w:r>
              <w:rPr>
                <w:rFonts w:ascii="Arial Narrow" w:hAnsi="Arial Narrow"/>
                <w:bCs/>
              </w:rPr>
              <w:t>,</w:t>
            </w:r>
            <w:r w:rsidRPr="002C56BE">
              <w:rPr>
                <w:rFonts w:ascii="Arial Narrow" w:hAnsi="Arial Narrow"/>
                <w:bCs/>
              </w:rPr>
              <w:t xml:space="preserve"> </w:t>
            </w:r>
            <w:r>
              <w:rPr>
                <w:rFonts w:ascii="Arial Narrow" w:hAnsi="Arial Narrow"/>
                <w:bCs/>
              </w:rPr>
              <w:t>6 fields and projected estimates of utilisation under-estimated by 20%</w:t>
            </w:r>
          </w:p>
        </w:tc>
        <w:tc>
          <w:tcPr>
            <w:tcW w:w="1260" w:type="dxa"/>
            <w:noWrap/>
          </w:tcPr>
          <w:p w14:paraId="2663C8FD" w14:textId="0359B86E" w:rsidR="00344EB8" w:rsidRPr="006432F7" w:rsidRDefault="00344EB8" w:rsidP="00905917">
            <w:pPr>
              <w:spacing w:before="40" w:after="40"/>
              <w:jc w:val="right"/>
              <w:rPr>
                <w:rFonts w:ascii="Arial Narrow" w:hAnsi="Arial Narrow"/>
                <w:bCs/>
              </w:rPr>
            </w:pPr>
            <w:r w:rsidRPr="00344EB8">
              <w:rPr>
                <w:rFonts w:ascii="Arial Narrow" w:hAnsi="Arial Narrow"/>
                <w:bCs/>
                <w:color w:val="000000"/>
              </w:rPr>
              <w:t>$32,611,680</w:t>
            </w:r>
          </w:p>
        </w:tc>
        <w:tc>
          <w:tcPr>
            <w:tcW w:w="1170" w:type="dxa"/>
            <w:noWrap/>
          </w:tcPr>
          <w:p w14:paraId="5D225EC9" w14:textId="6E1DFAD3" w:rsidR="00344EB8" w:rsidRPr="006432F7" w:rsidRDefault="00344EB8" w:rsidP="00905917">
            <w:pPr>
              <w:spacing w:before="40" w:after="40"/>
              <w:jc w:val="right"/>
              <w:rPr>
                <w:rFonts w:ascii="Arial Narrow" w:hAnsi="Arial Narrow"/>
                <w:bCs/>
              </w:rPr>
            </w:pPr>
            <w:r w:rsidRPr="00344EB8">
              <w:rPr>
                <w:rFonts w:ascii="Arial Narrow" w:hAnsi="Arial Narrow"/>
                <w:bCs/>
                <w:color w:val="000000"/>
              </w:rPr>
              <w:t>$33,950,842</w:t>
            </w:r>
          </w:p>
        </w:tc>
        <w:tc>
          <w:tcPr>
            <w:tcW w:w="1170" w:type="dxa"/>
            <w:noWrap/>
          </w:tcPr>
          <w:p w14:paraId="0A9B2CCC" w14:textId="35E9DF34" w:rsidR="00344EB8" w:rsidRPr="006432F7" w:rsidRDefault="00344EB8" w:rsidP="00905917">
            <w:pPr>
              <w:spacing w:before="40" w:after="40"/>
              <w:jc w:val="right"/>
              <w:rPr>
                <w:rFonts w:ascii="Arial Narrow" w:hAnsi="Arial Narrow"/>
                <w:bCs/>
              </w:rPr>
            </w:pPr>
            <w:r w:rsidRPr="00344EB8">
              <w:rPr>
                <w:rFonts w:ascii="Arial Narrow" w:hAnsi="Arial Narrow"/>
                <w:bCs/>
                <w:color w:val="000000"/>
              </w:rPr>
              <w:t>$34,950,407</w:t>
            </w:r>
          </w:p>
        </w:tc>
        <w:tc>
          <w:tcPr>
            <w:tcW w:w="1170" w:type="dxa"/>
            <w:noWrap/>
          </w:tcPr>
          <w:p w14:paraId="7E125789" w14:textId="61911F1D" w:rsidR="00344EB8" w:rsidRPr="006432F7" w:rsidRDefault="00344EB8" w:rsidP="00905917">
            <w:pPr>
              <w:spacing w:before="40" w:after="40"/>
              <w:jc w:val="right"/>
              <w:rPr>
                <w:rFonts w:ascii="Arial Narrow" w:hAnsi="Arial Narrow"/>
                <w:bCs/>
              </w:rPr>
            </w:pPr>
            <w:r w:rsidRPr="00344EB8">
              <w:rPr>
                <w:rFonts w:ascii="Arial Narrow" w:hAnsi="Arial Narrow"/>
                <w:bCs/>
                <w:color w:val="000000"/>
              </w:rPr>
              <w:t>$35,748,710</w:t>
            </w:r>
          </w:p>
        </w:tc>
      </w:tr>
      <w:tr w:rsidR="00344EB8" w:rsidRPr="00D35B34" w14:paraId="104044D9" w14:textId="77777777" w:rsidTr="00EB0932">
        <w:trPr>
          <w:trHeight w:val="300"/>
        </w:trPr>
        <w:tc>
          <w:tcPr>
            <w:tcW w:w="4525" w:type="dxa"/>
            <w:noWrap/>
          </w:tcPr>
          <w:p w14:paraId="6FDEC18A" w14:textId="4BBA64D3" w:rsidR="00344EB8" w:rsidRPr="002C56BE" w:rsidRDefault="00344EB8" w:rsidP="00344EB8">
            <w:pPr>
              <w:spacing w:before="40" w:after="40"/>
              <w:rPr>
                <w:rFonts w:ascii="Arial Narrow" w:hAnsi="Arial Narrow"/>
                <w:bCs/>
              </w:rPr>
            </w:pPr>
            <w:r w:rsidRPr="002C56BE">
              <w:rPr>
                <w:rFonts w:ascii="Arial Narrow" w:hAnsi="Arial Narrow"/>
                <w:bCs/>
              </w:rPr>
              <w:t xml:space="preserve">Dose escalation to 78 </w:t>
            </w:r>
            <w:proofErr w:type="spellStart"/>
            <w:r w:rsidRPr="002C56BE">
              <w:rPr>
                <w:rFonts w:ascii="Arial Narrow" w:hAnsi="Arial Narrow"/>
                <w:bCs/>
              </w:rPr>
              <w:t>Gy</w:t>
            </w:r>
            <w:proofErr w:type="spellEnd"/>
            <w:r>
              <w:rPr>
                <w:rFonts w:ascii="Arial Narrow" w:hAnsi="Arial Narrow"/>
                <w:bCs/>
              </w:rPr>
              <w:t>,</w:t>
            </w:r>
            <w:r w:rsidRPr="002C56BE">
              <w:rPr>
                <w:rFonts w:ascii="Arial Narrow" w:hAnsi="Arial Narrow"/>
                <w:bCs/>
              </w:rPr>
              <w:t xml:space="preserve"> </w:t>
            </w:r>
            <w:r>
              <w:rPr>
                <w:rFonts w:ascii="Arial Narrow" w:hAnsi="Arial Narrow"/>
                <w:bCs/>
              </w:rPr>
              <w:t>6 fields and projected estimates of utilisation under-estimated by 40%</w:t>
            </w:r>
          </w:p>
        </w:tc>
        <w:tc>
          <w:tcPr>
            <w:tcW w:w="1260" w:type="dxa"/>
            <w:noWrap/>
          </w:tcPr>
          <w:p w14:paraId="4FB3AF76" w14:textId="352BC17E" w:rsidR="00344EB8" w:rsidRPr="00344EB8" w:rsidRDefault="00344EB8" w:rsidP="00905917">
            <w:pPr>
              <w:spacing w:before="40" w:after="40"/>
              <w:jc w:val="right"/>
              <w:rPr>
                <w:rFonts w:ascii="Arial Narrow" w:hAnsi="Arial Narrow"/>
                <w:bCs/>
                <w:color w:val="000000"/>
              </w:rPr>
            </w:pPr>
            <w:r w:rsidRPr="00344EB8">
              <w:rPr>
                <w:rFonts w:ascii="Arial Narrow" w:hAnsi="Arial Narrow"/>
                <w:bCs/>
                <w:color w:val="000000"/>
              </w:rPr>
              <w:t>$38,046,960</w:t>
            </w:r>
          </w:p>
        </w:tc>
        <w:tc>
          <w:tcPr>
            <w:tcW w:w="1170" w:type="dxa"/>
            <w:noWrap/>
          </w:tcPr>
          <w:p w14:paraId="3B5F2419" w14:textId="6AAAD6F6" w:rsidR="00344EB8" w:rsidRPr="00344EB8" w:rsidRDefault="00344EB8" w:rsidP="00905917">
            <w:pPr>
              <w:spacing w:before="40" w:after="40"/>
              <w:jc w:val="right"/>
              <w:rPr>
                <w:rFonts w:ascii="Arial Narrow" w:hAnsi="Arial Narrow"/>
                <w:bCs/>
                <w:color w:val="000000"/>
              </w:rPr>
            </w:pPr>
            <w:r w:rsidRPr="00344EB8">
              <w:rPr>
                <w:rFonts w:ascii="Arial Narrow" w:hAnsi="Arial Narrow"/>
                <w:bCs/>
                <w:color w:val="000000"/>
              </w:rPr>
              <w:t>$39,609,316</w:t>
            </w:r>
          </w:p>
        </w:tc>
        <w:tc>
          <w:tcPr>
            <w:tcW w:w="1170" w:type="dxa"/>
            <w:noWrap/>
          </w:tcPr>
          <w:p w14:paraId="4BF8B1F1" w14:textId="3705938E" w:rsidR="00344EB8" w:rsidRPr="00344EB8" w:rsidRDefault="00344EB8" w:rsidP="00905917">
            <w:pPr>
              <w:spacing w:before="40" w:after="40"/>
              <w:jc w:val="right"/>
              <w:rPr>
                <w:rFonts w:ascii="Arial Narrow" w:hAnsi="Arial Narrow"/>
                <w:bCs/>
                <w:color w:val="000000"/>
              </w:rPr>
            </w:pPr>
            <w:r w:rsidRPr="00344EB8">
              <w:rPr>
                <w:rFonts w:ascii="Arial Narrow" w:hAnsi="Arial Narrow"/>
                <w:bCs/>
                <w:color w:val="000000"/>
              </w:rPr>
              <w:t>$40,775,475</w:t>
            </w:r>
          </w:p>
        </w:tc>
        <w:tc>
          <w:tcPr>
            <w:tcW w:w="1170" w:type="dxa"/>
            <w:noWrap/>
          </w:tcPr>
          <w:p w14:paraId="1ECF42BE" w14:textId="6BFA6F8C" w:rsidR="00344EB8" w:rsidRPr="00344EB8" w:rsidRDefault="00344EB8" w:rsidP="00905917">
            <w:pPr>
              <w:spacing w:before="40" w:after="40"/>
              <w:jc w:val="right"/>
              <w:rPr>
                <w:rFonts w:ascii="Arial Narrow" w:hAnsi="Arial Narrow"/>
                <w:bCs/>
                <w:color w:val="000000"/>
              </w:rPr>
            </w:pPr>
            <w:r w:rsidRPr="00344EB8">
              <w:rPr>
                <w:rFonts w:ascii="Arial Narrow" w:hAnsi="Arial Narrow"/>
                <w:bCs/>
                <w:color w:val="000000"/>
              </w:rPr>
              <w:t>$41,706,828</w:t>
            </w:r>
          </w:p>
        </w:tc>
      </w:tr>
    </w:tbl>
    <w:p w14:paraId="37291B55" w14:textId="2D0F26B7" w:rsidR="002D2784" w:rsidRDefault="002D2784" w:rsidP="002D2784">
      <w:pPr>
        <w:spacing w:before="40" w:after="40" w:line="240" w:lineRule="auto"/>
        <w:rPr>
          <w:rFonts w:ascii="Arial Narrow" w:hAnsi="Arial Narrow"/>
          <w:color w:val="000000"/>
          <w:sz w:val="20"/>
          <w:szCs w:val="20"/>
        </w:rPr>
      </w:pPr>
      <w:r w:rsidRPr="00B52B4F">
        <w:rPr>
          <w:rFonts w:ascii="Arial Narrow" w:hAnsi="Arial Narrow"/>
          <w:color w:val="000000"/>
          <w:sz w:val="20"/>
          <w:szCs w:val="20"/>
        </w:rPr>
        <w:t xml:space="preserve">Abbreviations: </w:t>
      </w:r>
      <w:r>
        <w:rPr>
          <w:rFonts w:ascii="Arial Narrow" w:hAnsi="Arial Narrow"/>
          <w:color w:val="000000"/>
          <w:sz w:val="20"/>
          <w:szCs w:val="20"/>
        </w:rPr>
        <w:t xml:space="preserve">BC = base case; EBRT = external beam radiotherapy; FM = </w:t>
      </w:r>
      <w:proofErr w:type="spellStart"/>
      <w:r>
        <w:rPr>
          <w:rFonts w:ascii="Arial Narrow" w:hAnsi="Arial Narrow"/>
          <w:color w:val="000000"/>
          <w:sz w:val="20"/>
          <w:szCs w:val="20"/>
        </w:rPr>
        <w:t>fiducial</w:t>
      </w:r>
      <w:proofErr w:type="spellEnd"/>
      <w:r>
        <w:rPr>
          <w:rFonts w:ascii="Arial Narrow" w:hAnsi="Arial Narrow"/>
          <w:color w:val="000000"/>
          <w:sz w:val="20"/>
          <w:szCs w:val="20"/>
        </w:rPr>
        <w:t xml:space="preserve"> marker; </w:t>
      </w:r>
      <w:proofErr w:type="spellStart"/>
      <w:r>
        <w:rPr>
          <w:rFonts w:ascii="Arial Narrow" w:hAnsi="Arial Narrow"/>
          <w:color w:val="000000"/>
          <w:sz w:val="20"/>
          <w:szCs w:val="20"/>
        </w:rPr>
        <w:t>Gy</w:t>
      </w:r>
      <w:proofErr w:type="spellEnd"/>
      <w:r>
        <w:rPr>
          <w:rFonts w:ascii="Arial Narrow" w:hAnsi="Arial Narrow"/>
          <w:color w:val="000000"/>
          <w:sz w:val="20"/>
          <w:szCs w:val="20"/>
        </w:rPr>
        <w:t xml:space="preserve"> = </w:t>
      </w:r>
      <w:proofErr w:type="spellStart"/>
      <w:r>
        <w:rPr>
          <w:rFonts w:ascii="Arial Narrow" w:hAnsi="Arial Narrow"/>
          <w:color w:val="000000"/>
          <w:sz w:val="20"/>
          <w:szCs w:val="20"/>
        </w:rPr>
        <w:t>Gray</w:t>
      </w:r>
      <w:proofErr w:type="spellEnd"/>
      <w:r>
        <w:rPr>
          <w:rFonts w:ascii="Arial Narrow" w:hAnsi="Arial Narrow"/>
          <w:color w:val="000000"/>
          <w:sz w:val="20"/>
          <w:szCs w:val="20"/>
        </w:rPr>
        <w:t>; MBS = Medicare Benefits Schedule; P</w:t>
      </w:r>
      <w:r w:rsidRPr="00B52B4F">
        <w:rPr>
          <w:rFonts w:ascii="Arial Narrow" w:hAnsi="Arial Narrow"/>
          <w:color w:val="000000"/>
          <w:sz w:val="20"/>
          <w:szCs w:val="20"/>
        </w:rPr>
        <w:t xml:space="preserve">BS = </w:t>
      </w:r>
      <w:r>
        <w:rPr>
          <w:rFonts w:ascii="Arial Narrow" w:hAnsi="Arial Narrow"/>
          <w:color w:val="000000"/>
          <w:sz w:val="20"/>
          <w:szCs w:val="20"/>
        </w:rPr>
        <w:t xml:space="preserve">Pharmaceutical Benefits </w:t>
      </w:r>
      <w:r w:rsidRPr="00B52B4F">
        <w:rPr>
          <w:rFonts w:ascii="Arial Narrow" w:hAnsi="Arial Narrow"/>
          <w:color w:val="000000"/>
          <w:sz w:val="20"/>
          <w:szCs w:val="20"/>
        </w:rPr>
        <w:t>Sc</w:t>
      </w:r>
      <w:r>
        <w:rPr>
          <w:rFonts w:ascii="Arial Narrow" w:hAnsi="Arial Narrow"/>
          <w:color w:val="000000"/>
          <w:sz w:val="20"/>
          <w:szCs w:val="20"/>
        </w:rPr>
        <w:t>heme</w:t>
      </w:r>
    </w:p>
    <w:p w14:paraId="33276077" w14:textId="7CA9E11C" w:rsidR="002C56BE" w:rsidRDefault="006432F7" w:rsidP="006432F7">
      <w:pPr>
        <w:spacing w:before="40" w:after="240" w:line="240" w:lineRule="auto"/>
        <w:rPr>
          <w:rFonts w:ascii="Arial Narrow" w:hAnsi="Arial Narrow"/>
          <w:sz w:val="20"/>
          <w:szCs w:val="20"/>
        </w:rPr>
      </w:pPr>
      <w:r w:rsidRPr="006432F7">
        <w:rPr>
          <w:rFonts w:ascii="Arial Narrow" w:hAnsi="Arial Narrow"/>
          <w:sz w:val="20"/>
          <w:szCs w:val="20"/>
        </w:rPr>
        <w:t>* No change in frequency of treatment verification refers to frequency of treatment verification with FM-based EBRT same as the verification frequency with bony landmark-based EBRT (</w:t>
      </w:r>
      <w:proofErr w:type="spellStart"/>
      <w:r w:rsidRPr="006432F7">
        <w:rPr>
          <w:rFonts w:ascii="Arial Narrow" w:hAnsi="Arial Narrow"/>
          <w:sz w:val="20"/>
          <w:szCs w:val="20"/>
        </w:rPr>
        <w:t>ie</w:t>
      </w:r>
      <w:proofErr w:type="spellEnd"/>
      <w:r w:rsidRPr="006432F7">
        <w:rPr>
          <w:rFonts w:ascii="Arial Narrow" w:hAnsi="Arial Narrow"/>
          <w:sz w:val="20"/>
          <w:szCs w:val="20"/>
        </w:rPr>
        <w:t xml:space="preserve"> daily offline first 3 fractions in the first week of radiotherapy, then weekly afterwards)</w:t>
      </w:r>
    </w:p>
    <w:p w14:paraId="7088DD9D" w14:textId="0B11C8BD" w:rsidR="00905917" w:rsidRDefault="00483046" w:rsidP="00483046">
      <w:pPr>
        <w:spacing w:after="240" w:line="240" w:lineRule="auto"/>
        <w:rPr>
          <w:rFonts w:ascii="Garamond" w:hAnsi="Garamond"/>
          <w:sz w:val="24"/>
          <w:szCs w:val="24"/>
        </w:rPr>
      </w:pPr>
      <w:r>
        <w:rPr>
          <w:rFonts w:ascii="Garamond" w:hAnsi="Garamond"/>
          <w:sz w:val="24"/>
          <w:szCs w:val="24"/>
        </w:rPr>
        <w:t xml:space="preserve">The estimated total cost (MBS + PBS) with FM-based EBRT is most sensitive to </w:t>
      </w:r>
      <w:r w:rsidR="00905917">
        <w:rPr>
          <w:rFonts w:ascii="Garamond" w:hAnsi="Garamond"/>
          <w:sz w:val="24"/>
          <w:szCs w:val="24"/>
        </w:rPr>
        <w:t>the accuracy of the projected estimates of utilisation used and the change in frequency of treatment verification with FM-based EBRT versus bony landmark-based EBRT.</w:t>
      </w:r>
      <w:r w:rsidR="00763276">
        <w:rPr>
          <w:rFonts w:ascii="Garamond" w:hAnsi="Garamond"/>
          <w:sz w:val="24"/>
          <w:szCs w:val="24"/>
        </w:rPr>
        <w:t xml:space="preserve"> </w:t>
      </w:r>
    </w:p>
    <w:p w14:paraId="65D47012" w14:textId="444EC2E4" w:rsidR="00DD5555" w:rsidRDefault="00DD5555" w:rsidP="00960772">
      <w:pPr>
        <w:spacing w:after="240" w:line="240" w:lineRule="auto"/>
        <w:rPr>
          <w:rFonts w:ascii="Garamond" w:hAnsi="Garamond"/>
          <w:sz w:val="24"/>
          <w:szCs w:val="24"/>
        </w:rPr>
      </w:pPr>
      <w:r>
        <w:rPr>
          <w:rFonts w:ascii="Garamond" w:hAnsi="Garamond"/>
          <w:sz w:val="24"/>
          <w:szCs w:val="24"/>
        </w:rPr>
        <w:br w:type="page"/>
      </w:r>
    </w:p>
    <w:p w14:paraId="428B8152" w14:textId="2B416D17" w:rsidR="006C09F2" w:rsidRPr="00245AC7" w:rsidRDefault="008E69B1" w:rsidP="00976F8E">
      <w:pPr>
        <w:pStyle w:val="Heading1"/>
        <w:spacing w:before="240" w:after="360" w:line="240" w:lineRule="auto"/>
        <w:ind w:left="431" w:hanging="431"/>
        <w:rPr>
          <w:rFonts w:ascii="Tahoma" w:hAnsi="Tahoma" w:cs="Tahoma"/>
          <w:color w:val="auto"/>
          <w:sz w:val="32"/>
          <w:szCs w:val="32"/>
        </w:rPr>
      </w:pPr>
      <w:bookmarkStart w:id="218" w:name="_Toc355274831"/>
      <w:r>
        <w:rPr>
          <w:rFonts w:ascii="Tahoma" w:hAnsi="Tahoma" w:cs="Tahoma"/>
          <w:color w:val="auto"/>
          <w:sz w:val="32"/>
          <w:szCs w:val="32"/>
        </w:rPr>
        <w:lastRenderedPageBreak/>
        <w:t>O</w:t>
      </w:r>
      <w:r w:rsidRPr="00245AC7">
        <w:rPr>
          <w:rFonts w:ascii="Tahoma" w:hAnsi="Tahoma" w:cs="Tahoma"/>
          <w:color w:val="auto"/>
          <w:sz w:val="32"/>
          <w:szCs w:val="32"/>
        </w:rPr>
        <w:t>ptions to present additional relevant information</w:t>
      </w:r>
      <w:bookmarkEnd w:id="218"/>
    </w:p>
    <w:p w14:paraId="2A1B9F39" w14:textId="30502C54" w:rsidR="006C09F2" w:rsidRDefault="005B5818" w:rsidP="00FE148A">
      <w:pPr>
        <w:spacing w:after="240" w:line="240" w:lineRule="auto"/>
        <w:rPr>
          <w:rFonts w:ascii="Garamond" w:hAnsi="Garamond"/>
          <w:sz w:val="24"/>
          <w:szCs w:val="24"/>
        </w:rPr>
      </w:pPr>
      <w:r w:rsidRPr="00EC0380">
        <w:rPr>
          <w:rFonts w:ascii="Garamond" w:hAnsi="Garamond"/>
          <w:color w:val="000000"/>
          <w:sz w:val="24"/>
          <w:szCs w:val="24"/>
          <w:lang w:val="en-US"/>
        </w:rPr>
        <w:t xml:space="preserve">The </w:t>
      </w:r>
      <w:r>
        <w:rPr>
          <w:rFonts w:ascii="Garamond" w:hAnsi="Garamond"/>
          <w:color w:val="000000"/>
          <w:sz w:val="24"/>
          <w:szCs w:val="24"/>
          <w:lang w:val="en-US"/>
        </w:rPr>
        <w:t>A</w:t>
      </w:r>
      <w:r w:rsidRPr="00EC0380">
        <w:rPr>
          <w:rFonts w:ascii="Garamond" w:hAnsi="Garamond"/>
          <w:color w:val="000000"/>
          <w:sz w:val="24"/>
          <w:szCs w:val="24"/>
          <w:lang w:val="en-US"/>
        </w:rPr>
        <w:t>pplicant</w:t>
      </w:r>
      <w:r>
        <w:rPr>
          <w:rFonts w:ascii="Garamond" w:hAnsi="Garamond"/>
          <w:color w:val="000000"/>
          <w:sz w:val="24"/>
          <w:szCs w:val="24"/>
          <w:lang w:val="en-US"/>
        </w:rPr>
        <w:t>s</w:t>
      </w:r>
      <w:r w:rsidRPr="00EC0380">
        <w:rPr>
          <w:rFonts w:ascii="Garamond" w:hAnsi="Garamond"/>
          <w:color w:val="000000"/>
          <w:sz w:val="24"/>
          <w:szCs w:val="24"/>
          <w:lang w:val="en-US"/>
        </w:rPr>
        <w:t xml:space="preserve"> </w:t>
      </w:r>
      <w:r>
        <w:rPr>
          <w:rFonts w:ascii="Garamond" w:hAnsi="Garamond"/>
          <w:color w:val="000000"/>
          <w:sz w:val="24"/>
          <w:szCs w:val="24"/>
          <w:lang w:val="en-US"/>
        </w:rPr>
        <w:t xml:space="preserve">have indicated </w:t>
      </w:r>
      <w:r w:rsidRPr="00EC0380">
        <w:rPr>
          <w:rFonts w:ascii="Garamond" w:hAnsi="Garamond"/>
          <w:color w:val="000000"/>
          <w:sz w:val="24"/>
          <w:szCs w:val="24"/>
          <w:lang w:val="en-US"/>
        </w:rPr>
        <w:t xml:space="preserve">that </w:t>
      </w:r>
      <w:r>
        <w:rPr>
          <w:rFonts w:ascii="Garamond" w:hAnsi="Garamond"/>
          <w:color w:val="000000"/>
          <w:sz w:val="24"/>
          <w:szCs w:val="24"/>
          <w:lang w:val="en-US"/>
        </w:rPr>
        <w:t xml:space="preserve">FMs are </w:t>
      </w:r>
      <w:r w:rsidRPr="00EC0380">
        <w:rPr>
          <w:rFonts w:ascii="Garamond" w:hAnsi="Garamond"/>
          <w:color w:val="000000"/>
          <w:sz w:val="24"/>
          <w:szCs w:val="24"/>
          <w:lang w:val="en-US"/>
        </w:rPr>
        <w:t xml:space="preserve">traditionally manufactured in-house in many hospitals. </w:t>
      </w:r>
      <w:r>
        <w:rPr>
          <w:rFonts w:ascii="Garamond" w:hAnsi="Garamond"/>
          <w:color w:val="000000"/>
          <w:sz w:val="24"/>
          <w:szCs w:val="24"/>
          <w:lang w:val="en-US"/>
        </w:rPr>
        <w:t xml:space="preserve">Should the MSAC recommend the proposed listing, the MSAC may wish to consider the issue of regulatory and </w:t>
      </w:r>
      <w:r w:rsidRPr="00EC0380">
        <w:rPr>
          <w:rFonts w:ascii="Garamond" w:hAnsi="Garamond"/>
          <w:color w:val="000000"/>
          <w:sz w:val="24"/>
          <w:szCs w:val="24"/>
          <w:lang w:val="en-US"/>
        </w:rPr>
        <w:t xml:space="preserve">quality assurance </w:t>
      </w:r>
      <w:r>
        <w:rPr>
          <w:rFonts w:ascii="Garamond" w:hAnsi="Garamond"/>
          <w:color w:val="000000"/>
          <w:sz w:val="24"/>
          <w:szCs w:val="24"/>
          <w:lang w:val="en-US"/>
        </w:rPr>
        <w:t>aspects associated with implementation.</w:t>
      </w:r>
    </w:p>
    <w:p w14:paraId="084A2BDA" w14:textId="77777777" w:rsidR="004B1C78" w:rsidRDefault="004B1C78">
      <w:pPr>
        <w:rPr>
          <w:rFonts w:ascii="Garamond" w:hAnsi="Garamond"/>
          <w:sz w:val="24"/>
          <w:szCs w:val="24"/>
        </w:rPr>
      </w:pPr>
      <w:r>
        <w:rPr>
          <w:rFonts w:ascii="Garamond" w:hAnsi="Garamond"/>
          <w:sz w:val="24"/>
          <w:szCs w:val="24"/>
        </w:rPr>
        <w:br w:type="page"/>
      </w:r>
    </w:p>
    <w:p w14:paraId="1025FA6F" w14:textId="632C96DA" w:rsidR="004D636E" w:rsidRPr="002F6272" w:rsidRDefault="002F6272" w:rsidP="002F6272">
      <w:pPr>
        <w:pStyle w:val="Heading1"/>
        <w:numPr>
          <w:ilvl w:val="0"/>
          <w:numId w:val="0"/>
        </w:numPr>
        <w:spacing w:before="600" w:after="360" w:line="240" w:lineRule="auto"/>
        <w:rPr>
          <w:rFonts w:ascii="Tahoma" w:hAnsi="Tahoma" w:cs="Tahoma"/>
          <w:color w:val="auto"/>
        </w:rPr>
      </w:pPr>
      <w:bookmarkStart w:id="219" w:name="_Toc355274832"/>
      <w:r w:rsidRPr="002F6272">
        <w:rPr>
          <w:rFonts w:ascii="Tahoma" w:hAnsi="Tahoma" w:cs="Tahoma"/>
          <w:color w:val="auto"/>
        </w:rPr>
        <w:lastRenderedPageBreak/>
        <w:t>Appendix A</w:t>
      </w:r>
      <w:r w:rsidR="002D0164" w:rsidRPr="002F6272">
        <w:rPr>
          <w:rFonts w:ascii="Tahoma" w:hAnsi="Tahoma" w:cs="Tahoma"/>
          <w:color w:val="auto"/>
        </w:rPr>
        <w:tab/>
        <w:t>Health Expert Standing Panel and Assessment Group</w:t>
      </w:r>
      <w:bookmarkEnd w:id="219"/>
    </w:p>
    <w:p w14:paraId="12116A30" w14:textId="2309AB27" w:rsidR="008E39CA" w:rsidRDefault="002D0164">
      <w:pPr>
        <w:rPr>
          <w:rFonts w:ascii="Garamond" w:hAnsi="Garamond" w:cs="Tahoma"/>
          <w:sz w:val="24"/>
          <w:szCs w:val="24"/>
        </w:rPr>
      </w:pPr>
      <w:r w:rsidRPr="005473E8">
        <w:rPr>
          <w:rFonts w:ascii="Garamond" w:hAnsi="Garamond" w:cs="Tahoma"/>
          <w:sz w:val="24"/>
          <w:szCs w:val="24"/>
        </w:rPr>
        <w:t xml:space="preserve">Application 1147: Implantation of </w:t>
      </w:r>
      <w:proofErr w:type="spellStart"/>
      <w:r w:rsidRPr="005473E8">
        <w:rPr>
          <w:rFonts w:ascii="Garamond" w:hAnsi="Garamond" w:cs="Tahoma"/>
          <w:sz w:val="24"/>
          <w:szCs w:val="24"/>
        </w:rPr>
        <w:t>fiducial</w:t>
      </w:r>
      <w:proofErr w:type="spellEnd"/>
      <w:r w:rsidRPr="005473E8">
        <w:rPr>
          <w:rFonts w:ascii="Garamond" w:hAnsi="Garamond" w:cs="Tahoma"/>
          <w:sz w:val="24"/>
          <w:szCs w:val="24"/>
        </w:rPr>
        <w:t xml:space="preserve"> markers into the prostate gland or prostate surgical</w:t>
      </w:r>
      <w:r>
        <w:rPr>
          <w:rFonts w:ascii="Garamond" w:hAnsi="Garamond" w:cs="Tahoma"/>
          <w:sz w:val="24"/>
          <w:szCs w:val="24"/>
        </w:rPr>
        <w:t xml:space="preserve"> bed for radiotherapy</w:t>
      </w:r>
    </w:p>
    <w:p w14:paraId="22D6BC7C" w14:textId="7AB26CCC" w:rsidR="002D0164" w:rsidRPr="003E5B8A" w:rsidRDefault="002D0164" w:rsidP="00976F8E">
      <w:pPr>
        <w:spacing w:before="600" w:after="360" w:line="240" w:lineRule="auto"/>
        <w:rPr>
          <w:rFonts w:ascii="Tahoma" w:hAnsi="Tahoma" w:cs="Tahoma"/>
          <w:b/>
          <w:sz w:val="24"/>
          <w:szCs w:val="24"/>
        </w:rPr>
      </w:pPr>
      <w:r w:rsidRPr="003E5B8A">
        <w:rPr>
          <w:rFonts w:ascii="Tahoma" w:hAnsi="Tahoma" w:cs="Tahoma"/>
          <w:b/>
          <w:sz w:val="24"/>
          <w:szCs w:val="24"/>
        </w:rPr>
        <w:t>Health Expert Standing Panel</w:t>
      </w:r>
      <w:r w:rsidR="003E5B8A" w:rsidRPr="003E5B8A">
        <w:rPr>
          <w:rFonts w:ascii="Tahoma" w:hAnsi="Tahoma" w:cs="Tahoma"/>
          <w:b/>
          <w:sz w:val="24"/>
          <w:szCs w:val="24"/>
        </w:rPr>
        <w:t xml:space="preserve"> (HESP)</w:t>
      </w:r>
    </w:p>
    <w:p w14:paraId="700C0310" w14:textId="5FF39B56" w:rsidR="002D0164" w:rsidRPr="0043580F" w:rsidRDefault="002D0164" w:rsidP="0043580F">
      <w:pPr>
        <w:spacing w:after="120" w:line="240" w:lineRule="auto"/>
        <w:rPr>
          <w:rFonts w:ascii="Garamond" w:hAnsi="Garamond" w:cs="Tahoma"/>
          <w:b/>
        </w:rPr>
      </w:pPr>
      <w:r w:rsidRPr="0043580F">
        <w:rPr>
          <w:rFonts w:ascii="Garamond" w:hAnsi="Garamond" w:cs="Tahoma"/>
          <w:b/>
        </w:rPr>
        <w:t>Membe</w:t>
      </w:r>
      <w:r w:rsidR="004B7F5A">
        <w:rPr>
          <w:rFonts w:ascii="Garamond" w:hAnsi="Garamond" w:cs="Tahoma"/>
          <w:b/>
        </w:rPr>
        <w:t>r</w:t>
      </w:r>
      <w:r w:rsidR="004B7F5A">
        <w:rPr>
          <w:rFonts w:ascii="Garamond" w:hAnsi="Garamond" w:cs="Tahoma"/>
          <w:b/>
        </w:rPr>
        <w:tab/>
      </w:r>
      <w:r w:rsidR="004B7F5A">
        <w:rPr>
          <w:rFonts w:ascii="Garamond" w:hAnsi="Garamond" w:cs="Tahoma"/>
          <w:b/>
        </w:rPr>
        <w:tab/>
      </w:r>
      <w:r w:rsidRPr="0043580F">
        <w:rPr>
          <w:rFonts w:ascii="Garamond" w:hAnsi="Garamond" w:cs="Tahoma"/>
          <w:b/>
        </w:rPr>
        <w:t>Expertise or Affiliation</w:t>
      </w:r>
    </w:p>
    <w:p w14:paraId="435F896C" w14:textId="1CFFB2B7" w:rsidR="00F25071" w:rsidRDefault="004B7F5A" w:rsidP="00D21035">
      <w:pPr>
        <w:spacing w:after="120" w:line="240" w:lineRule="auto"/>
        <w:rPr>
          <w:rFonts w:ascii="Garamond" w:hAnsi="Garamond" w:cs="Tahoma"/>
        </w:rPr>
      </w:pPr>
      <w:r>
        <w:rPr>
          <w:rFonts w:ascii="Garamond" w:hAnsi="Garamond" w:cs="Tahoma"/>
        </w:rPr>
        <w:t xml:space="preserve">Dr Thomas </w:t>
      </w:r>
      <w:proofErr w:type="spellStart"/>
      <w:r>
        <w:rPr>
          <w:rFonts w:ascii="Garamond" w:hAnsi="Garamond" w:cs="Tahoma"/>
        </w:rPr>
        <w:t>Eade</w:t>
      </w:r>
      <w:proofErr w:type="spellEnd"/>
      <w:r>
        <w:rPr>
          <w:rFonts w:ascii="Garamond" w:hAnsi="Garamond" w:cs="Tahoma"/>
        </w:rPr>
        <w:tab/>
      </w:r>
      <w:r w:rsidR="00F25071">
        <w:rPr>
          <w:rFonts w:ascii="Garamond" w:hAnsi="Garamond" w:cs="Tahoma"/>
        </w:rPr>
        <w:t>Radiation oncologist</w:t>
      </w:r>
    </w:p>
    <w:p w14:paraId="7AF9F75B" w14:textId="68C06495" w:rsidR="00960731" w:rsidRPr="00960731" w:rsidRDefault="00960731" w:rsidP="004B7F5A">
      <w:pPr>
        <w:spacing w:after="120" w:line="240" w:lineRule="auto"/>
        <w:ind w:left="1440" w:firstLine="720"/>
        <w:rPr>
          <w:rFonts w:ascii="Garamond" w:hAnsi="Garamond" w:cs="Tahoma"/>
        </w:rPr>
      </w:pPr>
      <w:r w:rsidRPr="00960731">
        <w:rPr>
          <w:rFonts w:ascii="Garamond" w:hAnsi="Garamond" w:cs="Tahoma"/>
        </w:rPr>
        <w:t>Senior Staff Specialist</w:t>
      </w:r>
      <w:r>
        <w:rPr>
          <w:rFonts w:ascii="Garamond" w:hAnsi="Garamond" w:cs="Tahoma"/>
        </w:rPr>
        <w:t xml:space="preserve">, </w:t>
      </w:r>
      <w:r w:rsidRPr="00960731">
        <w:rPr>
          <w:rFonts w:ascii="Garamond" w:hAnsi="Garamond" w:cs="Tahoma"/>
        </w:rPr>
        <w:t>Northern Sydney Cancer Centre</w:t>
      </w:r>
    </w:p>
    <w:p w14:paraId="4B668B88" w14:textId="1CDFF9CF" w:rsidR="002D0164" w:rsidRPr="0043580F" w:rsidRDefault="00960731" w:rsidP="004B7F5A">
      <w:pPr>
        <w:spacing w:after="240" w:line="240" w:lineRule="auto"/>
        <w:ind w:left="1440" w:firstLine="720"/>
        <w:rPr>
          <w:rFonts w:ascii="Garamond" w:hAnsi="Garamond" w:cs="Tahoma"/>
        </w:rPr>
      </w:pPr>
      <w:r w:rsidRPr="00960731">
        <w:rPr>
          <w:rFonts w:ascii="Garamond" w:hAnsi="Garamond" w:cs="Tahoma"/>
        </w:rPr>
        <w:t>Royal North Shore Hospital</w:t>
      </w:r>
    </w:p>
    <w:p w14:paraId="516EB46C" w14:textId="3D4246BC" w:rsidR="002D0164" w:rsidRPr="003E5B8A" w:rsidRDefault="002D0164" w:rsidP="00976F8E">
      <w:pPr>
        <w:spacing w:before="600" w:after="360" w:line="240" w:lineRule="auto"/>
        <w:rPr>
          <w:rFonts w:ascii="Tahoma" w:hAnsi="Tahoma" w:cs="Tahoma"/>
          <w:b/>
          <w:sz w:val="24"/>
          <w:szCs w:val="24"/>
        </w:rPr>
      </w:pPr>
      <w:r w:rsidRPr="003E5B8A">
        <w:rPr>
          <w:rFonts w:ascii="Tahoma" w:hAnsi="Tahoma" w:cs="Tahoma"/>
          <w:b/>
          <w:sz w:val="24"/>
          <w:szCs w:val="24"/>
        </w:rPr>
        <w:t>Assessment Group</w:t>
      </w:r>
    </w:p>
    <w:p w14:paraId="1F0C7DC9" w14:textId="6B702346" w:rsidR="002D0164" w:rsidRPr="0043580F" w:rsidRDefault="002D0164" w:rsidP="00D21035">
      <w:pPr>
        <w:spacing w:after="120" w:line="240" w:lineRule="auto"/>
        <w:rPr>
          <w:rFonts w:ascii="Garamond" w:hAnsi="Garamond" w:cs="Tahoma"/>
          <w:b/>
        </w:rPr>
      </w:pPr>
      <w:r w:rsidRPr="0043580F">
        <w:rPr>
          <w:rFonts w:ascii="Garamond" w:hAnsi="Garamond" w:cs="Tahoma"/>
          <w:b/>
        </w:rPr>
        <w:t>Name</w:t>
      </w:r>
      <w:r w:rsidRPr="0043580F">
        <w:rPr>
          <w:rFonts w:ascii="Garamond" w:hAnsi="Garamond" w:cs="Tahoma"/>
          <w:b/>
        </w:rPr>
        <w:tab/>
      </w:r>
      <w:r w:rsidRPr="0043580F">
        <w:rPr>
          <w:rFonts w:ascii="Garamond" w:hAnsi="Garamond" w:cs="Tahoma"/>
          <w:b/>
        </w:rPr>
        <w:tab/>
      </w:r>
      <w:r w:rsidRPr="0043580F">
        <w:rPr>
          <w:rFonts w:ascii="Garamond" w:hAnsi="Garamond" w:cs="Tahoma"/>
          <w:b/>
        </w:rPr>
        <w:tab/>
        <w:t>Organisation</w:t>
      </w:r>
    </w:p>
    <w:p w14:paraId="67D07041" w14:textId="3029A7AB" w:rsidR="002D0164" w:rsidRPr="0043580F" w:rsidRDefault="004B7F5A" w:rsidP="00D21035">
      <w:pPr>
        <w:spacing w:after="120" w:line="240" w:lineRule="auto"/>
        <w:rPr>
          <w:rFonts w:ascii="Garamond" w:hAnsi="Garamond" w:cs="Tahoma"/>
        </w:rPr>
      </w:pPr>
      <w:r>
        <w:rPr>
          <w:rFonts w:ascii="Garamond" w:hAnsi="Garamond" w:cs="Tahoma"/>
        </w:rPr>
        <w:t xml:space="preserve">Elizabeth </w:t>
      </w:r>
      <w:proofErr w:type="spellStart"/>
      <w:r>
        <w:rPr>
          <w:rFonts w:ascii="Garamond" w:hAnsi="Garamond" w:cs="Tahoma"/>
        </w:rPr>
        <w:t>Seil</w:t>
      </w:r>
      <w:proofErr w:type="spellEnd"/>
      <w:r>
        <w:rPr>
          <w:rFonts w:ascii="Garamond" w:hAnsi="Garamond" w:cs="Tahoma"/>
        </w:rPr>
        <w:tab/>
      </w:r>
      <w:r>
        <w:rPr>
          <w:rFonts w:ascii="Garamond" w:hAnsi="Garamond" w:cs="Tahoma"/>
        </w:rPr>
        <w:tab/>
      </w:r>
      <w:r w:rsidR="002D0164" w:rsidRPr="0043580F">
        <w:rPr>
          <w:rFonts w:ascii="Garamond" w:hAnsi="Garamond" w:cs="Tahoma"/>
        </w:rPr>
        <w:t>NHMRC Clinical Trials Centre, the University of Sydney</w:t>
      </w:r>
    </w:p>
    <w:p w14:paraId="2228E902" w14:textId="5527054F" w:rsidR="002D0164" w:rsidRPr="0043580F" w:rsidRDefault="004B7F5A" w:rsidP="00D21035">
      <w:pPr>
        <w:spacing w:after="120" w:line="240" w:lineRule="auto"/>
        <w:rPr>
          <w:rFonts w:ascii="Garamond" w:hAnsi="Garamond" w:cs="Tahoma"/>
        </w:rPr>
      </w:pPr>
      <w:r>
        <w:rPr>
          <w:rFonts w:ascii="Garamond" w:hAnsi="Garamond" w:cs="Tahoma"/>
        </w:rPr>
        <w:t xml:space="preserve">Sally </w:t>
      </w:r>
      <w:proofErr w:type="spellStart"/>
      <w:r>
        <w:rPr>
          <w:rFonts w:ascii="Garamond" w:hAnsi="Garamond" w:cs="Tahoma"/>
        </w:rPr>
        <w:t>Wortley</w:t>
      </w:r>
      <w:proofErr w:type="spellEnd"/>
      <w:r>
        <w:rPr>
          <w:rFonts w:ascii="Garamond" w:hAnsi="Garamond" w:cs="Tahoma"/>
        </w:rPr>
        <w:tab/>
      </w:r>
      <w:r>
        <w:rPr>
          <w:rFonts w:ascii="Garamond" w:hAnsi="Garamond" w:cs="Tahoma"/>
        </w:rPr>
        <w:tab/>
      </w:r>
      <w:r w:rsidR="002D0164" w:rsidRPr="0043580F">
        <w:rPr>
          <w:rFonts w:ascii="Garamond" w:hAnsi="Garamond" w:cs="Tahoma"/>
        </w:rPr>
        <w:t>NHMRC Clinical Trials Centre, the University of Sydney</w:t>
      </w:r>
    </w:p>
    <w:p w14:paraId="57E7BEBD" w14:textId="052B1EAD" w:rsidR="00344C49" w:rsidRPr="0043580F" w:rsidRDefault="004B7F5A" w:rsidP="00D21035">
      <w:pPr>
        <w:spacing w:after="120" w:line="240" w:lineRule="auto"/>
        <w:rPr>
          <w:rFonts w:ascii="Garamond" w:hAnsi="Garamond" w:cs="Tahoma"/>
        </w:rPr>
      </w:pPr>
      <w:proofErr w:type="spellStart"/>
      <w:r>
        <w:rPr>
          <w:rFonts w:ascii="Garamond" w:hAnsi="Garamond" w:cs="Tahoma"/>
        </w:rPr>
        <w:t>Briony</w:t>
      </w:r>
      <w:proofErr w:type="spellEnd"/>
      <w:r>
        <w:rPr>
          <w:rFonts w:ascii="Garamond" w:hAnsi="Garamond" w:cs="Tahoma"/>
        </w:rPr>
        <w:t xml:space="preserve"> Jack</w:t>
      </w:r>
      <w:r>
        <w:rPr>
          <w:rFonts w:ascii="Garamond" w:hAnsi="Garamond" w:cs="Tahoma"/>
        </w:rPr>
        <w:tab/>
      </w:r>
      <w:r>
        <w:rPr>
          <w:rFonts w:ascii="Garamond" w:hAnsi="Garamond" w:cs="Tahoma"/>
        </w:rPr>
        <w:tab/>
      </w:r>
      <w:r w:rsidR="00344C49" w:rsidRPr="0043580F">
        <w:rPr>
          <w:rFonts w:ascii="Garamond" w:hAnsi="Garamond" w:cs="Tahoma"/>
        </w:rPr>
        <w:t>NHMRC Clinical Trials Centre, the University of Sydney</w:t>
      </w:r>
    </w:p>
    <w:p w14:paraId="05699E47" w14:textId="77777777" w:rsidR="00B7351B" w:rsidRDefault="00B7351B">
      <w:pPr>
        <w:rPr>
          <w:rFonts w:ascii="Tahoma" w:hAnsi="Tahoma" w:cs="Tahoma"/>
          <w:sz w:val="32"/>
          <w:szCs w:val="32"/>
        </w:rPr>
      </w:pPr>
      <w:r>
        <w:rPr>
          <w:rFonts w:ascii="Tahoma" w:hAnsi="Tahoma" w:cs="Tahoma"/>
          <w:sz w:val="32"/>
          <w:szCs w:val="32"/>
        </w:rPr>
        <w:br w:type="page"/>
      </w:r>
    </w:p>
    <w:p w14:paraId="4ABDB72F" w14:textId="6ED1CA3A" w:rsidR="00ED45C8" w:rsidRPr="002F6272" w:rsidRDefault="002F6272" w:rsidP="002F6272">
      <w:pPr>
        <w:pStyle w:val="Heading1"/>
        <w:numPr>
          <w:ilvl w:val="0"/>
          <w:numId w:val="0"/>
        </w:numPr>
        <w:spacing w:before="600" w:after="360" w:line="240" w:lineRule="auto"/>
        <w:rPr>
          <w:rFonts w:ascii="Tahoma" w:hAnsi="Tahoma" w:cs="Tahoma"/>
          <w:color w:val="auto"/>
        </w:rPr>
      </w:pPr>
      <w:bookmarkStart w:id="220" w:name="_Toc355274833"/>
      <w:r w:rsidRPr="002F6272">
        <w:rPr>
          <w:rFonts w:ascii="Tahoma" w:hAnsi="Tahoma" w:cs="Tahoma"/>
          <w:color w:val="auto"/>
        </w:rPr>
        <w:lastRenderedPageBreak/>
        <w:t>Appendix B</w:t>
      </w:r>
      <w:r w:rsidR="00ED45C8" w:rsidRPr="002F6272">
        <w:rPr>
          <w:rFonts w:ascii="Tahoma" w:hAnsi="Tahoma" w:cs="Tahoma"/>
          <w:color w:val="auto"/>
        </w:rPr>
        <w:tab/>
        <w:t>T</w:t>
      </w:r>
      <w:r w:rsidR="00B70165" w:rsidRPr="002F6272">
        <w:rPr>
          <w:rFonts w:ascii="Tahoma" w:hAnsi="Tahoma" w:cs="Tahoma"/>
          <w:color w:val="auto"/>
        </w:rPr>
        <w:t>umour-Node-Metastasis (T</w:t>
      </w:r>
      <w:r w:rsidR="00ED45C8" w:rsidRPr="002F6272">
        <w:rPr>
          <w:rFonts w:ascii="Tahoma" w:hAnsi="Tahoma" w:cs="Tahoma"/>
          <w:color w:val="auto"/>
        </w:rPr>
        <w:t>NM clinical classification</w:t>
      </w:r>
      <w:r w:rsidR="009C4BAB" w:rsidRPr="002F6272">
        <w:rPr>
          <w:rFonts w:ascii="Tahoma" w:hAnsi="Tahoma" w:cs="Tahoma"/>
          <w:color w:val="auto"/>
        </w:rPr>
        <w:t>)</w:t>
      </w:r>
      <w:bookmarkEnd w:id="220"/>
      <w:r w:rsidR="00ED45C8" w:rsidRPr="002F6272">
        <w:rPr>
          <w:rFonts w:ascii="Tahoma" w:hAnsi="Tahoma" w:cs="Tahoma"/>
          <w:color w:val="auto"/>
        </w:rPr>
        <w:t xml:space="preserve"> </w:t>
      </w:r>
    </w:p>
    <w:p w14:paraId="100EBD61" w14:textId="7C45708A" w:rsidR="0043580F" w:rsidRPr="00ED45C8" w:rsidRDefault="00ED45C8" w:rsidP="00F42030">
      <w:pPr>
        <w:spacing w:before="40" w:after="40" w:line="240" w:lineRule="auto"/>
        <w:rPr>
          <w:rFonts w:ascii="Arial Narrow" w:hAnsi="Arial Narrow"/>
          <w:b/>
          <w:sz w:val="20"/>
          <w:szCs w:val="20"/>
        </w:rPr>
      </w:pPr>
      <w:r w:rsidRPr="00ED45C8">
        <w:rPr>
          <w:rFonts w:ascii="Arial Narrow" w:hAnsi="Arial Narrow"/>
          <w:b/>
          <w:sz w:val="20"/>
          <w:szCs w:val="20"/>
        </w:rPr>
        <w:t>TNM clinical classification for histologically confirmed adenocarcinoma of the prostate</w:t>
      </w:r>
    </w:p>
    <w:tbl>
      <w:tblPr>
        <w:tblStyle w:val="TableGrid"/>
        <w:tblW w:w="0" w:type="auto"/>
        <w:tblBorders>
          <w:insideV w:val="none" w:sz="0" w:space="0" w:color="auto"/>
        </w:tblBorders>
        <w:tblLook w:val="04A0" w:firstRow="1" w:lastRow="0" w:firstColumn="1" w:lastColumn="0" w:noHBand="0" w:noVBand="1"/>
        <w:tblCaption w:val="TNM clinical classification for histologically confirmed adenocarcinoma of the prostate"/>
        <w:tblDescription w:val="TNM clinical classification for histologically confirmed adenocarcinoma of the prostate"/>
      </w:tblPr>
      <w:tblGrid>
        <w:gridCol w:w="1526"/>
        <w:gridCol w:w="7716"/>
      </w:tblGrid>
      <w:tr w:rsidR="00FC2F0A" w14:paraId="5D21212A" w14:textId="77777777" w:rsidTr="009C4BAB">
        <w:trPr>
          <w:tblHeader/>
        </w:trPr>
        <w:tc>
          <w:tcPr>
            <w:tcW w:w="1526" w:type="dxa"/>
            <w:tcBorders>
              <w:left w:val="single" w:sz="4" w:space="0" w:color="auto"/>
              <w:bottom w:val="single" w:sz="4" w:space="0" w:color="auto"/>
              <w:right w:val="nil"/>
            </w:tcBorders>
            <w:shd w:val="clear" w:color="auto" w:fill="auto"/>
          </w:tcPr>
          <w:p w14:paraId="6C699D0C" w14:textId="52AE1230" w:rsidR="00FC2F0A" w:rsidRPr="005335AB" w:rsidRDefault="009C4BAB" w:rsidP="00F42030">
            <w:pPr>
              <w:spacing w:before="40" w:after="40"/>
              <w:rPr>
                <w:rFonts w:ascii="Arial Narrow" w:hAnsi="Arial Narrow"/>
                <w:b/>
              </w:rPr>
            </w:pPr>
            <w:r>
              <w:rPr>
                <w:rFonts w:ascii="Arial Narrow" w:hAnsi="Arial Narrow"/>
                <w:b/>
              </w:rPr>
              <w:t>Classification</w:t>
            </w:r>
          </w:p>
        </w:tc>
        <w:tc>
          <w:tcPr>
            <w:tcW w:w="7716" w:type="dxa"/>
            <w:tcBorders>
              <w:left w:val="nil"/>
              <w:bottom w:val="single" w:sz="4" w:space="0" w:color="auto"/>
              <w:right w:val="single" w:sz="4" w:space="0" w:color="auto"/>
            </w:tcBorders>
            <w:shd w:val="clear" w:color="auto" w:fill="auto"/>
          </w:tcPr>
          <w:p w14:paraId="2ABAD8EF" w14:textId="31F1F299" w:rsidR="00FC2F0A" w:rsidRPr="005335AB" w:rsidRDefault="009C4BAB" w:rsidP="00F42030">
            <w:pPr>
              <w:spacing w:before="40" w:after="40"/>
              <w:rPr>
                <w:rFonts w:ascii="Arial Narrow" w:hAnsi="Arial Narrow"/>
                <w:b/>
              </w:rPr>
            </w:pPr>
            <w:r>
              <w:rPr>
                <w:rFonts w:ascii="Arial Narrow" w:hAnsi="Arial Narrow"/>
                <w:b/>
              </w:rPr>
              <w:t>Description</w:t>
            </w:r>
          </w:p>
        </w:tc>
      </w:tr>
      <w:tr w:rsidR="009C4BAB" w:rsidRPr="009C4BAB" w14:paraId="7818A903" w14:textId="77777777" w:rsidTr="009C4BAB">
        <w:tc>
          <w:tcPr>
            <w:tcW w:w="1526" w:type="dxa"/>
            <w:tcBorders>
              <w:left w:val="single" w:sz="4" w:space="0" w:color="auto"/>
              <w:right w:val="nil"/>
            </w:tcBorders>
            <w:shd w:val="clear" w:color="auto" w:fill="DDD9C3" w:themeFill="background2" w:themeFillShade="E6"/>
          </w:tcPr>
          <w:p w14:paraId="3CBBC525" w14:textId="15EB3E2C" w:rsidR="009C4BAB" w:rsidRPr="009C4BAB" w:rsidRDefault="009C4BAB" w:rsidP="00F42030">
            <w:pPr>
              <w:spacing w:before="40" w:after="40"/>
              <w:rPr>
                <w:rFonts w:ascii="Arial Narrow" w:hAnsi="Arial Narrow"/>
                <w:b/>
              </w:rPr>
            </w:pPr>
            <w:r w:rsidRPr="009C4BAB">
              <w:rPr>
                <w:rFonts w:ascii="Arial Narrow" w:hAnsi="Arial Narrow"/>
                <w:b/>
              </w:rPr>
              <w:t>T</w:t>
            </w:r>
          </w:p>
        </w:tc>
        <w:tc>
          <w:tcPr>
            <w:tcW w:w="7716" w:type="dxa"/>
            <w:tcBorders>
              <w:left w:val="nil"/>
              <w:right w:val="single" w:sz="4" w:space="0" w:color="auto"/>
            </w:tcBorders>
            <w:shd w:val="clear" w:color="auto" w:fill="DDD9C3" w:themeFill="background2" w:themeFillShade="E6"/>
          </w:tcPr>
          <w:p w14:paraId="0A870006" w14:textId="59346A8D" w:rsidR="009C4BAB" w:rsidRPr="009C4BAB" w:rsidRDefault="009C4BAB" w:rsidP="00F42030">
            <w:pPr>
              <w:spacing w:before="40" w:after="40"/>
              <w:rPr>
                <w:rFonts w:ascii="Arial Narrow" w:hAnsi="Arial Narrow"/>
                <w:b/>
              </w:rPr>
            </w:pPr>
            <w:r w:rsidRPr="009C4BAB">
              <w:rPr>
                <w:rFonts w:ascii="Arial Narrow" w:hAnsi="Arial Narrow"/>
                <w:b/>
              </w:rPr>
              <w:t>Primary tumour</w:t>
            </w:r>
          </w:p>
        </w:tc>
      </w:tr>
      <w:tr w:rsidR="00FC2F0A" w14:paraId="530F74DD" w14:textId="77777777" w:rsidTr="009C4BAB">
        <w:tc>
          <w:tcPr>
            <w:tcW w:w="1526" w:type="dxa"/>
            <w:tcBorders>
              <w:left w:val="single" w:sz="4" w:space="0" w:color="auto"/>
              <w:right w:val="nil"/>
            </w:tcBorders>
          </w:tcPr>
          <w:p w14:paraId="5B022804" w14:textId="77777777" w:rsidR="00FC2F0A" w:rsidRPr="006619F8" w:rsidRDefault="00FC2F0A" w:rsidP="00F42030">
            <w:pPr>
              <w:spacing w:before="40" w:after="40"/>
              <w:rPr>
                <w:rFonts w:ascii="Arial Narrow" w:hAnsi="Arial Narrow"/>
              </w:rPr>
            </w:pPr>
            <w:r w:rsidRPr="006619F8">
              <w:rPr>
                <w:rFonts w:ascii="Arial Narrow" w:hAnsi="Arial Narrow"/>
              </w:rPr>
              <w:t>TX</w:t>
            </w:r>
          </w:p>
        </w:tc>
        <w:tc>
          <w:tcPr>
            <w:tcW w:w="7716" w:type="dxa"/>
            <w:tcBorders>
              <w:left w:val="nil"/>
              <w:right w:val="single" w:sz="4" w:space="0" w:color="auto"/>
            </w:tcBorders>
          </w:tcPr>
          <w:p w14:paraId="7CC60089" w14:textId="77777777" w:rsidR="00FC2F0A" w:rsidRPr="006619F8" w:rsidRDefault="00FC2F0A" w:rsidP="00F42030">
            <w:pPr>
              <w:spacing w:before="40" w:after="40"/>
              <w:rPr>
                <w:rFonts w:ascii="Arial Narrow" w:hAnsi="Arial Narrow"/>
              </w:rPr>
            </w:pPr>
            <w:r w:rsidRPr="006619F8">
              <w:rPr>
                <w:rFonts w:ascii="Arial Narrow" w:hAnsi="Arial Narrow"/>
              </w:rPr>
              <w:t>Primary tumour cannot be assessed</w:t>
            </w:r>
          </w:p>
        </w:tc>
      </w:tr>
      <w:tr w:rsidR="00FC2F0A" w14:paraId="0CEC87C3" w14:textId="77777777" w:rsidTr="009C4BAB">
        <w:tc>
          <w:tcPr>
            <w:tcW w:w="1526" w:type="dxa"/>
            <w:tcBorders>
              <w:left w:val="single" w:sz="4" w:space="0" w:color="auto"/>
              <w:bottom w:val="single" w:sz="4" w:space="0" w:color="auto"/>
              <w:right w:val="nil"/>
            </w:tcBorders>
          </w:tcPr>
          <w:p w14:paraId="13032E1C" w14:textId="77777777" w:rsidR="00FC2F0A" w:rsidRPr="006619F8" w:rsidRDefault="00FC2F0A" w:rsidP="00F42030">
            <w:pPr>
              <w:spacing w:before="40" w:after="40"/>
              <w:rPr>
                <w:rFonts w:ascii="Arial Narrow" w:hAnsi="Arial Narrow"/>
              </w:rPr>
            </w:pPr>
            <w:r w:rsidRPr="006619F8">
              <w:rPr>
                <w:rFonts w:ascii="Arial Narrow" w:hAnsi="Arial Narrow"/>
              </w:rPr>
              <w:t>T0</w:t>
            </w:r>
          </w:p>
        </w:tc>
        <w:tc>
          <w:tcPr>
            <w:tcW w:w="7716" w:type="dxa"/>
            <w:tcBorders>
              <w:left w:val="nil"/>
              <w:bottom w:val="single" w:sz="4" w:space="0" w:color="auto"/>
              <w:right w:val="single" w:sz="4" w:space="0" w:color="auto"/>
            </w:tcBorders>
          </w:tcPr>
          <w:p w14:paraId="7C0CAA41" w14:textId="77777777" w:rsidR="00FC2F0A" w:rsidRPr="006619F8" w:rsidRDefault="00FC2F0A" w:rsidP="00F42030">
            <w:pPr>
              <w:spacing w:before="40" w:after="40"/>
              <w:rPr>
                <w:rFonts w:ascii="Arial Narrow" w:hAnsi="Arial Narrow"/>
              </w:rPr>
            </w:pPr>
            <w:r w:rsidRPr="006619F8">
              <w:rPr>
                <w:rFonts w:ascii="Arial Narrow" w:hAnsi="Arial Narrow"/>
              </w:rPr>
              <w:t>No evidence of primary tumour</w:t>
            </w:r>
          </w:p>
        </w:tc>
      </w:tr>
      <w:tr w:rsidR="00FC2F0A" w14:paraId="4BC9A211" w14:textId="77777777" w:rsidTr="009C4BAB">
        <w:tc>
          <w:tcPr>
            <w:tcW w:w="1526" w:type="dxa"/>
            <w:tcBorders>
              <w:left w:val="single" w:sz="4" w:space="0" w:color="auto"/>
              <w:bottom w:val="nil"/>
              <w:right w:val="nil"/>
            </w:tcBorders>
          </w:tcPr>
          <w:p w14:paraId="6920F8F6" w14:textId="77777777" w:rsidR="00FC2F0A" w:rsidRPr="006619F8" w:rsidRDefault="00FC2F0A" w:rsidP="00F42030">
            <w:pPr>
              <w:spacing w:before="40" w:after="40"/>
              <w:rPr>
                <w:rFonts w:ascii="Arial Narrow" w:hAnsi="Arial Narrow"/>
              </w:rPr>
            </w:pPr>
            <w:r w:rsidRPr="006619F8">
              <w:rPr>
                <w:rFonts w:ascii="Arial Narrow" w:hAnsi="Arial Narrow"/>
              </w:rPr>
              <w:t>T1</w:t>
            </w:r>
          </w:p>
        </w:tc>
        <w:tc>
          <w:tcPr>
            <w:tcW w:w="7716" w:type="dxa"/>
            <w:tcBorders>
              <w:left w:val="nil"/>
              <w:bottom w:val="nil"/>
              <w:right w:val="single" w:sz="4" w:space="0" w:color="auto"/>
            </w:tcBorders>
          </w:tcPr>
          <w:p w14:paraId="30FBED41" w14:textId="77777777" w:rsidR="00FC2F0A" w:rsidRPr="006619F8" w:rsidRDefault="00FC2F0A" w:rsidP="00F42030">
            <w:pPr>
              <w:spacing w:before="40" w:after="40"/>
              <w:rPr>
                <w:rFonts w:ascii="Arial Narrow" w:hAnsi="Arial Narrow"/>
              </w:rPr>
            </w:pPr>
            <w:r w:rsidRPr="006619F8">
              <w:rPr>
                <w:rFonts w:ascii="Arial Narrow" w:hAnsi="Arial Narrow"/>
              </w:rPr>
              <w:t xml:space="preserve">Clinically </w:t>
            </w:r>
            <w:proofErr w:type="spellStart"/>
            <w:r w:rsidRPr="006619F8">
              <w:rPr>
                <w:rFonts w:ascii="Arial Narrow" w:hAnsi="Arial Narrow"/>
              </w:rPr>
              <w:t>inapparent</w:t>
            </w:r>
            <w:proofErr w:type="spellEnd"/>
            <w:r w:rsidRPr="006619F8">
              <w:rPr>
                <w:rFonts w:ascii="Arial Narrow" w:hAnsi="Arial Narrow"/>
              </w:rPr>
              <w:t xml:space="preserve"> tumour not palpable or visible by imaging</w:t>
            </w:r>
          </w:p>
        </w:tc>
      </w:tr>
      <w:tr w:rsidR="00FC2F0A" w14:paraId="495826EF" w14:textId="77777777" w:rsidTr="009C4BAB">
        <w:tc>
          <w:tcPr>
            <w:tcW w:w="1526" w:type="dxa"/>
            <w:tcBorders>
              <w:top w:val="nil"/>
              <w:left w:val="single" w:sz="4" w:space="0" w:color="auto"/>
              <w:bottom w:val="nil"/>
              <w:right w:val="nil"/>
            </w:tcBorders>
          </w:tcPr>
          <w:p w14:paraId="115B3CA5" w14:textId="77777777" w:rsidR="00FC2F0A" w:rsidRPr="006619F8" w:rsidRDefault="00FC2F0A" w:rsidP="00F42030">
            <w:pPr>
              <w:spacing w:before="40" w:after="40"/>
              <w:ind w:left="284"/>
              <w:rPr>
                <w:rFonts w:ascii="Arial Narrow" w:hAnsi="Arial Narrow"/>
              </w:rPr>
            </w:pPr>
            <w:r w:rsidRPr="006619F8">
              <w:rPr>
                <w:rFonts w:ascii="Arial Narrow" w:hAnsi="Arial Narrow"/>
              </w:rPr>
              <w:t>T1a</w:t>
            </w:r>
          </w:p>
        </w:tc>
        <w:tc>
          <w:tcPr>
            <w:tcW w:w="7716" w:type="dxa"/>
            <w:tcBorders>
              <w:top w:val="nil"/>
              <w:left w:val="nil"/>
              <w:bottom w:val="nil"/>
              <w:right w:val="single" w:sz="4" w:space="0" w:color="auto"/>
            </w:tcBorders>
          </w:tcPr>
          <w:p w14:paraId="743250F1" w14:textId="77777777" w:rsidR="00FC2F0A" w:rsidRPr="006619F8" w:rsidRDefault="00FC2F0A" w:rsidP="00F42030">
            <w:pPr>
              <w:spacing w:before="40" w:after="40"/>
              <w:ind w:left="284"/>
              <w:rPr>
                <w:rFonts w:ascii="Arial Narrow" w:hAnsi="Arial Narrow"/>
              </w:rPr>
            </w:pPr>
            <w:r w:rsidRPr="006619F8">
              <w:rPr>
                <w:rFonts w:ascii="Arial Narrow" w:hAnsi="Arial Narrow"/>
              </w:rPr>
              <w:t>Tumour incidental histological finding in ≤5% of tissue resected</w:t>
            </w:r>
          </w:p>
        </w:tc>
      </w:tr>
      <w:tr w:rsidR="00FC2F0A" w14:paraId="3E9765EB" w14:textId="77777777" w:rsidTr="009C4BAB">
        <w:tc>
          <w:tcPr>
            <w:tcW w:w="1526" w:type="dxa"/>
            <w:tcBorders>
              <w:top w:val="nil"/>
              <w:left w:val="single" w:sz="4" w:space="0" w:color="auto"/>
              <w:bottom w:val="nil"/>
              <w:right w:val="nil"/>
            </w:tcBorders>
          </w:tcPr>
          <w:p w14:paraId="55DA828E" w14:textId="77777777" w:rsidR="00FC2F0A" w:rsidRPr="006619F8" w:rsidRDefault="00FC2F0A" w:rsidP="00F42030">
            <w:pPr>
              <w:spacing w:before="40" w:after="40"/>
              <w:ind w:left="284"/>
              <w:rPr>
                <w:rFonts w:ascii="Arial Narrow" w:hAnsi="Arial Narrow"/>
              </w:rPr>
            </w:pPr>
            <w:r w:rsidRPr="006619F8">
              <w:rPr>
                <w:rFonts w:ascii="Arial Narrow" w:hAnsi="Arial Narrow"/>
              </w:rPr>
              <w:t>T1b</w:t>
            </w:r>
          </w:p>
        </w:tc>
        <w:tc>
          <w:tcPr>
            <w:tcW w:w="7716" w:type="dxa"/>
            <w:tcBorders>
              <w:top w:val="nil"/>
              <w:left w:val="nil"/>
              <w:bottom w:val="nil"/>
              <w:right w:val="single" w:sz="4" w:space="0" w:color="auto"/>
            </w:tcBorders>
          </w:tcPr>
          <w:p w14:paraId="3ACF525C" w14:textId="77777777" w:rsidR="00FC2F0A" w:rsidRPr="006619F8" w:rsidRDefault="00FC2F0A" w:rsidP="00F42030">
            <w:pPr>
              <w:spacing w:before="40" w:after="40"/>
              <w:ind w:left="284"/>
              <w:rPr>
                <w:rFonts w:ascii="Arial Narrow" w:hAnsi="Arial Narrow"/>
              </w:rPr>
            </w:pPr>
            <w:r w:rsidRPr="006619F8">
              <w:rPr>
                <w:rFonts w:ascii="Arial Narrow" w:hAnsi="Arial Narrow"/>
              </w:rPr>
              <w:t>Tumour incidental histological finding in &gt;5% of tissue resected</w:t>
            </w:r>
          </w:p>
        </w:tc>
      </w:tr>
      <w:tr w:rsidR="00FC2F0A" w14:paraId="4B81020A" w14:textId="77777777" w:rsidTr="009C4BAB">
        <w:tc>
          <w:tcPr>
            <w:tcW w:w="1526" w:type="dxa"/>
            <w:tcBorders>
              <w:top w:val="nil"/>
              <w:left w:val="single" w:sz="4" w:space="0" w:color="auto"/>
              <w:bottom w:val="single" w:sz="4" w:space="0" w:color="auto"/>
              <w:right w:val="nil"/>
            </w:tcBorders>
          </w:tcPr>
          <w:p w14:paraId="512DC1AF" w14:textId="77777777" w:rsidR="00FC2F0A" w:rsidRPr="006619F8" w:rsidRDefault="00FC2F0A" w:rsidP="00F42030">
            <w:pPr>
              <w:spacing w:before="40" w:after="40"/>
              <w:ind w:left="284"/>
              <w:rPr>
                <w:rFonts w:ascii="Arial Narrow" w:hAnsi="Arial Narrow"/>
              </w:rPr>
            </w:pPr>
            <w:r w:rsidRPr="006619F8">
              <w:rPr>
                <w:rFonts w:ascii="Arial Narrow" w:hAnsi="Arial Narrow"/>
              </w:rPr>
              <w:t>T1c</w:t>
            </w:r>
          </w:p>
        </w:tc>
        <w:tc>
          <w:tcPr>
            <w:tcW w:w="7716" w:type="dxa"/>
            <w:tcBorders>
              <w:top w:val="nil"/>
              <w:left w:val="nil"/>
              <w:bottom w:val="single" w:sz="4" w:space="0" w:color="auto"/>
              <w:right w:val="single" w:sz="4" w:space="0" w:color="auto"/>
            </w:tcBorders>
          </w:tcPr>
          <w:p w14:paraId="636C4431" w14:textId="430BE4B6" w:rsidR="00FC2F0A" w:rsidRPr="006619F8" w:rsidRDefault="00FC2F0A" w:rsidP="00F42030">
            <w:pPr>
              <w:spacing w:before="40" w:after="40"/>
              <w:ind w:left="284"/>
              <w:rPr>
                <w:rFonts w:ascii="Arial Narrow" w:hAnsi="Arial Narrow"/>
              </w:rPr>
            </w:pPr>
            <w:r w:rsidRPr="006619F8">
              <w:rPr>
                <w:rFonts w:ascii="Arial Narrow" w:hAnsi="Arial Narrow"/>
              </w:rPr>
              <w:t>Tumour identified by needle biopsy (</w:t>
            </w:r>
            <w:proofErr w:type="spellStart"/>
            <w:r w:rsidRPr="006619F8">
              <w:rPr>
                <w:rFonts w:ascii="Arial Narrow" w:hAnsi="Arial Narrow"/>
              </w:rPr>
              <w:t>eg</w:t>
            </w:r>
            <w:proofErr w:type="spellEnd"/>
            <w:r w:rsidRPr="006619F8">
              <w:rPr>
                <w:rFonts w:ascii="Arial Narrow" w:hAnsi="Arial Narrow"/>
              </w:rPr>
              <w:t xml:space="preserve"> because of elevated PSA)</w:t>
            </w:r>
          </w:p>
        </w:tc>
      </w:tr>
      <w:tr w:rsidR="00FC2F0A" w14:paraId="5B4094A7" w14:textId="77777777" w:rsidTr="009C4BAB">
        <w:tc>
          <w:tcPr>
            <w:tcW w:w="1526" w:type="dxa"/>
            <w:tcBorders>
              <w:left w:val="single" w:sz="4" w:space="0" w:color="auto"/>
              <w:bottom w:val="nil"/>
              <w:right w:val="nil"/>
            </w:tcBorders>
          </w:tcPr>
          <w:p w14:paraId="2F38053D" w14:textId="77777777" w:rsidR="00FC2F0A" w:rsidRPr="006619F8" w:rsidRDefault="00FC2F0A" w:rsidP="00F42030">
            <w:pPr>
              <w:spacing w:before="40" w:after="40"/>
              <w:rPr>
                <w:rFonts w:ascii="Arial Narrow" w:hAnsi="Arial Narrow"/>
              </w:rPr>
            </w:pPr>
            <w:r w:rsidRPr="006619F8">
              <w:rPr>
                <w:rFonts w:ascii="Arial Narrow" w:hAnsi="Arial Narrow"/>
              </w:rPr>
              <w:t>T2</w:t>
            </w:r>
          </w:p>
        </w:tc>
        <w:tc>
          <w:tcPr>
            <w:tcW w:w="7716" w:type="dxa"/>
            <w:tcBorders>
              <w:left w:val="nil"/>
              <w:bottom w:val="nil"/>
              <w:right w:val="single" w:sz="4" w:space="0" w:color="auto"/>
            </w:tcBorders>
          </w:tcPr>
          <w:p w14:paraId="132DB334" w14:textId="77777777" w:rsidR="00FC2F0A" w:rsidRPr="006619F8" w:rsidRDefault="00FC2F0A" w:rsidP="00F42030">
            <w:pPr>
              <w:spacing w:before="40" w:after="40"/>
              <w:rPr>
                <w:rFonts w:ascii="Arial Narrow" w:hAnsi="Arial Narrow"/>
              </w:rPr>
            </w:pPr>
            <w:r w:rsidRPr="006619F8">
              <w:rPr>
                <w:rFonts w:ascii="Arial Narrow" w:hAnsi="Arial Narrow"/>
              </w:rPr>
              <w:t>Tumour confined within prostate</w:t>
            </w:r>
            <w:r w:rsidRPr="006619F8">
              <w:rPr>
                <w:rFonts w:ascii="Arial Narrow" w:hAnsi="Arial Narrow"/>
                <w:vertAlign w:val="superscript"/>
              </w:rPr>
              <w:t>#</w:t>
            </w:r>
          </w:p>
        </w:tc>
      </w:tr>
      <w:tr w:rsidR="00FC2F0A" w14:paraId="7BEB2FCC" w14:textId="77777777" w:rsidTr="009C4BAB">
        <w:tc>
          <w:tcPr>
            <w:tcW w:w="1526" w:type="dxa"/>
            <w:tcBorders>
              <w:top w:val="nil"/>
              <w:left w:val="single" w:sz="4" w:space="0" w:color="auto"/>
              <w:bottom w:val="nil"/>
              <w:right w:val="nil"/>
            </w:tcBorders>
          </w:tcPr>
          <w:p w14:paraId="57939E70" w14:textId="77777777" w:rsidR="00FC2F0A" w:rsidRPr="006619F8" w:rsidRDefault="00FC2F0A" w:rsidP="00F42030">
            <w:pPr>
              <w:spacing w:before="40" w:after="40"/>
              <w:ind w:left="284"/>
              <w:rPr>
                <w:rFonts w:ascii="Arial Narrow" w:hAnsi="Arial Narrow"/>
              </w:rPr>
            </w:pPr>
            <w:r w:rsidRPr="006619F8">
              <w:rPr>
                <w:rFonts w:ascii="Arial Narrow" w:hAnsi="Arial Narrow"/>
              </w:rPr>
              <w:t>T2a</w:t>
            </w:r>
          </w:p>
        </w:tc>
        <w:tc>
          <w:tcPr>
            <w:tcW w:w="7716" w:type="dxa"/>
            <w:tcBorders>
              <w:top w:val="nil"/>
              <w:left w:val="nil"/>
              <w:bottom w:val="nil"/>
              <w:right w:val="single" w:sz="4" w:space="0" w:color="auto"/>
            </w:tcBorders>
          </w:tcPr>
          <w:p w14:paraId="55320B5F" w14:textId="77777777" w:rsidR="00FC2F0A" w:rsidRPr="006619F8" w:rsidRDefault="00FC2F0A" w:rsidP="00F42030">
            <w:pPr>
              <w:spacing w:before="40" w:after="40"/>
              <w:ind w:left="284"/>
              <w:rPr>
                <w:rFonts w:ascii="Arial Narrow" w:hAnsi="Arial Narrow"/>
              </w:rPr>
            </w:pPr>
            <w:r w:rsidRPr="006619F8">
              <w:rPr>
                <w:rFonts w:ascii="Arial Narrow" w:hAnsi="Arial Narrow"/>
              </w:rPr>
              <w:t>Tumour involves one half of one lobe or less</w:t>
            </w:r>
          </w:p>
        </w:tc>
      </w:tr>
      <w:tr w:rsidR="00FC2F0A" w14:paraId="47DE6DCE" w14:textId="77777777" w:rsidTr="009C4BAB">
        <w:tc>
          <w:tcPr>
            <w:tcW w:w="1526" w:type="dxa"/>
            <w:tcBorders>
              <w:top w:val="nil"/>
              <w:left w:val="single" w:sz="4" w:space="0" w:color="auto"/>
              <w:bottom w:val="nil"/>
              <w:right w:val="nil"/>
            </w:tcBorders>
          </w:tcPr>
          <w:p w14:paraId="0895A1B8" w14:textId="77777777" w:rsidR="00FC2F0A" w:rsidRPr="006619F8" w:rsidRDefault="00FC2F0A" w:rsidP="00F42030">
            <w:pPr>
              <w:spacing w:before="40" w:after="40"/>
              <w:ind w:left="284"/>
              <w:rPr>
                <w:rFonts w:ascii="Arial Narrow" w:hAnsi="Arial Narrow"/>
              </w:rPr>
            </w:pPr>
            <w:r w:rsidRPr="006619F8">
              <w:rPr>
                <w:rFonts w:ascii="Arial Narrow" w:hAnsi="Arial Narrow"/>
              </w:rPr>
              <w:t>T2b</w:t>
            </w:r>
          </w:p>
        </w:tc>
        <w:tc>
          <w:tcPr>
            <w:tcW w:w="7716" w:type="dxa"/>
            <w:tcBorders>
              <w:top w:val="nil"/>
              <w:left w:val="nil"/>
              <w:bottom w:val="nil"/>
              <w:right w:val="single" w:sz="4" w:space="0" w:color="auto"/>
            </w:tcBorders>
          </w:tcPr>
          <w:p w14:paraId="6F69C604" w14:textId="77777777" w:rsidR="00FC2F0A" w:rsidRPr="006619F8" w:rsidRDefault="00FC2F0A" w:rsidP="00F42030">
            <w:pPr>
              <w:spacing w:before="40" w:after="40"/>
              <w:ind w:left="284"/>
              <w:rPr>
                <w:rFonts w:ascii="Arial Narrow" w:hAnsi="Arial Narrow"/>
              </w:rPr>
            </w:pPr>
            <w:r w:rsidRPr="006619F8">
              <w:rPr>
                <w:rFonts w:ascii="Arial Narrow" w:hAnsi="Arial Narrow"/>
              </w:rPr>
              <w:t>Tumour involves more than half of one lobe, but not both lobes</w:t>
            </w:r>
          </w:p>
        </w:tc>
      </w:tr>
      <w:tr w:rsidR="00FC2F0A" w14:paraId="55210BED" w14:textId="77777777" w:rsidTr="009C4BAB">
        <w:tc>
          <w:tcPr>
            <w:tcW w:w="1526" w:type="dxa"/>
            <w:tcBorders>
              <w:top w:val="nil"/>
              <w:left w:val="single" w:sz="4" w:space="0" w:color="auto"/>
              <w:bottom w:val="single" w:sz="4" w:space="0" w:color="auto"/>
              <w:right w:val="nil"/>
            </w:tcBorders>
          </w:tcPr>
          <w:p w14:paraId="3B275652" w14:textId="77777777" w:rsidR="00FC2F0A" w:rsidRPr="006619F8" w:rsidRDefault="00FC2F0A" w:rsidP="00F42030">
            <w:pPr>
              <w:spacing w:before="40" w:after="40"/>
              <w:ind w:left="284"/>
              <w:rPr>
                <w:rFonts w:ascii="Arial Narrow" w:hAnsi="Arial Narrow"/>
              </w:rPr>
            </w:pPr>
            <w:r>
              <w:rPr>
                <w:rFonts w:ascii="Arial Narrow" w:hAnsi="Arial Narrow"/>
              </w:rPr>
              <w:t>T2c</w:t>
            </w:r>
          </w:p>
        </w:tc>
        <w:tc>
          <w:tcPr>
            <w:tcW w:w="7716" w:type="dxa"/>
            <w:tcBorders>
              <w:top w:val="nil"/>
              <w:left w:val="nil"/>
              <w:bottom w:val="single" w:sz="4" w:space="0" w:color="auto"/>
              <w:right w:val="single" w:sz="4" w:space="0" w:color="auto"/>
            </w:tcBorders>
          </w:tcPr>
          <w:p w14:paraId="6F276380" w14:textId="77777777" w:rsidR="00FC2F0A" w:rsidRPr="006619F8" w:rsidRDefault="00FC2F0A" w:rsidP="00F42030">
            <w:pPr>
              <w:spacing w:before="40" w:after="40"/>
              <w:ind w:left="284"/>
              <w:rPr>
                <w:rFonts w:ascii="Arial Narrow" w:hAnsi="Arial Narrow"/>
              </w:rPr>
            </w:pPr>
            <w:r w:rsidRPr="006619F8">
              <w:rPr>
                <w:rFonts w:ascii="Arial Narrow" w:hAnsi="Arial Narrow"/>
              </w:rPr>
              <w:t>Tumour involves both lobes</w:t>
            </w:r>
          </w:p>
        </w:tc>
      </w:tr>
      <w:tr w:rsidR="00FC2F0A" w14:paraId="685E3C41" w14:textId="77777777" w:rsidTr="009C4BAB">
        <w:tc>
          <w:tcPr>
            <w:tcW w:w="1526" w:type="dxa"/>
            <w:tcBorders>
              <w:left w:val="single" w:sz="4" w:space="0" w:color="auto"/>
              <w:bottom w:val="nil"/>
              <w:right w:val="nil"/>
            </w:tcBorders>
          </w:tcPr>
          <w:p w14:paraId="6FD3689F" w14:textId="77777777" w:rsidR="00FC2F0A" w:rsidRPr="006619F8" w:rsidRDefault="00FC2F0A" w:rsidP="00F42030">
            <w:pPr>
              <w:spacing w:before="40" w:after="40"/>
              <w:rPr>
                <w:rFonts w:ascii="Arial Narrow" w:hAnsi="Arial Narrow"/>
              </w:rPr>
            </w:pPr>
            <w:r w:rsidRPr="006619F8">
              <w:rPr>
                <w:rFonts w:ascii="Arial Narrow" w:hAnsi="Arial Narrow"/>
              </w:rPr>
              <w:t>T3</w:t>
            </w:r>
          </w:p>
        </w:tc>
        <w:tc>
          <w:tcPr>
            <w:tcW w:w="7716" w:type="dxa"/>
            <w:tcBorders>
              <w:left w:val="nil"/>
              <w:bottom w:val="nil"/>
              <w:right w:val="single" w:sz="4" w:space="0" w:color="auto"/>
            </w:tcBorders>
          </w:tcPr>
          <w:p w14:paraId="1C61A0B0" w14:textId="77777777" w:rsidR="00FC2F0A" w:rsidRPr="006619F8" w:rsidRDefault="00FC2F0A" w:rsidP="00F42030">
            <w:pPr>
              <w:spacing w:before="40" w:after="40"/>
              <w:rPr>
                <w:rFonts w:ascii="Arial Narrow" w:hAnsi="Arial Narrow"/>
              </w:rPr>
            </w:pPr>
            <w:r w:rsidRPr="006619F8">
              <w:rPr>
                <w:rFonts w:ascii="Arial Narrow" w:hAnsi="Arial Narrow"/>
              </w:rPr>
              <w:t>Tumour extends through the prostatic capsule^</w:t>
            </w:r>
          </w:p>
        </w:tc>
      </w:tr>
      <w:tr w:rsidR="00FC2F0A" w14:paraId="55BA0499" w14:textId="77777777" w:rsidTr="009C4BAB">
        <w:tc>
          <w:tcPr>
            <w:tcW w:w="1526" w:type="dxa"/>
            <w:tcBorders>
              <w:top w:val="nil"/>
              <w:left w:val="single" w:sz="4" w:space="0" w:color="auto"/>
              <w:bottom w:val="nil"/>
              <w:right w:val="nil"/>
            </w:tcBorders>
          </w:tcPr>
          <w:p w14:paraId="023A6BEC" w14:textId="77777777" w:rsidR="00FC2F0A" w:rsidRPr="006619F8" w:rsidRDefault="00FC2F0A" w:rsidP="00F42030">
            <w:pPr>
              <w:spacing w:before="40" w:after="40"/>
              <w:ind w:left="284"/>
              <w:rPr>
                <w:rFonts w:ascii="Arial Narrow" w:hAnsi="Arial Narrow"/>
              </w:rPr>
            </w:pPr>
            <w:r w:rsidRPr="006619F8">
              <w:rPr>
                <w:rFonts w:ascii="Arial Narrow" w:hAnsi="Arial Narrow"/>
              </w:rPr>
              <w:t>T3a</w:t>
            </w:r>
          </w:p>
        </w:tc>
        <w:tc>
          <w:tcPr>
            <w:tcW w:w="7716" w:type="dxa"/>
            <w:tcBorders>
              <w:top w:val="nil"/>
              <w:left w:val="nil"/>
              <w:bottom w:val="nil"/>
              <w:right w:val="single" w:sz="4" w:space="0" w:color="auto"/>
            </w:tcBorders>
          </w:tcPr>
          <w:p w14:paraId="164AFC34" w14:textId="77777777" w:rsidR="00FC2F0A" w:rsidRPr="006619F8" w:rsidRDefault="00FC2F0A" w:rsidP="00F42030">
            <w:pPr>
              <w:spacing w:before="40" w:after="40"/>
              <w:ind w:left="284"/>
              <w:rPr>
                <w:rFonts w:ascii="Arial Narrow" w:hAnsi="Arial Narrow"/>
              </w:rPr>
            </w:pPr>
            <w:proofErr w:type="spellStart"/>
            <w:r w:rsidRPr="006619F8">
              <w:rPr>
                <w:rFonts w:ascii="Arial Narrow" w:hAnsi="Arial Narrow"/>
              </w:rPr>
              <w:t>Extracapsular</w:t>
            </w:r>
            <w:proofErr w:type="spellEnd"/>
            <w:r w:rsidRPr="006619F8">
              <w:rPr>
                <w:rFonts w:ascii="Arial Narrow" w:hAnsi="Arial Narrow"/>
              </w:rPr>
              <w:t xml:space="preserve"> extension (unilateral or bilateral)</w:t>
            </w:r>
          </w:p>
        </w:tc>
      </w:tr>
      <w:tr w:rsidR="00FC2F0A" w14:paraId="0EDFBC43" w14:textId="77777777" w:rsidTr="009C4BAB">
        <w:tc>
          <w:tcPr>
            <w:tcW w:w="1526" w:type="dxa"/>
            <w:tcBorders>
              <w:top w:val="nil"/>
              <w:left w:val="single" w:sz="4" w:space="0" w:color="auto"/>
              <w:right w:val="nil"/>
            </w:tcBorders>
          </w:tcPr>
          <w:p w14:paraId="5C4F4AC8" w14:textId="77777777" w:rsidR="00FC2F0A" w:rsidRPr="006619F8" w:rsidRDefault="00FC2F0A" w:rsidP="00F42030">
            <w:pPr>
              <w:spacing w:before="40" w:after="40"/>
              <w:ind w:left="284"/>
              <w:rPr>
                <w:rFonts w:ascii="Arial Narrow" w:hAnsi="Arial Narrow"/>
              </w:rPr>
            </w:pPr>
            <w:r w:rsidRPr="006619F8">
              <w:rPr>
                <w:rFonts w:ascii="Arial Narrow" w:hAnsi="Arial Narrow"/>
              </w:rPr>
              <w:t>T3b</w:t>
            </w:r>
          </w:p>
        </w:tc>
        <w:tc>
          <w:tcPr>
            <w:tcW w:w="7716" w:type="dxa"/>
            <w:tcBorders>
              <w:top w:val="nil"/>
              <w:left w:val="nil"/>
              <w:right w:val="single" w:sz="4" w:space="0" w:color="auto"/>
            </w:tcBorders>
          </w:tcPr>
          <w:p w14:paraId="68F4B564" w14:textId="77777777" w:rsidR="00FC2F0A" w:rsidRPr="006619F8" w:rsidRDefault="00FC2F0A" w:rsidP="00F42030">
            <w:pPr>
              <w:spacing w:before="40" w:after="40"/>
              <w:ind w:left="284"/>
              <w:rPr>
                <w:rFonts w:ascii="Arial Narrow" w:hAnsi="Arial Narrow"/>
              </w:rPr>
            </w:pPr>
            <w:r w:rsidRPr="006619F8">
              <w:rPr>
                <w:rFonts w:ascii="Arial Narrow" w:hAnsi="Arial Narrow"/>
              </w:rPr>
              <w:t>Tumour invades seminal vesicle(s)</w:t>
            </w:r>
          </w:p>
        </w:tc>
      </w:tr>
      <w:tr w:rsidR="00FC2F0A" w14:paraId="4BA4DBCF" w14:textId="77777777" w:rsidTr="009C4BAB">
        <w:tc>
          <w:tcPr>
            <w:tcW w:w="1526" w:type="dxa"/>
            <w:tcBorders>
              <w:left w:val="single" w:sz="4" w:space="0" w:color="auto"/>
              <w:bottom w:val="single" w:sz="4" w:space="0" w:color="auto"/>
              <w:right w:val="nil"/>
            </w:tcBorders>
          </w:tcPr>
          <w:p w14:paraId="3845FE47" w14:textId="77777777" w:rsidR="00FC2F0A" w:rsidRPr="006619F8" w:rsidRDefault="00FC2F0A" w:rsidP="00F42030">
            <w:pPr>
              <w:spacing w:before="40" w:after="40"/>
              <w:rPr>
                <w:rFonts w:ascii="Arial Narrow" w:hAnsi="Arial Narrow"/>
              </w:rPr>
            </w:pPr>
            <w:r w:rsidRPr="006619F8">
              <w:rPr>
                <w:rFonts w:ascii="Arial Narrow" w:hAnsi="Arial Narrow"/>
              </w:rPr>
              <w:t>T4</w:t>
            </w:r>
          </w:p>
        </w:tc>
        <w:tc>
          <w:tcPr>
            <w:tcW w:w="7716" w:type="dxa"/>
            <w:tcBorders>
              <w:left w:val="nil"/>
              <w:bottom w:val="single" w:sz="4" w:space="0" w:color="auto"/>
              <w:right w:val="single" w:sz="4" w:space="0" w:color="auto"/>
            </w:tcBorders>
          </w:tcPr>
          <w:p w14:paraId="7038BC83" w14:textId="77777777" w:rsidR="00FC2F0A" w:rsidRPr="006619F8" w:rsidRDefault="00FC2F0A" w:rsidP="00F42030">
            <w:pPr>
              <w:spacing w:before="40" w:after="40"/>
              <w:rPr>
                <w:rFonts w:ascii="Arial Narrow" w:hAnsi="Arial Narrow"/>
              </w:rPr>
            </w:pPr>
            <w:r w:rsidRPr="006619F8">
              <w:rPr>
                <w:rFonts w:ascii="Arial Narrow" w:hAnsi="Arial Narrow"/>
              </w:rPr>
              <w:t xml:space="preserve">Tumour is fixed or invades adjacent structures other than seminal vesicles: bladder neck, external sphincter, rectum, </w:t>
            </w:r>
            <w:proofErr w:type="spellStart"/>
            <w:r w:rsidRPr="006619F8">
              <w:rPr>
                <w:rFonts w:ascii="Arial Narrow" w:hAnsi="Arial Narrow"/>
              </w:rPr>
              <w:t>levator</w:t>
            </w:r>
            <w:proofErr w:type="spellEnd"/>
            <w:r w:rsidRPr="006619F8">
              <w:rPr>
                <w:rFonts w:ascii="Arial Narrow" w:hAnsi="Arial Narrow"/>
              </w:rPr>
              <w:t xml:space="preserve"> muscles, or pelvic wall</w:t>
            </w:r>
          </w:p>
        </w:tc>
      </w:tr>
      <w:tr w:rsidR="00FC2F0A" w14:paraId="0338B1CC" w14:textId="77777777" w:rsidTr="009C4BAB">
        <w:tc>
          <w:tcPr>
            <w:tcW w:w="1526" w:type="dxa"/>
            <w:tcBorders>
              <w:left w:val="single" w:sz="4" w:space="0" w:color="auto"/>
              <w:right w:val="nil"/>
            </w:tcBorders>
            <w:shd w:val="clear" w:color="auto" w:fill="DDD9C3" w:themeFill="background2" w:themeFillShade="E6"/>
          </w:tcPr>
          <w:p w14:paraId="0E917589" w14:textId="77777777" w:rsidR="00FC2F0A" w:rsidRPr="005335AB" w:rsidRDefault="00FC2F0A" w:rsidP="00F42030">
            <w:pPr>
              <w:spacing w:before="40" w:after="40"/>
              <w:rPr>
                <w:rFonts w:ascii="Arial Narrow" w:hAnsi="Arial Narrow"/>
                <w:b/>
              </w:rPr>
            </w:pPr>
            <w:r w:rsidRPr="005335AB">
              <w:rPr>
                <w:rFonts w:ascii="Arial Narrow" w:hAnsi="Arial Narrow"/>
                <w:b/>
              </w:rPr>
              <w:t>N</w:t>
            </w:r>
          </w:p>
        </w:tc>
        <w:tc>
          <w:tcPr>
            <w:tcW w:w="7716" w:type="dxa"/>
            <w:tcBorders>
              <w:left w:val="nil"/>
              <w:right w:val="single" w:sz="4" w:space="0" w:color="auto"/>
            </w:tcBorders>
            <w:shd w:val="clear" w:color="auto" w:fill="DDD9C3" w:themeFill="background2" w:themeFillShade="E6"/>
          </w:tcPr>
          <w:p w14:paraId="7D56BA5E" w14:textId="77777777" w:rsidR="00FC2F0A" w:rsidRPr="005335AB" w:rsidRDefault="00FC2F0A" w:rsidP="00F42030">
            <w:pPr>
              <w:spacing w:before="40" w:after="40"/>
              <w:rPr>
                <w:rFonts w:ascii="Arial Narrow" w:hAnsi="Arial Narrow"/>
                <w:b/>
              </w:rPr>
            </w:pPr>
            <w:r w:rsidRPr="005335AB">
              <w:rPr>
                <w:rFonts w:ascii="Arial Narrow" w:hAnsi="Arial Narrow"/>
                <w:b/>
              </w:rPr>
              <w:t>Regional lymph nodes</w:t>
            </w:r>
          </w:p>
        </w:tc>
      </w:tr>
      <w:tr w:rsidR="00FC2F0A" w14:paraId="31D2CFCD" w14:textId="77777777" w:rsidTr="009C4BAB">
        <w:tc>
          <w:tcPr>
            <w:tcW w:w="1526" w:type="dxa"/>
            <w:tcBorders>
              <w:left w:val="single" w:sz="4" w:space="0" w:color="auto"/>
              <w:right w:val="nil"/>
            </w:tcBorders>
          </w:tcPr>
          <w:p w14:paraId="31098626" w14:textId="77777777" w:rsidR="00FC2F0A" w:rsidRPr="006619F8" w:rsidRDefault="00FC2F0A" w:rsidP="00F42030">
            <w:pPr>
              <w:spacing w:before="40" w:after="40"/>
              <w:rPr>
                <w:rFonts w:ascii="Arial Narrow" w:hAnsi="Arial Narrow"/>
              </w:rPr>
            </w:pPr>
            <w:r>
              <w:rPr>
                <w:rFonts w:ascii="Arial Narrow" w:hAnsi="Arial Narrow"/>
              </w:rPr>
              <w:t>NX</w:t>
            </w:r>
          </w:p>
        </w:tc>
        <w:tc>
          <w:tcPr>
            <w:tcW w:w="7716" w:type="dxa"/>
            <w:tcBorders>
              <w:left w:val="nil"/>
              <w:right w:val="single" w:sz="4" w:space="0" w:color="auto"/>
            </w:tcBorders>
          </w:tcPr>
          <w:p w14:paraId="556C2BA2" w14:textId="77777777" w:rsidR="00FC2F0A" w:rsidRPr="006619F8" w:rsidRDefault="00FC2F0A" w:rsidP="00F42030">
            <w:pPr>
              <w:spacing w:before="40" w:after="40"/>
              <w:rPr>
                <w:rFonts w:ascii="Arial Narrow" w:hAnsi="Arial Narrow"/>
              </w:rPr>
            </w:pPr>
            <w:r>
              <w:rPr>
                <w:rFonts w:ascii="Arial Narrow" w:hAnsi="Arial Narrow"/>
              </w:rPr>
              <w:t>Regional lymph nodes cannot be assessed</w:t>
            </w:r>
          </w:p>
        </w:tc>
      </w:tr>
      <w:tr w:rsidR="00FC2F0A" w14:paraId="05079DA8" w14:textId="77777777" w:rsidTr="009C4BAB">
        <w:tc>
          <w:tcPr>
            <w:tcW w:w="1526" w:type="dxa"/>
            <w:tcBorders>
              <w:left w:val="single" w:sz="4" w:space="0" w:color="auto"/>
              <w:right w:val="nil"/>
            </w:tcBorders>
          </w:tcPr>
          <w:p w14:paraId="7F7ABF2A" w14:textId="77777777" w:rsidR="00FC2F0A" w:rsidRPr="006619F8" w:rsidRDefault="00FC2F0A" w:rsidP="00F42030">
            <w:pPr>
              <w:spacing w:before="40" w:after="40"/>
              <w:rPr>
                <w:rFonts w:ascii="Arial Narrow" w:hAnsi="Arial Narrow"/>
              </w:rPr>
            </w:pPr>
            <w:r>
              <w:rPr>
                <w:rFonts w:ascii="Arial Narrow" w:hAnsi="Arial Narrow"/>
              </w:rPr>
              <w:t>N0</w:t>
            </w:r>
          </w:p>
        </w:tc>
        <w:tc>
          <w:tcPr>
            <w:tcW w:w="7716" w:type="dxa"/>
            <w:tcBorders>
              <w:left w:val="nil"/>
              <w:right w:val="single" w:sz="4" w:space="0" w:color="auto"/>
            </w:tcBorders>
          </w:tcPr>
          <w:p w14:paraId="2304AA57" w14:textId="77777777" w:rsidR="00FC2F0A" w:rsidRPr="006619F8" w:rsidRDefault="00FC2F0A" w:rsidP="00F42030">
            <w:pPr>
              <w:spacing w:before="40" w:after="40"/>
              <w:rPr>
                <w:rFonts w:ascii="Arial Narrow" w:hAnsi="Arial Narrow"/>
              </w:rPr>
            </w:pPr>
            <w:r>
              <w:rPr>
                <w:rFonts w:ascii="Arial Narrow" w:hAnsi="Arial Narrow"/>
              </w:rPr>
              <w:t>No regional lymph node metastasis</w:t>
            </w:r>
          </w:p>
        </w:tc>
      </w:tr>
      <w:tr w:rsidR="00FC2F0A" w14:paraId="4689F1BD" w14:textId="77777777" w:rsidTr="009C4BAB">
        <w:tc>
          <w:tcPr>
            <w:tcW w:w="1526" w:type="dxa"/>
            <w:tcBorders>
              <w:left w:val="single" w:sz="4" w:space="0" w:color="auto"/>
              <w:bottom w:val="single" w:sz="4" w:space="0" w:color="auto"/>
              <w:right w:val="nil"/>
            </w:tcBorders>
          </w:tcPr>
          <w:p w14:paraId="1037E58A" w14:textId="77777777" w:rsidR="00FC2F0A" w:rsidRPr="006619F8" w:rsidRDefault="00FC2F0A" w:rsidP="00F42030">
            <w:pPr>
              <w:spacing w:before="40" w:after="40"/>
              <w:rPr>
                <w:rFonts w:ascii="Arial Narrow" w:hAnsi="Arial Narrow"/>
              </w:rPr>
            </w:pPr>
            <w:r>
              <w:rPr>
                <w:rFonts w:ascii="Arial Narrow" w:hAnsi="Arial Narrow"/>
              </w:rPr>
              <w:t>N1</w:t>
            </w:r>
          </w:p>
        </w:tc>
        <w:tc>
          <w:tcPr>
            <w:tcW w:w="7716" w:type="dxa"/>
            <w:tcBorders>
              <w:left w:val="nil"/>
              <w:bottom w:val="single" w:sz="4" w:space="0" w:color="auto"/>
              <w:right w:val="single" w:sz="4" w:space="0" w:color="auto"/>
            </w:tcBorders>
          </w:tcPr>
          <w:p w14:paraId="4B6D98C1" w14:textId="77777777" w:rsidR="00FC2F0A" w:rsidRPr="006619F8" w:rsidRDefault="00FC2F0A" w:rsidP="00F42030">
            <w:pPr>
              <w:spacing w:before="40" w:after="40"/>
              <w:rPr>
                <w:rFonts w:ascii="Arial Narrow" w:hAnsi="Arial Narrow"/>
              </w:rPr>
            </w:pPr>
            <w:r>
              <w:rPr>
                <w:rFonts w:ascii="Arial Narrow" w:hAnsi="Arial Narrow"/>
              </w:rPr>
              <w:t>Regional lymph node metastasis</w:t>
            </w:r>
          </w:p>
        </w:tc>
      </w:tr>
      <w:tr w:rsidR="00FC2F0A" w14:paraId="2BCAC051" w14:textId="77777777" w:rsidTr="009C4BAB">
        <w:tc>
          <w:tcPr>
            <w:tcW w:w="1526" w:type="dxa"/>
            <w:tcBorders>
              <w:left w:val="single" w:sz="4" w:space="0" w:color="auto"/>
              <w:right w:val="nil"/>
            </w:tcBorders>
            <w:shd w:val="clear" w:color="auto" w:fill="DDD9C3" w:themeFill="background2" w:themeFillShade="E6"/>
          </w:tcPr>
          <w:p w14:paraId="350BC065" w14:textId="77777777" w:rsidR="00FC2F0A" w:rsidRPr="005335AB" w:rsidRDefault="00FC2F0A" w:rsidP="00F42030">
            <w:pPr>
              <w:spacing w:before="40" w:after="40"/>
              <w:rPr>
                <w:rFonts w:ascii="Arial Narrow" w:hAnsi="Arial Narrow"/>
                <w:b/>
              </w:rPr>
            </w:pPr>
            <w:r w:rsidRPr="005335AB">
              <w:rPr>
                <w:rFonts w:ascii="Arial Narrow" w:hAnsi="Arial Narrow"/>
                <w:b/>
              </w:rPr>
              <w:t>M</w:t>
            </w:r>
          </w:p>
        </w:tc>
        <w:tc>
          <w:tcPr>
            <w:tcW w:w="7716" w:type="dxa"/>
            <w:tcBorders>
              <w:left w:val="nil"/>
              <w:right w:val="single" w:sz="4" w:space="0" w:color="auto"/>
            </w:tcBorders>
            <w:shd w:val="clear" w:color="auto" w:fill="DDD9C3" w:themeFill="background2" w:themeFillShade="E6"/>
          </w:tcPr>
          <w:p w14:paraId="1EE0A947" w14:textId="77777777" w:rsidR="00FC2F0A" w:rsidRPr="005335AB" w:rsidRDefault="00FC2F0A" w:rsidP="00F42030">
            <w:pPr>
              <w:spacing w:before="40" w:after="40"/>
              <w:rPr>
                <w:rFonts w:ascii="Arial Narrow" w:hAnsi="Arial Narrow"/>
                <w:b/>
              </w:rPr>
            </w:pPr>
            <w:r w:rsidRPr="005335AB">
              <w:rPr>
                <w:rFonts w:ascii="Arial Narrow" w:hAnsi="Arial Narrow"/>
                <w:b/>
              </w:rPr>
              <w:t>Distant metastasis</w:t>
            </w:r>
          </w:p>
        </w:tc>
      </w:tr>
      <w:tr w:rsidR="00FC2F0A" w14:paraId="2F30BBE6" w14:textId="77777777" w:rsidTr="009C4BAB">
        <w:tc>
          <w:tcPr>
            <w:tcW w:w="1526" w:type="dxa"/>
            <w:tcBorders>
              <w:left w:val="single" w:sz="4" w:space="0" w:color="auto"/>
              <w:right w:val="nil"/>
            </w:tcBorders>
          </w:tcPr>
          <w:p w14:paraId="1C40ADC2" w14:textId="77777777" w:rsidR="00FC2F0A" w:rsidRPr="006619F8" w:rsidRDefault="00FC2F0A" w:rsidP="00F42030">
            <w:pPr>
              <w:spacing w:before="40" w:after="40"/>
              <w:rPr>
                <w:rFonts w:ascii="Arial Narrow" w:hAnsi="Arial Narrow"/>
              </w:rPr>
            </w:pPr>
            <w:r>
              <w:rPr>
                <w:rFonts w:ascii="Arial Narrow" w:hAnsi="Arial Narrow"/>
              </w:rPr>
              <w:t>MX</w:t>
            </w:r>
          </w:p>
        </w:tc>
        <w:tc>
          <w:tcPr>
            <w:tcW w:w="7716" w:type="dxa"/>
            <w:tcBorders>
              <w:left w:val="nil"/>
              <w:right w:val="single" w:sz="4" w:space="0" w:color="auto"/>
            </w:tcBorders>
          </w:tcPr>
          <w:p w14:paraId="7856A624" w14:textId="77777777" w:rsidR="00FC2F0A" w:rsidRDefault="00FC2F0A" w:rsidP="00F42030">
            <w:pPr>
              <w:spacing w:before="40" w:after="40"/>
              <w:rPr>
                <w:rFonts w:ascii="Arial Narrow" w:hAnsi="Arial Narrow"/>
              </w:rPr>
            </w:pPr>
            <w:r>
              <w:rPr>
                <w:rFonts w:ascii="Arial Narrow" w:hAnsi="Arial Narrow"/>
              </w:rPr>
              <w:t>Distant metastasis cannot be assessed</w:t>
            </w:r>
          </w:p>
        </w:tc>
      </w:tr>
      <w:tr w:rsidR="00FC2F0A" w14:paraId="6DD10352" w14:textId="77777777" w:rsidTr="009C4BAB">
        <w:tc>
          <w:tcPr>
            <w:tcW w:w="1526" w:type="dxa"/>
            <w:tcBorders>
              <w:left w:val="single" w:sz="4" w:space="0" w:color="auto"/>
              <w:bottom w:val="single" w:sz="4" w:space="0" w:color="auto"/>
              <w:right w:val="nil"/>
            </w:tcBorders>
          </w:tcPr>
          <w:p w14:paraId="7BA533F4" w14:textId="77777777" w:rsidR="00FC2F0A" w:rsidRDefault="00FC2F0A" w:rsidP="00F42030">
            <w:pPr>
              <w:spacing w:before="40" w:after="40"/>
              <w:rPr>
                <w:rFonts w:ascii="Arial Narrow" w:hAnsi="Arial Narrow"/>
              </w:rPr>
            </w:pPr>
            <w:r>
              <w:rPr>
                <w:rFonts w:ascii="Arial Narrow" w:hAnsi="Arial Narrow"/>
              </w:rPr>
              <w:t>M0</w:t>
            </w:r>
          </w:p>
        </w:tc>
        <w:tc>
          <w:tcPr>
            <w:tcW w:w="7716" w:type="dxa"/>
            <w:tcBorders>
              <w:left w:val="nil"/>
              <w:bottom w:val="single" w:sz="4" w:space="0" w:color="auto"/>
              <w:right w:val="single" w:sz="4" w:space="0" w:color="auto"/>
            </w:tcBorders>
          </w:tcPr>
          <w:p w14:paraId="0BC709D6" w14:textId="77777777" w:rsidR="00FC2F0A" w:rsidRDefault="00FC2F0A" w:rsidP="00F42030">
            <w:pPr>
              <w:spacing w:before="40" w:after="40"/>
              <w:rPr>
                <w:rFonts w:ascii="Arial Narrow" w:hAnsi="Arial Narrow"/>
              </w:rPr>
            </w:pPr>
            <w:r>
              <w:rPr>
                <w:rFonts w:ascii="Arial Narrow" w:hAnsi="Arial Narrow"/>
              </w:rPr>
              <w:t>No distant metastasis</w:t>
            </w:r>
          </w:p>
        </w:tc>
      </w:tr>
      <w:tr w:rsidR="00FC2F0A" w14:paraId="27F95C0B" w14:textId="77777777" w:rsidTr="009C4BAB">
        <w:tc>
          <w:tcPr>
            <w:tcW w:w="1526" w:type="dxa"/>
            <w:tcBorders>
              <w:left w:val="single" w:sz="4" w:space="0" w:color="auto"/>
              <w:bottom w:val="nil"/>
              <w:right w:val="nil"/>
            </w:tcBorders>
          </w:tcPr>
          <w:p w14:paraId="067963EB" w14:textId="77777777" w:rsidR="00FC2F0A" w:rsidRDefault="00FC2F0A" w:rsidP="00F42030">
            <w:pPr>
              <w:spacing w:before="40" w:after="40"/>
              <w:rPr>
                <w:rFonts w:ascii="Arial Narrow" w:hAnsi="Arial Narrow"/>
              </w:rPr>
            </w:pPr>
            <w:r>
              <w:rPr>
                <w:rFonts w:ascii="Arial Narrow" w:hAnsi="Arial Narrow"/>
              </w:rPr>
              <w:t>M1</w:t>
            </w:r>
          </w:p>
        </w:tc>
        <w:tc>
          <w:tcPr>
            <w:tcW w:w="7716" w:type="dxa"/>
            <w:tcBorders>
              <w:left w:val="nil"/>
              <w:bottom w:val="nil"/>
              <w:right w:val="single" w:sz="4" w:space="0" w:color="auto"/>
            </w:tcBorders>
          </w:tcPr>
          <w:p w14:paraId="79FADCE6" w14:textId="77777777" w:rsidR="00FC2F0A" w:rsidRDefault="00FC2F0A" w:rsidP="00F42030">
            <w:pPr>
              <w:spacing w:before="40" w:after="40"/>
              <w:rPr>
                <w:rFonts w:ascii="Arial Narrow" w:hAnsi="Arial Narrow"/>
              </w:rPr>
            </w:pPr>
            <w:r>
              <w:rPr>
                <w:rFonts w:ascii="Arial Narrow" w:hAnsi="Arial Narrow"/>
              </w:rPr>
              <w:t>Distant metastasis</w:t>
            </w:r>
          </w:p>
        </w:tc>
      </w:tr>
      <w:tr w:rsidR="00FC2F0A" w14:paraId="712D7980" w14:textId="77777777" w:rsidTr="009C4BAB">
        <w:tc>
          <w:tcPr>
            <w:tcW w:w="1526" w:type="dxa"/>
            <w:tcBorders>
              <w:top w:val="nil"/>
              <w:left w:val="single" w:sz="4" w:space="0" w:color="auto"/>
              <w:bottom w:val="nil"/>
              <w:right w:val="nil"/>
            </w:tcBorders>
          </w:tcPr>
          <w:p w14:paraId="244CC879" w14:textId="77777777" w:rsidR="00FC2F0A" w:rsidRDefault="00FC2F0A" w:rsidP="00F42030">
            <w:pPr>
              <w:spacing w:before="40" w:after="40"/>
              <w:ind w:left="284"/>
              <w:rPr>
                <w:rFonts w:ascii="Arial Narrow" w:hAnsi="Arial Narrow"/>
              </w:rPr>
            </w:pPr>
            <w:r>
              <w:rPr>
                <w:rFonts w:ascii="Arial Narrow" w:hAnsi="Arial Narrow"/>
              </w:rPr>
              <w:t>M1a</w:t>
            </w:r>
          </w:p>
        </w:tc>
        <w:tc>
          <w:tcPr>
            <w:tcW w:w="7716" w:type="dxa"/>
            <w:tcBorders>
              <w:top w:val="nil"/>
              <w:left w:val="nil"/>
              <w:bottom w:val="nil"/>
              <w:right w:val="single" w:sz="4" w:space="0" w:color="auto"/>
            </w:tcBorders>
          </w:tcPr>
          <w:p w14:paraId="30B37F75" w14:textId="77777777" w:rsidR="00FC2F0A" w:rsidRDefault="00FC2F0A" w:rsidP="00F42030">
            <w:pPr>
              <w:spacing w:before="40" w:after="40"/>
              <w:ind w:left="284"/>
              <w:rPr>
                <w:rFonts w:ascii="Arial Narrow" w:hAnsi="Arial Narrow"/>
              </w:rPr>
            </w:pPr>
            <w:r>
              <w:rPr>
                <w:rFonts w:ascii="Arial Narrow" w:hAnsi="Arial Narrow"/>
              </w:rPr>
              <w:t>Non-regional lymph node(s)</w:t>
            </w:r>
          </w:p>
        </w:tc>
      </w:tr>
      <w:tr w:rsidR="00FC2F0A" w14:paraId="1AAC165C" w14:textId="77777777" w:rsidTr="009C4BAB">
        <w:tc>
          <w:tcPr>
            <w:tcW w:w="1526" w:type="dxa"/>
            <w:tcBorders>
              <w:top w:val="nil"/>
              <w:left w:val="single" w:sz="4" w:space="0" w:color="auto"/>
              <w:bottom w:val="nil"/>
              <w:right w:val="nil"/>
            </w:tcBorders>
          </w:tcPr>
          <w:p w14:paraId="789B2712" w14:textId="77777777" w:rsidR="00FC2F0A" w:rsidRDefault="00FC2F0A" w:rsidP="00F42030">
            <w:pPr>
              <w:spacing w:before="40" w:after="40"/>
              <w:ind w:left="284"/>
              <w:rPr>
                <w:rFonts w:ascii="Arial Narrow" w:hAnsi="Arial Narrow"/>
              </w:rPr>
            </w:pPr>
            <w:r>
              <w:rPr>
                <w:rFonts w:ascii="Arial Narrow" w:hAnsi="Arial Narrow"/>
              </w:rPr>
              <w:t>M1b</w:t>
            </w:r>
          </w:p>
        </w:tc>
        <w:tc>
          <w:tcPr>
            <w:tcW w:w="7716" w:type="dxa"/>
            <w:tcBorders>
              <w:top w:val="nil"/>
              <w:left w:val="nil"/>
              <w:bottom w:val="nil"/>
              <w:right w:val="single" w:sz="4" w:space="0" w:color="auto"/>
            </w:tcBorders>
          </w:tcPr>
          <w:p w14:paraId="7336DC3D" w14:textId="77777777" w:rsidR="00FC2F0A" w:rsidRDefault="00FC2F0A" w:rsidP="00F42030">
            <w:pPr>
              <w:spacing w:before="40" w:after="40"/>
              <w:ind w:left="284"/>
              <w:rPr>
                <w:rFonts w:ascii="Arial Narrow" w:hAnsi="Arial Narrow"/>
              </w:rPr>
            </w:pPr>
            <w:r>
              <w:rPr>
                <w:rFonts w:ascii="Arial Narrow" w:hAnsi="Arial Narrow"/>
              </w:rPr>
              <w:t>Bone(s)</w:t>
            </w:r>
          </w:p>
        </w:tc>
      </w:tr>
      <w:tr w:rsidR="00FC2F0A" w14:paraId="1718AF88" w14:textId="77777777" w:rsidTr="009C4BAB">
        <w:tc>
          <w:tcPr>
            <w:tcW w:w="1526" w:type="dxa"/>
            <w:tcBorders>
              <w:top w:val="nil"/>
              <w:left w:val="single" w:sz="4" w:space="0" w:color="auto"/>
              <w:right w:val="nil"/>
            </w:tcBorders>
          </w:tcPr>
          <w:p w14:paraId="56E2872F" w14:textId="77777777" w:rsidR="00FC2F0A" w:rsidRDefault="00FC2F0A" w:rsidP="00F42030">
            <w:pPr>
              <w:spacing w:before="40" w:after="40"/>
              <w:ind w:left="284"/>
              <w:rPr>
                <w:rFonts w:ascii="Arial Narrow" w:hAnsi="Arial Narrow"/>
              </w:rPr>
            </w:pPr>
            <w:r>
              <w:rPr>
                <w:rFonts w:ascii="Arial Narrow" w:hAnsi="Arial Narrow"/>
              </w:rPr>
              <w:t>M1c</w:t>
            </w:r>
          </w:p>
        </w:tc>
        <w:tc>
          <w:tcPr>
            <w:tcW w:w="7716" w:type="dxa"/>
            <w:tcBorders>
              <w:top w:val="nil"/>
              <w:left w:val="nil"/>
              <w:right w:val="single" w:sz="4" w:space="0" w:color="auto"/>
            </w:tcBorders>
          </w:tcPr>
          <w:p w14:paraId="4B690604" w14:textId="77777777" w:rsidR="00FC2F0A" w:rsidRDefault="00FC2F0A" w:rsidP="00F42030">
            <w:pPr>
              <w:spacing w:before="40" w:after="40"/>
              <w:ind w:left="284"/>
              <w:rPr>
                <w:rFonts w:ascii="Arial Narrow" w:hAnsi="Arial Narrow"/>
              </w:rPr>
            </w:pPr>
            <w:r>
              <w:rPr>
                <w:rFonts w:ascii="Arial Narrow" w:hAnsi="Arial Narrow"/>
              </w:rPr>
              <w:t>Other site(s)</w:t>
            </w:r>
          </w:p>
        </w:tc>
      </w:tr>
    </w:tbl>
    <w:p w14:paraId="2912B359" w14:textId="3A5204AA" w:rsidR="00FC2F0A" w:rsidRPr="006619F8" w:rsidRDefault="00FC2F0A" w:rsidP="00F42030">
      <w:pPr>
        <w:spacing w:before="40" w:after="40" w:line="240" w:lineRule="auto"/>
        <w:rPr>
          <w:rFonts w:ascii="Arial Narrow" w:hAnsi="Arial Narrow"/>
          <w:sz w:val="20"/>
          <w:szCs w:val="20"/>
        </w:rPr>
      </w:pPr>
      <w:r w:rsidRPr="006619F8">
        <w:rPr>
          <w:rFonts w:ascii="Arial Narrow" w:hAnsi="Arial Narrow"/>
          <w:sz w:val="20"/>
          <w:szCs w:val="20"/>
          <w:vertAlign w:val="superscript"/>
        </w:rPr>
        <w:t>#</w:t>
      </w:r>
      <w:r w:rsidRPr="006619F8">
        <w:rPr>
          <w:rFonts w:ascii="Arial Narrow" w:hAnsi="Arial Narrow"/>
          <w:sz w:val="20"/>
          <w:szCs w:val="20"/>
        </w:rPr>
        <w:t xml:space="preserve"> Tumour found in one or both lobes by needle biopsy, but not palpable or visible by imaging, is classified as T1c</w:t>
      </w:r>
    </w:p>
    <w:p w14:paraId="4D7726FC" w14:textId="7789D2D5" w:rsidR="00FC2F0A" w:rsidRPr="006619F8" w:rsidRDefault="00FC2F0A" w:rsidP="00F42030">
      <w:pPr>
        <w:spacing w:before="40" w:after="40" w:line="240" w:lineRule="auto"/>
        <w:rPr>
          <w:rFonts w:ascii="Arial Narrow" w:hAnsi="Arial Narrow"/>
          <w:sz w:val="20"/>
          <w:szCs w:val="20"/>
        </w:rPr>
      </w:pPr>
      <w:r w:rsidRPr="006619F8">
        <w:rPr>
          <w:rFonts w:ascii="Arial Narrow" w:hAnsi="Arial Narrow"/>
          <w:sz w:val="20"/>
          <w:szCs w:val="20"/>
        </w:rPr>
        <w:t>^ Invasion into the prostatic apex or into (but not beyond) the prostatic capsule is not classified as T3, but as T2</w:t>
      </w:r>
    </w:p>
    <w:p w14:paraId="6F1F8097" w14:textId="0EE538E2" w:rsidR="00FC2F0A" w:rsidRDefault="00FC2F0A" w:rsidP="00F42030">
      <w:pPr>
        <w:spacing w:before="40" w:after="240" w:line="240" w:lineRule="auto"/>
        <w:rPr>
          <w:rFonts w:ascii="Arial Narrow" w:hAnsi="Arial Narrow"/>
          <w:sz w:val="20"/>
          <w:szCs w:val="20"/>
        </w:rPr>
      </w:pPr>
      <w:r w:rsidRPr="006619F8">
        <w:rPr>
          <w:rFonts w:ascii="Arial Narrow" w:hAnsi="Arial Narrow"/>
          <w:sz w:val="20"/>
          <w:szCs w:val="20"/>
        </w:rPr>
        <w:t>Source: A</w:t>
      </w:r>
      <w:r>
        <w:rPr>
          <w:rFonts w:ascii="Arial Narrow" w:hAnsi="Arial Narrow"/>
          <w:sz w:val="20"/>
          <w:szCs w:val="20"/>
        </w:rPr>
        <w:t>ppendix 3, pp</w:t>
      </w:r>
      <w:r w:rsidR="006F439F">
        <w:rPr>
          <w:rFonts w:ascii="Arial Narrow" w:hAnsi="Arial Narrow"/>
          <w:sz w:val="20"/>
          <w:szCs w:val="20"/>
        </w:rPr>
        <w:t xml:space="preserve"> </w:t>
      </w:r>
      <w:r>
        <w:rPr>
          <w:rFonts w:ascii="Arial Narrow" w:hAnsi="Arial Narrow"/>
          <w:sz w:val="20"/>
          <w:szCs w:val="20"/>
        </w:rPr>
        <w:t xml:space="preserve">129-130 in CCA </w:t>
      </w:r>
      <w:r w:rsidR="00967B42">
        <w:rPr>
          <w:rFonts w:ascii="Arial Narrow" w:hAnsi="Arial Narrow"/>
          <w:sz w:val="20"/>
          <w:szCs w:val="20"/>
        </w:rPr>
        <w:t xml:space="preserve">&amp; ACN </w:t>
      </w:r>
      <w:r>
        <w:rPr>
          <w:rFonts w:ascii="Arial Narrow" w:hAnsi="Arial Narrow"/>
          <w:sz w:val="20"/>
          <w:szCs w:val="20"/>
        </w:rPr>
        <w:t>(2010)</w:t>
      </w:r>
    </w:p>
    <w:p w14:paraId="471760A9" w14:textId="0CFC30AB" w:rsidR="00ED45C8" w:rsidRDefault="00ED45C8">
      <w:pPr>
        <w:rPr>
          <w:rFonts w:ascii="Garamond" w:eastAsiaTheme="majorEastAsia" w:hAnsi="Garamond" w:cs="Tahoma"/>
          <w:b/>
          <w:bCs/>
          <w:sz w:val="24"/>
          <w:szCs w:val="24"/>
        </w:rPr>
      </w:pPr>
      <w:r>
        <w:rPr>
          <w:rFonts w:ascii="Garamond" w:eastAsiaTheme="majorEastAsia" w:hAnsi="Garamond" w:cs="Tahoma"/>
          <w:b/>
          <w:bCs/>
          <w:sz w:val="24"/>
          <w:szCs w:val="24"/>
        </w:rPr>
        <w:br w:type="page"/>
      </w:r>
    </w:p>
    <w:p w14:paraId="122A5968" w14:textId="2919EF03" w:rsidR="00C10F76" w:rsidRPr="003E5B8A" w:rsidRDefault="00C10F76" w:rsidP="00976F8E">
      <w:pPr>
        <w:pStyle w:val="Heading1"/>
        <w:numPr>
          <w:ilvl w:val="0"/>
          <w:numId w:val="0"/>
        </w:numPr>
        <w:spacing w:before="600" w:after="360" w:line="240" w:lineRule="auto"/>
        <w:ind w:left="431" w:hanging="431"/>
        <w:rPr>
          <w:rFonts w:ascii="Tahoma" w:hAnsi="Tahoma" w:cs="Tahoma"/>
          <w:color w:val="auto"/>
        </w:rPr>
      </w:pPr>
      <w:bookmarkStart w:id="221" w:name="_Toc355274834"/>
      <w:r w:rsidRPr="003E5B8A">
        <w:rPr>
          <w:rFonts w:ascii="Tahoma" w:hAnsi="Tahoma" w:cs="Tahoma"/>
          <w:color w:val="auto"/>
        </w:rPr>
        <w:lastRenderedPageBreak/>
        <w:t>Appendix C</w:t>
      </w:r>
      <w:r w:rsidRPr="003E5B8A">
        <w:rPr>
          <w:rFonts w:ascii="Tahoma" w:hAnsi="Tahoma" w:cs="Tahoma"/>
          <w:color w:val="auto"/>
        </w:rPr>
        <w:tab/>
        <w:t>Clinical practice guidelines</w:t>
      </w:r>
      <w:bookmarkEnd w:id="221"/>
      <w:r w:rsidRPr="003E5B8A">
        <w:rPr>
          <w:rFonts w:ascii="Tahoma" w:hAnsi="Tahoma" w:cs="Tahoma"/>
          <w:color w:val="auto"/>
        </w:rPr>
        <w:t xml:space="preserve"> </w:t>
      </w:r>
    </w:p>
    <w:p w14:paraId="7DB497BC" w14:textId="77777777" w:rsidR="00C10F76" w:rsidRPr="00ED45C8" w:rsidRDefault="00C10F76" w:rsidP="00F42030">
      <w:pPr>
        <w:spacing w:before="40" w:after="40" w:line="240" w:lineRule="auto"/>
        <w:rPr>
          <w:rFonts w:ascii="Arial Narrow" w:hAnsi="Arial Narrow"/>
          <w:b/>
          <w:sz w:val="20"/>
          <w:szCs w:val="20"/>
        </w:rPr>
      </w:pPr>
      <w:r w:rsidRPr="00ED45C8">
        <w:rPr>
          <w:rFonts w:ascii="Arial Narrow" w:hAnsi="Arial Narrow"/>
          <w:b/>
          <w:sz w:val="20"/>
          <w:szCs w:val="20"/>
        </w:rPr>
        <w:t>Clinical practice guidelines for definitive EBRT in prostate cancer patients at low, intermediate and high risk of recurrence in Australia (</w:t>
      </w:r>
      <w:proofErr w:type="spellStart"/>
      <w:r w:rsidRPr="00ED45C8">
        <w:rPr>
          <w:rFonts w:ascii="Arial Narrow" w:hAnsi="Arial Narrow"/>
          <w:b/>
          <w:sz w:val="20"/>
          <w:szCs w:val="20"/>
        </w:rPr>
        <w:t>eviQ</w:t>
      </w:r>
      <w:proofErr w:type="spellEnd"/>
      <w:r w:rsidRPr="00ED45C8">
        <w:rPr>
          <w:rFonts w:ascii="Arial Narrow" w:hAnsi="Arial Narrow"/>
          <w:b/>
          <w:sz w:val="20"/>
          <w:szCs w:val="20"/>
        </w:rPr>
        <w:t>)</w:t>
      </w:r>
    </w:p>
    <w:tbl>
      <w:tblPr>
        <w:tblStyle w:val="TableGrid"/>
        <w:tblW w:w="0" w:type="auto"/>
        <w:tblLook w:val="04A0" w:firstRow="1" w:lastRow="0" w:firstColumn="1" w:lastColumn="0" w:noHBand="0" w:noVBand="1"/>
        <w:tblCaption w:val="Clinical practice guidelines for definitive EBRT in prostate cancer patients at low, intermediate and high risk of recurrence in Australia (eviQ)"/>
        <w:tblDescription w:val="Clinical practice guidelines for definitive EBRT in prostate cancer patients at low, intermediate and high risk of recurrence in Australia (eviQ)"/>
      </w:tblPr>
      <w:tblGrid>
        <w:gridCol w:w="1098"/>
        <w:gridCol w:w="2700"/>
        <w:gridCol w:w="2790"/>
        <w:gridCol w:w="2654"/>
      </w:tblGrid>
      <w:tr w:rsidR="00C10F76" w:rsidRPr="00ED45C8" w14:paraId="1D328373" w14:textId="77777777" w:rsidTr="00B24A97">
        <w:trPr>
          <w:tblHeader/>
        </w:trPr>
        <w:tc>
          <w:tcPr>
            <w:tcW w:w="1098" w:type="dxa"/>
          </w:tcPr>
          <w:p w14:paraId="142E06E7" w14:textId="77777777" w:rsidR="00C10F76" w:rsidRPr="00ED45C8" w:rsidRDefault="00C10F76" w:rsidP="00F42030">
            <w:pPr>
              <w:spacing w:before="40" w:after="40"/>
              <w:jc w:val="center"/>
              <w:rPr>
                <w:rFonts w:ascii="Arial Narrow" w:hAnsi="Arial Narrow" w:cs="Tahoma"/>
                <w:b/>
              </w:rPr>
            </w:pPr>
          </w:p>
        </w:tc>
        <w:tc>
          <w:tcPr>
            <w:tcW w:w="2700" w:type="dxa"/>
          </w:tcPr>
          <w:p w14:paraId="44CB8C48" w14:textId="77777777" w:rsidR="00C10F76" w:rsidRPr="00ED45C8" w:rsidRDefault="00C10F76" w:rsidP="00F42030">
            <w:pPr>
              <w:spacing w:before="40" w:after="40"/>
              <w:jc w:val="center"/>
              <w:rPr>
                <w:rFonts w:ascii="Arial Narrow" w:hAnsi="Arial Narrow" w:cs="Tahoma"/>
                <w:b/>
              </w:rPr>
            </w:pPr>
            <w:r w:rsidRPr="00ED45C8">
              <w:rPr>
                <w:rFonts w:ascii="Arial Narrow" w:hAnsi="Arial Narrow" w:cs="Tahoma"/>
                <w:b/>
              </w:rPr>
              <w:t>Low risk</w:t>
            </w:r>
          </w:p>
        </w:tc>
        <w:tc>
          <w:tcPr>
            <w:tcW w:w="2790" w:type="dxa"/>
          </w:tcPr>
          <w:p w14:paraId="4FD1811E" w14:textId="77777777" w:rsidR="00C10F76" w:rsidRPr="00ED45C8" w:rsidRDefault="00C10F76" w:rsidP="00F42030">
            <w:pPr>
              <w:spacing w:before="40" w:after="40"/>
              <w:jc w:val="center"/>
              <w:rPr>
                <w:rFonts w:ascii="Arial Narrow" w:hAnsi="Arial Narrow" w:cs="Tahoma"/>
                <w:b/>
              </w:rPr>
            </w:pPr>
            <w:r w:rsidRPr="00ED45C8">
              <w:rPr>
                <w:rFonts w:ascii="Arial Narrow" w:hAnsi="Arial Narrow" w:cs="Tahoma"/>
                <w:b/>
              </w:rPr>
              <w:t>Intermediate risk</w:t>
            </w:r>
          </w:p>
        </w:tc>
        <w:tc>
          <w:tcPr>
            <w:tcW w:w="2654" w:type="dxa"/>
          </w:tcPr>
          <w:p w14:paraId="3353495F" w14:textId="77777777" w:rsidR="00C10F76" w:rsidRPr="00ED45C8" w:rsidRDefault="00C10F76" w:rsidP="00F42030">
            <w:pPr>
              <w:spacing w:before="40" w:after="40"/>
              <w:jc w:val="center"/>
              <w:rPr>
                <w:rFonts w:ascii="Arial Narrow" w:hAnsi="Arial Narrow" w:cs="Tahoma"/>
                <w:b/>
              </w:rPr>
            </w:pPr>
            <w:r w:rsidRPr="00ED45C8">
              <w:rPr>
                <w:rFonts w:ascii="Arial Narrow" w:hAnsi="Arial Narrow" w:cs="Tahoma"/>
                <w:b/>
              </w:rPr>
              <w:t>High risk</w:t>
            </w:r>
          </w:p>
        </w:tc>
      </w:tr>
      <w:tr w:rsidR="00C10F76" w:rsidRPr="00ED45C8" w14:paraId="7BE536CD" w14:textId="77777777" w:rsidTr="00B24A97">
        <w:tc>
          <w:tcPr>
            <w:tcW w:w="1098" w:type="dxa"/>
          </w:tcPr>
          <w:p w14:paraId="35E9A69F" w14:textId="77777777" w:rsidR="00C10F76" w:rsidRPr="00ED45C8" w:rsidRDefault="00C10F76" w:rsidP="00F42030">
            <w:pPr>
              <w:spacing w:before="40" w:after="40"/>
              <w:rPr>
                <w:rFonts w:ascii="Arial Narrow" w:hAnsi="Arial Narrow" w:cs="Tahoma"/>
              </w:rPr>
            </w:pPr>
            <w:r w:rsidRPr="00ED45C8">
              <w:rPr>
                <w:rFonts w:ascii="Arial Narrow" w:hAnsi="Arial Narrow" w:cs="Tahoma"/>
              </w:rPr>
              <w:t>Patient population</w:t>
            </w:r>
          </w:p>
        </w:tc>
        <w:tc>
          <w:tcPr>
            <w:tcW w:w="2700" w:type="dxa"/>
          </w:tcPr>
          <w:p w14:paraId="5FAA056A" w14:textId="77777777" w:rsidR="00C10F76" w:rsidRPr="00ED45C8" w:rsidRDefault="00C10F76" w:rsidP="00F42030">
            <w:pPr>
              <w:numPr>
                <w:ilvl w:val="0"/>
                <w:numId w:val="71"/>
              </w:numPr>
              <w:spacing w:before="40" w:after="40"/>
              <w:contextualSpacing/>
              <w:rPr>
                <w:rFonts w:ascii="Arial Narrow" w:hAnsi="Arial Narrow" w:cs="Tahoma"/>
              </w:rPr>
            </w:pPr>
            <w:r w:rsidRPr="00ED45C8">
              <w:rPr>
                <w:rFonts w:ascii="Arial Narrow" w:hAnsi="Arial Narrow" w:cs="Tahoma"/>
              </w:rPr>
              <w:t>Prostate adenocarcinoma</w:t>
            </w:r>
          </w:p>
          <w:p w14:paraId="189EA3AE" w14:textId="77777777" w:rsidR="00C10F76" w:rsidRPr="00ED45C8" w:rsidRDefault="00C10F76" w:rsidP="00F42030">
            <w:pPr>
              <w:numPr>
                <w:ilvl w:val="0"/>
                <w:numId w:val="71"/>
              </w:numPr>
              <w:spacing w:before="40" w:after="40"/>
              <w:contextualSpacing/>
              <w:rPr>
                <w:rFonts w:ascii="Arial Narrow" w:hAnsi="Arial Narrow" w:cs="Tahoma"/>
              </w:rPr>
            </w:pPr>
            <w:r w:rsidRPr="00ED45C8">
              <w:rPr>
                <w:rFonts w:ascii="Arial Narrow" w:hAnsi="Arial Narrow" w:cs="Tahoma"/>
              </w:rPr>
              <w:t xml:space="preserve">T1a-T2a and Gleason score 2-6 and PSA &lt;10 </w:t>
            </w:r>
            <w:proofErr w:type="spellStart"/>
            <w:r w:rsidRPr="00ED45C8">
              <w:rPr>
                <w:rFonts w:ascii="Arial Narrow" w:hAnsi="Arial Narrow" w:cs="Tahoma"/>
              </w:rPr>
              <w:t>ng</w:t>
            </w:r>
            <w:proofErr w:type="spellEnd"/>
            <w:r w:rsidRPr="00ED45C8">
              <w:rPr>
                <w:rFonts w:ascii="Arial Narrow" w:hAnsi="Arial Narrow" w:cs="Tahoma"/>
              </w:rPr>
              <w:t>/mL</w:t>
            </w:r>
          </w:p>
          <w:p w14:paraId="18F9FA78" w14:textId="77777777" w:rsidR="00C10F76" w:rsidRPr="00ED45C8" w:rsidRDefault="00C10F76" w:rsidP="00F42030">
            <w:pPr>
              <w:numPr>
                <w:ilvl w:val="0"/>
                <w:numId w:val="71"/>
              </w:numPr>
              <w:spacing w:before="40" w:after="40"/>
              <w:contextualSpacing/>
              <w:rPr>
                <w:rFonts w:ascii="Arial Narrow" w:hAnsi="Arial Narrow" w:cs="Tahoma"/>
              </w:rPr>
            </w:pPr>
            <w:r w:rsidRPr="00ED45C8">
              <w:rPr>
                <w:rFonts w:ascii="Arial Narrow" w:hAnsi="Arial Narrow" w:cs="Tahoma"/>
              </w:rPr>
              <w:t>Expected life expectancy &gt;10 years</w:t>
            </w:r>
          </w:p>
          <w:p w14:paraId="490A802C" w14:textId="77777777" w:rsidR="00C10F76" w:rsidRPr="00ED45C8" w:rsidRDefault="00C10F76" w:rsidP="00F42030">
            <w:pPr>
              <w:numPr>
                <w:ilvl w:val="0"/>
                <w:numId w:val="71"/>
              </w:numPr>
              <w:spacing w:before="40" w:after="40"/>
              <w:contextualSpacing/>
              <w:rPr>
                <w:rFonts w:ascii="Arial Narrow" w:hAnsi="Arial Narrow" w:cs="Tahoma"/>
              </w:rPr>
            </w:pPr>
            <w:r w:rsidRPr="00ED45C8">
              <w:rPr>
                <w:rFonts w:ascii="Arial Narrow" w:hAnsi="Arial Narrow" w:cs="Tahoma"/>
              </w:rPr>
              <w:t>ECOG 0-2</w:t>
            </w:r>
          </w:p>
        </w:tc>
        <w:tc>
          <w:tcPr>
            <w:tcW w:w="2790" w:type="dxa"/>
          </w:tcPr>
          <w:p w14:paraId="32E3E2C4" w14:textId="77777777" w:rsidR="00C10F76" w:rsidRPr="00ED45C8" w:rsidRDefault="00C10F76" w:rsidP="00F42030">
            <w:pPr>
              <w:numPr>
                <w:ilvl w:val="0"/>
                <w:numId w:val="71"/>
              </w:numPr>
              <w:spacing w:before="40" w:after="40"/>
              <w:contextualSpacing/>
              <w:rPr>
                <w:rFonts w:ascii="Arial Narrow" w:hAnsi="Arial Narrow" w:cs="Tahoma"/>
              </w:rPr>
            </w:pPr>
            <w:r w:rsidRPr="00ED45C8">
              <w:rPr>
                <w:rFonts w:ascii="Arial Narrow" w:hAnsi="Arial Narrow" w:cs="Tahoma"/>
              </w:rPr>
              <w:t>Prostate adenocarcinoma</w:t>
            </w:r>
          </w:p>
          <w:p w14:paraId="6B7F3751" w14:textId="77777777" w:rsidR="00C10F76" w:rsidRPr="00ED45C8" w:rsidRDefault="00C10F76" w:rsidP="00F42030">
            <w:pPr>
              <w:numPr>
                <w:ilvl w:val="0"/>
                <w:numId w:val="71"/>
              </w:numPr>
              <w:spacing w:before="40" w:after="40"/>
              <w:contextualSpacing/>
              <w:rPr>
                <w:rFonts w:ascii="Arial Narrow" w:hAnsi="Arial Narrow" w:cs="Tahoma"/>
              </w:rPr>
            </w:pPr>
            <w:r w:rsidRPr="00ED45C8">
              <w:rPr>
                <w:rFonts w:ascii="Arial Narrow" w:hAnsi="Arial Narrow" w:cs="Tahoma"/>
              </w:rPr>
              <w:t xml:space="preserve">T2b-2c or Gleason score 7 or PSA 10-20 </w:t>
            </w:r>
            <w:proofErr w:type="spellStart"/>
            <w:r w:rsidRPr="00ED45C8">
              <w:rPr>
                <w:rFonts w:ascii="Arial Narrow" w:hAnsi="Arial Narrow" w:cs="Tahoma"/>
              </w:rPr>
              <w:t>ng</w:t>
            </w:r>
            <w:proofErr w:type="spellEnd"/>
            <w:r w:rsidRPr="00ED45C8">
              <w:rPr>
                <w:rFonts w:ascii="Arial Narrow" w:hAnsi="Arial Narrow" w:cs="Tahoma"/>
              </w:rPr>
              <w:t>/</w:t>
            </w:r>
            <w:proofErr w:type="spellStart"/>
            <w:r w:rsidRPr="00ED45C8">
              <w:rPr>
                <w:rFonts w:ascii="Arial Narrow" w:hAnsi="Arial Narrow" w:cs="Tahoma"/>
              </w:rPr>
              <w:t>Ll</w:t>
            </w:r>
            <w:proofErr w:type="spellEnd"/>
          </w:p>
          <w:p w14:paraId="0A7A0E86" w14:textId="77777777" w:rsidR="00C10F76" w:rsidRPr="00ED45C8" w:rsidRDefault="00C10F76" w:rsidP="00F42030">
            <w:pPr>
              <w:numPr>
                <w:ilvl w:val="0"/>
                <w:numId w:val="70"/>
              </w:numPr>
              <w:spacing w:before="40" w:after="40"/>
              <w:contextualSpacing/>
              <w:rPr>
                <w:rFonts w:ascii="Arial Narrow" w:hAnsi="Arial Narrow" w:cs="Tahoma"/>
              </w:rPr>
            </w:pPr>
            <w:r w:rsidRPr="00ED45C8">
              <w:rPr>
                <w:rFonts w:ascii="Arial Narrow" w:hAnsi="Arial Narrow" w:cs="Tahoma"/>
              </w:rPr>
              <w:t>ECOG 0-2</w:t>
            </w:r>
          </w:p>
        </w:tc>
        <w:tc>
          <w:tcPr>
            <w:tcW w:w="2654" w:type="dxa"/>
          </w:tcPr>
          <w:p w14:paraId="078BD3F8" w14:textId="77777777" w:rsidR="00C10F76" w:rsidRPr="00ED45C8" w:rsidRDefault="00C10F76" w:rsidP="00F42030">
            <w:pPr>
              <w:numPr>
                <w:ilvl w:val="0"/>
                <w:numId w:val="71"/>
              </w:numPr>
              <w:spacing w:before="40" w:after="40"/>
              <w:contextualSpacing/>
              <w:rPr>
                <w:rFonts w:ascii="Arial Narrow" w:hAnsi="Arial Narrow" w:cs="Tahoma"/>
              </w:rPr>
            </w:pPr>
            <w:r w:rsidRPr="00ED45C8">
              <w:rPr>
                <w:rFonts w:ascii="Arial Narrow" w:hAnsi="Arial Narrow" w:cs="Tahoma"/>
              </w:rPr>
              <w:t>Prostate adenocarcinoma</w:t>
            </w:r>
          </w:p>
          <w:p w14:paraId="1A4F87CB" w14:textId="77777777" w:rsidR="00C10F76" w:rsidRPr="00ED45C8" w:rsidRDefault="00C10F76" w:rsidP="00F42030">
            <w:pPr>
              <w:numPr>
                <w:ilvl w:val="0"/>
                <w:numId w:val="71"/>
              </w:numPr>
              <w:spacing w:before="40" w:after="40"/>
              <w:contextualSpacing/>
              <w:rPr>
                <w:rFonts w:ascii="Arial Narrow" w:hAnsi="Arial Narrow" w:cs="Tahoma"/>
              </w:rPr>
            </w:pPr>
            <w:r w:rsidRPr="00ED45C8">
              <w:rPr>
                <w:rFonts w:ascii="Arial Narrow" w:hAnsi="Arial Narrow" w:cs="Tahoma"/>
              </w:rPr>
              <w:t xml:space="preserve">T3 or T4 or Gleason score 8-10 or PSA &gt;20 </w:t>
            </w:r>
            <w:proofErr w:type="spellStart"/>
            <w:r w:rsidRPr="00ED45C8">
              <w:rPr>
                <w:rFonts w:ascii="Arial Narrow" w:hAnsi="Arial Narrow" w:cs="Tahoma"/>
              </w:rPr>
              <w:t>ng</w:t>
            </w:r>
            <w:proofErr w:type="spellEnd"/>
            <w:r w:rsidRPr="00ED45C8">
              <w:rPr>
                <w:rFonts w:ascii="Arial Narrow" w:hAnsi="Arial Narrow" w:cs="Tahoma"/>
              </w:rPr>
              <w:t>/ml</w:t>
            </w:r>
          </w:p>
          <w:p w14:paraId="78194126" w14:textId="77777777" w:rsidR="00C10F76" w:rsidRPr="00ED45C8" w:rsidRDefault="00C10F76" w:rsidP="00F42030">
            <w:pPr>
              <w:numPr>
                <w:ilvl w:val="0"/>
                <w:numId w:val="71"/>
              </w:numPr>
              <w:spacing w:before="40" w:after="40"/>
              <w:contextualSpacing/>
              <w:rPr>
                <w:rFonts w:ascii="Arial Narrow" w:hAnsi="Arial Narrow" w:cs="Tahoma"/>
              </w:rPr>
            </w:pPr>
            <w:r w:rsidRPr="00ED45C8">
              <w:rPr>
                <w:rFonts w:ascii="Arial Narrow" w:hAnsi="Arial Narrow" w:cs="Tahoma"/>
              </w:rPr>
              <w:t>ECOG 0-2</w:t>
            </w:r>
          </w:p>
        </w:tc>
      </w:tr>
      <w:tr w:rsidR="00C10F76" w:rsidRPr="00ED45C8" w14:paraId="564D775A" w14:textId="77777777" w:rsidTr="00B24A97">
        <w:tc>
          <w:tcPr>
            <w:tcW w:w="1098" w:type="dxa"/>
          </w:tcPr>
          <w:p w14:paraId="23745B2C" w14:textId="77777777" w:rsidR="00C10F76" w:rsidRPr="00ED45C8" w:rsidRDefault="00C10F76" w:rsidP="00F42030">
            <w:pPr>
              <w:spacing w:before="40" w:after="40"/>
              <w:rPr>
                <w:rFonts w:ascii="Arial Narrow" w:hAnsi="Arial Narrow" w:cs="Tahoma"/>
              </w:rPr>
            </w:pPr>
            <w:r w:rsidRPr="00ED45C8">
              <w:rPr>
                <w:rFonts w:ascii="Arial Narrow" w:hAnsi="Arial Narrow" w:cs="Tahoma"/>
              </w:rPr>
              <w:t>Concurrent treatment</w:t>
            </w:r>
          </w:p>
        </w:tc>
        <w:tc>
          <w:tcPr>
            <w:tcW w:w="2700" w:type="dxa"/>
          </w:tcPr>
          <w:p w14:paraId="41DA74D6" w14:textId="77777777" w:rsidR="00C10F76" w:rsidRPr="00ED45C8" w:rsidRDefault="00C10F76" w:rsidP="00F42030">
            <w:pPr>
              <w:spacing w:before="40" w:after="40"/>
              <w:rPr>
                <w:rFonts w:ascii="Arial Narrow" w:hAnsi="Arial Narrow" w:cs="Tahoma"/>
              </w:rPr>
            </w:pPr>
            <w:r w:rsidRPr="00ED45C8">
              <w:rPr>
                <w:rFonts w:ascii="Arial Narrow" w:hAnsi="Arial Narrow" w:cs="Tahoma"/>
              </w:rPr>
              <w:t>No</w:t>
            </w:r>
          </w:p>
        </w:tc>
        <w:tc>
          <w:tcPr>
            <w:tcW w:w="2790" w:type="dxa"/>
          </w:tcPr>
          <w:p w14:paraId="74C10503" w14:textId="77777777" w:rsidR="00C10F76" w:rsidRPr="00ED45C8" w:rsidRDefault="00C10F76" w:rsidP="00F42030">
            <w:pPr>
              <w:spacing w:before="40" w:after="40"/>
              <w:rPr>
                <w:rFonts w:ascii="Arial Narrow" w:hAnsi="Arial Narrow" w:cs="Tahoma"/>
              </w:rPr>
            </w:pPr>
            <w:r w:rsidRPr="00ED45C8">
              <w:rPr>
                <w:rFonts w:ascii="Arial Narrow" w:hAnsi="Arial Narrow" w:cs="Tahoma"/>
              </w:rPr>
              <w:t>No</w:t>
            </w:r>
          </w:p>
        </w:tc>
        <w:tc>
          <w:tcPr>
            <w:tcW w:w="2654" w:type="dxa"/>
          </w:tcPr>
          <w:p w14:paraId="2BEA4B0A" w14:textId="77777777" w:rsidR="00C10F76" w:rsidRPr="00ED45C8" w:rsidRDefault="00C10F76" w:rsidP="00F42030">
            <w:pPr>
              <w:spacing w:before="40" w:after="40"/>
              <w:rPr>
                <w:rFonts w:ascii="Arial Narrow" w:hAnsi="Arial Narrow" w:cs="Tahoma"/>
              </w:rPr>
            </w:pPr>
            <w:r w:rsidRPr="00ED45C8">
              <w:rPr>
                <w:rFonts w:ascii="Arial Narrow" w:hAnsi="Arial Narrow" w:cs="Tahoma"/>
              </w:rPr>
              <w:t>Yes, ADT</w:t>
            </w:r>
          </w:p>
        </w:tc>
      </w:tr>
      <w:tr w:rsidR="00C10F76" w:rsidRPr="00ED45C8" w14:paraId="0016CF3D" w14:textId="77777777" w:rsidTr="00B24A97">
        <w:tc>
          <w:tcPr>
            <w:tcW w:w="1098" w:type="dxa"/>
          </w:tcPr>
          <w:p w14:paraId="74E8A4CA" w14:textId="77777777" w:rsidR="00C10F76" w:rsidRPr="00ED45C8" w:rsidRDefault="00C10F76" w:rsidP="00F42030">
            <w:pPr>
              <w:spacing w:before="40" w:after="40"/>
              <w:rPr>
                <w:rFonts w:ascii="Arial Narrow" w:hAnsi="Arial Narrow" w:cs="Tahoma"/>
              </w:rPr>
            </w:pPr>
            <w:r w:rsidRPr="00ED45C8">
              <w:rPr>
                <w:rFonts w:ascii="Arial Narrow" w:hAnsi="Arial Narrow" w:cs="Tahoma"/>
              </w:rPr>
              <w:t>EBRT</w:t>
            </w:r>
          </w:p>
        </w:tc>
        <w:tc>
          <w:tcPr>
            <w:tcW w:w="2700" w:type="dxa"/>
          </w:tcPr>
          <w:p w14:paraId="1C06C535" w14:textId="77777777" w:rsidR="00C10F76" w:rsidRPr="00ED45C8" w:rsidRDefault="00C10F76" w:rsidP="00F42030">
            <w:pPr>
              <w:spacing w:before="40" w:after="40"/>
              <w:contextualSpacing/>
              <w:rPr>
                <w:rFonts w:ascii="Arial Narrow" w:hAnsi="Arial Narrow" w:cs="Tahoma"/>
              </w:rPr>
            </w:pPr>
            <w:r w:rsidRPr="00ED45C8">
              <w:rPr>
                <w:rFonts w:ascii="Arial Narrow" w:hAnsi="Arial Narrow" w:cs="Tahoma"/>
              </w:rPr>
              <w:t>Definitive EBRT:</w:t>
            </w:r>
          </w:p>
          <w:p w14:paraId="4AC8446A" w14:textId="77777777" w:rsidR="00C10F76" w:rsidRPr="00ED45C8" w:rsidRDefault="00C10F76" w:rsidP="00F42030">
            <w:pPr>
              <w:numPr>
                <w:ilvl w:val="0"/>
                <w:numId w:val="70"/>
              </w:numPr>
              <w:spacing w:before="40" w:after="40"/>
              <w:contextualSpacing/>
              <w:rPr>
                <w:rFonts w:ascii="Arial Narrow" w:hAnsi="Arial Narrow" w:cs="Tahoma"/>
              </w:rPr>
            </w:pPr>
            <w:r w:rsidRPr="00ED45C8">
              <w:rPr>
                <w:rFonts w:ascii="Arial Narrow" w:hAnsi="Arial Narrow" w:cs="Tahoma"/>
              </w:rPr>
              <w:t>3D-CRT or IMRT techniques recommended</w:t>
            </w:r>
          </w:p>
          <w:p w14:paraId="7FF57F41" w14:textId="77777777" w:rsidR="00C10F76" w:rsidRPr="00ED45C8" w:rsidRDefault="00C10F76" w:rsidP="00F42030">
            <w:pPr>
              <w:numPr>
                <w:ilvl w:val="0"/>
                <w:numId w:val="70"/>
              </w:numPr>
              <w:spacing w:before="40" w:after="40"/>
              <w:contextualSpacing/>
              <w:rPr>
                <w:rFonts w:ascii="Arial Narrow" w:hAnsi="Arial Narrow" w:cs="Tahoma"/>
              </w:rPr>
            </w:pPr>
            <w:r w:rsidRPr="00ED45C8">
              <w:rPr>
                <w:rFonts w:ascii="Arial Narrow" w:hAnsi="Arial Narrow" w:cs="Tahoma"/>
              </w:rPr>
              <w:t xml:space="preserve">73.8-81 </w:t>
            </w:r>
            <w:proofErr w:type="spellStart"/>
            <w:r w:rsidRPr="00ED45C8">
              <w:rPr>
                <w:rFonts w:ascii="Arial Narrow" w:hAnsi="Arial Narrow" w:cs="Tahoma"/>
              </w:rPr>
              <w:t>Gy</w:t>
            </w:r>
            <w:proofErr w:type="spellEnd"/>
            <w:r w:rsidRPr="00ED45C8">
              <w:rPr>
                <w:rFonts w:ascii="Arial Narrow" w:hAnsi="Arial Narrow" w:cs="Tahoma"/>
              </w:rPr>
              <w:t xml:space="preserve"> (1.8-2 </w:t>
            </w:r>
            <w:proofErr w:type="spellStart"/>
            <w:r w:rsidRPr="00ED45C8">
              <w:rPr>
                <w:rFonts w:ascii="Arial Narrow" w:hAnsi="Arial Narrow" w:cs="Tahoma"/>
              </w:rPr>
              <w:t>Gy</w:t>
            </w:r>
            <w:proofErr w:type="spellEnd"/>
            <w:r w:rsidRPr="00ED45C8">
              <w:rPr>
                <w:rFonts w:ascii="Arial Narrow" w:hAnsi="Arial Narrow" w:cs="Tahoma"/>
              </w:rPr>
              <w:t>/fraction, 39-41 fractions)</w:t>
            </w:r>
          </w:p>
        </w:tc>
        <w:tc>
          <w:tcPr>
            <w:tcW w:w="2790" w:type="dxa"/>
          </w:tcPr>
          <w:p w14:paraId="081FDE46" w14:textId="77777777" w:rsidR="00C10F76" w:rsidRPr="00ED45C8" w:rsidRDefault="00C10F76" w:rsidP="00F42030">
            <w:pPr>
              <w:spacing w:before="40" w:after="40"/>
              <w:contextualSpacing/>
              <w:rPr>
                <w:rFonts w:ascii="Arial Narrow" w:hAnsi="Arial Narrow" w:cs="Tahoma"/>
              </w:rPr>
            </w:pPr>
            <w:r w:rsidRPr="00ED45C8">
              <w:rPr>
                <w:rFonts w:ascii="Arial Narrow" w:hAnsi="Arial Narrow" w:cs="Tahoma"/>
              </w:rPr>
              <w:t>Definitive EBRT:</w:t>
            </w:r>
          </w:p>
          <w:p w14:paraId="499EC812" w14:textId="77777777" w:rsidR="00C10F76" w:rsidRPr="00ED45C8" w:rsidRDefault="00C10F76" w:rsidP="00F42030">
            <w:pPr>
              <w:numPr>
                <w:ilvl w:val="0"/>
                <w:numId w:val="70"/>
              </w:numPr>
              <w:spacing w:before="40" w:after="40"/>
              <w:contextualSpacing/>
              <w:rPr>
                <w:rFonts w:ascii="Arial Narrow" w:hAnsi="Arial Narrow" w:cs="Tahoma"/>
              </w:rPr>
            </w:pPr>
            <w:r w:rsidRPr="00ED45C8">
              <w:rPr>
                <w:rFonts w:ascii="Arial Narrow" w:hAnsi="Arial Narrow" w:cs="Tahoma"/>
              </w:rPr>
              <w:t xml:space="preserve">3D-CRT or IMRT techniques recommended </w:t>
            </w:r>
          </w:p>
          <w:p w14:paraId="6B6E2D8F" w14:textId="77777777" w:rsidR="00C10F76" w:rsidRPr="00ED45C8" w:rsidRDefault="00C10F76" w:rsidP="00F42030">
            <w:pPr>
              <w:numPr>
                <w:ilvl w:val="0"/>
                <w:numId w:val="70"/>
              </w:numPr>
              <w:spacing w:before="40" w:after="40"/>
              <w:contextualSpacing/>
              <w:rPr>
                <w:rFonts w:ascii="Arial Narrow" w:hAnsi="Arial Narrow" w:cs="Tahoma"/>
              </w:rPr>
            </w:pPr>
            <w:r w:rsidRPr="00ED45C8">
              <w:rPr>
                <w:rFonts w:ascii="Arial Narrow" w:hAnsi="Arial Narrow" w:cs="Tahoma"/>
              </w:rPr>
              <w:t xml:space="preserve">73.8-81 </w:t>
            </w:r>
            <w:proofErr w:type="spellStart"/>
            <w:r w:rsidRPr="00ED45C8">
              <w:rPr>
                <w:rFonts w:ascii="Arial Narrow" w:hAnsi="Arial Narrow" w:cs="Tahoma"/>
              </w:rPr>
              <w:t>Gy</w:t>
            </w:r>
            <w:proofErr w:type="spellEnd"/>
            <w:r w:rsidRPr="00ED45C8">
              <w:rPr>
                <w:rFonts w:ascii="Arial Narrow" w:hAnsi="Arial Narrow" w:cs="Tahoma"/>
              </w:rPr>
              <w:t xml:space="preserve"> (1.8-2 </w:t>
            </w:r>
            <w:proofErr w:type="spellStart"/>
            <w:r w:rsidRPr="00ED45C8">
              <w:rPr>
                <w:rFonts w:ascii="Arial Narrow" w:hAnsi="Arial Narrow" w:cs="Tahoma"/>
              </w:rPr>
              <w:t>Gy</w:t>
            </w:r>
            <w:proofErr w:type="spellEnd"/>
            <w:r w:rsidRPr="00ED45C8">
              <w:rPr>
                <w:rFonts w:ascii="Arial Narrow" w:hAnsi="Arial Narrow" w:cs="Tahoma"/>
              </w:rPr>
              <w:t>/fraction)</w:t>
            </w:r>
          </w:p>
          <w:p w14:paraId="7CD6AAAD" w14:textId="77777777" w:rsidR="00C10F76" w:rsidRPr="00ED45C8" w:rsidRDefault="00C10F76" w:rsidP="00F42030">
            <w:pPr>
              <w:numPr>
                <w:ilvl w:val="0"/>
                <w:numId w:val="70"/>
              </w:numPr>
              <w:spacing w:before="40" w:after="40"/>
              <w:contextualSpacing/>
              <w:rPr>
                <w:rFonts w:ascii="Arial Narrow" w:hAnsi="Arial Narrow" w:cs="Tahoma"/>
              </w:rPr>
            </w:pPr>
            <w:r w:rsidRPr="00ED45C8">
              <w:rPr>
                <w:rFonts w:ascii="Arial Narrow" w:hAnsi="Arial Narrow" w:cs="Tahoma"/>
              </w:rPr>
              <w:t xml:space="preserve">Doses of 78 </w:t>
            </w:r>
            <w:proofErr w:type="spellStart"/>
            <w:r w:rsidRPr="00ED45C8">
              <w:rPr>
                <w:rFonts w:ascii="Arial Narrow" w:hAnsi="Arial Narrow" w:cs="Tahoma"/>
              </w:rPr>
              <w:t>Gy</w:t>
            </w:r>
            <w:proofErr w:type="spellEnd"/>
            <w:r w:rsidRPr="00ED45C8">
              <w:rPr>
                <w:rFonts w:ascii="Arial Narrow" w:hAnsi="Arial Narrow" w:cs="Tahoma"/>
              </w:rPr>
              <w:t xml:space="preserve"> or slightly higher are favoured if can be delivered safely using IGRT and/or IMRT techniques and DVH constraints can be met</w:t>
            </w:r>
          </w:p>
          <w:p w14:paraId="525EA60F" w14:textId="77777777" w:rsidR="00C10F76" w:rsidRPr="00ED45C8" w:rsidRDefault="00C10F76" w:rsidP="00F42030">
            <w:pPr>
              <w:numPr>
                <w:ilvl w:val="0"/>
                <w:numId w:val="70"/>
              </w:numPr>
              <w:spacing w:before="40" w:after="40"/>
              <w:contextualSpacing/>
              <w:rPr>
                <w:rFonts w:ascii="Arial Narrow" w:hAnsi="Arial Narrow" w:cs="Tahoma"/>
              </w:rPr>
            </w:pPr>
            <w:r w:rsidRPr="00ED45C8">
              <w:rPr>
                <w:rFonts w:ascii="Arial Narrow" w:hAnsi="Arial Narrow" w:cs="Tahoma"/>
              </w:rPr>
              <w:t xml:space="preserve">If delivering doses &lt;73.8 </w:t>
            </w:r>
            <w:proofErr w:type="spellStart"/>
            <w:r w:rsidRPr="00ED45C8">
              <w:rPr>
                <w:rFonts w:ascii="Arial Narrow" w:hAnsi="Arial Narrow" w:cs="Tahoma"/>
              </w:rPr>
              <w:t>Gy</w:t>
            </w:r>
            <w:proofErr w:type="spellEnd"/>
            <w:r w:rsidRPr="00ED45C8">
              <w:rPr>
                <w:rFonts w:ascii="Arial Narrow" w:hAnsi="Arial Narrow" w:cs="Tahoma"/>
              </w:rPr>
              <w:t xml:space="preserve">, use of </w:t>
            </w:r>
            <w:proofErr w:type="spellStart"/>
            <w:r w:rsidRPr="00ED45C8">
              <w:rPr>
                <w:rFonts w:ascii="Arial Narrow" w:hAnsi="Arial Narrow" w:cs="Tahoma"/>
              </w:rPr>
              <w:t>neoadjuvant</w:t>
            </w:r>
            <w:proofErr w:type="spellEnd"/>
            <w:r w:rsidRPr="00ED45C8">
              <w:rPr>
                <w:rFonts w:ascii="Arial Narrow" w:hAnsi="Arial Narrow" w:cs="Tahoma"/>
              </w:rPr>
              <w:t xml:space="preserve"> or adjuvant hormone therapy is recommended</w:t>
            </w:r>
          </w:p>
          <w:p w14:paraId="141566FE" w14:textId="77777777" w:rsidR="00C10F76" w:rsidRPr="00ED45C8" w:rsidRDefault="00C10F76" w:rsidP="00F42030">
            <w:pPr>
              <w:numPr>
                <w:ilvl w:val="0"/>
                <w:numId w:val="70"/>
              </w:numPr>
              <w:spacing w:before="40" w:after="40"/>
              <w:contextualSpacing/>
              <w:rPr>
                <w:rFonts w:ascii="Arial Narrow" w:hAnsi="Arial Narrow" w:cs="Tahoma"/>
              </w:rPr>
            </w:pPr>
            <w:r w:rsidRPr="00ED45C8">
              <w:rPr>
                <w:rFonts w:ascii="Arial Narrow" w:hAnsi="Arial Narrow" w:cs="Tahoma"/>
              </w:rPr>
              <w:t xml:space="preserve">Phase 1 (45-54 </w:t>
            </w:r>
            <w:proofErr w:type="spellStart"/>
            <w:r w:rsidRPr="00ED45C8">
              <w:rPr>
                <w:rFonts w:ascii="Arial Narrow" w:hAnsi="Arial Narrow" w:cs="Tahoma"/>
              </w:rPr>
              <w:t>Gy</w:t>
            </w:r>
            <w:proofErr w:type="spellEnd"/>
            <w:r w:rsidRPr="00ED45C8">
              <w:rPr>
                <w:rFonts w:ascii="Arial Narrow" w:hAnsi="Arial Narrow" w:cs="Tahoma"/>
              </w:rPr>
              <w:t>) + 2 EBRT</w:t>
            </w:r>
          </w:p>
        </w:tc>
        <w:tc>
          <w:tcPr>
            <w:tcW w:w="2654" w:type="dxa"/>
          </w:tcPr>
          <w:p w14:paraId="3100A06A" w14:textId="440D6DF2" w:rsidR="00C10F76" w:rsidRPr="00ED45C8" w:rsidRDefault="00C10F76" w:rsidP="008648DF">
            <w:pPr>
              <w:numPr>
                <w:ilvl w:val="0"/>
                <w:numId w:val="70"/>
              </w:numPr>
              <w:spacing w:before="40" w:after="40"/>
              <w:contextualSpacing/>
              <w:rPr>
                <w:rFonts w:ascii="Arial Narrow" w:hAnsi="Arial Narrow" w:cs="Tahoma"/>
              </w:rPr>
            </w:pPr>
            <w:r w:rsidRPr="00ED45C8">
              <w:rPr>
                <w:rFonts w:ascii="Arial Narrow" w:hAnsi="Arial Narrow" w:cs="Tahoma"/>
              </w:rPr>
              <w:t>Same as for intermediate risk</w:t>
            </w:r>
          </w:p>
        </w:tc>
      </w:tr>
      <w:tr w:rsidR="00C10F76" w:rsidRPr="00ED45C8" w14:paraId="7D37E2F7" w14:textId="77777777" w:rsidTr="00B24A97">
        <w:tc>
          <w:tcPr>
            <w:tcW w:w="1098" w:type="dxa"/>
          </w:tcPr>
          <w:p w14:paraId="06190AA4" w14:textId="77777777" w:rsidR="00C10F76" w:rsidRPr="00ED45C8" w:rsidRDefault="00C10F76" w:rsidP="00F42030">
            <w:pPr>
              <w:spacing w:before="40" w:after="40"/>
              <w:rPr>
                <w:rFonts w:ascii="Arial Narrow" w:hAnsi="Arial Narrow" w:cs="Tahoma"/>
              </w:rPr>
            </w:pPr>
            <w:r w:rsidRPr="00ED45C8">
              <w:rPr>
                <w:rFonts w:ascii="Arial Narrow" w:hAnsi="Arial Narrow" w:cs="Tahoma"/>
              </w:rPr>
              <w:t>Target verification</w:t>
            </w:r>
          </w:p>
        </w:tc>
        <w:tc>
          <w:tcPr>
            <w:tcW w:w="2700" w:type="dxa"/>
          </w:tcPr>
          <w:p w14:paraId="09B9E0E4" w14:textId="77777777" w:rsidR="00C10F76" w:rsidRPr="00ED45C8" w:rsidRDefault="00C10F76" w:rsidP="00F42030">
            <w:pPr>
              <w:numPr>
                <w:ilvl w:val="0"/>
                <w:numId w:val="70"/>
              </w:numPr>
              <w:spacing w:before="40" w:after="40"/>
              <w:contextualSpacing/>
              <w:rPr>
                <w:rFonts w:ascii="Arial Narrow" w:hAnsi="Arial Narrow" w:cs="Tahoma"/>
              </w:rPr>
            </w:pPr>
            <w:r w:rsidRPr="00ED45C8">
              <w:rPr>
                <w:rFonts w:ascii="Arial Narrow" w:hAnsi="Arial Narrow" w:cs="Tahoma"/>
              </w:rPr>
              <w:t>Acceptable – offline with port film or EPI daily first 3 fractions then weekly, matching to bony anatomy</w:t>
            </w:r>
          </w:p>
          <w:p w14:paraId="3AF54B83" w14:textId="77777777" w:rsidR="00C10F76" w:rsidRPr="00ED45C8" w:rsidRDefault="00C10F76" w:rsidP="00F42030">
            <w:pPr>
              <w:numPr>
                <w:ilvl w:val="0"/>
                <w:numId w:val="70"/>
              </w:numPr>
              <w:spacing w:before="40" w:after="40"/>
              <w:contextualSpacing/>
              <w:rPr>
                <w:rFonts w:ascii="Arial Narrow" w:hAnsi="Arial Narrow" w:cs="Tahoma"/>
              </w:rPr>
            </w:pPr>
            <w:r w:rsidRPr="00ED45C8">
              <w:rPr>
                <w:rFonts w:ascii="Arial Narrow" w:hAnsi="Arial Narrow" w:cs="Tahoma"/>
              </w:rPr>
              <w:t>Ideal – online daily imaging matching to FMs (OBI or EPI, US, CB or CT)</w:t>
            </w:r>
          </w:p>
        </w:tc>
        <w:tc>
          <w:tcPr>
            <w:tcW w:w="2790" w:type="dxa"/>
          </w:tcPr>
          <w:p w14:paraId="6F5EA936" w14:textId="77777777" w:rsidR="00C10F76" w:rsidRPr="00ED45C8" w:rsidRDefault="00C10F76" w:rsidP="00F42030">
            <w:pPr>
              <w:spacing w:before="40" w:after="40"/>
              <w:rPr>
                <w:rFonts w:ascii="Arial Narrow" w:hAnsi="Arial Narrow" w:cs="Tahoma"/>
              </w:rPr>
            </w:pPr>
            <w:r w:rsidRPr="00ED45C8">
              <w:rPr>
                <w:rFonts w:ascii="Arial Narrow" w:hAnsi="Arial Narrow" w:cs="Tahoma"/>
              </w:rPr>
              <w:t>Same as for low risk</w:t>
            </w:r>
          </w:p>
        </w:tc>
        <w:tc>
          <w:tcPr>
            <w:tcW w:w="2654" w:type="dxa"/>
          </w:tcPr>
          <w:p w14:paraId="1D8E7554" w14:textId="77777777" w:rsidR="00C10F76" w:rsidRPr="00ED45C8" w:rsidRDefault="00C10F76" w:rsidP="00F42030">
            <w:pPr>
              <w:spacing w:before="40" w:after="40"/>
              <w:rPr>
                <w:rFonts w:ascii="Arial Narrow" w:hAnsi="Arial Narrow" w:cs="Tahoma"/>
              </w:rPr>
            </w:pPr>
            <w:r w:rsidRPr="00ED45C8">
              <w:rPr>
                <w:rFonts w:ascii="Arial Narrow" w:hAnsi="Arial Narrow" w:cs="Tahoma"/>
              </w:rPr>
              <w:t>Same as for low risk</w:t>
            </w:r>
          </w:p>
        </w:tc>
      </w:tr>
      <w:tr w:rsidR="00C10F76" w:rsidRPr="00ED45C8" w14:paraId="57C05DA2" w14:textId="77777777" w:rsidTr="00B24A97">
        <w:tc>
          <w:tcPr>
            <w:tcW w:w="1098" w:type="dxa"/>
          </w:tcPr>
          <w:p w14:paraId="640B1A8F" w14:textId="77777777" w:rsidR="00C10F76" w:rsidRPr="00ED45C8" w:rsidRDefault="00C10F76" w:rsidP="00F42030">
            <w:pPr>
              <w:spacing w:before="40" w:after="40"/>
              <w:rPr>
                <w:rFonts w:ascii="Arial Narrow" w:hAnsi="Arial Narrow" w:cs="Tahoma"/>
              </w:rPr>
            </w:pPr>
            <w:r w:rsidRPr="00ED45C8">
              <w:rPr>
                <w:rFonts w:ascii="Arial Narrow" w:hAnsi="Arial Narrow" w:cs="Tahoma"/>
              </w:rPr>
              <w:t>CTV</w:t>
            </w:r>
          </w:p>
        </w:tc>
        <w:tc>
          <w:tcPr>
            <w:tcW w:w="2700" w:type="dxa"/>
          </w:tcPr>
          <w:p w14:paraId="1906D152" w14:textId="77777777" w:rsidR="00C10F76" w:rsidRPr="00ED45C8" w:rsidRDefault="00C10F76" w:rsidP="00F42030">
            <w:pPr>
              <w:spacing w:before="40" w:after="40"/>
              <w:rPr>
                <w:rFonts w:ascii="Arial Narrow" w:hAnsi="Arial Narrow" w:cs="Tahoma"/>
              </w:rPr>
            </w:pPr>
            <w:r w:rsidRPr="00ED45C8">
              <w:rPr>
                <w:rFonts w:ascii="Arial Narrow" w:hAnsi="Arial Narrow" w:cs="Tahoma"/>
              </w:rPr>
              <w:t>Prostate only</w:t>
            </w:r>
          </w:p>
        </w:tc>
        <w:tc>
          <w:tcPr>
            <w:tcW w:w="2790" w:type="dxa"/>
          </w:tcPr>
          <w:p w14:paraId="3598E373" w14:textId="77777777" w:rsidR="00C10F76" w:rsidRPr="00ED45C8" w:rsidRDefault="00C10F76" w:rsidP="00F42030">
            <w:pPr>
              <w:numPr>
                <w:ilvl w:val="0"/>
                <w:numId w:val="72"/>
              </w:numPr>
              <w:spacing w:before="40" w:after="40"/>
              <w:contextualSpacing/>
              <w:rPr>
                <w:rFonts w:ascii="Arial Narrow" w:hAnsi="Arial Narrow" w:cs="Tahoma"/>
              </w:rPr>
            </w:pPr>
            <w:r w:rsidRPr="00ED45C8">
              <w:rPr>
                <w:rFonts w:ascii="Arial Narrow" w:hAnsi="Arial Narrow" w:cs="Tahoma"/>
              </w:rPr>
              <w:t>Phase 1: Prostate + proximal 10 mm of SV (base)</w:t>
            </w:r>
          </w:p>
          <w:p w14:paraId="455A7025" w14:textId="77777777" w:rsidR="00C10F76" w:rsidRPr="00ED45C8" w:rsidRDefault="00C10F76" w:rsidP="00F42030">
            <w:pPr>
              <w:numPr>
                <w:ilvl w:val="0"/>
                <w:numId w:val="72"/>
              </w:numPr>
              <w:spacing w:before="40" w:after="40"/>
              <w:contextualSpacing/>
              <w:rPr>
                <w:rFonts w:ascii="Arial Narrow" w:hAnsi="Arial Narrow" w:cs="Tahoma"/>
              </w:rPr>
            </w:pPr>
            <w:r w:rsidRPr="00ED45C8">
              <w:rPr>
                <w:rFonts w:ascii="Arial Narrow" w:hAnsi="Arial Narrow" w:cs="Tahoma"/>
              </w:rPr>
              <w:t>Phase 2*: Prostate only</w:t>
            </w:r>
          </w:p>
        </w:tc>
        <w:tc>
          <w:tcPr>
            <w:tcW w:w="2654" w:type="dxa"/>
          </w:tcPr>
          <w:p w14:paraId="398D0C37" w14:textId="77777777" w:rsidR="00C10F76" w:rsidRPr="00ED45C8" w:rsidRDefault="00C10F76" w:rsidP="00F42030">
            <w:pPr>
              <w:numPr>
                <w:ilvl w:val="0"/>
                <w:numId w:val="72"/>
              </w:numPr>
              <w:spacing w:before="40" w:after="40"/>
              <w:contextualSpacing/>
              <w:rPr>
                <w:rFonts w:ascii="Arial Narrow" w:hAnsi="Arial Narrow" w:cs="Tahoma"/>
              </w:rPr>
            </w:pPr>
            <w:r w:rsidRPr="00ED45C8">
              <w:rPr>
                <w:rFonts w:ascii="Arial Narrow" w:hAnsi="Arial Narrow" w:cs="Tahoma"/>
              </w:rPr>
              <w:t xml:space="preserve">Phase 1: Prostate, </w:t>
            </w:r>
            <w:proofErr w:type="spellStart"/>
            <w:r w:rsidRPr="00ED45C8">
              <w:rPr>
                <w:rFonts w:ascii="Arial Narrow" w:hAnsi="Arial Narrow" w:cs="Tahoma"/>
              </w:rPr>
              <w:t>extracapsular</w:t>
            </w:r>
            <w:proofErr w:type="spellEnd"/>
            <w:r w:rsidRPr="00ED45C8">
              <w:rPr>
                <w:rFonts w:ascii="Arial Narrow" w:hAnsi="Arial Narrow" w:cs="Tahoma"/>
              </w:rPr>
              <w:t xml:space="preserve"> extension + SV</w:t>
            </w:r>
          </w:p>
          <w:p w14:paraId="731A6C79" w14:textId="77777777" w:rsidR="00C10F76" w:rsidRPr="00ED45C8" w:rsidRDefault="00C10F76" w:rsidP="00F42030">
            <w:pPr>
              <w:numPr>
                <w:ilvl w:val="0"/>
                <w:numId w:val="72"/>
              </w:numPr>
              <w:spacing w:before="40" w:after="40"/>
              <w:contextualSpacing/>
              <w:rPr>
                <w:rFonts w:ascii="Arial Narrow" w:hAnsi="Arial Narrow" w:cs="Tahoma"/>
              </w:rPr>
            </w:pPr>
            <w:r w:rsidRPr="00ED45C8">
              <w:rPr>
                <w:rFonts w:ascii="Arial Narrow" w:hAnsi="Arial Narrow" w:cs="Tahoma"/>
              </w:rPr>
              <w:t xml:space="preserve">Phase 2*: Prostate, </w:t>
            </w:r>
            <w:proofErr w:type="spellStart"/>
            <w:r w:rsidRPr="00ED45C8">
              <w:rPr>
                <w:rFonts w:ascii="Arial Narrow" w:hAnsi="Arial Narrow" w:cs="Tahoma"/>
              </w:rPr>
              <w:t>extracapsular</w:t>
            </w:r>
            <w:proofErr w:type="spellEnd"/>
            <w:r w:rsidRPr="00ED45C8">
              <w:rPr>
                <w:rFonts w:ascii="Arial Narrow" w:hAnsi="Arial Narrow" w:cs="Tahoma"/>
              </w:rPr>
              <w:t xml:space="preserve"> extension + proximal 10 mm of SV (base) if uninvolved; include entire SV if involved</w:t>
            </w:r>
          </w:p>
        </w:tc>
      </w:tr>
      <w:tr w:rsidR="00C10F76" w:rsidRPr="00ED45C8" w14:paraId="01D8D350" w14:textId="77777777" w:rsidTr="00B24A97">
        <w:tc>
          <w:tcPr>
            <w:tcW w:w="1098" w:type="dxa"/>
          </w:tcPr>
          <w:p w14:paraId="09D4FD7A" w14:textId="77777777" w:rsidR="00C10F76" w:rsidRPr="00ED45C8" w:rsidRDefault="00C10F76" w:rsidP="00F42030">
            <w:pPr>
              <w:spacing w:before="40" w:after="40"/>
              <w:rPr>
                <w:rFonts w:ascii="Arial Narrow" w:hAnsi="Arial Narrow" w:cs="Tahoma"/>
              </w:rPr>
            </w:pPr>
            <w:r w:rsidRPr="00ED45C8">
              <w:rPr>
                <w:rFonts w:ascii="Arial Narrow" w:hAnsi="Arial Narrow" w:cs="Tahoma"/>
              </w:rPr>
              <w:t>PTV (no daily localisation)</w:t>
            </w:r>
          </w:p>
        </w:tc>
        <w:tc>
          <w:tcPr>
            <w:tcW w:w="2700" w:type="dxa"/>
          </w:tcPr>
          <w:p w14:paraId="4B0CDAD5" w14:textId="77777777" w:rsidR="00C10F76" w:rsidRPr="00ED45C8" w:rsidRDefault="00C10F76" w:rsidP="00F42030">
            <w:pPr>
              <w:spacing w:before="40" w:after="40"/>
              <w:rPr>
                <w:rFonts w:ascii="Arial Narrow" w:hAnsi="Arial Narrow" w:cs="Tahoma"/>
              </w:rPr>
            </w:pPr>
            <w:r w:rsidRPr="00ED45C8">
              <w:rPr>
                <w:rFonts w:ascii="Arial Narrow" w:hAnsi="Arial Narrow" w:cs="Tahoma"/>
              </w:rPr>
              <w:t>CTV + 5-10 mm uniform expansion except posteriorly where 5-10 mm is used</w:t>
            </w:r>
          </w:p>
        </w:tc>
        <w:tc>
          <w:tcPr>
            <w:tcW w:w="2790" w:type="dxa"/>
          </w:tcPr>
          <w:p w14:paraId="4733E8FB" w14:textId="77777777" w:rsidR="00C10F76" w:rsidRPr="00ED45C8" w:rsidRDefault="00C10F76" w:rsidP="00F42030">
            <w:pPr>
              <w:numPr>
                <w:ilvl w:val="0"/>
                <w:numId w:val="73"/>
              </w:numPr>
              <w:spacing w:before="40" w:after="40"/>
              <w:contextualSpacing/>
              <w:rPr>
                <w:rFonts w:ascii="Arial Narrow" w:hAnsi="Arial Narrow" w:cs="Tahoma"/>
              </w:rPr>
            </w:pPr>
            <w:r w:rsidRPr="00ED45C8">
              <w:rPr>
                <w:rFonts w:ascii="Arial Narrow" w:hAnsi="Arial Narrow" w:cs="Tahoma"/>
              </w:rPr>
              <w:t>Phase 1: CTV + 5-10 mm uniform expansion except posteriorly where 5-10 mm is used</w:t>
            </w:r>
          </w:p>
          <w:p w14:paraId="2D7DC997" w14:textId="77777777" w:rsidR="00C10F76" w:rsidRPr="00ED45C8" w:rsidRDefault="00C10F76" w:rsidP="00F42030">
            <w:pPr>
              <w:numPr>
                <w:ilvl w:val="0"/>
                <w:numId w:val="73"/>
              </w:numPr>
              <w:spacing w:before="40" w:after="40"/>
              <w:contextualSpacing/>
              <w:rPr>
                <w:rFonts w:ascii="Arial Narrow" w:hAnsi="Arial Narrow" w:cs="Tahoma"/>
              </w:rPr>
            </w:pPr>
            <w:r w:rsidRPr="00ED45C8">
              <w:rPr>
                <w:rFonts w:ascii="Arial Narrow" w:hAnsi="Arial Narrow" w:cs="Tahoma"/>
              </w:rPr>
              <w:t>Phase 2*: CTV +10 mm uniform expansion except posteriorly where 5 mm is used</w:t>
            </w:r>
          </w:p>
        </w:tc>
        <w:tc>
          <w:tcPr>
            <w:tcW w:w="2654" w:type="dxa"/>
          </w:tcPr>
          <w:p w14:paraId="4DAB689E" w14:textId="77777777" w:rsidR="00C10F76" w:rsidRPr="00ED45C8" w:rsidRDefault="00C10F76" w:rsidP="00F42030">
            <w:pPr>
              <w:numPr>
                <w:ilvl w:val="0"/>
                <w:numId w:val="73"/>
              </w:numPr>
              <w:spacing w:before="40" w:after="40"/>
              <w:contextualSpacing/>
              <w:rPr>
                <w:rFonts w:ascii="Arial Narrow" w:hAnsi="Arial Narrow" w:cs="Tahoma"/>
              </w:rPr>
            </w:pPr>
            <w:r w:rsidRPr="00ED45C8">
              <w:rPr>
                <w:rFonts w:ascii="Arial Narrow" w:hAnsi="Arial Narrow" w:cs="Tahoma"/>
              </w:rPr>
              <w:t>Phase 1: CTV + 10-15 mm uniform expansion except posteriorly where 5-10 mm is used</w:t>
            </w:r>
          </w:p>
          <w:p w14:paraId="43D9492B" w14:textId="77777777" w:rsidR="00C10F76" w:rsidRPr="00ED45C8" w:rsidRDefault="00C10F76" w:rsidP="00F42030">
            <w:pPr>
              <w:numPr>
                <w:ilvl w:val="0"/>
                <w:numId w:val="73"/>
              </w:numPr>
              <w:spacing w:before="40" w:after="40"/>
              <w:contextualSpacing/>
              <w:rPr>
                <w:rFonts w:ascii="Arial Narrow" w:hAnsi="Arial Narrow" w:cs="Tahoma"/>
              </w:rPr>
            </w:pPr>
            <w:r w:rsidRPr="00ED45C8">
              <w:rPr>
                <w:rFonts w:ascii="Arial Narrow" w:hAnsi="Arial Narrow" w:cs="Tahoma"/>
              </w:rPr>
              <w:t>Phase 2*: CTV +10 mm uniform expansion except posteriorly where 5 mm is used</w:t>
            </w:r>
          </w:p>
        </w:tc>
      </w:tr>
      <w:tr w:rsidR="00C10F76" w:rsidRPr="00ED45C8" w14:paraId="2143A273" w14:textId="77777777" w:rsidTr="00B24A97">
        <w:tc>
          <w:tcPr>
            <w:tcW w:w="1098" w:type="dxa"/>
          </w:tcPr>
          <w:p w14:paraId="762F4B9F" w14:textId="77777777" w:rsidR="00C10F76" w:rsidRPr="00ED45C8" w:rsidRDefault="00C10F76" w:rsidP="00F42030">
            <w:pPr>
              <w:spacing w:before="40" w:after="40"/>
              <w:rPr>
                <w:rFonts w:ascii="Arial Narrow" w:hAnsi="Arial Narrow" w:cs="Tahoma"/>
              </w:rPr>
            </w:pPr>
            <w:r w:rsidRPr="00ED45C8">
              <w:rPr>
                <w:rFonts w:ascii="Arial Narrow" w:hAnsi="Arial Narrow" w:cs="Tahoma"/>
              </w:rPr>
              <w:t>PTV (daily localisation)</w:t>
            </w:r>
          </w:p>
        </w:tc>
        <w:tc>
          <w:tcPr>
            <w:tcW w:w="2700" w:type="dxa"/>
          </w:tcPr>
          <w:p w14:paraId="0F750F60" w14:textId="77777777" w:rsidR="00C10F76" w:rsidRPr="00ED45C8" w:rsidRDefault="00C10F76" w:rsidP="00F42030">
            <w:pPr>
              <w:spacing w:before="40" w:after="40"/>
              <w:rPr>
                <w:rFonts w:ascii="Arial Narrow" w:hAnsi="Arial Narrow" w:cs="Tahoma"/>
              </w:rPr>
            </w:pPr>
            <w:r w:rsidRPr="00ED45C8">
              <w:rPr>
                <w:rFonts w:ascii="Arial Narrow" w:hAnsi="Arial Narrow" w:cs="Tahoma"/>
              </w:rPr>
              <w:t>CTV + 5-10 mm</w:t>
            </w:r>
          </w:p>
        </w:tc>
        <w:tc>
          <w:tcPr>
            <w:tcW w:w="2790" w:type="dxa"/>
          </w:tcPr>
          <w:p w14:paraId="18DB7C9E" w14:textId="77777777" w:rsidR="00C10F76" w:rsidRPr="00ED45C8" w:rsidRDefault="00C10F76" w:rsidP="00F42030">
            <w:pPr>
              <w:numPr>
                <w:ilvl w:val="0"/>
                <w:numId w:val="74"/>
              </w:numPr>
              <w:spacing w:before="40" w:after="40"/>
              <w:contextualSpacing/>
              <w:rPr>
                <w:rFonts w:ascii="Arial Narrow" w:hAnsi="Arial Narrow" w:cs="Tahoma"/>
              </w:rPr>
            </w:pPr>
            <w:r w:rsidRPr="00ED45C8">
              <w:rPr>
                <w:rFonts w:ascii="Arial Narrow" w:hAnsi="Arial Narrow" w:cs="Tahoma"/>
              </w:rPr>
              <w:t>Phase 1: CTV + 5-10 mm uniform expansion except posteriorly where 5-7 mm is used</w:t>
            </w:r>
          </w:p>
          <w:p w14:paraId="3748695A" w14:textId="77777777" w:rsidR="00C10F76" w:rsidRPr="00ED45C8" w:rsidRDefault="00C10F76" w:rsidP="00F42030">
            <w:pPr>
              <w:numPr>
                <w:ilvl w:val="0"/>
                <w:numId w:val="74"/>
              </w:numPr>
              <w:spacing w:before="40" w:after="40"/>
              <w:contextualSpacing/>
              <w:rPr>
                <w:rFonts w:ascii="Arial Narrow" w:hAnsi="Arial Narrow" w:cs="Tahoma"/>
              </w:rPr>
            </w:pPr>
            <w:r w:rsidRPr="00ED45C8">
              <w:rPr>
                <w:rFonts w:ascii="Arial Narrow" w:hAnsi="Arial Narrow" w:cs="Tahoma"/>
              </w:rPr>
              <w:t xml:space="preserve">Phase 2*: CTV + 5-10 mm uniform expansion except posteriorly where 5 mm is </w:t>
            </w:r>
            <w:r w:rsidRPr="00ED45C8">
              <w:rPr>
                <w:rFonts w:ascii="Arial Narrow" w:hAnsi="Arial Narrow" w:cs="Tahoma"/>
              </w:rPr>
              <w:lastRenderedPageBreak/>
              <w:t>used</w:t>
            </w:r>
          </w:p>
        </w:tc>
        <w:tc>
          <w:tcPr>
            <w:tcW w:w="2654" w:type="dxa"/>
          </w:tcPr>
          <w:p w14:paraId="6FFE851F" w14:textId="77777777" w:rsidR="00C10F76" w:rsidRPr="00ED45C8" w:rsidRDefault="00C10F76" w:rsidP="00F42030">
            <w:pPr>
              <w:numPr>
                <w:ilvl w:val="0"/>
                <w:numId w:val="74"/>
              </w:numPr>
              <w:spacing w:before="40" w:after="40"/>
              <w:contextualSpacing/>
              <w:rPr>
                <w:rFonts w:ascii="Arial Narrow" w:hAnsi="Arial Narrow" w:cs="Tahoma"/>
              </w:rPr>
            </w:pPr>
            <w:r w:rsidRPr="00ED45C8">
              <w:rPr>
                <w:rFonts w:ascii="Arial Narrow" w:hAnsi="Arial Narrow" w:cs="Tahoma"/>
              </w:rPr>
              <w:lastRenderedPageBreak/>
              <w:t>Phase 1: CTV + 5-10 mm uniform expansion except posteriorly where 5-7 mm is used</w:t>
            </w:r>
          </w:p>
          <w:p w14:paraId="1245F7E4" w14:textId="77777777" w:rsidR="00C10F76" w:rsidRPr="00ED45C8" w:rsidRDefault="00C10F76" w:rsidP="00F42030">
            <w:pPr>
              <w:numPr>
                <w:ilvl w:val="0"/>
                <w:numId w:val="74"/>
              </w:numPr>
              <w:spacing w:before="40" w:after="40"/>
              <w:contextualSpacing/>
              <w:rPr>
                <w:rFonts w:ascii="Arial Narrow" w:hAnsi="Arial Narrow" w:cs="Tahoma"/>
              </w:rPr>
            </w:pPr>
            <w:r w:rsidRPr="00ED45C8">
              <w:rPr>
                <w:rFonts w:ascii="Arial Narrow" w:hAnsi="Arial Narrow" w:cs="Tahoma"/>
              </w:rPr>
              <w:t xml:space="preserve">Phase 2*: CTV + 5 mm uniform expansion </w:t>
            </w:r>
          </w:p>
        </w:tc>
      </w:tr>
    </w:tbl>
    <w:p w14:paraId="3ABBC73B" w14:textId="0A258E45" w:rsidR="00C10F76" w:rsidRPr="00ED45C8" w:rsidRDefault="00C10F76" w:rsidP="00F42030">
      <w:pPr>
        <w:spacing w:before="40" w:after="40" w:line="240" w:lineRule="auto"/>
        <w:rPr>
          <w:rFonts w:ascii="Arial Narrow" w:hAnsi="Arial Narrow"/>
          <w:color w:val="000000"/>
          <w:sz w:val="20"/>
          <w:szCs w:val="20"/>
        </w:rPr>
      </w:pPr>
      <w:r w:rsidRPr="00ED45C8">
        <w:rPr>
          <w:rFonts w:ascii="Arial Narrow" w:hAnsi="Arial Narrow"/>
          <w:color w:val="000000"/>
          <w:sz w:val="20"/>
          <w:szCs w:val="20"/>
        </w:rPr>
        <w:lastRenderedPageBreak/>
        <w:t>Abbreviations: ADT</w:t>
      </w:r>
      <w:r w:rsidR="003D33D5">
        <w:rPr>
          <w:rFonts w:ascii="Arial Narrow" w:hAnsi="Arial Narrow"/>
          <w:color w:val="000000"/>
          <w:sz w:val="20"/>
          <w:szCs w:val="20"/>
        </w:rPr>
        <w:t xml:space="preserve"> =</w:t>
      </w:r>
      <w:r w:rsidRPr="00ED45C8">
        <w:rPr>
          <w:rFonts w:ascii="Arial Narrow" w:hAnsi="Arial Narrow"/>
          <w:color w:val="000000"/>
          <w:sz w:val="20"/>
          <w:szCs w:val="20"/>
        </w:rPr>
        <w:t xml:space="preserve"> androgen deprivation therapy; CB</w:t>
      </w:r>
      <w:r w:rsidR="003D33D5">
        <w:rPr>
          <w:rFonts w:ascii="Arial Narrow" w:hAnsi="Arial Narrow"/>
          <w:color w:val="000000"/>
          <w:sz w:val="20"/>
          <w:szCs w:val="20"/>
        </w:rPr>
        <w:t xml:space="preserve"> =</w:t>
      </w:r>
      <w:r w:rsidRPr="00ED45C8">
        <w:rPr>
          <w:rFonts w:ascii="Arial Narrow" w:hAnsi="Arial Narrow"/>
          <w:color w:val="000000"/>
          <w:sz w:val="20"/>
          <w:szCs w:val="20"/>
        </w:rPr>
        <w:t xml:space="preserve"> cone beam; CT</w:t>
      </w:r>
      <w:r w:rsidR="003D33D5">
        <w:rPr>
          <w:rFonts w:ascii="Arial Narrow" w:hAnsi="Arial Narrow"/>
          <w:color w:val="000000"/>
          <w:sz w:val="20"/>
          <w:szCs w:val="20"/>
        </w:rPr>
        <w:t xml:space="preserve"> =</w:t>
      </w:r>
      <w:r w:rsidRPr="00ED45C8">
        <w:rPr>
          <w:rFonts w:ascii="Arial Narrow" w:hAnsi="Arial Narrow"/>
          <w:color w:val="000000"/>
          <w:sz w:val="20"/>
          <w:szCs w:val="20"/>
        </w:rPr>
        <w:t xml:space="preserve"> computerised tomography; CTV</w:t>
      </w:r>
      <w:r w:rsidR="003D33D5">
        <w:rPr>
          <w:rFonts w:ascii="Arial Narrow" w:hAnsi="Arial Narrow"/>
          <w:color w:val="000000"/>
          <w:sz w:val="20"/>
          <w:szCs w:val="20"/>
        </w:rPr>
        <w:t xml:space="preserve"> =</w:t>
      </w:r>
      <w:r w:rsidRPr="00ED45C8">
        <w:rPr>
          <w:rFonts w:ascii="Arial Narrow" w:hAnsi="Arial Narrow"/>
          <w:color w:val="000000"/>
          <w:sz w:val="20"/>
          <w:szCs w:val="20"/>
        </w:rPr>
        <w:t xml:space="preserve"> clinical target volume; </w:t>
      </w:r>
      <w:r w:rsidR="00967B42">
        <w:rPr>
          <w:rFonts w:ascii="Arial Narrow" w:hAnsi="Arial Narrow"/>
          <w:color w:val="000000"/>
          <w:sz w:val="20"/>
          <w:szCs w:val="20"/>
        </w:rPr>
        <w:t xml:space="preserve">DVH = dose volume histogram; </w:t>
      </w:r>
      <w:r w:rsidRPr="00ED45C8">
        <w:rPr>
          <w:rFonts w:ascii="Arial Narrow" w:hAnsi="Arial Narrow"/>
          <w:color w:val="000000"/>
          <w:sz w:val="20"/>
          <w:szCs w:val="20"/>
        </w:rPr>
        <w:t>ECOG</w:t>
      </w:r>
      <w:r w:rsidR="003D33D5">
        <w:rPr>
          <w:rFonts w:ascii="Arial Narrow" w:hAnsi="Arial Narrow"/>
          <w:color w:val="000000"/>
          <w:sz w:val="20"/>
          <w:szCs w:val="20"/>
        </w:rPr>
        <w:t xml:space="preserve"> =</w:t>
      </w:r>
      <w:r w:rsidRPr="00ED45C8">
        <w:rPr>
          <w:rFonts w:ascii="Arial Narrow" w:hAnsi="Arial Narrow"/>
          <w:color w:val="000000"/>
          <w:sz w:val="20"/>
          <w:szCs w:val="20"/>
        </w:rPr>
        <w:t xml:space="preserve"> Eastern Cooperative Oncology Group; EBRT</w:t>
      </w:r>
      <w:r w:rsidR="003D33D5">
        <w:rPr>
          <w:rFonts w:ascii="Arial Narrow" w:hAnsi="Arial Narrow"/>
          <w:color w:val="000000"/>
          <w:sz w:val="20"/>
          <w:szCs w:val="20"/>
        </w:rPr>
        <w:t xml:space="preserve"> =</w:t>
      </w:r>
      <w:r w:rsidRPr="00ED45C8">
        <w:rPr>
          <w:rFonts w:ascii="Arial Narrow" w:hAnsi="Arial Narrow"/>
          <w:color w:val="000000"/>
          <w:sz w:val="20"/>
          <w:szCs w:val="20"/>
        </w:rPr>
        <w:t xml:space="preserve"> external beam radiotherapy; EPI</w:t>
      </w:r>
      <w:r w:rsidR="003D33D5">
        <w:rPr>
          <w:rFonts w:ascii="Arial Narrow" w:hAnsi="Arial Narrow"/>
          <w:color w:val="000000"/>
          <w:sz w:val="20"/>
          <w:szCs w:val="20"/>
        </w:rPr>
        <w:t xml:space="preserve"> =</w:t>
      </w:r>
      <w:r w:rsidRPr="00ED45C8">
        <w:rPr>
          <w:rFonts w:ascii="Arial Narrow" w:hAnsi="Arial Narrow"/>
          <w:color w:val="000000"/>
          <w:sz w:val="20"/>
          <w:szCs w:val="20"/>
        </w:rPr>
        <w:t xml:space="preserve"> electronic portal imaging; </w:t>
      </w:r>
      <w:proofErr w:type="spellStart"/>
      <w:r w:rsidRPr="00ED45C8">
        <w:rPr>
          <w:rFonts w:ascii="Arial Narrow" w:hAnsi="Arial Narrow"/>
          <w:color w:val="000000"/>
          <w:sz w:val="20"/>
          <w:szCs w:val="20"/>
        </w:rPr>
        <w:t>Gy</w:t>
      </w:r>
      <w:proofErr w:type="spellEnd"/>
      <w:r w:rsidR="003D33D5">
        <w:rPr>
          <w:rFonts w:ascii="Arial Narrow" w:hAnsi="Arial Narrow"/>
          <w:color w:val="000000"/>
          <w:sz w:val="20"/>
          <w:szCs w:val="20"/>
        </w:rPr>
        <w:t xml:space="preserve"> =</w:t>
      </w:r>
      <w:r w:rsidR="00967B42">
        <w:rPr>
          <w:rFonts w:ascii="Arial Narrow" w:hAnsi="Arial Narrow"/>
          <w:color w:val="000000"/>
          <w:sz w:val="20"/>
          <w:szCs w:val="20"/>
        </w:rPr>
        <w:t xml:space="preserve"> </w:t>
      </w:r>
      <w:proofErr w:type="spellStart"/>
      <w:r w:rsidR="00967B42">
        <w:rPr>
          <w:rFonts w:ascii="Arial Narrow" w:hAnsi="Arial Narrow"/>
          <w:color w:val="000000"/>
          <w:sz w:val="20"/>
          <w:szCs w:val="20"/>
        </w:rPr>
        <w:t>Gray</w:t>
      </w:r>
      <w:proofErr w:type="spellEnd"/>
      <w:r w:rsidRPr="00ED45C8">
        <w:rPr>
          <w:rFonts w:ascii="Arial Narrow" w:hAnsi="Arial Narrow"/>
          <w:color w:val="000000"/>
          <w:sz w:val="20"/>
          <w:szCs w:val="20"/>
        </w:rPr>
        <w:t xml:space="preserve">; </w:t>
      </w:r>
      <w:r w:rsidRPr="00ED45C8">
        <w:rPr>
          <w:rFonts w:ascii="Arial Narrow" w:hAnsi="Arial Narrow"/>
          <w:bCs/>
          <w:color w:val="000000"/>
          <w:sz w:val="20"/>
          <w:szCs w:val="20"/>
        </w:rPr>
        <w:t>OBI</w:t>
      </w:r>
      <w:r w:rsidR="003D33D5">
        <w:rPr>
          <w:rFonts w:ascii="Arial Narrow" w:hAnsi="Arial Narrow"/>
          <w:bCs/>
          <w:color w:val="000000"/>
          <w:sz w:val="20"/>
          <w:szCs w:val="20"/>
        </w:rPr>
        <w:t xml:space="preserve"> =</w:t>
      </w:r>
      <w:r w:rsidRPr="00ED45C8">
        <w:rPr>
          <w:rFonts w:ascii="Arial Narrow" w:hAnsi="Arial Narrow"/>
          <w:bCs/>
          <w:color w:val="000000"/>
          <w:sz w:val="20"/>
          <w:szCs w:val="20"/>
        </w:rPr>
        <w:t xml:space="preserve"> on-board imaging; PSA</w:t>
      </w:r>
      <w:r w:rsidR="003D33D5">
        <w:rPr>
          <w:rFonts w:ascii="Arial Narrow" w:hAnsi="Arial Narrow"/>
          <w:bCs/>
          <w:color w:val="000000"/>
          <w:sz w:val="20"/>
          <w:szCs w:val="20"/>
        </w:rPr>
        <w:t xml:space="preserve"> =</w:t>
      </w:r>
      <w:r w:rsidRPr="00ED45C8">
        <w:rPr>
          <w:rFonts w:ascii="Arial Narrow" w:hAnsi="Arial Narrow"/>
          <w:bCs/>
          <w:color w:val="000000"/>
          <w:sz w:val="20"/>
          <w:szCs w:val="20"/>
        </w:rPr>
        <w:t xml:space="preserve"> prostate-specific antigen; PTV</w:t>
      </w:r>
      <w:r w:rsidR="003D33D5">
        <w:rPr>
          <w:rFonts w:ascii="Arial Narrow" w:hAnsi="Arial Narrow"/>
          <w:bCs/>
          <w:color w:val="000000"/>
          <w:sz w:val="20"/>
          <w:szCs w:val="20"/>
        </w:rPr>
        <w:t xml:space="preserve"> =</w:t>
      </w:r>
      <w:r w:rsidRPr="00ED45C8">
        <w:rPr>
          <w:rFonts w:ascii="Arial Narrow" w:hAnsi="Arial Narrow"/>
          <w:bCs/>
          <w:color w:val="000000"/>
          <w:sz w:val="20"/>
          <w:szCs w:val="20"/>
        </w:rPr>
        <w:t xml:space="preserve"> planning target volume; SV</w:t>
      </w:r>
      <w:r w:rsidR="003D33D5">
        <w:rPr>
          <w:rFonts w:ascii="Arial Narrow" w:hAnsi="Arial Narrow"/>
          <w:bCs/>
          <w:color w:val="000000"/>
          <w:sz w:val="20"/>
          <w:szCs w:val="20"/>
        </w:rPr>
        <w:t xml:space="preserve"> =</w:t>
      </w:r>
      <w:r w:rsidRPr="00ED45C8">
        <w:rPr>
          <w:rFonts w:ascii="Arial Narrow" w:hAnsi="Arial Narrow"/>
          <w:bCs/>
          <w:color w:val="000000"/>
          <w:sz w:val="20"/>
          <w:szCs w:val="20"/>
        </w:rPr>
        <w:t xml:space="preserve"> seminal vesicles; US</w:t>
      </w:r>
      <w:r w:rsidR="003D33D5">
        <w:rPr>
          <w:rFonts w:ascii="Arial Narrow" w:hAnsi="Arial Narrow"/>
          <w:bCs/>
          <w:color w:val="000000"/>
          <w:sz w:val="20"/>
          <w:szCs w:val="20"/>
        </w:rPr>
        <w:t xml:space="preserve"> =</w:t>
      </w:r>
      <w:r w:rsidRPr="00ED45C8">
        <w:rPr>
          <w:rFonts w:ascii="Arial Narrow" w:hAnsi="Arial Narrow"/>
          <w:bCs/>
          <w:color w:val="000000"/>
          <w:sz w:val="20"/>
          <w:szCs w:val="20"/>
        </w:rPr>
        <w:t xml:space="preserve"> ultrasound</w:t>
      </w:r>
    </w:p>
    <w:p w14:paraId="50D6F7C7" w14:textId="77777777" w:rsidR="00C10F76" w:rsidRPr="00ED45C8" w:rsidRDefault="00C10F76" w:rsidP="00F42030">
      <w:pPr>
        <w:spacing w:before="40" w:after="40" w:line="240" w:lineRule="auto"/>
        <w:rPr>
          <w:rFonts w:ascii="Arial Narrow" w:hAnsi="Arial Narrow"/>
          <w:color w:val="000000"/>
          <w:sz w:val="20"/>
          <w:szCs w:val="20"/>
        </w:rPr>
      </w:pPr>
      <w:r w:rsidRPr="00ED45C8">
        <w:rPr>
          <w:rFonts w:ascii="Arial Narrow" w:hAnsi="Arial Narrow"/>
          <w:color w:val="000000"/>
          <w:sz w:val="20"/>
          <w:szCs w:val="20"/>
        </w:rPr>
        <w:t>* If required</w:t>
      </w:r>
    </w:p>
    <w:p w14:paraId="61EC62DC" w14:textId="052FEBC8" w:rsidR="00C10F76" w:rsidRPr="00ED45C8" w:rsidRDefault="008648DF" w:rsidP="00F42030">
      <w:pPr>
        <w:spacing w:before="40" w:after="40" w:line="240" w:lineRule="auto"/>
        <w:rPr>
          <w:rFonts w:ascii="Arial Narrow" w:hAnsi="Arial Narrow"/>
          <w:color w:val="000000"/>
          <w:sz w:val="20"/>
          <w:szCs w:val="20"/>
        </w:rPr>
      </w:pPr>
      <w:r>
        <w:rPr>
          <w:rFonts w:ascii="Arial Narrow" w:hAnsi="Arial Narrow"/>
          <w:color w:val="000000"/>
          <w:sz w:val="20"/>
          <w:szCs w:val="20"/>
        </w:rPr>
        <w:t xml:space="preserve">Note: </w:t>
      </w:r>
      <w:r w:rsidR="00C10F76" w:rsidRPr="00ED45C8">
        <w:rPr>
          <w:rFonts w:ascii="Arial Narrow" w:hAnsi="Arial Narrow"/>
          <w:color w:val="000000"/>
          <w:sz w:val="20"/>
          <w:szCs w:val="20"/>
        </w:rPr>
        <w:t xml:space="preserve">The Eastern Cooperative Oncology Group (ECOG) was established in 1955 as one of the first cooperative groups launched to perform multi-centre cancer clinical trials. It is funded primarily by the National Cancer Institute (NCI) and has evolved from a </w:t>
      </w:r>
      <w:r w:rsidR="003D33D5">
        <w:rPr>
          <w:rFonts w:ascii="Arial Narrow" w:hAnsi="Arial Narrow"/>
          <w:color w:val="000000"/>
          <w:sz w:val="20"/>
          <w:szCs w:val="20"/>
        </w:rPr>
        <w:t>five</w:t>
      </w:r>
      <w:r w:rsidR="00C10F76" w:rsidRPr="00ED45C8">
        <w:rPr>
          <w:rFonts w:ascii="Arial Narrow" w:hAnsi="Arial Narrow"/>
          <w:color w:val="000000"/>
          <w:sz w:val="20"/>
          <w:szCs w:val="20"/>
        </w:rPr>
        <w:t xml:space="preserve">-member consortium of institutions on the </w:t>
      </w:r>
      <w:r w:rsidR="003D33D5">
        <w:rPr>
          <w:rFonts w:ascii="Arial Narrow" w:hAnsi="Arial Narrow"/>
          <w:color w:val="000000"/>
          <w:sz w:val="20"/>
          <w:szCs w:val="20"/>
        </w:rPr>
        <w:t>e</w:t>
      </w:r>
      <w:r w:rsidR="00C10F76" w:rsidRPr="00ED45C8">
        <w:rPr>
          <w:rFonts w:ascii="Arial Narrow" w:hAnsi="Arial Narrow"/>
          <w:color w:val="000000"/>
          <w:sz w:val="20"/>
          <w:szCs w:val="20"/>
        </w:rPr>
        <w:t xml:space="preserve">ast </w:t>
      </w:r>
      <w:r w:rsidR="003D33D5">
        <w:rPr>
          <w:rFonts w:ascii="Arial Narrow" w:hAnsi="Arial Narrow"/>
          <w:color w:val="000000"/>
          <w:sz w:val="20"/>
          <w:szCs w:val="20"/>
        </w:rPr>
        <w:t>c</w:t>
      </w:r>
      <w:r w:rsidR="00C10F76" w:rsidRPr="00ED45C8">
        <w:rPr>
          <w:rFonts w:ascii="Arial Narrow" w:hAnsi="Arial Narrow"/>
          <w:color w:val="000000"/>
          <w:sz w:val="20"/>
          <w:szCs w:val="20"/>
        </w:rPr>
        <w:t>oast to one of the largest clinical cancer research organi</w:t>
      </w:r>
      <w:r w:rsidR="003D33D5">
        <w:rPr>
          <w:rFonts w:ascii="Arial Narrow" w:hAnsi="Arial Narrow"/>
          <w:color w:val="000000"/>
          <w:sz w:val="20"/>
          <w:szCs w:val="20"/>
        </w:rPr>
        <w:t>s</w:t>
      </w:r>
      <w:r w:rsidR="00C10F76" w:rsidRPr="00ED45C8">
        <w:rPr>
          <w:rFonts w:ascii="Arial Narrow" w:hAnsi="Arial Narrow"/>
          <w:color w:val="000000"/>
          <w:sz w:val="20"/>
          <w:szCs w:val="20"/>
        </w:rPr>
        <w:t>ations in the U</w:t>
      </w:r>
      <w:r w:rsidR="003D33D5">
        <w:rPr>
          <w:rFonts w:ascii="Arial Narrow" w:hAnsi="Arial Narrow"/>
          <w:color w:val="000000"/>
          <w:sz w:val="20"/>
          <w:szCs w:val="20"/>
        </w:rPr>
        <w:t xml:space="preserve">nited </w:t>
      </w:r>
      <w:r w:rsidR="00C10F76" w:rsidRPr="00ED45C8">
        <w:rPr>
          <w:rFonts w:ascii="Arial Narrow" w:hAnsi="Arial Narrow"/>
          <w:color w:val="000000"/>
          <w:sz w:val="20"/>
          <w:szCs w:val="20"/>
        </w:rPr>
        <w:t>S</w:t>
      </w:r>
      <w:r w:rsidR="003D33D5">
        <w:rPr>
          <w:rFonts w:ascii="Arial Narrow" w:hAnsi="Arial Narrow"/>
          <w:color w:val="000000"/>
          <w:sz w:val="20"/>
          <w:szCs w:val="20"/>
        </w:rPr>
        <w:t>tates</w:t>
      </w:r>
      <w:r w:rsidR="00C10F76" w:rsidRPr="00ED45C8">
        <w:rPr>
          <w:rFonts w:ascii="Arial Narrow" w:hAnsi="Arial Narrow"/>
          <w:color w:val="000000"/>
          <w:sz w:val="20"/>
          <w:szCs w:val="20"/>
        </w:rPr>
        <w:t xml:space="preserve">. Westmead Hospital, Sydney is one of the ECOG international member institutions. The </w:t>
      </w:r>
      <w:hyperlink r:id="rId61" w:tooltip="This link goes to the scale and criteria webpage" w:history="1">
        <w:r w:rsidR="00C10F76" w:rsidRPr="00ED45C8">
          <w:rPr>
            <w:rFonts w:ascii="Arial Narrow" w:hAnsi="Arial Narrow"/>
            <w:color w:val="0000FF" w:themeColor="hyperlink"/>
            <w:sz w:val="20"/>
            <w:szCs w:val="20"/>
            <w:u w:val="single"/>
          </w:rPr>
          <w:t>ECOG Performance Status scale and criteria</w:t>
        </w:r>
      </w:hyperlink>
      <w:r w:rsidR="00C10F76" w:rsidRPr="00ED45C8">
        <w:rPr>
          <w:rFonts w:ascii="Arial Narrow" w:hAnsi="Arial Narrow"/>
          <w:color w:val="000000"/>
          <w:sz w:val="20"/>
          <w:szCs w:val="20"/>
        </w:rPr>
        <w:t xml:space="preserve"> are used by doctors and researchers to assess disease progression and effect on daily living abilities of patients and are based on </w:t>
      </w:r>
      <w:proofErr w:type="spellStart"/>
      <w:r w:rsidR="00C10F76" w:rsidRPr="00ED45C8">
        <w:rPr>
          <w:rFonts w:ascii="Arial Narrow" w:hAnsi="Arial Narrow"/>
          <w:color w:val="000000"/>
          <w:sz w:val="20"/>
          <w:szCs w:val="20"/>
        </w:rPr>
        <w:t>Oken</w:t>
      </w:r>
      <w:proofErr w:type="spellEnd"/>
      <w:r w:rsidR="00C10F76" w:rsidRPr="00ED45C8">
        <w:rPr>
          <w:rFonts w:ascii="Arial Narrow" w:hAnsi="Arial Narrow"/>
          <w:color w:val="000000"/>
          <w:sz w:val="20"/>
          <w:szCs w:val="20"/>
        </w:rPr>
        <w:t xml:space="preserve"> (1982): </w:t>
      </w:r>
    </w:p>
    <w:p w14:paraId="44997C65" w14:textId="77777777" w:rsidR="00C10F76" w:rsidRPr="00ED45C8" w:rsidRDefault="00C10F76" w:rsidP="00F42030">
      <w:pPr>
        <w:numPr>
          <w:ilvl w:val="0"/>
          <w:numId w:val="77"/>
        </w:numPr>
        <w:spacing w:before="40" w:after="40" w:line="240" w:lineRule="auto"/>
        <w:contextualSpacing/>
        <w:rPr>
          <w:rFonts w:ascii="Arial Narrow" w:eastAsia="Calibri" w:hAnsi="Arial Narrow" w:cs="Times New Roman"/>
          <w:color w:val="000000"/>
          <w:sz w:val="20"/>
          <w:szCs w:val="20"/>
        </w:rPr>
      </w:pPr>
      <w:r w:rsidRPr="00ED45C8">
        <w:rPr>
          <w:rFonts w:ascii="Arial Narrow" w:eastAsia="Calibri" w:hAnsi="Arial Narrow" w:cs="Times New Roman"/>
          <w:color w:val="000000"/>
          <w:sz w:val="20"/>
          <w:szCs w:val="20"/>
        </w:rPr>
        <w:t>Fully active, able to carry on all pre-disease performance without restriction</w:t>
      </w:r>
    </w:p>
    <w:p w14:paraId="4F460CCD" w14:textId="2E03B3C3" w:rsidR="00C10F76" w:rsidRPr="00ED45C8" w:rsidRDefault="00C10F76" w:rsidP="00F42030">
      <w:pPr>
        <w:numPr>
          <w:ilvl w:val="0"/>
          <w:numId w:val="77"/>
        </w:numPr>
        <w:spacing w:before="40" w:after="40" w:line="240" w:lineRule="auto"/>
        <w:contextualSpacing/>
        <w:rPr>
          <w:rFonts w:ascii="Arial Narrow" w:eastAsia="Calibri" w:hAnsi="Arial Narrow" w:cs="Times New Roman"/>
          <w:color w:val="000000"/>
          <w:sz w:val="20"/>
          <w:szCs w:val="20"/>
        </w:rPr>
      </w:pPr>
      <w:r w:rsidRPr="00ED45C8">
        <w:rPr>
          <w:rFonts w:ascii="Arial Narrow" w:eastAsia="Calibri" w:hAnsi="Arial Narrow" w:cs="Times New Roman"/>
          <w:color w:val="000000"/>
          <w:sz w:val="20"/>
          <w:szCs w:val="20"/>
        </w:rPr>
        <w:t xml:space="preserve">Restricted in physically strenuous activity but ambulatory and able to carry out work of a light or sedentary nature, </w:t>
      </w:r>
      <w:proofErr w:type="spellStart"/>
      <w:r w:rsidRPr="00ED45C8">
        <w:rPr>
          <w:rFonts w:ascii="Arial Narrow" w:eastAsia="Calibri" w:hAnsi="Arial Narrow" w:cs="Times New Roman"/>
          <w:color w:val="000000"/>
          <w:sz w:val="20"/>
          <w:szCs w:val="20"/>
        </w:rPr>
        <w:t>eg</w:t>
      </w:r>
      <w:proofErr w:type="spellEnd"/>
      <w:r w:rsidRPr="00ED45C8">
        <w:rPr>
          <w:rFonts w:ascii="Arial Narrow" w:eastAsia="Calibri" w:hAnsi="Arial Narrow" w:cs="Times New Roman"/>
          <w:color w:val="000000"/>
          <w:sz w:val="20"/>
          <w:szCs w:val="20"/>
        </w:rPr>
        <w:t xml:space="preserve"> light house</w:t>
      </w:r>
      <w:r w:rsidR="00967B42">
        <w:rPr>
          <w:rFonts w:ascii="Arial Narrow" w:eastAsia="Calibri" w:hAnsi="Arial Narrow" w:cs="Times New Roman"/>
          <w:color w:val="000000"/>
          <w:sz w:val="20"/>
          <w:szCs w:val="20"/>
        </w:rPr>
        <w:t xml:space="preserve"> </w:t>
      </w:r>
      <w:r w:rsidRPr="00ED45C8">
        <w:rPr>
          <w:rFonts w:ascii="Arial Narrow" w:eastAsia="Calibri" w:hAnsi="Arial Narrow" w:cs="Times New Roman"/>
          <w:color w:val="000000"/>
          <w:sz w:val="20"/>
          <w:szCs w:val="20"/>
        </w:rPr>
        <w:t>work, office work</w:t>
      </w:r>
    </w:p>
    <w:p w14:paraId="4D65F3B5" w14:textId="13E9AC96" w:rsidR="00C10F76" w:rsidRPr="00ED45C8" w:rsidRDefault="00C10F76" w:rsidP="00F42030">
      <w:pPr>
        <w:numPr>
          <w:ilvl w:val="0"/>
          <w:numId w:val="77"/>
        </w:numPr>
        <w:spacing w:before="40" w:after="40" w:line="240" w:lineRule="auto"/>
        <w:contextualSpacing/>
        <w:rPr>
          <w:rFonts w:ascii="Arial Narrow" w:eastAsia="Calibri" w:hAnsi="Arial Narrow" w:cs="Times New Roman"/>
          <w:color w:val="000000"/>
          <w:sz w:val="20"/>
          <w:szCs w:val="20"/>
        </w:rPr>
      </w:pPr>
      <w:r w:rsidRPr="00ED45C8">
        <w:rPr>
          <w:rFonts w:ascii="Arial Narrow" w:eastAsia="Calibri" w:hAnsi="Arial Narrow" w:cs="Times New Roman"/>
          <w:color w:val="000000"/>
          <w:sz w:val="20"/>
          <w:szCs w:val="20"/>
        </w:rPr>
        <w:t>Ambulatory and capable of all self-care but unable to carry out any work activities</w:t>
      </w:r>
      <w:r w:rsidR="003D33D5">
        <w:rPr>
          <w:rFonts w:ascii="Arial Narrow" w:eastAsia="Calibri" w:hAnsi="Arial Narrow" w:cs="Times New Roman"/>
          <w:color w:val="000000"/>
          <w:sz w:val="20"/>
          <w:szCs w:val="20"/>
        </w:rPr>
        <w:t>;</w:t>
      </w:r>
      <w:r w:rsidRPr="00ED45C8">
        <w:rPr>
          <w:rFonts w:ascii="Arial Narrow" w:eastAsia="Calibri" w:hAnsi="Arial Narrow" w:cs="Times New Roman"/>
          <w:color w:val="000000"/>
          <w:sz w:val="20"/>
          <w:szCs w:val="20"/>
        </w:rPr>
        <w:t xml:space="preserve"> up and about more than 50% of waking hours</w:t>
      </w:r>
    </w:p>
    <w:p w14:paraId="5B433B6C" w14:textId="77777777" w:rsidR="00C10F76" w:rsidRPr="00ED45C8" w:rsidRDefault="00C10F76" w:rsidP="00F42030">
      <w:pPr>
        <w:numPr>
          <w:ilvl w:val="0"/>
          <w:numId w:val="77"/>
        </w:numPr>
        <w:spacing w:before="40" w:after="40" w:line="240" w:lineRule="auto"/>
        <w:contextualSpacing/>
        <w:rPr>
          <w:rFonts w:ascii="Arial Narrow" w:eastAsia="Calibri" w:hAnsi="Arial Narrow" w:cs="Times New Roman"/>
          <w:color w:val="000000"/>
          <w:sz w:val="20"/>
          <w:szCs w:val="20"/>
        </w:rPr>
      </w:pPr>
      <w:r w:rsidRPr="00ED45C8">
        <w:rPr>
          <w:rFonts w:ascii="Arial Narrow" w:eastAsia="Calibri" w:hAnsi="Arial Narrow" w:cs="Times New Roman"/>
          <w:color w:val="000000"/>
          <w:sz w:val="20"/>
          <w:szCs w:val="20"/>
        </w:rPr>
        <w:t>Capable of only limited self-care, confined to bed or chair more than 50% of waking hours</w:t>
      </w:r>
    </w:p>
    <w:p w14:paraId="3D4B81D1" w14:textId="77777777" w:rsidR="00C10F76" w:rsidRPr="00ED45C8" w:rsidRDefault="00C10F76" w:rsidP="00F42030">
      <w:pPr>
        <w:numPr>
          <w:ilvl w:val="0"/>
          <w:numId w:val="77"/>
        </w:numPr>
        <w:spacing w:before="40" w:after="40" w:line="240" w:lineRule="auto"/>
        <w:contextualSpacing/>
        <w:rPr>
          <w:rFonts w:ascii="Arial Narrow" w:eastAsia="Calibri" w:hAnsi="Arial Narrow" w:cs="Times New Roman"/>
          <w:color w:val="000000"/>
          <w:sz w:val="20"/>
          <w:szCs w:val="20"/>
        </w:rPr>
      </w:pPr>
      <w:r w:rsidRPr="00ED45C8">
        <w:rPr>
          <w:rFonts w:ascii="Arial Narrow" w:eastAsia="Calibri" w:hAnsi="Arial Narrow" w:cs="Times New Roman"/>
          <w:color w:val="000000"/>
          <w:sz w:val="20"/>
          <w:szCs w:val="20"/>
        </w:rPr>
        <w:t xml:space="preserve">Completely disabled, cannot carry on any self-care, totally confined to bed or chair </w:t>
      </w:r>
    </w:p>
    <w:p w14:paraId="14BFF1C4" w14:textId="77777777" w:rsidR="00C10F76" w:rsidRPr="00ED45C8" w:rsidRDefault="00C10F76" w:rsidP="00F42030">
      <w:pPr>
        <w:numPr>
          <w:ilvl w:val="0"/>
          <w:numId w:val="77"/>
        </w:numPr>
        <w:spacing w:before="40" w:after="40" w:line="240" w:lineRule="auto"/>
        <w:contextualSpacing/>
        <w:rPr>
          <w:rFonts w:ascii="Arial Narrow" w:eastAsia="Calibri" w:hAnsi="Arial Narrow" w:cs="Times New Roman"/>
          <w:color w:val="000000"/>
          <w:sz w:val="20"/>
          <w:szCs w:val="20"/>
        </w:rPr>
      </w:pPr>
      <w:r w:rsidRPr="00ED45C8">
        <w:rPr>
          <w:rFonts w:ascii="Arial Narrow" w:eastAsia="Calibri" w:hAnsi="Arial Narrow" w:cs="Times New Roman"/>
          <w:color w:val="000000"/>
          <w:sz w:val="20"/>
          <w:szCs w:val="20"/>
        </w:rPr>
        <w:t>Dead</w:t>
      </w:r>
    </w:p>
    <w:p w14:paraId="22AAA095" w14:textId="2C4B0C0B" w:rsidR="00766AE6" w:rsidRDefault="00C10F76" w:rsidP="00F42030">
      <w:pPr>
        <w:spacing w:before="40" w:after="240" w:line="240" w:lineRule="auto"/>
        <w:rPr>
          <w:rFonts w:ascii="Arial Narrow" w:hAnsi="Arial Narrow" w:cs="Arial"/>
          <w:color w:val="000000"/>
          <w:sz w:val="20"/>
          <w:szCs w:val="20"/>
        </w:rPr>
      </w:pPr>
      <w:r w:rsidRPr="00ED45C8">
        <w:rPr>
          <w:rFonts w:ascii="Arial Narrow" w:hAnsi="Arial Narrow"/>
          <w:color w:val="000000"/>
          <w:sz w:val="20"/>
          <w:szCs w:val="20"/>
        </w:rPr>
        <w:t xml:space="preserve">Source: </w:t>
      </w:r>
      <w:r w:rsidRPr="00ED45C8">
        <w:rPr>
          <w:rFonts w:ascii="Arial Narrow" w:hAnsi="Arial Narrow" w:cs="Arial"/>
          <w:i/>
          <w:color w:val="000000"/>
          <w:sz w:val="20"/>
          <w:szCs w:val="20"/>
        </w:rPr>
        <w:t>Protocol – Radiation oncology, prostate, low risk, EBRT, definitive</w:t>
      </w:r>
      <w:r w:rsidRPr="00ED45C8">
        <w:rPr>
          <w:rFonts w:ascii="Arial Narrow" w:hAnsi="Arial Narrow" w:cs="Arial"/>
          <w:color w:val="000000"/>
          <w:sz w:val="20"/>
          <w:szCs w:val="20"/>
        </w:rPr>
        <w:t xml:space="preserve"> (last modified 21 March 2011), </w:t>
      </w:r>
      <w:r w:rsidRPr="00ED45C8">
        <w:rPr>
          <w:rFonts w:ascii="Arial Narrow" w:hAnsi="Arial Narrow" w:cs="Arial"/>
          <w:i/>
          <w:color w:val="000000"/>
          <w:sz w:val="20"/>
          <w:szCs w:val="20"/>
        </w:rPr>
        <w:t xml:space="preserve">Protocol – Radiation oncology, prostate, intermediate risk, EBRT, definitive </w:t>
      </w:r>
      <w:r w:rsidRPr="00ED45C8">
        <w:rPr>
          <w:rFonts w:ascii="Arial Narrow" w:hAnsi="Arial Narrow" w:cs="Arial"/>
          <w:color w:val="000000"/>
          <w:sz w:val="20"/>
          <w:szCs w:val="20"/>
        </w:rPr>
        <w:t xml:space="preserve">(last modified 21 March 2011), </w:t>
      </w:r>
      <w:r w:rsidRPr="00ED45C8">
        <w:rPr>
          <w:rFonts w:ascii="Arial Narrow" w:hAnsi="Arial Narrow" w:cs="Arial"/>
          <w:i/>
          <w:color w:val="000000"/>
          <w:sz w:val="20"/>
          <w:szCs w:val="20"/>
        </w:rPr>
        <w:t>Protocol - Radiation oncology, prostate, high risk, EBRT, definitive</w:t>
      </w:r>
      <w:r w:rsidRPr="00ED45C8">
        <w:rPr>
          <w:rFonts w:ascii="Arial Narrow" w:hAnsi="Arial Narrow" w:cs="Arial"/>
          <w:color w:val="000000"/>
          <w:sz w:val="20"/>
          <w:szCs w:val="20"/>
        </w:rPr>
        <w:t xml:space="preserve"> (last modified 22 March 2013), </w:t>
      </w:r>
      <w:hyperlink r:id="rId62" w:tooltip="This link goes to eviQ protocol download webpage" w:history="1">
        <w:proofErr w:type="spellStart"/>
        <w:r w:rsidRPr="00ED45C8">
          <w:rPr>
            <w:rFonts w:ascii="Arial Narrow" w:hAnsi="Arial Narrow" w:cs="Arial"/>
            <w:color w:val="0000FF" w:themeColor="hyperlink"/>
            <w:sz w:val="20"/>
            <w:szCs w:val="20"/>
            <w:u w:val="single"/>
          </w:rPr>
          <w:t>eviQ</w:t>
        </w:r>
        <w:proofErr w:type="spellEnd"/>
        <w:r w:rsidRPr="00ED45C8">
          <w:rPr>
            <w:rFonts w:ascii="Arial Narrow" w:hAnsi="Arial Narrow" w:cs="Arial"/>
            <w:color w:val="0000FF" w:themeColor="hyperlink"/>
            <w:sz w:val="20"/>
            <w:szCs w:val="20"/>
            <w:u w:val="single"/>
          </w:rPr>
          <w:t xml:space="preserve"> Cancer Treatments Online</w:t>
        </w:r>
      </w:hyperlink>
      <w:r w:rsidRPr="00ED45C8">
        <w:rPr>
          <w:rFonts w:ascii="Arial Narrow" w:hAnsi="Arial Narrow" w:cs="Arial"/>
          <w:color w:val="000000"/>
          <w:sz w:val="20"/>
          <w:szCs w:val="20"/>
        </w:rPr>
        <w:t>, Cancer Institute NSW [accessed 25 March 2013]</w:t>
      </w:r>
    </w:p>
    <w:p w14:paraId="5619DAC9" w14:textId="77777777" w:rsidR="00766AE6" w:rsidRDefault="00766AE6">
      <w:pPr>
        <w:rPr>
          <w:rFonts w:ascii="Arial Narrow" w:hAnsi="Arial Narrow" w:cs="Arial"/>
          <w:color w:val="000000"/>
          <w:sz w:val="20"/>
          <w:szCs w:val="20"/>
        </w:rPr>
      </w:pPr>
      <w:r>
        <w:rPr>
          <w:rFonts w:ascii="Arial Narrow" w:hAnsi="Arial Narrow" w:cs="Arial"/>
          <w:color w:val="000000"/>
          <w:sz w:val="20"/>
          <w:szCs w:val="20"/>
        </w:rPr>
        <w:br w:type="page"/>
      </w:r>
    </w:p>
    <w:p w14:paraId="3A215873" w14:textId="77777777" w:rsidR="00C10F76" w:rsidRPr="00ED45C8" w:rsidRDefault="00C10F76" w:rsidP="00F42030">
      <w:pPr>
        <w:spacing w:before="40" w:after="240" w:line="240" w:lineRule="auto"/>
        <w:rPr>
          <w:rFonts w:ascii="Arial Narrow" w:hAnsi="Arial Narrow" w:cs="Arial"/>
          <w:color w:val="000000"/>
          <w:sz w:val="20"/>
          <w:szCs w:val="20"/>
        </w:rPr>
      </w:pPr>
    </w:p>
    <w:p w14:paraId="3C400C6F" w14:textId="779F6B05" w:rsidR="00C10F76" w:rsidRPr="00ED45C8" w:rsidRDefault="00C10F76" w:rsidP="00F42030">
      <w:pPr>
        <w:spacing w:before="40" w:after="40" w:line="240" w:lineRule="auto"/>
        <w:rPr>
          <w:rFonts w:ascii="Arial Narrow" w:hAnsi="Arial Narrow"/>
          <w:b/>
          <w:sz w:val="20"/>
          <w:szCs w:val="20"/>
        </w:rPr>
      </w:pPr>
      <w:r w:rsidRPr="00ED45C8">
        <w:rPr>
          <w:rFonts w:ascii="Arial Narrow" w:hAnsi="Arial Narrow"/>
          <w:b/>
          <w:sz w:val="20"/>
          <w:szCs w:val="20"/>
        </w:rPr>
        <w:t xml:space="preserve">Clinical practice guidelines for adjuvant/salvage EBRT in </w:t>
      </w:r>
      <w:r w:rsidR="008648DF">
        <w:rPr>
          <w:rFonts w:ascii="Arial Narrow" w:hAnsi="Arial Narrow"/>
          <w:b/>
          <w:sz w:val="20"/>
          <w:szCs w:val="20"/>
        </w:rPr>
        <w:t xml:space="preserve">patients with </w:t>
      </w:r>
      <w:r w:rsidRPr="00ED45C8">
        <w:rPr>
          <w:rFonts w:ascii="Arial Narrow" w:hAnsi="Arial Narrow"/>
          <w:b/>
          <w:sz w:val="20"/>
          <w:szCs w:val="20"/>
        </w:rPr>
        <w:t>prostate cancer post</w:t>
      </w:r>
      <w:r w:rsidR="00056684">
        <w:rPr>
          <w:rFonts w:ascii="Arial Narrow" w:hAnsi="Arial Narrow"/>
          <w:b/>
          <w:sz w:val="20"/>
          <w:szCs w:val="20"/>
        </w:rPr>
        <w:t>-</w:t>
      </w:r>
      <w:r w:rsidRPr="00ED45C8">
        <w:rPr>
          <w:rFonts w:ascii="Arial Narrow" w:hAnsi="Arial Narrow"/>
          <w:b/>
          <w:sz w:val="20"/>
          <w:szCs w:val="20"/>
        </w:rPr>
        <w:t>radical prostatectomy (</w:t>
      </w:r>
      <w:proofErr w:type="spellStart"/>
      <w:r w:rsidRPr="00ED45C8">
        <w:rPr>
          <w:rFonts w:ascii="Arial Narrow" w:hAnsi="Arial Narrow"/>
          <w:b/>
          <w:sz w:val="20"/>
          <w:szCs w:val="20"/>
        </w:rPr>
        <w:t>eviQ</w:t>
      </w:r>
      <w:proofErr w:type="spellEnd"/>
      <w:r w:rsidRPr="00ED45C8">
        <w:rPr>
          <w:rFonts w:ascii="Arial Narrow" w:hAnsi="Arial Narrow"/>
          <w:b/>
          <w:sz w:val="20"/>
          <w:szCs w:val="20"/>
        </w:rPr>
        <w:t>)</w:t>
      </w:r>
    </w:p>
    <w:tbl>
      <w:tblPr>
        <w:tblStyle w:val="TableGrid"/>
        <w:tblW w:w="0" w:type="auto"/>
        <w:tblLook w:val="04A0" w:firstRow="1" w:lastRow="0" w:firstColumn="1" w:lastColumn="0" w:noHBand="0" w:noVBand="1"/>
        <w:tblCaption w:val="Clinical practice guidelines for adjuvant/salvage EBRT in prostate cancer patients post-radical prostatectomy (eviQ)"/>
        <w:tblDescription w:val="Clinical practice guidelines for adjuvant/salvage EBRT in prostate cancer patients post-radical prostatectomy (eviQ)"/>
      </w:tblPr>
      <w:tblGrid>
        <w:gridCol w:w="1458"/>
        <w:gridCol w:w="3870"/>
        <w:gridCol w:w="3914"/>
      </w:tblGrid>
      <w:tr w:rsidR="00C10F76" w:rsidRPr="00ED45C8" w14:paraId="12F22225" w14:textId="77777777" w:rsidTr="00B24A97">
        <w:trPr>
          <w:tblHeader/>
        </w:trPr>
        <w:tc>
          <w:tcPr>
            <w:tcW w:w="1458" w:type="dxa"/>
          </w:tcPr>
          <w:p w14:paraId="0029C62F" w14:textId="77777777" w:rsidR="00C10F76" w:rsidRPr="00ED45C8" w:rsidRDefault="00C10F76" w:rsidP="00F42030">
            <w:pPr>
              <w:spacing w:before="40" w:after="40"/>
              <w:jc w:val="center"/>
              <w:rPr>
                <w:rFonts w:ascii="Arial Narrow" w:hAnsi="Arial Narrow" w:cs="Tahoma"/>
                <w:b/>
              </w:rPr>
            </w:pPr>
          </w:p>
        </w:tc>
        <w:tc>
          <w:tcPr>
            <w:tcW w:w="3870" w:type="dxa"/>
          </w:tcPr>
          <w:p w14:paraId="5DA4B3F7" w14:textId="2DB06931" w:rsidR="00C10F76" w:rsidRPr="00ED45C8" w:rsidRDefault="00C10F76" w:rsidP="00F42030">
            <w:pPr>
              <w:spacing w:before="40" w:after="40"/>
              <w:jc w:val="center"/>
              <w:rPr>
                <w:rFonts w:ascii="Arial Narrow" w:hAnsi="Arial Narrow" w:cs="Tahoma"/>
                <w:b/>
              </w:rPr>
            </w:pPr>
            <w:r w:rsidRPr="00ED45C8">
              <w:rPr>
                <w:rFonts w:ascii="Arial Narrow" w:hAnsi="Arial Narrow" w:cs="Tahoma"/>
                <w:b/>
              </w:rPr>
              <w:t>Adjuvant EBRT, post</w:t>
            </w:r>
            <w:r w:rsidR="00056684">
              <w:rPr>
                <w:rFonts w:ascii="Arial Narrow" w:hAnsi="Arial Narrow" w:cs="Tahoma"/>
                <w:b/>
              </w:rPr>
              <w:t>-</w:t>
            </w:r>
            <w:r w:rsidRPr="00ED45C8">
              <w:rPr>
                <w:rFonts w:ascii="Arial Narrow" w:hAnsi="Arial Narrow" w:cs="Tahoma"/>
                <w:b/>
              </w:rPr>
              <w:t>radical prostatectomy for prostate cancer</w:t>
            </w:r>
          </w:p>
        </w:tc>
        <w:tc>
          <w:tcPr>
            <w:tcW w:w="3914" w:type="dxa"/>
          </w:tcPr>
          <w:p w14:paraId="12990219" w14:textId="77777777" w:rsidR="00C10F76" w:rsidRPr="00ED45C8" w:rsidRDefault="00C10F76" w:rsidP="00F42030">
            <w:pPr>
              <w:spacing w:before="40" w:after="40"/>
              <w:jc w:val="center"/>
              <w:rPr>
                <w:rFonts w:ascii="Arial Narrow" w:hAnsi="Arial Narrow" w:cs="Tahoma"/>
                <w:b/>
              </w:rPr>
            </w:pPr>
            <w:r w:rsidRPr="00ED45C8">
              <w:rPr>
                <w:rFonts w:ascii="Arial Narrow" w:hAnsi="Arial Narrow" w:cs="Tahoma"/>
                <w:b/>
              </w:rPr>
              <w:t>Salvage EBRT, previous radical prostatectomy for prostate cancer</w:t>
            </w:r>
          </w:p>
        </w:tc>
      </w:tr>
      <w:tr w:rsidR="00C10F76" w:rsidRPr="00ED45C8" w14:paraId="2B39A3F1" w14:textId="77777777" w:rsidTr="00B24A97">
        <w:tc>
          <w:tcPr>
            <w:tcW w:w="1458" w:type="dxa"/>
          </w:tcPr>
          <w:p w14:paraId="6E14AD98" w14:textId="77777777" w:rsidR="00C10F76" w:rsidRPr="00ED45C8" w:rsidRDefault="00C10F76" w:rsidP="00F42030">
            <w:pPr>
              <w:spacing w:before="40" w:after="40"/>
              <w:rPr>
                <w:rFonts w:ascii="Arial Narrow" w:hAnsi="Arial Narrow" w:cs="Tahoma"/>
              </w:rPr>
            </w:pPr>
            <w:r w:rsidRPr="00ED45C8">
              <w:rPr>
                <w:rFonts w:ascii="Arial Narrow" w:hAnsi="Arial Narrow" w:cs="Tahoma"/>
              </w:rPr>
              <w:t>Patient population</w:t>
            </w:r>
          </w:p>
        </w:tc>
        <w:tc>
          <w:tcPr>
            <w:tcW w:w="3870" w:type="dxa"/>
          </w:tcPr>
          <w:p w14:paraId="2A549D5A" w14:textId="63C03C30" w:rsidR="00C10F76" w:rsidRPr="00ED45C8" w:rsidRDefault="00C10F76" w:rsidP="00F42030">
            <w:pPr>
              <w:numPr>
                <w:ilvl w:val="0"/>
                <w:numId w:val="75"/>
              </w:numPr>
              <w:spacing w:before="40" w:after="40"/>
              <w:rPr>
                <w:rFonts w:ascii="Arial Narrow" w:hAnsi="Arial Narrow" w:cs="Tahoma"/>
              </w:rPr>
            </w:pPr>
            <w:r w:rsidRPr="00ED45C8">
              <w:rPr>
                <w:rFonts w:ascii="Arial Narrow" w:hAnsi="Arial Narrow" w:cs="Tahoma"/>
              </w:rPr>
              <w:t>Post</w:t>
            </w:r>
            <w:r w:rsidR="005D13C4">
              <w:rPr>
                <w:rFonts w:ascii="Arial Narrow" w:hAnsi="Arial Narrow" w:cs="Tahoma"/>
              </w:rPr>
              <w:t>-</w:t>
            </w:r>
            <w:r w:rsidRPr="00ED45C8">
              <w:rPr>
                <w:rFonts w:ascii="Arial Narrow" w:hAnsi="Arial Narrow" w:cs="Tahoma"/>
              </w:rPr>
              <w:t>radical prostatectomy for adenocarcinoma prostate</w:t>
            </w:r>
          </w:p>
          <w:p w14:paraId="0B254636" w14:textId="77777777" w:rsidR="00C10F76" w:rsidRPr="00ED45C8" w:rsidRDefault="00C10F76" w:rsidP="00F42030">
            <w:pPr>
              <w:numPr>
                <w:ilvl w:val="0"/>
                <w:numId w:val="75"/>
              </w:numPr>
              <w:spacing w:before="40" w:after="40"/>
              <w:rPr>
                <w:rFonts w:ascii="Arial Narrow" w:hAnsi="Arial Narrow" w:cs="Tahoma"/>
              </w:rPr>
            </w:pPr>
            <w:r w:rsidRPr="00ED45C8">
              <w:rPr>
                <w:rFonts w:ascii="Arial Narrow" w:hAnsi="Arial Narrow" w:cs="Tahoma"/>
              </w:rPr>
              <w:t xml:space="preserve">One of the following: </w:t>
            </w:r>
          </w:p>
          <w:p w14:paraId="30034828" w14:textId="60D1F0E6" w:rsidR="00C10F76" w:rsidRPr="00ED45C8" w:rsidRDefault="00056684" w:rsidP="00F42030">
            <w:pPr>
              <w:numPr>
                <w:ilvl w:val="1"/>
                <w:numId w:val="75"/>
              </w:numPr>
              <w:spacing w:before="40" w:after="40"/>
              <w:rPr>
                <w:rFonts w:ascii="Arial Narrow" w:hAnsi="Arial Narrow" w:cs="Tahoma"/>
              </w:rPr>
            </w:pPr>
            <w:proofErr w:type="spellStart"/>
            <w:r>
              <w:rPr>
                <w:rFonts w:ascii="Arial Narrow" w:hAnsi="Arial Narrow" w:cs="Tahoma"/>
              </w:rPr>
              <w:t>e</w:t>
            </w:r>
            <w:r w:rsidR="00C10F76" w:rsidRPr="00ED45C8">
              <w:rPr>
                <w:rFonts w:ascii="Arial Narrow" w:hAnsi="Arial Narrow" w:cs="Tahoma"/>
              </w:rPr>
              <w:t>xtraprostatic</w:t>
            </w:r>
            <w:proofErr w:type="spellEnd"/>
            <w:r w:rsidR="00C10F76" w:rsidRPr="00ED45C8">
              <w:rPr>
                <w:rFonts w:ascii="Arial Narrow" w:hAnsi="Arial Narrow" w:cs="Tahoma"/>
              </w:rPr>
              <w:t xml:space="preserve"> extension (pT3a, pT4)</w:t>
            </w:r>
          </w:p>
          <w:p w14:paraId="08F3E566" w14:textId="77777777" w:rsidR="00C10F76" w:rsidRPr="00ED45C8" w:rsidRDefault="00C10F76" w:rsidP="00F42030">
            <w:pPr>
              <w:numPr>
                <w:ilvl w:val="1"/>
                <w:numId w:val="75"/>
              </w:numPr>
              <w:spacing w:before="40" w:after="40"/>
              <w:rPr>
                <w:rFonts w:ascii="Arial Narrow" w:hAnsi="Arial Narrow" w:cs="Tahoma"/>
              </w:rPr>
            </w:pPr>
            <w:r w:rsidRPr="00ED45C8">
              <w:rPr>
                <w:rFonts w:ascii="Arial Narrow" w:hAnsi="Arial Narrow" w:cs="Tahoma"/>
              </w:rPr>
              <w:t>SV invasion (pT3b)</w:t>
            </w:r>
          </w:p>
          <w:p w14:paraId="0FB43CBF" w14:textId="7113A43C" w:rsidR="00C10F76" w:rsidRPr="00ED45C8" w:rsidRDefault="00056684" w:rsidP="00F42030">
            <w:pPr>
              <w:numPr>
                <w:ilvl w:val="1"/>
                <w:numId w:val="75"/>
              </w:numPr>
              <w:spacing w:before="40" w:after="40"/>
              <w:rPr>
                <w:rFonts w:ascii="Arial Narrow" w:hAnsi="Arial Narrow" w:cs="Tahoma"/>
              </w:rPr>
            </w:pPr>
            <w:r>
              <w:rPr>
                <w:rFonts w:ascii="Arial Narrow" w:hAnsi="Arial Narrow" w:cs="Tahoma"/>
              </w:rPr>
              <w:t>p</w:t>
            </w:r>
            <w:r w:rsidR="00C10F76" w:rsidRPr="00ED45C8">
              <w:rPr>
                <w:rFonts w:ascii="Arial Narrow" w:hAnsi="Arial Narrow" w:cs="Tahoma"/>
              </w:rPr>
              <w:t>ositive resection margins</w:t>
            </w:r>
          </w:p>
          <w:p w14:paraId="108B11D4" w14:textId="77777777" w:rsidR="00C10F76" w:rsidRPr="00ED45C8" w:rsidRDefault="00C10F76" w:rsidP="00F42030">
            <w:pPr>
              <w:numPr>
                <w:ilvl w:val="0"/>
                <w:numId w:val="75"/>
              </w:numPr>
              <w:spacing w:before="40" w:after="40"/>
              <w:rPr>
                <w:rFonts w:ascii="Arial Narrow" w:hAnsi="Arial Narrow" w:cs="Tahoma"/>
              </w:rPr>
            </w:pPr>
            <w:r w:rsidRPr="00ED45C8">
              <w:rPr>
                <w:rFonts w:ascii="Arial Narrow" w:hAnsi="Arial Narrow" w:cs="Tahoma"/>
              </w:rPr>
              <w:t>No evidence of lymph node or distant metastases</w:t>
            </w:r>
          </w:p>
          <w:p w14:paraId="4237AC76" w14:textId="77777777" w:rsidR="00C10F76" w:rsidRPr="00ED45C8" w:rsidRDefault="00C10F76" w:rsidP="00F42030">
            <w:pPr>
              <w:numPr>
                <w:ilvl w:val="0"/>
                <w:numId w:val="75"/>
              </w:numPr>
              <w:spacing w:before="40" w:after="40"/>
              <w:rPr>
                <w:rFonts w:ascii="Arial Narrow" w:hAnsi="Arial Narrow" w:cs="Tahoma"/>
              </w:rPr>
            </w:pPr>
            <w:r w:rsidRPr="00ED45C8">
              <w:rPr>
                <w:rFonts w:ascii="Arial Narrow" w:hAnsi="Arial Narrow" w:cs="Tahoma"/>
              </w:rPr>
              <w:t>Undetectable PSA</w:t>
            </w:r>
          </w:p>
          <w:p w14:paraId="6CDFF86A" w14:textId="77777777" w:rsidR="00C10F76" w:rsidRPr="00ED45C8" w:rsidRDefault="00C10F76" w:rsidP="00F42030">
            <w:pPr>
              <w:numPr>
                <w:ilvl w:val="0"/>
                <w:numId w:val="75"/>
              </w:numPr>
              <w:spacing w:before="40" w:after="40"/>
              <w:rPr>
                <w:rFonts w:ascii="Arial Narrow" w:hAnsi="Arial Narrow" w:cs="Tahoma"/>
              </w:rPr>
            </w:pPr>
            <w:r w:rsidRPr="00ED45C8">
              <w:rPr>
                <w:rFonts w:ascii="Arial Narrow" w:hAnsi="Arial Narrow" w:cs="Tahoma"/>
              </w:rPr>
              <w:t>ECOG 0-2</w:t>
            </w:r>
          </w:p>
          <w:p w14:paraId="6749FAA2" w14:textId="77777777" w:rsidR="00C10F76" w:rsidRPr="00ED45C8" w:rsidRDefault="00C10F76" w:rsidP="00F42030">
            <w:pPr>
              <w:numPr>
                <w:ilvl w:val="0"/>
                <w:numId w:val="75"/>
              </w:numPr>
              <w:spacing w:before="40" w:after="40"/>
              <w:rPr>
                <w:rFonts w:ascii="Arial Narrow" w:hAnsi="Arial Narrow" w:cs="Tahoma"/>
              </w:rPr>
            </w:pPr>
            <w:r w:rsidRPr="00ED45C8">
              <w:rPr>
                <w:rFonts w:ascii="Arial Narrow" w:hAnsi="Arial Narrow" w:cs="Tahoma"/>
              </w:rPr>
              <w:t>Ideally, within 4 months of radical prostatectomy</w:t>
            </w:r>
          </w:p>
        </w:tc>
        <w:tc>
          <w:tcPr>
            <w:tcW w:w="3914" w:type="dxa"/>
          </w:tcPr>
          <w:p w14:paraId="1C2109EC" w14:textId="77777777" w:rsidR="00C10F76" w:rsidRPr="00ED45C8" w:rsidRDefault="00C10F76" w:rsidP="00F42030">
            <w:pPr>
              <w:numPr>
                <w:ilvl w:val="0"/>
                <w:numId w:val="75"/>
              </w:numPr>
              <w:spacing w:before="40" w:after="40"/>
              <w:rPr>
                <w:rFonts w:ascii="Arial Narrow" w:hAnsi="Arial Narrow" w:cs="Tahoma"/>
              </w:rPr>
            </w:pPr>
            <w:r w:rsidRPr="00ED45C8">
              <w:rPr>
                <w:rFonts w:ascii="Arial Narrow" w:hAnsi="Arial Narrow" w:cs="Tahoma"/>
              </w:rPr>
              <w:t>Previous radical prostatectomy for adenocarcinoma prostate</w:t>
            </w:r>
          </w:p>
          <w:p w14:paraId="3A8659E2" w14:textId="24D29AC0" w:rsidR="00C10F76" w:rsidRPr="00ED45C8" w:rsidRDefault="00C10F76" w:rsidP="00F42030">
            <w:pPr>
              <w:numPr>
                <w:ilvl w:val="0"/>
                <w:numId w:val="75"/>
              </w:numPr>
              <w:spacing w:before="40" w:after="40"/>
              <w:rPr>
                <w:rFonts w:ascii="Arial Narrow" w:hAnsi="Arial Narrow" w:cs="Tahoma"/>
              </w:rPr>
            </w:pPr>
            <w:r w:rsidRPr="00ED45C8">
              <w:rPr>
                <w:rFonts w:ascii="Arial Narrow" w:hAnsi="Arial Narrow" w:cs="Tahoma"/>
              </w:rPr>
              <w:t>A persistently elevated PSA &gt;6 weeks post</w:t>
            </w:r>
            <w:r w:rsidR="00056684">
              <w:rPr>
                <w:rFonts w:ascii="Arial Narrow" w:hAnsi="Arial Narrow" w:cs="Tahoma"/>
              </w:rPr>
              <w:t>-</w:t>
            </w:r>
            <w:r w:rsidRPr="00ED45C8">
              <w:rPr>
                <w:rFonts w:ascii="Arial Narrow" w:hAnsi="Arial Narrow" w:cs="Tahoma"/>
              </w:rPr>
              <w:t xml:space="preserve"> radical prostatectomy, including elevations in the ultrasensitive range</w:t>
            </w:r>
          </w:p>
          <w:p w14:paraId="4F3300F4" w14:textId="77777777" w:rsidR="00C10F76" w:rsidRPr="00ED45C8" w:rsidRDefault="00C10F76" w:rsidP="00F42030">
            <w:pPr>
              <w:numPr>
                <w:ilvl w:val="0"/>
                <w:numId w:val="75"/>
              </w:numPr>
              <w:spacing w:before="40" w:after="40"/>
              <w:rPr>
                <w:rFonts w:ascii="Arial Narrow" w:hAnsi="Arial Narrow" w:cs="Tahoma"/>
              </w:rPr>
            </w:pPr>
            <w:r w:rsidRPr="00ED45C8">
              <w:rPr>
                <w:rFonts w:ascii="Arial Narrow" w:hAnsi="Arial Narrow" w:cs="Tahoma"/>
              </w:rPr>
              <w:t>A rising PSA from previously undetectable level</w:t>
            </w:r>
          </w:p>
          <w:p w14:paraId="72B85FE9" w14:textId="77777777" w:rsidR="00C10F76" w:rsidRPr="00ED45C8" w:rsidRDefault="00C10F76" w:rsidP="00F42030">
            <w:pPr>
              <w:numPr>
                <w:ilvl w:val="0"/>
                <w:numId w:val="75"/>
              </w:numPr>
              <w:spacing w:before="40" w:after="40"/>
              <w:rPr>
                <w:rFonts w:ascii="Arial Narrow" w:hAnsi="Arial Narrow" w:cs="Tahoma"/>
              </w:rPr>
            </w:pPr>
            <w:r w:rsidRPr="00ED45C8">
              <w:rPr>
                <w:rFonts w:ascii="Arial Narrow" w:hAnsi="Arial Narrow" w:cs="Tahoma"/>
              </w:rPr>
              <w:t>No evidence of distant metastases</w:t>
            </w:r>
          </w:p>
          <w:p w14:paraId="26447498" w14:textId="77777777" w:rsidR="00C10F76" w:rsidRPr="00ED45C8" w:rsidRDefault="00C10F76" w:rsidP="00F42030">
            <w:pPr>
              <w:numPr>
                <w:ilvl w:val="0"/>
                <w:numId w:val="75"/>
              </w:numPr>
              <w:spacing w:before="40" w:after="40"/>
              <w:rPr>
                <w:rFonts w:ascii="Arial Narrow" w:hAnsi="Arial Narrow" w:cs="Tahoma"/>
              </w:rPr>
            </w:pPr>
            <w:r w:rsidRPr="00ED45C8">
              <w:rPr>
                <w:rFonts w:ascii="Arial Narrow" w:hAnsi="Arial Narrow" w:cs="Tahoma"/>
              </w:rPr>
              <w:t>ECOG 0-2</w:t>
            </w:r>
          </w:p>
        </w:tc>
      </w:tr>
      <w:tr w:rsidR="00C10F76" w:rsidRPr="00ED45C8" w14:paraId="0D30E33F" w14:textId="77777777" w:rsidTr="00B24A97">
        <w:tc>
          <w:tcPr>
            <w:tcW w:w="1458" w:type="dxa"/>
          </w:tcPr>
          <w:p w14:paraId="5D531B48" w14:textId="77777777" w:rsidR="00C10F76" w:rsidRPr="00ED45C8" w:rsidRDefault="00C10F76" w:rsidP="00F42030">
            <w:pPr>
              <w:spacing w:before="40" w:after="40"/>
              <w:rPr>
                <w:rFonts w:ascii="Arial Narrow" w:hAnsi="Arial Narrow" w:cs="Tahoma"/>
              </w:rPr>
            </w:pPr>
            <w:r w:rsidRPr="00ED45C8">
              <w:rPr>
                <w:rFonts w:ascii="Arial Narrow" w:hAnsi="Arial Narrow" w:cs="Tahoma"/>
              </w:rPr>
              <w:t>Concurrent treatment</w:t>
            </w:r>
          </w:p>
        </w:tc>
        <w:tc>
          <w:tcPr>
            <w:tcW w:w="3870" w:type="dxa"/>
          </w:tcPr>
          <w:p w14:paraId="584A84FA" w14:textId="77777777" w:rsidR="00C10F76" w:rsidRPr="00ED45C8" w:rsidRDefault="00C10F76" w:rsidP="00F42030">
            <w:pPr>
              <w:numPr>
                <w:ilvl w:val="0"/>
                <w:numId w:val="76"/>
              </w:numPr>
              <w:spacing w:before="40" w:after="40"/>
              <w:rPr>
                <w:rFonts w:ascii="Arial Narrow" w:hAnsi="Arial Narrow" w:cs="Tahoma"/>
              </w:rPr>
            </w:pPr>
            <w:r w:rsidRPr="00ED45C8">
              <w:rPr>
                <w:rFonts w:ascii="Arial Narrow" w:hAnsi="Arial Narrow" w:cs="Tahoma"/>
              </w:rPr>
              <w:t>Role of adjuvant hormone therapy yet to be defined</w:t>
            </w:r>
          </w:p>
          <w:p w14:paraId="3DDC5345" w14:textId="1990753B" w:rsidR="00C10F76" w:rsidRPr="00ED45C8" w:rsidRDefault="00C10F76" w:rsidP="00F42030">
            <w:pPr>
              <w:numPr>
                <w:ilvl w:val="0"/>
                <w:numId w:val="76"/>
              </w:numPr>
              <w:spacing w:before="40" w:after="40"/>
              <w:rPr>
                <w:rFonts w:ascii="Arial Narrow" w:hAnsi="Arial Narrow" w:cs="Tahoma"/>
              </w:rPr>
            </w:pPr>
            <w:r w:rsidRPr="00ED45C8">
              <w:rPr>
                <w:rFonts w:ascii="Arial Narrow" w:hAnsi="Arial Narrow" w:cs="Tahoma"/>
              </w:rPr>
              <w:t xml:space="preserve">ADT may be beneficial in men at high risk of local or distant failure with RT alone, such as high pre-salvage PSA (&gt;1 </w:t>
            </w:r>
            <w:proofErr w:type="spellStart"/>
            <w:r w:rsidRPr="00ED45C8">
              <w:rPr>
                <w:rFonts w:ascii="Arial Narrow" w:hAnsi="Arial Narrow" w:cs="Tahoma"/>
              </w:rPr>
              <w:t>ng</w:t>
            </w:r>
            <w:proofErr w:type="spellEnd"/>
            <w:r w:rsidRPr="00ED45C8">
              <w:rPr>
                <w:rFonts w:ascii="Arial Narrow" w:hAnsi="Arial Narrow" w:cs="Tahoma"/>
              </w:rPr>
              <w:t xml:space="preserve">/mL), high Gleason </w:t>
            </w:r>
            <w:r w:rsidR="00056684">
              <w:rPr>
                <w:rFonts w:ascii="Arial Narrow" w:hAnsi="Arial Narrow" w:cs="Tahoma"/>
              </w:rPr>
              <w:t>s</w:t>
            </w:r>
            <w:r w:rsidRPr="00ED45C8">
              <w:rPr>
                <w:rFonts w:ascii="Arial Narrow" w:hAnsi="Arial Narrow" w:cs="Tahoma"/>
              </w:rPr>
              <w:t>core (8-10) and macroscopic focal recurrence</w:t>
            </w:r>
          </w:p>
        </w:tc>
        <w:tc>
          <w:tcPr>
            <w:tcW w:w="3914" w:type="dxa"/>
          </w:tcPr>
          <w:p w14:paraId="48735FD9" w14:textId="77777777" w:rsidR="00C10F76" w:rsidRPr="00ED45C8" w:rsidRDefault="00C10F76" w:rsidP="00F42030">
            <w:pPr>
              <w:numPr>
                <w:ilvl w:val="0"/>
                <w:numId w:val="76"/>
              </w:numPr>
              <w:spacing w:before="40" w:after="40"/>
              <w:rPr>
                <w:rFonts w:ascii="Arial Narrow" w:hAnsi="Arial Narrow" w:cs="Tahoma"/>
              </w:rPr>
            </w:pPr>
            <w:r w:rsidRPr="00ED45C8">
              <w:rPr>
                <w:rFonts w:ascii="Arial Narrow" w:hAnsi="Arial Narrow" w:cs="Tahoma"/>
              </w:rPr>
              <w:t>Same as for adjuvant EBRT</w:t>
            </w:r>
          </w:p>
        </w:tc>
      </w:tr>
      <w:tr w:rsidR="00C10F76" w:rsidRPr="00ED45C8" w14:paraId="46BA6ADE" w14:textId="77777777" w:rsidTr="00B24A97">
        <w:tc>
          <w:tcPr>
            <w:tcW w:w="1458" w:type="dxa"/>
          </w:tcPr>
          <w:p w14:paraId="278AB271" w14:textId="77777777" w:rsidR="00C10F76" w:rsidRPr="00ED45C8" w:rsidRDefault="00C10F76" w:rsidP="00F42030">
            <w:pPr>
              <w:spacing w:before="40" w:after="40"/>
              <w:rPr>
                <w:rFonts w:ascii="Arial Narrow" w:hAnsi="Arial Narrow" w:cs="Tahoma"/>
              </w:rPr>
            </w:pPr>
            <w:r w:rsidRPr="00ED45C8">
              <w:rPr>
                <w:rFonts w:ascii="Arial Narrow" w:hAnsi="Arial Narrow" w:cs="Tahoma"/>
              </w:rPr>
              <w:t>EBRT</w:t>
            </w:r>
          </w:p>
        </w:tc>
        <w:tc>
          <w:tcPr>
            <w:tcW w:w="3870" w:type="dxa"/>
          </w:tcPr>
          <w:p w14:paraId="0EEC68A1" w14:textId="77777777" w:rsidR="00C10F76" w:rsidRPr="00ED45C8" w:rsidRDefault="00C10F76" w:rsidP="00F42030">
            <w:pPr>
              <w:spacing w:before="40" w:after="40"/>
              <w:rPr>
                <w:rFonts w:ascii="Arial Narrow" w:hAnsi="Arial Narrow" w:cs="Tahoma"/>
              </w:rPr>
            </w:pPr>
            <w:r w:rsidRPr="00ED45C8">
              <w:rPr>
                <w:rFonts w:ascii="Arial Narrow" w:hAnsi="Arial Narrow" w:cs="Tahoma"/>
              </w:rPr>
              <w:t xml:space="preserve">Adjuvant EBRT: 60-64 </w:t>
            </w:r>
            <w:proofErr w:type="spellStart"/>
            <w:r w:rsidRPr="00ED45C8">
              <w:rPr>
                <w:rFonts w:ascii="Arial Narrow" w:hAnsi="Arial Narrow" w:cs="Tahoma"/>
              </w:rPr>
              <w:t>Gy</w:t>
            </w:r>
            <w:proofErr w:type="spellEnd"/>
            <w:r w:rsidRPr="00ED45C8">
              <w:rPr>
                <w:rFonts w:ascii="Arial Narrow" w:hAnsi="Arial Narrow" w:cs="Tahoma"/>
              </w:rPr>
              <w:t xml:space="preserve"> (1.8-2 </w:t>
            </w:r>
            <w:proofErr w:type="spellStart"/>
            <w:r w:rsidRPr="00ED45C8">
              <w:rPr>
                <w:rFonts w:ascii="Arial Narrow" w:hAnsi="Arial Narrow" w:cs="Tahoma"/>
              </w:rPr>
              <w:t>Gy</w:t>
            </w:r>
            <w:proofErr w:type="spellEnd"/>
            <w:r w:rsidRPr="00ED45C8">
              <w:rPr>
                <w:rFonts w:ascii="Arial Narrow" w:hAnsi="Arial Narrow" w:cs="Tahoma"/>
              </w:rPr>
              <w:t>/fraction, 30-32 fractions)</w:t>
            </w:r>
          </w:p>
        </w:tc>
        <w:tc>
          <w:tcPr>
            <w:tcW w:w="3914" w:type="dxa"/>
          </w:tcPr>
          <w:p w14:paraId="1E769838" w14:textId="77777777" w:rsidR="00C10F76" w:rsidRPr="00ED45C8" w:rsidRDefault="00C10F76" w:rsidP="00F42030">
            <w:pPr>
              <w:spacing w:before="40" w:after="40"/>
              <w:rPr>
                <w:rFonts w:ascii="Arial Narrow" w:hAnsi="Arial Narrow" w:cs="Tahoma"/>
              </w:rPr>
            </w:pPr>
            <w:r w:rsidRPr="00ED45C8">
              <w:rPr>
                <w:rFonts w:ascii="Arial Narrow" w:hAnsi="Arial Narrow" w:cs="Tahoma"/>
              </w:rPr>
              <w:t xml:space="preserve">Salvage EBRT: 60-66 </w:t>
            </w:r>
            <w:proofErr w:type="spellStart"/>
            <w:r w:rsidRPr="00ED45C8">
              <w:rPr>
                <w:rFonts w:ascii="Arial Narrow" w:hAnsi="Arial Narrow" w:cs="Tahoma"/>
              </w:rPr>
              <w:t>Gy</w:t>
            </w:r>
            <w:proofErr w:type="spellEnd"/>
            <w:r w:rsidRPr="00ED45C8">
              <w:rPr>
                <w:rFonts w:ascii="Arial Narrow" w:hAnsi="Arial Narrow" w:cs="Tahoma"/>
              </w:rPr>
              <w:t xml:space="preserve"> (1.8-2 </w:t>
            </w:r>
            <w:proofErr w:type="spellStart"/>
            <w:r w:rsidRPr="00ED45C8">
              <w:rPr>
                <w:rFonts w:ascii="Arial Narrow" w:hAnsi="Arial Narrow" w:cs="Tahoma"/>
              </w:rPr>
              <w:t>Gy</w:t>
            </w:r>
            <w:proofErr w:type="spellEnd"/>
            <w:r w:rsidRPr="00ED45C8">
              <w:rPr>
                <w:rFonts w:ascii="Arial Narrow" w:hAnsi="Arial Narrow" w:cs="Tahoma"/>
              </w:rPr>
              <w:t>/fraction, 30-33 fractions)</w:t>
            </w:r>
          </w:p>
        </w:tc>
      </w:tr>
      <w:tr w:rsidR="00C10F76" w:rsidRPr="00ED45C8" w14:paraId="55666BA5" w14:textId="77777777" w:rsidTr="00B24A97">
        <w:tc>
          <w:tcPr>
            <w:tcW w:w="1458" w:type="dxa"/>
          </w:tcPr>
          <w:p w14:paraId="78A2AE45" w14:textId="77777777" w:rsidR="00C10F76" w:rsidRPr="00ED45C8" w:rsidRDefault="00C10F76" w:rsidP="00F42030">
            <w:pPr>
              <w:spacing w:before="40" w:after="40"/>
              <w:rPr>
                <w:rFonts w:ascii="Arial Narrow" w:hAnsi="Arial Narrow" w:cs="Tahoma"/>
              </w:rPr>
            </w:pPr>
            <w:r w:rsidRPr="00ED45C8">
              <w:rPr>
                <w:rFonts w:ascii="Arial Narrow" w:hAnsi="Arial Narrow" w:cs="Tahoma"/>
              </w:rPr>
              <w:t>Target verification</w:t>
            </w:r>
          </w:p>
        </w:tc>
        <w:tc>
          <w:tcPr>
            <w:tcW w:w="3870" w:type="dxa"/>
          </w:tcPr>
          <w:p w14:paraId="1404954A" w14:textId="77777777" w:rsidR="00C10F76" w:rsidRPr="00ED45C8" w:rsidRDefault="00C10F76" w:rsidP="00F42030">
            <w:pPr>
              <w:numPr>
                <w:ilvl w:val="0"/>
                <w:numId w:val="70"/>
              </w:numPr>
              <w:spacing w:before="40" w:after="40"/>
              <w:rPr>
                <w:rFonts w:ascii="Arial Narrow" w:hAnsi="Arial Narrow" w:cs="Tahoma"/>
              </w:rPr>
            </w:pPr>
            <w:r w:rsidRPr="00ED45C8">
              <w:rPr>
                <w:rFonts w:ascii="Arial Narrow" w:hAnsi="Arial Narrow" w:cs="Tahoma"/>
              </w:rPr>
              <w:t>Acceptable – offline with port film or EPI daily first 3 fractions then weekly, matching to bony anatomy</w:t>
            </w:r>
          </w:p>
          <w:p w14:paraId="0EDFF3E7" w14:textId="77777777" w:rsidR="00C10F76" w:rsidRPr="00ED45C8" w:rsidRDefault="00C10F76" w:rsidP="00F42030">
            <w:pPr>
              <w:numPr>
                <w:ilvl w:val="0"/>
                <w:numId w:val="70"/>
              </w:numPr>
              <w:spacing w:before="40" w:after="40"/>
              <w:rPr>
                <w:rFonts w:ascii="Arial Narrow" w:hAnsi="Arial Narrow" w:cs="Tahoma"/>
              </w:rPr>
            </w:pPr>
            <w:r w:rsidRPr="00ED45C8">
              <w:rPr>
                <w:rFonts w:ascii="Arial Narrow" w:hAnsi="Arial Narrow" w:cs="Tahoma"/>
              </w:rPr>
              <w:t xml:space="preserve">Ideal – online daily imaging (OBI or EPI) matching to surgical clips or bony anatomy </w:t>
            </w:r>
          </w:p>
        </w:tc>
        <w:tc>
          <w:tcPr>
            <w:tcW w:w="3914" w:type="dxa"/>
          </w:tcPr>
          <w:p w14:paraId="409CAB5A" w14:textId="77777777" w:rsidR="00C10F76" w:rsidRPr="00ED45C8" w:rsidRDefault="00C10F76" w:rsidP="00F42030">
            <w:pPr>
              <w:spacing w:before="40" w:after="40"/>
              <w:rPr>
                <w:rFonts w:ascii="Arial Narrow" w:hAnsi="Arial Narrow" w:cs="Tahoma"/>
              </w:rPr>
            </w:pPr>
            <w:r w:rsidRPr="00ED45C8">
              <w:rPr>
                <w:rFonts w:ascii="Arial Narrow" w:hAnsi="Arial Narrow" w:cs="Tahoma"/>
              </w:rPr>
              <w:t>Same as for adjuvant EBRT</w:t>
            </w:r>
          </w:p>
        </w:tc>
      </w:tr>
    </w:tbl>
    <w:p w14:paraId="553C6B83" w14:textId="00FF1BA0" w:rsidR="00C10F76" w:rsidRPr="00ED45C8" w:rsidRDefault="00C10F76" w:rsidP="00F42030">
      <w:pPr>
        <w:spacing w:before="40" w:after="40" w:line="240" w:lineRule="auto"/>
        <w:rPr>
          <w:rFonts w:ascii="Arial Narrow" w:hAnsi="Arial Narrow"/>
          <w:color w:val="000000"/>
          <w:sz w:val="20"/>
          <w:szCs w:val="20"/>
        </w:rPr>
      </w:pPr>
      <w:r w:rsidRPr="00ED45C8">
        <w:rPr>
          <w:rFonts w:ascii="Arial Narrow" w:hAnsi="Arial Narrow"/>
          <w:color w:val="000000"/>
          <w:sz w:val="20"/>
          <w:szCs w:val="20"/>
        </w:rPr>
        <w:t>Abbreviations: ADT</w:t>
      </w:r>
      <w:r w:rsidR="00056684">
        <w:rPr>
          <w:rFonts w:ascii="Arial Narrow" w:hAnsi="Arial Narrow"/>
          <w:color w:val="000000"/>
          <w:sz w:val="20"/>
          <w:szCs w:val="20"/>
        </w:rPr>
        <w:t xml:space="preserve"> =</w:t>
      </w:r>
      <w:r w:rsidRPr="00ED45C8">
        <w:rPr>
          <w:rFonts w:ascii="Arial Narrow" w:hAnsi="Arial Narrow"/>
          <w:color w:val="000000"/>
          <w:sz w:val="20"/>
          <w:szCs w:val="20"/>
        </w:rPr>
        <w:t xml:space="preserve"> androgen deprivation therapy; CTV</w:t>
      </w:r>
      <w:r w:rsidR="00056684">
        <w:rPr>
          <w:rFonts w:ascii="Arial Narrow" w:hAnsi="Arial Narrow"/>
          <w:color w:val="000000"/>
          <w:sz w:val="20"/>
          <w:szCs w:val="20"/>
        </w:rPr>
        <w:t xml:space="preserve"> =</w:t>
      </w:r>
      <w:r w:rsidRPr="00ED45C8">
        <w:rPr>
          <w:rFonts w:ascii="Arial Narrow" w:hAnsi="Arial Narrow"/>
          <w:color w:val="000000"/>
          <w:sz w:val="20"/>
          <w:szCs w:val="20"/>
        </w:rPr>
        <w:t xml:space="preserve"> clinical target volume; EBRT</w:t>
      </w:r>
      <w:r w:rsidR="00056684">
        <w:rPr>
          <w:rFonts w:ascii="Arial Narrow" w:hAnsi="Arial Narrow"/>
          <w:color w:val="000000"/>
          <w:sz w:val="20"/>
          <w:szCs w:val="20"/>
        </w:rPr>
        <w:t xml:space="preserve"> =</w:t>
      </w:r>
      <w:r w:rsidRPr="00ED45C8">
        <w:rPr>
          <w:rFonts w:ascii="Arial Narrow" w:hAnsi="Arial Narrow"/>
          <w:color w:val="000000"/>
          <w:sz w:val="20"/>
          <w:szCs w:val="20"/>
        </w:rPr>
        <w:t xml:space="preserve"> external beam radiotherapy; ECOG</w:t>
      </w:r>
      <w:r w:rsidR="00056684">
        <w:rPr>
          <w:rFonts w:ascii="Arial Narrow" w:hAnsi="Arial Narrow"/>
          <w:color w:val="000000"/>
          <w:sz w:val="20"/>
          <w:szCs w:val="20"/>
        </w:rPr>
        <w:t xml:space="preserve"> =</w:t>
      </w:r>
      <w:r w:rsidRPr="00ED45C8">
        <w:rPr>
          <w:rFonts w:ascii="Arial Narrow" w:hAnsi="Arial Narrow"/>
          <w:color w:val="000000"/>
          <w:sz w:val="20"/>
          <w:szCs w:val="20"/>
        </w:rPr>
        <w:t xml:space="preserve"> Eastern Cooperative Oncology Group; EPI</w:t>
      </w:r>
      <w:r w:rsidR="00056684">
        <w:rPr>
          <w:rFonts w:ascii="Arial Narrow" w:hAnsi="Arial Narrow"/>
          <w:color w:val="000000"/>
          <w:sz w:val="20"/>
          <w:szCs w:val="20"/>
        </w:rPr>
        <w:t xml:space="preserve"> =</w:t>
      </w:r>
      <w:r w:rsidRPr="00ED45C8">
        <w:rPr>
          <w:rFonts w:ascii="Arial Narrow" w:hAnsi="Arial Narrow"/>
          <w:color w:val="000000"/>
          <w:sz w:val="20"/>
          <w:szCs w:val="20"/>
        </w:rPr>
        <w:t xml:space="preserve"> electronic portal imaging; </w:t>
      </w:r>
      <w:proofErr w:type="spellStart"/>
      <w:r w:rsidRPr="00ED45C8">
        <w:rPr>
          <w:rFonts w:ascii="Arial Narrow" w:hAnsi="Arial Narrow"/>
          <w:color w:val="000000"/>
          <w:sz w:val="20"/>
          <w:szCs w:val="20"/>
        </w:rPr>
        <w:t>Gy</w:t>
      </w:r>
      <w:proofErr w:type="spellEnd"/>
      <w:r w:rsidR="00056684">
        <w:rPr>
          <w:rFonts w:ascii="Arial Narrow" w:hAnsi="Arial Narrow"/>
          <w:color w:val="000000"/>
          <w:sz w:val="20"/>
          <w:szCs w:val="20"/>
        </w:rPr>
        <w:t xml:space="preserve"> =</w:t>
      </w:r>
      <w:r w:rsidRPr="00ED45C8">
        <w:rPr>
          <w:rFonts w:ascii="Arial Narrow" w:hAnsi="Arial Narrow"/>
          <w:color w:val="000000"/>
          <w:sz w:val="20"/>
          <w:szCs w:val="20"/>
        </w:rPr>
        <w:t xml:space="preserve"> </w:t>
      </w:r>
      <w:proofErr w:type="spellStart"/>
      <w:r w:rsidRPr="00ED45C8">
        <w:rPr>
          <w:rFonts w:ascii="Arial Narrow" w:hAnsi="Arial Narrow"/>
          <w:color w:val="000000"/>
          <w:sz w:val="20"/>
          <w:szCs w:val="20"/>
        </w:rPr>
        <w:t>Gray</w:t>
      </w:r>
      <w:proofErr w:type="spellEnd"/>
      <w:r w:rsidRPr="00ED45C8">
        <w:rPr>
          <w:rFonts w:ascii="Arial Narrow" w:hAnsi="Arial Narrow"/>
          <w:color w:val="000000"/>
          <w:sz w:val="20"/>
          <w:szCs w:val="20"/>
        </w:rPr>
        <w:t xml:space="preserve">; </w:t>
      </w:r>
      <w:r w:rsidRPr="00ED45C8">
        <w:rPr>
          <w:rFonts w:ascii="Arial Narrow" w:hAnsi="Arial Narrow"/>
          <w:bCs/>
          <w:color w:val="000000"/>
          <w:sz w:val="20"/>
          <w:szCs w:val="20"/>
        </w:rPr>
        <w:t>OBI</w:t>
      </w:r>
      <w:r w:rsidR="00056684">
        <w:rPr>
          <w:rFonts w:ascii="Arial Narrow" w:hAnsi="Arial Narrow"/>
          <w:bCs/>
          <w:color w:val="000000"/>
          <w:sz w:val="20"/>
          <w:szCs w:val="20"/>
        </w:rPr>
        <w:t xml:space="preserve"> =</w:t>
      </w:r>
      <w:r w:rsidRPr="00ED45C8">
        <w:rPr>
          <w:rFonts w:ascii="Arial Narrow" w:hAnsi="Arial Narrow"/>
          <w:bCs/>
          <w:color w:val="000000"/>
          <w:sz w:val="20"/>
          <w:szCs w:val="20"/>
        </w:rPr>
        <w:t xml:space="preserve"> on-board imaging; PSA</w:t>
      </w:r>
      <w:r w:rsidR="00056684">
        <w:rPr>
          <w:rFonts w:ascii="Arial Narrow" w:hAnsi="Arial Narrow"/>
          <w:bCs/>
          <w:color w:val="000000"/>
          <w:sz w:val="20"/>
          <w:szCs w:val="20"/>
        </w:rPr>
        <w:t xml:space="preserve"> =</w:t>
      </w:r>
      <w:r w:rsidRPr="00ED45C8">
        <w:rPr>
          <w:rFonts w:ascii="Arial Narrow" w:hAnsi="Arial Narrow"/>
          <w:bCs/>
          <w:color w:val="000000"/>
          <w:sz w:val="20"/>
          <w:szCs w:val="20"/>
        </w:rPr>
        <w:t xml:space="preserve"> prostate-specific antigen; PTV</w:t>
      </w:r>
      <w:r w:rsidR="00056684">
        <w:rPr>
          <w:rFonts w:ascii="Arial Narrow" w:hAnsi="Arial Narrow"/>
          <w:bCs/>
          <w:color w:val="000000"/>
          <w:sz w:val="20"/>
          <w:szCs w:val="20"/>
        </w:rPr>
        <w:t xml:space="preserve"> =</w:t>
      </w:r>
      <w:r w:rsidRPr="00ED45C8">
        <w:rPr>
          <w:rFonts w:ascii="Arial Narrow" w:hAnsi="Arial Narrow"/>
          <w:bCs/>
          <w:color w:val="000000"/>
          <w:sz w:val="20"/>
          <w:szCs w:val="20"/>
        </w:rPr>
        <w:t xml:space="preserve"> planning target volume; SV</w:t>
      </w:r>
      <w:r w:rsidR="00056684">
        <w:rPr>
          <w:rFonts w:ascii="Arial Narrow" w:hAnsi="Arial Narrow"/>
          <w:bCs/>
          <w:color w:val="000000"/>
          <w:sz w:val="20"/>
          <w:szCs w:val="20"/>
        </w:rPr>
        <w:t xml:space="preserve"> =</w:t>
      </w:r>
      <w:r w:rsidRPr="00ED45C8">
        <w:rPr>
          <w:rFonts w:ascii="Arial Narrow" w:hAnsi="Arial Narrow"/>
          <w:bCs/>
          <w:color w:val="000000"/>
          <w:sz w:val="20"/>
          <w:szCs w:val="20"/>
        </w:rPr>
        <w:t xml:space="preserve"> seminal vesicles</w:t>
      </w:r>
    </w:p>
    <w:p w14:paraId="09F560E0" w14:textId="288538BB" w:rsidR="00C10F76" w:rsidRPr="00ED45C8" w:rsidRDefault="00C10F76" w:rsidP="00F42030">
      <w:pPr>
        <w:spacing w:before="40" w:after="240" w:line="240" w:lineRule="auto"/>
        <w:rPr>
          <w:rFonts w:ascii="Arial Narrow" w:hAnsi="Arial Narrow" w:cs="Arial"/>
          <w:color w:val="000000"/>
          <w:sz w:val="20"/>
          <w:szCs w:val="20"/>
        </w:rPr>
      </w:pPr>
      <w:r w:rsidRPr="00ED45C8">
        <w:rPr>
          <w:rFonts w:ascii="Arial Narrow" w:hAnsi="Arial Narrow"/>
          <w:color w:val="000000"/>
          <w:sz w:val="20"/>
          <w:szCs w:val="20"/>
        </w:rPr>
        <w:t xml:space="preserve">Source: </w:t>
      </w:r>
      <w:r w:rsidRPr="00ED45C8">
        <w:rPr>
          <w:rFonts w:ascii="Arial Narrow" w:hAnsi="Arial Narrow" w:cs="Arial"/>
          <w:i/>
          <w:color w:val="000000"/>
          <w:sz w:val="20"/>
          <w:szCs w:val="20"/>
        </w:rPr>
        <w:t>Protocol – Radiation oncology, prostate, post radical prostatectomy, adjuvant</w:t>
      </w:r>
      <w:r w:rsidRPr="00ED45C8">
        <w:rPr>
          <w:rFonts w:ascii="Arial Narrow" w:hAnsi="Arial Narrow" w:cs="Arial"/>
          <w:color w:val="000000"/>
          <w:sz w:val="20"/>
          <w:szCs w:val="20"/>
        </w:rPr>
        <w:t xml:space="preserve"> (last modified 21 March 2011), </w:t>
      </w:r>
      <w:r w:rsidRPr="00ED45C8">
        <w:rPr>
          <w:rFonts w:ascii="Arial Narrow" w:hAnsi="Arial Narrow" w:cs="Arial"/>
          <w:i/>
          <w:color w:val="000000"/>
          <w:sz w:val="20"/>
          <w:szCs w:val="20"/>
        </w:rPr>
        <w:t xml:space="preserve">Protocol – Radiation oncology, prostate, post radical prostatectomy, salvage </w:t>
      </w:r>
      <w:r w:rsidRPr="00ED45C8">
        <w:rPr>
          <w:rFonts w:ascii="Arial Narrow" w:hAnsi="Arial Narrow" w:cs="Arial"/>
          <w:color w:val="000000"/>
          <w:sz w:val="20"/>
          <w:szCs w:val="20"/>
        </w:rPr>
        <w:t xml:space="preserve">(last modified 21 March 2011), </w:t>
      </w:r>
      <w:hyperlink r:id="rId63" w:tooltip="This link goes to eviQ protocol download webpage" w:history="1">
        <w:proofErr w:type="spellStart"/>
        <w:r w:rsidRPr="00ED45C8">
          <w:rPr>
            <w:rFonts w:ascii="Arial Narrow" w:hAnsi="Arial Narrow" w:cs="Arial"/>
            <w:color w:val="0000FF" w:themeColor="hyperlink"/>
            <w:sz w:val="20"/>
            <w:szCs w:val="20"/>
            <w:u w:val="single"/>
          </w:rPr>
          <w:t>eviQ</w:t>
        </w:r>
        <w:proofErr w:type="spellEnd"/>
        <w:r w:rsidRPr="00ED45C8">
          <w:rPr>
            <w:rFonts w:ascii="Arial Narrow" w:hAnsi="Arial Narrow" w:cs="Arial"/>
            <w:color w:val="0000FF" w:themeColor="hyperlink"/>
            <w:sz w:val="20"/>
            <w:szCs w:val="20"/>
            <w:u w:val="single"/>
          </w:rPr>
          <w:t xml:space="preserve"> Cancer Treatments Online</w:t>
        </w:r>
      </w:hyperlink>
      <w:r w:rsidRPr="00ED45C8">
        <w:rPr>
          <w:rFonts w:ascii="Arial Narrow" w:hAnsi="Arial Narrow" w:cs="Arial"/>
          <w:color w:val="000000"/>
          <w:sz w:val="20"/>
          <w:szCs w:val="20"/>
        </w:rPr>
        <w:t>, Cancer Institute NSW [accessed 25 March 2013]</w:t>
      </w:r>
    </w:p>
    <w:p w14:paraId="74F555D6" w14:textId="77777777" w:rsidR="00C10F76" w:rsidRPr="00ED45C8" w:rsidRDefault="00C10F76" w:rsidP="00C10F76">
      <w:pPr>
        <w:rPr>
          <w:rFonts w:ascii="Arial Narrow" w:hAnsi="Arial Narrow" w:cs="Arial"/>
          <w:color w:val="000000"/>
          <w:sz w:val="18"/>
          <w:szCs w:val="18"/>
        </w:rPr>
      </w:pPr>
      <w:r w:rsidRPr="00ED45C8">
        <w:rPr>
          <w:rFonts w:ascii="Arial Narrow" w:hAnsi="Arial Narrow" w:cs="Arial"/>
          <w:color w:val="000000"/>
          <w:sz w:val="18"/>
          <w:szCs w:val="18"/>
        </w:rPr>
        <w:br w:type="page"/>
      </w:r>
    </w:p>
    <w:p w14:paraId="3962DD80" w14:textId="5D3B3BDA" w:rsidR="00E47D17" w:rsidRPr="00967B42" w:rsidRDefault="00CE3927" w:rsidP="00976F8E">
      <w:pPr>
        <w:pStyle w:val="Heading1"/>
        <w:numPr>
          <w:ilvl w:val="0"/>
          <w:numId w:val="0"/>
        </w:numPr>
        <w:spacing w:before="600" w:after="360" w:line="240" w:lineRule="auto"/>
        <w:ind w:left="431" w:hanging="431"/>
        <w:rPr>
          <w:rFonts w:ascii="Tahoma" w:hAnsi="Tahoma" w:cs="Tahoma"/>
          <w:color w:val="auto"/>
        </w:rPr>
      </w:pPr>
      <w:bookmarkStart w:id="222" w:name="_Toc355274835"/>
      <w:r>
        <w:rPr>
          <w:rFonts w:ascii="Tahoma" w:hAnsi="Tahoma" w:cs="Tahoma"/>
          <w:color w:val="auto"/>
        </w:rPr>
        <w:lastRenderedPageBreak/>
        <w:t>Appendix D</w:t>
      </w:r>
      <w:r>
        <w:rPr>
          <w:rFonts w:ascii="Tahoma" w:hAnsi="Tahoma" w:cs="Tahoma"/>
          <w:color w:val="auto"/>
        </w:rPr>
        <w:tab/>
      </w:r>
      <w:r w:rsidR="00F17897" w:rsidRPr="00F17897">
        <w:rPr>
          <w:rFonts w:ascii="Tahoma" w:hAnsi="Tahoma" w:cs="Tahoma"/>
          <w:color w:val="auto"/>
        </w:rPr>
        <w:t>TGA-registered implantable medical devices</w:t>
      </w:r>
      <w:bookmarkEnd w:id="222"/>
      <w:r w:rsidR="00F17897" w:rsidRPr="00F17897">
        <w:rPr>
          <w:rFonts w:ascii="Tahoma" w:hAnsi="Tahoma" w:cs="Tahoma"/>
          <w:color w:val="auto"/>
        </w:rPr>
        <w:t xml:space="preserve"> </w:t>
      </w:r>
    </w:p>
    <w:p w14:paraId="3730E8C8" w14:textId="2A536605" w:rsidR="00ED45C8" w:rsidRPr="00ED45C8" w:rsidRDefault="00F17897" w:rsidP="00F42030">
      <w:pPr>
        <w:spacing w:before="40" w:after="40" w:line="240" w:lineRule="auto"/>
        <w:rPr>
          <w:rFonts w:ascii="Arial Narrow" w:hAnsi="Arial Narrow"/>
          <w:b/>
          <w:sz w:val="20"/>
          <w:szCs w:val="20"/>
        </w:rPr>
      </w:pPr>
      <w:r>
        <w:rPr>
          <w:rFonts w:ascii="Arial Narrow" w:hAnsi="Arial Narrow"/>
          <w:b/>
          <w:sz w:val="20"/>
          <w:szCs w:val="20"/>
        </w:rPr>
        <w:t xml:space="preserve">List of TGA-registered </w:t>
      </w:r>
      <w:r w:rsidR="00ED45C8" w:rsidRPr="00ED45C8">
        <w:rPr>
          <w:rFonts w:ascii="Arial Narrow" w:hAnsi="Arial Narrow"/>
          <w:b/>
          <w:sz w:val="20"/>
          <w:szCs w:val="20"/>
        </w:rPr>
        <w:t xml:space="preserve">implantable </w:t>
      </w:r>
      <w:r>
        <w:rPr>
          <w:rFonts w:ascii="Arial Narrow" w:hAnsi="Arial Narrow"/>
          <w:b/>
          <w:sz w:val="20"/>
          <w:szCs w:val="20"/>
        </w:rPr>
        <w:t>medical devices relevant to the current assessment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otentially relevant implantable markers currently registered in Australia"/>
        <w:tblDescription w:val="Potentially relevant implantable markers currently registered in Australia"/>
      </w:tblPr>
      <w:tblGrid>
        <w:gridCol w:w="1701"/>
        <w:gridCol w:w="1276"/>
        <w:gridCol w:w="1276"/>
        <w:gridCol w:w="1134"/>
        <w:gridCol w:w="3747"/>
      </w:tblGrid>
      <w:tr w:rsidR="00ED45C8" w:rsidRPr="00ED45C8" w14:paraId="23F392AD" w14:textId="77777777" w:rsidTr="00ED45C8">
        <w:trPr>
          <w:tblHeader/>
        </w:trPr>
        <w:tc>
          <w:tcPr>
            <w:tcW w:w="1701" w:type="dxa"/>
            <w:shd w:val="clear" w:color="auto" w:fill="auto"/>
            <w:vAlign w:val="center"/>
          </w:tcPr>
          <w:p w14:paraId="6A5F04B0" w14:textId="133AC318" w:rsidR="00ED45C8" w:rsidRPr="00ED45C8" w:rsidRDefault="00ED45C8" w:rsidP="00F42030">
            <w:pPr>
              <w:spacing w:before="40" w:after="40" w:line="240" w:lineRule="auto"/>
              <w:jc w:val="center"/>
              <w:rPr>
                <w:rFonts w:ascii="Arial Narrow" w:hAnsi="Arial Narrow" w:cs="Arial"/>
                <w:b/>
                <w:color w:val="000000"/>
                <w:sz w:val="20"/>
                <w:szCs w:val="20"/>
              </w:rPr>
            </w:pPr>
            <w:r w:rsidRPr="00ED45C8">
              <w:rPr>
                <w:rFonts w:ascii="Arial Narrow" w:hAnsi="Arial Narrow" w:cs="Arial"/>
                <w:b/>
                <w:color w:val="000000"/>
                <w:sz w:val="20"/>
                <w:szCs w:val="20"/>
              </w:rPr>
              <w:t xml:space="preserve">ARTG </w:t>
            </w:r>
            <w:r w:rsidR="00F76804">
              <w:rPr>
                <w:rFonts w:ascii="Arial Narrow" w:hAnsi="Arial Narrow" w:cs="Arial"/>
                <w:b/>
                <w:color w:val="000000"/>
                <w:sz w:val="20"/>
                <w:szCs w:val="20"/>
              </w:rPr>
              <w:t>e</w:t>
            </w:r>
            <w:r w:rsidRPr="00ED45C8">
              <w:rPr>
                <w:rFonts w:ascii="Arial Narrow" w:hAnsi="Arial Narrow" w:cs="Arial"/>
                <w:b/>
                <w:color w:val="000000"/>
                <w:sz w:val="20"/>
                <w:szCs w:val="20"/>
              </w:rPr>
              <w:t>ntry</w:t>
            </w:r>
            <w:r w:rsidR="00CC6642">
              <w:rPr>
                <w:rFonts w:ascii="Arial Narrow" w:hAnsi="Arial Narrow" w:cs="Arial"/>
                <w:b/>
                <w:color w:val="000000"/>
                <w:sz w:val="20"/>
                <w:szCs w:val="20"/>
              </w:rPr>
              <w:t>, product name</w:t>
            </w:r>
          </w:p>
        </w:tc>
        <w:tc>
          <w:tcPr>
            <w:tcW w:w="1276" w:type="dxa"/>
            <w:shd w:val="clear" w:color="auto" w:fill="auto"/>
            <w:vAlign w:val="center"/>
          </w:tcPr>
          <w:p w14:paraId="5A43D171" w14:textId="4A3E1A14" w:rsidR="00ED45C8" w:rsidRPr="00ED45C8" w:rsidRDefault="00ED45C8" w:rsidP="00F42030">
            <w:pPr>
              <w:spacing w:before="40" w:after="40" w:line="240" w:lineRule="auto"/>
              <w:jc w:val="center"/>
              <w:rPr>
                <w:rFonts w:ascii="Arial Narrow" w:hAnsi="Arial Narrow" w:cs="Arial"/>
                <w:b/>
                <w:color w:val="000000"/>
                <w:sz w:val="20"/>
                <w:szCs w:val="20"/>
              </w:rPr>
            </w:pPr>
            <w:r w:rsidRPr="00ED45C8">
              <w:rPr>
                <w:rFonts w:ascii="Arial Narrow" w:hAnsi="Arial Narrow" w:cs="Arial"/>
                <w:b/>
                <w:color w:val="000000"/>
                <w:sz w:val="20"/>
                <w:szCs w:val="20"/>
              </w:rPr>
              <w:t xml:space="preserve">Product </w:t>
            </w:r>
            <w:r w:rsidR="0096438F">
              <w:rPr>
                <w:rFonts w:ascii="Arial Narrow" w:hAnsi="Arial Narrow" w:cs="Arial"/>
                <w:b/>
                <w:color w:val="000000"/>
                <w:sz w:val="20"/>
                <w:szCs w:val="20"/>
              </w:rPr>
              <w:t>c</w:t>
            </w:r>
            <w:r w:rsidRPr="00ED45C8">
              <w:rPr>
                <w:rFonts w:ascii="Arial Narrow" w:hAnsi="Arial Narrow" w:cs="Arial"/>
                <w:b/>
                <w:color w:val="000000"/>
                <w:sz w:val="20"/>
                <w:szCs w:val="20"/>
              </w:rPr>
              <w:t>ategory</w:t>
            </w:r>
          </w:p>
        </w:tc>
        <w:tc>
          <w:tcPr>
            <w:tcW w:w="1276" w:type="dxa"/>
            <w:shd w:val="clear" w:color="auto" w:fill="auto"/>
            <w:vAlign w:val="center"/>
          </w:tcPr>
          <w:p w14:paraId="76C6BF67" w14:textId="77777777" w:rsidR="00ED45C8" w:rsidRPr="00ED45C8" w:rsidRDefault="00ED45C8" w:rsidP="00F42030">
            <w:pPr>
              <w:spacing w:before="40" w:after="40" w:line="240" w:lineRule="auto"/>
              <w:jc w:val="center"/>
              <w:rPr>
                <w:rFonts w:ascii="Arial Narrow" w:hAnsi="Arial Narrow" w:cs="Arial"/>
                <w:b/>
                <w:color w:val="000000"/>
                <w:sz w:val="20"/>
                <w:szCs w:val="20"/>
              </w:rPr>
            </w:pPr>
            <w:r w:rsidRPr="00ED45C8">
              <w:rPr>
                <w:rFonts w:ascii="Arial Narrow" w:hAnsi="Arial Narrow" w:cs="Arial"/>
                <w:b/>
                <w:color w:val="000000"/>
                <w:sz w:val="20"/>
                <w:szCs w:val="20"/>
              </w:rPr>
              <w:t>Sponsor</w:t>
            </w:r>
          </w:p>
        </w:tc>
        <w:tc>
          <w:tcPr>
            <w:tcW w:w="1134" w:type="dxa"/>
            <w:shd w:val="clear" w:color="auto" w:fill="auto"/>
            <w:vAlign w:val="center"/>
          </w:tcPr>
          <w:p w14:paraId="41A9CD13" w14:textId="4B7B3FB8" w:rsidR="00ED45C8" w:rsidRPr="00ED45C8" w:rsidRDefault="00ED45C8" w:rsidP="00F42030">
            <w:pPr>
              <w:spacing w:before="40" w:after="40" w:line="240" w:lineRule="auto"/>
              <w:jc w:val="center"/>
              <w:rPr>
                <w:rFonts w:ascii="Arial Narrow" w:hAnsi="Arial Narrow" w:cs="Arial"/>
                <w:b/>
                <w:color w:val="000000"/>
                <w:sz w:val="20"/>
                <w:szCs w:val="20"/>
              </w:rPr>
            </w:pPr>
            <w:r w:rsidRPr="00ED45C8">
              <w:rPr>
                <w:rFonts w:ascii="Arial Narrow" w:hAnsi="Arial Narrow" w:cs="Arial"/>
                <w:b/>
                <w:color w:val="000000"/>
                <w:sz w:val="20"/>
                <w:szCs w:val="20"/>
              </w:rPr>
              <w:t xml:space="preserve">Effective </w:t>
            </w:r>
            <w:r w:rsidR="0096438F">
              <w:rPr>
                <w:rFonts w:ascii="Arial Narrow" w:hAnsi="Arial Narrow" w:cs="Arial"/>
                <w:b/>
                <w:color w:val="000000"/>
                <w:sz w:val="20"/>
                <w:szCs w:val="20"/>
              </w:rPr>
              <w:t>d</w:t>
            </w:r>
            <w:r w:rsidRPr="00ED45C8">
              <w:rPr>
                <w:rFonts w:ascii="Arial Narrow" w:hAnsi="Arial Narrow" w:cs="Arial"/>
                <w:b/>
                <w:color w:val="000000"/>
                <w:sz w:val="20"/>
                <w:szCs w:val="20"/>
              </w:rPr>
              <w:t>ate</w:t>
            </w:r>
          </w:p>
        </w:tc>
        <w:tc>
          <w:tcPr>
            <w:tcW w:w="3747" w:type="dxa"/>
            <w:shd w:val="clear" w:color="auto" w:fill="auto"/>
            <w:vAlign w:val="center"/>
          </w:tcPr>
          <w:p w14:paraId="2A2D3915" w14:textId="52484724" w:rsidR="00ED45C8" w:rsidRPr="00ED45C8" w:rsidRDefault="00ED45C8" w:rsidP="00F42030">
            <w:pPr>
              <w:spacing w:before="40" w:after="40" w:line="240" w:lineRule="auto"/>
              <w:jc w:val="center"/>
              <w:rPr>
                <w:rFonts w:ascii="Arial Narrow" w:hAnsi="Arial Narrow" w:cs="Arial"/>
                <w:b/>
                <w:color w:val="000000"/>
                <w:sz w:val="20"/>
                <w:szCs w:val="20"/>
              </w:rPr>
            </w:pPr>
            <w:r w:rsidRPr="00ED45C8">
              <w:rPr>
                <w:rFonts w:ascii="Arial Narrow" w:hAnsi="Arial Narrow" w:cs="Arial"/>
                <w:b/>
                <w:color w:val="000000"/>
                <w:sz w:val="20"/>
                <w:szCs w:val="20"/>
              </w:rPr>
              <w:t xml:space="preserve">Intended </w:t>
            </w:r>
            <w:r w:rsidR="0096438F">
              <w:rPr>
                <w:rFonts w:ascii="Arial Narrow" w:hAnsi="Arial Narrow" w:cs="Arial"/>
                <w:b/>
                <w:color w:val="000000"/>
                <w:sz w:val="20"/>
                <w:szCs w:val="20"/>
              </w:rPr>
              <w:t>p</w:t>
            </w:r>
            <w:r w:rsidRPr="00ED45C8">
              <w:rPr>
                <w:rFonts w:ascii="Arial Narrow" w:hAnsi="Arial Narrow" w:cs="Arial"/>
                <w:b/>
                <w:color w:val="000000"/>
                <w:sz w:val="20"/>
                <w:szCs w:val="20"/>
              </w:rPr>
              <w:t>urpose</w:t>
            </w:r>
          </w:p>
        </w:tc>
      </w:tr>
      <w:tr w:rsidR="00ED45C8" w:rsidRPr="00ED45C8" w14:paraId="60D67336" w14:textId="77777777" w:rsidTr="00ED45C8">
        <w:tc>
          <w:tcPr>
            <w:tcW w:w="1701" w:type="dxa"/>
            <w:shd w:val="clear" w:color="auto" w:fill="auto"/>
          </w:tcPr>
          <w:p w14:paraId="39015EEE" w14:textId="77777777" w:rsidR="00ED45C8" w:rsidRPr="00CC6642" w:rsidRDefault="00ED45C8" w:rsidP="00F42030">
            <w:pPr>
              <w:spacing w:before="40" w:after="40" w:line="240" w:lineRule="auto"/>
              <w:rPr>
                <w:rFonts w:ascii="Arial Narrow" w:hAnsi="Arial Narrow" w:cs="Arial"/>
                <w:color w:val="000000"/>
                <w:sz w:val="20"/>
                <w:szCs w:val="20"/>
              </w:rPr>
            </w:pPr>
            <w:r w:rsidRPr="00CC6642">
              <w:rPr>
                <w:rFonts w:ascii="Arial Narrow" w:hAnsi="Arial Narrow" w:cs="Arial"/>
                <w:color w:val="000000"/>
                <w:sz w:val="20"/>
                <w:szCs w:val="20"/>
              </w:rPr>
              <w:t>108382 Marker, lesion localization, implantable</w:t>
            </w:r>
          </w:p>
        </w:tc>
        <w:tc>
          <w:tcPr>
            <w:tcW w:w="1276" w:type="dxa"/>
            <w:shd w:val="clear" w:color="auto" w:fill="auto"/>
          </w:tcPr>
          <w:p w14:paraId="04A3AD14" w14:textId="77777777" w:rsidR="00ED45C8" w:rsidRPr="00CC6642" w:rsidRDefault="00ED45C8" w:rsidP="00F42030">
            <w:pPr>
              <w:spacing w:before="40" w:after="40" w:line="240" w:lineRule="auto"/>
              <w:jc w:val="center"/>
              <w:rPr>
                <w:rFonts w:ascii="Arial Narrow" w:hAnsi="Arial Narrow" w:cs="Arial"/>
                <w:color w:val="000000"/>
                <w:sz w:val="20"/>
                <w:szCs w:val="20"/>
              </w:rPr>
            </w:pPr>
            <w:r w:rsidRPr="00CC6642">
              <w:rPr>
                <w:rFonts w:ascii="Arial Narrow" w:hAnsi="Arial Narrow" w:cs="Arial"/>
                <w:color w:val="000000"/>
                <w:sz w:val="20"/>
                <w:szCs w:val="20"/>
              </w:rPr>
              <w:t xml:space="preserve">Medical Device Class </w:t>
            </w:r>
            <w:proofErr w:type="spellStart"/>
            <w:r w:rsidRPr="00CC6642">
              <w:rPr>
                <w:rFonts w:ascii="Arial Narrow" w:hAnsi="Arial Narrow" w:cs="Arial"/>
                <w:color w:val="000000"/>
                <w:sz w:val="20"/>
                <w:szCs w:val="20"/>
              </w:rPr>
              <w:t>IIb</w:t>
            </w:r>
            <w:proofErr w:type="spellEnd"/>
          </w:p>
        </w:tc>
        <w:tc>
          <w:tcPr>
            <w:tcW w:w="1276" w:type="dxa"/>
            <w:shd w:val="clear" w:color="auto" w:fill="auto"/>
          </w:tcPr>
          <w:p w14:paraId="163378DD" w14:textId="77777777" w:rsidR="00ED45C8" w:rsidRPr="00CC6642" w:rsidRDefault="00ED45C8" w:rsidP="00F42030">
            <w:pPr>
              <w:spacing w:before="40" w:after="40" w:line="240" w:lineRule="auto"/>
              <w:jc w:val="center"/>
              <w:rPr>
                <w:rFonts w:ascii="Arial Narrow" w:hAnsi="Arial Narrow" w:cs="Arial"/>
                <w:color w:val="000000"/>
                <w:sz w:val="20"/>
                <w:szCs w:val="20"/>
              </w:rPr>
            </w:pPr>
            <w:r w:rsidRPr="00CC6642">
              <w:rPr>
                <w:rFonts w:ascii="Arial Narrow" w:hAnsi="Arial Narrow" w:cs="Arial"/>
                <w:color w:val="000000"/>
                <w:sz w:val="20"/>
                <w:szCs w:val="20"/>
              </w:rPr>
              <w:t xml:space="preserve">CMS </w:t>
            </w:r>
            <w:proofErr w:type="spellStart"/>
            <w:r w:rsidRPr="00CC6642">
              <w:rPr>
                <w:rFonts w:ascii="Arial Narrow" w:hAnsi="Arial Narrow" w:cs="Arial"/>
                <w:color w:val="000000"/>
                <w:sz w:val="20"/>
                <w:szCs w:val="20"/>
              </w:rPr>
              <w:t>Alphatech</w:t>
            </w:r>
            <w:proofErr w:type="spellEnd"/>
            <w:r w:rsidRPr="00CC6642">
              <w:rPr>
                <w:rFonts w:ascii="Arial Narrow" w:hAnsi="Arial Narrow" w:cs="Arial"/>
                <w:color w:val="000000"/>
                <w:sz w:val="20"/>
                <w:szCs w:val="20"/>
              </w:rPr>
              <w:t xml:space="preserve"> Pty Ltd</w:t>
            </w:r>
          </w:p>
        </w:tc>
        <w:tc>
          <w:tcPr>
            <w:tcW w:w="1134" w:type="dxa"/>
            <w:shd w:val="clear" w:color="auto" w:fill="auto"/>
          </w:tcPr>
          <w:p w14:paraId="4FB06A49" w14:textId="3810D406" w:rsidR="00ED45C8" w:rsidRPr="00CC6642" w:rsidRDefault="00ED45C8" w:rsidP="00F42030">
            <w:pPr>
              <w:spacing w:before="40" w:after="40" w:line="240" w:lineRule="auto"/>
              <w:jc w:val="center"/>
              <w:rPr>
                <w:rFonts w:ascii="Arial Narrow" w:hAnsi="Arial Narrow" w:cs="Arial"/>
                <w:color w:val="000000"/>
                <w:sz w:val="20"/>
                <w:szCs w:val="20"/>
              </w:rPr>
            </w:pPr>
            <w:r w:rsidRPr="00CC6642">
              <w:rPr>
                <w:rFonts w:ascii="Arial Narrow" w:hAnsi="Arial Narrow" w:cs="Arial"/>
                <w:color w:val="000000"/>
                <w:sz w:val="20"/>
                <w:szCs w:val="20"/>
              </w:rPr>
              <w:t>9/09/2004</w:t>
            </w:r>
          </w:p>
        </w:tc>
        <w:tc>
          <w:tcPr>
            <w:tcW w:w="3747" w:type="dxa"/>
            <w:shd w:val="clear" w:color="auto" w:fill="auto"/>
          </w:tcPr>
          <w:p w14:paraId="3DEA4E9B" w14:textId="14F95CD2" w:rsidR="00ED45C8" w:rsidRPr="00CC6642" w:rsidRDefault="00ED45C8" w:rsidP="00F42030">
            <w:pPr>
              <w:spacing w:before="40" w:after="40" w:line="240" w:lineRule="auto"/>
              <w:rPr>
                <w:rFonts w:ascii="Arial Narrow" w:hAnsi="Arial Narrow" w:cs="Arial"/>
                <w:color w:val="000000"/>
                <w:sz w:val="20"/>
                <w:szCs w:val="20"/>
              </w:rPr>
            </w:pPr>
            <w:r w:rsidRPr="00CC6642">
              <w:rPr>
                <w:rFonts w:ascii="Arial Narrow" w:hAnsi="Arial Narrow" w:cs="Arial"/>
                <w:color w:val="000000"/>
                <w:sz w:val="20"/>
                <w:szCs w:val="20"/>
              </w:rPr>
              <w:t>Implantable locali</w:t>
            </w:r>
            <w:r w:rsidR="00327B46" w:rsidRPr="00CC6642">
              <w:rPr>
                <w:rFonts w:ascii="Arial Narrow" w:hAnsi="Arial Narrow" w:cs="Arial"/>
                <w:color w:val="000000"/>
                <w:sz w:val="20"/>
                <w:szCs w:val="20"/>
              </w:rPr>
              <w:t>s</w:t>
            </w:r>
            <w:r w:rsidRPr="00CC6642">
              <w:rPr>
                <w:rFonts w:ascii="Arial Narrow" w:hAnsi="Arial Narrow" w:cs="Arial"/>
                <w:color w:val="000000"/>
                <w:sz w:val="20"/>
                <w:szCs w:val="20"/>
              </w:rPr>
              <w:t>ation markers for improved accuracy in the delivery of therapeutic radiation</w:t>
            </w:r>
          </w:p>
        </w:tc>
      </w:tr>
      <w:tr w:rsidR="00ED45C8" w:rsidRPr="00ED45C8" w14:paraId="60813A0F" w14:textId="77777777" w:rsidTr="00ED45C8">
        <w:tc>
          <w:tcPr>
            <w:tcW w:w="1701" w:type="dxa"/>
            <w:shd w:val="clear" w:color="auto" w:fill="auto"/>
          </w:tcPr>
          <w:p w14:paraId="19B4382B" w14:textId="77777777" w:rsidR="00ED45C8" w:rsidRPr="00306D07" w:rsidRDefault="00ED45C8" w:rsidP="00F42030">
            <w:pPr>
              <w:spacing w:before="40" w:after="40" w:line="240" w:lineRule="auto"/>
              <w:rPr>
                <w:rFonts w:ascii="Arial Narrow" w:hAnsi="Arial Narrow" w:cs="Arial"/>
                <w:color w:val="000000"/>
                <w:sz w:val="20"/>
                <w:szCs w:val="20"/>
              </w:rPr>
            </w:pPr>
            <w:r w:rsidRPr="00306D07">
              <w:rPr>
                <w:rFonts w:ascii="Arial Narrow" w:hAnsi="Arial Narrow" w:cs="Arial"/>
                <w:color w:val="000000"/>
                <w:sz w:val="20"/>
                <w:szCs w:val="20"/>
              </w:rPr>
              <w:t>159089 Marker, lesion localization, implantable</w:t>
            </w:r>
          </w:p>
        </w:tc>
        <w:tc>
          <w:tcPr>
            <w:tcW w:w="1276" w:type="dxa"/>
            <w:shd w:val="clear" w:color="auto" w:fill="auto"/>
          </w:tcPr>
          <w:p w14:paraId="31DB7DB3" w14:textId="77777777" w:rsidR="00ED45C8" w:rsidRPr="00306D07" w:rsidRDefault="00ED45C8" w:rsidP="00F42030">
            <w:pPr>
              <w:spacing w:before="40" w:after="40" w:line="240" w:lineRule="auto"/>
              <w:jc w:val="center"/>
              <w:rPr>
                <w:rFonts w:ascii="Arial Narrow" w:hAnsi="Arial Narrow" w:cs="Arial"/>
                <w:color w:val="000000"/>
                <w:sz w:val="20"/>
                <w:szCs w:val="20"/>
              </w:rPr>
            </w:pPr>
            <w:r w:rsidRPr="00306D07">
              <w:rPr>
                <w:rFonts w:ascii="Arial Narrow" w:hAnsi="Arial Narrow" w:cs="Arial"/>
                <w:color w:val="000000"/>
                <w:sz w:val="20"/>
                <w:szCs w:val="20"/>
              </w:rPr>
              <w:t xml:space="preserve">Medical Device Class </w:t>
            </w:r>
            <w:proofErr w:type="spellStart"/>
            <w:r w:rsidRPr="00306D07">
              <w:rPr>
                <w:rFonts w:ascii="Arial Narrow" w:hAnsi="Arial Narrow" w:cs="Arial"/>
                <w:color w:val="000000"/>
                <w:sz w:val="20"/>
                <w:szCs w:val="20"/>
              </w:rPr>
              <w:t>IIb</w:t>
            </w:r>
            <w:proofErr w:type="spellEnd"/>
          </w:p>
        </w:tc>
        <w:tc>
          <w:tcPr>
            <w:tcW w:w="1276" w:type="dxa"/>
            <w:shd w:val="clear" w:color="auto" w:fill="auto"/>
          </w:tcPr>
          <w:p w14:paraId="4C71F8B8" w14:textId="77777777" w:rsidR="00ED45C8" w:rsidRPr="00306D07" w:rsidRDefault="00ED45C8" w:rsidP="00F42030">
            <w:pPr>
              <w:spacing w:before="40" w:after="40" w:line="240" w:lineRule="auto"/>
              <w:jc w:val="center"/>
              <w:rPr>
                <w:rFonts w:ascii="Arial Narrow" w:hAnsi="Arial Narrow" w:cs="Arial"/>
                <w:color w:val="000000"/>
                <w:sz w:val="20"/>
                <w:szCs w:val="20"/>
              </w:rPr>
            </w:pPr>
            <w:r w:rsidRPr="00306D07">
              <w:rPr>
                <w:rFonts w:ascii="Arial Narrow" w:hAnsi="Arial Narrow" w:cs="Arial"/>
                <w:color w:val="000000"/>
                <w:sz w:val="20"/>
                <w:szCs w:val="20"/>
              </w:rPr>
              <w:t>Life Healthcare Pty Ltd</w:t>
            </w:r>
          </w:p>
        </w:tc>
        <w:tc>
          <w:tcPr>
            <w:tcW w:w="1134" w:type="dxa"/>
            <w:shd w:val="clear" w:color="auto" w:fill="auto"/>
          </w:tcPr>
          <w:p w14:paraId="4B5F89A1" w14:textId="0589BA9F" w:rsidR="00ED45C8" w:rsidRPr="00306D07" w:rsidRDefault="00ED45C8" w:rsidP="00F42030">
            <w:pPr>
              <w:spacing w:before="40" w:after="40" w:line="240" w:lineRule="auto"/>
              <w:jc w:val="center"/>
              <w:rPr>
                <w:rFonts w:ascii="Arial Narrow" w:hAnsi="Arial Narrow" w:cs="Arial"/>
                <w:color w:val="000000"/>
                <w:sz w:val="20"/>
                <w:szCs w:val="20"/>
              </w:rPr>
            </w:pPr>
            <w:r w:rsidRPr="00306D07">
              <w:rPr>
                <w:rFonts w:ascii="Arial Narrow" w:hAnsi="Arial Narrow" w:cs="Arial"/>
                <w:color w:val="000000"/>
                <w:sz w:val="20"/>
                <w:szCs w:val="20"/>
              </w:rPr>
              <w:t>2/02/2009</w:t>
            </w:r>
          </w:p>
        </w:tc>
        <w:tc>
          <w:tcPr>
            <w:tcW w:w="3747" w:type="dxa"/>
            <w:shd w:val="clear" w:color="auto" w:fill="auto"/>
          </w:tcPr>
          <w:p w14:paraId="2B2FB6B6" w14:textId="3F583FD7" w:rsidR="00ED45C8" w:rsidRPr="00306D07" w:rsidRDefault="00ED45C8" w:rsidP="00F42030">
            <w:pPr>
              <w:spacing w:before="40" w:after="40" w:line="240" w:lineRule="auto"/>
              <w:rPr>
                <w:rFonts w:ascii="Arial Narrow" w:hAnsi="Arial Narrow" w:cs="Arial"/>
                <w:color w:val="000000"/>
                <w:sz w:val="20"/>
                <w:szCs w:val="20"/>
              </w:rPr>
            </w:pPr>
            <w:r w:rsidRPr="00306D07">
              <w:rPr>
                <w:rFonts w:ascii="Arial Narrow" w:hAnsi="Arial Narrow" w:cs="Arial"/>
                <w:color w:val="000000"/>
                <w:sz w:val="20"/>
                <w:szCs w:val="20"/>
              </w:rPr>
              <w:t>Device intended use is as implantable gold seed markers for interstitial placement to serve as locali</w:t>
            </w:r>
            <w:r w:rsidR="00327B46" w:rsidRPr="00306D07">
              <w:rPr>
                <w:rFonts w:ascii="Arial Narrow" w:hAnsi="Arial Narrow" w:cs="Arial"/>
                <w:color w:val="000000"/>
                <w:sz w:val="20"/>
                <w:szCs w:val="20"/>
              </w:rPr>
              <w:t>s</w:t>
            </w:r>
            <w:r w:rsidRPr="00306D07">
              <w:rPr>
                <w:rFonts w:ascii="Arial Narrow" w:hAnsi="Arial Narrow" w:cs="Arial"/>
                <w:color w:val="000000"/>
                <w:sz w:val="20"/>
                <w:szCs w:val="20"/>
              </w:rPr>
              <w:t>ation devices for the purpose of radiation therapy</w:t>
            </w:r>
          </w:p>
        </w:tc>
      </w:tr>
      <w:tr w:rsidR="00ED45C8" w:rsidRPr="00ED45C8" w14:paraId="36A12971" w14:textId="77777777" w:rsidTr="00ED45C8">
        <w:tc>
          <w:tcPr>
            <w:tcW w:w="1701" w:type="dxa"/>
            <w:shd w:val="clear" w:color="auto" w:fill="auto"/>
          </w:tcPr>
          <w:p w14:paraId="1EF9BD81" w14:textId="77777777" w:rsidR="00ED45C8" w:rsidRPr="00306D07" w:rsidRDefault="00ED45C8" w:rsidP="00F42030">
            <w:pPr>
              <w:spacing w:before="40" w:after="40" w:line="240" w:lineRule="auto"/>
              <w:rPr>
                <w:rFonts w:ascii="Arial Narrow" w:hAnsi="Arial Narrow" w:cs="Arial"/>
                <w:color w:val="000000"/>
                <w:sz w:val="20"/>
                <w:szCs w:val="20"/>
              </w:rPr>
            </w:pPr>
            <w:r w:rsidRPr="00306D07">
              <w:rPr>
                <w:rFonts w:ascii="Arial Narrow" w:hAnsi="Arial Narrow" w:cs="Arial"/>
                <w:color w:val="000000"/>
                <w:sz w:val="20"/>
                <w:szCs w:val="20"/>
              </w:rPr>
              <w:t>160221 Marker, lesion localization, implantable</w:t>
            </w:r>
          </w:p>
        </w:tc>
        <w:tc>
          <w:tcPr>
            <w:tcW w:w="1276" w:type="dxa"/>
            <w:shd w:val="clear" w:color="auto" w:fill="auto"/>
          </w:tcPr>
          <w:p w14:paraId="6DE7C604" w14:textId="77777777" w:rsidR="00ED45C8" w:rsidRPr="00306D07" w:rsidRDefault="00ED45C8" w:rsidP="00F42030">
            <w:pPr>
              <w:spacing w:before="40" w:after="40" w:line="240" w:lineRule="auto"/>
              <w:jc w:val="center"/>
              <w:rPr>
                <w:rFonts w:ascii="Arial Narrow" w:hAnsi="Arial Narrow" w:cs="Arial"/>
                <w:color w:val="000000"/>
                <w:sz w:val="20"/>
                <w:szCs w:val="20"/>
              </w:rPr>
            </w:pPr>
            <w:r w:rsidRPr="00306D07">
              <w:rPr>
                <w:rFonts w:ascii="Arial Narrow" w:hAnsi="Arial Narrow" w:cs="Arial"/>
                <w:color w:val="000000"/>
                <w:sz w:val="20"/>
                <w:szCs w:val="20"/>
              </w:rPr>
              <w:t xml:space="preserve">Medical Device Class </w:t>
            </w:r>
            <w:proofErr w:type="spellStart"/>
            <w:r w:rsidRPr="00306D07">
              <w:rPr>
                <w:rFonts w:ascii="Arial Narrow" w:hAnsi="Arial Narrow" w:cs="Arial"/>
                <w:color w:val="000000"/>
                <w:sz w:val="20"/>
                <w:szCs w:val="20"/>
              </w:rPr>
              <w:t>IIb</w:t>
            </w:r>
            <w:proofErr w:type="spellEnd"/>
          </w:p>
        </w:tc>
        <w:tc>
          <w:tcPr>
            <w:tcW w:w="1276" w:type="dxa"/>
            <w:shd w:val="clear" w:color="auto" w:fill="auto"/>
          </w:tcPr>
          <w:p w14:paraId="6FA48495" w14:textId="77777777" w:rsidR="00ED45C8" w:rsidRPr="00306D07" w:rsidRDefault="00ED45C8" w:rsidP="00F42030">
            <w:pPr>
              <w:spacing w:before="40" w:after="40" w:line="240" w:lineRule="auto"/>
              <w:jc w:val="center"/>
              <w:rPr>
                <w:rFonts w:ascii="Arial Narrow" w:hAnsi="Arial Narrow" w:cs="Arial"/>
                <w:color w:val="000000"/>
                <w:sz w:val="20"/>
                <w:szCs w:val="20"/>
              </w:rPr>
            </w:pPr>
            <w:proofErr w:type="spellStart"/>
            <w:r w:rsidRPr="00306D07">
              <w:rPr>
                <w:rFonts w:ascii="Arial Narrow" w:hAnsi="Arial Narrow" w:cs="Arial"/>
                <w:color w:val="000000"/>
                <w:sz w:val="20"/>
                <w:szCs w:val="20"/>
              </w:rPr>
              <w:t>Hologic</w:t>
            </w:r>
            <w:proofErr w:type="spellEnd"/>
            <w:r w:rsidRPr="00306D07">
              <w:rPr>
                <w:rFonts w:ascii="Arial Narrow" w:hAnsi="Arial Narrow" w:cs="Arial"/>
                <w:color w:val="000000"/>
                <w:sz w:val="20"/>
                <w:szCs w:val="20"/>
              </w:rPr>
              <w:t xml:space="preserve"> Australia Pty Ltd</w:t>
            </w:r>
          </w:p>
        </w:tc>
        <w:tc>
          <w:tcPr>
            <w:tcW w:w="1134" w:type="dxa"/>
            <w:shd w:val="clear" w:color="auto" w:fill="auto"/>
          </w:tcPr>
          <w:p w14:paraId="157F2F02" w14:textId="68E009A5" w:rsidR="00ED45C8" w:rsidRPr="00306D07" w:rsidRDefault="00ED45C8" w:rsidP="00F42030">
            <w:pPr>
              <w:spacing w:before="40" w:after="40" w:line="240" w:lineRule="auto"/>
              <w:jc w:val="center"/>
              <w:rPr>
                <w:rFonts w:ascii="Arial Narrow" w:hAnsi="Arial Narrow" w:cs="Arial"/>
                <w:color w:val="000000"/>
                <w:sz w:val="20"/>
                <w:szCs w:val="20"/>
              </w:rPr>
            </w:pPr>
            <w:r w:rsidRPr="00306D07">
              <w:rPr>
                <w:rFonts w:ascii="Arial Narrow" w:hAnsi="Arial Narrow" w:cs="Arial"/>
                <w:color w:val="000000"/>
                <w:sz w:val="20"/>
                <w:szCs w:val="20"/>
              </w:rPr>
              <w:t>18/03/2009</w:t>
            </w:r>
          </w:p>
        </w:tc>
        <w:tc>
          <w:tcPr>
            <w:tcW w:w="3747" w:type="dxa"/>
            <w:shd w:val="clear" w:color="auto" w:fill="auto"/>
          </w:tcPr>
          <w:p w14:paraId="4B3B2256" w14:textId="3CC14052" w:rsidR="00ED45C8" w:rsidRPr="00306D07" w:rsidRDefault="00ED45C8" w:rsidP="00F42030">
            <w:pPr>
              <w:spacing w:before="40" w:after="40" w:line="240" w:lineRule="auto"/>
              <w:rPr>
                <w:rFonts w:ascii="Arial Narrow" w:hAnsi="Arial Narrow" w:cs="Arial"/>
                <w:color w:val="000000"/>
                <w:sz w:val="20"/>
                <w:szCs w:val="20"/>
              </w:rPr>
            </w:pPr>
            <w:r w:rsidRPr="00306D07">
              <w:rPr>
                <w:rFonts w:ascii="Arial Narrow" w:hAnsi="Arial Narrow" w:cs="Arial"/>
                <w:color w:val="000000"/>
                <w:sz w:val="20"/>
                <w:szCs w:val="20"/>
              </w:rPr>
              <w:t>Intended to be implanted to mark tumour/lesions to allow accurate localisation for therapy</w:t>
            </w:r>
          </w:p>
        </w:tc>
      </w:tr>
      <w:tr w:rsidR="00ED45C8" w:rsidRPr="00ED45C8" w14:paraId="03AD0D81" w14:textId="77777777" w:rsidTr="00ED45C8">
        <w:tc>
          <w:tcPr>
            <w:tcW w:w="1701" w:type="dxa"/>
            <w:shd w:val="clear" w:color="auto" w:fill="auto"/>
          </w:tcPr>
          <w:p w14:paraId="4370998D" w14:textId="77777777" w:rsidR="00ED45C8" w:rsidRPr="00306D07" w:rsidRDefault="00ED45C8" w:rsidP="00F42030">
            <w:pPr>
              <w:spacing w:before="40" w:after="40" w:line="240" w:lineRule="auto"/>
              <w:rPr>
                <w:rFonts w:ascii="Arial Narrow" w:hAnsi="Arial Narrow" w:cs="Arial"/>
                <w:color w:val="000000"/>
                <w:sz w:val="20"/>
                <w:szCs w:val="20"/>
              </w:rPr>
            </w:pPr>
            <w:r w:rsidRPr="00306D07">
              <w:rPr>
                <w:rFonts w:ascii="Arial Narrow" w:hAnsi="Arial Narrow" w:cs="Arial"/>
                <w:color w:val="000000"/>
                <w:sz w:val="20"/>
                <w:szCs w:val="20"/>
              </w:rPr>
              <w:t xml:space="preserve">178718 </w:t>
            </w:r>
            <w:proofErr w:type="spellStart"/>
            <w:r w:rsidRPr="00306D07">
              <w:rPr>
                <w:rFonts w:ascii="Arial Narrow" w:hAnsi="Arial Narrow" w:cs="Arial"/>
                <w:color w:val="000000"/>
                <w:sz w:val="20"/>
                <w:szCs w:val="20"/>
              </w:rPr>
              <w:t>AnchorMarker</w:t>
            </w:r>
            <w:proofErr w:type="spellEnd"/>
            <w:r w:rsidRPr="00306D07">
              <w:rPr>
                <w:rFonts w:ascii="Arial Narrow" w:hAnsi="Arial Narrow" w:cs="Arial"/>
                <w:color w:val="000000"/>
                <w:sz w:val="20"/>
                <w:szCs w:val="20"/>
              </w:rPr>
              <w:t xml:space="preserve"> - Marker, lesion localization, implantable</w:t>
            </w:r>
          </w:p>
        </w:tc>
        <w:tc>
          <w:tcPr>
            <w:tcW w:w="1276" w:type="dxa"/>
            <w:shd w:val="clear" w:color="auto" w:fill="auto"/>
          </w:tcPr>
          <w:p w14:paraId="51BF7BE8" w14:textId="77777777" w:rsidR="00ED45C8" w:rsidRPr="00306D07" w:rsidRDefault="00ED45C8" w:rsidP="00F42030">
            <w:pPr>
              <w:spacing w:before="40" w:after="40" w:line="240" w:lineRule="auto"/>
              <w:jc w:val="center"/>
              <w:rPr>
                <w:rFonts w:ascii="Arial Narrow" w:hAnsi="Arial Narrow" w:cs="Arial"/>
                <w:color w:val="000000"/>
                <w:sz w:val="20"/>
                <w:szCs w:val="20"/>
              </w:rPr>
            </w:pPr>
            <w:r w:rsidRPr="00306D07">
              <w:rPr>
                <w:rFonts w:ascii="Arial Narrow" w:hAnsi="Arial Narrow" w:cs="Arial"/>
                <w:color w:val="000000"/>
                <w:sz w:val="20"/>
                <w:szCs w:val="20"/>
              </w:rPr>
              <w:t>Medical Device Class III</w:t>
            </w:r>
          </w:p>
        </w:tc>
        <w:tc>
          <w:tcPr>
            <w:tcW w:w="1276" w:type="dxa"/>
            <w:shd w:val="clear" w:color="auto" w:fill="auto"/>
          </w:tcPr>
          <w:p w14:paraId="3A014A46" w14:textId="77777777" w:rsidR="00ED45C8" w:rsidRPr="00306D07" w:rsidRDefault="00ED45C8" w:rsidP="00F42030">
            <w:pPr>
              <w:spacing w:before="40" w:after="40" w:line="240" w:lineRule="auto"/>
              <w:jc w:val="center"/>
              <w:rPr>
                <w:rFonts w:ascii="Arial Narrow" w:hAnsi="Arial Narrow" w:cs="Arial"/>
                <w:color w:val="000000"/>
                <w:sz w:val="20"/>
                <w:szCs w:val="20"/>
              </w:rPr>
            </w:pPr>
            <w:r w:rsidRPr="00306D07">
              <w:rPr>
                <w:rFonts w:ascii="Arial Narrow" w:hAnsi="Arial Narrow" w:cs="Arial"/>
                <w:color w:val="000000"/>
                <w:sz w:val="20"/>
                <w:szCs w:val="20"/>
              </w:rPr>
              <w:t>MD Solutions Australasia Pty Ltd</w:t>
            </w:r>
          </w:p>
        </w:tc>
        <w:tc>
          <w:tcPr>
            <w:tcW w:w="1134" w:type="dxa"/>
            <w:shd w:val="clear" w:color="auto" w:fill="auto"/>
          </w:tcPr>
          <w:p w14:paraId="5E8B34D9" w14:textId="20DC23BB" w:rsidR="00ED45C8" w:rsidRPr="00306D07" w:rsidRDefault="00ED45C8" w:rsidP="00F42030">
            <w:pPr>
              <w:spacing w:before="40" w:after="40" w:line="240" w:lineRule="auto"/>
              <w:jc w:val="center"/>
              <w:rPr>
                <w:rFonts w:ascii="Arial Narrow" w:hAnsi="Arial Narrow" w:cs="Arial"/>
                <w:color w:val="000000"/>
                <w:sz w:val="20"/>
                <w:szCs w:val="20"/>
              </w:rPr>
            </w:pPr>
            <w:r w:rsidRPr="00306D07">
              <w:rPr>
                <w:rFonts w:ascii="Arial Narrow" w:hAnsi="Arial Narrow" w:cs="Arial"/>
                <w:color w:val="000000"/>
                <w:sz w:val="20"/>
                <w:szCs w:val="20"/>
              </w:rPr>
              <w:t>24/12/2010</w:t>
            </w:r>
          </w:p>
        </w:tc>
        <w:tc>
          <w:tcPr>
            <w:tcW w:w="3747" w:type="dxa"/>
            <w:shd w:val="clear" w:color="auto" w:fill="auto"/>
          </w:tcPr>
          <w:p w14:paraId="1D77455F" w14:textId="4D1F6F02" w:rsidR="00ED45C8" w:rsidRPr="00306D07" w:rsidRDefault="00ED45C8" w:rsidP="00F42030">
            <w:pPr>
              <w:spacing w:before="40" w:after="40" w:line="240" w:lineRule="auto"/>
              <w:rPr>
                <w:rFonts w:ascii="Arial Narrow" w:hAnsi="Arial Narrow" w:cs="Arial"/>
                <w:color w:val="000000"/>
                <w:sz w:val="20"/>
                <w:szCs w:val="20"/>
              </w:rPr>
            </w:pPr>
            <w:proofErr w:type="spellStart"/>
            <w:r w:rsidRPr="00306D07">
              <w:rPr>
                <w:rFonts w:ascii="Arial Narrow" w:hAnsi="Arial Narrow" w:cs="Arial"/>
                <w:color w:val="000000"/>
                <w:sz w:val="20"/>
                <w:szCs w:val="20"/>
              </w:rPr>
              <w:t>AnchorMarker</w:t>
            </w:r>
            <w:proofErr w:type="spellEnd"/>
            <w:r w:rsidRPr="00306D07">
              <w:rPr>
                <w:rFonts w:ascii="Arial Narrow" w:hAnsi="Arial Narrow" w:cs="Arial"/>
                <w:color w:val="000000"/>
                <w:sz w:val="20"/>
                <w:szCs w:val="20"/>
              </w:rPr>
              <w:t xml:space="preserve"> is intended for placement in soft tissue before initiating a therapeutic procedure, providing for clearer identification of anatomic regions by providing reference positions around a proposed treatment site and as a result permits better </w:t>
            </w:r>
            <w:proofErr w:type="spellStart"/>
            <w:r w:rsidRPr="00306D07">
              <w:rPr>
                <w:rFonts w:ascii="Arial Narrow" w:hAnsi="Arial Narrow" w:cs="Arial"/>
                <w:color w:val="000000"/>
                <w:sz w:val="20"/>
                <w:szCs w:val="20"/>
              </w:rPr>
              <w:t>dosimetric</w:t>
            </w:r>
            <w:proofErr w:type="spellEnd"/>
            <w:r w:rsidRPr="00306D07">
              <w:rPr>
                <w:rFonts w:ascii="Arial Narrow" w:hAnsi="Arial Narrow" w:cs="Arial"/>
                <w:color w:val="000000"/>
                <w:sz w:val="20"/>
                <w:szCs w:val="20"/>
              </w:rPr>
              <w:t xml:space="preserve"> coverage of the targeted site</w:t>
            </w:r>
          </w:p>
        </w:tc>
      </w:tr>
      <w:tr w:rsidR="00ED45C8" w:rsidRPr="00ED45C8" w14:paraId="2E2D836B" w14:textId="77777777" w:rsidTr="00ED45C8">
        <w:tc>
          <w:tcPr>
            <w:tcW w:w="1701" w:type="dxa"/>
            <w:shd w:val="clear" w:color="auto" w:fill="auto"/>
          </w:tcPr>
          <w:p w14:paraId="05292352" w14:textId="77777777" w:rsidR="00ED45C8" w:rsidRPr="00CC6642" w:rsidRDefault="00ED45C8" w:rsidP="00F42030">
            <w:pPr>
              <w:spacing w:before="40" w:after="40" w:line="240" w:lineRule="auto"/>
              <w:rPr>
                <w:rFonts w:ascii="Arial Narrow" w:hAnsi="Arial Narrow" w:cs="Arial"/>
                <w:color w:val="000000"/>
                <w:sz w:val="20"/>
                <w:szCs w:val="20"/>
              </w:rPr>
            </w:pPr>
            <w:r w:rsidRPr="00CC6642">
              <w:rPr>
                <w:rFonts w:ascii="Arial Narrow" w:hAnsi="Arial Narrow" w:cs="Arial"/>
                <w:color w:val="000000"/>
                <w:sz w:val="20"/>
                <w:szCs w:val="20"/>
              </w:rPr>
              <w:t>194396 Marker, lesion localization, implantable</w:t>
            </w:r>
          </w:p>
        </w:tc>
        <w:tc>
          <w:tcPr>
            <w:tcW w:w="1276" w:type="dxa"/>
            <w:shd w:val="clear" w:color="auto" w:fill="auto"/>
          </w:tcPr>
          <w:p w14:paraId="163CC3C8" w14:textId="77777777" w:rsidR="00ED45C8" w:rsidRPr="00CC6642" w:rsidRDefault="00ED45C8" w:rsidP="00F42030">
            <w:pPr>
              <w:spacing w:before="40" w:after="40" w:line="240" w:lineRule="auto"/>
              <w:jc w:val="center"/>
              <w:rPr>
                <w:rFonts w:ascii="Arial Narrow" w:hAnsi="Arial Narrow" w:cs="Arial"/>
                <w:color w:val="000000"/>
                <w:sz w:val="20"/>
                <w:szCs w:val="20"/>
              </w:rPr>
            </w:pPr>
            <w:r w:rsidRPr="00CC6642">
              <w:rPr>
                <w:rFonts w:ascii="Arial Narrow" w:hAnsi="Arial Narrow" w:cs="Arial"/>
                <w:color w:val="000000"/>
                <w:sz w:val="20"/>
                <w:szCs w:val="20"/>
              </w:rPr>
              <w:t xml:space="preserve">Medical Device Class </w:t>
            </w:r>
            <w:proofErr w:type="spellStart"/>
            <w:r w:rsidRPr="00CC6642">
              <w:rPr>
                <w:rFonts w:ascii="Arial Narrow" w:hAnsi="Arial Narrow" w:cs="Arial"/>
                <w:color w:val="000000"/>
                <w:sz w:val="20"/>
                <w:szCs w:val="20"/>
              </w:rPr>
              <w:t>IIb</w:t>
            </w:r>
            <w:proofErr w:type="spellEnd"/>
          </w:p>
        </w:tc>
        <w:tc>
          <w:tcPr>
            <w:tcW w:w="1276" w:type="dxa"/>
            <w:shd w:val="clear" w:color="auto" w:fill="auto"/>
          </w:tcPr>
          <w:p w14:paraId="342F829B" w14:textId="77777777" w:rsidR="00ED45C8" w:rsidRPr="00CC6642" w:rsidRDefault="00ED45C8" w:rsidP="00F42030">
            <w:pPr>
              <w:spacing w:before="40" w:after="40" w:line="240" w:lineRule="auto"/>
              <w:jc w:val="center"/>
              <w:rPr>
                <w:rFonts w:ascii="Arial Narrow" w:hAnsi="Arial Narrow" w:cs="Arial"/>
                <w:color w:val="000000"/>
                <w:sz w:val="20"/>
                <w:szCs w:val="20"/>
              </w:rPr>
            </w:pPr>
            <w:r w:rsidRPr="00CC6642">
              <w:rPr>
                <w:rFonts w:ascii="Arial Narrow" w:hAnsi="Arial Narrow" w:cs="Arial"/>
                <w:color w:val="000000"/>
                <w:sz w:val="20"/>
                <w:szCs w:val="20"/>
              </w:rPr>
              <w:t xml:space="preserve">Aurora </w:t>
            </w:r>
            <w:proofErr w:type="spellStart"/>
            <w:r w:rsidRPr="00CC6642">
              <w:rPr>
                <w:rFonts w:ascii="Arial Narrow" w:hAnsi="Arial Narrow" w:cs="Arial"/>
                <w:color w:val="000000"/>
                <w:sz w:val="20"/>
                <w:szCs w:val="20"/>
              </w:rPr>
              <w:t>BioScience</w:t>
            </w:r>
            <w:proofErr w:type="spellEnd"/>
            <w:r w:rsidRPr="00CC6642">
              <w:rPr>
                <w:rFonts w:ascii="Arial Narrow" w:hAnsi="Arial Narrow" w:cs="Arial"/>
                <w:color w:val="000000"/>
                <w:sz w:val="20"/>
                <w:szCs w:val="20"/>
              </w:rPr>
              <w:t xml:space="preserve"> Pty Ltd</w:t>
            </w:r>
          </w:p>
        </w:tc>
        <w:tc>
          <w:tcPr>
            <w:tcW w:w="1134" w:type="dxa"/>
            <w:shd w:val="clear" w:color="auto" w:fill="auto"/>
          </w:tcPr>
          <w:p w14:paraId="1DB233F2" w14:textId="1B5F0AE4" w:rsidR="00ED45C8" w:rsidRPr="00CC6642" w:rsidRDefault="00ED45C8" w:rsidP="00F42030">
            <w:pPr>
              <w:spacing w:before="40" w:after="40" w:line="240" w:lineRule="auto"/>
              <w:jc w:val="center"/>
              <w:rPr>
                <w:rFonts w:ascii="Arial Narrow" w:hAnsi="Arial Narrow" w:cs="Arial"/>
                <w:color w:val="000000"/>
                <w:sz w:val="20"/>
                <w:szCs w:val="20"/>
              </w:rPr>
            </w:pPr>
            <w:r w:rsidRPr="00CC6642">
              <w:rPr>
                <w:rFonts w:ascii="Arial Narrow" w:hAnsi="Arial Narrow" w:cs="Arial"/>
                <w:color w:val="000000"/>
                <w:sz w:val="20"/>
                <w:szCs w:val="20"/>
              </w:rPr>
              <w:t>7/02/2012</w:t>
            </w:r>
          </w:p>
        </w:tc>
        <w:tc>
          <w:tcPr>
            <w:tcW w:w="3747" w:type="dxa"/>
            <w:shd w:val="clear" w:color="auto" w:fill="auto"/>
          </w:tcPr>
          <w:p w14:paraId="587F7EBA" w14:textId="77777777" w:rsidR="00ED45C8" w:rsidRPr="00CC6642" w:rsidRDefault="00ED45C8" w:rsidP="00F42030">
            <w:pPr>
              <w:spacing w:before="40" w:after="40" w:line="240" w:lineRule="auto"/>
              <w:rPr>
                <w:rFonts w:ascii="Arial Narrow" w:hAnsi="Arial Narrow" w:cs="Arial"/>
                <w:color w:val="000000"/>
                <w:sz w:val="20"/>
                <w:szCs w:val="20"/>
              </w:rPr>
            </w:pPr>
            <w:r w:rsidRPr="00CC6642">
              <w:rPr>
                <w:rFonts w:ascii="Arial Narrow" w:hAnsi="Arial Narrow" w:cs="Arial"/>
                <w:color w:val="000000"/>
                <w:sz w:val="20"/>
                <w:szCs w:val="20"/>
              </w:rPr>
              <w:t xml:space="preserve">The </w:t>
            </w:r>
            <w:proofErr w:type="spellStart"/>
            <w:r w:rsidRPr="00CC6642">
              <w:rPr>
                <w:rFonts w:ascii="Arial Narrow" w:hAnsi="Arial Narrow" w:cs="Arial"/>
                <w:color w:val="000000"/>
                <w:sz w:val="20"/>
                <w:szCs w:val="20"/>
              </w:rPr>
              <w:t>SuperLock</w:t>
            </w:r>
            <w:proofErr w:type="spellEnd"/>
            <w:r w:rsidRPr="00CC6642">
              <w:rPr>
                <w:rFonts w:ascii="Arial Narrow" w:hAnsi="Arial Narrow" w:cs="Arial"/>
                <w:color w:val="000000"/>
                <w:sz w:val="20"/>
                <w:szCs w:val="20"/>
              </w:rPr>
              <w:t xml:space="preserve"> </w:t>
            </w:r>
            <w:proofErr w:type="spellStart"/>
            <w:r w:rsidRPr="00CC6642">
              <w:rPr>
                <w:rFonts w:ascii="Arial Narrow" w:hAnsi="Arial Narrow" w:cs="Arial"/>
                <w:color w:val="000000"/>
                <w:sz w:val="20"/>
                <w:szCs w:val="20"/>
              </w:rPr>
              <w:t>fiducial</w:t>
            </w:r>
            <w:proofErr w:type="spellEnd"/>
            <w:r w:rsidRPr="00CC6642">
              <w:rPr>
                <w:rFonts w:ascii="Arial Narrow" w:hAnsi="Arial Narrow" w:cs="Arial"/>
                <w:color w:val="000000"/>
                <w:sz w:val="20"/>
                <w:szCs w:val="20"/>
              </w:rPr>
              <w:t xml:space="preserve"> markers are gold seeds implanted in and/or around a soft tissue, to act as a radiologic landmark, to define the target position with high precision</w:t>
            </w:r>
          </w:p>
        </w:tc>
      </w:tr>
      <w:tr w:rsidR="00ED45C8" w:rsidRPr="00ED45C8" w14:paraId="5BD78383" w14:textId="77777777" w:rsidTr="00ED45C8">
        <w:tc>
          <w:tcPr>
            <w:tcW w:w="1701" w:type="dxa"/>
            <w:shd w:val="clear" w:color="auto" w:fill="auto"/>
          </w:tcPr>
          <w:p w14:paraId="60CE0B8E" w14:textId="77777777" w:rsidR="00ED45C8" w:rsidRPr="00306D07" w:rsidRDefault="00ED45C8" w:rsidP="00F42030">
            <w:pPr>
              <w:spacing w:before="40" w:after="40" w:line="240" w:lineRule="auto"/>
              <w:rPr>
                <w:rFonts w:ascii="Arial Narrow" w:hAnsi="Arial Narrow" w:cs="Arial"/>
                <w:color w:val="000000"/>
                <w:sz w:val="20"/>
                <w:szCs w:val="20"/>
              </w:rPr>
            </w:pPr>
            <w:r w:rsidRPr="00306D07">
              <w:rPr>
                <w:rFonts w:ascii="Arial Narrow" w:hAnsi="Arial Narrow" w:cs="Arial"/>
                <w:color w:val="000000"/>
                <w:sz w:val="20"/>
                <w:szCs w:val="20"/>
              </w:rPr>
              <w:t>200124 Marker, lesion localization, implantable</w:t>
            </w:r>
          </w:p>
        </w:tc>
        <w:tc>
          <w:tcPr>
            <w:tcW w:w="1276" w:type="dxa"/>
            <w:shd w:val="clear" w:color="auto" w:fill="auto"/>
          </w:tcPr>
          <w:p w14:paraId="5B9E39F9" w14:textId="77777777" w:rsidR="00ED45C8" w:rsidRPr="00306D07" w:rsidRDefault="00ED45C8" w:rsidP="00F42030">
            <w:pPr>
              <w:spacing w:before="40" w:after="40" w:line="240" w:lineRule="auto"/>
              <w:jc w:val="center"/>
              <w:rPr>
                <w:rFonts w:ascii="Arial Narrow" w:hAnsi="Arial Narrow" w:cs="Arial"/>
                <w:color w:val="000000"/>
                <w:sz w:val="20"/>
                <w:szCs w:val="20"/>
              </w:rPr>
            </w:pPr>
            <w:r w:rsidRPr="00306D07">
              <w:rPr>
                <w:rFonts w:ascii="Arial Narrow" w:hAnsi="Arial Narrow" w:cs="Arial"/>
                <w:color w:val="000000"/>
                <w:sz w:val="20"/>
                <w:szCs w:val="20"/>
              </w:rPr>
              <w:t xml:space="preserve">Medical Device Class </w:t>
            </w:r>
            <w:proofErr w:type="spellStart"/>
            <w:r w:rsidRPr="00306D07">
              <w:rPr>
                <w:rFonts w:ascii="Arial Narrow" w:hAnsi="Arial Narrow" w:cs="Arial"/>
                <w:color w:val="000000"/>
                <w:sz w:val="20"/>
                <w:szCs w:val="20"/>
              </w:rPr>
              <w:t>IIb</w:t>
            </w:r>
            <w:proofErr w:type="spellEnd"/>
          </w:p>
        </w:tc>
        <w:tc>
          <w:tcPr>
            <w:tcW w:w="1276" w:type="dxa"/>
            <w:shd w:val="clear" w:color="auto" w:fill="auto"/>
          </w:tcPr>
          <w:p w14:paraId="6022FB2B" w14:textId="3D3EB09A" w:rsidR="00ED45C8" w:rsidRPr="00306D07" w:rsidRDefault="00ED45C8" w:rsidP="00F42030">
            <w:pPr>
              <w:spacing w:before="40" w:after="40" w:line="240" w:lineRule="auto"/>
              <w:jc w:val="center"/>
              <w:rPr>
                <w:rFonts w:ascii="Arial Narrow" w:hAnsi="Arial Narrow" w:cs="Arial"/>
                <w:color w:val="000000"/>
                <w:sz w:val="20"/>
                <w:szCs w:val="20"/>
              </w:rPr>
            </w:pPr>
            <w:proofErr w:type="spellStart"/>
            <w:r w:rsidRPr="00306D07">
              <w:rPr>
                <w:rFonts w:ascii="Arial Narrow" w:hAnsi="Arial Narrow" w:cs="Arial"/>
                <w:color w:val="000000"/>
                <w:sz w:val="20"/>
                <w:szCs w:val="20"/>
              </w:rPr>
              <w:t>Emergo</w:t>
            </w:r>
            <w:proofErr w:type="spellEnd"/>
            <w:r w:rsidRPr="00306D07">
              <w:rPr>
                <w:rFonts w:ascii="Arial Narrow" w:hAnsi="Arial Narrow" w:cs="Arial"/>
                <w:color w:val="000000"/>
                <w:sz w:val="20"/>
                <w:szCs w:val="20"/>
              </w:rPr>
              <w:t xml:space="preserve"> Asia Pacific Pty Ltd T/a </w:t>
            </w:r>
            <w:proofErr w:type="spellStart"/>
            <w:r w:rsidRPr="00306D07">
              <w:rPr>
                <w:rFonts w:ascii="Arial Narrow" w:hAnsi="Arial Narrow" w:cs="Arial"/>
                <w:color w:val="000000"/>
                <w:sz w:val="20"/>
                <w:szCs w:val="20"/>
              </w:rPr>
              <w:t>Emergo</w:t>
            </w:r>
            <w:proofErr w:type="spellEnd"/>
            <w:r w:rsidRPr="00306D07">
              <w:rPr>
                <w:rFonts w:ascii="Arial Narrow" w:hAnsi="Arial Narrow" w:cs="Arial"/>
                <w:color w:val="000000"/>
                <w:sz w:val="20"/>
                <w:szCs w:val="20"/>
              </w:rPr>
              <w:t xml:space="preserve"> Australia</w:t>
            </w:r>
          </w:p>
        </w:tc>
        <w:tc>
          <w:tcPr>
            <w:tcW w:w="1134" w:type="dxa"/>
            <w:shd w:val="clear" w:color="auto" w:fill="auto"/>
          </w:tcPr>
          <w:p w14:paraId="390A882C" w14:textId="6E49B791" w:rsidR="00ED45C8" w:rsidRPr="00306D07" w:rsidRDefault="00ED45C8" w:rsidP="00F42030">
            <w:pPr>
              <w:spacing w:before="40" w:after="40" w:line="240" w:lineRule="auto"/>
              <w:jc w:val="center"/>
              <w:rPr>
                <w:rFonts w:ascii="Arial Narrow" w:hAnsi="Arial Narrow" w:cs="Arial"/>
                <w:color w:val="000000"/>
                <w:sz w:val="20"/>
                <w:szCs w:val="20"/>
              </w:rPr>
            </w:pPr>
            <w:r w:rsidRPr="00306D07">
              <w:rPr>
                <w:rFonts w:ascii="Arial Narrow" w:hAnsi="Arial Narrow" w:cs="Arial"/>
                <w:color w:val="000000"/>
                <w:sz w:val="20"/>
                <w:szCs w:val="20"/>
              </w:rPr>
              <w:t>16/08/2012</w:t>
            </w:r>
          </w:p>
        </w:tc>
        <w:tc>
          <w:tcPr>
            <w:tcW w:w="3747" w:type="dxa"/>
            <w:shd w:val="clear" w:color="auto" w:fill="auto"/>
          </w:tcPr>
          <w:p w14:paraId="6416DADF" w14:textId="1EC56B39" w:rsidR="00ED45C8" w:rsidRPr="00ED45C8" w:rsidRDefault="00ED45C8" w:rsidP="00F42030">
            <w:pPr>
              <w:spacing w:before="40" w:after="40" w:line="240" w:lineRule="auto"/>
              <w:rPr>
                <w:rFonts w:ascii="Arial Narrow" w:hAnsi="Arial Narrow" w:cs="Arial"/>
                <w:color w:val="000000"/>
                <w:sz w:val="20"/>
                <w:szCs w:val="20"/>
              </w:rPr>
            </w:pPr>
            <w:r w:rsidRPr="00306D07">
              <w:rPr>
                <w:rFonts w:ascii="Arial Narrow" w:hAnsi="Arial Narrow" w:cs="Arial"/>
                <w:color w:val="000000"/>
                <w:sz w:val="20"/>
                <w:szCs w:val="20"/>
              </w:rPr>
              <w:t>Radiopaque strands and markers are used to mark soft tissue for future therapeutic procedures. It is indicated for use in soft tissues or organ tissue for use in radiation therapy procedures</w:t>
            </w:r>
          </w:p>
        </w:tc>
      </w:tr>
      <w:tr w:rsidR="00F05FFA" w:rsidRPr="00ED45C8" w14:paraId="62A02505" w14:textId="77777777" w:rsidTr="00F05FFA">
        <w:tc>
          <w:tcPr>
            <w:tcW w:w="1701" w:type="dxa"/>
            <w:tcBorders>
              <w:top w:val="single" w:sz="4" w:space="0" w:color="auto"/>
              <w:left w:val="single" w:sz="4" w:space="0" w:color="auto"/>
              <w:bottom w:val="single" w:sz="4" w:space="0" w:color="auto"/>
              <w:right w:val="single" w:sz="4" w:space="0" w:color="auto"/>
            </w:tcBorders>
            <w:shd w:val="clear" w:color="auto" w:fill="auto"/>
          </w:tcPr>
          <w:p w14:paraId="037522FC" w14:textId="083312BF" w:rsidR="00F05FFA" w:rsidRPr="00ED45C8" w:rsidRDefault="00F05FFA" w:rsidP="00F42030">
            <w:pPr>
              <w:spacing w:before="40" w:after="40" w:line="240" w:lineRule="auto"/>
              <w:rPr>
                <w:rFonts w:ascii="Arial Narrow" w:hAnsi="Arial Narrow" w:cs="Arial"/>
                <w:color w:val="000000"/>
                <w:sz w:val="20"/>
                <w:szCs w:val="20"/>
              </w:rPr>
            </w:pPr>
            <w:r>
              <w:rPr>
                <w:rFonts w:ascii="Arial Narrow" w:hAnsi="Arial Narrow" w:cs="Arial"/>
                <w:color w:val="000000"/>
                <w:sz w:val="20"/>
                <w:szCs w:val="20"/>
              </w:rPr>
              <w:t>206021</w:t>
            </w:r>
            <w:r w:rsidRPr="00ED45C8">
              <w:rPr>
                <w:rFonts w:ascii="Arial Narrow" w:hAnsi="Arial Narrow" w:cs="Arial"/>
                <w:color w:val="000000"/>
                <w:sz w:val="20"/>
                <w:szCs w:val="20"/>
              </w:rPr>
              <w:t xml:space="preserve"> Marker, lesion localization, implantable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FCBC3E9" w14:textId="77777777" w:rsidR="00F05FFA" w:rsidRPr="00ED45C8" w:rsidRDefault="00F05FFA" w:rsidP="00F42030">
            <w:pPr>
              <w:spacing w:before="40" w:after="40" w:line="240" w:lineRule="auto"/>
              <w:jc w:val="center"/>
              <w:rPr>
                <w:rFonts w:ascii="Arial Narrow" w:hAnsi="Arial Narrow" w:cs="Arial"/>
                <w:color w:val="000000"/>
                <w:sz w:val="20"/>
                <w:szCs w:val="20"/>
              </w:rPr>
            </w:pPr>
            <w:r w:rsidRPr="00ED45C8">
              <w:rPr>
                <w:rFonts w:ascii="Arial Narrow" w:hAnsi="Arial Narrow" w:cs="Arial"/>
                <w:color w:val="000000"/>
                <w:sz w:val="20"/>
                <w:szCs w:val="20"/>
              </w:rPr>
              <w:t xml:space="preserve">Medical Device Class </w:t>
            </w:r>
            <w:proofErr w:type="spellStart"/>
            <w:r w:rsidRPr="00ED45C8">
              <w:rPr>
                <w:rFonts w:ascii="Arial Narrow" w:hAnsi="Arial Narrow" w:cs="Arial"/>
                <w:color w:val="000000"/>
                <w:sz w:val="20"/>
                <w:szCs w:val="20"/>
              </w:rPr>
              <w:t>IIb</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279B7D" w14:textId="77777777" w:rsidR="00F05FFA" w:rsidRPr="00ED45C8" w:rsidRDefault="00F05FFA" w:rsidP="00F42030">
            <w:pPr>
              <w:spacing w:before="40" w:after="40" w:line="240" w:lineRule="auto"/>
              <w:jc w:val="center"/>
              <w:rPr>
                <w:rFonts w:ascii="Arial Narrow" w:hAnsi="Arial Narrow" w:cs="Arial"/>
                <w:color w:val="000000"/>
                <w:sz w:val="20"/>
                <w:szCs w:val="20"/>
              </w:rPr>
            </w:pPr>
            <w:r w:rsidRPr="00ED45C8">
              <w:rPr>
                <w:rFonts w:ascii="Arial Narrow" w:hAnsi="Arial Narrow" w:cs="Arial"/>
                <w:color w:val="000000"/>
                <w:sz w:val="20"/>
                <w:szCs w:val="20"/>
              </w:rPr>
              <w:t>Advantage Health Care Pty Limited</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584B5B9" w14:textId="75D5B31E" w:rsidR="00F05FFA" w:rsidRPr="00ED45C8" w:rsidRDefault="00F05FFA" w:rsidP="00F42030">
            <w:pPr>
              <w:spacing w:before="40" w:after="40" w:line="240" w:lineRule="auto"/>
              <w:jc w:val="center"/>
              <w:rPr>
                <w:rFonts w:ascii="Arial Narrow" w:hAnsi="Arial Narrow" w:cs="Arial"/>
                <w:color w:val="000000"/>
                <w:sz w:val="20"/>
                <w:szCs w:val="20"/>
              </w:rPr>
            </w:pPr>
            <w:r w:rsidRPr="00ED45C8">
              <w:rPr>
                <w:rFonts w:ascii="Arial Narrow" w:hAnsi="Arial Narrow" w:cs="Arial"/>
                <w:color w:val="000000"/>
                <w:sz w:val="20"/>
                <w:szCs w:val="20"/>
              </w:rPr>
              <w:t>1</w:t>
            </w:r>
            <w:r>
              <w:rPr>
                <w:rFonts w:ascii="Arial Narrow" w:hAnsi="Arial Narrow" w:cs="Arial"/>
                <w:color w:val="000000"/>
                <w:sz w:val="20"/>
                <w:szCs w:val="20"/>
              </w:rPr>
              <w:t>3</w:t>
            </w:r>
            <w:r w:rsidRPr="00ED45C8">
              <w:rPr>
                <w:rFonts w:ascii="Arial Narrow" w:hAnsi="Arial Narrow" w:cs="Arial"/>
                <w:color w:val="000000"/>
                <w:sz w:val="20"/>
                <w:szCs w:val="20"/>
              </w:rPr>
              <w:t>/0</w:t>
            </w:r>
            <w:r>
              <w:rPr>
                <w:rFonts w:ascii="Arial Narrow" w:hAnsi="Arial Narrow" w:cs="Arial"/>
                <w:color w:val="000000"/>
                <w:sz w:val="20"/>
                <w:szCs w:val="20"/>
              </w:rPr>
              <w:t>2</w:t>
            </w:r>
            <w:r w:rsidRPr="00ED45C8">
              <w:rPr>
                <w:rFonts w:ascii="Arial Narrow" w:hAnsi="Arial Narrow" w:cs="Arial"/>
                <w:color w:val="000000"/>
                <w:sz w:val="20"/>
                <w:szCs w:val="20"/>
              </w:rPr>
              <w:t>/201</w:t>
            </w:r>
            <w:r>
              <w:rPr>
                <w:rFonts w:ascii="Arial Narrow" w:hAnsi="Arial Narrow" w:cs="Arial"/>
                <w:color w:val="000000"/>
                <w:sz w:val="20"/>
                <w:szCs w:val="20"/>
              </w:rPr>
              <w:t>3</w:t>
            </w:r>
          </w:p>
        </w:tc>
        <w:tc>
          <w:tcPr>
            <w:tcW w:w="3747" w:type="dxa"/>
            <w:tcBorders>
              <w:top w:val="single" w:sz="4" w:space="0" w:color="auto"/>
              <w:left w:val="single" w:sz="4" w:space="0" w:color="auto"/>
              <w:bottom w:val="single" w:sz="4" w:space="0" w:color="auto"/>
              <w:right w:val="single" w:sz="4" w:space="0" w:color="auto"/>
            </w:tcBorders>
            <w:shd w:val="clear" w:color="auto" w:fill="auto"/>
          </w:tcPr>
          <w:p w14:paraId="1F3C2D3C" w14:textId="11358B2F" w:rsidR="00F05FFA" w:rsidRPr="00ED45C8" w:rsidRDefault="00F05FFA" w:rsidP="00F42030">
            <w:pPr>
              <w:spacing w:before="40" w:after="40" w:line="240" w:lineRule="auto"/>
              <w:rPr>
                <w:rFonts w:ascii="Arial Narrow" w:hAnsi="Arial Narrow" w:cs="Arial"/>
                <w:color w:val="000000"/>
                <w:sz w:val="20"/>
                <w:szCs w:val="20"/>
              </w:rPr>
            </w:pPr>
            <w:r w:rsidRPr="00F05FFA">
              <w:rPr>
                <w:rFonts w:ascii="Arial Narrow" w:hAnsi="Arial Narrow" w:cs="Arial"/>
                <w:color w:val="000000"/>
                <w:sz w:val="20"/>
                <w:szCs w:val="20"/>
              </w:rPr>
              <w:t>Implantable tissue marker</w:t>
            </w:r>
          </w:p>
        </w:tc>
      </w:tr>
    </w:tbl>
    <w:p w14:paraId="5C7D8B42" w14:textId="57543AB7" w:rsidR="00F17897" w:rsidRDefault="00F17897" w:rsidP="00F42030">
      <w:pPr>
        <w:spacing w:before="40" w:after="40" w:line="240" w:lineRule="auto"/>
        <w:rPr>
          <w:rFonts w:ascii="Arial Narrow" w:hAnsi="Arial Narrow" w:cs="Arial"/>
          <w:color w:val="000000"/>
          <w:sz w:val="20"/>
          <w:szCs w:val="20"/>
        </w:rPr>
      </w:pPr>
      <w:r>
        <w:rPr>
          <w:rFonts w:ascii="Arial Narrow" w:hAnsi="Arial Narrow" w:cs="Arial"/>
          <w:color w:val="000000"/>
          <w:sz w:val="20"/>
          <w:szCs w:val="20"/>
        </w:rPr>
        <w:t>Abbreviations: TGA = Therapeutic Goods Administration</w:t>
      </w:r>
    </w:p>
    <w:p w14:paraId="7367BE17" w14:textId="77777777" w:rsidR="00F42030" w:rsidRDefault="00ED45C8" w:rsidP="00F42030">
      <w:pPr>
        <w:spacing w:before="40" w:after="240" w:line="240" w:lineRule="auto"/>
        <w:rPr>
          <w:rFonts w:ascii="Arial Narrow" w:hAnsi="Arial Narrow" w:cs="Arial"/>
          <w:color w:val="000000"/>
          <w:sz w:val="20"/>
          <w:szCs w:val="20"/>
        </w:rPr>
      </w:pPr>
      <w:r w:rsidRPr="00F05FFA">
        <w:rPr>
          <w:rFonts w:ascii="Arial Narrow" w:hAnsi="Arial Narrow" w:cs="Arial"/>
          <w:color w:val="000000"/>
          <w:sz w:val="20"/>
          <w:szCs w:val="20"/>
        </w:rPr>
        <w:t xml:space="preserve">Source: </w:t>
      </w:r>
      <w:hyperlink r:id="rId64" w:tooltip="This link goes to the ARTG website" w:history="1">
        <w:r w:rsidRPr="00F05FFA">
          <w:rPr>
            <w:rFonts w:ascii="Arial Narrow" w:hAnsi="Arial Narrow" w:cs="Arial"/>
            <w:color w:val="0000FF" w:themeColor="hyperlink"/>
            <w:sz w:val="20"/>
            <w:szCs w:val="20"/>
            <w:u w:val="single"/>
          </w:rPr>
          <w:t>Australian Register of Therapeutic Goods (ARTG)</w:t>
        </w:r>
      </w:hyperlink>
      <w:r w:rsidRPr="00F05FFA">
        <w:rPr>
          <w:rFonts w:ascii="Arial Narrow" w:hAnsi="Arial Narrow" w:cs="Arial"/>
          <w:color w:val="000000"/>
          <w:sz w:val="20"/>
          <w:szCs w:val="20"/>
        </w:rPr>
        <w:t xml:space="preserve"> [accessed </w:t>
      </w:r>
      <w:r w:rsidR="00F05FFA" w:rsidRPr="00F05FFA">
        <w:rPr>
          <w:rFonts w:ascii="Arial Narrow" w:hAnsi="Arial Narrow" w:cs="Arial"/>
          <w:color w:val="000000"/>
          <w:sz w:val="20"/>
          <w:szCs w:val="20"/>
        </w:rPr>
        <w:t>30 April 2013</w:t>
      </w:r>
      <w:r w:rsidRPr="00F05FFA">
        <w:rPr>
          <w:rFonts w:ascii="Arial Narrow" w:hAnsi="Arial Narrow" w:cs="Arial"/>
          <w:color w:val="000000"/>
          <w:sz w:val="20"/>
          <w:szCs w:val="20"/>
        </w:rPr>
        <w:t>]</w:t>
      </w:r>
    </w:p>
    <w:p w14:paraId="75DD2502" w14:textId="6DF46CB7" w:rsidR="00ED45C8" w:rsidRDefault="00ED45C8" w:rsidP="00F42030">
      <w:pPr>
        <w:spacing w:before="40" w:after="40" w:line="240" w:lineRule="auto"/>
        <w:rPr>
          <w:rFonts w:ascii="Arial Narrow" w:hAnsi="Arial Narrow" w:cs="Arial"/>
          <w:color w:val="000000"/>
          <w:sz w:val="20"/>
          <w:szCs w:val="20"/>
        </w:rPr>
      </w:pPr>
      <w:r w:rsidRPr="00F05FFA">
        <w:rPr>
          <w:rFonts w:ascii="Arial Narrow" w:hAnsi="Arial Narrow" w:cs="Arial"/>
          <w:color w:val="000000"/>
          <w:sz w:val="20"/>
          <w:szCs w:val="20"/>
        </w:rPr>
        <w:br w:type="page"/>
      </w:r>
    </w:p>
    <w:p w14:paraId="5CE99306" w14:textId="16572DFA" w:rsidR="00075D8D" w:rsidRPr="00967B42" w:rsidRDefault="00075D8D" w:rsidP="00075D8D">
      <w:pPr>
        <w:pStyle w:val="Heading1"/>
        <w:numPr>
          <w:ilvl w:val="0"/>
          <w:numId w:val="0"/>
        </w:numPr>
        <w:spacing w:before="600" w:after="360" w:line="240" w:lineRule="auto"/>
        <w:ind w:left="431" w:hanging="431"/>
        <w:rPr>
          <w:rFonts w:ascii="Tahoma" w:hAnsi="Tahoma" w:cs="Tahoma"/>
          <w:color w:val="auto"/>
        </w:rPr>
      </w:pPr>
      <w:bookmarkStart w:id="223" w:name="_Toc355274836"/>
      <w:r w:rsidRPr="00967B42">
        <w:rPr>
          <w:rFonts w:ascii="Tahoma" w:hAnsi="Tahoma" w:cs="Tahoma"/>
          <w:color w:val="auto"/>
        </w:rPr>
        <w:lastRenderedPageBreak/>
        <w:t>Appendix E</w:t>
      </w:r>
      <w:r w:rsidRPr="00967B42">
        <w:rPr>
          <w:rFonts w:ascii="Tahoma" w:hAnsi="Tahoma" w:cs="Tahoma"/>
          <w:color w:val="auto"/>
        </w:rPr>
        <w:tab/>
      </w:r>
      <w:r>
        <w:rPr>
          <w:rFonts w:ascii="Tahoma" w:hAnsi="Tahoma" w:cs="Tahoma"/>
          <w:color w:val="auto"/>
        </w:rPr>
        <w:t>MBS notes on multiple services rule</w:t>
      </w:r>
      <w:bookmarkEnd w:id="223"/>
    </w:p>
    <w:p w14:paraId="07582107" w14:textId="77777777" w:rsidR="00C40DA6" w:rsidRDefault="00C40DA6" w:rsidP="00075D8D">
      <w:pPr>
        <w:spacing w:before="40" w:after="40" w:line="240" w:lineRule="auto"/>
        <w:rPr>
          <w:rFonts w:ascii="Garamond" w:hAnsi="Garamond" w:cs="Arial"/>
          <w:b/>
          <w:color w:val="000000"/>
        </w:rPr>
      </w:pPr>
      <w:r w:rsidRPr="00C40DA6">
        <w:rPr>
          <w:rFonts w:ascii="Garamond" w:hAnsi="Garamond" w:cs="Arial"/>
          <w:b/>
          <w:color w:val="000000"/>
        </w:rPr>
        <w:t xml:space="preserve">Medicare Benefits Schedule - Note T8.2 </w:t>
      </w:r>
    </w:p>
    <w:p w14:paraId="6B039BF6" w14:textId="5AF7BA18" w:rsidR="00075D8D" w:rsidRPr="00C40DA6" w:rsidRDefault="00C40DA6" w:rsidP="00075D8D">
      <w:pPr>
        <w:spacing w:before="40" w:after="40" w:line="240" w:lineRule="auto"/>
        <w:rPr>
          <w:rFonts w:ascii="Garamond" w:hAnsi="Garamond" w:cs="Arial"/>
          <w:b/>
          <w:color w:val="000000"/>
        </w:rPr>
      </w:pPr>
      <w:r w:rsidRPr="00C40DA6">
        <w:rPr>
          <w:rFonts w:ascii="Garamond" w:hAnsi="Garamond" w:cs="Arial"/>
          <w:b/>
          <w:color w:val="000000"/>
        </w:rPr>
        <w:t xml:space="preserve">Multiple </w:t>
      </w:r>
      <w:r w:rsidR="00075D8D" w:rsidRPr="00C40DA6">
        <w:rPr>
          <w:rFonts w:ascii="Garamond" w:hAnsi="Garamond" w:cs="Arial"/>
          <w:b/>
          <w:color w:val="000000"/>
        </w:rPr>
        <w:t>Services Rule</w:t>
      </w:r>
      <w:r w:rsidRPr="00C40DA6">
        <w:rPr>
          <w:rFonts w:ascii="Garamond" w:hAnsi="Garamond" w:cs="Arial"/>
          <w:b/>
          <w:color w:val="000000"/>
        </w:rPr>
        <w:t xml:space="preserve"> </w:t>
      </w:r>
      <w:r w:rsidRPr="00C40DA6">
        <w:rPr>
          <w:rFonts w:ascii="Garamond" w:hAnsi="Garamond" w:cs="Arial"/>
          <w:color w:val="000000"/>
        </w:rPr>
        <w:t xml:space="preserve">(source: </w:t>
      </w:r>
      <w:hyperlink r:id="rId65" w:tooltip="This link goes to the MBS multiple services rule website" w:history="1">
        <w:r w:rsidRPr="00C40DA6">
          <w:rPr>
            <w:rStyle w:val="Hyperlink"/>
            <w:rFonts w:ascii="Garamond" w:hAnsi="Garamond" w:cs="Arial"/>
          </w:rPr>
          <w:t>MBS online</w:t>
        </w:r>
      </w:hyperlink>
      <w:r w:rsidRPr="00C40DA6">
        <w:rPr>
          <w:rFonts w:ascii="Garamond" w:hAnsi="Garamond" w:cs="Arial"/>
          <w:color w:val="000000"/>
        </w:rPr>
        <w:t>, accessed 30 April 2013)</w:t>
      </w:r>
    </w:p>
    <w:p w14:paraId="04831D96" w14:textId="7BE5850F" w:rsidR="00075D8D" w:rsidRPr="00C40DA6" w:rsidRDefault="00075D8D" w:rsidP="00075D8D">
      <w:pPr>
        <w:spacing w:before="40" w:after="40" w:line="240" w:lineRule="auto"/>
        <w:rPr>
          <w:rFonts w:ascii="Garamond" w:eastAsia="Times New Roman" w:hAnsi="Garamond" w:cs="Times New Roman"/>
          <w:color w:val="000000"/>
          <w:lang w:eastAsia="en-AU"/>
        </w:rPr>
      </w:pPr>
      <w:r w:rsidRPr="00C40DA6">
        <w:rPr>
          <w:rFonts w:ascii="Garamond" w:eastAsia="Times New Roman" w:hAnsi="Garamond" w:cs="Times New Roman"/>
          <w:color w:val="000000"/>
          <w:lang w:eastAsia="en-AU"/>
        </w:rPr>
        <w:t>The fees for two or more operations, listed in Group T8 (other than Subgroup 12 of that Group), performed on a patient on the one occasion (except as provided in paragraph T8.2.3) are ca</w:t>
      </w:r>
      <w:r w:rsidR="00C40DA6">
        <w:rPr>
          <w:rFonts w:ascii="Garamond" w:eastAsia="Times New Roman" w:hAnsi="Garamond" w:cs="Times New Roman"/>
          <w:color w:val="000000"/>
          <w:lang w:eastAsia="en-AU"/>
        </w:rPr>
        <w:t>lculated by the following rule:</w:t>
      </w:r>
    </w:p>
    <w:p w14:paraId="3512C8A7" w14:textId="77777777" w:rsidR="00075D8D" w:rsidRPr="00C40DA6" w:rsidRDefault="00075D8D" w:rsidP="00075D8D">
      <w:pPr>
        <w:spacing w:before="40" w:after="40" w:line="240" w:lineRule="auto"/>
        <w:rPr>
          <w:rFonts w:ascii="Garamond" w:eastAsia="Times New Roman" w:hAnsi="Garamond" w:cs="Times New Roman"/>
          <w:color w:val="000000"/>
          <w:lang w:eastAsia="en-AU"/>
        </w:rPr>
      </w:pPr>
      <w:r w:rsidRPr="00C40DA6">
        <w:rPr>
          <w:rFonts w:ascii="Garamond" w:eastAsia="Times New Roman" w:hAnsi="Garamond" w:cs="Times New Roman"/>
          <w:color w:val="000000"/>
          <w:lang w:eastAsia="en-AU"/>
        </w:rPr>
        <w:t>- 100% for the item with the greatest Schedule fee</w:t>
      </w:r>
    </w:p>
    <w:p w14:paraId="2CA87B3F" w14:textId="77777777" w:rsidR="00075D8D" w:rsidRPr="00C40DA6" w:rsidRDefault="00075D8D" w:rsidP="00075D8D">
      <w:pPr>
        <w:spacing w:before="40" w:after="40" w:line="240" w:lineRule="auto"/>
        <w:ind w:firstLine="720"/>
        <w:rPr>
          <w:rFonts w:ascii="Garamond" w:eastAsia="Times New Roman" w:hAnsi="Garamond" w:cs="Times New Roman"/>
          <w:color w:val="000000"/>
          <w:lang w:eastAsia="en-AU"/>
        </w:rPr>
      </w:pPr>
      <w:proofErr w:type="gramStart"/>
      <w:r w:rsidRPr="00C40DA6">
        <w:rPr>
          <w:rFonts w:ascii="Garamond" w:eastAsia="Times New Roman" w:hAnsi="Garamond" w:cs="Times New Roman"/>
          <w:color w:val="000000"/>
          <w:lang w:eastAsia="en-AU"/>
        </w:rPr>
        <w:t>plus</w:t>
      </w:r>
      <w:proofErr w:type="gramEnd"/>
      <w:r w:rsidRPr="00C40DA6">
        <w:rPr>
          <w:rFonts w:ascii="Garamond" w:eastAsia="Times New Roman" w:hAnsi="Garamond" w:cs="Times New Roman"/>
          <w:color w:val="000000"/>
          <w:lang w:eastAsia="en-AU"/>
        </w:rPr>
        <w:t xml:space="preserve"> 50% for the item with the next greatest Schedule fee</w:t>
      </w:r>
    </w:p>
    <w:p w14:paraId="568CEBCA" w14:textId="77777777" w:rsidR="00075D8D" w:rsidRPr="00C40DA6" w:rsidRDefault="00075D8D" w:rsidP="00C40DA6">
      <w:pPr>
        <w:spacing w:before="40" w:after="240" w:line="240" w:lineRule="auto"/>
        <w:ind w:firstLine="720"/>
        <w:rPr>
          <w:rFonts w:ascii="Garamond" w:eastAsia="Times New Roman" w:hAnsi="Garamond" w:cs="Times New Roman"/>
          <w:color w:val="000000"/>
          <w:lang w:eastAsia="en-AU"/>
        </w:rPr>
      </w:pPr>
      <w:proofErr w:type="gramStart"/>
      <w:r w:rsidRPr="00C40DA6">
        <w:rPr>
          <w:rFonts w:ascii="Garamond" w:eastAsia="Times New Roman" w:hAnsi="Garamond" w:cs="Times New Roman"/>
          <w:color w:val="000000"/>
          <w:lang w:eastAsia="en-AU"/>
        </w:rPr>
        <w:t>plus</w:t>
      </w:r>
      <w:proofErr w:type="gramEnd"/>
      <w:r w:rsidRPr="00C40DA6">
        <w:rPr>
          <w:rFonts w:ascii="Garamond" w:eastAsia="Times New Roman" w:hAnsi="Garamond" w:cs="Times New Roman"/>
          <w:color w:val="000000"/>
          <w:lang w:eastAsia="en-AU"/>
        </w:rPr>
        <w:t xml:space="preserve"> 25% for each other item.</w:t>
      </w:r>
    </w:p>
    <w:p w14:paraId="74524012" w14:textId="77777777" w:rsidR="00075D8D" w:rsidRPr="00C40DA6" w:rsidRDefault="00075D8D" w:rsidP="00075D8D">
      <w:pPr>
        <w:spacing w:before="40" w:after="40" w:line="240" w:lineRule="auto"/>
        <w:rPr>
          <w:rFonts w:ascii="Garamond" w:eastAsia="Times New Roman" w:hAnsi="Garamond" w:cs="Times New Roman"/>
          <w:color w:val="000000"/>
          <w:lang w:eastAsia="en-AU"/>
        </w:rPr>
      </w:pPr>
      <w:r w:rsidRPr="00C40DA6">
        <w:rPr>
          <w:rFonts w:ascii="Garamond" w:eastAsia="Times New Roman" w:hAnsi="Garamond" w:cs="Times New Roman"/>
          <w:b/>
          <w:bCs/>
          <w:color w:val="000000"/>
          <w:lang w:eastAsia="en-AU"/>
        </w:rPr>
        <w:t>Note:</w:t>
      </w:r>
    </w:p>
    <w:p w14:paraId="1270E0B0" w14:textId="77777777" w:rsidR="00075D8D" w:rsidRPr="00C40DA6" w:rsidRDefault="00075D8D" w:rsidP="00075D8D">
      <w:pPr>
        <w:pStyle w:val="ListParagraph"/>
        <w:numPr>
          <w:ilvl w:val="0"/>
          <w:numId w:val="43"/>
        </w:numPr>
        <w:spacing w:before="40" w:after="40" w:line="240" w:lineRule="auto"/>
        <w:rPr>
          <w:rFonts w:ascii="Garamond" w:eastAsia="Times New Roman" w:hAnsi="Garamond"/>
          <w:color w:val="000000"/>
          <w:lang w:eastAsia="en-AU"/>
        </w:rPr>
      </w:pPr>
      <w:r w:rsidRPr="00C40DA6">
        <w:rPr>
          <w:rFonts w:ascii="Garamond" w:eastAsia="Times New Roman" w:hAnsi="Garamond"/>
          <w:color w:val="000000"/>
          <w:lang w:eastAsia="en-AU"/>
        </w:rPr>
        <w:t>Fees so calculated which result in a sum which is not a multiple of 5 cents are to be taken to the next higher multiple of 5 cents.</w:t>
      </w:r>
    </w:p>
    <w:p w14:paraId="0F6873DE" w14:textId="77777777" w:rsidR="00075D8D" w:rsidRPr="00C40DA6" w:rsidRDefault="00075D8D" w:rsidP="00075D8D">
      <w:pPr>
        <w:pStyle w:val="ListParagraph"/>
        <w:numPr>
          <w:ilvl w:val="0"/>
          <w:numId w:val="43"/>
        </w:numPr>
        <w:spacing w:before="40" w:after="40" w:line="240" w:lineRule="auto"/>
        <w:rPr>
          <w:rFonts w:ascii="Garamond" w:eastAsia="Times New Roman" w:hAnsi="Garamond"/>
          <w:color w:val="000000"/>
          <w:lang w:eastAsia="en-AU"/>
        </w:rPr>
      </w:pPr>
      <w:r w:rsidRPr="00C40DA6">
        <w:rPr>
          <w:rFonts w:ascii="Garamond" w:eastAsia="Times New Roman" w:hAnsi="Garamond"/>
          <w:color w:val="000000"/>
          <w:lang w:eastAsia="en-AU"/>
        </w:rPr>
        <w:t>Where two or more operations performed on the one occasion have Schedule fees which are equal, one of these amounts shall be treated as being greater than the other or others of those amounts.</w:t>
      </w:r>
    </w:p>
    <w:p w14:paraId="3531BA68" w14:textId="77777777" w:rsidR="00075D8D" w:rsidRPr="00C40DA6" w:rsidRDefault="00075D8D" w:rsidP="00075D8D">
      <w:pPr>
        <w:pStyle w:val="ListParagraph"/>
        <w:numPr>
          <w:ilvl w:val="0"/>
          <w:numId w:val="43"/>
        </w:numPr>
        <w:spacing w:before="40" w:after="40" w:line="240" w:lineRule="auto"/>
        <w:rPr>
          <w:rFonts w:ascii="Garamond" w:eastAsia="Times New Roman" w:hAnsi="Garamond"/>
          <w:color w:val="000000"/>
          <w:lang w:eastAsia="en-AU"/>
        </w:rPr>
      </w:pPr>
      <w:r w:rsidRPr="00C40DA6">
        <w:rPr>
          <w:rFonts w:ascii="Garamond" w:eastAsia="Times New Roman" w:hAnsi="Garamond"/>
          <w:color w:val="000000"/>
          <w:lang w:eastAsia="en-AU"/>
        </w:rPr>
        <w:t>The Schedule fee for benefits purposes is the aggregate of the fees calculated in accordance with the above formula.</w:t>
      </w:r>
    </w:p>
    <w:p w14:paraId="4FC8E872" w14:textId="77777777" w:rsidR="00075D8D" w:rsidRPr="00C40DA6" w:rsidRDefault="00075D8D" w:rsidP="00075D8D">
      <w:pPr>
        <w:pStyle w:val="ListParagraph"/>
        <w:numPr>
          <w:ilvl w:val="0"/>
          <w:numId w:val="43"/>
        </w:numPr>
        <w:spacing w:after="120" w:line="240" w:lineRule="auto"/>
        <w:ind w:left="357" w:hanging="357"/>
        <w:contextualSpacing w:val="0"/>
        <w:rPr>
          <w:rFonts w:ascii="Garamond" w:eastAsia="Times New Roman" w:hAnsi="Garamond"/>
          <w:color w:val="000000"/>
          <w:lang w:eastAsia="en-AU"/>
        </w:rPr>
      </w:pPr>
      <w:r w:rsidRPr="00C40DA6">
        <w:rPr>
          <w:rFonts w:ascii="Garamond" w:eastAsia="Times New Roman" w:hAnsi="Garamond"/>
          <w:color w:val="000000"/>
          <w:lang w:eastAsia="en-AU"/>
        </w:rPr>
        <w:t>For these purposes the term "operation" only refers to all items in Group T8 (other than Subgroup 12 of that Group).</w:t>
      </w:r>
    </w:p>
    <w:p w14:paraId="698A2DE3" w14:textId="77777777" w:rsidR="00075D8D" w:rsidRPr="00C40DA6" w:rsidRDefault="00075D8D" w:rsidP="00075D8D">
      <w:pPr>
        <w:spacing w:after="120" w:line="240" w:lineRule="auto"/>
        <w:rPr>
          <w:rFonts w:ascii="Garamond" w:eastAsia="Times New Roman" w:hAnsi="Garamond" w:cs="Times New Roman"/>
          <w:color w:val="000000"/>
          <w:lang w:eastAsia="en-AU"/>
        </w:rPr>
      </w:pPr>
      <w:r w:rsidRPr="00C40DA6">
        <w:rPr>
          <w:rFonts w:ascii="Garamond" w:eastAsia="Times New Roman" w:hAnsi="Garamond" w:cs="Times New Roman"/>
          <w:color w:val="000000"/>
          <w:lang w:eastAsia="en-AU"/>
        </w:rPr>
        <w:t>This rule does not apply to an operation which is one of two or more operations performed under the one anaesthetic on the same patient if the medical practitioner who performed the operation did not also perform or assist at the other operation or any of the other operations, or administer the anaesthetic.  In such cases the fees specified in the Schedule apply.</w:t>
      </w:r>
    </w:p>
    <w:p w14:paraId="750F3A73" w14:textId="77777777" w:rsidR="00075D8D" w:rsidRPr="00C40DA6" w:rsidRDefault="00075D8D" w:rsidP="00075D8D">
      <w:pPr>
        <w:spacing w:after="120" w:line="240" w:lineRule="auto"/>
        <w:rPr>
          <w:rFonts w:ascii="Garamond" w:eastAsia="Times New Roman" w:hAnsi="Garamond" w:cs="Times New Roman"/>
          <w:color w:val="000000"/>
          <w:lang w:eastAsia="en-AU"/>
        </w:rPr>
      </w:pPr>
      <w:r w:rsidRPr="00C40DA6">
        <w:rPr>
          <w:rFonts w:ascii="Garamond" w:eastAsia="Times New Roman" w:hAnsi="Garamond" w:cs="Times New Roman"/>
          <w:color w:val="000000"/>
          <w:lang w:eastAsia="en-AU"/>
        </w:rPr>
        <w:t>Where two medical practitioners operate independently and either performs more than one operation, the method of assessment outlined above would apply in respect of the services performed by each medical practitioner.</w:t>
      </w:r>
    </w:p>
    <w:p w14:paraId="64423793" w14:textId="77777777" w:rsidR="00075D8D" w:rsidRPr="00C40DA6" w:rsidRDefault="00075D8D" w:rsidP="00075D8D">
      <w:pPr>
        <w:spacing w:after="120" w:line="240" w:lineRule="auto"/>
        <w:rPr>
          <w:rFonts w:ascii="Garamond" w:eastAsia="Times New Roman" w:hAnsi="Garamond" w:cs="Times New Roman"/>
          <w:color w:val="000000"/>
          <w:lang w:eastAsia="en-AU"/>
        </w:rPr>
      </w:pPr>
      <w:r w:rsidRPr="00C40DA6">
        <w:rPr>
          <w:rFonts w:ascii="Garamond" w:eastAsia="Times New Roman" w:hAnsi="Garamond" w:cs="Times New Roman"/>
          <w:color w:val="000000"/>
          <w:lang w:eastAsia="en-AU"/>
        </w:rPr>
        <w:t>If the operation comprises a combination of procedures which are commonly performed together and for which a specific combined item is provided in the Schedule, it is regarded as the one item and service in applying the multiple operation rule.</w:t>
      </w:r>
    </w:p>
    <w:p w14:paraId="5B5AEE86" w14:textId="77777777" w:rsidR="00075D8D" w:rsidRPr="00C40DA6" w:rsidRDefault="00075D8D" w:rsidP="00075D8D">
      <w:pPr>
        <w:spacing w:after="120" w:line="240" w:lineRule="auto"/>
        <w:rPr>
          <w:rFonts w:ascii="Garamond" w:eastAsia="Times New Roman" w:hAnsi="Garamond" w:cs="Times New Roman"/>
          <w:color w:val="000000"/>
          <w:lang w:eastAsia="en-AU"/>
        </w:rPr>
      </w:pPr>
      <w:r w:rsidRPr="00C40DA6">
        <w:rPr>
          <w:rFonts w:ascii="Garamond" w:eastAsia="Times New Roman" w:hAnsi="Garamond" w:cs="Times New Roman"/>
          <w:color w:val="000000"/>
          <w:lang w:eastAsia="en-AU"/>
        </w:rPr>
        <w:t>There are a number of items in the Schedule where the description indicates that the item applies only when rendered in association with another procedure. The Schedule fees for such items have therefore been determined on the basis that they would always be subject to the "multiple operation rule".</w:t>
      </w:r>
    </w:p>
    <w:p w14:paraId="4A7D68A4" w14:textId="77777777" w:rsidR="00075D8D" w:rsidRPr="00C40DA6" w:rsidRDefault="00075D8D" w:rsidP="00075D8D">
      <w:pPr>
        <w:spacing w:after="120" w:line="240" w:lineRule="auto"/>
        <w:rPr>
          <w:rFonts w:ascii="Garamond" w:eastAsia="Times New Roman" w:hAnsi="Garamond" w:cs="Times New Roman"/>
          <w:color w:val="000000"/>
          <w:lang w:eastAsia="en-AU"/>
        </w:rPr>
      </w:pPr>
      <w:r w:rsidRPr="00C40DA6">
        <w:rPr>
          <w:rFonts w:ascii="Garamond" w:eastAsia="Times New Roman" w:hAnsi="Garamond" w:cs="Times New Roman"/>
          <w:color w:val="000000"/>
          <w:lang w:eastAsia="en-AU"/>
        </w:rPr>
        <w:t>Where the need arises for the patient to be returned to the operating theatre on the same day as the original procedure for further surgery due to post-operative complications, which would not be considered as normal aftercare - see paragraph T8.2, such procedures would generally not be subject to the "multiple operation rule".  Accounts should be endorsed to the effect that they are separate procedures so that a separate benefit may be paid.</w:t>
      </w:r>
    </w:p>
    <w:p w14:paraId="48242CE0" w14:textId="77777777" w:rsidR="00075D8D" w:rsidRPr="00C40DA6" w:rsidRDefault="00075D8D" w:rsidP="00075D8D">
      <w:pPr>
        <w:spacing w:after="120" w:line="240" w:lineRule="auto"/>
        <w:rPr>
          <w:rFonts w:ascii="Garamond" w:eastAsia="Times New Roman" w:hAnsi="Garamond" w:cs="Times New Roman"/>
          <w:color w:val="000000"/>
          <w:lang w:eastAsia="en-AU"/>
        </w:rPr>
      </w:pPr>
      <w:r w:rsidRPr="00C40DA6">
        <w:rPr>
          <w:rFonts w:ascii="Garamond" w:eastAsia="Times New Roman" w:hAnsi="Garamond" w:cs="Times New Roman"/>
          <w:color w:val="000000"/>
          <w:u w:val="single"/>
          <w:lang w:eastAsia="en-AU"/>
        </w:rPr>
        <w:t>Extended Medicare Safety Net Cap</w:t>
      </w:r>
    </w:p>
    <w:p w14:paraId="2EDA6A4A" w14:textId="77777777" w:rsidR="00075D8D" w:rsidRPr="00C40DA6" w:rsidRDefault="00075D8D" w:rsidP="00075D8D">
      <w:pPr>
        <w:spacing w:after="120" w:line="240" w:lineRule="auto"/>
        <w:rPr>
          <w:rFonts w:ascii="Garamond" w:eastAsia="Times New Roman" w:hAnsi="Garamond" w:cs="Times New Roman"/>
          <w:color w:val="000000"/>
          <w:lang w:eastAsia="en-AU"/>
        </w:rPr>
      </w:pPr>
      <w:r w:rsidRPr="00C40DA6">
        <w:rPr>
          <w:rFonts w:ascii="Garamond" w:eastAsia="Times New Roman" w:hAnsi="Garamond" w:cs="Times New Roman"/>
          <w:color w:val="000000"/>
          <w:lang w:eastAsia="en-AU"/>
        </w:rPr>
        <w:t xml:space="preserve">The Extended Medicare Safety Net (EMSN) benefit cap for items subject to the multiple operations rule, where all items in that claim are subject to a cap are calculated from the abated (reduced) schedule fee. </w:t>
      </w:r>
    </w:p>
    <w:p w14:paraId="09C37746" w14:textId="27EC9F7D" w:rsidR="00C40DA6" w:rsidRPr="00C40DA6" w:rsidRDefault="00075D8D" w:rsidP="00C40DA6">
      <w:pPr>
        <w:spacing w:before="40" w:after="240" w:line="240" w:lineRule="auto"/>
        <w:rPr>
          <w:rFonts w:ascii="Garamond" w:hAnsi="Garamond" w:cs="Arial"/>
          <w:color w:val="000000"/>
        </w:rPr>
      </w:pPr>
      <w:r w:rsidRPr="00C40DA6">
        <w:rPr>
          <w:rFonts w:ascii="Garamond" w:eastAsia="Times New Roman" w:hAnsi="Garamond" w:cs="Times New Roman"/>
          <w:color w:val="000000"/>
          <w:lang w:eastAsia="en-AU"/>
        </w:rPr>
        <w:t>For example, if an item has a Schedule fee of $100 and an EMSN benefit cap equal to 80 per cent of the schedule fee, the calculated EMSN benefit cap would be $80.  However, if the schedule fee for the item is reduced by 50 per cent in accordance with the multiple operations rule provisions, and all items in that claim carry a cap, the calculated EMSN benefit cap for the item is $40 (50% of $100*80%).</w:t>
      </w:r>
    </w:p>
    <w:p w14:paraId="10EEB696" w14:textId="3329FEDF" w:rsidR="00075D8D" w:rsidRDefault="00075D8D">
      <w:pPr>
        <w:rPr>
          <w:rFonts w:ascii="Arial Narrow" w:hAnsi="Arial Narrow" w:cs="Arial"/>
          <w:color w:val="000000"/>
          <w:sz w:val="20"/>
          <w:szCs w:val="20"/>
        </w:rPr>
      </w:pPr>
      <w:r>
        <w:rPr>
          <w:rFonts w:ascii="Arial Narrow" w:hAnsi="Arial Narrow" w:cs="Arial"/>
          <w:color w:val="000000"/>
          <w:sz w:val="20"/>
          <w:szCs w:val="20"/>
        </w:rPr>
        <w:br w:type="page"/>
      </w:r>
    </w:p>
    <w:p w14:paraId="1888EB4B" w14:textId="6755B67F" w:rsidR="00B24A97" w:rsidRPr="00967B42" w:rsidRDefault="00B24A97" w:rsidP="00976F8E">
      <w:pPr>
        <w:pStyle w:val="Heading1"/>
        <w:numPr>
          <w:ilvl w:val="0"/>
          <w:numId w:val="0"/>
        </w:numPr>
        <w:spacing w:before="600" w:after="360" w:line="240" w:lineRule="auto"/>
        <w:ind w:left="431" w:hanging="431"/>
        <w:rPr>
          <w:rFonts w:ascii="Tahoma" w:hAnsi="Tahoma" w:cs="Tahoma"/>
          <w:color w:val="auto"/>
        </w:rPr>
      </w:pPr>
      <w:bookmarkStart w:id="224" w:name="_Toc355274837"/>
      <w:r w:rsidRPr="00967B42">
        <w:rPr>
          <w:rFonts w:ascii="Tahoma" w:hAnsi="Tahoma" w:cs="Tahoma"/>
          <w:color w:val="auto"/>
        </w:rPr>
        <w:lastRenderedPageBreak/>
        <w:t xml:space="preserve">Appendix </w:t>
      </w:r>
      <w:r w:rsidR="00075D8D">
        <w:rPr>
          <w:rFonts w:ascii="Tahoma" w:hAnsi="Tahoma" w:cs="Tahoma"/>
          <w:color w:val="auto"/>
        </w:rPr>
        <w:t>F</w:t>
      </w:r>
      <w:r w:rsidRPr="00967B42">
        <w:rPr>
          <w:rFonts w:ascii="Tahoma" w:hAnsi="Tahoma" w:cs="Tahoma"/>
          <w:color w:val="auto"/>
        </w:rPr>
        <w:tab/>
        <w:t>Search results</w:t>
      </w:r>
      <w:bookmarkEnd w:id="224"/>
    </w:p>
    <w:p w14:paraId="7CE92A20" w14:textId="4B1B40BC" w:rsidR="00ED45C8" w:rsidRPr="00ED45C8" w:rsidRDefault="00ED45C8" w:rsidP="00ED45C8">
      <w:pPr>
        <w:spacing w:before="40" w:after="40" w:line="240" w:lineRule="auto"/>
        <w:rPr>
          <w:rFonts w:ascii="Arial Narrow" w:hAnsi="Arial Narrow"/>
          <w:b/>
          <w:sz w:val="20"/>
          <w:szCs w:val="20"/>
        </w:rPr>
      </w:pPr>
      <w:r>
        <w:rPr>
          <w:rFonts w:ascii="Arial Narrow" w:hAnsi="Arial Narrow"/>
          <w:b/>
          <w:sz w:val="20"/>
          <w:szCs w:val="20"/>
        </w:rPr>
        <w:t>D</w:t>
      </w:r>
      <w:r w:rsidRPr="00ED45C8">
        <w:rPr>
          <w:rFonts w:ascii="Arial Narrow" w:hAnsi="Arial Narrow"/>
          <w:b/>
          <w:sz w:val="20"/>
          <w:szCs w:val="20"/>
        </w:rPr>
        <w:t>atabase: Ovid MEDLINE(R) 1946 to January Week 3 2013 searches results</w:t>
      </w:r>
    </w:p>
    <w:tbl>
      <w:tblPr>
        <w:tblStyle w:val="TableGrid"/>
        <w:tblW w:w="0" w:type="auto"/>
        <w:tblBorders>
          <w:insideV w:val="none" w:sz="0" w:space="0" w:color="auto"/>
        </w:tblBorders>
        <w:tblLook w:val="04A0" w:firstRow="1" w:lastRow="0" w:firstColumn="1" w:lastColumn="0" w:noHBand="0" w:noVBand="1"/>
        <w:tblCaption w:val="Database: Ovid MEDLINE(R) 1946 to January Week 3 2013 searches results"/>
        <w:tblDescription w:val="Database: Ovid MEDLINE(R) 1946 to January Week 3 2013 searches results"/>
      </w:tblPr>
      <w:tblGrid>
        <w:gridCol w:w="534"/>
        <w:gridCol w:w="7762"/>
        <w:gridCol w:w="946"/>
      </w:tblGrid>
      <w:tr w:rsidR="00ED45C8" w:rsidRPr="00ED45C8" w14:paraId="44E4C1E7" w14:textId="77777777" w:rsidTr="00ED45C8">
        <w:trPr>
          <w:tblHeader/>
        </w:trPr>
        <w:tc>
          <w:tcPr>
            <w:tcW w:w="534" w:type="dxa"/>
          </w:tcPr>
          <w:p w14:paraId="1801FC86" w14:textId="77777777" w:rsidR="00ED45C8" w:rsidRPr="00ED45C8" w:rsidRDefault="00ED45C8" w:rsidP="00ED45C8">
            <w:pPr>
              <w:spacing w:before="40" w:after="40"/>
              <w:jc w:val="center"/>
              <w:rPr>
                <w:rFonts w:ascii="Arial Narrow" w:hAnsi="Arial Narrow"/>
                <w:b/>
              </w:rPr>
            </w:pPr>
            <w:r w:rsidRPr="00ED45C8">
              <w:rPr>
                <w:rFonts w:ascii="Arial Narrow" w:hAnsi="Arial Narrow"/>
                <w:b/>
              </w:rPr>
              <w:t>#</w:t>
            </w:r>
          </w:p>
        </w:tc>
        <w:tc>
          <w:tcPr>
            <w:tcW w:w="7762" w:type="dxa"/>
          </w:tcPr>
          <w:p w14:paraId="1F414D90" w14:textId="77777777" w:rsidR="00ED45C8" w:rsidRPr="00ED45C8" w:rsidRDefault="00ED45C8" w:rsidP="00ED45C8">
            <w:pPr>
              <w:spacing w:before="40" w:after="40"/>
              <w:rPr>
                <w:rFonts w:ascii="Arial Narrow" w:hAnsi="Arial Narrow"/>
                <w:b/>
              </w:rPr>
            </w:pPr>
            <w:r w:rsidRPr="00ED45C8">
              <w:rPr>
                <w:rFonts w:ascii="Arial Narrow" w:hAnsi="Arial Narrow"/>
                <w:b/>
              </w:rPr>
              <w:t>Searches</w:t>
            </w:r>
          </w:p>
        </w:tc>
        <w:tc>
          <w:tcPr>
            <w:tcW w:w="946" w:type="dxa"/>
          </w:tcPr>
          <w:p w14:paraId="27495F96" w14:textId="77777777" w:rsidR="00ED45C8" w:rsidRPr="00ED45C8" w:rsidRDefault="00ED45C8" w:rsidP="00ED45C8">
            <w:pPr>
              <w:spacing w:before="40" w:after="40"/>
              <w:jc w:val="center"/>
              <w:rPr>
                <w:rFonts w:ascii="Arial Narrow" w:hAnsi="Arial Narrow"/>
                <w:b/>
              </w:rPr>
            </w:pPr>
            <w:r w:rsidRPr="00ED45C8">
              <w:rPr>
                <w:rFonts w:ascii="Arial Narrow" w:hAnsi="Arial Narrow"/>
                <w:b/>
              </w:rPr>
              <w:t>Results</w:t>
            </w:r>
          </w:p>
        </w:tc>
      </w:tr>
      <w:tr w:rsidR="00ED45C8" w:rsidRPr="00ED45C8" w14:paraId="173AB290" w14:textId="77777777" w:rsidTr="00ED45C8">
        <w:tc>
          <w:tcPr>
            <w:tcW w:w="534" w:type="dxa"/>
          </w:tcPr>
          <w:p w14:paraId="16EF8E8A" w14:textId="77777777" w:rsidR="00ED45C8" w:rsidRPr="00ED45C8" w:rsidRDefault="00ED45C8" w:rsidP="00ED45C8">
            <w:pPr>
              <w:spacing w:before="40" w:after="40"/>
              <w:jc w:val="center"/>
              <w:rPr>
                <w:rFonts w:ascii="Arial Narrow" w:hAnsi="Arial Narrow"/>
              </w:rPr>
            </w:pPr>
            <w:r w:rsidRPr="00ED45C8">
              <w:rPr>
                <w:rFonts w:ascii="Arial Narrow" w:hAnsi="Arial Narrow"/>
              </w:rPr>
              <w:t>1</w:t>
            </w:r>
          </w:p>
        </w:tc>
        <w:tc>
          <w:tcPr>
            <w:tcW w:w="7762" w:type="dxa"/>
          </w:tcPr>
          <w:p w14:paraId="7F3C12E1" w14:textId="77777777" w:rsidR="00ED45C8" w:rsidRPr="00ED45C8" w:rsidRDefault="00ED45C8" w:rsidP="00ED45C8">
            <w:pPr>
              <w:spacing w:before="40" w:after="40"/>
              <w:rPr>
                <w:rFonts w:ascii="Arial Narrow" w:hAnsi="Arial Narrow"/>
              </w:rPr>
            </w:pPr>
            <w:r w:rsidRPr="00ED45C8">
              <w:rPr>
                <w:rFonts w:ascii="Arial Narrow" w:hAnsi="Arial Narrow"/>
              </w:rPr>
              <w:t>prostate.mp. [</w:t>
            </w:r>
            <w:proofErr w:type="spellStart"/>
            <w:r w:rsidRPr="00ED45C8">
              <w:rPr>
                <w:rFonts w:ascii="Arial Narrow" w:hAnsi="Arial Narrow"/>
              </w:rPr>
              <w:t>mp</w:t>
            </w:r>
            <w:proofErr w:type="spellEnd"/>
            <w:r w:rsidRPr="00ED45C8">
              <w:rPr>
                <w:rFonts w:ascii="Arial Narrow" w:hAnsi="Arial Narrow"/>
              </w:rPr>
              <w:t>=title, abstract, original title, name of substance word, subject heading word, keyword heading word, protocol supplementary concept, rare disease supplementary concept, unique identifier]</w:t>
            </w:r>
          </w:p>
        </w:tc>
        <w:tc>
          <w:tcPr>
            <w:tcW w:w="946" w:type="dxa"/>
          </w:tcPr>
          <w:p w14:paraId="3EAD3E45" w14:textId="77777777" w:rsidR="00ED45C8" w:rsidRPr="00ED45C8" w:rsidRDefault="00ED45C8" w:rsidP="00ED45C8">
            <w:pPr>
              <w:spacing w:before="40" w:after="40"/>
              <w:jc w:val="right"/>
              <w:rPr>
                <w:rFonts w:ascii="Arial Narrow" w:hAnsi="Arial Narrow"/>
              </w:rPr>
            </w:pPr>
            <w:r w:rsidRPr="00ED45C8">
              <w:rPr>
                <w:rFonts w:ascii="Arial Narrow" w:hAnsi="Arial Narrow"/>
              </w:rPr>
              <w:t>111,823</w:t>
            </w:r>
          </w:p>
        </w:tc>
      </w:tr>
      <w:tr w:rsidR="00ED45C8" w:rsidRPr="00ED45C8" w14:paraId="476A2EB4" w14:textId="77777777" w:rsidTr="00ED45C8">
        <w:tc>
          <w:tcPr>
            <w:tcW w:w="534" w:type="dxa"/>
          </w:tcPr>
          <w:p w14:paraId="41E0FB74" w14:textId="77777777" w:rsidR="00ED45C8" w:rsidRPr="00ED45C8" w:rsidRDefault="00ED45C8" w:rsidP="00ED45C8">
            <w:pPr>
              <w:spacing w:before="40" w:after="40"/>
              <w:jc w:val="center"/>
              <w:rPr>
                <w:rFonts w:ascii="Arial Narrow" w:hAnsi="Arial Narrow"/>
              </w:rPr>
            </w:pPr>
            <w:r w:rsidRPr="00ED45C8">
              <w:rPr>
                <w:rFonts w:ascii="Arial Narrow" w:hAnsi="Arial Narrow"/>
              </w:rPr>
              <w:t>2</w:t>
            </w:r>
          </w:p>
        </w:tc>
        <w:tc>
          <w:tcPr>
            <w:tcW w:w="7762" w:type="dxa"/>
          </w:tcPr>
          <w:p w14:paraId="6F1B735E" w14:textId="77777777" w:rsidR="00ED45C8" w:rsidRPr="00ED45C8" w:rsidRDefault="00ED45C8" w:rsidP="00ED45C8">
            <w:pPr>
              <w:spacing w:before="40" w:after="40"/>
              <w:rPr>
                <w:rFonts w:ascii="Arial Narrow" w:hAnsi="Arial Narrow"/>
              </w:rPr>
            </w:pPr>
            <w:r w:rsidRPr="00ED45C8">
              <w:rPr>
                <w:rFonts w:ascii="Arial Narrow" w:hAnsi="Arial Narrow"/>
              </w:rPr>
              <w:t>(</w:t>
            </w:r>
            <w:proofErr w:type="gramStart"/>
            <w:r w:rsidRPr="00ED45C8">
              <w:rPr>
                <w:rFonts w:ascii="Arial Narrow" w:hAnsi="Arial Narrow"/>
              </w:rPr>
              <w:t>cancer</w:t>
            </w:r>
            <w:proofErr w:type="gramEnd"/>
            <w:r w:rsidRPr="00ED45C8">
              <w:rPr>
                <w:rFonts w:ascii="Arial Narrow" w:hAnsi="Arial Narrow"/>
              </w:rPr>
              <w:t xml:space="preserve"> or neoplasm).</w:t>
            </w:r>
            <w:proofErr w:type="spellStart"/>
            <w:r w:rsidRPr="00ED45C8">
              <w:rPr>
                <w:rFonts w:ascii="Arial Narrow" w:hAnsi="Arial Narrow"/>
              </w:rPr>
              <w:t>mp</w:t>
            </w:r>
            <w:proofErr w:type="spellEnd"/>
            <w:r w:rsidRPr="00ED45C8">
              <w:rPr>
                <w:rFonts w:ascii="Arial Narrow" w:hAnsi="Arial Narrow"/>
              </w:rPr>
              <w:t>. [</w:t>
            </w:r>
            <w:proofErr w:type="spellStart"/>
            <w:r w:rsidRPr="00ED45C8">
              <w:rPr>
                <w:rFonts w:ascii="Arial Narrow" w:hAnsi="Arial Narrow"/>
              </w:rPr>
              <w:t>mp</w:t>
            </w:r>
            <w:proofErr w:type="spellEnd"/>
            <w:r w:rsidRPr="00ED45C8">
              <w:rPr>
                <w:rFonts w:ascii="Arial Narrow" w:hAnsi="Arial Narrow"/>
              </w:rPr>
              <w:t>=title, abstract, original title, name of substance word, subject heading word, keyword heading word, protocol supplementary concept, rare disease supplementary concept, unique identifier]</w:t>
            </w:r>
          </w:p>
        </w:tc>
        <w:tc>
          <w:tcPr>
            <w:tcW w:w="946" w:type="dxa"/>
          </w:tcPr>
          <w:p w14:paraId="0B25E260" w14:textId="77777777" w:rsidR="00ED45C8" w:rsidRPr="00ED45C8" w:rsidRDefault="00ED45C8" w:rsidP="00ED45C8">
            <w:pPr>
              <w:spacing w:before="40" w:after="40"/>
              <w:jc w:val="right"/>
              <w:rPr>
                <w:rFonts w:ascii="Arial Narrow" w:hAnsi="Arial Narrow"/>
              </w:rPr>
            </w:pPr>
            <w:r w:rsidRPr="00ED45C8">
              <w:rPr>
                <w:rFonts w:ascii="Arial Narrow" w:hAnsi="Arial Narrow"/>
              </w:rPr>
              <w:t>1,162,722</w:t>
            </w:r>
          </w:p>
        </w:tc>
      </w:tr>
      <w:tr w:rsidR="00ED45C8" w:rsidRPr="00ED45C8" w14:paraId="3DE77C0F" w14:textId="77777777" w:rsidTr="00ED45C8">
        <w:tc>
          <w:tcPr>
            <w:tcW w:w="534" w:type="dxa"/>
          </w:tcPr>
          <w:p w14:paraId="4F8E8136" w14:textId="77777777" w:rsidR="00ED45C8" w:rsidRPr="00ED45C8" w:rsidRDefault="00ED45C8" w:rsidP="00ED45C8">
            <w:pPr>
              <w:spacing w:before="40" w:after="40"/>
              <w:jc w:val="center"/>
              <w:rPr>
                <w:rFonts w:ascii="Arial Narrow" w:hAnsi="Arial Narrow"/>
              </w:rPr>
            </w:pPr>
            <w:r w:rsidRPr="00ED45C8">
              <w:rPr>
                <w:rFonts w:ascii="Arial Narrow" w:hAnsi="Arial Narrow"/>
              </w:rPr>
              <w:t>3</w:t>
            </w:r>
          </w:p>
        </w:tc>
        <w:tc>
          <w:tcPr>
            <w:tcW w:w="7762" w:type="dxa"/>
          </w:tcPr>
          <w:p w14:paraId="28FFDBF2" w14:textId="77777777" w:rsidR="00ED45C8" w:rsidRPr="00ED45C8" w:rsidRDefault="00ED45C8" w:rsidP="00ED45C8">
            <w:pPr>
              <w:spacing w:before="40" w:after="40"/>
              <w:rPr>
                <w:rFonts w:ascii="Arial Narrow" w:hAnsi="Arial Narrow"/>
              </w:rPr>
            </w:pPr>
            <w:r w:rsidRPr="00ED45C8">
              <w:rPr>
                <w:rFonts w:ascii="Arial Narrow" w:hAnsi="Arial Narrow"/>
              </w:rPr>
              <w:t>1 and 2</w:t>
            </w:r>
          </w:p>
        </w:tc>
        <w:tc>
          <w:tcPr>
            <w:tcW w:w="946" w:type="dxa"/>
          </w:tcPr>
          <w:p w14:paraId="7AA598E5" w14:textId="77777777" w:rsidR="00ED45C8" w:rsidRPr="00ED45C8" w:rsidRDefault="00ED45C8" w:rsidP="00ED45C8">
            <w:pPr>
              <w:spacing w:before="40" w:after="40"/>
              <w:jc w:val="right"/>
              <w:rPr>
                <w:rFonts w:ascii="Arial Narrow" w:hAnsi="Arial Narrow"/>
              </w:rPr>
            </w:pPr>
            <w:r w:rsidRPr="00ED45C8">
              <w:rPr>
                <w:rFonts w:ascii="Arial Narrow" w:hAnsi="Arial Narrow"/>
              </w:rPr>
              <w:t>72,534</w:t>
            </w:r>
          </w:p>
        </w:tc>
      </w:tr>
      <w:tr w:rsidR="00ED45C8" w:rsidRPr="00ED45C8" w14:paraId="1139ADAE" w14:textId="77777777" w:rsidTr="00ED45C8">
        <w:tc>
          <w:tcPr>
            <w:tcW w:w="534" w:type="dxa"/>
          </w:tcPr>
          <w:p w14:paraId="748F1075" w14:textId="77777777" w:rsidR="00ED45C8" w:rsidRPr="00ED45C8" w:rsidRDefault="00ED45C8" w:rsidP="00ED45C8">
            <w:pPr>
              <w:spacing w:before="40" w:after="40"/>
              <w:jc w:val="center"/>
              <w:rPr>
                <w:rFonts w:ascii="Arial Narrow" w:hAnsi="Arial Narrow"/>
              </w:rPr>
            </w:pPr>
            <w:r w:rsidRPr="00ED45C8">
              <w:rPr>
                <w:rFonts w:ascii="Arial Narrow" w:hAnsi="Arial Narrow"/>
              </w:rPr>
              <w:t>4</w:t>
            </w:r>
          </w:p>
        </w:tc>
        <w:tc>
          <w:tcPr>
            <w:tcW w:w="7762" w:type="dxa"/>
          </w:tcPr>
          <w:p w14:paraId="2F773D82" w14:textId="77777777" w:rsidR="00ED45C8" w:rsidRPr="00ED45C8" w:rsidRDefault="00ED45C8" w:rsidP="00ED45C8">
            <w:pPr>
              <w:spacing w:before="40" w:after="40"/>
              <w:rPr>
                <w:rFonts w:ascii="Arial Narrow" w:hAnsi="Arial Narrow"/>
              </w:rPr>
            </w:pPr>
            <w:r w:rsidRPr="00ED45C8">
              <w:rPr>
                <w:rFonts w:ascii="Arial Narrow" w:hAnsi="Arial Narrow"/>
              </w:rPr>
              <w:t>radiotherapy.mp. [</w:t>
            </w:r>
            <w:proofErr w:type="spellStart"/>
            <w:r w:rsidRPr="00ED45C8">
              <w:rPr>
                <w:rFonts w:ascii="Arial Narrow" w:hAnsi="Arial Narrow"/>
              </w:rPr>
              <w:t>mp</w:t>
            </w:r>
            <w:proofErr w:type="spellEnd"/>
            <w:r w:rsidRPr="00ED45C8">
              <w:rPr>
                <w:rFonts w:ascii="Arial Narrow" w:hAnsi="Arial Narrow"/>
              </w:rPr>
              <w:t>=title, abstract, original title, name of substance word, subject heading word, keyword heading word, protocol supplementary concept, rare disease supplementary concept, unique identifier]</w:t>
            </w:r>
          </w:p>
        </w:tc>
        <w:tc>
          <w:tcPr>
            <w:tcW w:w="946" w:type="dxa"/>
          </w:tcPr>
          <w:p w14:paraId="0C7F7860" w14:textId="77777777" w:rsidR="00ED45C8" w:rsidRPr="00ED45C8" w:rsidRDefault="00ED45C8" w:rsidP="00ED45C8">
            <w:pPr>
              <w:spacing w:before="40" w:after="40"/>
              <w:jc w:val="right"/>
              <w:rPr>
                <w:rFonts w:ascii="Arial Narrow" w:hAnsi="Arial Narrow"/>
              </w:rPr>
            </w:pPr>
            <w:r w:rsidRPr="00ED45C8">
              <w:rPr>
                <w:rFonts w:ascii="Arial Narrow" w:hAnsi="Arial Narrow"/>
              </w:rPr>
              <w:t>161,679</w:t>
            </w:r>
          </w:p>
        </w:tc>
      </w:tr>
      <w:tr w:rsidR="00ED45C8" w:rsidRPr="00ED45C8" w14:paraId="122A49DB" w14:textId="77777777" w:rsidTr="00ED45C8">
        <w:tc>
          <w:tcPr>
            <w:tcW w:w="534" w:type="dxa"/>
          </w:tcPr>
          <w:p w14:paraId="6CC8A587" w14:textId="77777777" w:rsidR="00ED45C8" w:rsidRPr="00ED45C8" w:rsidRDefault="00ED45C8" w:rsidP="00ED45C8">
            <w:pPr>
              <w:spacing w:before="40" w:after="40"/>
              <w:jc w:val="center"/>
              <w:rPr>
                <w:rFonts w:ascii="Arial Narrow" w:hAnsi="Arial Narrow"/>
              </w:rPr>
            </w:pPr>
            <w:r w:rsidRPr="00ED45C8">
              <w:rPr>
                <w:rFonts w:ascii="Arial Narrow" w:hAnsi="Arial Narrow"/>
              </w:rPr>
              <w:t>5</w:t>
            </w:r>
          </w:p>
        </w:tc>
        <w:tc>
          <w:tcPr>
            <w:tcW w:w="7762" w:type="dxa"/>
          </w:tcPr>
          <w:p w14:paraId="68832A85" w14:textId="77777777" w:rsidR="00ED45C8" w:rsidRPr="00ED45C8" w:rsidRDefault="00ED45C8" w:rsidP="00ED45C8">
            <w:pPr>
              <w:spacing w:before="40" w:after="40"/>
              <w:rPr>
                <w:rFonts w:ascii="Arial Narrow" w:hAnsi="Arial Narrow"/>
              </w:rPr>
            </w:pPr>
            <w:proofErr w:type="gramStart"/>
            <w:r w:rsidRPr="00ED45C8">
              <w:rPr>
                <w:rFonts w:ascii="Arial Narrow" w:hAnsi="Arial Narrow"/>
              </w:rPr>
              <w:t>radiation</w:t>
            </w:r>
            <w:proofErr w:type="gramEnd"/>
            <w:r w:rsidRPr="00ED45C8">
              <w:rPr>
                <w:rFonts w:ascii="Arial Narrow" w:hAnsi="Arial Narrow"/>
              </w:rPr>
              <w:t xml:space="preserve"> therapy.mp. [</w:t>
            </w:r>
            <w:proofErr w:type="spellStart"/>
            <w:r w:rsidRPr="00ED45C8">
              <w:rPr>
                <w:rFonts w:ascii="Arial Narrow" w:hAnsi="Arial Narrow"/>
              </w:rPr>
              <w:t>mp</w:t>
            </w:r>
            <w:proofErr w:type="spellEnd"/>
            <w:r w:rsidRPr="00ED45C8">
              <w:rPr>
                <w:rFonts w:ascii="Arial Narrow" w:hAnsi="Arial Narrow"/>
              </w:rPr>
              <w:t>=title, abstract, original title, name of substance word, subject heading word, keyword heading word, protocol supplementary concept, rare disease supplementary concept, unique identifier]</w:t>
            </w:r>
          </w:p>
        </w:tc>
        <w:tc>
          <w:tcPr>
            <w:tcW w:w="946" w:type="dxa"/>
          </w:tcPr>
          <w:p w14:paraId="0B032189" w14:textId="77777777" w:rsidR="00ED45C8" w:rsidRPr="00ED45C8" w:rsidRDefault="00ED45C8" w:rsidP="00ED45C8">
            <w:pPr>
              <w:spacing w:before="40" w:after="40"/>
              <w:jc w:val="right"/>
              <w:rPr>
                <w:rFonts w:ascii="Arial Narrow" w:hAnsi="Arial Narrow"/>
              </w:rPr>
            </w:pPr>
            <w:r w:rsidRPr="00ED45C8">
              <w:rPr>
                <w:rFonts w:ascii="Arial Narrow" w:hAnsi="Arial Narrow"/>
              </w:rPr>
              <w:t>44,460</w:t>
            </w:r>
          </w:p>
        </w:tc>
      </w:tr>
      <w:tr w:rsidR="00ED45C8" w:rsidRPr="00ED45C8" w14:paraId="167346D9" w14:textId="77777777" w:rsidTr="00ED45C8">
        <w:tc>
          <w:tcPr>
            <w:tcW w:w="534" w:type="dxa"/>
          </w:tcPr>
          <w:p w14:paraId="7B601C2A" w14:textId="77777777" w:rsidR="00ED45C8" w:rsidRPr="00ED45C8" w:rsidRDefault="00ED45C8" w:rsidP="00ED45C8">
            <w:pPr>
              <w:spacing w:before="40" w:after="40"/>
              <w:jc w:val="center"/>
              <w:rPr>
                <w:rFonts w:ascii="Arial Narrow" w:hAnsi="Arial Narrow"/>
              </w:rPr>
            </w:pPr>
            <w:r w:rsidRPr="00ED45C8">
              <w:rPr>
                <w:rFonts w:ascii="Arial Narrow" w:hAnsi="Arial Narrow"/>
              </w:rPr>
              <w:t>6</w:t>
            </w:r>
          </w:p>
        </w:tc>
        <w:tc>
          <w:tcPr>
            <w:tcW w:w="7762" w:type="dxa"/>
          </w:tcPr>
          <w:p w14:paraId="31256DA5" w14:textId="77777777" w:rsidR="00ED45C8" w:rsidRPr="00ED45C8" w:rsidRDefault="00ED45C8" w:rsidP="00ED45C8">
            <w:pPr>
              <w:spacing w:before="40" w:after="40"/>
              <w:rPr>
                <w:rFonts w:ascii="Arial Narrow" w:hAnsi="Arial Narrow"/>
              </w:rPr>
            </w:pPr>
            <w:r w:rsidRPr="00ED45C8">
              <w:rPr>
                <w:rFonts w:ascii="Arial Narrow" w:hAnsi="Arial Narrow"/>
              </w:rPr>
              <w:t>4 or 5</w:t>
            </w:r>
          </w:p>
        </w:tc>
        <w:tc>
          <w:tcPr>
            <w:tcW w:w="946" w:type="dxa"/>
          </w:tcPr>
          <w:p w14:paraId="03EC2C7C" w14:textId="77777777" w:rsidR="00ED45C8" w:rsidRPr="00ED45C8" w:rsidRDefault="00ED45C8" w:rsidP="00ED45C8">
            <w:pPr>
              <w:spacing w:before="40" w:after="40"/>
              <w:jc w:val="right"/>
              <w:rPr>
                <w:rFonts w:ascii="Arial Narrow" w:hAnsi="Arial Narrow"/>
              </w:rPr>
            </w:pPr>
            <w:r w:rsidRPr="00ED45C8">
              <w:rPr>
                <w:rFonts w:ascii="Arial Narrow" w:hAnsi="Arial Narrow"/>
              </w:rPr>
              <w:t>183,551</w:t>
            </w:r>
          </w:p>
        </w:tc>
      </w:tr>
      <w:tr w:rsidR="00ED45C8" w:rsidRPr="00ED45C8" w14:paraId="063B3E8A" w14:textId="77777777" w:rsidTr="00ED45C8">
        <w:tc>
          <w:tcPr>
            <w:tcW w:w="534" w:type="dxa"/>
          </w:tcPr>
          <w:p w14:paraId="5F71B657" w14:textId="77777777" w:rsidR="00ED45C8" w:rsidRPr="00ED45C8" w:rsidRDefault="00ED45C8" w:rsidP="00ED45C8">
            <w:pPr>
              <w:spacing w:before="40" w:after="40"/>
              <w:jc w:val="center"/>
              <w:rPr>
                <w:rFonts w:ascii="Arial Narrow" w:hAnsi="Arial Narrow"/>
              </w:rPr>
            </w:pPr>
            <w:r w:rsidRPr="00ED45C8">
              <w:rPr>
                <w:rFonts w:ascii="Arial Narrow" w:hAnsi="Arial Narrow"/>
              </w:rPr>
              <w:t>7</w:t>
            </w:r>
          </w:p>
        </w:tc>
        <w:tc>
          <w:tcPr>
            <w:tcW w:w="7762" w:type="dxa"/>
          </w:tcPr>
          <w:p w14:paraId="286D1AB2" w14:textId="77777777" w:rsidR="00ED45C8" w:rsidRPr="00ED45C8" w:rsidRDefault="00ED45C8" w:rsidP="00ED45C8">
            <w:pPr>
              <w:spacing w:before="40" w:after="40"/>
              <w:rPr>
                <w:rFonts w:ascii="Arial Narrow" w:hAnsi="Arial Narrow"/>
              </w:rPr>
            </w:pPr>
            <w:r w:rsidRPr="00ED45C8">
              <w:rPr>
                <w:rFonts w:ascii="Arial Narrow" w:hAnsi="Arial Narrow"/>
              </w:rPr>
              <w:t>3 and 6</w:t>
            </w:r>
          </w:p>
        </w:tc>
        <w:tc>
          <w:tcPr>
            <w:tcW w:w="946" w:type="dxa"/>
          </w:tcPr>
          <w:p w14:paraId="7CA5F880" w14:textId="77777777" w:rsidR="00ED45C8" w:rsidRPr="00ED45C8" w:rsidRDefault="00ED45C8" w:rsidP="00ED45C8">
            <w:pPr>
              <w:spacing w:before="40" w:after="40"/>
              <w:jc w:val="right"/>
              <w:rPr>
                <w:rFonts w:ascii="Arial Narrow" w:hAnsi="Arial Narrow"/>
              </w:rPr>
            </w:pPr>
            <w:r w:rsidRPr="00ED45C8">
              <w:rPr>
                <w:rFonts w:ascii="Arial Narrow" w:hAnsi="Arial Narrow"/>
              </w:rPr>
              <w:t>8,775</w:t>
            </w:r>
          </w:p>
        </w:tc>
      </w:tr>
      <w:tr w:rsidR="00ED45C8" w:rsidRPr="00ED45C8" w14:paraId="4E2FC06E" w14:textId="77777777" w:rsidTr="00ED45C8">
        <w:tc>
          <w:tcPr>
            <w:tcW w:w="534" w:type="dxa"/>
          </w:tcPr>
          <w:p w14:paraId="29DAE729" w14:textId="77777777" w:rsidR="00ED45C8" w:rsidRPr="00ED45C8" w:rsidRDefault="00ED45C8" w:rsidP="00ED45C8">
            <w:pPr>
              <w:spacing w:before="40" w:after="40"/>
              <w:jc w:val="center"/>
              <w:rPr>
                <w:rFonts w:ascii="Arial Narrow" w:hAnsi="Arial Narrow"/>
              </w:rPr>
            </w:pPr>
            <w:r w:rsidRPr="00ED45C8">
              <w:rPr>
                <w:rFonts w:ascii="Arial Narrow" w:hAnsi="Arial Narrow"/>
              </w:rPr>
              <w:t>8</w:t>
            </w:r>
          </w:p>
        </w:tc>
        <w:tc>
          <w:tcPr>
            <w:tcW w:w="7762" w:type="dxa"/>
          </w:tcPr>
          <w:p w14:paraId="4DE2DE1F" w14:textId="77777777" w:rsidR="00ED45C8" w:rsidRPr="00ED45C8" w:rsidRDefault="00ED45C8" w:rsidP="00ED45C8">
            <w:pPr>
              <w:spacing w:before="40" w:after="40"/>
              <w:rPr>
                <w:rFonts w:ascii="Arial Narrow" w:hAnsi="Arial Narrow"/>
              </w:rPr>
            </w:pPr>
            <w:r w:rsidRPr="00ED45C8">
              <w:rPr>
                <w:rFonts w:ascii="Arial Narrow" w:hAnsi="Arial Narrow"/>
              </w:rPr>
              <w:t>fiducial.mp. [</w:t>
            </w:r>
            <w:proofErr w:type="spellStart"/>
            <w:r w:rsidRPr="00ED45C8">
              <w:rPr>
                <w:rFonts w:ascii="Arial Narrow" w:hAnsi="Arial Narrow"/>
              </w:rPr>
              <w:t>mp</w:t>
            </w:r>
            <w:proofErr w:type="spellEnd"/>
            <w:r w:rsidRPr="00ED45C8">
              <w:rPr>
                <w:rFonts w:ascii="Arial Narrow" w:hAnsi="Arial Narrow"/>
              </w:rPr>
              <w:t>=title, abstract, original title, name of substance word, subject heading word, keyword heading word, protocol supplementary concept, rare disease supplementary concept, unique identifier]</w:t>
            </w:r>
          </w:p>
        </w:tc>
        <w:tc>
          <w:tcPr>
            <w:tcW w:w="946" w:type="dxa"/>
          </w:tcPr>
          <w:p w14:paraId="13701704" w14:textId="77777777" w:rsidR="00ED45C8" w:rsidRPr="00ED45C8" w:rsidRDefault="00ED45C8" w:rsidP="00ED45C8">
            <w:pPr>
              <w:spacing w:before="40" w:after="40"/>
              <w:jc w:val="right"/>
              <w:rPr>
                <w:rFonts w:ascii="Arial Narrow" w:hAnsi="Arial Narrow"/>
              </w:rPr>
            </w:pPr>
            <w:r w:rsidRPr="00ED45C8">
              <w:rPr>
                <w:rFonts w:ascii="Arial Narrow" w:hAnsi="Arial Narrow"/>
              </w:rPr>
              <w:t>1,604</w:t>
            </w:r>
          </w:p>
        </w:tc>
      </w:tr>
      <w:tr w:rsidR="00ED45C8" w:rsidRPr="00ED45C8" w14:paraId="5E0043AA" w14:textId="77777777" w:rsidTr="00ED45C8">
        <w:tc>
          <w:tcPr>
            <w:tcW w:w="534" w:type="dxa"/>
          </w:tcPr>
          <w:p w14:paraId="18F61CD9" w14:textId="77777777" w:rsidR="00ED45C8" w:rsidRPr="00ED45C8" w:rsidRDefault="00ED45C8" w:rsidP="00ED45C8">
            <w:pPr>
              <w:spacing w:before="40" w:after="40"/>
              <w:jc w:val="center"/>
              <w:rPr>
                <w:rFonts w:ascii="Arial Narrow" w:hAnsi="Arial Narrow"/>
              </w:rPr>
            </w:pPr>
            <w:r w:rsidRPr="00ED45C8">
              <w:rPr>
                <w:rFonts w:ascii="Arial Narrow" w:hAnsi="Arial Narrow"/>
              </w:rPr>
              <w:t>9</w:t>
            </w:r>
          </w:p>
        </w:tc>
        <w:tc>
          <w:tcPr>
            <w:tcW w:w="7762" w:type="dxa"/>
          </w:tcPr>
          <w:p w14:paraId="34BD5EFD" w14:textId="77777777" w:rsidR="00ED45C8" w:rsidRPr="00ED45C8" w:rsidRDefault="00ED45C8" w:rsidP="00ED45C8">
            <w:pPr>
              <w:spacing w:before="40" w:after="40"/>
              <w:rPr>
                <w:rFonts w:ascii="Arial Narrow" w:hAnsi="Arial Narrow"/>
              </w:rPr>
            </w:pPr>
            <w:r w:rsidRPr="00ED45C8">
              <w:rPr>
                <w:rFonts w:ascii="Arial Narrow" w:hAnsi="Arial Narrow"/>
              </w:rPr>
              <w:t>7 and 8</w:t>
            </w:r>
          </w:p>
        </w:tc>
        <w:tc>
          <w:tcPr>
            <w:tcW w:w="946" w:type="dxa"/>
          </w:tcPr>
          <w:p w14:paraId="5FF1E58D" w14:textId="77777777" w:rsidR="00ED45C8" w:rsidRPr="00ED45C8" w:rsidRDefault="00ED45C8" w:rsidP="00ED45C8">
            <w:pPr>
              <w:spacing w:before="40" w:after="40"/>
              <w:jc w:val="right"/>
              <w:rPr>
                <w:rFonts w:ascii="Arial Narrow" w:hAnsi="Arial Narrow"/>
              </w:rPr>
            </w:pPr>
            <w:r w:rsidRPr="00ED45C8">
              <w:rPr>
                <w:rFonts w:ascii="Arial Narrow" w:hAnsi="Arial Narrow"/>
              </w:rPr>
              <w:t>140</w:t>
            </w:r>
          </w:p>
        </w:tc>
      </w:tr>
      <w:tr w:rsidR="00ED45C8" w:rsidRPr="00ED45C8" w14:paraId="221BB8FF" w14:textId="77777777" w:rsidTr="00ED45C8">
        <w:tc>
          <w:tcPr>
            <w:tcW w:w="534" w:type="dxa"/>
          </w:tcPr>
          <w:p w14:paraId="4B30AABF" w14:textId="77777777" w:rsidR="00ED45C8" w:rsidRPr="00ED45C8" w:rsidRDefault="00ED45C8" w:rsidP="00ED45C8">
            <w:pPr>
              <w:spacing w:before="40" w:after="40"/>
              <w:jc w:val="center"/>
              <w:rPr>
                <w:rFonts w:ascii="Arial Narrow" w:hAnsi="Arial Narrow"/>
              </w:rPr>
            </w:pPr>
            <w:r w:rsidRPr="00ED45C8">
              <w:rPr>
                <w:rFonts w:ascii="Arial Narrow" w:hAnsi="Arial Narrow"/>
              </w:rPr>
              <w:t>10</w:t>
            </w:r>
          </w:p>
        </w:tc>
        <w:tc>
          <w:tcPr>
            <w:tcW w:w="7762" w:type="dxa"/>
          </w:tcPr>
          <w:p w14:paraId="251340FF" w14:textId="77777777" w:rsidR="00ED45C8" w:rsidRPr="00ED45C8" w:rsidRDefault="00ED45C8" w:rsidP="00ED45C8">
            <w:pPr>
              <w:spacing w:before="40" w:after="40"/>
              <w:rPr>
                <w:rFonts w:ascii="Arial Narrow" w:hAnsi="Arial Narrow"/>
              </w:rPr>
            </w:pPr>
            <w:proofErr w:type="gramStart"/>
            <w:r w:rsidRPr="00ED45C8">
              <w:rPr>
                <w:rFonts w:ascii="Arial Narrow" w:hAnsi="Arial Narrow"/>
              </w:rPr>
              <w:t>random</w:t>
            </w:r>
            <w:proofErr w:type="gramEnd"/>
            <w:r w:rsidRPr="00ED45C8">
              <w:rPr>
                <w:rFonts w:ascii="Arial Narrow" w:hAnsi="Arial Narrow"/>
              </w:rPr>
              <w:t>*.</w:t>
            </w:r>
            <w:proofErr w:type="spellStart"/>
            <w:r w:rsidRPr="00ED45C8">
              <w:rPr>
                <w:rFonts w:ascii="Arial Narrow" w:hAnsi="Arial Narrow"/>
              </w:rPr>
              <w:t>mp</w:t>
            </w:r>
            <w:proofErr w:type="spellEnd"/>
            <w:r w:rsidRPr="00ED45C8">
              <w:rPr>
                <w:rFonts w:ascii="Arial Narrow" w:hAnsi="Arial Narrow"/>
              </w:rPr>
              <w:t>. [</w:t>
            </w:r>
            <w:proofErr w:type="spellStart"/>
            <w:r w:rsidRPr="00ED45C8">
              <w:rPr>
                <w:rFonts w:ascii="Arial Narrow" w:hAnsi="Arial Narrow"/>
              </w:rPr>
              <w:t>mp</w:t>
            </w:r>
            <w:proofErr w:type="spellEnd"/>
            <w:r w:rsidRPr="00ED45C8">
              <w:rPr>
                <w:rFonts w:ascii="Arial Narrow" w:hAnsi="Arial Narrow"/>
              </w:rPr>
              <w:t>=title, abstract, original title, name of substance word, subject heading word, keyword heading word, protocol supplementary concept, rare disease supplementary concept, unique identifier]</w:t>
            </w:r>
          </w:p>
        </w:tc>
        <w:tc>
          <w:tcPr>
            <w:tcW w:w="946" w:type="dxa"/>
          </w:tcPr>
          <w:p w14:paraId="6EB147C8" w14:textId="77777777" w:rsidR="00ED45C8" w:rsidRPr="00ED45C8" w:rsidRDefault="00ED45C8" w:rsidP="00ED45C8">
            <w:pPr>
              <w:spacing w:before="40" w:after="40"/>
              <w:jc w:val="right"/>
              <w:rPr>
                <w:rFonts w:ascii="Arial Narrow" w:hAnsi="Arial Narrow"/>
              </w:rPr>
            </w:pPr>
            <w:r w:rsidRPr="00ED45C8">
              <w:rPr>
                <w:rFonts w:ascii="Arial Narrow" w:hAnsi="Arial Narrow"/>
              </w:rPr>
              <w:t>746,793</w:t>
            </w:r>
          </w:p>
        </w:tc>
      </w:tr>
      <w:tr w:rsidR="00ED45C8" w:rsidRPr="00ED45C8" w14:paraId="6D32BCCD" w14:textId="77777777" w:rsidTr="00ED45C8">
        <w:tc>
          <w:tcPr>
            <w:tcW w:w="534" w:type="dxa"/>
          </w:tcPr>
          <w:p w14:paraId="1C94D359" w14:textId="77777777" w:rsidR="00ED45C8" w:rsidRPr="00ED45C8" w:rsidRDefault="00ED45C8" w:rsidP="00ED45C8">
            <w:pPr>
              <w:spacing w:before="40" w:after="40"/>
              <w:jc w:val="center"/>
              <w:rPr>
                <w:rFonts w:ascii="Arial Narrow" w:hAnsi="Arial Narrow"/>
              </w:rPr>
            </w:pPr>
            <w:r w:rsidRPr="00ED45C8">
              <w:rPr>
                <w:rFonts w:ascii="Arial Narrow" w:hAnsi="Arial Narrow"/>
              </w:rPr>
              <w:t>11</w:t>
            </w:r>
          </w:p>
        </w:tc>
        <w:tc>
          <w:tcPr>
            <w:tcW w:w="7762" w:type="dxa"/>
          </w:tcPr>
          <w:p w14:paraId="147CC677" w14:textId="77777777" w:rsidR="00ED45C8" w:rsidRPr="00ED45C8" w:rsidRDefault="00ED45C8" w:rsidP="00ED45C8">
            <w:pPr>
              <w:spacing w:before="40" w:after="40"/>
              <w:rPr>
                <w:rFonts w:ascii="Arial Narrow" w:hAnsi="Arial Narrow"/>
              </w:rPr>
            </w:pPr>
            <w:r w:rsidRPr="00ED45C8">
              <w:rPr>
                <w:rFonts w:ascii="Arial Narrow" w:hAnsi="Arial Narrow"/>
              </w:rPr>
              <w:t>9 and 10</w:t>
            </w:r>
          </w:p>
        </w:tc>
        <w:tc>
          <w:tcPr>
            <w:tcW w:w="946" w:type="dxa"/>
          </w:tcPr>
          <w:p w14:paraId="11D68180" w14:textId="77777777" w:rsidR="00ED45C8" w:rsidRPr="00ED45C8" w:rsidRDefault="00ED45C8" w:rsidP="00ED45C8">
            <w:pPr>
              <w:spacing w:before="40" w:after="40"/>
              <w:jc w:val="right"/>
              <w:rPr>
                <w:rFonts w:ascii="Arial Narrow" w:hAnsi="Arial Narrow"/>
              </w:rPr>
            </w:pPr>
            <w:r w:rsidRPr="00ED45C8">
              <w:rPr>
                <w:rFonts w:ascii="Arial Narrow" w:hAnsi="Arial Narrow"/>
              </w:rPr>
              <w:t>26</w:t>
            </w:r>
          </w:p>
        </w:tc>
      </w:tr>
      <w:tr w:rsidR="00ED45C8" w:rsidRPr="00ED45C8" w14:paraId="2BE6D2FE" w14:textId="77777777" w:rsidTr="00ED45C8">
        <w:tc>
          <w:tcPr>
            <w:tcW w:w="534" w:type="dxa"/>
          </w:tcPr>
          <w:p w14:paraId="4E81F23E" w14:textId="77777777" w:rsidR="00ED45C8" w:rsidRPr="00ED45C8" w:rsidRDefault="00ED45C8" w:rsidP="00ED45C8">
            <w:pPr>
              <w:spacing w:before="40" w:after="40"/>
              <w:jc w:val="center"/>
              <w:rPr>
                <w:rFonts w:ascii="Arial Narrow" w:hAnsi="Arial Narrow"/>
              </w:rPr>
            </w:pPr>
            <w:r w:rsidRPr="00ED45C8">
              <w:rPr>
                <w:rFonts w:ascii="Arial Narrow" w:hAnsi="Arial Narrow"/>
              </w:rPr>
              <w:t>12</w:t>
            </w:r>
          </w:p>
        </w:tc>
        <w:tc>
          <w:tcPr>
            <w:tcW w:w="7762" w:type="dxa"/>
          </w:tcPr>
          <w:p w14:paraId="6A371268" w14:textId="77777777" w:rsidR="00ED45C8" w:rsidRPr="00ED45C8" w:rsidRDefault="00ED45C8" w:rsidP="00ED45C8">
            <w:pPr>
              <w:spacing w:before="40" w:after="40"/>
              <w:rPr>
                <w:rFonts w:ascii="Arial Narrow" w:hAnsi="Arial Narrow"/>
              </w:rPr>
            </w:pPr>
            <w:r w:rsidRPr="00ED45C8">
              <w:rPr>
                <w:rFonts w:ascii="Arial Narrow" w:hAnsi="Arial Narrow"/>
              </w:rPr>
              <w:t>bony.mp. [</w:t>
            </w:r>
            <w:proofErr w:type="spellStart"/>
            <w:r w:rsidRPr="00ED45C8">
              <w:rPr>
                <w:rFonts w:ascii="Arial Narrow" w:hAnsi="Arial Narrow"/>
              </w:rPr>
              <w:t>mp</w:t>
            </w:r>
            <w:proofErr w:type="spellEnd"/>
            <w:r w:rsidRPr="00ED45C8">
              <w:rPr>
                <w:rFonts w:ascii="Arial Narrow" w:hAnsi="Arial Narrow"/>
              </w:rPr>
              <w:t>=title, abstract, original title, name of substance word, subject heading word, keyword heading word, protocol supplementary concept, rare disease supplementary concept, unique identifier]</w:t>
            </w:r>
          </w:p>
        </w:tc>
        <w:tc>
          <w:tcPr>
            <w:tcW w:w="946" w:type="dxa"/>
          </w:tcPr>
          <w:p w14:paraId="5DCA1079" w14:textId="77777777" w:rsidR="00ED45C8" w:rsidRPr="00ED45C8" w:rsidRDefault="00ED45C8" w:rsidP="00ED45C8">
            <w:pPr>
              <w:spacing w:before="40" w:after="40"/>
              <w:jc w:val="right"/>
              <w:rPr>
                <w:rFonts w:ascii="Arial Narrow" w:hAnsi="Arial Narrow"/>
              </w:rPr>
            </w:pPr>
            <w:r w:rsidRPr="00ED45C8">
              <w:rPr>
                <w:rFonts w:ascii="Arial Narrow" w:hAnsi="Arial Narrow"/>
              </w:rPr>
              <w:t>27,103</w:t>
            </w:r>
          </w:p>
        </w:tc>
      </w:tr>
      <w:tr w:rsidR="00ED45C8" w:rsidRPr="00ED45C8" w14:paraId="4F9087AB" w14:textId="77777777" w:rsidTr="00ED45C8">
        <w:tc>
          <w:tcPr>
            <w:tcW w:w="534" w:type="dxa"/>
          </w:tcPr>
          <w:p w14:paraId="5139165D" w14:textId="77777777" w:rsidR="00ED45C8" w:rsidRPr="00ED45C8" w:rsidRDefault="00ED45C8" w:rsidP="00ED45C8">
            <w:pPr>
              <w:spacing w:before="40" w:after="40"/>
              <w:jc w:val="center"/>
              <w:rPr>
                <w:rFonts w:ascii="Arial Narrow" w:hAnsi="Arial Narrow"/>
              </w:rPr>
            </w:pPr>
            <w:r w:rsidRPr="00ED45C8">
              <w:rPr>
                <w:rFonts w:ascii="Arial Narrow" w:hAnsi="Arial Narrow"/>
              </w:rPr>
              <w:t>13</w:t>
            </w:r>
          </w:p>
        </w:tc>
        <w:tc>
          <w:tcPr>
            <w:tcW w:w="7762" w:type="dxa"/>
          </w:tcPr>
          <w:p w14:paraId="161BE18D" w14:textId="77777777" w:rsidR="00ED45C8" w:rsidRPr="00ED45C8" w:rsidRDefault="00ED45C8" w:rsidP="00ED45C8">
            <w:pPr>
              <w:spacing w:before="40" w:after="40"/>
              <w:rPr>
                <w:rFonts w:ascii="Arial Narrow" w:hAnsi="Arial Narrow"/>
              </w:rPr>
            </w:pPr>
            <w:proofErr w:type="gramStart"/>
            <w:r w:rsidRPr="00ED45C8">
              <w:rPr>
                <w:rFonts w:ascii="Arial Narrow" w:hAnsi="Arial Narrow"/>
              </w:rPr>
              <w:t>landmark</w:t>
            </w:r>
            <w:proofErr w:type="gramEnd"/>
            <w:r w:rsidRPr="00ED45C8">
              <w:rPr>
                <w:rFonts w:ascii="Arial Narrow" w:hAnsi="Arial Narrow"/>
              </w:rPr>
              <w:t>*.</w:t>
            </w:r>
            <w:proofErr w:type="spellStart"/>
            <w:r w:rsidRPr="00ED45C8">
              <w:rPr>
                <w:rFonts w:ascii="Arial Narrow" w:hAnsi="Arial Narrow"/>
              </w:rPr>
              <w:t>mp</w:t>
            </w:r>
            <w:proofErr w:type="spellEnd"/>
            <w:r w:rsidRPr="00ED45C8">
              <w:rPr>
                <w:rFonts w:ascii="Arial Narrow" w:hAnsi="Arial Narrow"/>
              </w:rPr>
              <w:t>. [</w:t>
            </w:r>
            <w:proofErr w:type="spellStart"/>
            <w:r w:rsidRPr="00ED45C8">
              <w:rPr>
                <w:rFonts w:ascii="Arial Narrow" w:hAnsi="Arial Narrow"/>
              </w:rPr>
              <w:t>mp</w:t>
            </w:r>
            <w:proofErr w:type="spellEnd"/>
            <w:r w:rsidRPr="00ED45C8">
              <w:rPr>
                <w:rFonts w:ascii="Arial Narrow" w:hAnsi="Arial Narrow"/>
              </w:rPr>
              <w:t>=title, abstract, original title, name of substance word, subject heading word, keyword heading word, protocol supplementary concept, rare disease supplementary concept, unique identifier]</w:t>
            </w:r>
          </w:p>
        </w:tc>
        <w:tc>
          <w:tcPr>
            <w:tcW w:w="946" w:type="dxa"/>
          </w:tcPr>
          <w:p w14:paraId="46A8AA0D" w14:textId="77777777" w:rsidR="00ED45C8" w:rsidRPr="00ED45C8" w:rsidRDefault="00ED45C8" w:rsidP="00ED45C8">
            <w:pPr>
              <w:spacing w:before="40" w:after="40"/>
              <w:jc w:val="right"/>
              <w:rPr>
                <w:rFonts w:ascii="Arial Narrow" w:hAnsi="Arial Narrow"/>
              </w:rPr>
            </w:pPr>
            <w:r w:rsidRPr="00ED45C8">
              <w:rPr>
                <w:rFonts w:ascii="Arial Narrow" w:hAnsi="Arial Narrow"/>
              </w:rPr>
              <w:t>15,166</w:t>
            </w:r>
          </w:p>
        </w:tc>
      </w:tr>
      <w:tr w:rsidR="00ED45C8" w:rsidRPr="00ED45C8" w14:paraId="76EA1C2E" w14:textId="77777777" w:rsidTr="00ED45C8">
        <w:tc>
          <w:tcPr>
            <w:tcW w:w="534" w:type="dxa"/>
          </w:tcPr>
          <w:p w14:paraId="76B187E1" w14:textId="77777777" w:rsidR="00ED45C8" w:rsidRPr="00ED45C8" w:rsidRDefault="00ED45C8" w:rsidP="00ED45C8">
            <w:pPr>
              <w:spacing w:before="40" w:after="40"/>
              <w:jc w:val="center"/>
              <w:rPr>
                <w:rFonts w:ascii="Arial Narrow" w:hAnsi="Arial Narrow"/>
              </w:rPr>
            </w:pPr>
            <w:r w:rsidRPr="00ED45C8">
              <w:rPr>
                <w:rFonts w:ascii="Arial Narrow" w:hAnsi="Arial Narrow"/>
              </w:rPr>
              <w:t>14</w:t>
            </w:r>
          </w:p>
        </w:tc>
        <w:tc>
          <w:tcPr>
            <w:tcW w:w="7762" w:type="dxa"/>
          </w:tcPr>
          <w:p w14:paraId="13B6BE00" w14:textId="77777777" w:rsidR="00ED45C8" w:rsidRPr="00ED45C8" w:rsidRDefault="00ED45C8" w:rsidP="00ED45C8">
            <w:pPr>
              <w:spacing w:before="40" w:after="40"/>
              <w:rPr>
                <w:rFonts w:ascii="Arial Narrow" w:hAnsi="Arial Narrow"/>
              </w:rPr>
            </w:pPr>
            <w:r w:rsidRPr="00ED45C8">
              <w:rPr>
                <w:rFonts w:ascii="Arial Narrow" w:hAnsi="Arial Narrow"/>
              </w:rPr>
              <w:t>12 or 13</w:t>
            </w:r>
          </w:p>
        </w:tc>
        <w:tc>
          <w:tcPr>
            <w:tcW w:w="946" w:type="dxa"/>
          </w:tcPr>
          <w:p w14:paraId="64A3B1D5" w14:textId="77777777" w:rsidR="00ED45C8" w:rsidRPr="00ED45C8" w:rsidRDefault="00ED45C8" w:rsidP="00ED45C8">
            <w:pPr>
              <w:spacing w:before="40" w:after="40"/>
              <w:jc w:val="right"/>
              <w:rPr>
                <w:rFonts w:ascii="Arial Narrow" w:hAnsi="Arial Narrow"/>
              </w:rPr>
            </w:pPr>
            <w:r w:rsidRPr="00ED45C8">
              <w:rPr>
                <w:rFonts w:ascii="Arial Narrow" w:hAnsi="Arial Narrow"/>
              </w:rPr>
              <w:t>41,390</w:t>
            </w:r>
          </w:p>
        </w:tc>
      </w:tr>
      <w:tr w:rsidR="00ED45C8" w:rsidRPr="00ED45C8" w14:paraId="65980462" w14:textId="77777777" w:rsidTr="00ED45C8">
        <w:tc>
          <w:tcPr>
            <w:tcW w:w="534" w:type="dxa"/>
          </w:tcPr>
          <w:p w14:paraId="0E480ED2" w14:textId="77777777" w:rsidR="00ED45C8" w:rsidRPr="00ED45C8" w:rsidRDefault="00ED45C8" w:rsidP="00ED45C8">
            <w:pPr>
              <w:spacing w:before="40" w:after="40"/>
              <w:jc w:val="center"/>
              <w:rPr>
                <w:rFonts w:ascii="Arial Narrow" w:hAnsi="Arial Narrow"/>
              </w:rPr>
            </w:pPr>
            <w:r w:rsidRPr="00ED45C8">
              <w:rPr>
                <w:rFonts w:ascii="Arial Narrow" w:hAnsi="Arial Narrow"/>
              </w:rPr>
              <w:t>15</w:t>
            </w:r>
          </w:p>
        </w:tc>
        <w:tc>
          <w:tcPr>
            <w:tcW w:w="7762" w:type="dxa"/>
          </w:tcPr>
          <w:p w14:paraId="7D6D365F" w14:textId="77777777" w:rsidR="00ED45C8" w:rsidRPr="00ED45C8" w:rsidRDefault="00ED45C8" w:rsidP="00ED45C8">
            <w:pPr>
              <w:spacing w:before="40" w:after="40"/>
              <w:rPr>
                <w:rFonts w:ascii="Arial Narrow" w:hAnsi="Arial Narrow"/>
              </w:rPr>
            </w:pPr>
            <w:r w:rsidRPr="00ED45C8">
              <w:rPr>
                <w:rFonts w:ascii="Arial Narrow" w:hAnsi="Arial Narrow"/>
              </w:rPr>
              <w:t>9 and 14</w:t>
            </w:r>
          </w:p>
        </w:tc>
        <w:tc>
          <w:tcPr>
            <w:tcW w:w="946" w:type="dxa"/>
          </w:tcPr>
          <w:p w14:paraId="61CBE188" w14:textId="77777777" w:rsidR="00ED45C8" w:rsidRPr="00ED45C8" w:rsidRDefault="00ED45C8" w:rsidP="00ED45C8">
            <w:pPr>
              <w:spacing w:before="40" w:after="40"/>
              <w:jc w:val="right"/>
              <w:rPr>
                <w:rFonts w:ascii="Arial Narrow" w:hAnsi="Arial Narrow"/>
              </w:rPr>
            </w:pPr>
            <w:r w:rsidRPr="00ED45C8">
              <w:rPr>
                <w:rFonts w:ascii="Arial Narrow" w:hAnsi="Arial Narrow"/>
              </w:rPr>
              <w:t>19</w:t>
            </w:r>
          </w:p>
        </w:tc>
      </w:tr>
    </w:tbl>
    <w:p w14:paraId="13ED059C" w14:textId="77777777" w:rsidR="00ED45C8" w:rsidRPr="00ED45C8" w:rsidRDefault="00ED45C8" w:rsidP="00ED45C8">
      <w:pPr>
        <w:spacing w:before="40" w:after="40" w:line="240" w:lineRule="auto"/>
        <w:jc w:val="both"/>
        <w:rPr>
          <w:rFonts w:ascii="Arial Narrow" w:hAnsi="Arial Narrow"/>
          <w:sz w:val="20"/>
          <w:szCs w:val="20"/>
        </w:rPr>
      </w:pPr>
    </w:p>
    <w:p w14:paraId="06FCFBA1" w14:textId="6F8F568B" w:rsidR="00ED45C8" w:rsidRPr="00ED45C8" w:rsidRDefault="00ED45C8" w:rsidP="00ED45C8">
      <w:pPr>
        <w:spacing w:before="40" w:after="40" w:line="240" w:lineRule="auto"/>
        <w:jc w:val="both"/>
        <w:rPr>
          <w:rFonts w:ascii="Arial Narrow" w:hAnsi="Arial Narrow"/>
          <w:b/>
          <w:sz w:val="20"/>
          <w:szCs w:val="20"/>
        </w:rPr>
      </w:pPr>
      <w:r w:rsidRPr="00ED45C8">
        <w:rPr>
          <w:rFonts w:ascii="Arial Narrow" w:hAnsi="Arial Narrow"/>
          <w:b/>
          <w:sz w:val="20"/>
          <w:szCs w:val="20"/>
        </w:rPr>
        <w:t xml:space="preserve">Database: </w:t>
      </w:r>
      <w:proofErr w:type="spellStart"/>
      <w:r w:rsidRPr="00ED45C8">
        <w:rPr>
          <w:rFonts w:ascii="Arial Narrow" w:hAnsi="Arial Narrow"/>
          <w:b/>
          <w:bCs/>
          <w:sz w:val="20"/>
          <w:szCs w:val="20"/>
        </w:rPr>
        <w:t>Embase</w:t>
      </w:r>
      <w:proofErr w:type="spellEnd"/>
      <w:r w:rsidRPr="00ED45C8">
        <w:rPr>
          <w:rFonts w:ascii="Arial Narrow" w:hAnsi="Arial Narrow"/>
          <w:b/>
          <w:bCs/>
          <w:sz w:val="20"/>
          <w:szCs w:val="20"/>
        </w:rPr>
        <w:t xml:space="preserve"> Session Results </w:t>
      </w:r>
    </w:p>
    <w:tbl>
      <w:tblPr>
        <w:tblStyle w:val="TableGrid"/>
        <w:tblW w:w="0" w:type="auto"/>
        <w:tblBorders>
          <w:insideV w:val="none" w:sz="0" w:space="0" w:color="auto"/>
        </w:tblBorders>
        <w:tblLook w:val="04A0" w:firstRow="1" w:lastRow="0" w:firstColumn="1" w:lastColumn="0" w:noHBand="0" w:noVBand="1"/>
        <w:tblCaption w:val="Database: Embase Session Results "/>
        <w:tblDescription w:val="Database: Embase Session Results "/>
      </w:tblPr>
      <w:tblGrid>
        <w:gridCol w:w="534"/>
        <w:gridCol w:w="7762"/>
        <w:gridCol w:w="946"/>
      </w:tblGrid>
      <w:tr w:rsidR="00ED45C8" w:rsidRPr="00ED45C8" w14:paraId="213A0F6C" w14:textId="77777777" w:rsidTr="00ED45C8">
        <w:trPr>
          <w:tblHeader/>
        </w:trPr>
        <w:tc>
          <w:tcPr>
            <w:tcW w:w="534" w:type="dxa"/>
          </w:tcPr>
          <w:p w14:paraId="324E0DAE" w14:textId="77777777" w:rsidR="00ED45C8" w:rsidRPr="00ED45C8" w:rsidRDefault="00ED45C8" w:rsidP="00ED45C8">
            <w:pPr>
              <w:spacing w:before="40" w:after="40"/>
              <w:jc w:val="center"/>
              <w:rPr>
                <w:rFonts w:ascii="Arial Narrow" w:hAnsi="Arial Narrow"/>
                <w:b/>
              </w:rPr>
            </w:pPr>
            <w:r w:rsidRPr="00ED45C8">
              <w:rPr>
                <w:rFonts w:ascii="Arial Narrow" w:hAnsi="Arial Narrow"/>
                <w:b/>
              </w:rPr>
              <w:t>#</w:t>
            </w:r>
          </w:p>
        </w:tc>
        <w:tc>
          <w:tcPr>
            <w:tcW w:w="7762" w:type="dxa"/>
          </w:tcPr>
          <w:p w14:paraId="776F9CE8" w14:textId="77777777" w:rsidR="00ED45C8" w:rsidRPr="00ED45C8" w:rsidRDefault="00ED45C8" w:rsidP="00ED45C8">
            <w:pPr>
              <w:spacing w:before="40" w:after="40"/>
              <w:rPr>
                <w:rFonts w:ascii="Arial Narrow" w:hAnsi="Arial Narrow"/>
                <w:b/>
              </w:rPr>
            </w:pPr>
            <w:r w:rsidRPr="00ED45C8">
              <w:rPr>
                <w:rFonts w:ascii="Arial Narrow" w:hAnsi="Arial Narrow"/>
                <w:b/>
              </w:rPr>
              <w:t>Query</w:t>
            </w:r>
          </w:p>
        </w:tc>
        <w:tc>
          <w:tcPr>
            <w:tcW w:w="946" w:type="dxa"/>
          </w:tcPr>
          <w:p w14:paraId="0FE3622D" w14:textId="77777777" w:rsidR="00ED45C8" w:rsidRPr="00ED45C8" w:rsidRDefault="00ED45C8" w:rsidP="00ED45C8">
            <w:pPr>
              <w:spacing w:before="40" w:after="40"/>
              <w:jc w:val="center"/>
              <w:rPr>
                <w:rFonts w:ascii="Arial Narrow" w:hAnsi="Arial Narrow"/>
                <w:b/>
              </w:rPr>
            </w:pPr>
            <w:r w:rsidRPr="00ED45C8">
              <w:rPr>
                <w:rFonts w:ascii="Arial Narrow" w:hAnsi="Arial Narrow"/>
                <w:b/>
              </w:rPr>
              <w:t>Results</w:t>
            </w:r>
          </w:p>
        </w:tc>
      </w:tr>
      <w:tr w:rsidR="00ED45C8" w:rsidRPr="00ED45C8" w14:paraId="05823CAD" w14:textId="77777777" w:rsidTr="00ED45C8">
        <w:tc>
          <w:tcPr>
            <w:tcW w:w="534" w:type="dxa"/>
          </w:tcPr>
          <w:p w14:paraId="4B6E691E" w14:textId="77777777" w:rsidR="00ED45C8" w:rsidRPr="00ED45C8" w:rsidRDefault="00ED45C8" w:rsidP="00ED45C8">
            <w:pPr>
              <w:spacing w:before="40" w:after="40"/>
              <w:jc w:val="center"/>
              <w:rPr>
                <w:rFonts w:ascii="Arial Narrow" w:hAnsi="Arial Narrow"/>
              </w:rPr>
            </w:pPr>
            <w:r w:rsidRPr="00ED45C8">
              <w:rPr>
                <w:rFonts w:ascii="Arial Narrow" w:hAnsi="Arial Narrow"/>
              </w:rPr>
              <w:t>#11</w:t>
            </w:r>
          </w:p>
        </w:tc>
        <w:tc>
          <w:tcPr>
            <w:tcW w:w="7762" w:type="dxa"/>
          </w:tcPr>
          <w:p w14:paraId="65C3774B" w14:textId="77777777" w:rsidR="00ED45C8" w:rsidRPr="00ED45C8" w:rsidRDefault="00ED45C8" w:rsidP="00ED45C8">
            <w:pPr>
              <w:spacing w:before="40" w:after="40"/>
              <w:jc w:val="both"/>
              <w:rPr>
                <w:rFonts w:ascii="Arial Narrow" w:hAnsi="Arial Narrow"/>
              </w:rPr>
            </w:pPr>
            <w:r w:rsidRPr="00ED45C8">
              <w:rPr>
                <w:rFonts w:ascii="Arial Narrow" w:hAnsi="Arial Narrow"/>
                <w:bCs/>
              </w:rPr>
              <w:t>#9</w:t>
            </w:r>
            <w:r w:rsidRPr="00ED45C8">
              <w:rPr>
                <w:rFonts w:ascii="Arial Narrow" w:hAnsi="Arial Narrow"/>
              </w:rPr>
              <w:t xml:space="preserve"> AND </w:t>
            </w:r>
            <w:r w:rsidRPr="00ED45C8">
              <w:rPr>
                <w:rFonts w:ascii="Arial Narrow" w:hAnsi="Arial Narrow"/>
                <w:bCs/>
              </w:rPr>
              <w:t>#10</w:t>
            </w:r>
          </w:p>
        </w:tc>
        <w:tc>
          <w:tcPr>
            <w:tcW w:w="946" w:type="dxa"/>
          </w:tcPr>
          <w:p w14:paraId="16C45875" w14:textId="77777777" w:rsidR="00ED45C8" w:rsidRPr="00ED45C8" w:rsidRDefault="00ED45C8" w:rsidP="00ED45C8">
            <w:pPr>
              <w:spacing w:before="40" w:after="40"/>
              <w:jc w:val="right"/>
              <w:rPr>
                <w:rFonts w:ascii="Arial Narrow" w:hAnsi="Arial Narrow"/>
              </w:rPr>
            </w:pPr>
            <w:r w:rsidRPr="00ED45C8">
              <w:rPr>
                <w:rFonts w:ascii="Arial Narrow" w:hAnsi="Arial Narrow"/>
              </w:rPr>
              <w:t>12</w:t>
            </w:r>
          </w:p>
        </w:tc>
      </w:tr>
      <w:tr w:rsidR="00ED45C8" w:rsidRPr="00ED45C8" w14:paraId="084F325E" w14:textId="77777777" w:rsidTr="00ED45C8">
        <w:tc>
          <w:tcPr>
            <w:tcW w:w="534" w:type="dxa"/>
          </w:tcPr>
          <w:p w14:paraId="705E66DA" w14:textId="77777777" w:rsidR="00ED45C8" w:rsidRPr="00ED45C8" w:rsidRDefault="00ED45C8" w:rsidP="00ED45C8">
            <w:pPr>
              <w:spacing w:before="40" w:after="40"/>
              <w:jc w:val="center"/>
              <w:rPr>
                <w:rFonts w:ascii="Arial Narrow" w:hAnsi="Arial Narrow"/>
              </w:rPr>
            </w:pPr>
            <w:r w:rsidRPr="00ED45C8">
              <w:rPr>
                <w:rFonts w:ascii="Arial Narrow" w:hAnsi="Arial Narrow"/>
              </w:rPr>
              <w:t>#10</w:t>
            </w:r>
          </w:p>
        </w:tc>
        <w:tc>
          <w:tcPr>
            <w:tcW w:w="7762" w:type="dxa"/>
          </w:tcPr>
          <w:p w14:paraId="709CA743" w14:textId="77777777" w:rsidR="00ED45C8" w:rsidRPr="00ED45C8" w:rsidRDefault="00ED45C8" w:rsidP="00ED45C8">
            <w:pPr>
              <w:spacing w:before="40" w:after="40"/>
              <w:jc w:val="both"/>
              <w:rPr>
                <w:rFonts w:ascii="Arial Narrow" w:hAnsi="Arial Narrow"/>
              </w:rPr>
            </w:pPr>
            <w:r w:rsidRPr="00ED45C8">
              <w:rPr>
                <w:rFonts w:ascii="Arial Narrow" w:hAnsi="Arial Narrow"/>
                <w:bCs/>
              </w:rPr>
              <w:t>random*</w:t>
            </w:r>
          </w:p>
        </w:tc>
        <w:tc>
          <w:tcPr>
            <w:tcW w:w="946" w:type="dxa"/>
          </w:tcPr>
          <w:p w14:paraId="44C9AF19" w14:textId="77777777" w:rsidR="00ED45C8" w:rsidRPr="00ED45C8" w:rsidRDefault="00ED45C8" w:rsidP="00ED45C8">
            <w:pPr>
              <w:spacing w:before="40" w:after="40"/>
              <w:jc w:val="right"/>
              <w:rPr>
                <w:rFonts w:ascii="Arial Narrow" w:hAnsi="Arial Narrow"/>
              </w:rPr>
            </w:pPr>
            <w:r w:rsidRPr="00ED45C8">
              <w:rPr>
                <w:rFonts w:ascii="Arial Narrow" w:hAnsi="Arial Narrow"/>
                <w:bCs/>
              </w:rPr>
              <w:t>902,172</w:t>
            </w:r>
          </w:p>
        </w:tc>
      </w:tr>
      <w:tr w:rsidR="00ED45C8" w:rsidRPr="00ED45C8" w14:paraId="112B781B" w14:textId="77777777" w:rsidTr="00ED45C8">
        <w:tc>
          <w:tcPr>
            <w:tcW w:w="534" w:type="dxa"/>
          </w:tcPr>
          <w:p w14:paraId="614C0348" w14:textId="77777777" w:rsidR="00ED45C8" w:rsidRPr="00ED45C8" w:rsidRDefault="00ED45C8" w:rsidP="00ED45C8">
            <w:pPr>
              <w:spacing w:before="40" w:after="40"/>
              <w:jc w:val="center"/>
              <w:rPr>
                <w:rFonts w:ascii="Arial Narrow" w:hAnsi="Arial Narrow"/>
              </w:rPr>
            </w:pPr>
            <w:r w:rsidRPr="00ED45C8">
              <w:rPr>
                <w:rFonts w:ascii="Arial Narrow" w:hAnsi="Arial Narrow"/>
              </w:rPr>
              <w:t>#9</w:t>
            </w:r>
          </w:p>
        </w:tc>
        <w:tc>
          <w:tcPr>
            <w:tcW w:w="7762" w:type="dxa"/>
          </w:tcPr>
          <w:p w14:paraId="3C26D7C5" w14:textId="77777777" w:rsidR="00ED45C8" w:rsidRPr="00ED45C8" w:rsidRDefault="00ED45C8" w:rsidP="00ED45C8">
            <w:pPr>
              <w:spacing w:before="40" w:after="40"/>
              <w:jc w:val="both"/>
              <w:rPr>
                <w:rFonts w:ascii="Arial Narrow" w:hAnsi="Arial Narrow"/>
              </w:rPr>
            </w:pPr>
            <w:r w:rsidRPr="00ED45C8">
              <w:rPr>
                <w:rFonts w:ascii="Arial Narrow" w:hAnsi="Arial Narrow"/>
                <w:bCs/>
              </w:rPr>
              <w:t>#7</w:t>
            </w:r>
            <w:r w:rsidRPr="00ED45C8">
              <w:rPr>
                <w:rFonts w:ascii="Arial Narrow" w:hAnsi="Arial Narrow"/>
              </w:rPr>
              <w:t xml:space="preserve"> AND </w:t>
            </w:r>
            <w:r w:rsidRPr="00ED45C8">
              <w:rPr>
                <w:rFonts w:ascii="Arial Narrow" w:hAnsi="Arial Narrow"/>
                <w:bCs/>
              </w:rPr>
              <w:t>#8</w:t>
            </w:r>
          </w:p>
        </w:tc>
        <w:tc>
          <w:tcPr>
            <w:tcW w:w="946" w:type="dxa"/>
          </w:tcPr>
          <w:p w14:paraId="393068A6" w14:textId="77777777" w:rsidR="00ED45C8" w:rsidRPr="00ED45C8" w:rsidRDefault="00ED45C8" w:rsidP="00ED45C8">
            <w:pPr>
              <w:spacing w:before="40" w:after="40"/>
              <w:jc w:val="right"/>
              <w:rPr>
                <w:rFonts w:ascii="Arial Narrow" w:hAnsi="Arial Narrow"/>
              </w:rPr>
            </w:pPr>
            <w:r w:rsidRPr="00ED45C8">
              <w:rPr>
                <w:rFonts w:ascii="Arial Narrow" w:hAnsi="Arial Narrow"/>
                <w:bCs/>
              </w:rPr>
              <w:t>51</w:t>
            </w:r>
          </w:p>
        </w:tc>
      </w:tr>
      <w:tr w:rsidR="00ED45C8" w:rsidRPr="00ED45C8" w14:paraId="7D25B675" w14:textId="77777777" w:rsidTr="00ED45C8">
        <w:tc>
          <w:tcPr>
            <w:tcW w:w="534" w:type="dxa"/>
          </w:tcPr>
          <w:p w14:paraId="4BAB6871" w14:textId="77777777" w:rsidR="00ED45C8" w:rsidRPr="00ED45C8" w:rsidRDefault="00ED45C8" w:rsidP="00ED45C8">
            <w:pPr>
              <w:spacing w:before="40" w:after="40"/>
              <w:jc w:val="center"/>
              <w:rPr>
                <w:rFonts w:ascii="Arial Narrow" w:hAnsi="Arial Narrow"/>
              </w:rPr>
            </w:pPr>
            <w:r w:rsidRPr="00ED45C8">
              <w:rPr>
                <w:rFonts w:ascii="Arial Narrow" w:hAnsi="Arial Narrow"/>
              </w:rPr>
              <w:t>#8</w:t>
            </w:r>
          </w:p>
        </w:tc>
        <w:tc>
          <w:tcPr>
            <w:tcW w:w="7762" w:type="dxa"/>
          </w:tcPr>
          <w:p w14:paraId="09D29F94" w14:textId="77777777" w:rsidR="00ED45C8" w:rsidRPr="00ED45C8" w:rsidRDefault="00ED45C8" w:rsidP="00ED45C8">
            <w:pPr>
              <w:spacing w:before="40" w:after="40"/>
              <w:jc w:val="both"/>
              <w:rPr>
                <w:rFonts w:ascii="Arial Narrow" w:hAnsi="Arial Narrow"/>
              </w:rPr>
            </w:pPr>
            <w:r w:rsidRPr="00ED45C8">
              <w:rPr>
                <w:rFonts w:ascii="Arial Narrow" w:hAnsi="Arial Narrow"/>
                <w:bCs/>
              </w:rPr>
              <w:t>bony</w:t>
            </w:r>
            <w:r w:rsidRPr="00ED45C8">
              <w:rPr>
                <w:rFonts w:ascii="Arial Narrow" w:hAnsi="Arial Narrow"/>
              </w:rPr>
              <w:t xml:space="preserve"> OR </w:t>
            </w:r>
            <w:r w:rsidRPr="00ED45C8">
              <w:rPr>
                <w:rFonts w:ascii="Arial Narrow" w:hAnsi="Arial Narrow"/>
                <w:bCs/>
              </w:rPr>
              <w:t>landmark</w:t>
            </w:r>
          </w:p>
        </w:tc>
        <w:tc>
          <w:tcPr>
            <w:tcW w:w="946" w:type="dxa"/>
          </w:tcPr>
          <w:p w14:paraId="7040B326" w14:textId="77777777" w:rsidR="00ED45C8" w:rsidRPr="00ED45C8" w:rsidRDefault="00ED45C8" w:rsidP="00ED45C8">
            <w:pPr>
              <w:spacing w:before="40" w:after="40"/>
              <w:jc w:val="right"/>
              <w:rPr>
                <w:rFonts w:ascii="Arial Narrow" w:hAnsi="Arial Narrow"/>
              </w:rPr>
            </w:pPr>
            <w:r w:rsidRPr="00ED45C8">
              <w:rPr>
                <w:rFonts w:ascii="Arial Narrow" w:hAnsi="Arial Narrow"/>
                <w:bCs/>
              </w:rPr>
              <w:t>43,779</w:t>
            </w:r>
          </w:p>
        </w:tc>
      </w:tr>
      <w:tr w:rsidR="00ED45C8" w:rsidRPr="00ED45C8" w14:paraId="5B0646E0" w14:textId="77777777" w:rsidTr="00ED45C8">
        <w:tc>
          <w:tcPr>
            <w:tcW w:w="534" w:type="dxa"/>
          </w:tcPr>
          <w:p w14:paraId="2AD597DF" w14:textId="77777777" w:rsidR="00ED45C8" w:rsidRPr="00ED45C8" w:rsidRDefault="00ED45C8" w:rsidP="00ED45C8">
            <w:pPr>
              <w:spacing w:before="40" w:after="40"/>
              <w:jc w:val="center"/>
              <w:rPr>
                <w:rFonts w:ascii="Arial Narrow" w:hAnsi="Arial Narrow"/>
              </w:rPr>
            </w:pPr>
            <w:r w:rsidRPr="00ED45C8">
              <w:rPr>
                <w:rFonts w:ascii="Arial Narrow" w:hAnsi="Arial Narrow"/>
              </w:rPr>
              <w:t>#7</w:t>
            </w:r>
          </w:p>
        </w:tc>
        <w:tc>
          <w:tcPr>
            <w:tcW w:w="7762" w:type="dxa"/>
          </w:tcPr>
          <w:p w14:paraId="5F30191B" w14:textId="77777777" w:rsidR="00ED45C8" w:rsidRPr="00ED45C8" w:rsidRDefault="00ED45C8" w:rsidP="00ED45C8">
            <w:pPr>
              <w:spacing w:before="40" w:after="40"/>
              <w:jc w:val="both"/>
              <w:rPr>
                <w:rFonts w:ascii="Arial Narrow" w:hAnsi="Arial Narrow"/>
              </w:rPr>
            </w:pPr>
            <w:r w:rsidRPr="00ED45C8">
              <w:rPr>
                <w:rFonts w:ascii="Arial Narrow" w:hAnsi="Arial Narrow"/>
                <w:bCs/>
              </w:rPr>
              <w:t>#5</w:t>
            </w:r>
            <w:r w:rsidRPr="00ED45C8">
              <w:rPr>
                <w:rFonts w:ascii="Arial Narrow" w:hAnsi="Arial Narrow"/>
              </w:rPr>
              <w:t xml:space="preserve"> AND </w:t>
            </w:r>
            <w:r w:rsidRPr="00ED45C8">
              <w:rPr>
                <w:rFonts w:ascii="Arial Narrow" w:hAnsi="Arial Narrow"/>
                <w:bCs/>
              </w:rPr>
              <w:t>#6</w:t>
            </w:r>
          </w:p>
        </w:tc>
        <w:tc>
          <w:tcPr>
            <w:tcW w:w="946" w:type="dxa"/>
          </w:tcPr>
          <w:p w14:paraId="53400B81" w14:textId="77777777" w:rsidR="00ED45C8" w:rsidRPr="00ED45C8" w:rsidRDefault="00ED45C8" w:rsidP="00ED45C8">
            <w:pPr>
              <w:spacing w:before="40" w:after="40"/>
              <w:jc w:val="right"/>
              <w:rPr>
                <w:rFonts w:ascii="Arial Narrow" w:hAnsi="Arial Narrow"/>
              </w:rPr>
            </w:pPr>
            <w:r w:rsidRPr="00ED45C8">
              <w:rPr>
                <w:rFonts w:ascii="Arial Narrow" w:hAnsi="Arial Narrow"/>
                <w:bCs/>
              </w:rPr>
              <w:t>401</w:t>
            </w:r>
          </w:p>
        </w:tc>
      </w:tr>
      <w:tr w:rsidR="00ED45C8" w:rsidRPr="00ED45C8" w14:paraId="105DB6A3" w14:textId="77777777" w:rsidTr="00ED45C8">
        <w:tc>
          <w:tcPr>
            <w:tcW w:w="534" w:type="dxa"/>
          </w:tcPr>
          <w:p w14:paraId="1AD9F89D" w14:textId="77777777" w:rsidR="00ED45C8" w:rsidRPr="00ED45C8" w:rsidRDefault="00ED45C8" w:rsidP="00ED45C8">
            <w:pPr>
              <w:spacing w:before="40" w:after="40"/>
              <w:jc w:val="center"/>
              <w:rPr>
                <w:rFonts w:ascii="Arial Narrow" w:hAnsi="Arial Narrow"/>
              </w:rPr>
            </w:pPr>
            <w:r w:rsidRPr="00ED45C8">
              <w:rPr>
                <w:rFonts w:ascii="Arial Narrow" w:hAnsi="Arial Narrow"/>
              </w:rPr>
              <w:t>#6</w:t>
            </w:r>
          </w:p>
        </w:tc>
        <w:tc>
          <w:tcPr>
            <w:tcW w:w="7762" w:type="dxa"/>
          </w:tcPr>
          <w:p w14:paraId="37234E77" w14:textId="77777777" w:rsidR="00ED45C8" w:rsidRPr="00ED45C8" w:rsidRDefault="00ED45C8" w:rsidP="00ED45C8">
            <w:pPr>
              <w:spacing w:before="40" w:after="40"/>
              <w:jc w:val="both"/>
              <w:rPr>
                <w:rFonts w:ascii="Arial Narrow" w:hAnsi="Arial Narrow"/>
              </w:rPr>
            </w:pPr>
            <w:proofErr w:type="spellStart"/>
            <w:r w:rsidRPr="00ED45C8">
              <w:rPr>
                <w:rFonts w:ascii="Arial Narrow" w:hAnsi="Arial Narrow"/>
                <w:bCs/>
              </w:rPr>
              <w:t>fiducial</w:t>
            </w:r>
            <w:proofErr w:type="spellEnd"/>
          </w:p>
        </w:tc>
        <w:tc>
          <w:tcPr>
            <w:tcW w:w="946" w:type="dxa"/>
          </w:tcPr>
          <w:p w14:paraId="6086043E" w14:textId="77777777" w:rsidR="00ED45C8" w:rsidRPr="00ED45C8" w:rsidRDefault="00ED45C8" w:rsidP="00ED45C8">
            <w:pPr>
              <w:spacing w:before="40" w:after="40"/>
              <w:jc w:val="right"/>
              <w:rPr>
                <w:rFonts w:ascii="Arial Narrow" w:hAnsi="Arial Narrow"/>
              </w:rPr>
            </w:pPr>
            <w:r w:rsidRPr="00ED45C8">
              <w:rPr>
                <w:rFonts w:ascii="Arial Narrow" w:hAnsi="Arial Narrow"/>
                <w:bCs/>
              </w:rPr>
              <w:t>2,229</w:t>
            </w:r>
          </w:p>
        </w:tc>
      </w:tr>
      <w:tr w:rsidR="00ED45C8" w:rsidRPr="00ED45C8" w14:paraId="0D01DE92" w14:textId="77777777" w:rsidTr="00ED45C8">
        <w:tc>
          <w:tcPr>
            <w:tcW w:w="534" w:type="dxa"/>
          </w:tcPr>
          <w:p w14:paraId="76344535" w14:textId="77777777" w:rsidR="00ED45C8" w:rsidRPr="00ED45C8" w:rsidRDefault="00ED45C8" w:rsidP="00ED45C8">
            <w:pPr>
              <w:spacing w:before="40" w:after="40"/>
              <w:jc w:val="center"/>
              <w:rPr>
                <w:rFonts w:ascii="Arial Narrow" w:hAnsi="Arial Narrow"/>
              </w:rPr>
            </w:pPr>
            <w:r w:rsidRPr="00ED45C8">
              <w:rPr>
                <w:rFonts w:ascii="Arial Narrow" w:hAnsi="Arial Narrow"/>
              </w:rPr>
              <w:t>#5</w:t>
            </w:r>
          </w:p>
        </w:tc>
        <w:tc>
          <w:tcPr>
            <w:tcW w:w="7762" w:type="dxa"/>
          </w:tcPr>
          <w:p w14:paraId="4E4FF2B9" w14:textId="77777777" w:rsidR="00ED45C8" w:rsidRPr="00ED45C8" w:rsidRDefault="00ED45C8" w:rsidP="00ED45C8">
            <w:pPr>
              <w:spacing w:before="40" w:after="40"/>
              <w:jc w:val="both"/>
              <w:rPr>
                <w:rFonts w:ascii="Arial Narrow" w:hAnsi="Arial Narrow"/>
              </w:rPr>
            </w:pPr>
            <w:r w:rsidRPr="00ED45C8">
              <w:rPr>
                <w:rFonts w:ascii="Arial Narrow" w:hAnsi="Arial Narrow"/>
                <w:bCs/>
              </w:rPr>
              <w:t>#3</w:t>
            </w:r>
            <w:r w:rsidRPr="00ED45C8">
              <w:rPr>
                <w:rFonts w:ascii="Arial Narrow" w:hAnsi="Arial Narrow"/>
              </w:rPr>
              <w:t xml:space="preserve"> AND </w:t>
            </w:r>
            <w:r w:rsidRPr="00ED45C8">
              <w:rPr>
                <w:rFonts w:ascii="Arial Narrow" w:hAnsi="Arial Narrow"/>
                <w:bCs/>
              </w:rPr>
              <w:t>#4</w:t>
            </w:r>
          </w:p>
        </w:tc>
        <w:tc>
          <w:tcPr>
            <w:tcW w:w="946" w:type="dxa"/>
          </w:tcPr>
          <w:p w14:paraId="6C1F6F68" w14:textId="77777777" w:rsidR="00ED45C8" w:rsidRPr="00ED45C8" w:rsidRDefault="00ED45C8" w:rsidP="00ED45C8">
            <w:pPr>
              <w:spacing w:before="40" w:after="40"/>
              <w:jc w:val="right"/>
              <w:rPr>
                <w:rFonts w:ascii="Arial Narrow" w:hAnsi="Arial Narrow"/>
              </w:rPr>
            </w:pPr>
            <w:r w:rsidRPr="00ED45C8">
              <w:rPr>
                <w:rFonts w:ascii="Arial Narrow" w:hAnsi="Arial Narrow"/>
                <w:bCs/>
              </w:rPr>
              <w:t>31,215</w:t>
            </w:r>
          </w:p>
        </w:tc>
      </w:tr>
      <w:tr w:rsidR="00ED45C8" w:rsidRPr="00ED45C8" w14:paraId="27CBF825" w14:textId="77777777" w:rsidTr="00ED45C8">
        <w:tc>
          <w:tcPr>
            <w:tcW w:w="534" w:type="dxa"/>
          </w:tcPr>
          <w:p w14:paraId="1BC44F33" w14:textId="77777777" w:rsidR="00ED45C8" w:rsidRPr="00ED45C8" w:rsidRDefault="00ED45C8" w:rsidP="00ED45C8">
            <w:pPr>
              <w:spacing w:before="40" w:after="40"/>
              <w:jc w:val="center"/>
              <w:rPr>
                <w:rFonts w:ascii="Arial Narrow" w:hAnsi="Arial Narrow"/>
              </w:rPr>
            </w:pPr>
            <w:r w:rsidRPr="00ED45C8">
              <w:rPr>
                <w:rFonts w:ascii="Arial Narrow" w:hAnsi="Arial Narrow"/>
              </w:rPr>
              <w:t>#4</w:t>
            </w:r>
          </w:p>
        </w:tc>
        <w:tc>
          <w:tcPr>
            <w:tcW w:w="7762" w:type="dxa"/>
          </w:tcPr>
          <w:p w14:paraId="551F07EE" w14:textId="77777777" w:rsidR="00ED45C8" w:rsidRPr="00ED45C8" w:rsidRDefault="00ED45C8" w:rsidP="00ED45C8">
            <w:pPr>
              <w:spacing w:before="40" w:after="40"/>
              <w:jc w:val="both"/>
              <w:rPr>
                <w:rFonts w:ascii="Arial Narrow" w:hAnsi="Arial Narrow"/>
              </w:rPr>
            </w:pPr>
            <w:r w:rsidRPr="00ED45C8">
              <w:rPr>
                <w:rFonts w:ascii="Arial Narrow" w:hAnsi="Arial Narrow"/>
                <w:bCs/>
              </w:rPr>
              <w:t>'radiotherapy'</w:t>
            </w:r>
            <w:r w:rsidRPr="00ED45C8">
              <w:rPr>
                <w:rFonts w:ascii="Arial Narrow" w:hAnsi="Arial Narrow"/>
              </w:rPr>
              <w:t>/</w:t>
            </w:r>
            <w:proofErr w:type="spellStart"/>
            <w:r w:rsidRPr="00ED45C8">
              <w:rPr>
                <w:rFonts w:ascii="Arial Narrow" w:hAnsi="Arial Narrow"/>
              </w:rPr>
              <w:t>exp</w:t>
            </w:r>
            <w:proofErr w:type="spellEnd"/>
            <w:r w:rsidRPr="00ED45C8">
              <w:rPr>
                <w:rFonts w:ascii="Arial Narrow" w:hAnsi="Arial Narrow"/>
              </w:rPr>
              <w:t xml:space="preserve"> OR </w:t>
            </w:r>
            <w:r w:rsidRPr="00ED45C8">
              <w:rPr>
                <w:rFonts w:ascii="Arial Narrow" w:hAnsi="Arial Narrow"/>
                <w:bCs/>
              </w:rPr>
              <w:t>radiotherapy</w:t>
            </w:r>
            <w:r w:rsidRPr="00ED45C8">
              <w:rPr>
                <w:rFonts w:ascii="Arial Narrow" w:hAnsi="Arial Narrow"/>
              </w:rPr>
              <w:t xml:space="preserve"> OR </w:t>
            </w:r>
            <w:r w:rsidRPr="00ED45C8">
              <w:rPr>
                <w:rFonts w:ascii="Arial Narrow" w:hAnsi="Arial Narrow"/>
                <w:bCs/>
              </w:rPr>
              <w:t>'radiation'</w:t>
            </w:r>
            <w:r w:rsidRPr="00ED45C8">
              <w:rPr>
                <w:rFonts w:ascii="Arial Narrow" w:hAnsi="Arial Narrow"/>
              </w:rPr>
              <w:t>/</w:t>
            </w:r>
            <w:proofErr w:type="spellStart"/>
            <w:r w:rsidRPr="00ED45C8">
              <w:rPr>
                <w:rFonts w:ascii="Arial Narrow" w:hAnsi="Arial Narrow"/>
              </w:rPr>
              <w:t>exp</w:t>
            </w:r>
            <w:proofErr w:type="spellEnd"/>
            <w:r w:rsidRPr="00ED45C8">
              <w:rPr>
                <w:rFonts w:ascii="Arial Narrow" w:hAnsi="Arial Narrow"/>
              </w:rPr>
              <w:t xml:space="preserve"> OR </w:t>
            </w:r>
            <w:r w:rsidRPr="00ED45C8">
              <w:rPr>
                <w:rFonts w:ascii="Arial Narrow" w:hAnsi="Arial Narrow"/>
                <w:bCs/>
              </w:rPr>
              <w:t>radiation</w:t>
            </w:r>
            <w:r w:rsidRPr="00ED45C8">
              <w:rPr>
                <w:rFonts w:ascii="Arial Narrow" w:hAnsi="Arial Narrow"/>
              </w:rPr>
              <w:t xml:space="preserve"> AND (</w:t>
            </w:r>
            <w:r w:rsidRPr="00ED45C8">
              <w:rPr>
                <w:rFonts w:ascii="Arial Narrow" w:hAnsi="Arial Narrow"/>
                <w:bCs/>
              </w:rPr>
              <w:t>'therapy'</w:t>
            </w:r>
            <w:r w:rsidRPr="00ED45C8">
              <w:rPr>
                <w:rFonts w:ascii="Arial Narrow" w:hAnsi="Arial Narrow"/>
              </w:rPr>
              <w:t>/</w:t>
            </w:r>
            <w:proofErr w:type="spellStart"/>
            <w:r w:rsidRPr="00ED45C8">
              <w:rPr>
                <w:rFonts w:ascii="Arial Narrow" w:hAnsi="Arial Narrow"/>
              </w:rPr>
              <w:t>exp</w:t>
            </w:r>
            <w:proofErr w:type="spellEnd"/>
            <w:r w:rsidRPr="00ED45C8">
              <w:rPr>
                <w:rFonts w:ascii="Arial Narrow" w:hAnsi="Arial Narrow"/>
              </w:rPr>
              <w:t xml:space="preserve"> OR </w:t>
            </w:r>
            <w:r w:rsidRPr="00ED45C8">
              <w:rPr>
                <w:rFonts w:ascii="Arial Narrow" w:hAnsi="Arial Narrow"/>
                <w:bCs/>
              </w:rPr>
              <w:t>therapy</w:t>
            </w:r>
            <w:r w:rsidRPr="00ED45C8">
              <w:rPr>
                <w:rFonts w:ascii="Arial Narrow" w:hAnsi="Arial Narrow"/>
              </w:rPr>
              <w:t>)</w:t>
            </w:r>
          </w:p>
        </w:tc>
        <w:tc>
          <w:tcPr>
            <w:tcW w:w="946" w:type="dxa"/>
          </w:tcPr>
          <w:p w14:paraId="22801C57" w14:textId="77777777" w:rsidR="00ED45C8" w:rsidRPr="00ED45C8" w:rsidRDefault="00ED45C8" w:rsidP="00ED45C8">
            <w:pPr>
              <w:spacing w:before="40" w:after="40"/>
              <w:jc w:val="right"/>
              <w:rPr>
                <w:rFonts w:ascii="Arial Narrow" w:hAnsi="Arial Narrow"/>
              </w:rPr>
            </w:pPr>
            <w:r w:rsidRPr="00ED45C8">
              <w:rPr>
                <w:rFonts w:ascii="Arial Narrow" w:hAnsi="Arial Narrow"/>
                <w:bCs/>
              </w:rPr>
              <w:t>643,354</w:t>
            </w:r>
          </w:p>
        </w:tc>
      </w:tr>
      <w:tr w:rsidR="00ED45C8" w:rsidRPr="00ED45C8" w14:paraId="01FE2504" w14:textId="77777777" w:rsidTr="00ED45C8">
        <w:tc>
          <w:tcPr>
            <w:tcW w:w="534" w:type="dxa"/>
          </w:tcPr>
          <w:p w14:paraId="56FB624E" w14:textId="77777777" w:rsidR="00ED45C8" w:rsidRPr="00ED45C8" w:rsidRDefault="00ED45C8" w:rsidP="00ED45C8">
            <w:pPr>
              <w:spacing w:before="40" w:after="40"/>
              <w:jc w:val="center"/>
              <w:rPr>
                <w:rFonts w:ascii="Arial Narrow" w:hAnsi="Arial Narrow"/>
              </w:rPr>
            </w:pPr>
            <w:r w:rsidRPr="00ED45C8">
              <w:rPr>
                <w:rFonts w:ascii="Arial Narrow" w:hAnsi="Arial Narrow"/>
              </w:rPr>
              <w:t>#3</w:t>
            </w:r>
          </w:p>
        </w:tc>
        <w:tc>
          <w:tcPr>
            <w:tcW w:w="7762" w:type="dxa"/>
          </w:tcPr>
          <w:p w14:paraId="04F73364" w14:textId="77777777" w:rsidR="00ED45C8" w:rsidRPr="00ED45C8" w:rsidRDefault="00ED45C8" w:rsidP="00ED45C8">
            <w:pPr>
              <w:spacing w:before="40" w:after="40"/>
              <w:jc w:val="both"/>
              <w:rPr>
                <w:rFonts w:ascii="Arial Narrow" w:hAnsi="Arial Narrow"/>
              </w:rPr>
            </w:pPr>
            <w:r w:rsidRPr="00ED45C8">
              <w:rPr>
                <w:rFonts w:ascii="Arial Narrow" w:hAnsi="Arial Narrow"/>
                <w:bCs/>
              </w:rPr>
              <w:t>#1</w:t>
            </w:r>
            <w:r w:rsidRPr="00ED45C8">
              <w:rPr>
                <w:rFonts w:ascii="Arial Narrow" w:hAnsi="Arial Narrow"/>
              </w:rPr>
              <w:t xml:space="preserve"> AND </w:t>
            </w:r>
            <w:r w:rsidRPr="00ED45C8">
              <w:rPr>
                <w:rFonts w:ascii="Arial Narrow" w:hAnsi="Arial Narrow"/>
                <w:bCs/>
              </w:rPr>
              <w:t>#2</w:t>
            </w:r>
          </w:p>
        </w:tc>
        <w:tc>
          <w:tcPr>
            <w:tcW w:w="946" w:type="dxa"/>
          </w:tcPr>
          <w:p w14:paraId="1A7B29C5" w14:textId="77777777" w:rsidR="00ED45C8" w:rsidRPr="00ED45C8" w:rsidRDefault="00ED45C8" w:rsidP="00ED45C8">
            <w:pPr>
              <w:spacing w:before="40" w:after="40"/>
              <w:jc w:val="right"/>
              <w:rPr>
                <w:rFonts w:ascii="Arial Narrow" w:hAnsi="Arial Narrow"/>
              </w:rPr>
            </w:pPr>
            <w:r w:rsidRPr="00ED45C8">
              <w:rPr>
                <w:rFonts w:ascii="Arial Narrow" w:hAnsi="Arial Narrow"/>
                <w:bCs/>
              </w:rPr>
              <w:t>165,841</w:t>
            </w:r>
          </w:p>
        </w:tc>
      </w:tr>
      <w:tr w:rsidR="00ED45C8" w:rsidRPr="00ED45C8" w14:paraId="39A1F84B" w14:textId="77777777" w:rsidTr="00ED45C8">
        <w:tc>
          <w:tcPr>
            <w:tcW w:w="534" w:type="dxa"/>
          </w:tcPr>
          <w:p w14:paraId="0DDEB1A5" w14:textId="77777777" w:rsidR="00ED45C8" w:rsidRPr="00ED45C8" w:rsidRDefault="00ED45C8" w:rsidP="00ED45C8">
            <w:pPr>
              <w:spacing w:before="40" w:after="40"/>
              <w:jc w:val="center"/>
              <w:rPr>
                <w:rFonts w:ascii="Arial Narrow" w:hAnsi="Arial Narrow"/>
              </w:rPr>
            </w:pPr>
            <w:r w:rsidRPr="00ED45C8">
              <w:rPr>
                <w:rFonts w:ascii="Arial Narrow" w:hAnsi="Arial Narrow"/>
              </w:rPr>
              <w:t>#2</w:t>
            </w:r>
          </w:p>
        </w:tc>
        <w:tc>
          <w:tcPr>
            <w:tcW w:w="7762" w:type="dxa"/>
          </w:tcPr>
          <w:p w14:paraId="3351BA58" w14:textId="77777777" w:rsidR="00ED45C8" w:rsidRPr="00ED45C8" w:rsidRDefault="00ED45C8" w:rsidP="00ED45C8">
            <w:pPr>
              <w:spacing w:before="40" w:after="40"/>
              <w:jc w:val="both"/>
              <w:rPr>
                <w:rFonts w:ascii="Arial Narrow" w:hAnsi="Arial Narrow"/>
              </w:rPr>
            </w:pPr>
            <w:r w:rsidRPr="00ED45C8">
              <w:rPr>
                <w:rFonts w:ascii="Arial Narrow" w:hAnsi="Arial Narrow"/>
                <w:bCs/>
              </w:rPr>
              <w:t>'cancer'</w:t>
            </w:r>
            <w:r w:rsidRPr="00ED45C8">
              <w:rPr>
                <w:rFonts w:ascii="Arial Narrow" w:hAnsi="Arial Narrow"/>
              </w:rPr>
              <w:t>/</w:t>
            </w:r>
            <w:proofErr w:type="spellStart"/>
            <w:r w:rsidRPr="00ED45C8">
              <w:rPr>
                <w:rFonts w:ascii="Arial Narrow" w:hAnsi="Arial Narrow"/>
              </w:rPr>
              <w:t>exp</w:t>
            </w:r>
            <w:proofErr w:type="spellEnd"/>
            <w:r w:rsidRPr="00ED45C8">
              <w:rPr>
                <w:rFonts w:ascii="Arial Narrow" w:hAnsi="Arial Narrow"/>
              </w:rPr>
              <w:t xml:space="preserve"> OR </w:t>
            </w:r>
            <w:r w:rsidRPr="00ED45C8">
              <w:rPr>
                <w:rFonts w:ascii="Arial Narrow" w:hAnsi="Arial Narrow"/>
                <w:bCs/>
              </w:rPr>
              <w:t>cancer</w:t>
            </w:r>
            <w:r w:rsidRPr="00ED45C8">
              <w:rPr>
                <w:rFonts w:ascii="Arial Narrow" w:hAnsi="Arial Narrow"/>
              </w:rPr>
              <w:t xml:space="preserve"> OR </w:t>
            </w:r>
            <w:r w:rsidRPr="00ED45C8">
              <w:rPr>
                <w:rFonts w:ascii="Arial Narrow" w:hAnsi="Arial Narrow"/>
                <w:bCs/>
              </w:rPr>
              <w:t>'neoplasm'</w:t>
            </w:r>
            <w:r w:rsidRPr="00ED45C8">
              <w:rPr>
                <w:rFonts w:ascii="Arial Narrow" w:hAnsi="Arial Narrow"/>
              </w:rPr>
              <w:t>/</w:t>
            </w:r>
            <w:proofErr w:type="spellStart"/>
            <w:r w:rsidRPr="00ED45C8">
              <w:rPr>
                <w:rFonts w:ascii="Arial Narrow" w:hAnsi="Arial Narrow"/>
              </w:rPr>
              <w:t>exp</w:t>
            </w:r>
            <w:proofErr w:type="spellEnd"/>
            <w:r w:rsidRPr="00ED45C8">
              <w:rPr>
                <w:rFonts w:ascii="Arial Narrow" w:hAnsi="Arial Narrow"/>
              </w:rPr>
              <w:t xml:space="preserve"> OR </w:t>
            </w:r>
            <w:r w:rsidRPr="00ED45C8">
              <w:rPr>
                <w:rFonts w:ascii="Arial Narrow" w:hAnsi="Arial Narrow"/>
                <w:bCs/>
              </w:rPr>
              <w:t>neoplasm</w:t>
            </w:r>
            <w:r w:rsidRPr="00ED45C8">
              <w:rPr>
                <w:rFonts w:ascii="Arial Narrow" w:hAnsi="Arial Narrow"/>
              </w:rPr>
              <w:t xml:space="preserve"> OR </w:t>
            </w:r>
            <w:r w:rsidRPr="00ED45C8">
              <w:rPr>
                <w:rFonts w:ascii="Arial Narrow" w:hAnsi="Arial Narrow"/>
                <w:bCs/>
              </w:rPr>
              <w:t>'carcinoma'</w:t>
            </w:r>
            <w:r w:rsidRPr="00ED45C8">
              <w:rPr>
                <w:rFonts w:ascii="Arial Narrow" w:hAnsi="Arial Narrow"/>
              </w:rPr>
              <w:t>/</w:t>
            </w:r>
            <w:proofErr w:type="spellStart"/>
            <w:r w:rsidRPr="00ED45C8">
              <w:rPr>
                <w:rFonts w:ascii="Arial Narrow" w:hAnsi="Arial Narrow"/>
              </w:rPr>
              <w:t>exp</w:t>
            </w:r>
            <w:proofErr w:type="spellEnd"/>
            <w:r w:rsidRPr="00ED45C8">
              <w:rPr>
                <w:rFonts w:ascii="Arial Narrow" w:hAnsi="Arial Narrow"/>
              </w:rPr>
              <w:t xml:space="preserve"> OR </w:t>
            </w:r>
            <w:r w:rsidRPr="00ED45C8">
              <w:rPr>
                <w:rFonts w:ascii="Arial Narrow" w:hAnsi="Arial Narrow"/>
                <w:bCs/>
              </w:rPr>
              <w:t>carcinoma</w:t>
            </w:r>
          </w:p>
        </w:tc>
        <w:tc>
          <w:tcPr>
            <w:tcW w:w="946" w:type="dxa"/>
          </w:tcPr>
          <w:p w14:paraId="6166A3AC" w14:textId="77777777" w:rsidR="00ED45C8" w:rsidRPr="00ED45C8" w:rsidRDefault="00ED45C8" w:rsidP="00ED45C8">
            <w:pPr>
              <w:spacing w:before="40" w:after="40"/>
              <w:jc w:val="right"/>
              <w:rPr>
                <w:rFonts w:ascii="Arial Narrow" w:hAnsi="Arial Narrow"/>
              </w:rPr>
            </w:pPr>
            <w:r w:rsidRPr="00ED45C8">
              <w:rPr>
                <w:rFonts w:ascii="Arial Narrow" w:hAnsi="Arial Narrow"/>
                <w:bCs/>
              </w:rPr>
              <w:t>3,740,151</w:t>
            </w:r>
          </w:p>
        </w:tc>
      </w:tr>
      <w:tr w:rsidR="00ED45C8" w:rsidRPr="00ED45C8" w14:paraId="0B69A8D2" w14:textId="77777777" w:rsidTr="00ED45C8">
        <w:tc>
          <w:tcPr>
            <w:tcW w:w="534" w:type="dxa"/>
          </w:tcPr>
          <w:p w14:paraId="15BF23EC" w14:textId="77777777" w:rsidR="00ED45C8" w:rsidRPr="00ED45C8" w:rsidRDefault="00ED45C8" w:rsidP="00ED45C8">
            <w:pPr>
              <w:spacing w:before="40" w:after="40"/>
              <w:jc w:val="center"/>
              <w:rPr>
                <w:rFonts w:ascii="Arial Narrow" w:hAnsi="Arial Narrow"/>
              </w:rPr>
            </w:pPr>
            <w:r w:rsidRPr="00ED45C8">
              <w:rPr>
                <w:rFonts w:ascii="Arial Narrow" w:hAnsi="Arial Narrow"/>
              </w:rPr>
              <w:t>#1</w:t>
            </w:r>
          </w:p>
        </w:tc>
        <w:tc>
          <w:tcPr>
            <w:tcW w:w="7762" w:type="dxa"/>
          </w:tcPr>
          <w:p w14:paraId="60D1E3EF" w14:textId="77777777" w:rsidR="00ED45C8" w:rsidRPr="00ED45C8" w:rsidRDefault="00ED45C8" w:rsidP="00ED45C8">
            <w:pPr>
              <w:spacing w:before="40" w:after="40"/>
              <w:jc w:val="both"/>
              <w:rPr>
                <w:rFonts w:ascii="Arial Narrow" w:hAnsi="Arial Narrow"/>
                <w:bCs/>
              </w:rPr>
            </w:pPr>
            <w:proofErr w:type="spellStart"/>
            <w:r w:rsidRPr="00ED45C8">
              <w:rPr>
                <w:rFonts w:ascii="Arial Narrow" w:hAnsi="Arial Narrow"/>
                <w:bCs/>
              </w:rPr>
              <w:t>prostat</w:t>
            </w:r>
            <w:proofErr w:type="spellEnd"/>
            <w:r w:rsidRPr="00ED45C8">
              <w:rPr>
                <w:rFonts w:ascii="Arial Narrow" w:hAnsi="Arial Narrow"/>
                <w:bCs/>
              </w:rPr>
              <w:t>*</w:t>
            </w:r>
          </w:p>
        </w:tc>
        <w:tc>
          <w:tcPr>
            <w:tcW w:w="946" w:type="dxa"/>
          </w:tcPr>
          <w:p w14:paraId="6F222170" w14:textId="77777777" w:rsidR="00ED45C8" w:rsidRPr="00ED45C8" w:rsidRDefault="00ED45C8" w:rsidP="00ED45C8">
            <w:pPr>
              <w:spacing w:before="40" w:after="40"/>
              <w:jc w:val="right"/>
              <w:rPr>
                <w:rFonts w:ascii="Arial Narrow" w:hAnsi="Arial Narrow"/>
                <w:bCs/>
              </w:rPr>
            </w:pPr>
            <w:r w:rsidRPr="00ED45C8">
              <w:rPr>
                <w:rFonts w:ascii="Arial Narrow" w:hAnsi="Arial Narrow"/>
                <w:bCs/>
              </w:rPr>
              <w:t>221,740</w:t>
            </w:r>
          </w:p>
        </w:tc>
      </w:tr>
    </w:tbl>
    <w:p w14:paraId="6F7E3FC0" w14:textId="77777777" w:rsidR="00ED45C8" w:rsidRPr="00ED45C8" w:rsidRDefault="00ED45C8" w:rsidP="00ED45C8">
      <w:pPr>
        <w:rPr>
          <w:rFonts w:ascii="Arial Narrow" w:hAnsi="Arial Narrow"/>
          <w:b/>
          <w:bCs/>
          <w:sz w:val="20"/>
          <w:szCs w:val="20"/>
        </w:rPr>
      </w:pPr>
      <w:r w:rsidRPr="00ED45C8">
        <w:rPr>
          <w:rFonts w:ascii="Arial Narrow" w:hAnsi="Arial Narrow"/>
          <w:sz w:val="20"/>
          <w:szCs w:val="20"/>
        </w:rPr>
        <w:br w:type="page"/>
      </w:r>
    </w:p>
    <w:p w14:paraId="5960A32E" w14:textId="16F03B08" w:rsidR="00ED45C8" w:rsidRPr="00ED45C8" w:rsidRDefault="00ED45C8" w:rsidP="00ED45C8">
      <w:pPr>
        <w:spacing w:before="40" w:after="60" w:line="240" w:lineRule="auto"/>
        <w:rPr>
          <w:rFonts w:ascii="Arial Narrow" w:hAnsi="Arial Narrow"/>
          <w:b/>
          <w:bCs/>
          <w:sz w:val="20"/>
          <w:szCs w:val="20"/>
        </w:rPr>
      </w:pPr>
      <w:r w:rsidRPr="00ED45C8">
        <w:rPr>
          <w:rFonts w:ascii="Arial Narrow" w:hAnsi="Arial Narrow"/>
          <w:b/>
          <w:bCs/>
          <w:sz w:val="20"/>
          <w:szCs w:val="20"/>
        </w:rPr>
        <w:lastRenderedPageBreak/>
        <w:t xml:space="preserve">List of excluded non-randomised comparative studies that evaluated FM-based versus bony landmark-based EBRT for prostate cancer (reason for exclusion: only available as abstracts, no full-text publication) </w:t>
      </w:r>
    </w:p>
    <w:tbl>
      <w:tblPr>
        <w:tblStyle w:val="TableGrid"/>
        <w:tblW w:w="0" w:type="auto"/>
        <w:tblLayout w:type="fixed"/>
        <w:tblLook w:val="04A0" w:firstRow="1" w:lastRow="0" w:firstColumn="1" w:lastColumn="0" w:noHBand="0" w:noVBand="1"/>
        <w:tblCaption w:val="List of excluded non-randomised comparative studies that evaluated FM-based versus bony landmark-based EBRT for prostate cancer (reason for exclusion: only available as abstracts, no full-text publication) "/>
        <w:tblDescription w:val="List of excluded non-randomised comparative studies that evaluated FM-based versus bony landmark-based EBRT for prostate cancer (reason for exclusion: only available as abstracts, no full-text publication) "/>
      </w:tblPr>
      <w:tblGrid>
        <w:gridCol w:w="1101"/>
        <w:gridCol w:w="8141"/>
      </w:tblGrid>
      <w:tr w:rsidR="00ED45C8" w:rsidRPr="00ED45C8" w14:paraId="4C3708C1" w14:textId="77777777" w:rsidTr="00ED45C8">
        <w:trPr>
          <w:tblHeader/>
        </w:trPr>
        <w:tc>
          <w:tcPr>
            <w:tcW w:w="1101" w:type="dxa"/>
            <w:tcBorders>
              <w:bottom w:val="single" w:sz="4" w:space="0" w:color="auto"/>
            </w:tcBorders>
          </w:tcPr>
          <w:p w14:paraId="6B611445" w14:textId="77777777" w:rsidR="00ED45C8" w:rsidRPr="00ED45C8" w:rsidRDefault="00ED45C8" w:rsidP="00ED45C8">
            <w:pPr>
              <w:spacing w:before="40" w:after="60"/>
              <w:rPr>
                <w:rFonts w:ascii="Arial Narrow" w:hAnsi="Arial Narrow"/>
                <w:b/>
              </w:rPr>
            </w:pPr>
            <w:r w:rsidRPr="00ED45C8">
              <w:rPr>
                <w:rFonts w:ascii="Arial Narrow" w:hAnsi="Arial Narrow"/>
                <w:b/>
              </w:rPr>
              <w:t xml:space="preserve">Study </w:t>
            </w:r>
          </w:p>
        </w:tc>
        <w:tc>
          <w:tcPr>
            <w:tcW w:w="8141" w:type="dxa"/>
            <w:tcBorders>
              <w:bottom w:val="single" w:sz="4" w:space="0" w:color="auto"/>
            </w:tcBorders>
          </w:tcPr>
          <w:p w14:paraId="06537EE0" w14:textId="77777777" w:rsidR="00ED45C8" w:rsidRPr="00ED45C8" w:rsidRDefault="00ED45C8" w:rsidP="00ED45C8">
            <w:pPr>
              <w:spacing w:before="40" w:after="60"/>
              <w:rPr>
                <w:rFonts w:ascii="Arial Narrow" w:hAnsi="Arial Narrow"/>
                <w:b/>
              </w:rPr>
            </w:pPr>
            <w:r w:rsidRPr="00ED45C8">
              <w:rPr>
                <w:rFonts w:ascii="Arial Narrow" w:hAnsi="Arial Narrow"/>
                <w:b/>
              </w:rPr>
              <w:t>Report(s) and citation</w:t>
            </w:r>
          </w:p>
        </w:tc>
      </w:tr>
      <w:tr w:rsidR="00ED45C8" w:rsidRPr="00ED45C8" w14:paraId="210FFC42" w14:textId="77777777" w:rsidTr="00ED45C8">
        <w:tc>
          <w:tcPr>
            <w:tcW w:w="1101" w:type="dxa"/>
          </w:tcPr>
          <w:p w14:paraId="7657A27C" w14:textId="77777777" w:rsidR="00ED45C8" w:rsidRPr="00ED45C8" w:rsidRDefault="00ED45C8" w:rsidP="00ED45C8">
            <w:pPr>
              <w:spacing w:before="40" w:after="60"/>
              <w:rPr>
                <w:rFonts w:ascii="Arial Narrow" w:hAnsi="Arial Narrow"/>
              </w:rPr>
            </w:pPr>
            <w:r w:rsidRPr="00ED45C8">
              <w:rPr>
                <w:rFonts w:ascii="Arial Narrow" w:hAnsi="Arial Narrow"/>
              </w:rPr>
              <w:t>Farrow (2009)</w:t>
            </w:r>
          </w:p>
        </w:tc>
        <w:tc>
          <w:tcPr>
            <w:tcW w:w="8141" w:type="dxa"/>
          </w:tcPr>
          <w:p w14:paraId="1B016F1A" w14:textId="7A9F3688" w:rsidR="00ED45C8" w:rsidRPr="00ED45C8" w:rsidRDefault="00ED45C8" w:rsidP="00853E3A">
            <w:pPr>
              <w:spacing w:before="40" w:after="60"/>
              <w:rPr>
                <w:rFonts w:ascii="Arial Narrow" w:hAnsi="Arial Narrow"/>
                <w:color w:val="0A0905"/>
              </w:rPr>
            </w:pPr>
            <w:r w:rsidRPr="00ED45C8">
              <w:rPr>
                <w:rFonts w:ascii="Arial Narrow" w:hAnsi="Arial Narrow"/>
                <w:color w:val="0A0905"/>
              </w:rPr>
              <w:t>Farrow</w:t>
            </w:r>
            <w:r w:rsidR="000C6D11">
              <w:rPr>
                <w:rFonts w:ascii="Arial Narrow" w:hAnsi="Arial Narrow"/>
                <w:color w:val="0A0905"/>
              </w:rPr>
              <w:t>,</w:t>
            </w:r>
            <w:r w:rsidRPr="00ED45C8">
              <w:rPr>
                <w:rFonts w:ascii="Arial Narrow" w:hAnsi="Arial Narrow"/>
                <w:color w:val="0A0905"/>
              </w:rPr>
              <w:t xml:space="preserve"> C</w:t>
            </w:r>
            <w:r w:rsidR="000C6D11">
              <w:rPr>
                <w:rFonts w:ascii="Arial Narrow" w:hAnsi="Arial Narrow"/>
                <w:color w:val="0A0905"/>
              </w:rPr>
              <w:t>.</w:t>
            </w:r>
            <w:r w:rsidRPr="00ED45C8">
              <w:rPr>
                <w:rFonts w:ascii="Arial Narrow" w:hAnsi="Arial Narrow"/>
                <w:color w:val="0A0905"/>
              </w:rPr>
              <w:t xml:space="preserve">, </w:t>
            </w:r>
            <w:proofErr w:type="spellStart"/>
            <w:r w:rsidRPr="00ED45C8">
              <w:rPr>
                <w:rFonts w:ascii="Arial Narrow" w:hAnsi="Arial Narrow"/>
                <w:color w:val="0A0905"/>
              </w:rPr>
              <w:t>Frantzis</w:t>
            </w:r>
            <w:proofErr w:type="spellEnd"/>
            <w:r w:rsidR="000C6D11">
              <w:rPr>
                <w:rFonts w:ascii="Arial Narrow" w:hAnsi="Arial Narrow"/>
                <w:color w:val="0A0905"/>
              </w:rPr>
              <w:t>.</w:t>
            </w:r>
            <w:r w:rsidRPr="00ED45C8">
              <w:rPr>
                <w:rFonts w:ascii="Arial Narrow" w:hAnsi="Arial Narrow"/>
                <w:color w:val="0A0905"/>
              </w:rPr>
              <w:t xml:space="preserve"> J</w:t>
            </w:r>
            <w:r w:rsidR="000C6D11">
              <w:rPr>
                <w:rFonts w:ascii="Arial Narrow" w:hAnsi="Arial Narrow"/>
                <w:color w:val="0A0905"/>
              </w:rPr>
              <w:t>.</w:t>
            </w:r>
            <w:r w:rsidRPr="00ED45C8">
              <w:rPr>
                <w:rFonts w:ascii="Arial Narrow" w:hAnsi="Arial Narrow"/>
                <w:color w:val="0A0905"/>
              </w:rPr>
              <w:t>, Sisson</w:t>
            </w:r>
            <w:r w:rsidR="000C6D11">
              <w:rPr>
                <w:rFonts w:ascii="Arial Narrow" w:hAnsi="Arial Narrow"/>
                <w:color w:val="0A0905"/>
              </w:rPr>
              <w:t>.</w:t>
            </w:r>
            <w:r w:rsidRPr="00ED45C8">
              <w:rPr>
                <w:rFonts w:ascii="Arial Narrow" w:hAnsi="Arial Narrow"/>
                <w:color w:val="0A0905"/>
              </w:rPr>
              <w:t xml:space="preserve"> T</w:t>
            </w:r>
            <w:r w:rsidR="000C6D11">
              <w:rPr>
                <w:rFonts w:ascii="Arial Narrow" w:hAnsi="Arial Narrow"/>
                <w:color w:val="0A0905"/>
              </w:rPr>
              <w:t>.</w:t>
            </w:r>
            <w:r w:rsidRPr="00ED45C8">
              <w:rPr>
                <w:rFonts w:ascii="Arial Narrow" w:hAnsi="Arial Narrow"/>
                <w:color w:val="0A0905"/>
              </w:rPr>
              <w:t xml:space="preserve"> et al</w:t>
            </w:r>
            <w:r w:rsidR="000C6D11">
              <w:rPr>
                <w:rFonts w:ascii="Arial Narrow" w:hAnsi="Arial Narrow"/>
                <w:color w:val="0A0905"/>
              </w:rPr>
              <w:t>. 2009</w:t>
            </w:r>
            <w:r w:rsidRPr="00ED45C8">
              <w:rPr>
                <w:rFonts w:ascii="Arial Narrow" w:hAnsi="Arial Narrow"/>
                <w:color w:val="0A0905"/>
              </w:rPr>
              <w:t>. The effect of treatment technique on acute toxicity for prostate radiotherapy</w:t>
            </w:r>
            <w:r w:rsidR="00853E3A">
              <w:rPr>
                <w:rFonts w:ascii="Arial Narrow" w:hAnsi="Arial Narrow"/>
                <w:color w:val="0A0905"/>
              </w:rPr>
              <w:t>,</w:t>
            </w:r>
            <w:r w:rsidR="00853E3A" w:rsidRPr="00ED45C8">
              <w:rPr>
                <w:rFonts w:ascii="Arial Narrow" w:hAnsi="Arial Narrow"/>
                <w:color w:val="0A0905"/>
              </w:rPr>
              <w:t xml:space="preserve"> </w:t>
            </w:r>
            <w:r w:rsidRPr="00ED45C8">
              <w:rPr>
                <w:rFonts w:ascii="Arial Narrow" w:hAnsi="Arial Narrow"/>
                <w:i/>
                <w:color w:val="0A0905"/>
              </w:rPr>
              <w:t>Journal of Medical Imaging and Radiation Oncology</w:t>
            </w:r>
            <w:r w:rsidR="000C6D11">
              <w:rPr>
                <w:rFonts w:ascii="Arial Narrow" w:hAnsi="Arial Narrow"/>
                <w:color w:val="0A0905"/>
              </w:rPr>
              <w:t xml:space="preserve">, </w:t>
            </w:r>
            <w:r w:rsidRPr="00ED45C8">
              <w:rPr>
                <w:rFonts w:ascii="Arial Narrow" w:hAnsi="Arial Narrow"/>
                <w:color w:val="0A0905"/>
              </w:rPr>
              <w:t>53</w:t>
            </w:r>
            <w:r w:rsidR="000C6D11">
              <w:rPr>
                <w:rFonts w:ascii="Arial Narrow" w:hAnsi="Arial Narrow"/>
                <w:color w:val="0A0905"/>
              </w:rPr>
              <w:t xml:space="preserve"> </w:t>
            </w:r>
            <w:r w:rsidRPr="00ED45C8">
              <w:rPr>
                <w:rFonts w:ascii="Arial Narrow" w:hAnsi="Arial Narrow"/>
                <w:color w:val="0A0905"/>
              </w:rPr>
              <w:t>(s1)</w:t>
            </w:r>
            <w:r w:rsidR="000C6D11">
              <w:rPr>
                <w:rFonts w:ascii="Arial Narrow" w:hAnsi="Arial Narrow"/>
                <w:color w:val="0A0905"/>
              </w:rPr>
              <w:t xml:space="preserve">, </w:t>
            </w:r>
            <w:r w:rsidRPr="00ED45C8">
              <w:rPr>
                <w:rFonts w:ascii="Arial Narrow" w:hAnsi="Arial Narrow"/>
                <w:color w:val="0A0905"/>
              </w:rPr>
              <w:t>A185</w:t>
            </w:r>
            <w:r w:rsidR="000C6D11">
              <w:rPr>
                <w:rFonts w:ascii="Arial Narrow" w:hAnsi="Arial Narrow"/>
                <w:color w:val="0A0905"/>
              </w:rPr>
              <w:t>.</w:t>
            </w:r>
            <w:r w:rsidRPr="00ED45C8">
              <w:rPr>
                <w:rFonts w:ascii="Arial Narrow" w:hAnsi="Arial Narrow"/>
                <w:color w:val="0A0905"/>
              </w:rPr>
              <w:t xml:space="preserve"> </w:t>
            </w:r>
          </w:p>
        </w:tc>
      </w:tr>
      <w:tr w:rsidR="00ED45C8" w:rsidRPr="00ED45C8" w14:paraId="3E4D837D" w14:textId="77777777" w:rsidTr="00ED45C8">
        <w:tc>
          <w:tcPr>
            <w:tcW w:w="1101" w:type="dxa"/>
            <w:tcBorders>
              <w:bottom w:val="single" w:sz="4" w:space="0" w:color="auto"/>
            </w:tcBorders>
          </w:tcPr>
          <w:p w14:paraId="7D4D3236" w14:textId="77777777" w:rsidR="00ED45C8" w:rsidRPr="00ED45C8" w:rsidRDefault="00ED45C8" w:rsidP="00ED45C8">
            <w:pPr>
              <w:spacing w:before="40" w:after="60"/>
              <w:rPr>
                <w:rFonts w:ascii="Arial Narrow" w:hAnsi="Arial Narrow"/>
              </w:rPr>
            </w:pPr>
            <w:proofErr w:type="spellStart"/>
            <w:r w:rsidRPr="00ED45C8">
              <w:rPr>
                <w:rFonts w:ascii="Arial Narrow" w:hAnsi="Arial Narrow"/>
              </w:rPr>
              <w:t>Kok</w:t>
            </w:r>
            <w:proofErr w:type="spellEnd"/>
            <w:r w:rsidRPr="00ED45C8">
              <w:rPr>
                <w:rFonts w:ascii="Arial Narrow" w:hAnsi="Arial Narrow"/>
              </w:rPr>
              <w:t xml:space="preserve"> (2012)</w:t>
            </w:r>
          </w:p>
        </w:tc>
        <w:tc>
          <w:tcPr>
            <w:tcW w:w="8141" w:type="dxa"/>
            <w:tcBorders>
              <w:bottom w:val="single" w:sz="4" w:space="0" w:color="auto"/>
            </w:tcBorders>
          </w:tcPr>
          <w:p w14:paraId="158C3157" w14:textId="7C728376" w:rsidR="00ED45C8" w:rsidRPr="00ED45C8" w:rsidRDefault="00ED45C8" w:rsidP="00853E3A">
            <w:pPr>
              <w:spacing w:before="40" w:after="60"/>
              <w:rPr>
                <w:rFonts w:ascii="Arial Narrow" w:hAnsi="Arial Narrow"/>
              </w:rPr>
            </w:pPr>
            <w:proofErr w:type="spellStart"/>
            <w:r w:rsidRPr="00ED45C8">
              <w:rPr>
                <w:rFonts w:ascii="Arial Narrow" w:hAnsi="Arial Narrow"/>
              </w:rPr>
              <w:t>Kok</w:t>
            </w:r>
            <w:proofErr w:type="spellEnd"/>
            <w:r w:rsidR="000C6D11">
              <w:rPr>
                <w:rFonts w:ascii="Arial Narrow" w:hAnsi="Arial Narrow"/>
              </w:rPr>
              <w:t>,</w:t>
            </w:r>
            <w:r w:rsidRPr="00ED45C8">
              <w:rPr>
                <w:rFonts w:ascii="Arial Narrow" w:hAnsi="Arial Narrow"/>
              </w:rPr>
              <w:t xml:space="preserve"> D</w:t>
            </w:r>
            <w:r w:rsidR="000C6D11">
              <w:rPr>
                <w:rFonts w:ascii="Arial Narrow" w:hAnsi="Arial Narrow"/>
              </w:rPr>
              <w:t>.</w:t>
            </w:r>
            <w:r w:rsidRPr="00ED45C8">
              <w:rPr>
                <w:rFonts w:ascii="Arial Narrow" w:hAnsi="Arial Narrow"/>
              </w:rPr>
              <w:t>, Gill</w:t>
            </w:r>
            <w:r w:rsidR="000C6D11">
              <w:rPr>
                <w:rFonts w:ascii="Arial Narrow" w:hAnsi="Arial Narrow"/>
              </w:rPr>
              <w:t>,</w:t>
            </w:r>
            <w:r w:rsidRPr="00ED45C8">
              <w:rPr>
                <w:rFonts w:ascii="Arial Narrow" w:hAnsi="Arial Narrow"/>
              </w:rPr>
              <w:t xml:space="preserve"> S</w:t>
            </w:r>
            <w:r w:rsidR="000C6D11">
              <w:rPr>
                <w:rFonts w:ascii="Arial Narrow" w:hAnsi="Arial Narrow"/>
              </w:rPr>
              <w:t>.</w:t>
            </w:r>
            <w:r w:rsidRPr="00ED45C8">
              <w:rPr>
                <w:rFonts w:ascii="Arial Narrow" w:hAnsi="Arial Narrow"/>
              </w:rPr>
              <w:t xml:space="preserve">, </w:t>
            </w:r>
            <w:proofErr w:type="spellStart"/>
            <w:r w:rsidRPr="00ED45C8">
              <w:rPr>
                <w:rFonts w:ascii="Arial Narrow" w:hAnsi="Arial Narrow"/>
              </w:rPr>
              <w:t>Bressel</w:t>
            </w:r>
            <w:proofErr w:type="spellEnd"/>
            <w:r w:rsidR="000C6D11">
              <w:rPr>
                <w:rFonts w:ascii="Arial Narrow" w:hAnsi="Arial Narrow"/>
              </w:rPr>
              <w:t>,</w:t>
            </w:r>
            <w:r w:rsidRPr="00ED45C8">
              <w:rPr>
                <w:rFonts w:ascii="Arial Narrow" w:hAnsi="Arial Narrow"/>
              </w:rPr>
              <w:t xml:space="preserve"> M</w:t>
            </w:r>
            <w:r w:rsidR="000C6D11">
              <w:rPr>
                <w:rFonts w:ascii="Arial Narrow" w:hAnsi="Arial Narrow"/>
              </w:rPr>
              <w:t>.</w:t>
            </w:r>
            <w:r w:rsidRPr="00ED45C8">
              <w:rPr>
                <w:rFonts w:ascii="Arial Narrow" w:hAnsi="Arial Narrow"/>
              </w:rPr>
              <w:t xml:space="preserve"> et al.</w:t>
            </w:r>
            <w:r w:rsidR="000C6D11">
              <w:rPr>
                <w:rFonts w:ascii="Arial Narrow" w:hAnsi="Arial Narrow"/>
              </w:rPr>
              <w:t>2012.</w:t>
            </w:r>
            <w:r w:rsidRPr="00ED45C8">
              <w:rPr>
                <w:rFonts w:ascii="Arial Narrow" w:hAnsi="Arial Narrow"/>
              </w:rPr>
              <w:t xml:space="preserve"> Late toxicity and biochemical failure in 554 prostate cancer patients treated with and without </w:t>
            </w:r>
            <w:proofErr w:type="spellStart"/>
            <w:r w:rsidRPr="00ED45C8">
              <w:rPr>
                <w:rFonts w:ascii="Arial Narrow" w:hAnsi="Arial Narrow"/>
              </w:rPr>
              <w:t>fiducial</w:t>
            </w:r>
            <w:proofErr w:type="spellEnd"/>
            <w:r w:rsidRPr="00ED45C8">
              <w:rPr>
                <w:rFonts w:ascii="Arial Narrow" w:hAnsi="Arial Narrow"/>
              </w:rPr>
              <w:t xml:space="preserve"> marker based image guided radiotherapy</w:t>
            </w:r>
            <w:r w:rsidR="00853E3A">
              <w:rPr>
                <w:rFonts w:ascii="Arial Narrow" w:hAnsi="Arial Narrow"/>
              </w:rPr>
              <w:t>,</w:t>
            </w:r>
            <w:r w:rsidR="00853E3A" w:rsidRPr="00ED45C8">
              <w:rPr>
                <w:rFonts w:ascii="Arial Narrow" w:hAnsi="Arial Narrow"/>
              </w:rPr>
              <w:t xml:space="preserve"> </w:t>
            </w:r>
            <w:r w:rsidRPr="00ED45C8">
              <w:rPr>
                <w:rFonts w:ascii="Arial Narrow" w:hAnsi="Arial Narrow"/>
                <w:i/>
              </w:rPr>
              <w:t>Journal of Medical Imaging and Radiation Oncology</w:t>
            </w:r>
            <w:r w:rsidR="000C6D11">
              <w:rPr>
                <w:rFonts w:ascii="Arial Narrow" w:hAnsi="Arial Narrow"/>
              </w:rPr>
              <w:t xml:space="preserve">, </w:t>
            </w:r>
            <w:r w:rsidRPr="00ED45C8">
              <w:rPr>
                <w:rFonts w:ascii="Arial Narrow" w:hAnsi="Arial Narrow"/>
              </w:rPr>
              <w:t>56</w:t>
            </w:r>
            <w:r w:rsidR="000C6D11">
              <w:rPr>
                <w:rFonts w:ascii="Arial Narrow" w:hAnsi="Arial Narrow"/>
              </w:rPr>
              <w:t xml:space="preserve"> </w:t>
            </w:r>
            <w:r w:rsidRPr="00ED45C8">
              <w:rPr>
                <w:rFonts w:ascii="Arial Narrow" w:hAnsi="Arial Narrow"/>
              </w:rPr>
              <w:t>(</w:t>
            </w:r>
            <w:proofErr w:type="spellStart"/>
            <w:r w:rsidRPr="00ED45C8">
              <w:rPr>
                <w:rFonts w:ascii="Arial Narrow" w:hAnsi="Arial Narrow"/>
              </w:rPr>
              <w:t>Suppl</w:t>
            </w:r>
            <w:proofErr w:type="spellEnd"/>
            <w:r w:rsidRPr="00ED45C8">
              <w:rPr>
                <w:rFonts w:ascii="Arial Narrow" w:hAnsi="Arial Narrow"/>
              </w:rPr>
              <w:t xml:space="preserve"> 1)</w:t>
            </w:r>
            <w:r w:rsidR="000C6D11">
              <w:rPr>
                <w:rFonts w:ascii="Arial Narrow" w:hAnsi="Arial Narrow"/>
              </w:rPr>
              <w:t xml:space="preserve">, </w:t>
            </w:r>
            <w:r w:rsidRPr="00ED45C8">
              <w:rPr>
                <w:rFonts w:ascii="Arial Narrow" w:hAnsi="Arial Narrow"/>
              </w:rPr>
              <w:t>242</w:t>
            </w:r>
            <w:r w:rsidR="000C6D11">
              <w:rPr>
                <w:rFonts w:ascii="Arial Narrow" w:hAnsi="Arial Narrow"/>
              </w:rPr>
              <w:t>.</w:t>
            </w:r>
          </w:p>
        </w:tc>
      </w:tr>
      <w:tr w:rsidR="00ED45C8" w:rsidRPr="00ED45C8" w14:paraId="4AA4C42B" w14:textId="77777777" w:rsidTr="00ED45C8">
        <w:tc>
          <w:tcPr>
            <w:tcW w:w="1101" w:type="dxa"/>
            <w:tcBorders>
              <w:bottom w:val="single" w:sz="4" w:space="0" w:color="auto"/>
            </w:tcBorders>
          </w:tcPr>
          <w:p w14:paraId="3EBA24AF" w14:textId="77777777" w:rsidR="00ED45C8" w:rsidRPr="00ED45C8" w:rsidRDefault="00ED45C8" w:rsidP="00ED45C8">
            <w:pPr>
              <w:spacing w:before="40" w:after="60"/>
              <w:rPr>
                <w:rFonts w:ascii="Arial Narrow" w:hAnsi="Arial Narrow"/>
              </w:rPr>
            </w:pPr>
            <w:r w:rsidRPr="00ED45C8">
              <w:rPr>
                <w:rFonts w:ascii="Arial Narrow" w:hAnsi="Arial Narrow"/>
              </w:rPr>
              <w:t>Pastor (2010)</w:t>
            </w:r>
          </w:p>
        </w:tc>
        <w:tc>
          <w:tcPr>
            <w:tcW w:w="8141" w:type="dxa"/>
            <w:tcBorders>
              <w:bottom w:val="single" w:sz="4" w:space="0" w:color="auto"/>
            </w:tcBorders>
          </w:tcPr>
          <w:p w14:paraId="061E11FD" w14:textId="1B032DCD" w:rsidR="00ED45C8" w:rsidRPr="00ED45C8" w:rsidRDefault="00ED45C8" w:rsidP="00853E3A">
            <w:pPr>
              <w:spacing w:before="40" w:after="60"/>
              <w:rPr>
                <w:rFonts w:ascii="Arial Narrow" w:hAnsi="Arial Narrow"/>
              </w:rPr>
            </w:pPr>
            <w:r w:rsidRPr="00ED45C8">
              <w:rPr>
                <w:rFonts w:ascii="Arial Narrow" w:hAnsi="Arial Narrow"/>
              </w:rPr>
              <w:t>Pastor</w:t>
            </w:r>
            <w:r w:rsidR="000C6D11">
              <w:rPr>
                <w:rFonts w:ascii="Arial Narrow" w:hAnsi="Arial Narrow"/>
              </w:rPr>
              <w:t>,</w:t>
            </w:r>
            <w:r w:rsidRPr="00ED45C8">
              <w:rPr>
                <w:rFonts w:ascii="Arial Narrow" w:hAnsi="Arial Narrow"/>
              </w:rPr>
              <w:t xml:space="preserve"> J</w:t>
            </w:r>
            <w:r w:rsidR="000C6D11">
              <w:rPr>
                <w:rFonts w:ascii="Arial Narrow" w:hAnsi="Arial Narrow"/>
              </w:rPr>
              <w:t>.</w:t>
            </w:r>
            <w:r w:rsidRPr="00ED45C8">
              <w:rPr>
                <w:rFonts w:ascii="Arial Narrow" w:hAnsi="Arial Narrow"/>
              </w:rPr>
              <w:t xml:space="preserve">, Lopez </w:t>
            </w:r>
            <w:proofErr w:type="spellStart"/>
            <w:r w:rsidRPr="00ED45C8">
              <w:rPr>
                <w:rFonts w:ascii="Arial Narrow" w:hAnsi="Arial Narrow"/>
              </w:rPr>
              <w:t>Torrecilla</w:t>
            </w:r>
            <w:proofErr w:type="spellEnd"/>
            <w:r w:rsidR="000C6D11">
              <w:rPr>
                <w:rFonts w:ascii="Arial Narrow" w:hAnsi="Arial Narrow"/>
              </w:rPr>
              <w:t>,</w:t>
            </w:r>
            <w:r w:rsidRPr="00ED45C8">
              <w:rPr>
                <w:rFonts w:ascii="Arial Narrow" w:hAnsi="Arial Narrow"/>
              </w:rPr>
              <w:t xml:space="preserve"> J</w:t>
            </w:r>
            <w:r w:rsidR="000C6D11">
              <w:rPr>
                <w:rFonts w:ascii="Arial Narrow" w:hAnsi="Arial Narrow"/>
              </w:rPr>
              <w:t>.</w:t>
            </w:r>
            <w:r w:rsidRPr="00ED45C8">
              <w:rPr>
                <w:rFonts w:ascii="Arial Narrow" w:hAnsi="Arial Narrow"/>
              </w:rPr>
              <w:t xml:space="preserve">, </w:t>
            </w:r>
            <w:proofErr w:type="spellStart"/>
            <w:r w:rsidRPr="00ED45C8">
              <w:rPr>
                <w:rFonts w:ascii="Arial Narrow" w:hAnsi="Arial Narrow"/>
              </w:rPr>
              <w:t>Aimendros</w:t>
            </w:r>
            <w:proofErr w:type="spellEnd"/>
            <w:r w:rsidR="000C6D11">
              <w:rPr>
                <w:rFonts w:ascii="Arial Narrow" w:hAnsi="Arial Narrow"/>
              </w:rPr>
              <w:t>,</w:t>
            </w:r>
            <w:r w:rsidRPr="00ED45C8">
              <w:rPr>
                <w:rFonts w:ascii="Arial Narrow" w:hAnsi="Arial Narrow"/>
              </w:rPr>
              <w:t xml:space="preserve"> P</w:t>
            </w:r>
            <w:r w:rsidR="000C6D11">
              <w:rPr>
                <w:rFonts w:ascii="Arial Narrow" w:hAnsi="Arial Narrow"/>
              </w:rPr>
              <w:t>.</w:t>
            </w:r>
            <w:r w:rsidRPr="00ED45C8">
              <w:rPr>
                <w:rFonts w:ascii="Arial Narrow" w:hAnsi="Arial Narrow"/>
              </w:rPr>
              <w:t xml:space="preserve"> et al.</w:t>
            </w:r>
            <w:r w:rsidR="000C6D11">
              <w:rPr>
                <w:rFonts w:ascii="Arial Narrow" w:hAnsi="Arial Narrow"/>
              </w:rPr>
              <w:t xml:space="preserve"> 2010.</w:t>
            </w:r>
            <w:r w:rsidRPr="00ED45C8">
              <w:rPr>
                <w:rFonts w:ascii="Arial Narrow" w:hAnsi="Arial Narrow"/>
              </w:rPr>
              <w:t xml:space="preserve"> High dose radiotherapy in prostate cancer. </w:t>
            </w:r>
            <w:proofErr w:type="spellStart"/>
            <w:r w:rsidRPr="00ED45C8">
              <w:rPr>
                <w:rFonts w:ascii="Arial Narrow" w:hAnsi="Arial Narrow"/>
              </w:rPr>
              <w:t>Comparation</w:t>
            </w:r>
            <w:proofErr w:type="spellEnd"/>
            <w:r w:rsidRPr="00ED45C8">
              <w:rPr>
                <w:rFonts w:ascii="Arial Narrow" w:hAnsi="Arial Narrow"/>
              </w:rPr>
              <w:t xml:space="preserve"> between IMRT </w:t>
            </w:r>
            <w:proofErr w:type="spellStart"/>
            <w:r w:rsidRPr="00ED45C8">
              <w:rPr>
                <w:rFonts w:ascii="Arial Narrow" w:hAnsi="Arial Narrow"/>
              </w:rPr>
              <w:t>vs</w:t>
            </w:r>
            <w:proofErr w:type="spellEnd"/>
            <w:r w:rsidRPr="00ED45C8">
              <w:rPr>
                <w:rFonts w:ascii="Arial Narrow" w:hAnsi="Arial Narrow"/>
              </w:rPr>
              <w:t xml:space="preserve"> IG-IMRT with two fractionations</w:t>
            </w:r>
            <w:r w:rsidR="00853E3A">
              <w:rPr>
                <w:rFonts w:ascii="Arial Narrow" w:hAnsi="Arial Narrow"/>
              </w:rPr>
              <w:t>,</w:t>
            </w:r>
            <w:r w:rsidR="00853E3A" w:rsidRPr="00ED45C8">
              <w:rPr>
                <w:rFonts w:ascii="Arial Narrow" w:hAnsi="Arial Narrow"/>
              </w:rPr>
              <w:t xml:space="preserve"> </w:t>
            </w:r>
            <w:r w:rsidRPr="00ED45C8">
              <w:rPr>
                <w:rFonts w:ascii="Arial Narrow" w:hAnsi="Arial Narrow"/>
                <w:i/>
              </w:rPr>
              <w:t>Radiotherapy and Oncology</w:t>
            </w:r>
            <w:r w:rsidR="000C6D11">
              <w:rPr>
                <w:rFonts w:ascii="Arial Narrow" w:hAnsi="Arial Narrow"/>
              </w:rPr>
              <w:t xml:space="preserve">, </w:t>
            </w:r>
            <w:r w:rsidRPr="00ED45C8">
              <w:rPr>
                <w:rFonts w:ascii="Arial Narrow" w:hAnsi="Arial Narrow"/>
              </w:rPr>
              <w:t>96</w:t>
            </w:r>
            <w:r w:rsidR="000C6D11">
              <w:rPr>
                <w:rFonts w:ascii="Arial Narrow" w:hAnsi="Arial Narrow"/>
              </w:rPr>
              <w:t xml:space="preserve"> </w:t>
            </w:r>
            <w:r w:rsidRPr="00ED45C8">
              <w:rPr>
                <w:rFonts w:ascii="Arial Narrow" w:hAnsi="Arial Narrow"/>
              </w:rPr>
              <w:t>(</w:t>
            </w:r>
            <w:proofErr w:type="spellStart"/>
            <w:r w:rsidRPr="00ED45C8">
              <w:rPr>
                <w:rFonts w:ascii="Arial Narrow" w:hAnsi="Arial Narrow"/>
              </w:rPr>
              <w:t>Suppl</w:t>
            </w:r>
            <w:proofErr w:type="spellEnd"/>
            <w:r w:rsidRPr="00ED45C8">
              <w:rPr>
                <w:rFonts w:ascii="Arial Narrow" w:hAnsi="Arial Narrow"/>
              </w:rPr>
              <w:t xml:space="preserve"> 1)</w:t>
            </w:r>
            <w:r w:rsidR="000C6D11">
              <w:rPr>
                <w:rFonts w:ascii="Arial Narrow" w:hAnsi="Arial Narrow"/>
              </w:rPr>
              <w:t xml:space="preserve">, </w:t>
            </w:r>
            <w:r w:rsidRPr="00ED45C8">
              <w:rPr>
                <w:rFonts w:ascii="Arial Narrow" w:hAnsi="Arial Narrow"/>
              </w:rPr>
              <w:t>S403</w:t>
            </w:r>
            <w:r w:rsidR="000C6D11">
              <w:rPr>
                <w:rFonts w:ascii="Arial Narrow" w:hAnsi="Arial Narrow"/>
              </w:rPr>
              <w:t>.</w:t>
            </w:r>
            <w:r w:rsidRPr="00ED45C8">
              <w:rPr>
                <w:rFonts w:ascii="Arial Narrow" w:hAnsi="Arial Narrow"/>
              </w:rPr>
              <w:t xml:space="preserve"> </w:t>
            </w:r>
          </w:p>
        </w:tc>
      </w:tr>
      <w:tr w:rsidR="00ED45C8" w:rsidRPr="00ED45C8" w14:paraId="6B5D86B4" w14:textId="77777777" w:rsidTr="00ED45C8">
        <w:tc>
          <w:tcPr>
            <w:tcW w:w="1101" w:type="dxa"/>
          </w:tcPr>
          <w:p w14:paraId="2E06745F" w14:textId="77777777" w:rsidR="00ED45C8" w:rsidRPr="00ED45C8" w:rsidRDefault="00ED45C8" w:rsidP="00ED45C8">
            <w:pPr>
              <w:spacing w:before="40" w:after="60"/>
              <w:rPr>
                <w:rFonts w:ascii="Arial Narrow" w:hAnsi="Arial Narrow"/>
              </w:rPr>
            </w:pPr>
            <w:r w:rsidRPr="00ED45C8">
              <w:rPr>
                <w:rFonts w:ascii="Arial Narrow" w:hAnsi="Arial Narrow"/>
              </w:rPr>
              <w:t>Sham (2011)</w:t>
            </w:r>
          </w:p>
        </w:tc>
        <w:tc>
          <w:tcPr>
            <w:tcW w:w="8141" w:type="dxa"/>
          </w:tcPr>
          <w:p w14:paraId="48AB36AE" w14:textId="5B76DF71" w:rsidR="00ED45C8" w:rsidRPr="00ED45C8" w:rsidRDefault="00ED45C8" w:rsidP="001F7604">
            <w:pPr>
              <w:spacing w:before="40" w:after="60"/>
              <w:rPr>
                <w:rFonts w:ascii="Arial Narrow" w:hAnsi="Arial Narrow"/>
              </w:rPr>
            </w:pPr>
            <w:r w:rsidRPr="00ED45C8">
              <w:rPr>
                <w:rFonts w:ascii="Arial Narrow" w:hAnsi="Arial Narrow"/>
              </w:rPr>
              <w:t>Sham</w:t>
            </w:r>
            <w:r w:rsidR="000C6D11">
              <w:rPr>
                <w:rFonts w:ascii="Arial Narrow" w:hAnsi="Arial Narrow"/>
              </w:rPr>
              <w:t>,</w:t>
            </w:r>
            <w:r w:rsidRPr="00ED45C8">
              <w:rPr>
                <w:rFonts w:ascii="Arial Narrow" w:hAnsi="Arial Narrow"/>
              </w:rPr>
              <w:t xml:space="preserve"> J</w:t>
            </w:r>
            <w:r w:rsidR="000C6D11">
              <w:rPr>
                <w:rFonts w:ascii="Arial Narrow" w:hAnsi="Arial Narrow"/>
              </w:rPr>
              <w:t>.</w:t>
            </w:r>
            <w:r w:rsidRPr="00ED45C8">
              <w:rPr>
                <w:rFonts w:ascii="Arial Narrow" w:hAnsi="Arial Narrow"/>
              </w:rPr>
              <w:t xml:space="preserve">, </w:t>
            </w:r>
            <w:proofErr w:type="spellStart"/>
            <w:r w:rsidRPr="00ED45C8">
              <w:rPr>
                <w:rFonts w:ascii="Arial Narrow" w:hAnsi="Arial Narrow"/>
              </w:rPr>
              <w:t>Rosenfelder</w:t>
            </w:r>
            <w:proofErr w:type="spellEnd"/>
            <w:r w:rsidR="000C6D11">
              <w:rPr>
                <w:rFonts w:ascii="Arial Narrow" w:hAnsi="Arial Narrow"/>
              </w:rPr>
              <w:t>,</w:t>
            </w:r>
            <w:r w:rsidRPr="00ED45C8">
              <w:rPr>
                <w:rFonts w:ascii="Arial Narrow" w:hAnsi="Arial Narrow"/>
              </w:rPr>
              <w:t xml:space="preserve"> N</w:t>
            </w:r>
            <w:r w:rsidR="000C6D11">
              <w:rPr>
                <w:rFonts w:ascii="Arial Narrow" w:hAnsi="Arial Narrow"/>
              </w:rPr>
              <w:t>.</w:t>
            </w:r>
            <w:r w:rsidRPr="00ED45C8">
              <w:rPr>
                <w:rFonts w:ascii="Arial Narrow" w:hAnsi="Arial Narrow"/>
              </w:rPr>
              <w:t>, Ashley</w:t>
            </w:r>
            <w:r w:rsidR="000C6D11">
              <w:rPr>
                <w:rFonts w:ascii="Arial Narrow" w:hAnsi="Arial Narrow"/>
              </w:rPr>
              <w:t>,</w:t>
            </w:r>
            <w:r w:rsidRPr="00ED45C8">
              <w:rPr>
                <w:rFonts w:ascii="Arial Narrow" w:hAnsi="Arial Narrow"/>
              </w:rPr>
              <w:t xml:space="preserve"> S</w:t>
            </w:r>
            <w:r w:rsidR="000C6D11">
              <w:rPr>
                <w:rFonts w:ascii="Arial Narrow" w:hAnsi="Arial Narrow"/>
              </w:rPr>
              <w:t>.</w:t>
            </w:r>
            <w:r w:rsidRPr="00ED45C8">
              <w:rPr>
                <w:rFonts w:ascii="Arial Narrow" w:hAnsi="Arial Narrow"/>
              </w:rPr>
              <w:t xml:space="preserve"> et al. </w:t>
            </w:r>
            <w:r w:rsidR="000C6D11">
              <w:rPr>
                <w:rFonts w:ascii="Arial Narrow" w:hAnsi="Arial Narrow"/>
              </w:rPr>
              <w:t xml:space="preserve">2011. </w:t>
            </w:r>
            <w:r w:rsidRPr="00ED45C8">
              <w:rPr>
                <w:rFonts w:ascii="Arial Narrow" w:hAnsi="Arial Narrow"/>
              </w:rPr>
              <w:t xml:space="preserve">Does marker-based prostate radiotherapy cause worse acute toxicity? </w:t>
            </w:r>
            <w:r w:rsidRPr="00ED45C8">
              <w:rPr>
                <w:rFonts w:ascii="Arial Narrow" w:hAnsi="Arial Narrow"/>
                <w:i/>
              </w:rPr>
              <w:t>Radiotherapy and Oncology</w:t>
            </w:r>
            <w:r w:rsidR="000C6D11">
              <w:rPr>
                <w:rFonts w:ascii="Arial Narrow" w:hAnsi="Arial Narrow"/>
              </w:rPr>
              <w:t xml:space="preserve">, </w:t>
            </w:r>
            <w:r w:rsidRPr="00ED45C8">
              <w:rPr>
                <w:rFonts w:ascii="Arial Narrow" w:hAnsi="Arial Narrow"/>
              </w:rPr>
              <w:t>99</w:t>
            </w:r>
            <w:r w:rsidR="000C6D11">
              <w:rPr>
                <w:rFonts w:ascii="Arial Narrow" w:hAnsi="Arial Narrow"/>
              </w:rPr>
              <w:t xml:space="preserve"> </w:t>
            </w:r>
            <w:r w:rsidRPr="00ED45C8">
              <w:rPr>
                <w:rFonts w:ascii="Arial Narrow" w:hAnsi="Arial Narrow"/>
              </w:rPr>
              <w:t>(</w:t>
            </w:r>
            <w:proofErr w:type="spellStart"/>
            <w:r w:rsidRPr="00ED45C8">
              <w:rPr>
                <w:rFonts w:ascii="Arial Narrow" w:hAnsi="Arial Narrow"/>
              </w:rPr>
              <w:t>Suppl</w:t>
            </w:r>
            <w:proofErr w:type="spellEnd"/>
            <w:r w:rsidRPr="00ED45C8">
              <w:rPr>
                <w:rFonts w:ascii="Arial Narrow" w:hAnsi="Arial Narrow"/>
              </w:rPr>
              <w:t xml:space="preserve"> 1)</w:t>
            </w:r>
            <w:r w:rsidR="000C6D11">
              <w:rPr>
                <w:rFonts w:ascii="Arial Narrow" w:hAnsi="Arial Narrow"/>
              </w:rPr>
              <w:t xml:space="preserve">, </w:t>
            </w:r>
            <w:r w:rsidRPr="00ED45C8">
              <w:rPr>
                <w:rFonts w:ascii="Arial Narrow" w:hAnsi="Arial Narrow"/>
              </w:rPr>
              <w:t>S380</w:t>
            </w:r>
            <w:r w:rsidR="000C6D11">
              <w:rPr>
                <w:rFonts w:ascii="Arial Narrow" w:hAnsi="Arial Narrow"/>
              </w:rPr>
              <w:t>.</w:t>
            </w:r>
          </w:p>
        </w:tc>
      </w:tr>
    </w:tbl>
    <w:p w14:paraId="7E058AE4" w14:textId="43A353F1" w:rsidR="00766AE6" w:rsidRDefault="00766AE6" w:rsidP="00ED45C8">
      <w:pPr>
        <w:spacing w:before="40" w:after="240" w:line="240" w:lineRule="auto"/>
        <w:rPr>
          <w:rFonts w:ascii="Arial Narrow" w:hAnsi="Arial Narrow"/>
          <w:sz w:val="20"/>
          <w:szCs w:val="20"/>
        </w:rPr>
      </w:pPr>
    </w:p>
    <w:p w14:paraId="0A5723C9" w14:textId="2A8DD6E8" w:rsidR="00ED45C8" w:rsidRPr="00ED45C8" w:rsidRDefault="00ED45C8" w:rsidP="00ED45C8">
      <w:pPr>
        <w:spacing w:before="40" w:after="40" w:line="240" w:lineRule="auto"/>
        <w:rPr>
          <w:rFonts w:ascii="Arial Narrow" w:hAnsi="Arial Narrow"/>
          <w:b/>
          <w:bCs/>
          <w:sz w:val="20"/>
          <w:szCs w:val="20"/>
        </w:rPr>
      </w:pPr>
      <w:r w:rsidRPr="00ED45C8">
        <w:rPr>
          <w:rFonts w:ascii="Arial Narrow" w:hAnsi="Arial Narrow"/>
          <w:b/>
          <w:bCs/>
          <w:sz w:val="20"/>
          <w:szCs w:val="20"/>
        </w:rPr>
        <w:t xml:space="preserve">List of </w:t>
      </w:r>
      <w:r w:rsidR="00B66AA3">
        <w:rPr>
          <w:rFonts w:ascii="Arial Narrow" w:hAnsi="Arial Narrow"/>
          <w:b/>
          <w:bCs/>
          <w:sz w:val="20"/>
          <w:szCs w:val="20"/>
        </w:rPr>
        <w:t>17</w:t>
      </w:r>
      <w:r w:rsidRPr="00ED45C8">
        <w:rPr>
          <w:rFonts w:ascii="Arial Narrow" w:hAnsi="Arial Narrow"/>
          <w:b/>
          <w:bCs/>
          <w:sz w:val="20"/>
          <w:szCs w:val="20"/>
        </w:rPr>
        <w:t xml:space="preserve"> excluded single-arm studies that evaluated FM-based EBRT for prostate cancer</w:t>
      </w:r>
    </w:p>
    <w:tbl>
      <w:tblPr>
        <w:tblStyle w:val="TableGrid"/>
        <w:tblW w:w="0" w:type="auto"/>
        <w:tblLayout w:type="fixed"/>
        <w:tblLook w:val="04A0" w:firstRow="1" w:lastRow="0" w:firstColumn="1" w:lastColumn="0" w:noHBand="0" w:noVBand="1"/>
        <w:tblCaption w:val="List of 17 excluded single-arm studies that evaluated FM-based EBRT for prostate cancer"/>
        <w:tblDescription w:val="List of 17 excluded single-arm studies that evaluated FM-based EBRT for prostate cancer"/>
      </w:tblPr>
      <w:tblGrid>
        <w:gridCol w:w="1384"/>
        <w:gridCol w:w="5834"/>
        <w:gridCol w:w="1980"/>
      </w:tblGrid>
      <w:tr w:rsidR="00ED45C8" w:rsidRPr="00ED45C8" w14:paraId="0F11623C" w14:textId="77777777" w:rsidTr="00FE6EBD">
        <w:trPr>
          <w:tblHeader/>
        </w:trPr>
        <w:tc>
          <w:tcPr>
            <w:tcW w:w="1384" w:type="dxa"/>
            <w:tcBorders>
              <w:bottom w:val="single" w:sz="4" w:space="0" w:color="auto"/>
            </w:tcBorders>
          </w:tcPr>
          <w:p w14:paraId="4C047D5B" w14:textId="77777777" w:rsidR="00ED45C8" w:rsidRPr="00ED45C8" w:rsidRDefault="00ED45C8" w:rsidP="00ED45C8">
            <w:pPr>
              <w:spacing w:before="40" w:after="40"/>
              <w:rPr>
                <w:rFonts w:ascii="Arial Narrow" w:hAnsi="Arial Narrow"/>
                <w:b/>
              </w:rPr>
            </w:pPr>
            <w:r w:rsidRPr="00ED45C8">
              <w:rPr>
                <w:rFonts w:ascii="Arial Narrow" w:hAnsi="Arial Narrow"/>
                <w:b/>
              </w:rPr>
              <w:t xml:space="preserve">Study </w:t>
            </w:r>
          </w:p>
        </w:tc>
        <w:tc>
          <w:tcPr>
            <w:tcW w:w="5834" w:type="dxa"/>
            <w:tcBorders>
              <w:bottom w:val="single" w:sz="4" w:space="0" w:color="auto"/>
            </w:tcBorders>
          </w:tcPr>
          <w:p w14:paraId="6349F3C2" w14:textId="77777777" w:rsidR="00ED45C8" w:rsidRPr="00ED45C8" w:rsidRDefault="00ED45C8" w:rsidP="00ED45C8">
            <w:pPr>
              <w:spacing w:before="40" w:after="40"/>
              <w:rPr>
                <w:rFonts w:ascii="Arial Narrow" w:hAnsi="Arial Narrow"/>
                <w:b/>
              </w:rPr>
            </w:pPr>
            <w:r w:rsidRPr="00ED45C8">
              <w:rPr>
                <w:rFonts w:ascii="Arial Narrow" w:hAnsi="Arial Narrow"/>
                <w:b/>
              </w:rPr>
              <w:t>Report(s) and citation</w:t>
            </w:r>
          </w:p>
        </w:tc>
        <w:tc>
          <w:tcPr>
            <w:tcW w:w="1980" w:type="dxa"/>
            <w:tcBorders>
              <w:bottom w:val="single" w:sz="4" w:space="0" w:color="auto"/>
            </w:tcBorders>
          </w:tcPr>
          <w:p w14:paraId="2719424E" w14:textId="77777777" w:rsidR="00ED45C8" w:rsidRPr="00ED45C8" w:rsidRDefault="00ED45C8" w:rsidP="00ED45C8">
            <w:pPr>
              <w:spacing w:before="40" w:after="40"/>
              <w:rPr>
                <w:rFonts w:ascii="Arial Narrow" w:hAnsi="Arial Narrow"/>
                <w:b/>
              </w:rPr>
            </w:pPr>
            <w:r w:rsidRPr="00ED45C8">
              <w:rPr>
                <w:rFonts w:ascii="Arial Narrow" w:hAnsi="Arial Narrow"/>
                <w:b/>
              </w:rPr>
              <w:t>Reason for exclusion</w:t>
            </w:r>
          </w:p>
        </w:tc>
      </w:tr>
      <w:tr w:rsidR="00ED45C8" w:rsidRPr="00ED45C8" w14:paraId="1352385C" w14:textId="77777777" w:rsidTr="00FE6EBD">
        <w:tc>
          <w:tcPr>
            <w:tcW w:w="1384" w:type="dxa"/>
          </w:tcPr>
          <w:p w14:paraId="28F25E9B" w14:textId="77777777" w:rsidR="00ED45C8" w:rsidRPr="00ED45C8" w:rsidRDefault="00ED45C8" w:rsidP="00ED45C8">
            <w:pPr>
              <w:spacing w:before="40" w:after="40"/>
              <w:rPr>
                <w:rFonts w:ascii="Arial Narrow" w:hAnsi="Arial Narrow"/>
              </w:rPr>
            </w:pPr>
            <w:r w:rsidRPr="00ED45C8">
              <w:rPr>
                <w:rFonts w:ascii="Arial Narrow" w:hAnsi="Arial Narrow"/>
              </w:rPr>
              <w:t>Brown (2011)</w:t>
            </w:r>
          </w:p>
        </w:tc>
        <w:tc>
          <w:tcPr>
            <w:tcW w:w="5834" w:type="dxa"/>
          </w:tcPr>
          <w:p w14:paraId="75242CBC" w14:textId="0EE802B0" w:rsidR="00ED45C8" w:rsidRPr="00ED45C8" w:rsidRDefault="000C6D11" w:rsidP="00E33CA5">
            <w:pPr>
              <w:spacing w:before="40" w:after="40"/>
              <w:rPr>
                <w:rFonts w:ascii="Arial Narrow" w:hAnsi="Arial Narrow"/>
                <w:color w:val="0A0905"/>
              </w:rPr>
            </w:pPr>
            <w:r w:rsidRPr="00ED45C8">
              <w:rPr>
                <w:rFonts w:ascii="Arial Narrow" w:hAnsi="Arial Narrow"/>
                <w:color w:val="0A0905"/>
              </w:rPr>
              <w:t>Brown</w:t>
            </w:r>
            <w:r>
              <w:rPr>
                <w:rFonts w:ascii="Arial Narrow" w:hAnsi="Arial Narrow"/>
                <w:color w:val="0A0905"/>
              </w:rPr>
              <w:t xml:space="preserve">, </w:t>
            </w:r>
            <w:r w:rsidR="00ED45C8" w:rsidRPr="00ED45C8">
              <w:rPr>
                <w:rFonts w:ascii="Arial Narrow" w:hAnsi="Arial Narrow"/>
                <w:color w:val="0A0905"/>
              </w:rPr>
              <w:t>S</w:t>
            </w:r>
            <w:r>
              <w:rPr>
                <w:rFonts w:ascii="Arial Narrow" w:hAnsi="Arial Narrow"/>
                <w:color w:val="0A0905"/>
              </w:rPr>
              <w:t>.</w:t>
            </w:r>
            <w:r w:rsidR="00ED45C8" w:rsidRPr="00ED45C8">
              <w:rPr>
                <w:rFonts w:ascii="Arial Narrow" w:hAnsi="Arial Narrow"/>
                <w:color w:val="0A0905"/>
              </w:rPr>
              <w:t>, Lehman</w:t>
            </w:r>
            <w:r>
              <w:rPr>
                <w:rFonts w:ascii="Arial Narrow" w:hAnsi="Arial Narrow"/>
                <w:color w:val="0A0905"/>
              </w:rPr>
              <w:t>,</w:t>
            </w:r>
            <w:r w:rsidR="00ED45C8" w:rsidRPr="00ED45C8">
              <w:rPr>
                <w:rFonts w:ascii="Arial Narrow" w:hAnsi="Arial Narrow"/>
                <w:color w:val="0A0905"/>
              </w:rPr>
              <w:t xml:space="preserve"> M</w:t>
            </w:r>
            <w:r>
              <w:rPr>
                <w:rFonts w:ascii="Arial Narrow" w:hAnsi="Arial Narrow"/>
                <w:color w:val="0A0905"/>
              </w:rPr>
              <w:t>.</w:t>
            </w:r>
            <w:r w:rsidR="00ED45C8" w:rsidRPr="00ED45C8">
              <w:rPr>
                <w:rFonts w:ascii="Arial Narrow" w:hAnsi="Arial Narrow"/>
                <w:color w:val="0A0905"/>
              </w:rPr>
              <w:t>, Ferrari-Anderson</w:t>
            </w:r>
            <w:r>
              <w:rPr>
                <w:rFonts w:ascii="Arial Narrow" w:hAnsi="Arial Narrow"/>
                <w:color w:val="0A0905"/>
              </w:rPr>
              <w:t>,</w:t>
            </w:r>
            <w:r w:rsidR="00ED45C8" w:rsidRPr="00ED45C8">
              <w:rPr>
                <w:rFonts w:ascii="Arial Narrow" w:hAnsi="Arial Narrow"/>
                <w:color w:val="0A0905"/>
              </w:rPr>
              <w:t xml:space="preserve"> J</w:t>
            </w:r>
            <w:r>
              <w:rPr>
                <w:rFonts w:ascii="Arial Narrow" w:hAnsi="Arial Narrow"/>
                <w:color w:val="0A0905"/>
              </w:rPr>
              <w:t>.</w:t>
            </w:r>
            <w:r w:rsidR="00ED45C8" w:rsidRPr="00ED45C8">
              <w:rPr>
                <w:rFonts w:ascii="Arial Narrow" w:hAnsi="Arial Narrow"/>
                <w:color w:val="0A0905"/>
              </w:rPr>
              <w:t xml:space="preserve"> et al. </w:t>
            </w:r>
            <w:r>
              <w:rPr>
                <w:rFonts w:ascii="Arial Narrow" w:hAnsi="Arial Narrow"/>
                <w:color w:val="0A0905"/>
              </w:rPr>
              <w:t xml:space="preserve">2011. </w:t>
            </w:r>
            <w:r w:rsidR="00ED45C8" w:rsidRPr="00ED45C8">
              <w:rPr>
                <w:rFonts w:ascii="Arial Narrow" w:hAnsi="Arial Narrow"/>
                <w:color w:val="0A0905"/>
              </w:rPr>
              <w:t xml:space="preserve">Assessment of prostatic </w:t>
            </w:r>
            <w:proofErr w:type="spellStart"/>
            <w:r w:rsidR="00ED45C8" w:rsidRPr="00ED45C8">
              <w:rPr>
                <w:rFonts w:ascii="Arial Narrow" w:hAnsi="Arial Narrow"/>
                <w:color w:val="0A0905"/>
              </w:rPr>
              <w:t>fiducial</w:t>
            </w:r>
            <w:proofErr w:type="spellEnd"/>
            <w:r w:rsidR="00ED45C8" w:rsidRPr="00ED45C8">
              <w:rPr>
                <w:rFonts w:ascii="Arial Narrow" w:hAnsi="Arial Narrow"/>
                <w:color w:val="0A0905"/>
              </w:rPr>
              <w:t xml:space="preserve"> marker introduction: </w:t>
            </w:r>
            <w:r w:rsidR="000C5226">
              <w:rPr>
                <w:rFonts w:ascii="Arial Narrow" w:hAnsi="Arial Narrow"/>
                <w:color w:val="0A0905"/>
              </w:rPr>
              <w:t>p</w:t>
            </w:r>
            <w:r w:rsidR="00ED45C8" w:rsidRPr="00ED45C8">
              <w:rPr>
                <w:rFonts w:ascii="Arial Narrow" w:hAnsi="Arial Narrow"/>
                <w:color w:val="0A0905"/>
              </w:rPr>
              <w:t>atient morbidity, staff satisfaction and improved treatment field placement</w:t>
            </w:r>
            <w:r w:rsidR="00853E3A">
              <w:rPr>
                <w:rFonts w:ascii="Arial Narrow" w:hAnsi="Arial Narrow"/>
                <w:color w:val="0A0905"/>
              </w:rPr>
              <w:t>,</w:t>
            </w:r>
            <w:r w:rsidR="00853E3A" w:rsidRPr="00ED45C8">
              <w:rPr>
                <w:rFonts w:ascii="Arial Narrow" w:hAnsi="Arial Narrow"/>
                <w:color w:val="0A0905"/>
              </w:rPr>
              <w:t xml:space="preserve"> </w:t>
            </w:r>
            <w:r w:rsidR="00ED45C8" w:rsidRPr="00ED45C8">
              <w:rPr>
                <w:rFonts w:ascii="Arial Narrow" w:hAnsi="Arial Narrow"/>
                <w:i/>
                <w:color w:val="0A0905"/>
              </w:rPr>
              <w:t>Journal of Medical Imaging and Radiation Oncology</w:t>
            </w:r>
            <w:r>
              <w:rPr>
                <w:rFonts w:ascii="Arial Narrow" w:hAnsi="Arial Narrow"/>
                <w:color w:val="0A0905"/>
              </w:rPr>
              <w:t xml:space="preserve">, </w:t>
            </w:r>
            <w:r w:rsidR="00ED45C8" w:rsidRPr="00ED45C8">
              <w:rPr>
                <w:rFonts w:ascii="Arial Narrow" w:hAnsi="Arial Narrow"/>
                <w:color w:val="0A0905"/>
              </w:rPr>
              <w:t>55</w:t>
            </w:r>
            <w:r>
              <w:rPr>
                <w:rFonts w:ascii="Arial Narrow" w:hAnsi="Arial Narrow"/>
                <w:color w:val="0A0905"/>
              </w:rPr>
              <w:t>,</w:t>
            </w:r>
            <w:r w:rsidR="00ED45C8" w:rsidRPr="00ED45C8">
              <w:rPr>
                <w:rFonts w:ascii="Arial Narrow" w:hAnsi="Arial Narrow"/>
                <w:color w:val="0A0905"/>
              </w:rPr>
              <w:t xml:space="preserve"> 417–424</w:t>
            </w:r>
            <w:r>
              <w:rPr>
                <w:rFonts w:ascii="Arial Narrow" w:hAnsi="Arial Narrow"/>
                <w:color w:val="0A0905"/>
              </w:rPr>
              <w:t>.</w:t>
            </w:r>
          </w:p>
        </w:tc>
        <w:tc>
          <w:tcPr>
            <w:tcW w:w="1980" w:type="dxa"/>
          </w:tcPr>
          <w:p w14:paraId="07D50CA1" w14:textId="5B3FED57" w:rsidR="00ED45C8" w:rsidRPr="00ED45C8" w:rsidRDefault="00ED45C8" w:rsidP="005240BD">
            <w:pPr>
              <w:spacing w:before="40" w:after="40"/>
              <w:rPr>
                <w:rFonts w:ascii="Arial Narrow" w:hAnsi="Arial Narrow"/>
              </w:rPr>
            </w:pPr>
            <w:r w:rsidRPr="00ED45C8">
              <w:rPr>
                <w:rFonts w:ascii="Arial Narrow" w:hAnsi="Arial Narrow"/>
              </w:rPr>
              <w:t>Sample size &lt;</w:t>
            </w:r>
            <w:r w:rsidR="005240BD">
              <w:rPr>
                <w:rFonts w:ascii="Arial Narrow" w:hAnsi="Arial Narrow"/>
              </w:rPr>
              <w:t>5</w:t>
            </w:r>
            <w:r w:rsidRPr="00ED45C8">
              <w:rPr>
                <w:rFonts w:ascii="Arial Narrow" w:hAnsi="Arial Narrow"/>
              </w:rPr>
              <w:t>0</w:t>
            </w:r>
          </w:p>
        </w:tc>
      </w:tr>
      <w:tr w:rsidR="00ED45C8" w:rsidRPr="00ED45C8" w14:paraId="007811AF" w14:textId="77777777" w:rsidTr="00FE6EBD">
        <w:tc>
          <w:tcPr>
            <w:tcW w:w="1384" w:type="dxa"/>
          </w:tcPr>
          <w:p w14:paraId="5448D9EB" w14:textId="77777777" w:rsidR="00ED45C8" w:rsidRPr="00ED45C8" w:rsidRDefault="00ED45C8" w:rsidP="00ED45C8">
            <w:pPr>
              <w:spacing w:before="40" w:after="40"/>
              <w:rPr>
                <w:rFonts w:ascii="Arial Narrow" w:hAnsi="Arial Narrow"/>
              </w:rPr>
            </w:pPr>
            <w:proofErr w:type="spellStart"/>
            <w:r w:rsidRPr="00ED45C8">
              <w:rPr>
                <w:rFonts w:ascii="Arial Narrow" w:hAnsi="Arial Narrow"/>
              </w:rPr>
              <w:t>Cahlon</w:t>
            </w:r>
            <w:proofErr w:type="spellEnd"/>
            <w:r w:rsidRPr="00ED45C8">
              <w:rPr>
                <w:rFonts w:ascii="Arial Narrow" w:hAnsi="Arial Narrow"/>
              </w:rPr>
              <w:t xml:space="preserve"> (2008)</w:t>
            </w:r>
          </w:p>
        </w:tc>
        <w:tc>
          <w:tcPr>
            <w:tcW w:w="5834" w:type="dxa"/>
          </w:tcPr>
          <w:p w14:paraId="09DCE491" w14:textId="48F7BCB5" w:rsidR="00ED45C8" w:rsidRPr="00ED45C8" w:rsidRDefault="00ED45C8" w:rsidP="00FE6EBD">
            <w:pPr>
              <w:spacing w:before="40" w:after="40"/>
              <w:rPr>
                <w:rFonts w:ascii="Arial Narrow" w:hAnsi="Arial Narrow"/>
                <w:color w:val="0A0905"/>
              </w:rPr>
            </w:pPr>
            <w:proofErr w:type="spellStart"/>
            <w:r w:rsidRPr="00ED45C8">
              <w:rPr>
                <w:rFonts w:ascii="Arial Narrow" w:hAnsi="Arial Narrow"/>
                <w:color w:val="0A0905"/>
              </w:rPr>
              <w:t>Cahlon</w:t>
            </w:r>
            <w:proofErr w:type="spellEnd"/>
            <w:r w:rsidR="000C6D11">
              <w:rPr>
                <w:rFonts w:ascii="Arial Narrow" w:hAnsi="Arial Narrow"/>
                <w:color w:val="0A0905"/>
              </w:rPr>
              <w:t>,</w:t>
            </w:r>
            <w:r w:rsidRPr="00ED45C8">
              <w:rPr>
                <w:rFonts w:ascii="Arial Narrow" w:hAnsi="Arial Narrow"/>
                <w:color w:val="0A0905"/>
              </w:rPr>
              <w:t xml:space="preserve"> O</w:t>
            </w:r>
            <w:r w:rsidR="000C6D11">
              <w:rPr>
                <w:rFonts w:ascii="Arial Narrow" w:hAnsi="Arial Narrow"/>
                <w:color w:val="0A0905"/>
              </w:rPr>
              <w:t>.</w:t>
            </w:r>
            <w:r w:rsidRPr="00ED45C8">
              <w:rPr>
                <w:rFonts w:ascii="Arial Narrow" w:hAnsi="Arial Narrow"/>
                <w:color w:val="0A0905"/>
              </w:rPr>
              <w:t xml:space="preserve">, </w:t>
            </w:r>
            <w:proofErr w:type="spellStart"/>
            <w:r w:rsidRPr="00ED45C8">
              <w:rPr>
                <w:rFonts w:ascii="Arial Narrow" w:hAnsi="Arial Narrow"/>
                <w:color w:val="0A0905"/>
              </w:rPr>
              <w:t>Zelefsky</w:t>
            </w:r>
            <w:proofErr w:type="spellEnd"/>
            <w:r w:rsidR="000C6D11">
              <w:rPr>
                <w:rFonts w:ascii="Arial Narrow" w:hAnsi="Arial Narrow"/>
                <w:color w:val="0A0905"/>
              </w:rPr>
              <w:t>,</w:t>
            </w:r>
            <w:r w:rsidRPr="00ED45C8">
              <w:rPr>
                <w:rFonts w:ascii="Arial Narrow" w:hAnsi="Arial Narrow"/>
                <w:color w:val="0A0905"/>
              </w:rPr>
              <w:t xml:space="preserve"> M</w:t>
            </w:r>
            <w:r w:rsidR="000C6D11">
              <w:rPr>
                <w:rFonts w:ascii="Arial Narrow" w:hAnsi="Arial Narrow"/>
                <w:color w:val="0A0905"/>
              </w:rPr>
              <w:t>.</w:t>
            </w:r>
            <w:r w:rsidRPr="00ED45C8">
              <w:rPr>
                <w:rFonts w:ascii="Arial Narrow" w:hAnsi="Arial Narrow"/>
                <w:color w:val="0A0905"/>
              </w:rPr>
              <w:t xml:space="preserve">, </w:t>
            </w:r>
            <w:proofErr w:type="spellStart"/>
            <w:r w:rsidRPr="00ED45C8">
              <w:rPr>
                <w:rFonts w:ascii="Arial Narrow" w:hAnsi="Arial Narrow"/>
                <w:color w:val="0A0905"/>
              </w:rPr>
              <w:t>Shippy</w:t>
            </w:r>
            <w:proofErr w:type="spellEnd"/>
            <w:r w:rsidR="000C6D11">
              <w:rPr>
                <w:rFonts w:ascii="Arial Narrow" w:hAnsi="Arial Narrow"/>
                <w:color w:val="0A0905"/>
              </w:rPr>
              <w:t>,</w:t>
            </w:r>
            <w:r w:rsidRPr="00ED45C8">
              <w:rPr>
                <w:rFonts w:ascii="Arial Narrow" w:hAnsi="Arial Narrow"/>
                <w:color w:val="0A0905"/>
              </w:rPr>
              <w:t xml:space="preserve"> A</w:t>
            </w:r>
            <w:r w:rsidR="000C6D11">
              <w:rPr>
                <w:rFonts w:ascii="Arial Narrow" w:hAnsi="Arial Narrow"/>
                <w:color w:val="0A0905"/>
              </w:rPr>
              <w:t>.</w:t>
            </w:r>
            <w:r w:rsidRPr="00ED45C8">
              <w:rPr>
                <w:rFonts w:ascii="Arial Narrow" w:hAnsi="Arial Narrow"/>
                <w:color w:val="0A0905"/>
              </w:rPr>
              <w:t xml:space="preserve"> et al.</w:t>
            </w:r>
            <w:r w:rsidR="000C6D11">
              <w:rPr>
                <w:rFonts w:ascii="Arial Narrow" w:hAnsi="Arial Narrow"/>
                <w:color w:val="0A0905"/>
              </w:rPr>
              <w:t xml:space="preserve"> 2008.</w:t>
            </w:r>
            <w:r w:rsidRPr="00ED45C8">
              <w:rPr>
                <w:rFonts w:ascii="Arial Narrow" w:hAnsi="Arial Narrow"/>
                <w:color w:val="0A0905"/>
              </w:rPr>
              <w:t xml:space="preserve"> Ultra-High Dose (86.4 </w:t>
            </w:r>
            <w:proofErr w:type="spellStart"/>
            <w:r w:rsidRPr="00ED45C8">
              <w:rPr>
                <w:rFonts w:ascii="Arial Narrow" w:hAnsi="Arial Narrow"/>
                <w:color w:val="0A0905"/>
              </w:rPr>
              <w:t>Gy</w:t>
            </w:r>
            <w:proofErr w:type="spellEnd"/>
            <w:r w:rsidRPr="00ED45C8">
              <w:rPr>
                <w:rFonts w:ascii="Arial Narrow" w:hAnsi="Arial Narrow"/>
                <w:color w:val="0A0905"/>
              </w:rPr>
              <w:t xml:space="preserve">) IMRT for </w:t>
            </w:r>
            <w:r w:rsidR="000126C2">
              <w:rPr>
                <w:rFonts w:ascii="Arial Narrow" w:hAnsi="Arial Narrow"/>
                <w:color w:val="0A0905"/>
              </w:rPr>
              <w:t>l</w:t>
            </w:r>
            <w:r w:rsidRPr="00ED45C8">
              <w:rPr>
                <w:rFonts w:ascii="Arial Narrow" w:hAnsi="Arial Narrow"/>
                <w:color w:val="0A0905"/>
              </w:rPr>
              <w:t xml:space="preserve">ocalized </w:t>
            </w:r>
            <w:r w:rsidR="000126C2">
              <w:rPr>
                <w:rFonts w:ascii="Arial Narrow" w:hAnsi="Arial Narrow"/>
                <w:color w:val="0A0905"/>
              </w:rPr>
              <w:t>p</w:t>
            </w:r>
            <w:r w:rsidRPr="00ED45C8">
              <w:rPr>
                <w:rFonts w:ascii="Arial Narrow" w:hAnsi="Arial Narrow"/>
                <w:color w:val="0A0905"/>
              </w:rPr>
              <w:t xml:space="preserve">rostate </w:t>
            </w:r>
            <w:r w:rsidR="000126C2">
              <w:rPr>
                <w:rFonts w:ascii="Arial Narrow" w:hAnsi="Arial Narrow"/>
                <w:color w:val="0A0905"/>
              </w:rPr>
              <w:t>c</w:t>
            </w:r>
            <w:r w:rsidRPr="00ED45C8">
              <w:rPr>
                <w:rFonts w:ascii="Arial Narrow" w:hAnsi="Arial Narrow"/>
                <w:color w:val="0A0905"/>
              </w:rPr>
              <w:t xml:space="preserve">ancer: </w:t>
            </w:r>
            <w:r w:rsidR="000C5226">
              <w:rPr>
                <w:rFonts w:ascii="Arial Narrow" w:hAnsi="Arial Narrow"/>
                <w:color w:val="0A0905"/>
              </w:rPr>
              <w:t>t</w:t>
            </w:r>
            <w:r w:rsidRPr="00ED45C8">
              <w:rPr>
                <w:rFonts w:ascii="Arial Narrow" w:hAnsi="Arial Narrow"/>
                <w:color w:val="0A0905"/>
              </w:rPr>
              <w:t xml:space="preserve">oxicity and </w:t>
            </w:r>
            <w:r w:rsidR="000126C2">
              <w:rPr>
                <w:rFonts w:ascii="Arial Narrow" w:hAnsi="Arial Narrow"/>
                <w:color w:val="0A0905"/>
              </w:rPr>
              <w:t>b</w:t>
            </w:r>
            <w:r w:rsidRPr="00ED45C8">
              <w:rPr>
                <w:rFonts w:ascii="Arial Narrow" w:hAnsi="Arial Narrow"/>
                <w:color w:val="0A0905"/>
              </w:rPr>
              <w:t xml:space="preserve">iochemical </w:t>
            </w:r>
            <w:r w:rsidR="000126C2">
              <w:rPr>
                <w:rFonts w:ascii="Arial Narrow" w:hAnsi="Arial Narrow"/>
                <w:color w:val="0A0905"/>
              </w:rPr>
              <w:t>o</w:t>
            </w:r>
            <w:r w:rsidRPr="00ED45C8">
              <w:rPr>
                <w:rFonts w:ascii="Arial Narrow" w:hAnsi="Arial Narrow"/>
                <w:color w:val="0A0905"/>
              </w:rPr>
              <w:t>utcomes</w:t>
            </w:r>
            <w:r w:rsidR="00853E3A">
              <w:rPr>
                <w:rFonts w:ascii="Arial Narrow" w:hAnsi="Arial Narrow"/>
                <w:color w:val="0A0905"/>
              </w:rPr>
              <w:t>,</w:t>
            </w:r>
            <w:r w:rsidR="00853E3A" w:rsidRPr="00ED45C8">
              <w:rPr>
                <w:rFonts w:ascii="Arial Narrow" w:hAnsi="Arial Narrow"/>
                <w:color w:val="0A0905"/>
              </w:rPr>
              <w:t xml:space="preserve"> </w:t>
            </w:r>
            <w:r w:rsidRPr="00ED45C8">
              <w:rPr>
                <w:rFonts w:ascii="Arial Narrow" w:hAnsi="Arial Narrow"/>
                <w:i/>
              </w:rPr>
              <w:t>International Journal of Radiation Oncology Biology Physics</w:t>
            </w:r>
            <w:r w:rsidR="00FE6EBD">
              <w:rPr>
                <w:rFonts w:ascii="Arial Narrow" w:hAnsi="Arial Narrow"/>
                <w:i/>
              </w:rPr>
              <w:t>,</w:t>
            </w:r>
            <w:r w:rsidR="000C6D11">
              <w:rPr>
                <w:rStyle w:val="CommentReference"/>
                <w:rFonts w:ascii="Garamond" w:eastAsia="Times New Roman" w:hAnsi="Garamond"/>
                <w:lang w:eastAsia="en-US"/>
              </w:rPr>
              <w:t xml:space="preserve"> </w:t>
            </w:r>
            <w:r w:rsidRPr="00ED45C8">
              <w:rPr>
                <w:rFonts w:ascii="Arial Narrow" w:hAnsi="Arial Narrow"/>
                <w:color w:val="0A0905"/>
              </w:rPr>
              <w:t>71</w:t>
            </w:r>
            <w:r w:rsidR="000C6D11">
              <w:rPr>
                <w:rFonts w:ascii="Arial Narrow" w:hAnsi="Arial Narrow"/>
                <w:color w:val="0A0905"/>
              </w:rPr>
              <w:t xml:space="preserve"> </w:t>
            </w:r>
            <w:r w:rsidRPr="00ED45C8">
              <w:rPr>
                <w:rFonts w:ascii="Arial Narrow" w:hAnsi="Arial Narrow"/>
                <w:color w:val="0A0905"/>
              </w:rPr>
              <w:t>(2</w:t>
            </w:r>
            <w:r w:rsidR="000C6D11" w:rsidRPr="00ED45C8">
              <w:rPr>
                <w:rFonts w:ascii="Arial Narrow" w:hAnsi="Arial Narrow"/>
                <w:color w:val="0A0905"/>
              </w:rPr>
              <w:t>)</w:t>
            </w:r>
            <w:r w:rsidR="000C6D11">
              <w:rPr>
                <w:rFonts w:ascii="Arial Narrow" w:hAnsi="Arial Narrow"/>
                <w:color w:val="0A0905"/>
              </w:rPr>
              <w:t xml:space="preserve">, </w:t>
            </w:r>
            <w:r w:rsidRPr="00ED45C8">
              <w:rPr>
                <w:rFonts w:ascii="Arial Narrow" w:hAnsi="Arial Narrow"/>
                <w:color w:val="0A0905"/>
              </w:rPr>
              <w:t>330-337</w:t>
            </w:r>
            <w:r w:rsidR="000C6D11">
              <w:rPr>
                <w:rFonts w:ascii="Arial Narrow" w:hAnsi="Arial Narrow"/>
                <w:color w:val="0A0905"/>
              </w:rPr>
              <w:t>.</w:t>
            </w:r>
          </w:p>
        </w:tc>
        <w:tc>
          <w:tcPr>
            <w:tcW w:w="1980" w:type="dxa"/>
          </w:tcPr>
          <w:p w14:paraId="7A393A22" w14:textId="3E2FD495" w:rsidR="00ED45C8" w:rsidRPr="00ED45C8" w:rsidRDefault="00ED45C8" w:rsidP="00ED45C8">
            <w:pPr>
              <w:spacing w:before="40" w:after="40"/>
              <w:rPr>
                <w:rFonts w:ascii="Arial Narrow" w:hAnsi="Arial Narrow"/>
              </w:rPr>
            </w:pPr>
            <w:r w:rsidRPr="00ED45C8">
              <w:rPr>
                <w:rFonts w:ascii="Arial Narrow" w:hAnsi="Arial Narrow"/>
              </w:rPr>
              <w:t>Use of FM was implemented in routine IMRT only 'recently' and results are not segregated</w:t>
            </w:r>
          </w:p>
        </w:tc>
      </w:tr>
      <w:tr w:rsidR="00325E95" w:rsidRPr="00ED45C8" w14:paraId="30BC6C70" w14:textId="77777777" w:rsidTr="00FE6EBD">
        <w:tc>
          <w:tcPr>
            <w:tcW w:w="1384" w:type="dxa"/>
          </w:tcPr>
          <w:p w14:paraId="194B0646" w14:textId="77777777" w:rsidR="00325E95" w:rsidRPr="00ED45C8" w:rsidRDefault="00325E95" w:rsidP="00ED45C8">
            <w:pPr>
              <w:spacing w:before="40" w:after="40"/>
              <w:rPr>
                <w:rFonts w:ascii="Arial Narrow" w:hAnsi="Arial Narrow"/>
              </w:rPr>
            </w:pPr>
            <w:r w:rsidRPr="00ED45C8">
              <w:rPr>
                <w:rFonts w:ascii="Arial Narrow" w:hAnsi="Arial Narrow"/>
              </w:rPr>
              <w:t>Cheung (2005)</w:t>
            </w:r>
          </w:p>
        </w:tc>
        <w:tc>
          <w:tcPr>
            <w:tcW w:w="5834" w:type="dxa"/>
          </w:tcPr>
          <w:p w14:paraId="6E3C5889" w14:textId="5ED34886" w:rsidR="00325E95" w:rsidRPr="00ED45C8" w:rsidRDefault="00325E95" w:rsidP="00FE6EBD">
            <w:pPr>
              <w:spacing w:before="40" w:after="40"/>
              <w:rPr>
                <w:rFonts w:ascii="Arial Narrow" w:hAnsi="Arial Narrow"/>
                <w:color w:val="0A0905"/>
              </w:rPr>
            </w:pPr>
            <w:r w:rsidRPr="00ED45C8">
              <w:rPr>
                <w:rFonts w:ascii="Arial Narrow" w:hAnsi="Arial Narrow"/>
                <w:color w:val="0A0905"/>
              </w:rPr>
              <w:t>Cheung</w:t>
            </w:r>
            <w:r>
              <w:rPr>
                <w:rFonts w:ascii="Arial Narrow" w:hAnsi="Arial Narrow"/>
                <w:color w:val="0A0905"/>
              </w:rPr>
              <w:t>,</w:t>
            </w:r>
            <w:r w:rsidRPr="00ED45C8">
              <w:rPr>
                <w:rFonts w:ascii="Arial Narrow" w:hAnsi="Arial Narrow"/>
                <w:color w:val="0A0905"/>
              </w:rPr>
              <w:t xml:space="preserve"> P</w:t>
            </w:r>
            <w:r>
              <w:rPr>
                <w:rFonts w:ascii="Arial Narrow" w:hAnsi="Arial Narrow"/>
                <w:color w:val="0A0905"/>
              </w:rPr>
              <w:t>.</w:t>
            </w:r>
            <w:r w:rsidRPr="00ED45C8">
              <w:rPr>
                <w:rFonts w:ascii="Arial Narrow" w:hAnsi="Arial Narrow"/>
                <w:color w:val="0A0905"/>
              </w:rPr>
              <w:t xml:space="preserve">, </w:t>
            </w:r>
            <w:proofErr w:type="spellStart"/>
            <w:r w:rsidRPr="00ED45C8">
              <w:rPr>
                <w:rFonts w:ascii="Arial Narrow" w:hAnsi="Arial Narrow"/>
                <w:color w:val="0A0905"/>
              </w:rPr>
              <w:t>Sixel</w:t>
            </w:r>
            <w:proofErr w:type="spellEnd"/>
            <w:r>
              <w:rPr>
                <w:rFonts w:ascii="Arial Narrow" w:hAnsi="Arial Narrow"/>
                <w:color w:val="0A0905"/>
              </w:rPr>
              <w:t>,</w:t>
            </w:r>
            <w:r w:rsidRPr="00ED45C8">
              <w:rPr>
                <w:rFonts w:ascii="Arial Narrow" w:hAnsi="Arial Narrow"/>
                <w:color w:val="0A0905"/>
              </w:rPr>
              <w:t xml:space="preserve"> K</w:t>
            </w:r>
            <w:r>
              <w:rPr>
                <w:rFonts w:ascii="Arial Narrow" w:hAnsi="Arial Narrow"/>
                <w:color w:val="0A0905"/>
              </w:rPr>
              <w:t>.</w:t>
            </w:r>
            <w:r w:rsidRPr="00ED45C8">
              <w:rPr>
                <w:rFonts w:ascii="Arial Narrow" w:hAnsi="Arial Narrow"/>
                <w:color w:val="0A0905"/>
              </w:rPr>
              <w:t>, Morton</w:t>
            </w:r>
            <w:r>
              <w:rPr>
                <w:rFonts w:ascii="Arial Narrow" w:hAnsi="Arial Narrow"/>
                <w:color w:val="0A0905"/>
              </w:rPr>
              <w:t>,</w:t>
            </w:r>
            <w:r w:rsidRPr="00ED45C8">
              <w:rPr>
                <w:rFonts w:ascii="Arial Narrow" w:hAnsi="Arial Narrow"/>
                <w:color w:val="0A0905"/>
              </w:rPr>
              <w:t xml:space="preserve"> G</w:t>
            </w:r>
            <w:r>
              <w:rPr>
                <w:rFonts w:ascii="Arial Narrow" w:hAnsi="Arial Narrow"/>
                <w:color w:val="0A0905"/>
              </w:rPr>
              <w:t>.</w:t>
            </w:r>
            <w:r w:rsidRPr="00ED45C8">
              <w:rPr>
                <w:rFonts w:ascii="Arial Narrow" w:hAnsi="Arial Narrow"/>
                <w:color w:val="0A0905"/>
              </w:rPr>
              <w:t xml:space="preserve"> et al.</w:t>
            </w:r>
            <w:r>
              <w:rPr>
                <w:rFonts w:ascii="Arial Narrow" w:hAnsi="Arial Narrow"/>
                <w:color w:val="0A0905"/>
              </w:rPr>
              <w:t xml:space="preserve"> 2005.</w:t>
            </w:r>
            <w:r w:rsidRPr="00ED45C8">
              <w:rPr>
                <w:rFonts w:ascii="Arial Narrow" w:hAnsi="Arial Narrow"/>
                <w:color w:val="0A0905"/>
              </w:rPr>
              <w:t xml:space="preserve"> Individualized planning target volumes for </w:t>
            </w:r>
            <w:proofErr w:type="spellStart"/>
            <w:r w:rsidRPr="00ED45C8">
              <w:rPr>
                <w:rFonts w:ascii="Arial Narrow" w:hAnsi="Arial Narrow"/>
                <w:color w:val="0A0905"/>
              </w:rPr>
              <w:t>intrafraction</w:t>
            </w:r>
            <w:proofErr w:type="spellEnd"/>
            <w:r w:rsidRPr="00ED45C8">
              <w:rPr>
                <w:rFonts w:ascii="Arial Narrow" w:hAnsi="Arial Narrow"/>
                <w:color w:val="0A0905"/>
              </w:rPr>
              <w:t xml:space="preserve"> motion during </w:t>
            </w:r>
            <w:proofErr w:type="spellStart"/>
            <w:r w:rsidRPr="00ED45C8">
              <w:rPr>
                <w:rFonts w:ascii="Arial Narrow" w:hAnsi="Arial Narrow"/>
                <w:color w:val="0A0905"/>
              </w:rPr>
              <w:t>hypofractionated</w:t>
            </w:r>
            <w:proofErr w:type="spellEnd"/>
            <w:r w:rsidRPr="00ED45C8">
              <w:rPr>
                <w:rFonts w:ascii="Arial Narrow" w:hAnsi="Arial Narrow"/>
                <w:color w:val="0A0905"/>
              </w:rPr>
              <w:t xml:space="preserve"> intensity-modulated radiotherapy boost for prostate cancer. </w:t>
            </w:r>
            <w:r w:rsidRPr="00ED45C8">
              <w:rPr>
                <w:rFonts w:ascii="Arial Narrow" w:hAnsi="Arial Narrow"/>
                <w:i/>
              </w:rPr>
              <w:t>International Journal of Radiation Oncology Biology Physics</w:t>
            </w:r>
            <w:r>
              <w:rPr>
                <w:rFonts w:ascii="Arial Narrow" w:hAnsi="Arial Narrow"/>
              </w:rPr>
              <w:t>,</w:t>
            </w:r>
            <w:r w:rsidRPr="00ED45C8">
              <w:rPr>
                <w:rFonts w:ascii="Arial Narrow" w:hAnsi="Arial Narrow"/>
              </w:rPr>
              <w:t xml:space="preserve"> </w:t>
            </w:r>
            <w:r w:rsidRPr="00ED45C8">
              <w:rPr>
                <w:rFonts w:ascii="Arial Narrow" w:hAnsi="Arial Narrow"/>
                <w:color w:val="0A0905"/>
              </w:rPr>
              <w:t>62</w:t>
            </w:r>
            <w:r>
              <w:rPr>
                <w:rFonts w:ascii="Arial Narrow" w:hAnsi="Arial Narrow"/>
                <w:color w:val="0A0905"/>
              </w:rPr>
              <w:t xml:space="preserve"> </w:t>
            </w:r>
            <w:r w:rsidRPr="00ED45C8">
              <w:rPr>
                <w:rFonts w:ascii="Arial Narrow" w:hAnsi="Arial Narrow"/>
                <w:color w:val="0A0905"/>
              </w:rPr>
              <w:t>(2)</w:t>
            </w:r>
            <w:r>
              <w:rPr>
                <w:rFonts w:ascii="Arial Narrow" w:hAnsi="Arial Narrow"/>
                <w:color w:val="0A0905"/>
              </w:rPr>
              <w:t xml:space="preserve">, </w:t>
            </w:r>
            <w:r w:rsidRPr="00ED45C8">
              <w:rPr>
                <w:rFonts w:ascii="Arial Narrow" w:hAnsi="Arial Narrow"/>
                <w:color w:val="0A0905"/>
              </w:rPr>
              <w:t>418–425</w:t>
            </w:r>
            <w:r>
              <w:rPr>
                <w:rFonts w:ascii="Arial Narrow" w:hAnsi="Arial Narrow"/>
                <w:color w:val="0A0905"/>
              </w:rPr>
              <w:t>.</w:t>
            </w:r>
            <w:r w:rsidRPr="00ED45C8">
              <w:rPr>
                <w:rFonts w:ascii="Arial Narrow" w:hAnsi="Arial Narrow"/>
                <w:color w:val="0A0905"/>
              </w:rPr>
              <w:t xml:space="preserve"> </w:t>
            </w:r>
          </w:p>
        </w:tc>
        <w:tc>
          <w:tcPr>
            <w:tcW w:w="1980" w:type="dxa"/>
          </w:tcPr>
          <w:p w14:paraId="1C1D7273" w14:textId="13B8F178" w:rsidR="00325E95" w:rsidRPr="00ED45C8" w:rsidRDefault="00325E95" w:rsidP="00ED45C8">
            <w:pPr>
              <w:spacing w:before="40" w:after="40"/>
              <w:rPr>
                <w:rFonts w:ascii="Arial Narrow" w:hAnsi="Arial Narrow"/>
              </w:rPr>
            </w:pPr>
            <w:r w:rsidRPr="00ED45C8">
              <w:rPr>
                <w:rFonts w:ascii="Arial Narrow" w:hAnsi="Arial Narrow"/>
              </w:rPr>
              <w:t>Sample size &lt;</w:t>
            </w:r>
            <w:r>
              <w:rPr>
                <w:rFonts w:ascii="Arial Narrow" w:hAnsi="Arial Narrow"/>
              </w:rPr>
              <w:t>5</w:t>
            </w:r>
            <w:r w:rsidRPr="00ED45C8">
              <w:rPr>
                <w:rFonts w:ascii="Arial Narrow" w:hAnsi="Arial Narrow"/>
              </w:rPr>
              <w:t>0</w:t>
            </w:r>
          </w:p>
        </w:tc>
      </w:tr>
      <w:tr w:rsidR="005240BD" w:rsidRPr="00ED45C8" w14:paraId="3379B23A" w14:textId="77777777" w:rsidTr="00FE6EBD">
        <w:tc>
          <w:tcPr>
            <w:tcW w:w="1384" w:type="dxa"/>
          </w:tcPr>
          <w:p w14:paraId="4798C32D" w14:textId="77777777" w:rsidR="005240BD" w:rsidRPr="00ED45C8" w:rsidRDefault="005240BD" w:rsidP="00ED45C8">
            <w:pPr>
              <w:spacing w:before="40" w:after="40"/>
              <w:rPr>
                <w:rFonts w:ascii="Arial Narrow" w:hAnsi="Arial Narrow"/>
              </w:rPr>
            </w:pPr>
            <w:proofErr w:type="spellStart"/>
            <w:r w:rsidRPr="00ED45C8">
              <w:rPr>
                <w:rFonts w:ascii="Arial Narrow" w:hAnsi="Arial Narrow"/>
              </w:rPr>
              <w:t>Dehnad</w:t>
            </w:r>
            <w:proofErr w:type="spellEnd"/>
            <w:r w:rsidRPr="00ED45C8">
              <w:rPr>
                <w:rFonts w:ascii="Arial Narrow" w:hAnsi="Arial Narrow"/>
              </w:rPr>
              <w:t xml:space="preserve"> (2003)</w:t>
            </w:r>
          </w:p>
        </w:tc>
        <w:tc>
          <w:tcPr>
            <w:tcW w:w="5834" w:type="dxa"/>
          </w:tcPr>
          <w:p w14:paraId="4A8481EB" w14:textId="4960E272" w:rsidR="005240BD" w:rsidRPr="00ED45C8" w:rsidRDefault="005240BD" w:rsidP="00FE6EBD">
            <w:pPr>
              <w:spacing w:before="40" w:after="40"/>
              <w:rPr>
                <w:rFonts w:ascii="Arial Narrow" w:eastAsiaTheme="minorHAnsi" w:hAnsi="Arial Narrow" w:cstheme="minorBidi"/>
                <w:color w:val="0A0905"/>
                <w:sz w:val="22"/>
                <w:szCs w:val="22"/>
                <w:lang w:eastAsia="en-US"/>
              </w:rPr>
            </w:pPr>
            <w:proofErr w:type="spellStart"/>
            <w:r w:rsidRPr="00ED45C8">
              <w:rPr>
                <w:rFonts w:ascii="Arial Narrow" w:hAnsi="Arial Narrow"/>
                <w:color w:val="0A0905"/>
              </w:rPr>
              <w:t>Dehnad</w:t>
            </w:r>
            <w:proofErr w:type="spellEnd"/>
            <w:r>
              <w:rPr>
                <w:rFonts w:ascii="Arial Narrow" w:hAnsi="Arial Narrow"/>
                <w:color w:val="0A0905"/>
              </w:rPr>
              <w:t>,</w:t>
            </w:r>
            <w:r w:rsidRPr="00ED45C8">
              <w:rPr>
                <w:rFonts w:ascii="Arial Narrow" w:hAnsi="Arial Narrow"/>
                <w:color w:val="0A0905"/>
              </w:rPr>
              <w:t xml:space="preserve"> H</w:t>
            </w:r>
            <w:r>
              <w:rPr>
                <w:rFonts w:ascii="Arial Narrow" w:hAnsi="Arial Narrow"/>
                <w:color w:val="0A0905"/>
              </w:rPr>
              <w:t>.</w:t>
            </w:r>
            <w:r w:rsidRPr="00ED45C8">
              <w:rPr>
                <w:rFonts w:ascii="Arial Narrow" w:hAnsi="Arial Narrow"/>
                <w:color w:val="0A0905"/>
              </w:rPr>
              <w:t xml:space="preserve">, </w:t>
            </w:r>
            <w:proofErr w:type="spellStart"/>
            <w:r w:rsidRPr="00ED45C8">
              <w:rPr>
                <w:rFonts w:ascii="Arial Narrow" w:hAnsi="Arial Narrow"/>
                <w:color w:val="0A0905"/>
              </w:rPr>
              <w:t>Nederveen</w:t>
            </w:r>
            <w:proofErr w:type="spellEnd"/>
            <w:r>
              <w:rPr>
                <w:rFonts w:ascii="Arial Narrow" w:hAnsi="Arial Narrow"/>
                <w:color w:val="0A0905"/>
              </w:rPr>
              <w:t>,</w:t>
            </w:r>
            <w:r w:rsidRPr="00ED45C8">
              <w:rPr>
                <w:rFonts w:ascii="Arial Narrow" w:hAnsi="Arial Narrow"/>
                <w:color w:val="0A0905"/>
              </w:rPr>
              <w:t xml:space="preserve"> A</w:t>
            </w:r>
            <w:r>
              <w:rPr>
                <w:rFonts w:ascii="Arial Narrow" w:hAnsi="Arial Narrow"/>
                <w:color w:val="0A0905"/>
              </w:rPr>
              <w:t>.</w:t>
            </w:r>
            <w:r w:rsidRPr="00ED45C8">
              <w:rPr>
                <w:rFonts w:ascii="Arial Narrow" w:hAnsi="Arial Narrow"/>
                <w:color w:val="0A0905"/>
              </w:rPr>
              <w:t>J</w:t>
            </w:r>
            <w:r>
              <w:rPr>
                <w:rFonts w:ascii="Arial Narrow" w:hAnsi="Arial Narrow"/>
                <w:color w:val="0A0905"/>
              </w:rPr>
              <w:t>.</w:t>
            </w:r>
            <w:r w:rsidRPr="00ED45C8">
              <w:rPr>
                <w:rFonts w:ascii="Arial Narrow" w:hAnsi="Arial Narrow"/>
                <w:color w:val="0A0905"/>
              </w:rPr>
              <w:t xml:space="preserve">, Van Der </w:t>
            </w:r>
            <w:proofErr w:type="spellStart"/>
            <w:r w:rsidRPr="00ED45C8">
              <w:rPr>
                <w:rFonts w:ascii="Arial Narrow" w:hAnsi="Arial Narrow"/>
                <w:color w:val="0A0905"/>
              </w:rPr>
              <w:t>Heide</w:t>
            </w:r>
            <w:proofErr w:type="spellEnd"/>
            <w:r>
              <w:rPr>
                <w:rFonts w:ascii="Arial Narrow" w:hAnsi="Arial Narrow"/>
                <w:color w:val="0A0905"/>
              </w:rPr>
              <w:t>,</w:t>
            </w:r>
            <w:r w:rsidRPr="00ED45C8">
              <w:rPr>
                <w:rFonts w:ascii="Arial Narrow" w:hAnsi="Arial Narrow"/>
                <w:color w:val="0A0905"/>
              </w:rPr>
              <w:t xml:space="preserve"> U</w:t>
            </w:r>
            <w:r>
              <w:rPr>
                <w:rFonts w:ascii="Arial Narrow" w:hAnsi="Arial Narrow"/>
                <w:color w:val="0A0905"/>
              </w:rPr>
              <w:t>.</w:t>
            </w:r>
            <w:r w:rsidRPr="00ED45C8">
              <w:rPr>
                <w:rFonts w:ascii="Arial Narrow" w:hAnsi="Arial Narrow"/>
                <w:color w:val="0A0905"/>
              </w:rPr>
              <w:t>A</w:t>
            </w:r>
            <w:r>
              <w:rPr>
                <w:rFonts w:ascii="Arial Narrow" w:hAnsi="Arial Narrow"/>
                <w:color w:val="0A0905"/>
              </w:rPr>
              <w:t>.</w:t>
            </w:r>
            <w:r w:rsidRPr="00ED45C8">
              <w:rPr>
                <w:rFonts w:ascii="Arial Narrow" w:hAnsi="Arial Narrow"/>
                <w:color w:val="0A0905"/>
              </w:rPr>
              <w:t xml:space="preserve"> et al.</w:t>
            </w:r>
            <w:r>
              <w:rPr>
                <w:rFonts w:ascii="Arial Narrow" w:hAnsi="Arial Narrow"/>
                <w:color w:val="0A0905"/>
              </w:rPr>
              <w:t xml:space="preserve"> 2003. </w:t>
            </w:r>
            <w:r w:rsidRPr="00ED45C8">
              <w:rPr>
                <w:rFonts w:ascii="Arial Narrow" w:hAnsi="Arial Narrow"/>
                <w:color w:val="0A0905"/>
              </w:rPr>
              <w:t>Clinical feasibility study for the use of implanted gold seeds in the prostate as reliable positioning markers during megavoltage irradiation</w:t>
            </w:r>
            <w:r>
              <w:rPr>
                <w:rFonts w:ascii="Arial Narrow" w:hAnsi="Arial Narrow"/>
                <w:color w:val="0A0905"/>
              </w:rPr>
              <w:t>,</w:t>
            </w:r>
            <w:r w:rsidRPr="00ED45C8">
              <w:rPr>
                <w:rFonts w:ascii="Arial Narrow" w:hAnsi="Arial Narrow"/>
                <w:color w:val="0A0905"/>
              </w:rPr>
              <w:t xml:space="preserve"> </w:t>
            </w:r>
            <w:r w:rsidRPr="00ED45C8">
              <w:rPr>
                <w:rFonts w:ascii="Arial Narrow" w:hAnsi="Arial Narrow"/>
                <w:i/>
                <w:color w:val="0A0905"/>
              </w:rPr>
              <w:t>Radiotherapy and Oncology</w:t>
            </w:r>
            <w:r>
              <w:rPr>
                <w:rFonts w:ascii="Arial Narrow" w:hAnsi="Arial Narrow"/>
                <w:color w:val="0A0905"/>
              </w:rPr>
              <w:t xml:space="preserve">, </w:t>
            </w:r>
            <w:r w:rsidRPr="00ED45C8">
              <w:rPr>
                <w:rFonts w:ascii="Arial Narrow" w:hAnsi="Arial Narrow"/>
                <w:color w:val="0A0905"/>
              </w:rPr>
              <w:t>67</w:t>
            </w:r>
            <w:r>
              <w:rPr>
                <w:rFonts w:ascii="Arial Narrow" w:hAnsi="Arial Narrow"/>
                <w:color w:val="0A0905"/>
              </w:rPr>
              <w:t xml:space="preserve"> </w:t>
            </w:r>
            <w:r w:rsidRPr="00ED45C8">
              <w:rPr>
                <w:rFonts w:ascii="Arial Narrow" w:hAnsi="Arial Narrow"/>
                <w:color w:val="0A0905"/>
              </w:rPr>
              <w:t>(3)</w:t>
            </w:r>
            <w:r>
              <w:rPr>
                <w:rFonts w:ascii="Arial Narrow" w:hAnsi="Arial Narrow"/>
                <w:color w:val="0A0905"/>
              </w:rPr>
              <w:t xml:space="preserve">, </w:t>
            </w:r>
            <w:r w:rsidRPr="00ED45C8">
              <w:rPr>
                <w:rFonts w:ascii="Arial Narrow" w:hAnsi="Arial Narrow"/>
                <w:color w:val="0A0905"/>
              </w:rPr>
              <w:t>295-302</w:t>
            </w:r>
            <w:r>
              <w:rPr>
                <w:rFonts w:ascii="Arial Narrow" w:hAnsi="Arial Narrow"/>
                <w:color w:val="0A0905"/>
              </w:rPr>
              <w:t>.</w:t>
            </w:r>
          </w:p>
        </w:tc>
        <w:tc>
          <w:tcPr>
            <w:tcW w:w="1980" w:type="dxa"/>
          </w:tcPr>
          <w:p w14:paraId="5878F5C7" w14:textId="2BC96688" w:rsidR="005240BD" w:rsidRPr="00ED45C8" w:rsidRDefault="005240BD" w:rsidP="00ED45C8">
            <w:pPr>
              <w:spacing w:before="40" w:after="40"/>
              <w:rPr>
                <w:rFonts w:ascii="Arial Narrow" w:hAnsi="Arial Narrow"/>
              </w:rPr>
            </w:pPr>
            <w:r w:rsidRPr="00ED45C8">
              <w:rPr>
                <w:rFonts w:ascii="Arial Narrow" w:hAnsi="Arial Narrow"/>
              </w:rPr>
              <w:t>Sample size &lt;</w:t>
            </w:r>
            <w:r>
              <w:rPr>
                <w:rFonts w:ascii="Arial Narrow" w:hAnsi="Arial Narrow"/>
              </w:rPr>
              <w:t>5</w:t>
            </w:r>
            <w:r w:rsidRPr="00ED45C8">
              <w:rPr>
                <w:rFonts w:ascii="Arial Narrow" w:hAnsi="Arial Narrow"/>
              </w:rPr>
              <w:t>0</w:t>
            </w:r>
          </w:p>
        </w:tc>
      </w:tr>
      <w:tr w:rsidR="00325E95" w:rsidRPr="00ED45C8" w14:paraId="434C8A8C" w14:textId="77777777" w:rsidTr="00FE6EBD">
        <w:tc>
          <w:tcPr>
            <w:tcW w:w="1384" w:type="dxa"/>
          </w:tcPr>
          <w:p w14:paraId="5EB73A3A" w14:textId="77777777" w:rsidR="00325E95" w:rsidRPr="00ED45C8" w:rsidRDefault="00325E95" w:rsidP="00ED45C8">
            <w:pPr>
              <w:spacing w:before="40" w:after="40"/>
              <w:rPr>
                <w:rFonts w:ascii="Arial Narrow" w:hAnsi="Arial Narrow"/>
              </w:rPr>
            </w:pPr>
            <w:proofErr w:type="spellStart"/>
            <w:r w:rsidRPr="00ED45C8">
              <w:rPr>
                <w:rFonts w:ascii="Arial Narrow" w:hAnsi="Arial Narrow"/>
              </w:rPr>
              <w:t>Duffton</w:t>
            </w:r>
            <w:proofErr w:type="spellEnd"/>
            <w:r w:rsidRPr="00ED45C8">
              <w:rPr>
                <w:rFonts w:ascii="Arial Narrow" w:hAnsi="Arial Narrow"/>
              </w:rPr>
              <w:t xml:space="preserve"> (2012)</w:t>
            </w:r>
          </w:p>
        </w:tc>
        <w:tc>
          <w:tcPr>
            <w:tcW w:w="5834" w:type="dxa"/>
          </w:tcPr>
          <w:p w14:paraId="3641B723" w14:textId="7BCA68B9" w:rsidR="00325E95" w:rsidRPr="00ED45C8" w:rsidRDefault="00325E95" w:rsidP="00FE6EBD">
            <w:pPr>
              <w:spacing w:before="40" w:after="40"/>
              <w:rPr>
                <w:rFonts w:ascii="Arial Narrow" w:eastAsiaTheme="minorHAnsi" w:hAnsi="Arial Narrow" w:cstheme="minorBidi"/>
                <w:sz w:val="22"/>
                <w:szCs w:val="22"/>
                <w:lang w:eastAsia="en-US"/>
              </w:rPr>
            </w:pPr>
            <w:proofErr w:type="spellStart"/>
            <w:r w:rsidRPr="00ED45C8">
              <w:rPr>
                <w:rFonts w:ascii="Arial Narrow" w:hAnsi="Arial Narrow"/>
                <w:color w:val="0A0905"/>
              </w:rPr>
              <w:t>Duffton</w:t>
            </w:r>
            <w:proofErr w:type="spellEnd"/>
            <w:r>
              <w:rPr>
                <w:rFonts w:ascii="Arial Narrow" w:hAnsi="Arial Narrow"/>
                <w:color w:val="0A0905"/>
              </w:rPr>
              <w:t>,</w:t>
            </w:r>
            <w:r w:rsidRPr="00ED45C8">
              <w:rPr>
                <w:rFonts w:ascii="Arial Narrow" w:hAnsi="Arial Narrow"/>
                <w:color w:val="0A0905"/>
              </w:rPr>
              <w:t xml:space="preserve"> A</w:t>
            </w:r>
            <w:r>
              <w:rPr>
                <w:rFonts w:ascii="Arial Narrow" w:hAnsi="Arial Narrow"/>
                <w:color w:val="0A0905"/>
              </w:rPr>
              <w:t>.</w:t>
            </w:r>
            <w:r w:rsidRPr="00ED45C8">
              <w:rPr>
                <w:rFonts w:ascii="Arial Narrow" w:hAnsi="Arial Narrow"/>
                <w:color w:val="0A0905"/>
              </w:rPr>
              <w:t xml:space="preserve">, </w:t>
            </w:r>
            <w:proofErr w:type="spellStart"/>
            <w:r w:rsidRPr="00ED45C8">
              <w:rPr>
                <w:rFonts w:ascii="Arial Narrow" w:hAnsi="Arial Narrow"/>
                <w:color w:val="0A0905"/>
              </w:rPr>
              <w:t>McNee</w:t>
            </w:r>
            <w:proofErr w:type="spellEnd"/>
            <w:r>
              <w:rPr>
                <w:rFonts w:ascii="Arial Narrow" w:hAnsi="Arial Narrow"/>
                <w:color w:val="0A0905"/>
              </w:rPr>
              <w:t>,</w:t>
            </w:r>
            <w:r w:rsidRPr="00ED45C8">
              <w:rPr>
                <w:rFonts w:ascii="Arial Narrow" w:hAnsi="Arial Narrow"/>
                <w:color w:val="0A0905"/>
              </w:rPr>
              <w:t xml:space="preserve"> S</w:t>
            </w:r>
            <w:r>
              <w:rPr>
                <w:rFonts w:ascii="Arial Narrow" w:hAnsi="Arial Narrow"/>
                <w:color w:val="0A0905"/>
              </w:rPr>
              <w:t>.</w:t>
            </w:r>
            <w:r w:rsidRPr="00ED45C8">
              <w:rPr>
                <w:rFonts w:ascii="Arial Narrow" w:hAnsi="Arial Narrow"/>
                <w:color w:val="0A0905"/>
              </w:rPr>
              <w:t xml:space="preserve">, </w:t>
            </w:r>
            <w:proofErr w:type="spellStart"/>
            <w:r w:rsidRPr="00ED45C8">
              <w:rPr>
                <w:rFonts w:ascii="Arial Narrow" w:hAnsi="Arial Narrow"/>
                <w:color w:val="0A0905"/>
              </w:rPr>
              <w:t>Muirhead</w:t>
            </w:r>
            <w:proofErr w:type="spellEnd"/>
            <w:r>
              <w:rPr>
                <w:rFonts w:ascii="Arial Narrow" w:hAnsi="Arial Narrow"/>
                <w:color w:val="0A0905"/>
              </w:rPr>
              <w:t>,</w:t>
            </w:r>
            <w:r w:rsidRPr="00ED45C8">
              <w:rPr>
                <w:rFonts w:ascii="Arial Narrow" w:hAnsi="Arial Narrow"/>
                <w:color w:val="0A0905"/>
              </w:rPr>
              <w:t xml:space="preserve"> R</w:t>
            </w:r>
            <w:r>
              <w:rPr>
                <w:rFonts w:ascii="Arial Narrow" w:hAnsi="Arial Narrow"/>
                <w:color w:val="0A0905"/>
              </w:rPr>
              <w:t>.</w:t>
            </w:r>
            <w:r w:rsidRPr="00ED45C8">
              <w:rPr>
                <w:rFonts w:ascii="Arial Narrow" w:hAnsi="Arial Narrow"/>
                <w:color w:val="0A0905"/>
              </w:rPr>
              <w:t xml:space="preserve"> et al. </w:t>
            </w:r>
            <w:r>
              <w:rPr>
                <w:rFonts w:ascii="Arial Narrow" w:hAnsi="Arial Narrow"/>
                <w:color w:val="0A0905"/>
              </w:rPr>
              <w:t xml:space="preserve">2012. </w:t>
            </w:r>
            <w:r w:rsidRPr="00ED45C8">
              <w:rPr>
                <w:rFonts w:ascii="Arial Narrow" w:hAnsi="Arial Narrow"/>
                <w:color w:val="0A0905"/>
              </w:rPr>
              <w:t>Clinical commissioning of online seed matching protocol for prostate radiotherapy</w:t>
            </w:r>
            <w:r>
              <w:rPr>
                <w:rFonts w:ascii="Arial Narrow" w:hAnsi="Arial Narrow"/>
                <w:color w:val="0A0905"/>
              </w:rPr>
              <w:t>,</w:t>
            </w:r>
            <w:r w:rsidRPr="00ED45C8">
              <w:rPr>
                <w:rFonts w:ascii="Arial Narrow" w:hAnsi="Arial Narrow"/>
              </w:rPr>
              <w:t xml:space="preserve"> </w:t>
            </w:r>
            <w:r w:rsidRPr="00ED45C8">
              <w:rPr>
                <w:rFonts w:ascii="Arial Narrow" w:hAnsi="Arial Narrow"/>
                <w:i/>
                <w:color w:val="0A0905"/>
              </w:rPr>
              <w:t>British Journal of Radiology</w:t>
            </w:r>
            <w:r>
              <w:rPr>
                <w:rFonts w:ascii="Arial Narrow" w:hAnsi="Arial Narrow"/>
                <w:color w:val="0A0905"/>
              </w:rPr>
              <w:t xml:space="preserve">, </w:t>
            </w:r>
            <w:r w:rsidRPr="00ED45C8">
              <w:rPr>
                <w:rFonts w:ascii="Arial Narrow" w:hAnsi="Arial Narrow"/>
                <w:color w:val="0A0905"/>
              </w:rPr>
              <w:t>85</w:t>
            </w:r>
            <w:r>
              <w:rPr>
                <w:rFonts w:ascii="Arial Narrow" w:hAnsi="Arial Narrow"/>
                <w:color w:val="0A0905"/>
              </w:rPr>
              <w:t xml:space="preserve"> </w:t>
            </w:r>
            <w:r w:rsidRPr="00ED45C8">
              <w:rPr>
                <w:rFonts w:ascii="Arial Narrow" w:hAnsi="Arial Narrow"/>
                <w:color w:val="0A0905"/>
              </w:rPr>
              <w:t>(1020)</w:t>
            </w:r>
            <w:r>
              <w:rPr>
                <w:rFonts w:ascii="Arial Narrow" w:hAnsi="Arial Narrow"/>
                <w:color w:val="0A0905"/>
              </w:rPr>
              <w:t xml:space="preserve">, </w:t>
            </w:r>
            <w:r w:rsidRPr="00ED45C8">
              <w:rPr>
                <w:rFonts w:ascii="Arial Narrow" w:hAnsi="Arial Narrow"/>
                <w:color w:val="0A0905"/>
              </w:rPr>
              <w:t>e1273–e1281</w:t>
            </w:r>
            <w:r>
              <w:rPr>
                <w:rFonts w:ascii="Arial Narrow" w:hAnsi="Arial Narrow"/>
                <w:color w:val="0A0905"/>
              </w:rPr>
              <w:t>.</w:t>
            </w:r>
            <w:r w:rsidRPr="00ED45C8">
              <w:rPr>
                <w:rFonts w:ascii="Arial Narrow" w:hAnsi="Arial Narrow"/>
                <w:color w:val="0A0905"/>
              </w:rPr>
              <w:t xml:space="preserve"> </w:t>
            </w:r>
          </w:p>
        </w:tc>
        <w:tc>
          <w:tcPr>
            <w:tcW w:w="1980" w:type="dxa"/>
          </w:tcPr>
          <w:p w14:paraId="121B7B0E" w14:textId="78A6A312" w:rsidR="00325E95" w:rsidRPr="00ED45C8" w:rsidRDefault="00325E95" w:rsidP="00ED45C8">
            <w:pPr>
              <w:spacing w:before="40" w:after="40"/>
              <w:rPr>
                <w:rFonts w:ascii="Arial Narrow" w:hAnsi="Arial Narrow"/>
              </w:rPr>
            </w:pPr>
            <w:r w:rsidRPr="00ED45C8">
              <w:rPr>
                <w:rFonts w:ascii="Arial Narrow" w:hAnsi="Arial Narrow"/>
              </w:rPr>
              <w:t>Sample size &lt;</w:t>
            </w:r>
            <w:r>
              <w:rPr>
                <w:rFonts w:ascii="Arial Narrow" w:hAnsi="Arial Narrow"/>
              </w:rPr>
              <w:t>5</w:t>
            </w:r>
            <w:r w:rsidRPr="00ED45C8">
              <w:rPr>
                <w:rFonts w:ascii="Arial Narrow" w:hAnsi="Arial Narrow"/>
              </w:rPr>
              <w:t>0</w:t>
            </w:r>
          </w:p>
        </w:tc>
      </w:tr>
      <w:tr w:rsidR="00ED45C8" w:rsidRPr="00ED45C8" w14:paraId="3F24610F" w14:textId="77777777" w:rsidTr="00FE6EBD">
        <w:tc>
          <w:tcPr>
            <w:tcW w:w="1384" w:type="dxa"/>
          </w:tcPr>
          <w:p w14:paraId="6A6BFB1E" w14:textId="77777777" w:rsidR="00ED45C8" w:rsidRPr="00ED45C8" w:rsidRDefault="00ED45C8" w:rsidP="00ED45C8">
            <w:pPr>
              <w:spacing w:before="40" w:after="40"/>
              <w:rPr>
                <w:rFonts w:ascii="Arial Narrow" w:hAnsi="Arial Narrow"/>
              </w:rPr>
            </w:pPr>
            <w:proofErr w:type="spellStart"/>
            <w:r w:rsidRPr="00ED45C8">
              <w:rPr>
                <w:rFonts w:ascii="Arial Narrow" w:hAnsi="Arial Narrow"/>
              </w:rPr>
              <w:t>Ghadjar</w:t>
            </w:r>
            <w:proofErr w:type="spellEnd"/>
            <w:r w:rsidRPr="00ED45C8">
              <w:rPr>
                <w:rFonts w:ascii="Arial Narrow" w:hAnsi="Arial Narrow"/>
              </w:rPr>
              <w:t xml:space="preserve"> (2008)</w:t>
            </w:r>
          </w:p>
        </w:tc>
        <w:tc>
          <w:tcPr>
            <w:tcW w:w="5834" w:type="dxa"/>
          </w:tcPr>
          <w:p w14:paraId="4B8D9B12" w14:textId="20C4CEA7" w:rsidR="00ED45C8" w:rsidRPr="00ED45C8" w:rsidRDefault="00ED45C8" w:rsidP="00FE6EBD">
            <w:pPr>
              <w:spacing w:before="40" w:after="40"/>
              <w:rPr>
                <w:rFonts w:ascii="Arial Narrow" w:eastAsiaTheme="minorHAnsi" w:hAnsi="Arial Narrow" w:cstheme="minorBidi"/>
                <w:sz w:val="22"/>
                <w:szCs w:val="22"/>
                <w:lang w:eastAsia="en-US"/>
              </w:rPr>
            </w:pPr>
            <w:proofErr w:type="spellStart"/>
            <w:r w:rsidRPr="00ED45C8">
              <w:rPr>
                <w:rFonts w:ascii="Arial Narrow" w:hAnsi="Arial Narrow"/>
                <w:color w:val="0A0905"/>
              </w:rPr>
              <w:t>Ghadjar</w:t>
            </w:r>
            <w:proofErr w:type="spellEnd"/>
            <w:r w:rsidR="00D1517F">
              <w:rPr>
                <w:rFonts w:ascii="Arial Narrow" w:hAnsi="Arial Narrow"/>
                <w:color w:val="0A0905"/>
              </w:rPr>
              <w:t>,</w:t>
            </w:r>
            <w:r w:rsidRPr="00ED45C8">
              <w:rPr>
                <w:rFonts w:ascii="Arial Narrow" w:hAnsi="Arial Narrow"/>
                <w:color w:val="0A0905"/>
              </w:rPr>
              <w:t xml:space="preserve"> P</w:t>
            </w:r>
            <w:r w:rsidR="00D1517F">
              <w:rPr>
                <w:rFonts w:ascii="Arial Narrow" w:hAnsi="Arial Narrow"/>
                <w:color w:val="0A0905"/>
              </w:rPr>
              <w:t>.</w:t>
            </w:r>
            <w:r w:rsidRPr="00ED45C8">
              <w:rPr>
                <w:rFonts w:ascii="Arial Narrow" w:hAnsi="Arial Narrow"/>
                <w:color w:val="0A0905"/>
              </w:rPr>
              <w:t xml:space="preserve">, </w:t>
            </w:r>
            <w:proofErr w:type="spellStart"/>
            <w:r w:rsidRPr="00ED45C8">
              <w:rPr>
                <w:rFonts w:ascii="Arial Narrow" w:hAnsi="Arial Narrow"/>
                <w:color w:val="0A0905"/>
              </w:rPr>
              <w:t>Vock</w:t>
            </w:r>
            <w:proofErr w:type="spellEnd"/>
            <w:r w:rsidR="00D1517F">
              <w:rPr>
                <w:rFonts w:ascii="Arial Narrow" w:hAnsi="Arial Narrow"/>
                <w:color w:val="0A0905"/>
              </w:rPr>
              <w:t>,</w:t>
            </w:r>
            <w:r w:rsidRPr="00ED45C8">
              <w:rPr>
                <w:rFonts w:ascii="Arial Narrow" w:hAnsi="Arial Narrow"/>
                <w:color w:val="0A0905"/>
              </w:rPr>
              <w:t xml:space="preserve"> J</w:t>
            </w:r>
            <w:r w:rsidR="00D1517F">
              <w:rPr>
                <w:rFonts w:ascii="Arial Narrow" w:hAnsi="Arial Narrow"/>
                <w:color w:val="0A0905"/>
              </w:rPr>
              <w:t>.</w:t>
            </w:r>
            <w:r w:rsidRPr="00ED45C8">
              <w:rPr>
                <w:rFonts w:ascii="Arial Narrow" w:hAnsi="Arial Narrow"/>
                <w:color w:val="0A0905"/>
              </w:rPr>
              <w:t xml:space="preserve">, </w:t>
            </w:r>
            <w:proofErr w:type="spellStart"/>
            <w:r w:rsidRPr="00ED45C8">
              <w:rPr>
                <w:rFonts w:ascii="Arial Narrow" w:hAnsi="Arial Narrow"/>
                <w:color w:val="0A0905"/>
              </w:rPr>
              <w:t>Vetterli</w:t>
            </w:r>
            <w:proofErr w:type="spellEnd"/>
            <w:r w:rsidR="00D1517F">
              <w:rPr>
                <w:rFonts w:ascii="Arial Narrow" w:hAnsi="Arial Narrow"/>
                <w:color w:val="0A0905"/>
              </w:rPr>
              <w:t>,</w:t>
            </w:r>
            <w:r w:rsidRPr="00ED45C8">
              <w:rPr>
                <w:rFonts w:ascii="Arial Narrow" w:hAnsi="Arial Narrow"/>
                <w:color w:val="0A0905"/>
              </w:rPr>
              <w:t xml:space="preserve"> D</w:t>
            </w:r>
            <w:r w:rsidR="00D1517F">
              <w:rPr>
                <w:rFonts w:ascii="Arial Narrow" w:hAnsi="Arial Narrow"/>
                <w:color w:val="0A0905"/>
              </w:rPr>
              <w:t>.</w:t>
            </w:r>
            <w:r w:rsidRPr="00ED45C8">
              <w:rPr>
                <w:rFonts w:ascii="Arial Narrow" w:hAnsi="Arial Narrow"/>
                <w:color w:val="0A0905"/>
              </w:rPr>
              <w:t xml:space="preserve"> et al. </w:t>
            </w:r>
            <w:r w:rsidR="00D1517F">
              <w:rPr>
                <w:rFonts w:ascii="Arial Narrow" w:hAnsi="Arial Narrow"/>
                <w:color w:val="0A0905"/>
              </w:rPr>
              <w:t xml:space="preserve">2008. </w:t>
            </w:r>
            <w:r w:rsidRPr="00ED45C8">
              <w:rPr>
                <w:rFonts w:ascii="Arial Narrow" w:hAnsi="Arial Narrow"/>
                <w:color w:val="0A0905"/>
              </w:rPr>
              <w:t>Acute and late toxicity in prostate cancer patients treated by dose escalated intensity modulated radiation therapy and organ tracking</w:t>
            </w:r>
            <w:r w:rsidR="00D1517F">
              <w:rPr>
                <w:rFonts w:ascii="Arial Narrow" w:hAnsi="Arial Narrow"/>
                <w:color w:val="0A0905"/>
              </w:rPr>
              <w:t>,</w:t>
            </w:r>
            <w:r w:rsidR="00D1517F" w:rsidRPr="00ED45C8">
              <w:rPr>
                <w:rFonts w:ascii="Arial Narrow" w:hAnsi="Arial Narrow"/>
                <w:color w:val="0A0905"/>
              </w:rPr>
              <w:t xml:space="preserve"> </w:t>
            </w:r>
            <w:r w:rsidRPr="00ED45C8">
              <w:rPr>
                <w:rFonts w:ascii="Arial Narrow" w:hAnsi="Arial Narrow"/>
                <w:i/>
                <w:iCs/>
                <w:color w:val="0A0905"/>
                <w:lang w:val="en-US"/>
              </w:rPr>
              <w:t>Radiation Oncology</w:t>
            </w:r>
            <w:r w:rsidR="00D1517F">
              <w:rPr>
                <w:rFonts w:ascii="Arial Narrow" w:hAnsi="Arial Narrow"/>
                <w:iCs/>
                <w:color w:val="0A0905"/>
                <w:lang w:val="en-US"/>
              </w:rPr>
              <w:t>,</w:t>
            </w:r>
            <w:r w:rsidRPr="00ED45C8">
              <w:rPr>
                <w:rFonts w:ascii="Arial Narrow" w:hAnsi="Arial Narrow"/>
                <w:i/>
                <w:iCs/>
                <w:color w:val="0A0905"/>
                <w:lang w:val="en-US"/>
              </w:rPr>
              <w:t xml:space="preserve"> </w:t>
            </w:r>
            <w:r w:rsidRPr="00ED45C8">
              <w:rPr>
                <w:rFonts w:ascii="Arial Narrow" w:hAnsi="Arial Narrow"/>
                <w:color w:val="0A0905"/>
                <w:lang w:val="en-US"/>
              </w:rPr>
              <w:t>3</w:t>
            </w:r>
            <w:r w:rsidR="00D1517F">
              <w:rPr>
                <w:rFonts w:ascii="Arial Narrow" w:hAnsi="Arial Narrow"/>
                <w:color w:val="0A0905"/>
                <w:lang w:val="en-US"/>
              </w:rPr>
              <w:t xml:space="preserve">, </w:t>
            </w:r>
            <w:r w:rsidRPr="00ED45C8">
              <w:rPr>
                <w:rFonts w:ascii="Arial Narrow" w:hAnsi="Arial Narrow"/>
                <w:color w:val="0A0905"/>
                <w:lang w:val="en-US"/>
              </w:rPr>
              <w:t>35</w:t>
            </w:r>
            <w:r w:rsidR="00D1517F">
              <w:rPr>
                <w:rFonts w:ascii="Arial Narrow" w:hAnsi="Arial Narrow"/>
                <w:color w:val="0A0905"/>
                <w:lang w:val="en-US"/>
              </w:rPr>
              <w:t>.</w:t>
            </w:r>
          </w:p>
        </w:tc>
        <w:tc>
          <w:tcPr>
            <w:tcW w:w="1980" w:type="dxa"/>
          </w:tcPr>
          <w:p w14:paraId="1282CDF8" w14:textId="77777777" w:rsidR="00ED45C8" w:rsidRPr="00ED45C8" w:rsidRDefault="00ED45C8" w:rsidP="00ED45C8">
            <w:pPr>
              <w:spacing w:before="40" w:after="40"/>
              <w:rPr>
                <w:rFonts w:ascii="Arial Narrow" w:hAnsi="Arial Narrow"/>
              </w:rPr>
            </w:pPr>
            <w:r w:rsidRPr="00ED45C8">
              <w:rPr>
                <w:rFonts w:ascii="Arial Narrow" w:hAnsi="Arial Narrow"/>
                <w:color w:val="0A0905"/>
              </w:rPr>
              <w:t>Sample size &lt; 50</w:t>
            </w:r>
          </w:p>
        </w:tc>
      </w:tr>
      <w:tr w:rsidR="005240BD" w:rsidRPr="00ED45C8" w14:paraId="38D37C7F" w14:textId="77777777" w:rsidTr="00FE6EBD">
        <w:tc>
          <w:tcPr>
            <w:tcW w:w="1384" w:type="dxa"/>
          </w:tcPr>
          <w:p w14:paraId="710532E7" w14:textId="77777777" w:rsidR="005240BD" w:rsidRPr="00ED45C8" w:rsidRDefault="005240BD" w:rsidP="00ED45C8">
            <w:pPr>
              <w:spacing w:before="40" w:after="40"/>
              <w:rPr>
                <w:rFonts w:ascii="Arial Narrow" w:hAnsi="Arial Narrow"/>
              </w:rPr>
            </w:pPr>
            <w:proofErr w:type="spellStart"/>
            <w:r w:rsidRPr="00ED45C8">
              <w:rPr>
                <w:rFonts w:ascii="Arial Narrow" w:hAnsi="Arial Narrow"/>
              </w:rPr>
              <w:t>Kudchadker</w:t>
            </w:r>
            <w:proofErr w:type="spellEnd"/>
            <w:r w:rsidRPr="00ED45C8">
              <w:rPr>
                <w:rFonts w:ascii="Arial Narrow" w:hAnsi="Arial Narrow"/>
              </w:rPr>
              <w:t xml:space="preserve"> (2009)</w:t>
            </w:r>
          </w:p>
        </w:tc>
        <w:tc>
          <w:tcPr>
            <w:tcW w:w="5834" w:type="dxa"/>
          </w:tcPr>
          <w:p w14:paraId="6F7ECC17" w14:textId="13BE12F2" w:rsidR="005240BD" w:rsidRPr="00ED45C8" w:rsidRDefault="005240BD" w:rsidP="00FE6EBD">
            <w:pPr>
              <w:spacing w:before="40" w:after="40"/>
              <w:rPr>
                <w:rFonts w:ascii="Arial Narrow" w:eastAsiaTheme="minorHAnsi" w:hAnsi="Arial Narrow" w:cstheme="minorBidi"/>
                <w:sz w:val="22"/>
                <w:szCs w:val="22"/>
                <w:lang w:eastAsia="en-US"/>
              </w:rPr>
            </w:pPr>
            <w:proofErr w:type="spellStart"/>
            <w:r w:rsidRPr="00ED45C8">
              <w:rPr>
                <w:rFonts w:ascii="Arial Narrow" w:hAnsi="Arial Narrow"/>
              </w:rPr>
              <w:t>Kudchadker</w:t>
            </w:r>
            <w:proofErr w:type="spellEnd"/>
            <w:r>
              <w:rPr>
                <w:rFonts w:ascii="Arial Narrow" w:hAnsi="Arial Narrow"/>
              </w:rPr>
              <w:t>,</w:t>
            </w:r>
            <w:r w:rsidRPr="00ED45C8">
              <w:rPr>
                <w:rFonts w:ascii="Arial Narrow" w:hAnsi="Arial Narrow"/>
              </w:rPr>
              <w:t xml:space="preserve"> R</w:t>
            </w:r>
            <w:r>
              <w:rPr>
                <w:rFonts w:ascii="Arial Narrow" w:hAnsi="Arial Narrow"/>
              </w:rPr>
              <w:t>.</w:t>
            </w:r>
            <w:r w:rsidRPr="00ED45C8">
              <w:rPr>
                <w:rFonts w:ascii="Arial Narrow" w:hAnsi="Arial Narrow"/>
              </w:rPr>
              <w:t>J</w:t>
            </w:r>
            <w:r>
              <w:rPr>
                <w:rFonts w:ascii="Arial Narrow" w:hAnsi="Arial Narrow"/>
              </w:rPr>
              <w:t>.</w:t>
            </w:r>
            <w:r w:rsidRPr="00ED45C8">
              <w:rPr>
                <w:rFonts w:ascii="Arial Narrow" w:hAnsi="Arial Narrow"/>
              </w:rPr>
              <w:t>, Lee</w:t>
            </w:r>
            <w:r>
              <w:rPr>
                <w:rFonts w:ascii="Arial Narrow" w:hAnsi="Arial Narrow"/>
              </w:rPr>
              <w:t>,</w:t>
            </w:r>
            <w:r w:rsidRPr="00ED45C8">
              <w:rPr>
                <w:rFonts w:ascii="Arial Narrow" w:hAnsi="Arial Narrow"/>
              </w:rPr>
              <w:t xml:space="preserve"> A</w:t>
            </w:r>
            <w:r>
              <w:rPr>
                <w:rFonts w:ascii="Arial Narrow" w:hAnsi="Arial Narrow"/>
              </w:rPr>
              <w:t>.</w:t>
            </w:r>
            <w:r w:rsidRPr="00ED45C8">
              <w:rPr>
                <w:rFonts w:ascii="Arial Narrow" w:hAnsi="Arial Narrow"/>
              </w:rPr>
              <w:t>K</w:t>
            </w:r>
            <w:r>
              <w:rPr>
                <w:rFonts w:ascii="Arial Narrow" w:hAnsi="Arial Narrow"/>
              </w:rPr>
              <w:t>.</w:t>
            </w:r>
            <w:r w:rsidRPr="00ED45C8">
              <w:rPr>
                <w:rFonts w:ascii="Arial Narrow" w:hAnsi="Arial Narrow"/>
              </w:rPr>
              <w:t>, Yu</w:t>
            </w:r>
            <w:r>
              <w:rPr>
                <w:rFonts w:ascii="Arial Narrow" w:hAnsi="Arial Narrow"/>
              </w:rPr>
              <w:t>,</w:t>
            </w:r>
            <w:r w:rsidRPr="00ED45C8">
              <w:rPr>
                <w:rFonts w:ascii="Arial Narrow" w:hAnsi="Arial Narrow"/>
              </w:rPr>
              <w:t xml:space="preserve"> Z</w:t>
            </w:r>
            <w:r>
              <w:rPr>
                <w:rFonts w:ascii="Arial Narrow" w:hAnsi="Arial Narrow"/>
              </w:rPr>
              <w:t>.</w:t>
            </w:r>
            <w:r w:rsidRPr="00ED45C8">
              <w:rPr>
                <w:rFonts w:ascii="Arial Narrow" w:hAnsi="Arial Narrow"/>
              </w:rPr>
              <w:t>H</w:t>
            </w:r>
            <w:r>
              <w:rPr>
                <w:rFonts w:ascii="Arial Narrow" w:hAnsi="Arial Narrow"/>
              </w:rPr>
              <w:t>.</w:t>
            </w:r>
            <w:r w:rsidRPr="00ED45C8">
              <w:rPr>
                <w:rFonts w:ascii="Arial Narrow" w:hAnsi="Arial Narrow"/>
              </w:rPr>
              <w:t xml:space="preserve"> et al. </w:t>
            </w:r>
            <w:r>
              <w:rPr>
                <w:rFonts w:ascii="Arial Narrow" w:hAnsi="Arial Narrow"/>
              </w:rPr>
              <w:t xml:space="preserve">2009. </w:t>
            </w:r>
            <w:r w:rsidRPr="00ED45C8">
              <w:rPr>
                <w:rFonts w:ascii="Arial Narrow" w:hAnsi="Arial Narrow"/>
              </w:rPr>
              <w:t xml:space="preserve">Effectiveness of </w:t>
            </w:r>
            <w:r>
              <w:rPr>
                <w:rFonts w:ascii="Arial Narrow" w:hAnsi="Arial Narrow"/>
              </w:rPr>
              <w:t>u</w:t>
            </w:r>
            <w:r w:rsidRPr="00ED45C8">
              <w:rPr>
                <w:rFonts w:ascii="Arial Narrow" w:hAnsi="Arial Narrow"/>
              </w:rPr>
              <w:t xml:space="preserve">sing </w:t>
            </w:r>
            <w:r>
              <w:rPr>
                <w:rFonts w:ascii="Arial Narrow" w:hAnsi="Arial Narrow"/>
              </w:rPr>
              <w:t>f</w:t>
            </w:r>
            <w:r w:rsidRPr="00ED45C8">
              <w:rPr>
                <w:rFonts w:ascii="Arial Narrow" w:hAnsi="Arial Narrow"/>
              </w:rPr>
              <w:t xml:space="preserve">ewer </w:t>
            </w:r>
            <w:r>
              <w:rPr>
                <w:rFonts w:ascii="Arial Narrow" w:hAnsi="Arial Narrow"/>
              </w:rPr>
              <w:t>i</w:t>
            </w:r>
            <w:r w:rsidRPr="00ED45C8">
              <w:rPr>
                <w:rFonts w:ascii="Arial Narrow" w:hAnsi="Arial Narrow"/>
              </w:rPr>
              <w:t xml:space="preserve">mplanted </w:t>
            </w:r>
            <w:proofErr w:type="spellStart"/>
            <w:r>
              <w:rPr>
                <w:rFonts w:ascii="Arial Narrow" w:hAnsi="Arial Narrow"/>
              </w:rPr>
              <w:t>f</w:t>
            </w:r>
            <w:r w:rsidRPr="00ED45C8">
              <w:rPr>
                <w:rFonts w:ascii="Arial Narrow" w:hAnsi="Arial Narrow"/>
              </w:rPr>
              <w:t>iducial</w:t>
            </w:r>
            <w:proofErr w:type="spellEnd"/>
            <w:r w:rsidRPr="00ED45C8">
              <w:rPr>
                <w:rFonts w:ascii="Arial Narrow" w:hAnsi="Arial Narrow"/>
              </w:rPr>
              <w:t xml:space="preserve"> </w:t>
            </w:r>
            <w:r>
              <w:rPr>
                <w:rFonts w:ascii="Arial Narrow" w:hAnsi="Arial Narrow"/>
              </w:rPr>
              <w:t>m</w:t>
            </w:r>
            <w:r w:rsidRPr="00ED45C8">
              <w:rPr>
                <w:rFonts w:ascii="Arial Narrow" w:hAnsi="Arial Narrow"/>
              </w:rPr>
              <w:t xml:space="preserve">arkers for </w:t>
            </w:r>
            <w:r>
              <w:rPr>
                <w:rFonts w:ascii="Arial Narrow" w:hAnsi="Arial Narrow"/>
              </w:rPr>
              <w:t>p</w:t>
            </w:r>
            <w:r w:rsidRPr="00ED45C8">
              <w:rPr>
                <w:rFonts w:ascii="Arial Narrow" w:hAnsi="Arial Narrow"/>
              </w:rPr>
              <w:t xml:space="preserve">rostate </w:t>
            </w:r>
            <w:r>
              <w:rPr>
                <w:rFonts w:ascii="Arial Narrow" w:hAnsi="Arial Narrow"/>
              </w:rPr>
              <w:t>t</w:t>
            </w:r>
            <w:r w:rsidRPr="00ED45C8">
              <w:rPr>
                <w:rFonts w:ascii="Arial Narrow" w:hAnsi="Arial Narrow"/>
              </w:rPr>
              <w:t xml:space="preserve">arget </w:t>
            </w:r>
            <w:r>
              <w:rPr>
                <w:rFonts w:ascii="Arial Narrow" w:hAnsi="Arial Narrow"/>
              </w:rPr>
              <w:t>a</w:t>
            </w:r>
            <w:r w:rsidRPr="00ED45C8">
              <w:rPr>
                <w:rFonts w:ascii="Arial Narrow" w:hAnsi="Arial Narrow"/>
              </w:rPr>
              <w:t>lignment</w:t>
            </w:r>
            <w:r>
              <w:rPr>
                <w:rFonts w:ascii="Arial Narrow" w:hAnsi="Arial Narrow"/>
              </w:rPr>
              <w:t>,</w:t>
            </w:r>
            <w:r w:rsidRPr="00ED45C8">
              <w:rPr>
                <w:rFonts w:ascii="Arial Narrow" w:hAnsi="Arial Narrow"/>
              </w:rPr>
              <w:t xml:space="preserve"> </w:t>
            </w:r>
            <w:r w:rsidRPr="00ED45C8">
              <w:rPr>
                <w:rFonts w:ascii="Arial Narrow" w:hAnsi="Arial Narrow"/>
                <w:i/>
              </w:rPr>
              <w:t xml:space="preserve">International Journal of Radiation Oncology Biology </w:t>
            </w:r>
            <w:r w:rsidRPr="00FE6EBD">
              <w:rPr>
                <w:rFonts w:ascii="Arial Narrow" w:hAnsi="Arial Narrow"/>
              </w:rPr>
              <w:t>Physics</w:t>
            </w:r>
            <w:r>
              <w:rPr>
                <w:rFonts w:ascii="Arial Narrow" w:hAnsi="Arial Narrow"/>
              </w:rPr>
              <w:t>,</w:t>
            </w:r>
            <w:r w:rsidRPr="00D1517F">
              <w:rPr>
                <w:rFonts w:ascii="Arial Narrow" w:hAnsi="Arial Narrow"/>
              </w:rPr>
              <w:t xml:space="preserve"> </w:t>
            </w:r>
            <w:r w:rsidRPr="00ED45C8">
              <w:rPr>
                <w:rFonts w:ascii="Arial Narrow" w:hAnsi="Arial Narrow"/>
              </w:rPr>
              <w:t>74</w:t>
            </w:r>
            <w:r>
              <w:rPr>
                <w:rFonts w:ascii="Arial Narrow" w:hAnsi="Arial Narrow"/>
              </w:rPr>
              <w:t xml:space="preserve"> </w:t>
            </w:r>
            <w:r w:rsidRPr="00ED45C8">
              <w:rPr>
                <w:rFonts w:ascii="Arial Narrow" w:hAnsi="Arial Narrow"/>
              </w:rPr>
              <w:t>(4)</w:t>
            </w:r>
            <w:r>
              <w:rPr>
                <w:rFonts w:ascii="Arial Narrow" w:hAnsi="Arial Narrow"/>
              </w:rPr>
              <w:t xml:space="preserve">, </w:t>
            </w:r>
            <w:r w:rsidRPr="00ED45C8">
              <w:rPr>
                <w:rFonts w:ascii="Arial Narrow" w:hAnsi="Arial Narrow"/>
              </w:rPr>
              <w:t>1283-1289</w:t>
            </w:r>
            <w:r>
              <w:rPr>
                <w:rFonts w:ascii="Arial Narrow" w:hAnsi="Arial Narrow"/>
              </w:rPr>
              <w:t>.</w:t>
            </w:r>
          </w:p>
        </w:tc>
        <w:tc>
          <w:tcPr>
            <w:tcW w:w="1980" w:type="dxa"/>
          </w:tcPr>
          <w:p w14:paraId="6E687814" w14:textId="2FC471E5" w:rsidR="005240BD" w:rsidRPr="00ED45C8" w:rsidRDefault="005240BD" w:rsidP="00ED45C8">
            <w:pPr>
              <w:spacing w:before="40" w:after="40"/>
              <w:rPr>
                <w:rFonts w:ascii="Arial Narrow" w:hAnsi="Arial Narrow"/>
              </w:rPr>
            </w:pPr>
            <w:r w:rsidRPr="00ED45C8">
              <w:rPr>
                <w:rFonts w:ascii="Arial Narrow" w:hAnsi="Arial Narrow"/>
              </w:rPr>
              <w:t>Sample size &lt;</w:t>
            </w:r>
            <w:r>
              <w:rPr>
                <w:rFonts w:ascii="Arial Narrow" w:hAnsi="Arial Narrow"/>
              </w:rPr>
              <w:t>5</w:t>
            </w:r>
            <w:r w:rsidRPr="00ED45C8">
              <w:rPr>
                <w:rFonts w:ascii="Arial Narrow" w:hAnsi="Arial Narrow"/>
              </w:rPr>
              <w:t>0</w:t>
            </w:r>
          </w:p>
        </w:tc>
      </w:tr>
      <w:tr w:rsidR="00ED45C8" w:rsidRPr="00ED45C8" w14:paraId="7CD8E35B" w14:textId="77777777" w:rsidTr="00FE6EBD">
        <w:tc>
          <w:tcPr>
            <w:tcW w:w="1384" w:type="dxa"/>
          </w:tcPr>
          <w:p w14:paraId="457891B7" w14:textId="77777777" w:rsidR="00ED45C8" w:rsidRPr="00ED45C8" w:rsidRDefault="00ED45C8" w:rsidP="00ED45C8">
            <w:pPr>
              <w:spacing w:before="40" w:after="40"/>
              <w:rPr>
                <w:rFonts w:ascii="Arial Narrow" w:hAnsi="Arial Narrow"/>
              </w:rPr>
            </w:pPr>
            <w:r w:rsidRPr="00ED45C8">
              <w:rPr>
                <w:rFonts w:ascii="Arial Narrow" w:hAnsi="Arial Narrow"/>
              </w:rPr>
              <w:t>Lips (2011)</w:t>
            </w:r>
          </w:p>
        </w:tc>
        <w:tc>
          <w:tcPr>
            <w:tcW w:w="5834" w:type="dxa"/>
          </w:tcPr>
          <w:p w14:paraId="3D7B05C1" w14:textId="37BBB9F7" w:rsidR="00ED45C8" w:rsidRPr="00ED45C8" w:rsidRDefault="00ED45C8" w:rsidP="00FE6EBD">
            <w:pPr>
              <w:spacing w:before="40" w:after="40"/>
              <w:rPr>
                <w:rFonts w:ascii="Arial Narrow" w:eastAsiaTheme="minorHAnsi" w:hAnsi="Arial Narrow" w:cstheme="minorBidi"/>
                <w:sz w:val="22"/>
                <w:szCs w:val="22"/>
                <w:lang w:eastAsia="en-US"/>
              </w:rPr>
            </w:pPr>
            <w:r w:rsidRPr="00ED45C8">
              <w:rPr>
                <w:rFonts w:ascii="Arial Narrow" w:hAnsi="Arial Narrow"/>
              </w:rPr>
              <w:t>Lips</w:t>
            </w:r>
            <w:r w:rsidR="00A028F1">
              <w:rPr>
                <w:rFonts w:ascii="Arial Narrow" w:hAnsi="Arial Narrow"/>
              </w:rPr>
              <w:t>,</w:t>
            </w:r>
            <w:r w:rsidRPr="00ED45C8">
              <w:rPr>
                <w:rFonts w:ascii="Arial Narrow" w:hAnsi="Arial Narrow"/>
              </w:rPr>
              <w:t xml:space="preserve"> I</w:t>
            </w:r>
            <w:r w:rsidR="00A028F1">
              <w:rPr>
                <w:rFonts w:ascii="Arial Narrow" w:hAnsi="Arial Narrow"/>
              </w:rPr>
              <w:t>.</w:t>
            </w:r>
            <w:r w:rsidRPr="00ED45C8">
              <w:rPr>
                <w:rFonts w:ascii="Arial Narrow" w:hAnsi="Arial Narrow"/>
              </w:rPr>
              <w:t>M</w:t>
            </w:r>
            <w:r w:rsidR="00A028F1">
              <w:rPr>
                <w:rFonts w:ascii="Arial Narrow" w:hAnsi="Arial Narrow"/>
              </w:rPr>
              <w:t>.</w:t>
            </w:r>
            <w:r w:rsidRPr="00ED45C8">
              <w:rPr>
                <w:rFonts w:ascii="Arial Narrow" w:hAnsi="Arial Narrow"/>
              </w:rPr>
              <w:t xml:space="preserve">, van der </w:t>
            </w:r>
            <w:proofErr w:type="spellStart"/>
            <w:r w:rsidRPr="00ED45C8">
              <w:rPr>
                <w:rFonts w:ascii="Arial Narrow" w:hAnsi="Arial Narrow"/>
              </w:rPr>
              <w:t>Heide</w:t>
            </w:r>
            <w:proofErr w:type="spellEnd"/>
            <w:r w:rsidR="00A028F1">
              <w:rPr>
                <w:rFonts w:ascii="Arial Narrow" w:hAnsi="Arial Narrow"/>
              </w:rPr>
              <w:t>,</w:t>
            </w:r>
            <w:r w:rsidRPr="00ED45C8">
              <w:rPr>
                <w:rFonts w:ascii="Arial Narrow" w:hAnsi="Arial Narrow"/>
              </w:rPr>
              <w:t xml:space="preserve"> U</w:t>
            </w:r>
            <w:r w:rsidR="00A028F1">
              <w:rPr>
                <w:rFonts w:ascii="Arial Narrow" w:hAnsi="Arial Narrow"/>
              </w:rPr>
              <w:t>.</w:t>
            </w:r>
            <w:r w:rsidRPr="00ED45C8">
              <w:rPr>
                <w:rFonts w:ascii="Arial Narrow" w:hAnsi="Arial Narrow"/>
              </w:rPr>
              <w:t>A</w:t>
            </w:r>
            <w:r w:rsidR="00A028F1">
              <w:rPr>
                <w:rFonts w:ascii="Arial Narrow" w:hAnsi="Arial Narrow"/>
              </w:rPr>
              <w:t>.</w:t>
            </w:r>
            <w:r w:rsidRPr="00ED45C8">
              <w:rPr>
                <w:rFonts w:ascii="Arial Narrow" w:hAnsi="Arial Narrow"/>
              </w:rPr>
              <w:t xml:space="preserve">, </w:t>
            </w:r>
            <w:proofErr w:type="spellStart"/>
            <w:proofErr w:type="gramStart"/>
            <w:r w:rsidRPr="00ED45C8">
              <w:rPr>
                <w:rFonts w:ascii="Arial Narrow" w:hAnsi="Arial Narrow"/>
              </w:rPr>
              <w:t>Haustermans</w:t>
            </w:r>
            <w:proofErr w:type="spellEnd"/>
            <w:proofErr w:type="gramEnd"/>
            <w:r w:rsidR="00A028F1">
              <w:rPr>
                <w:rFonts w:ascii="Arial Narrow" w:hAnsi="Arial Narrow"/>
              </w:rPr>
              <w:t>.</w:t>
            </w:r>
            <w:r w:rsidRPr="00ED45C8">
              <w:rPr>
                <w:rFonts w:ascii="Arial Narrow" w:hAnsi="Arial Narrow"/>
              </w:rPr>
              <w:t xml:space="preserve"> K</w:t>
            </w:r>
            <w:r w:rsidR="00A028F1">
              <w:rPr>
                <w:rFonts w:ascii="Arial Narrow" w:hAnsi="Arial Narrow"/>
              </w:rPr>
              <w:t>.</w:t>
            </w:r>
            <w:r w:rsidRPr="00ED45C8">
              <w:rPr>
                <w:rFonts w:ascii="Arial Narrow" w:hAnsi="Arial Narrow"/>
              </w:rPr>
              <w:t xml:space="preserve"> et al. </w:t>
            </w:r>
            <w:r w:rsidR="00A028F1">
              <w:rPr>
                <w:rFonts w:ascii="Arial Narrow" w:hAnsi="Arial Narrow"/>
              </w:rPr>
              <w:t xml:space="preserve">2011. </w:t>
            </w:r>
            <w:r w:rsidRPr="00ED45C8">
              <w:rPr>
                <w:rFonts w:ascii="Arial Narrow" w:hAnsi="Arial Narrow"/>
              </w:rPr>
              <w:t xml:space="preserve">Single blind randomized phase III trial to investigate the benefit of a focal lesion ablative </w:t>
            </w:r>
            <w:proofErr w:type="spellStart"/>
            <w:r w:rsidRPr="00ED45C8">
              <w:rPr>
                <w:rFonts w:ascii="Arial Narrow" w:hAnsi="Arial Narrow"/>
              </w:rPr>
              <w:t>microboost</w:t>
            </w:r>
            <w:proofErr w:type="spellEnd"/>
            <w:r w:rsidRPr="00ED45C8">
              <w:rPr>
                <w:rFonts w:ascii="Arial Narrow" w:hAnsi="Arial Narrow"/>
              </w:rPr>
              <w:t xml:space="preserve"> in prostate cancer (FLAME-trial): study protocol for a randomized controlled trial</w:t>
            </w:r>
            <w:r w:rsidR="00A028F1">
              <w:rPr>
                <w:rFonts w:ascii="Arial Narrow" w:hAnsi="Arial Narrow"/>
              </w:rPr>
              <w:t>,</w:t>
            </w:r>
            <w:r w:rsidRPr="00ED45C8">
              <w:rPr>
                <w:rFonts w:ascii="Arial Narrow" w:hAnsi="Arial Narrow"/>
              </w:rPr>
              <w:t xml:space="preserve"> </w:t>
            </w:r>
            <w:r w:rsidRPr="00ED45C8">
              <w:rPr>
                <w:rFonts w:ascii="Arial Narrow" w:hAnsi="Arial Narrow"/>
                <w:i/>
              </w:rPr>
              <w:t>Trials</w:t>
            </w:r>
            <w:r w:rsidR="00A028F1" w:rsidRPr="00A028F1">
              <w:rPr>
                <w:rFonts w:ascii="Arial Narrow" w:hAnsi="Arial Narrow"/>
              </w:rPr>
              <w:t>,</w:t>
            </w:r>
            <w:r w:rsidR="00A028F1">
              <w:rPr>
                <w:rFonts w:ascii="Arial Narrow" w:hAnsi="Arial Narrow"/>
              </w:rPr>
              <w:t xml:space="preserve"> </w:t>
            </w:r>
            <w:r w:rsidRPr="00ED45C8">
              <w:rPr>
                <w:rFonts w:ascii="Arial Narrow" w:hAnsi="Arial Narrow"/>
              </w:rPr>
              <w:t>12</w:t>
            </w:r>
            <w:r w:rsidR="00A028F1">
              <w:rPr>
                <w:rFonts w:ascii="Arial Narrow" w:hAnsi="Arial Narrow"/>
              </w:rPr>
              <w:t xml:space="preserve">, </w:t>
            </w:r>
            <w:r w:rsidRPr="00ED45C8">
              <w:rPr>
                <w:rFonts w:ascii="Arial Narrow" w:hAnsi="Arial Narrow"/>
              </w:rPr>
              <w:t>255</w:t>
            </w:r>
            <w:r w:rsidR="000C6D11">
              <w:rPr>
                <w:rFonts w:ascii="Arial Narrow" w:hAnsi="Arial Narrow"/>
              </w:rPr>
              <w:t>.</w:t>
            </w:r>
          </w:p>
        </w:tc>
        <w:tc>
          <w:tcPr>
            <w:tcW w:w="1980" w:type="dxa"/>
          </w:tcPr>
          <w:p w14:paraId="339882A6" w14:textId="77777777" w:rsidR="00ED45C8" w:rsidRPr="00ED45C8" w:rsidRDefault="00ED45C8" w:rsidP="00ED45C8">
            <w:pPr>
              <w:spacing w:before="40" w:after="40"/>
              <w:rPr>
                <w:rFonts w:ascii="Arial Narrow" w:hAnsi="Arial Narrow"/>
              </w:rPr>
            </w:pPr>
            <w:r w:rsidRPr="00ED45C8">
              <w:rPr>
                <w:rFonts w:ascii="Arial Narrow" w:hAnsi="Arial Narrow"/>
              </w:rPr>
              <w:t>Protocol only, no published results yet</w:t>
            </w:r>
          </w:p>
        </w:tc>
      </w:tr>
      <w:tr w:rsidR="003958AD" w:rsidRPr="00ED45C8" w14:paraId="1A121141" w14:textId="77777777" w:rsidTr="00FE6EBD">
        <w:tc>
          <w:tcPr>
            <w:tcW w:w="1384" w:type="dxa"/>
          </w:tcPr>
          <w:p w14:paraId="27971E16" w14:textId="77777777" w:rsidR="003958AD" w:rsidRPr="00ED45C8" w:rsidRDefault="003958AD" w:rsidP="00ED45C8">
            <w:pPr>
              <w:spacing w:before="40" w:after="40"/>
              <w:rPr>
                <w:rFonts w:ascii="Arial Narrow" w:hAnsi="Arial Narrow"/>
              </w:rPr>
            </w:pPr>
            <w:r w:rsidRPr="00ED45C8">
              <w:rPr>
                <w:rFonts w:ascii="Arial Narrow" w:hAnsi="Arial Narrow"/>
              </w:rPr>
              <w:t>Lips (2012)</w:t>
            </w:r>
          </w:p>
        </w:tc>
        <w:tc>
          <w:tcPr>
            <w:tcW w:w="5834" w:type="dxa"/>
          </w:tcPr>
          <w:p w14:paraId="6B69E76A" w14:textId="03465D4C" w:rsidR="003958AD" w:rsidRPr="00ED45C8" w:rsidRDefault="003958AD" w:rsidP="00FE6EBD">
            <w:pPr>
              <w:spacing w:before="40" w:after="40"/>
              <w:rPr>
                <w:rFonts w:ascii="Arial Narrow" w:eastAsiaTheme="minorHAnsi" w:hAnsi="Arial Narrow" w:cstheme="minorBidi"/>
                <w:sz w:val="22"/>
                <w:szCs w:val="22"/>
                <w:lang w:eastAsia="en-US"/>
              </w:rPr>
            </w:pPr>
            <w:r w:rsidRPr="00ED45C8">
              <w:rPr>
                <w:rFonts w:ascii="Arial Narrow" w:hAnsi="Arial Narrow"/>
              </w:rPr>
              <w:t>Lips</w:t>
            </w:r>
            <w:r>
              <w:rPr>
                <w:rFonts w:ascii="Arial Narrow" w:hAnsi="Arial Narrow"/>
              </w:rPr>
              <w:t>,</w:t>
            </w:r>
            <w:r w:rsidRPr="00ED45C8">
              <w:rPr>
                <w:rFonts w:ascii="Arial Narrow" w:hAnsi="Arial Narrow"/>
              </w:rPr>
              <w:t xml:space="preserve"> I</w:t>
            </w:r>
            <w:r>
              <w:rPr>
                <w:rFonts w:ascii="Arial Narrow" w:hAnsi="Arial Narrow"/>
              </w:rPr>
              <w:t>.</w:t>
            </w:r>
            <w:r w:rsidRPr="00ED45C8">
              <w:rPr>
                <w:rFonts w:ascii="Arial Narrow" w:hAnsi="Arial Narrow"/>
              </w:rPr>
              <w:t>M</w:t>
            </w:r>
            <w:r>
              <w:rPr>
                <w:rFonts w:ascii="Arial Narrow" w:hAnsi="Arial Narrow"/>
              </w:rPr>
              <w:t>.</w:t>
            </w:r>
            <w:r w:rsidRPr="00ED45C8">
              <w:rPr>
                <w:rFonts w:ascii="Arial Narrow" w:hAnsi="Arial Narrow"/>
              </w:rPr>
              <w:t>, van Gils</w:t>
            </w:r>
            <w:r>
              <w:rPr>
                <w:rFonts w:ascii="Arial Narrow" w:hAnsi="Arial Narrow"/>
              </w:rPr>
              <w:t>,</w:t>
            </w:r>
            <w:r w:rsidRPr="00ED45C8">
              <w:rPr>
                <w:rFonts w:ascii="Arial Narrow" w:hAnsi="Arial Narrow"/>
              </w:rPr>
              <w:t xml:space="preserve"> C</w:t>
            </w:r>
            <w:r>
              <w:rPr>
                <w:rFonts w:ascii="Arial Narrow" w:hAnsi="Arial Narrow"/>
              </w:rPr>
              <w:t>.</w:t>
            </w:r>
            <w:r w:rsidRPr="00ED45C8">
              <w:rPr>
                <w:rFonts w:ascii="Arial Narrow" w:hAnsi="Arial Narrow"/>
              </w:rPr>
              <w:t>H</w:t>
            </w:r>
            <w:r>
              <w:rPr>
                <w:rFonts w:ascii="Arial Narrow" w:hAnsi="Arial Narrow"/>
              </w:rPr>
              <w:t>.</w:t>
            </w:r>
            <w:r w:rsidRPr="00ED45C8">
              <w:rPr>
                <w:rFonts w:ascii="Arial Narrow" w:hAnsi="Arial Narrow"/>
              </w:rPr>
              <w:t xml:space="preserve">, </w:t>
            </w:r>
            <w:proofErr w:type="spellStart"/>
            <w:r w:rsidRPr="00ED45C8">
              <w:rPr>
                <w:rFonts w:ascii="Arial Narrow" w:hAnsi="Arial Narrow"/>
              </w:rPr>
              <w:t>Kotte</w:t>
            </w:r>
            <w:proofErr w:type="spellEnd"/>
            <w:r>
              <w:rPr>
                <w:rFonts w:ascii="Arial Narrow" w:hAnsi="Arial Narrow"/>
              </w:rPr>
              <w:t>,</w:t>
            </w:r>
            <w:r w:rsidRPr="00ED45C8">
              <w:rPr>
                <w:rFonts w:ascii="Arial Narrow" w:hAnsi="Arial Narrow"/>
              </w:rPr>
              <w:t xml:space="preserve"> A</w:t>
            </w:r>
            <w:r>
              <w:rPr>
                <w:rFonts w:ascii="Arial Narrow" w:hAnsi="Arial Narrow"/>
              </w:rPr>
              <w:t>.</w:t>
            </w:r>
            <w:r w:rsidRPr="00ED45C8">
              <w:rPr>
                <w:rFonts w:ascii="Arial Narrow" w:hAnsi="Arial Narrow"/>
              </w:rPr>
              <w:t>N</w:t>
            </w:r>
            <w:r>
              <w:rPr>
                <w:rFonts w:ascii="Arial Narrow" w:hAnsi="Arial Narrow"/>
              </w:rPr>
              <w:t>.</w:t>
            </w:r>
            <w:r w:rsidRPr="00ED45C8">
              <w:rPr>
                <w:rFonts w:ascii="Arial Narrow" w:hAnsi="Arial Narrow"/>
              </w:rPr>
              <w:t xml:space="preserve"> et al. </w:t>
            </w:r>
            <w:r>
              <w:rPr>
                <w:rFonts w:ascii="Arial Narrow" w:hAnsi="Arial Narrow"/>
              </w:rPr>
              <w:t xml:space="preserve">2012. </w:t>
            </w:r>
            <w:r w:rsidRPr="00ED45C8">
              <w:rPr>
                <w:rFonts w:ascii="Arial Narrow" w:hAnsi="Arial Narrow"/>
              </w:rPr>
              <w:t xml:space="preserve">A double-blind placebo-controlled randomized clinical trial with magnesium oxide to reduce </w:t>
            </w:r>
            <w:proofErr w:type="spellStart"/>
            <w:r w:rsidRPr="00ED45C8">
              <w:rPr>
                <w:rFonts w:ascii="Arial Narrow" w:hAnsi="Arial Narrow"/>
              </w:rPr>
              <w:t>intrafraction</w:t>
            </w:r>
            <w:proofErr w:type="spellEnd"/>
            <w:r w:rsidRPr="00ED45C8">
              <w:rPr>
                <w:rFonts w:ascii="Arial Narrow" w:hAnsi="Arial Narrow"/>
              </w:rPr>
              <w:t xml:space="preserve"> prostate motion for prostate cancer radiotherapy</w:t>
            </w:r>
            <w:r>
              <w:rPr>
                <w:rFonts w:ascii="Arial Narrow" w:hAnsi="Arial Narrow"/>
              </w:rPr>
              <w:t>,</w:t>
            </w:r>
            <w:r w:rsidRPr="00ED45C8">
              <w:rPr>
                <w:rFonts w:ascii="Arial Narrow" w:hAnsi="Arial Narrow"/>
              </w:rPr>
              <w:t xml:space="preserve"> </w:t>
            </w:r>
            <w:r w:rsidRPr="00ED45C8">
              <w:rPr>
                <w:rFonts w:ascii="Arial Narrow" w:hAnsi="Arial Narrow"/>
                <w:i/>
              </w:rPr>
              <w:t>International Journal of Radiation Oncology Biology Physics</w:t>
            </w:r>
            <w:r>
              <w:rPr>
                <w:rFonts w:ascii="Arial Narrow" w:hAnsi="Arial Narrow"/>
              </w:rPr>
              <w:t>,</w:t>
            </w:r>
            <w:r w:rsidRPr="00ED45C8">
              <w:rPr>
                <w:rFonts w:ascii="Arial Narrow" w:hAnsi="Arial Narrow"/>
              </w:rPr>
              <w:t xml:space="preserve"> 83</w:t>
            </w:r>
            <w:r>
              <w:rPr>
                <w:rFonts w:ascii="Arial Narrow" w:hAnsi="Arial Narrow"/>
              </w:rPr>
              <w:t xml:space="preserve"> </w:t>
            </w:r>
            <w:r w:rsidRPr="00ED45C8">
              <w:rPr>
                <w:rFonts w:ascii="Arial Narrow" w:hAnsi="Arial Narrow"/>
              </w:rPr>
              <w:t>(2)</w:t>
            </w:r>
            <w:r>
              <w:rPr>
                <w:rFonts w:ascii="Arial Narrow" w:hAnsi="Arial Narrow"/>
              </w:rPr>
              <w:t xml:space="preserve">, </w:t>
            </w:r>
            <w:r w:rsidRPr="00ED45C8">
              <w:rPr>
                <w:rFonts w:ascii="Arial Narrow" w:hAnsi="Arial Narrow"/>
              </w:rPr>
              <w:t>653-660</w:t>
            </w:r>
            <w:r>
              <w:rPr>
                <w:rFonts w:ascii="Arial Narrow" w:hAnsi="Arial Narrow"/>
              </w:rPr>
              <w:t>.</w:t>
            </w:r>
          </w:p>
        </w:tc>
        <w:tc>
          <w:tcPr>
            <w:tcW w:w="1980" w:type="dxa"/>
          </w:tcPr>
          <w:p w14:paraId="58DFBAE7" w14:textId="37C92290" w:rsidR="003958AD" w:rsidRPr="00ED45C8" w:rsidRDefault="003958AD" w:rsidP="00ED45C8">
            <w:pPr>
              <w:spacing w:before="40" w:after="40"/>
              <w:rPr>
                <w:rFonts w:ascii="Arial Narrow" w:hAnsi="Arial Narrow"/>
              </w:rPr>
            </w:pPr>
            <w:r w:rsidRPr="00ED45C8">
              <w:rPr>
                <w:rFonts w:ascii="Arial Narrow" w:hAnsi="Arial Narrow"/>
              </w:rPr>
              <w:t>Sample size &lt;</w:t>
            </w:r>
            <w:r>
              <w:rPr>
                <w:rFonts w:ascii="Arial Narrow" w:hAnsi="Arial Narrow"/>
              </w:rPr>
              <w:t>5</w:t>
            </w:r>
            <w:r w:rsidRPr="00ED45C8">
              <w:rPr>
                <w:rFonts w:ascii="Arial Narrow" w:hAnsi="Arial Narrow"/>
              </w:rPr>
              <w:t>0</w:t>
            </w:r>
            <w:r>
              <w:rPr>
                <w:rFonts w:ascii="Arial Narrow" w:hAnsi="Arial Narrow"/>
              </w:rPr>
              <w:t xml:space="preserve"> each comparison arm</w:t>
            </w:r>
          </w:p>
        </w:tc>
      </w:tr>
      <w:tr w:rsidR="003958AD" w:rsidRPr="00ED45C8" w14:paraId="725D3B15" w14:textId="77777777" w:rsidTr="00FE6EBD">
        <w:tc>
          <w:tcPr>
            <w:tcW w:w="1384" w:type="dxa"/>
          </w:tcPr>
          <w:p w14:paraId="6B07983F" w14:textId="77777777" w:rsidR="003958AD" w:rsidRPr="00ED45C8" w:rsidRDefault="003958AD" w:rsidP="00ED45C8">
            <w:pPr>
              <w:spacing w:before="40" w:after="40"/>
              <w:rPr>
                <w:rFonts w:ascii="Arial Narrow" w:hAnsi="Arial Narrow"/>
              </w:rPr>
            </w:pPr>
            <w:proofErr w:type="spellStart"/>
            <w:r w:rsidRPr="00ED45C8">
              <w:rPr>
                <w:rFonts w:ascii="Arial Narrow" w:hAnsi="Arial Narrow"/>
              </w:rPr>
              <w:t>Moman</w:t>
            </w:r>
            <w:proofErr w:type="spellEnd"/>
            <w:r w:rsidRPr="00ED45C8">
              <w:rPr>
                <w:rFonts w:ascii="Arial Narrow" w:hAnsi="Arial Narrow"/>
              </w:rPr>
              <w:t xml:space="preserve"> (2010)</w:t>
            </w:r>
          </w:p>
        </w:tc>
        <w:tc>
          <w:tcPr>
            <w:tcW w:w="5834" w:type="dxa"/>
          </w:tcPr>
          <w:p w14:paraId="1D68ABA4" w14:textId="57F881DF" w:rsidR="003958AD" w:rsidRPr="00ED45C8" w:rsidRDefault="003958AD" w:rsidP="00FE6EBD">
            <w:pPr>
              <w:spacing w:before="40" w:after="40"/>
              <w:rPr>
                <w:rFonts w:ascii="Arial Narrow" w:eastAsiaTheme="minorHAnsi" w:hAnsi="Arial Narrow" w:cstheme="minorBidi"/>
                <w:sz w:val="22"/>
                <w:szCs w:val="22"/>
                <w:lang w:eastAsia="en-US"/>
              </w:rPr>
            </w:pPr>
            <w:proofErr w:type="spellStart"/>
            <w:r w:rsidRPr="00ED45C8">
              <w:rPr>
                <w:rFonts w:ascii="Arial Narrow" w:hAnsi="Arial Narrow"/>
              </w:rPr>
              <w:t>Moman</w:t>
            </w:r>
            <w:proofErr w:type="spellEnd"/>
            <w:r>
              <w:rPr>
                <w:rFonts w:ascii="Arial Narrow" w:hAnsi="Arial Narrow"/>
              </w:rPr>
              <w:t>,</w:t>
            </w:r>
            <w:r w:rsidRPr="00ED45C8">
              <w:rPr>
                <w:rFonts w:ascii="Arial Narrow" w:hAnsi="Arial Narrow"/>
              </w:rPr>
              <w:t xml:space="preserve"> M</w:t>
            </w:r>
            <w:r>
              <w:rPr>
                <w:rFonts w:ascii="Arial Narrow" w:hAnsi="Arial Narrow"/>
              </w:rPr>
              <w:t>.</w:t>
            </w:r>
            <w:r w:rsidRPr="00ED45C8">
              <w:rPr>
                <w:rFonts w:ascii="Arial Narrow" w:hAnsi="Arial Narrow"/>
              </w:rPr>
              <w:t>R</w:t>
            </w:r>
            <w:r>
              <w:rPr>
                <w:rFonts w:ascii="Arial Narrow" w:hAnsi="Arial Narrow"/>
              </w:rPr>
              <w:t>.</w:t>
            </w:r>
            <w:r w:rsidRPr="00ED45C8">
              <w:rPr>
                <w:rFonts w:ascii="Arial Narrow" w:hAnsi="Arial Narrow"/>
              </w:rPr>
              <w:t xml:space="preserve">, van der </w:t>
            </w:r>
            <w:proofErr w:type="spellStart"/>
            <w:r w:rsidRPr="00ED45C8">
              <w:rPr>
                <w:rFonts w:ascii="Arial Narrow" w:hAnsi="Arial Narrow"/>
              </w:rPr>
              <w:t>Heide</w:t>
            </w:r>
            <w:proofErr w:type="spellEnd"/>
            <w:r>
              <w:rPr>
                <w:rFonts w:ascii="Arial Narrow" w:hAnsi="Arial Narrow"/>
              </w:rPr>
              <w:t>,</w:t>
            </w:r>
            <w:r w:rsidRPr="00ED45C8">
              <w:rPr>
                <w:rFonts w:ascii="Arial Narrow" w:hAnsi="Arial Narrow"/>
              </w:rPr>
              <w:t xml:space="preserve"> U</w:t>
            </w:r>
            <w:r>
              <w:rPr>
                <w:rFonts w:ascii="Arial Narrow" w:hAnsi="Arial Narrow"/>
              </w:rPr>
              <w:t>.</w:t>
            </w:r>
            <w:r w:rsidRPr="00ED45C8">
              <w:rPr>
                <w:rFonts w:ascii="Arial Narrow" w:hAnsi="Arial Narrow"/>
              </w:rPr>
              <w:t>A</w:t>
            </w:r>
            <w:r>
              <w:rPr>
                <w:rFonts w:ascii="Arial Narrow" w:hAnsi="Arial Narrow"/>
              </w:rPr>
              <w:t>.</w:t>
            </w:r>
            <w:r w:rsidRPr="00ED45C8">
              <w:rPr>
                <w:rFonts w:ascii="Arial Narrow" w:hAnsi="Arial Narrow"/>
              </w:rPr>
              <w:t xml:space="preserve">, </w:t>
            </w:r>
            <w:proofErr w:type="spellStart"/>
            <w:r w:rsidRPr="00ED45C8">
              <w:rPr>
                <w:rFonts w:ascii="Arial Narrow" w:hAnsi="Arial Narrow"/>
              </w:rPr>
              <w:t>Kotte</w:t>
            </w:r>
            <w:proofErr w:type="spellEnd"/>
            <w:r>
              <w:rPr>
                <w:rFonts w:ascii="Arial Narrow" w:hAnsi="Arial Narrow"/>
              </w:rPr>
              <w:t>,</w:t>
            </w:r>
            <w:r w:rsidRPr="00ED45C8">
              <w:rPr>
                <w:rFonts w:ascii="Arial Narrow" w:hAnsi="Arial Narrow"/>
              </w:rPr>
              <w:t xml:space="preserve"> A</w:t>
            </w:r>
            <w:r>
              <w:rPr>
                <w:rFonts w:ascii="Arial Narrow" w:hAnsi="Arial Narrow"/>
              </w:rPr>
              <w:t>.</w:t>
            </w:r>
            <w:r w:rsidRPr="00ED45C8">
              <w:rPr>
                <w:rFonts w:ascii="Arial Narrow" w:hAnsi="Arial Narrow"/>
              </w:rPr>
              <w:t>N</w:t>
            </w:r>
            <w:r>
              <w:rPr>
                <w:rFonts w:ascii="Arial Narrow" w:hAnsi="Arial Narrow"/>
              </w:rPr>
              <w:t>.</w:t>
            </w:r>
            <w:r w:rsidRPr="00ED45C8">
              <w:rPr>
                <w:rFonts w:ascii="Arial Narrow" w:hAnsi="Arial Narrow"/>
              </w:rPr>
              <w:t xml:space="preserve"> et al. </w:t>
            </w:r>
            <w:r>
              <w:rPr>
                <w:rFonts w:ascii="Arial Narrow" w:hAnsi="Arial Narrow"/>
              </w:rPr>
              <w:t xml:space="preserve">2010. </w:t>
            </w:r>
            <w:r w:rsidRPr="00ED45C8">
              <w:rPr>
                <w:rFonts w:ascii="Arial Narrow" w:hAnsi="Arial Narrow"/>
              </w:rPr>
              <w:t xml:space="preserve">Long-term experience with </w:t>
            </w:r>
            <w:proofErr w:type="spellStart"/>
            <w:r w:rsidRPr="00ED45C8">
              <w:rPr>
                <w:rFonts w:ascii="Arial Narrow" w:hAnsi="Arial Narrow"/>
              </w:rPr>
              <w:t>transrectal</w:t>
            </w:r>
            <w:proofErr w:type="spellEnd"/>
            <w:r w:rsidRPr="00ED45C8">
              <w:rPr>
                <w:rFonts w:ascii="Arial Narrow" w:hAnsi="Arial Narrow"/>
              </w:rPr>
              <w:t xml:space="preserve"> and </w:t>
            </w:r>
            <w:proofErr w:type="spellStart"/>
            <w:r w:rsidRPr="00ED45C8">
              <w:rPr>
                <w:rFonts w:ascii="Arial Narrow" w:hAnsi="Arial Narrow"/>
              </w:rPr>
              <w:t>transperineal</w:t>
            </w:r>
            <w:proofErr w:type="spellEnd"/>
            <w:r w:rsidRPr="00ED45C8">
              <w:rPr>
                <w:rFonts w:ascii="Arial Narrow" w:hAnsi="Arial Narrow"/>
              </w:rPr>
              <w:t xml:space="preserve"> implantations of </w:t>
            </w:r>
            <w:proofErr w:type="spellStart"/>
            <w:r w:rsidRPr="00ED45C8">
              <w:rPr>
                <w:rFonts w:ascii="Arial Narrow" w:hAnsi="Arial Narrow"/>
              </w:rPr>
              <w:t>fiducial</w:t>
            </w:r>
            <w:proofErr w:type="spellEnd"/>
            <w:r w:rsidRPr="00ED45C8">
              <w:rPr>
                <w:rFonts w:ascii="Arial Narrow" w:hAnsi="Arial Narrow"/>
              </w:rPr>
              <w:t xml:space="preserve"> gold </w:t>
            </w:r>
            <w:r w:rsidRPr="00ED45C8">
              <w:rPr>
                <w:rFonts w:ascii="Arial Narrow" w:hAnsi="Arial Narrow"/>
              </w:rPr>
              <w:lastRenderedPageBreak/>
              <w:t>markers in the prostate for position verification in external beam radiotherapy; feasibility, toxicity and quality of life</w:t>
            </w:r>
            <w:r>
              <w:rPr>
                <w:rFonts w:ascii="Arial Narrow" w:hAnsi="Arial Narrow"/>
              </w:rPr>
              <w:t>,</w:t>
            </w:r>
            <w:r w:rsidRPr="00ED45C8">
              <w:rPr>
                <w:rFonts w:ascii="Arial Narrow" w:hAnsi="Arial Narrow"/>
              </w:rPr>
              <w:t xml:space="preserve"> </w:t>
            </w:r>
            <w:r w:rsidRPr="00ED45C8">
              <w:rPr>
                <w:rFonts w:ascii="Arial Narrow" w:hAnsi="Arial Narrow"/>
                <w:i/>
              </w:rPr>
              <w:t>Radiotherapy &amp; Oncology</w:t>
            </w:r>
            <w:r>
              <w:rPr>
                <w:rFonts w:ascii="Arial Narrow" w:hAnsi="Arial Narrow"/>
              </w:rPr>
              <w:t>,</w:t>
            </w:r>
            <w:r w:rsidRPr="00ED45C8">
              <w:rPr>
                <w:rFonts w:ascii="Arial Narrow" w:hAnsi="Arial Narrow"/>
              </w:rPr>
              <w:t xml:space="preserve"> 96</w:t>
            </w:r>
            <w:r>
              <w:rPr>
                <w:rFonts w:ascii="Arial Narrow" w:hAnsi="Arial Narrow"/>
              </w:rPr>
              <w:t xml:space="preserve"> </w:t>
            </w:r>
            <w:r w:rsidRPr="00ED45C8">
              <w:rPr>
                <w:rFonts w:ascii="Arial Narrow" w:hAnsi="Arial Narrow"/>
              </w:rPr>
              <w:t>(1)</w:t>
            </w:r>
            <w:r>
              <w:rPr>
                <w:rFonts w:ascii="Arial Narrow" w:hAnsi="Arial Narrow"/>
              </w:rPr>
              <w:t xml:space="preserve">, </w:t>
            </w:r>
            <w:r w:rsidRPr="00ED45C8">
              <w:rPr>
                <w:rFonts w:ascii="Arial Narrow" w:hAnsi="Arial Narrow"/>
              </w:rPr>
              <w:t>38-42</w:t>
            </w:r>
            <w:r>
              <w:rPr>
                <w:rFonts w:ascii="Arial Narrow" w:hAnsi="Arial Narrow"/>
              </w:rPr>
              <w:t>.</w:t>
            </w:r>
          </w:p>
        </w:tc>
        <w:tc>
          <w:tcPr>
            <w:tcW w:w="1980" w:type="dxa"/>
          </w:tcPr>
          <w:p w14:paraId="538D64B4" w14:textId="4C24C550" w:rsidR="003958AD" w:rsidRPr="00ED45C8" w:rsidRDefault="003958AD" w:rsidP="00ED45C8">
            <w:pPr>
              <w:spacing w:before="40" w:after="40"/>
              <w:rPr>
                <w:rFonts w:ascii="Arial Narrow" w:hAnsi="Arial Narrow"/>
              </w:rPr>
            </w:pPr>
            <w:r w:rsidRPr="00ED45C8">
              <w:rPr>
                <w:rFonts w:ascii="Arial Narrow" w:hAnsi="Arial Narrow"/>
              </w:rPr>
              <w:lastRenderedPageBreak/>
              <w:t>Sample size &lt;</w:t>
            </w:r>
            <w:r>
              <w:rPr>
                <w:rFonts w:ascii="Arial Narrow" w:hAnsi="Arial Narrow"/>
              </w:rPr>
              <w:t>5</w:t>
            </w:r>
            <w:r w:rsidRPr="00ED45C8">
              <w:rPr>
                <w:rFonts w:ascii="Arial Narrow" w:hAnsi="Arial Narrow"/>
              </w:rPr>
              <w:t>0</w:t>
            </w:r>
          </w:p>
        </w:tc>
      </w:tr>
      <w:tr w:rsidR="003958AD" w:rsidRPr="00ED45C8" w14:paraId="50D24D7C" w14:textId="77777777" w:rsidTr="00FE6EBD">
        <w:tc>
          <w:tcPr>
            <w:tcW w:w="1384" w:type="dxa"/>
          </w:tcPr>
          <w:p w14:paraId="7DB091D5" w14:textId="77777777" w:rsidR="003958AD" w:rsidRPr="00ED45C8" w:rsidRDefault="003958AD" w:rsidP="00ED45C8">
            <w:pPr>
              <w:spacing w:before="40" w:after="40"/>
              <w:rPr>
                <w:rFonts w:ascii="Arial Narrow" w:hAnsi="Arial Narrow"/>
              </w:rPr>
            </w:pPr>
            <w:proofErr w:type="spellStart"/>
            <w:r w:rsidRPr="00ED45C8">
              <w:rPr>
                <w:rFonts w:ascii="Arial Narrow" w:hAnsi="Arial Narrow"/>
              </w:rPr>
              <w:lastRenderedPageBreak/>
              <w:t>Poggi</w:t>
            </w:r>
            <w:proofErr w:type="spellEnd"/>
            <w:r w:rsidRPr="00ED45C8">
              <w:rPr>
                <w:rFonts w:ascii="Arial Narrow" w:hAnsi="Arial Narrow"/>
              </w:rPr>
              <w:t xml:space="preserve"> (2003)</w:t>
            </w:r>
          </w:p>
        </w:tc>
        <w:tc>
          <w:tcPr>
            <w:tcW w:w="5834" w:type="dxa"/>
          </w:tcPr>
          <w:p w14:paraId="79D7864C" w14:textId="3D505AF7" w:rsidR="003958AD" w:rsidRPr="00ED45C8" w:rsidRDefault="003958AD" w:rsidP="00FE6EBD">
            <w:pPr>
              <w:spacing w:before="40" w:after="40"/>
              <w:rPr>
                <w:rFonts w:ascii="Arial Narrow" w:eastAsiaTheme="minorHAnsi" w:hAnsi="Arial Narrow" w:cstheme="minorBidi"/>
                <w:sz w:val="22"/>
                <w:szCs w:val="22"/>
                <w:lang w:eastAsia="en-US"/>
              </w:rPr>
            </w:pPr>
            <w:proofErr w:type="spellStart"/>
            <w:r w:rsidRPr="00ED45C8">
              <w:rPr>
                <w:rFonts w:ascii="Arial Narrow" w:hAnsi="Arial Narrow"/>
              </w:rPr>
              <w:t>Poggi</w:t>
            </w:r>
            <w:proofErr w:type="spellEnd"/>
            <w:r>
              <w:rPr>
                <w:rFonts w:ascii="Arial Narrow" w:hAnsi="Arial Narrow"/>
              </w:rPr>
              <w:t>,</w:t>
            </w:r>
            <w:r w:rsidRPr="00ED45C8">
              <w:rPr>
                <w:rFonts w:ascii="Arial Narrow" w:hAnsi="Arial Narrow"/>
              </w:rPr>
              <w:t xml:space="preserve"> M</w:t>
            </w:r>
            <w:r>
              <w:rPr>
                <w:rFonts w:ascii="Arial Narrow" w:hAnsi="Arial Narrow"/>
              </w:rPr>
              <w:t>.</w:t>
            </w:r>
            <w:r w:rsidRPr="00ED45C8">
              <w:rPr>
                <w:rFonts w:ascii="Arial Narrow" w:hAnsi="Arial Narrow"/>
              </w:rPr>
              <w:t>M</w:t>
            </w:r>
            <w:r>
              <w:rPr>
                <w:rFonts w:ascii="Arial Narrow" w:hAnsi="Arial Narrow"/>
              </w:rPr>
              <w:t>.</w:t>
            </w:r>
            <w:r w:rsidRPr="00ED45C8">
              <w:rPr>
                <w:rFonts w:ascii="Arial Narrow" w:hAnsi="Arial Narrow"/>
              </w:rPr>
              <w:t>, Gant</w:t>
            </w:r>
            <w:r>
              <w:rPr>
                <w:rFonts w:ascii="Arial Narrow" w:hAnsi="Arial Narrow"/>
              </w:rPr>
              <w:t>,</w:t>
            </w:r>
            <w:r w:rsidRPr="00ED45C8">
              <w:rPr>
                <w:rFonts w:ascii="Arial Narrow" w:hAnsi="Arial Narrow"/>
              </w:rPr>
              <w:t xml:space="preserve"> D</w:t>
            </w:r>
            <w:r>
              <w:rPr>
                <w:rFonts w:ascii="Arial Narrow" w:hAnsi="Arial Narrow"/>
              </w:rPr>
              <w:t>.</w:t>
            </w:r>
            <w:r w:rsidRPr="00ED45C8">
              <w:rPr>
                <w:rFonts w:ascii="Arial Narrow" w:hAnsi="Arial Narrow"/>
              </w:rPr>
              <w:t>A</w:t>
            </w:r>
            <w:r>
              <w:rPr>
                <w:rFonts w:ascii="Arial Narrow" w:hAnsi="Arial Narrow"/>
              </w:rPr>
              <w:t>.</w:t>
            </w:r>
            <w:r w:rsidRPr="00ED45C8">
              <w:rPr>
                <w:rFonts w:ascii="Arial Narrow" w:hAnsi="Arial Narrow"/>
              </w:rPr>
              <w:t xml:space="preserve">, </w:t>
            </w:r>
            <w:proofErr w:type="spellStart"/>
            <w:r w:rsidRPr="00ED45C8">
              <w:rPr>
                <w:rFonts w:ascii="Arial Narrow" w:hAnsi="Arial Narrow"/>
              </w:rPr>
              <w:t>Sewchand</w:t>
            </w:r>
            <w:proofErr w:type="spellEnd"/>
            <w:r>
              <w:rPr>
                <w:rFonts w:ascii="Arial Narrow" w:hAnsi="Arial Narrow"/>
              </w:rPr>
              <w:t>,</w:t>
            </w:r>
            <w:r w:rsidRPr="00ED45C8">
              <w:rPr>
                <w:rFonts w:ascii="Arial Narrow" w:hAnsi="Arial Narrow"/>
              </w:rPr>
              <w:t xml:space="preserve"> W</w:t>
            </w:r>
            <w:r>
              <w:rPr>
                <w:rFonts w:ascii="Arial Narrow" w:hAnsi="Arial Narrow"/>
              </w:rPr>
              <w:t>.</w:t>
            </w:r>
            <w:r w:rsidRPr="00ED45C8">
              <w:rPr>
                <w:rFonts w:ascii="Arial Narrow" w:hAnsi="Arial Narrow"/>
              </w:rPr>
              <w:t xml:space="preserve"> et al.</w:t>
            </w:r>
            <w:r>
              <w:rPr>
                <w:rFonts w:ascii="Arial Narrow" w:hAnsi="Arial Narrow"/>
              </w:rPr>
              <w:t>2003.</w:t>
            </w:r>
            <w:r w:rsidRPr="00ED45C8">
              <w:rPr>
                <w:rFonts w:ascii="Arial Narrow" w:hAnsi="Arial Narrow"/>
              </w:rPr>
              <w:t xml:space="preserve"> Marker seed migration in prostate localization</w:t>
            </w:r>
            <w:r>
              <w:rPr>
                <w:rFonts w:ascii="Arial Narrow" w:hAnsi="Arial Narrow"/>
              </w:rPr>
              <w:t>,</w:t>
            </w:r>
            <w:r w:rsidRPr="00ED45C8">
              <w:rPr>
                <w:rFonts w:ascii="Arial Narrow" w:hAnsi="Arial Narrow"/>
              </w:rPr>
              <w:t xml:space="preserve"> </w:t>
            </w:r>
            <w:r w:rsidRPr="00ED45C8">
              <w:rPr>
                <w:rFonts w:ascii="Arial Narrow" w:hAnsi="Arial Narrow"/>
                <w:i/>
              </w:rPr>
              <w:t>International Journal of Radiation Oncology Biology Physics</w:t>
            </w:r>
            <w:r>
              <w:rPr>
                <w:rFonts w:ascii="Arial Narrow" w:hAnsi="Arial Narrow"/>
              </w:rPr>
              <w:t>,</w:t>
            </w:r>
            <w:r w:rsidRPr="00ED45C8">
              <w:rPr>
                <w:rFonts w:ascii="Arial Narrow" w:hAnsi="Arial Narrow"/>
                <w:i/>
              </w:rPr>
              <w:t xml:space="preserve"> </w:t>
            </w:r>
            <w:r w:rsidRPr="00ED45C8">
              <w:rPr>
                <w:rFonts w:ascii="Arial Narrow" w:hAnsi="Arial Narrow"/>
              </w:rPr>
              <w:t>56</w:t>
            </w:r>
            <w:r>
              <w:rPr>
                <w:rFonts w:ascii="Arial Narrow" w:hAnsi="Arial Narrow"/>
              </w:rPr>
              <w:t xml:space="preserve"> </w:t>
            </w:r>
            <w:r w:rsidRPr="00ED45C8">
              <w:rPr>
                <w:rFonts w:ascii="Arial Narrow" w:hAnsi="Arial Narrow"/>
              </w:rPr>
              <w:t>(5)</w:t>
            </w:r>
            <w:r>
              <w:rPr>
                <w:rFonts w:ascii="Arial Narrow" w:hAnsi="Arial Narrow"/>
              </w:rPr>
              <w:t xml:space="preserve">, </w:t>
            </w:r>
            <w:r w:rsidRPr="00ED45C8">
              <w:rPr>
                <w:rFonts w:ascii="Arial Narrow" w:hAnsi="Arial Narrow"/>
              </w:rPr>
              <w:t>1248-1251</w:t>
            </w:r>
            <w:r>
              <w:rPr>
                <w:rFonts w:ascii="Arial Narrow" w:hAnsi="Arial Narrow"/>
              </w:rPr>
              <w:t>.</w:t>
            </w:r>
          </w:p>
        </w:tc>
        <w:tc>
          <w:tcPr>
            <w:tcW w:w="1980" w:type="dxa"/>
          </w:tcPr>
          <w:p w14:paraId="5C47FD6E" w14:textId="4BBAC633" w:rsidR="003958AD" w:rsidRPr="00ED45C8" w:rsidRDefault="003958AD" w:rsidP="00ED45C8">
            <w:pPr>
              <w:spacing w:before="40" w:after="40"/>
              <w:rPr>
                <w:rFonts w:ascii="Arial Narrow" w:hAnsi="Arial Narrow"/>
              </w:rPr>
            </w:pPr>
            <w:r w:rsidRPr="00ED45C8">
              <w:rPr>
                <w:rFonts w:ascii="Arial Narrow" w:hAnsi="Arial Narrow"/>
              </w:rPr>
              <w:t>Sample size &lt;</w:t>
            </w:r>
            <w:r>
              <w:rPr>
                <w:rFonts w:ascii="Arial Narrow" w:hAnsi="Arial Narrow"/>
              </w:rPr>
              <w:t>5</w:t>
            </w:r>
            <w:r w:rsidRPr="00ED45C8">
              <w:rPr>
                <w:rFonts w:ascii="Arial Narrow" w:hAnsi="Arial Narrow"/>
              </w:rPr>
              <w:t>0</w:t>
            </w:r>
          </w:p>
        </w:tc>
      </w:tr>
      <w:tr w:rsidR="003958AD" w:rsidRPr="00ED45C8" w14:paraId="76A62BB9" w14:textId="77777777" w:rsidTr="00FE6EBD">
        <w:tc>
          <w:tcPr>
            <w:tcW w:w="1384" w:type="dxa"/>
          </w:tcPr>
          <w:p w14:paraId="40BFDE74" w14:textId="77777777" w:rsidR="003958AD" w:rsidRPr="00ED45C8" w:rsidRDefault="003958AD" w:rsidP="00ED45C8">
            <w:pPr>
              <w:spacing w:before="40" w:after="40"/>
              <w:rPr>
                <w:rFonts w:ascii="Arial Narrow" w:hAnsi="Arial Narrow"/>
              </w:rPr>
            </w:pPr>
            <w:proofErr w:type="spellStart"/>
            <w:r w:rsidRPr="00ED45C8">
              <w:rPr>
                <w:rFonts w:ascii="Arial Narrow" w:hAnsi="Arial Narrow"/>
              </w:rPr>
              <w:t>Schiffner</w:t>
            </w:r>
            <w:proofErr w:type="spellEnd"/>
            <w:r w:rsidRPr="00ED45C8">
              <w:rPr>
                <w:rFonts w:ascii="Arial Narrow" w:hAnsi="Arial Narrow"/>
              </w:rPr>
              <w:t xml:space="preserve"> (2007)</w:t>
            </w:r>
          </w:p>
        </w:tc>
        <w:tc>
          <w:tcPr>
            <w:tcW w:w="5834" w:type="dxa"/>
          </w:tcPr>
          <w:p w14:paraId="1BC5D88B" w14:textId="35D13DD4" w:rsidR="003958AD" w:rsidRPr="00ED45C8" w:rsidRDefault="003958AD" w:rsidP="002E57E6">
            <w:pPr>
              <w:spacing w:before="40" w:after="40"/>
              <w:rPr>
                <w:rFonts w:ascii="Arial Narrow" w:eastAsiaTheme="minorHAnsi" w:hAnsi="Arial Narrow" w:cstheme="minorBidi"/>
                <w:sz w:val="22"/>
                <w:szCs w:val="22"/>
                <w:lang w:eastAsia="en-US"/>
              </w:rPr>
            </w:pPr>
            <w:proofErr w:type="spellStart"/>
            <w:r w:rsidRPr="00ED45C8">
              <w:rPr>
                <w:rFonts w:ascii="Arial Narrow" w:hAnsi="Arial Narrow"/>
              </w:rPr>
              <w:t>Schiffner</w:t>
            </w:r>
            <w:proofErr w:type="spellEnd"/>
            <w:r>
              <w:rPr>
                <w:rFonts w:ascii="Arial Narrow" w:hAnsi="Arial Narrow"/>
              </w:rPr>
              <w:t>,</w:t>
            </w:r>
            <w:r w:rsidRPr="00ED45C8">
              <w:rPr>
                <w:rFonts w:ascii="Arial Narrow" w:hAnsi="Arial Narrow"/>
              </w:rPr>
              <w:t xml:space="preserve"> D</w:t>
            </w:r>
            <w:r>
              <w:rPr>
                <w:rFonts w:ascii="Arial Narrow" w:hAnsi="Arial Narrow"/>
              </w:rPr>
              <w:t>.</w:t>
            </w:r>
            <w:r w:rsidRPr="00ED45C8">
              <w:rPr>
                <w:rFonts w:ascii="Arial Narrow" w:hAnsi="Arial Narrow"/>
              </w:rPr>
              <w:t>C</w:t>
            </w:r>
            <w:r>
              <w:rPr>
                <w:rFonts w:ascii="Arial Narrow" w:hAnsi="Arial Narrow"/>
              </w:rPr>
              <w:t>.</w:t>
            </w:r>
            <w:r w:rsidRPr="00ED45C8">
              <w:rPr>
                <w:rFonts w:ascii="Arial Narrow" w:hAnsi="Arial Narrow"/>
              </w:rPr>
              <w:t>, Gottschalk</w:t>
            </w:r>
            <w:r>
              <w:rPr>
                <w:rFonts w:ascii="Arial Narrow" w:hAnsi="Arial Narrow"/>
              </w:rPr>
              <w:t>,</w:t>
            </w:r>
            <w:r w:rsidRPr="00ED45C8">
              <w:rPr>
                <w:rFonts w:ascii="Arial Narrow" w:hAnsi="Arial Narrow"/>
              </w:rPr>
              <w:t xml:space="preserve"> A</w:t>
            </w:r>
            <w:r>
              <w:rPr>
                <w:rFonts w:ascii="Arial Narrow" w:hAnsi="Arial Narrow"/>
              </w:rPr>
              <w:t>.</w:t>
            </w:r>
            <w:r w:rsidRPr="00ED45C8">
              <w:rPr>
                <w:rFonts w:ascii="Arial Narrow" w:hAnsi="Arial Narrow"/>
              </w:rPr>
              <w:t>R</w:t>
            </w:r>
            <w:r>
              <w:rPr>
                <w:rFonts w:ascii="Arial Narrow" w:hAnsi="Arial Narrow"/>
              </w:rPr>
              <w:t>.</w:t>
            </w:r>
            <w:r w:rsidRPr="00ED45C8">
              <w:rPr>
                <w:rFonts w:ascii="Arial Narrow" w:hAnsi="Arial Narrow"/>
              </w:rPr>
              <w:t xml:space="preserve">, </w:t>
            </w:r>
            <w:proofErr w:type="spellStart"/>
            <w:r w:rsidRPr="00ED45C8">
              <w:rPr>
                <w:rFonts w:ascii="Arial Narrow" w:hAnsi="Arial Narrow"/>
              </w:rPr>
              <w:t>Lometti</w:t>
            </w:r>
            <w:proofErr w:type="spellEnd"/>
            <w:r>
              <w:rPr>
                <w:rFonts w:ascii="Arial Narrow" w:hAnsi="Arial Narrow"/>
              </w:rPr>
              <w:t>,</w:t>
            </w:r>
            <w:r w:rsidRPr="00ED45C8">
              <w:rPr>
                <w:rFonts w:ascii="Arial Narrow" w:hAnsi="Arial Narrow"/>
              </w:rPr>
              <w:t xml:space="preserve"> M</w:t>
            </w:r>
            <w:r>
              <w:rPr>
                <w:rFonts w:ascii="Arial Narrow" w:hAnsi="Arial Narrow"/>
              </w:rPr>
              <w:t>.</w:t>
            </w:r>
            <w:r w:rsidRPr="00ED45C8">
              <w:rPr>
                <w:rFonts w:ascii="Arial Narrow" w:hAnsi="Arial Narrow"/>
              </w:rPr>
              <w:t xml:space="preserve"> et al. </w:t>
            </w:r>
            <w:r>
              <w:rPr>
                <w:rFonts w:ascii="Arial Narrow" w:hAnsi="Arial Narrow"/>
              </w:rPr>
              <w:t xml:space="preserve">2007. </w:t>
            </w:r>
            <w:r w:rsidRPr="00ED45C8">
              <w:rPr>
                <w:rFonts w:ascii="Arial Narrow" w:hAnsi="Arial Narrow"/>
              </w:rPr>
              <w:t xml:space="preserve">Daily electronic portal imaging of implanted gold seed </w:t>
            </w:r>
            <w:proofErr w:type="spellStart"/>
            <w:r w:rsidRPr="00ED45C8">
              <w:rPr>
                <w:rFonts w:ascii="Arial Narrow" w:hAnsi="Arial Narrow"/>
              </w:rPr>
              <w:t>fiducials</w:t>
            </w:r>
            <w:proofErr w:type="spellEnd"/>
            <w:r w:rsidRPr="00ED45C8">
              <w:rPr>
                <w:rFonts w:ascii="Arial Narrow" w:hAnsi="Arial Narrow"/>
              </w:rPr>
              <w:t xml:space="preserve"> in patients undergoing radiotherapy after radical prostatectomy</w:t>
            </w:r>
            <w:r>
              <w:rPr>
                <w:rFonts w:ascii="Arial Narrow" w:hAnsi="Arial Narrow"/>
              </w:rPr>
              <w:t xml:space="preserve">, </w:t>
            </w:r>
            <w:r w:rsidRPr="00ED45C8">
              <w:rPr>
                <w:rFonts w:ascii="Arial Narrow" w:hAnsi="Arial Narrow"/>
                <w:i/>
              </w:rPr>
              <w:t>International Journal of Radiation Oncology Biology Physics</w:t>
            </w:r>
            <w:r>
              <w:rPr>
                <w:rFonts w:ascii="Arial Narrow" w:hAnsi="Arial Narrow"/>
              </w:rPr>
              <w:t>,</w:t>
            </w:r>
            <w:r w:rsidRPr="00ED45C8">
              <w:rPr>
                <w:rFonts w:ascii="Arial Narrow" w:hAnsi="Arial Narrow"/>
              </w:rPr>
              <w:t xml:space="preserve"> 67</w:t>
            </w:r>
            <w:r>
              <w:rPr>
                <w:rFonts w:ascii="Arial Narrow" w:hAnsi="Arial Narrow"/>
              </w:rPr>
              <w:t xml:space="preserve"> </w:t>
            </w:r>
            <w:r w:rsidRPr="00ED45C8">
              <w:rPr>
                <w:rFonts w:ascii="Arial Narrow" w:hAnsi="Arial Narrow"/>
              </w:rPr>
              <w:t>(2)</w:t>
            </w:r>
            <w:r>
              <w:rPr>
                <w:rFonts w:ascii="Arial Narrow" w:hAnsi="Arial Narrow"/>
              </w:rPr>
              <w:t xml:space="preserve">, </w:t>
            </w:r>
            <w:r w:rsidRPr="00ED45C8">
              <w:rPr>
                <w:rFonts w:ascii="Arial Narrow" w:hAnsi="Arial Narrow"/>
              </w:rPr>
              <w:t>610-619</w:t>
            </w:r>
            <w:r>
              <w:rPr>
                <w:rFonts w:ascii="Arial Narrow" w:hAnsi="Arial Narrow"/>
              </w:rPr>
              <w:t>.</w:t>
            </w:r>
          </w:p>
        </w:tc>
        <w:tc>
          <w:tcPr>
            <w:tcW w:w="1980" w:type="dxa"/>
          </w:tcPr>
          <w:p w14:paraId="1010FC27" w14:textId="48877E88" w:rsidR="003958AD" w:rsidRPr="00ED45C8" w:rsidRDefault="003958AD" w:rsidP="00ED45C8">
            <w:pPr>
              <w:spacing w:before="40" w:after="40"/>
              <w:rPr>
                <w:rFonts w:ascii="Arial Narrow" w:hAnsi="Arial Narrow"/>
              </w:rPr>
            </w:pPr>
            <w:r w:rsidRPr="00ED45C8">
              <w:rPr>
                <w:rFonts w:ascii="Arial Narrow" w:hAnsi="Arial Narrow"/>
              </w:rPr>
              <w:t>Sample size &lt;</w:t>
            </w:r>
            <w:r>
              <w:rPr>
                <w:rFonts w:ascii="Arial Narrow" w:hAnsi="Arial Narrow"/>
              </w:rPr>
              <w:t>5</w:t>
            </w:r>
            <w:r w:rsidRPr="00ED45C8">
              <w:rPr>
                <w:rFonts w:ascii="Arial Narrow" w:hAnsi="Arial Narrow"/>
              </w:rPr>
              <w:t>0</w:t>
            </w:r>
          </w:p>
        </w:tc>
      </w:tr>
      <w:tr w:rsidR="003958AD" w:rsidRPr="00ED45C8" w14:paraId="66C83939" w14:textId="77777777" w:rsidTr="00FE6EBD">
        <w:tc>
          <w:tcPr>
            <w:tcW w:w="1384" w:type="dxa"/>
          </w:tcPr>
          <w:p w14:paraId="70B10FAF" w14:textId="77777777" w:rsidR="003958AD" w:rsidRPr="00ED45C8" w:rsidRDefault="003958AD" w:rsidP="00ED45C8">
            <w:pPr>
              <w:spacing w:before="40" w:after="40"/>
              <w:rPr>
                <w:rFonts w:ascii="Arial Narrow" w:hAnsi="Arial Narrow"/>
              </w:rPr>
            </w:pPr>
            <w:r w:rsidRPr="00ED45C8">
              <w:rPr>
                <w:rFonts w:ascii="Arial Narrow" w:hAnsi="Arial Narrow"/>
              </w:rPr>
              <w:t>Singh (2007)</w:t>
            </w:r>
          </w:p>
        </w:tc>
        <w:tc>
          <w:tcPr>
            <w:tcW w:w="5834" w:type="dxa"/>
          </w:tcPr>
          <w:p w14:paraId="53B390C1" w14:textId="6AF28036" w:rsidR="003958AD" w:rsidRPr="00ED45C8" w:rsidRDefault="003958AD" w:rsidP="00FE6EBD">
            <w:pPr>
              <w:spacing w:before="40" w:after="40"/>
              <w:rPr>
                <w:rFonts w:ascii="Arial Narrow" w:eastAsiaTheme="minorHAnsi" w:hAnsi="Arial Narrow" w:cstheme="minorBidi"/>
                <w:sz w:val="22"/>
                <w:szCs w:val="22"/>
                <w:lang w:eastAsia="en-US"/>
              </w:rPr>
            </w:pPr>
            <w:r w:rsidRPr="00ED45C8">
              <w:rPr>
                <w:rFonts w:ascii="Arial Narrow" w:hAnsi="Arial Narrow"/>
              </w:rPr>
              <w:t>Singh</w:t>
            </w:r>
            <w:r>
              <w:rPr>
                <w:rFonts w:ascii="Arial Narrow" w:hAnsi="Arial Narrow"/>
              </w:rPr>
              <w:t>,</w:t>
            </w:r>
            <w:r w:rsidRPr="00ED45C8">
              <w:rPr>
                <w:rFonts w:ascii="Arial Narrow" w:hAnsi="Arial Narrow"/>
              </w:rPr>
              <w:t xml:space="preserve"> A</w:t>
            </w:r>
            <w:r>
              <w:rPr>
                <w:rFonts w:ascii="Arial Narrow" w:hAnsi="Arial Narrow"/>
              </w:rPr>
              <w:t>.</w:t>
            </w:r>
            <w:r w:rsidRPr="00ED45C8">
              <w:rPr>
                <w:rFonts w:ascii="Arial Narrow" w:hAnsi="Arial Narrow"/>
              </w:rPr>
              <w:t xml:space="preserve">K., </w:t>
            </w:r>
            <w:proofErr w:type="spellStart"/>
            <w:r w:rsidRPr="00ED45C8">
              <w:rPr>
                <w:rFonts w:ascii="Arial Narrow" w:hAnsi="Arial Narrow"/>
              </w:rPr>
              <w:t>Guion</w:t>
            </w:r>
            <w:proofErr w:type="spellEnd"/>
            <w:r>
              <w:rPr>
                <w:rFonts w:ascii="Arial Narrow" w:hAnsi="Arial Narrow"/>
              </w:rPr>
              <w:t>,</w:t>
            </w:r>
            <w:r w:rsidRPr="00ED45C8">
              <w:rPr>
                <w:rFonts w:ascii="Arial Narrow" w:hAnsi="Arial Narrow"/>
              </w:rPr>
              <w:t xml:space="preserve"> P</w:t>
            </w:r>
            <w:r>
              <w:rPr>
                <w:rFonts w:ascii="Arial Narrow" w:hAnsi="Arial Narrow"/>
              </w:rPr>
              <w:t>.</w:t>
            </w:r>
            <w:r w:rsidRPr="00ED45C8">
              <w:rPr>
                <w:rFonts w:ascii="Arial Narrow" w:hAnsi="Arial Narrow"/>
              </w:rPr>
              <w:t>, Sears-Crouse</w:t>
            </w:r>
            <w:r>
              <w:rPr>
                <w:rFonts w:ascii="Arial Narrow" w:hAnsi="Arial Narrow"/>
              </w:rPr>
              <w:t>,</w:t>
            </w:r>
            <w:r w:rsidRPr="00ED45C8">
              <w:rPr>
                <w:rFonts w:ascii="Arial Narrow" w:hAnsi="Arial Narrow"/>
              </w:rPr>
              <w:t xml:space="preserve"> N</w:t>
            </w:r>
            <w:r>
              <w:rPr>
                <w:rFonts w:ascii="Arial Narrow" w:hAnsi="Arial Narrow"/>
              </w:rPr>
              <w:t>.</w:t>
            </w:r>
            <w:r w:rsidRPr="00ED45C8">
              <w:rPr>
                <w:rFonts w:ascii="Arial Narrow" w:hAnsi="Arial Narrow"/>
              </w:rPr>
              <w:t xml:space="preserve"> et al. </w:t>
            </w:r>
            <w:r>
              <w:rPr>
                <w:rFonts w:ascii="Arial Narrow" w:hAnsi="Arial Narrow"/>
              </w:rPr>
              <w:t xml:space="preserve">2007. </w:t>
            </w:r>
            <w:r w:rsidRPr="00ED45C8">
              <w:rPr>
                <w:rFonts w:ascii="Arial Narrow" w:hAnsi="Arial Narrow"/>
              </w:rPr>
              <w:t xml:space="preserve">Simultaneous integrated boost of biopsy proven, MRI defined dominant intra-prostatic lesions to 95 </w:t>
            </w:r>
            <w:proofErr w:type="spellStart"/>
            <w:r w:rsidRPr="00ED45C8">
              <w:rPr>
                <w:rFonts w:ascii="Arial Narrow" w:hAnsi="Arial Narrow"/>
              </w:rPr>
              <w:t>Gray</w:t>
            </w:r>
            <w:proofErr w:type="spellEnd"/>
            <w:r w:rsidRPr="00ED45C8">
              <w:rPr>
                <w:rFonts w:ascii="Arial Narrow" w:hAnsi="Arial Narrow"/>
              </w:rPr>
              <w:t xml:space="preserve"> with IMRT: </w:t>
            </w:r>
            <w:r>
              <w:rPr>
                <w:rFonts w:ascii="Arial Narrow" w:hAnsi="Arial Narrow"/>
              </w:rPr>
              <w:t>e</w:t>
            </w:r>
            <w:r w:rsidRPr="00ED45C8">
              <w:rPr>
                <w:rFonts w:ascii="Arial Narrow" w:hAnsi="Arial Narrow"/>
              </w:rPr>
              <w:t>arly results of a phase I NCI study</w:t>
            </w:r>
            <w:r>
              <w:rPr>
                <w:rFonts w:ascii="Arial Narrow" w:hAnsi="Arial Narrow"/>
              </w:rPr>
              <w:t>,</w:t>
            </w:r>
            <w:r w:rsidRPr="00ED45C8">
              <w:rPr>
                <w:rFonts w:ascii="Arial Narrow" w:hAnsi="Arial Narrow"/>
              </w:rPr>
              <w:t xml:space="preserve"> </w:t>
            </w:r>
            <w:r w:rsidRPr="00ED45C8">
              <w:rPr>
                <w:rFonts w:ascii="Arial Narrow" w:hAnsi="Arial Narrow"/>
                <w:i/>
              </w:rPr>
              <w:t xml:space="preserve">Radiation </w:t>
            </w:r>
            <w:r>
              <w:rPr>
                <w:rFonts w:ascii="Arial Narrow" w:hAnsi="Arial Narrow"/>
                <w:i/>
              </w:rPr>
              <w:t>O</w:t>
            </w:r>
            <w:r w:rsidRPr="00ED45C8">
              <w:rPr>
                <w:rFonts w:ascii="Arial Narrow" w:hAnsi="Arial Narrow"/>
                <w:i/>
              </w:rPr>
              <w:t>ncology</w:t>
            </w:r>
            <w:r>
              <w:rPr>
                <w:rFonts w:ascii="Arial Narrow" w:hAnsi="Arial Narrow"/>
              </w:rPr>
              <w:t>,</w:t>
            </w:r>
            <w:r w:rsidRPr="00ED45C8">
              <w:rPr>
                <w:rFonts w:ascii="Arial Narrow" w:hAnsi="Arial Narrow"/>
              </w:rPr>
              <w:t xml:space="preserve"> 2</w:t>
            </w:r>
            <w:r>
              <w:rPr>
                <w:rFonts w:ascii="Arial Narrow" w:hAnsi="Arial Narrow"/>
              </w:rPr>
              <w:t xml:space="preserve">, </w:t>
            </w:r>
            <w:r w:rsidRPr="00ED45C8">
              <w:rPr>
                <w:rFonts w:ascii="Arial Narrow" w:hAnsi="Arial Narrow"/>
              </w:rPr>
              <w:t>36</w:t>
            </w:r>
            <w:r>
              <w:rPr>
                <w:rFonts w:ascii="Arial Narrow" w:hAnsi="Arial Narrow"/>
              </w:rPr>
              <w:t>.</w:t>
            </w:r>
          </w:p>
        </w:tc>
        <w:tc>
          <w:tcPr>
            <w:tcW w:w="1980" w:type="dxa"/>
          </w:tcPr>
          <w:p w14:paraId="2AC51BCC" w14:textId="25CD4AE8" w:rsidR="003958AD" w:rsidRPr="00ED45C8" w:rsidRDefault="003958AD" w:rsidP="00ED45C8">
            <w:pPr>
              <w:spacing w:before="40" w:after="40"/>
              <w:rPr>
                <w:rFonts w:ascii="Arial Narrow" w:hAnsi="Arial Narrow"/>
              </w:rPr>
            </w:pPr>
            <w:r w:rsidRPr="00ED45C8">
              <w:rPr>
                <w:rFonts w:ascii="Arial Narrow" w:hAnsi="Arial Narrow"/>
              </w:rPr>
              <w:t>Sample size &lt;</w:t>
            </w:r>
            <w:r>
              <w:rPr>
                <w:rFonts w:ascii="Arial Narrow" w:hAnsi="Arial Narrow"/>
              </w:rPr>
              <w:t>5</w:t>
            </w:r>
            <w:r w:rsidRPr="00ED45C8">
              <w:rPr>
                <w:rFonts w:ascii="Arial Narrow" w:hAnsi="Arial Narrow"/>
              </w:rPr>
              <w:t>0</w:t>
            </w:r>
          </w:p>
        </w:tc>
      </w:tr>
      <w:tr w:rsidR="003958AD" w:rsidRPr="00ED45C8" w14:paraId="3ED739E6" w14:textId="77777777" w:rsidTr="00FE6EBD">
        <w:tc>
          <w:tcPr>
            <w:tcW w:w="1384" w:type="dxa"/>
          </w:tcPr>
          <w:p w14:paraId="52FEF91F" w14:textId="77777777" w:rsidR="003958AD" w:rsidRPr="00ED45C8" w:rsidRDefault="003958AD" w:rsidP="00ED45C8">
            <w:pPr>
              <w:spacing w:before="40" w:after="40"/>
              <w:rPr>
                <w:rFonts w:ascii="Arial Narrow" w:hAnsi="Arial Narrow"/>
              </w:rPr>
            </w:pPr>
            <w:proofErr w:type="spellStart"/>
            <w:r w:rsidRPr="00ED45C8">
              <w:rPr>
                <w:rFonts w:ascii="Arial Narrow" w:hAnsi="Arial Narrow"/>
              </w:rPr>
              <w:t>Swamy</w:t>
            </w:r>
            <w:proofErr w:type="spellEnd"/>
            <w:r w:rsidRPr="00ED45C8">
              <w:rPr>
                <w:rFonts w:ascii="Arial Narrow" w:hAnsi="Arial Narrow"/>
              </w:rPr>
              <w:t xml:space="preserve"> (2009)</w:t>
            </w:r>
          </w:p>
        </w:tc>
        <w:tc>
          <w:tcPr>
            <w:tcW w:w="5834" w:type="dxa"/>
          </w:tcPr>
          <w:p w14:paraId="1AA7F66D" w14:textId="7BD0AEA0" w:rsidR="003958AD" w:rsidRPr="00ED45C8" w:rsidRDefault="003958AD" w:rsidP="00FE6EBD">
            <w:pPr>
              <w:spacing w:before="40" w:after="40"/>
              <w:rPr>
                <w:rFonts w:ascii="Arial Narrow" w:eastAsiaTheme="minorHAnsi" w:hAnsi="Arial Narrow" w:cstheme="minorBidi"/>
                <w:sz w:val="22"/>
                <w:szCs w:val="22"/>
                <w:lang w:eastAsia="en-US"/>
              </w:rPr>
            </w:pPr>
            <w:proofErr w:type="spellStart"/>
            <w:r w:rsidRPr="00ED45C8">
              <w:rPr>
                <w:rFonts w:ascii="Arial Narrow" w:hAnsi="Arial Narrow"/>
              </w:rPr>
              <w:t>Swamy</w:t>
            </w:r>
            <w:proofErr w:type="spellEnd"/>
            <w:r>
              <w:rPr>
                <w:rFonts w:ascii="Arial Narrow" w:hAnsi="Arial Narrow"/>
              </w:rPr>
              <w:t>,</w:t>
            </w:r>
            <w:r w:rsidRPr="00ED45C8">
              <w:rPr>
                <w:rFonts w:ascii="Arial Narrow" w:hAnsi="Arial Narrow"/>
              </w:rPr>
              <w:t xml:space="preserve"> K</w:t>
            </w:r>
            <w:r>
              <w:rPr>
                <w:rFonts w:ascii="Arial Narrow" w:hAnsi="Arial Narrow"/>
              </w:rPr>
              <w:t>.</w:t>
            </w:r>
            <w:r w:rsidRPr="00ED45C8">
              <w:rPr>
                <w:rFonts w:ascii="Arial Narrow" w:hAnsi="Arial Narrow"/>
              </w:rPr>
              <w:t xml:space="preserve">, </w:t>
            </w:r>
            <w:proofErr w:type="spellStart"/>
            <w:r w:rsidRPr="00ED45C8">
              <w:rPr>
                <w:rFonts w:ascii="Arial Narrow" w:hAnsi="Arial Narrow"/>
              </w:rPr>
              <w:t>Sathiya</w:t>
            </w:r>
            <w:proofErr w:type="spellEnd"/>
            <w:r w:rsidRPr="00ED45C8">
              <w:rPr>
                <w:rFonts w:ascii="Arial Narrow" w:hAnsi="Arial Narrow"/>
              </w:rPr>
              <w:t xml:space="preserve"> Narayanan</w:t>
            </w:r>
            <w:r>
              <w:rPr>
                <w:rFonts w:ascii="Arial Narrow" w:hAnsi="Arial Narrow"/>
              </w:rPr>
              <w:t>,</w:t>
            </w:r>
            <w:r w:rsidRPr="00ED45C8">
              <w:rPr>
                <w:rFonts w:ascii="Arial Narrow" w:hAnsi="Arial Narrow"/>
              </w:rPr>
              <w:t xml:space="preserve"> V</w:t>
            </w:r>
            <w:r>
              <w:rPr>
                <w:rFonts w:ascii="Arial Narrow" w:hAnsi="Arial Narrow"/>
              </w:rPr>
              <w:t>.</w:t>
            </w:r>
            <w:r w:rsidRPr="00ED45C8">
              <w:rPr>
                <w:rFonts w:ascii="Arial Narrow" w:hAnsi="Arial Narrow"/>
              </w:rPr>
              <w:t>K</w:t>
            </w:r>
            <w:r>
              <w:rPr>
                <w:rFonts w:ascii="Arial Narrow" w:hAnsi="Arial Narrow"/>
              </w:rPr>
              <w:t>.</w:t>
            </w:r>
            <w:r w:rsidRPr="00ED45C8">
              <w:rPr>
                <w:rFonts w:ascii="Arial Narrow" w:hAnsi="Arial Narrow"/>
              </w:rPr>
              <w:t xml:space="preserve">, </w:t>
            </w:r>
            <w:proofErr w:type="spellStart"/>
            <w:r w:rsidRPr="00ED45C8">
              <w:rPr>
                <w:rFonts w:ascii="Arial Narrow" w:hAnsi="Arial Narrow"/>
              </w:rPr>
              <w:t>Basu</w:t>
            </w:r>
            <w:proofErr w:type="spellEnd"/>
            <w:r>
              <w:rPr>
                <w:rFonts w:ascii="Arial Narrow" w:hAnsi="Arial Narrow"/>
              </w:rPr>
              <w:t>,</w:t>
            </w:r>
            <w:r w:rsidRPr="00ED45C8">
              <w:rPr>
                <w:rFonts w:ascii="Arial Narrow" w:hAnsi="Arial Narrow"/>
              </w:rPr>
              <w:t xml:space="preserve"> S</w:t>
            </w:r>
            <w:r>
              <w:rPr>
                <w:rFonts w:ascii="Arial Narrow" w:hAnsi="Arial Narrow"/>
              </w:rPr>
              <w:t>.</w:t>
            </w:r>
            <w:r w:rsidRPr="00ED45C8">
              <w:rPr>
                <w:rFonts w:ascii="Arial Narrow" w:hAnsi="Arial Narrow"/>
              </w:rPr>
              <w:t xml:space="preserve"> et al.</w:t>
            </w:r>
            <w:r>
              <w:rPr>
                <w:rFonts w:ascii="Arial Narrow" w:hAnsi="Arial Narrow"/>
              </w:rPr>
              <w:t xml:space="preserve"> 2009.</w:t>
            </w:r>
            <w:r w:rsidRPr="00ED45C8">
              <w:rPr>
                <w:rFonts w:ascii="Arial Narrow" w:hAnsi="Arial Narrow"/>
              </w:rPr>
              <w:t xml:space="preserve"> Dose escalation in image-guided, intensity-modulated radiotherapy of carcinoma prostate: </w:t>
            </w:r>
            <w:r>
              <w:rPr>
                <w:rFonts w:ascii="Arial Narrow" w:hAnsi="Arial Narrow"/>
              </w:rPr>
              <w:t>i</w:t>
            </w:r>
            <w:r w:rsidRPr="00ED45C8">
              <w:rPr>
                <w:rFonts w:ascii="Arial Narrow" w:hAnsi="Arial Narrow"/>
              </w:rPr>
              <w:t>nitial experience in India</w:t>
            </w:r>
            <w:r>
              <w:rPr>
                <w:rFonts w:ascii="Arial Narrow" w:hAnsi="Arial Narrow"/>
              </w:rPr>
              <w:t xml:space="preserve">, </w:t>
            </w:r>
            <w:r w:rsidRPr="00ED45C8">
              <w:rPr>
                <w:rFonts w:ascii="Arial Narrow" w:hAnsi="Arial Narrow"/>
                <w:bCs/>
                <w:i/>
                <w:iCs/>
              </w:rPr>
              <w:t>Journal of Cancer Research and Therapeutics</w:t>
            </w:r>
            <w:r>
              <w:rPr>
                <w:rFonts w:ascii="Arial Narrow" w:hAnsi="Arial Narrow"/>
                <w:bCs/>
                <w:iCs/>
              </w:rPr>
              <w:t>,</w:t>
            </w:r>
            <w:r w:rsidRPr="00ED45C8">
              <w:rPr>
                <w:rFonts w:ascii="Arial Narrow" w:hAnsi="Arial Narrow"/>
                <w:bCs/>
                <w:iCs/>
              </w:rPr>
              <w:t xml:space="preserve"> </w:t>
            </w:r>
            <w:r w:rsidRPr="00ED45C8">
              <w:rPr>
                <w:rFonts w:ascii="Arial Narrow" w:hAnsi="Arial Narrow"/>
              </w:rPr>
              <w:t>5</w:t>
            </w:r>
            <w:r>
              <w:rPr>
                <w:rFonts w:ascii="Arial Narrow" w:hAnsi="Arial Narrow"/>
              </w:rPr>
              <w:t xml:space="preserve"> </w:t>
            </w:r>
            <w:r w:rsidRPr="00ED45C8">
              <w:rPr>
                <w:rFonts w:ascii="Arial Narrow" w:hAnsi="Arial Narrow"/>
              </w:rPr>
              <w:t>(4)</w:t>
            </w:r>
            <w:r>
              <w:rPr>
                <w:rFonts w:ascii="Arial Narrow" w:hAnsi="Arial Narrow"/>
              </w:rPr>
              <w:t xml:space="preserve">, </w:t>
            </w:r>
            <w:r w:rsidRPr="00ED45C8">
              <w:rPr>
                <w:rFonts w:ascii="Arial Narrow" w:hAnsi="Arial Narrow"/>
              </w:rPr>
              <w:t>277-283</w:t>
            </w:r>
            <w:r>
              <w:rPr>
                <w:rFonts w:ascii="Arial Narrow" w:hAnsi="Arial Narrow"/>
              </w:rPr>
              <w:t>.</w:t>
            </w:r>
            <w:r w:rsidRPr="00ED45C8">
              <w:rPr>
                <w:rFonts w:ascii="Arial Narrow" w:hAnsi="Arial Narrow"/>
              </w:rPr>
              <w:t xml:space="preserve"> </w:t>
            </w:r>
          </w:p>
        </w:tc>
        <w:tc>
          <w:tcPr>
            <w:tcW w:w="1980" w:type="dxa"/>
          </w:tcPr>
          <w:p w14:paraId="38A5771C" w14:textId="28908001" w:rsidR="003958AD" w:rsidRPr="00ED45C8" w:rsidRDefault="003958AD" w:rsidP="00ED45C8">
            <w:pPr>
              <w:spacing w:before="40" w:after="40"/>
              <w:rPr>
                <w:rFonts w:ascii="Arial Narrow" w:hAnsi="Arial Narrow"/>
              </w:rPr>
            </w:pPr>
            <w:r w:rsidRPr="00ED45C8">
              <w:rPr>
                <w:rFonts w:ascii="Arial Narrow" w:hAnsi="Arial Narrow"/>
              </w:rPr>
              <w:t>Sample size &lt;</w:t>
            </w:r>
            <w:r>
              <w:rPr>
                <w:rFonts w:ascii="Arial Narrow" w:hAnsi="Arial Narrow"/>
              </w:rPr>
              <w:t>5</w:t>
            </w:r>
            <w:r w:rsidRPr="00ED45C8">
              <w:rPr>
                <w:rFonts w:ascii="Arial Narrow" w:hAnsi="Arial Narrow"/>
              </w:rPr>
              <w:t>0</w:t>
            </w:r>
          </w:p>
        </w:tc>
      </w:tr>
      <w:tr w:rsidR="003958AD" w:rsidRPr="00ED45C8" w14:paraId="2D944393" w14:textId="77777777" w:rsidTr="00FE6EBD">
        <w:tc>
          <w:tcPr>
            <w:tcW w:w="1384" w:type="dxa"/>
          </w:tcPr>
          <w:p w14:paraId="61D50664" w14:textId="77777777" w:rsidR="003958AD" w:rsidRPr="00ED45C8" w:rsidRDefault="003958AD" w:rsidP="00ED45C8">
            <w:pPr>
              <w:spacing w:before="40" w:after="40"/>
              <w:rPr>
                <w:rFonts w:ascii="Arial Narrow" w:hAnsi="Arial Narrow"/>
              </w:rPr>
            </w:pPr>
            <w:proofErr w:type="spellStart"/>
            <w:r w:rsidRPr="00ED45C8">
              <w:rPr>
                <w:rFonts w:ascii="Arial Narrow" w:hAnsi="Arial Narrow"/>
              </w:rPr>
              <w:t>Tiberi</w:t>
            </w:r>
            <w:proofErr w:type="spellEnd"/>
            <w:r w:rsidRPr="00ED45C8">
              <w:rPr>
                <w:rFonts w:ascii="Arial Narrow" w:hAnsi="Arial Narrow"/>
              </w:rPr>
              <w:t xml:space="preserve"> (2012)</w:t>
            </w:r>
          </w:p>
        </w:tc>
        <w:tc>
          <w:tcPr>
            <w:tcW w:w="5834" w:type="dxa"/>
          </w:tcPr>
          <w:p w14:paraId="4463225D" w14:textId="1D2E8CC6" w:rsidR="003958AD" w:rsidRPr="00ED45C8" w:rsidRDefault="003958AD" w:rsidP="002E57E6">
            <w:pPr>
              <w:spacing w:before="40" w:after="40"/>
              <w:rPr>
                <w:rFonts w:ascii="Arial Narrow" w:eastAsiaTheme="minorHAnsi" w:hAnsi="Arial Narrow" w:cstheme="minorBidi"/>
                <w:sz w:val="22"/>
                <w:szCs w:val="22"/>
                <w:lang w:eastAsia="en-US"/>
              </w:rPr>
            </w:pPr>
            <w:proofErr w:type="spellStart"/>
            <w:r w:rsidRPr="00ED45C8">
              <w:rPr>
                <w:rFonts w:ascii="Arial Narrow" w:hAnsi="Arial Narrow"/>
              </w:rPr>
              <w:t>Tiberi</w:t>
            </w:r>
            <w:proofErr w:type="spellEnd"/>
            <w:r>
              <w:rPr>
                <w:rFonts w:ascii="Arial Narrow" w:hAnsi="Arial Narrow"/>
              </w:rPr>
              <w:t xml:space="preserve">, </w:t>
            </w:r>
            <w:r w:rsidRPr="00ED45C8">
              <w:rPr>
                <w:rFonts w:ascii="Arial Narrow" w:hAnsi="Arial Narrow"/>
              </w:rPr>
              <w:t>D</w:t>
            </w:r>
            <w:r>
              <w:rPr>
                <w:rFonts w:ascii="Arial Narrow" w:hAnsi="Arial Narrow"/>
              </w:rPr>
              <w:t>.</w:t>
            </w:r>
            <w:r w:rsidRPr="00ED45C8">
              <w:rPr>
                <w:rFonts w:ascii="Arial Narrow" w:hAnsi="Arial Narrow"/>
              </w:rPr>
              <w:t>A</w:t>
            </w:r>
            <w:r>
              <w:rPr>
                <w:rFonts w:ascii="Arial Narrow" w:hAnsi="Arial Narrow"/>
              </w:rPr>
              <w:t>.</w:t>
            </w:r>
            <w:r w:rsidRPr="00ED45C8">
              <w:rPr>
                <w:rFonts w:ascii="Arial Narrow" w:hAnsi="Arial Narrow"/>
              </w:rPr>
              <w:t>, Carrier</w:t>
            </w:r>
            <w:r>
              <w:rPr>
                <w:rFonts w:ascii="Arial Narrow" w:hAnsi="Arial Narrow"/>
              </w:rPr>
              <w:t>,</w:t>
            </w:r>
            <w:r w:rsidRPr="00ED45C8">
              <w:rPr>
                <w:rFonts w:ascii="Arial Narrow" w:hAnsi="Arial Narrow"/>
              </w:rPr>
              <w:t xml:space="preserve"> J-F</w:t>
            </w:r>
            <w:r>
              <w:rPr>
                <w:rFonts w:ascii="Arial Narrow" w:hAnsi="Arial Narrow"/>
              </w:rPr>
              <w:t>.</w:t>
            </w:r>
            <w:r w:rsidRPr="00ED45C8">
              <w:rPr>
                <w:rFonts w:ascii="Arial Narrow" w:hAnsi="Arial Narrow"/>
              </w:rPr>
              <w:t xml:space="preserve">, </w:t>
            </w:r>
            <w:proofErr w:type="spellStart"/>
            <w:r w:rsidRPr="00ED45C8">
              <w:rPr>
                <w:rFonts w:ascii="Arial Narrow" w:hAnsi="Arial Narrow"/>
              </w:rPr>
              <w:t>Beauchemin</w:t>
            </w:r>
            <w:proofErr w:type="spellEnd"/>
            <w:r>
              <w:rPr>
                <w:rFonts w:ascii="Arial Narrow" w:hAnsi="Arial Narrow"/>
              </w:rPr>
              <w:t>,</w:t>
            </w:r>
            <w:r w:rsidRPr="00ED45C8">
              <w:rPr>
                <w:rFonts w:ascii="Arial Narrow" w:hAnsi="Arial Narrow"/>
              </w:rPr>
              <w:t xml:space="preserve"> M-C</w:t>
            </w:r>
            <w:r>
              <w:rPr>
                <w:rFonts w:ascii="Arial Narrow" w:hAnsi="Arial Narrow"/>
              </w:rPr>
              <w:t>.</w:t>
            </w:r>
            <w:r w:rsidRPr="00ED45C8">
              <w:rPr>
                <w:rFonts w:ascii="Arial Narrow" w:hAnsi="Arial Narrow"/>
              </w:rPr>
              <w:t xml:space="preserve"> </w:t>
            </w:r>
            <w:proofErr w:type="gramStart"/>
            <w:r w:rsidRPr="00ED45C8">
              <w:rPr>
                <w:rFonts w:ascii="Arial Narrow" w:hAnsi="Arial Narrow"/>
              </w:rPr>
              <w:t>et</w:t>
            </w:r>
            <w:proofErr w:type="gramEnd"/>
            <w:r w:rsidRPr="00ED45C8">
              <w:rPr>
                <w:rFonts w:ascii="Arial Narrow" w:hAnsi="Arial Narrow"/>
              </w:rPr>
              <w:t xml:space="preserve"> al.</w:t>
            </w:r>
            <w:r>
              <w:rPr>
                <w:rFonts w:ascii="Arial Narrow" w:hAnsi="Arial Narrow"/>
              </w:rPr>
              <w:t>2012.</w:t>
            </w:r>
            <w:r w:rsidRPr="00ED45C8">
              <w:rPr>
                <w:rFonts w:ascii="Arial Narrow" w:hAnsi="Arial Narrow"/>
              </w:rPr>
              <w:t xml:space="preserve"> Impact of </w:t>
            </w:r>
            <w:r>
              <w:rPr>
                <w:rFonts w:ascii="Arial Narrow" w:hAnsi="Arial Narrow"/>
              </w:rPr>
              <w:t>c</w:t>
            </w:r>
            <w:r w:rsidRPr="00ED45C8">
              <w:rPr>
                <w:rFonts w:ascii="Arial Narrow" w:hAnsi="Arial Narrow"/>
              </w:rPr>
              <w:t xml:space="preserve">oncurrent </w:t>
            </w:r>
            <w:r>
              <w:rPr>
                <w:rFonts w:ascii="Arial Narrow" w:hAnsi="Arial Narrow"/>
              </w:rPr>
              <w:t>a</w:t>
            </w:r>
            <w:r w:rsidRPr="00ED45C8">
              <w:rPr>
                <w:rFonts w:ascii="Arial Narrow" w:hAnsi="Arial Narrow"/>
              </w:rPr>
              <w:t xml:space="preserve">ndrogen </w:t>
            </w:r>
            <w:r>
              <w:rPr>
                <w:rFonts w:ascii="Arial Narrow" w:hAnsi="Arial Narrow"/>
              </w:rPr>
              <w:t>d</w:t>
            </w:r>
            <w:r w:rsidRPr="00ED45C8">
              <w:rPr>
                <w:rFonts w:ascii="Arial Narrow" w:hAnsi="Arial Narrow"/>
              </w:rPr>
              <w:t xml:space="preserve">eprivation on </w:t>
            </w:r>
            <w:proofErr w:type="spellStart"/>
            <w:r>
              <w:rPr>
                <w:rFonts w:ascii="Arial Narrow" w:hAnsi="Arial Narrow"/>
              </w:rPr>
              <w:t>f</w:t>
            </w:r>
            <w:r w:rsidRPr="00ED45C8">
              <w:rPr>
                <w:rFonts w:ascii="Arial Narrow" w:hAnsi="Arial Narrow"/>
              </w:rPr>
              <w:t>iducial</w:t>
            </w:r>
            <w:proofErr w:type="spellEnd"/>
            <w:r w:rsidRPr="00ED45C8">
              <w:rPr>
                <w:rFonts w:ascii="Arial Narrow" w:hAnsi="Arial Narrow"/>
              </w:rPr>
              <w:t xml:space="preserve"> </w:t>
            </w:r>
            <w:r>
              <w:rPr>
                <w:rFonts w:ascii="Arial Narrow" w:hAnsi="Arial Narrow"/>
              </w:rPr>
              <w:t>m</w:t>
            </w:r>
            <w:r w:rsidRPr="00ED45C8">
              <w:rPr>
                <w:rFonts w:ascii="Arial Narrow" w:hAnsi="Arial Narrow"/>
              </w:rPr>
              <w:t xml:space="preserve">arker </w:t>
            </w:r>
            <w:r>
              <w:rPr>
                <w:rFonts w:ascii="Arial Narrow" w:hAnsi="Arial Narrow"/>
              </w:rPr>
              <w:t>m</w:t>
            </w:r>
            <w:r w:rsidRPr="00ED45C8">
              <w:rPr>
                <w:rFonts w:ascii="Arial Narrow" w:hAnsi="Arial Narrow"/>
              </w:rPr>
              <w:t xml:space="preserve">igration in </w:t>
            </w:r>
            <w:r>
              <w:rPr>
                <w:rFonts w:ascii="Arial Narrow" w:hAnsi="Arial Narrow"/>
              </w:rPr>
              <w:t>e</w:t>
            </w:r>
            <w:r w:rsidRPr="00ED45C8">
              <w:rPr>
                <w:rFonts w:ascii="Arial Narrow" w:hAnsi="Arial Narrow"/>
              </w:rPr>
              <w:t xml:space="preserve">xternal-beam </w:t>
            </w:r>
            <w:r>
              <w:rPr>
                <w:rFonts w:ascii="Arial Narrow" w:hAnsi="Arial Narrow"/>
              </w:rPr>
              <w:t>r</w:t>
            </w:r>
            <w:r w:rsidRPr="00ED45C8">
              <w:rPr>
                <w:rFonts w:ascii="Arial Narrow" w:hAnsi="Arial Narrow"/>
              </w:rPr>
              <w:t xml:space="preserve">adiation </w:t>
            </w:r>
            <w:r>
              <w:rPr>
                <w:rFonts w:ascii="Arial Narrow" w:hAnsi="Arial Narrow"/>
              </w:rPr>
              <w:t>t</w:t>
            </w:r>
            <w:r w:rsidRPr="00ED45C8">
              <w:rPr>
                <w:rFonts w:ascii="Arial Narrow" w:hAnsi="Arial Narrow"/>
              </w:rPr>
              <w:t xml:space="preserve">herapy for </w:t>
            </w:r>
            <w:r>
              <w:rPr>
                <w:rFonts w:ascii="Arial Narrow" w:hAnsi="Arial Narrow"/>
              </w:rPr>
              <w:t>p</w:t>
            </w:r>
            <w:r w:rsidRPr="00ED45C8">
              <w:rPr>
                <w:rFonts w:ascii="Arial Narrow" w:hAnsi="Arial Narrow"/>
              </w:rPr>
              <w:t xml:space="preserve">rostate </w:t>
            </w:r>
            <w:r>
              <w:rPr>
                <w:rFonts w:ascii="Arial Narrow" w:hAnsi="Arial Narrow"/>
              </w:rPr>
              <w:t>c</w:t>
            </w:r>
            <w:r w:rsidRPr="00ED45C8">
              <w:rPr>
                <w:rFonts w:ascii="Arial Narrow" w:hAnsi="Arial Narrow"/>
              </w:rPr>
              <w:t>ancer</w:t>
            </w:r>
            <w:r>
              <w:rPr>
                <w:rFonts w:ascii="Arial Narrow" w:hAnsi="Arial Narrow"/>
              </w:rPr>
              <w:t>,</w:t>
            </w:r>
            <w:r w:rsidRPr="00ED45C8">
              <w:rPr>
                <w:rFonts w:ascii="Arial Narrow" w:hAnsi="Arial Narrow"/>
              </w:rPr>
              <w:t xml:space="preserve"> </w:t>
            </w:r>
            <w:r w:rsidRPr="00ED45C8">
              <w:rPr>
                <w:rFonts w:ascii="Arial Narrow" w:hAnsi="Arial Narrow"/>
                <w:i/>
              </w:rPr>
              <w:t>International Journal of Radiation Oncology Biology Physics</w:t>
            </w:r>
            <w:r>
              <w:rPr>
                <w:rFonts w:ascii="Arial Narrow" w:hAnsi="Arial Narrow"/>
              </w:rPr>
              <w:t>,</w:t>
            </w:r>
            <w:r w:rsidRPr="00ED45C8">
              <w:rPr>
                <w:rFonts w:ascii="Arial Narrow" w:hAnsi="Arial Narrow"/>
              </w:rPr>
              <w:t xml:space="preserve"> 84</w:t>
            </w:r>
            <w:r>
              <w:rPr>
                <w:rFonts w:ascii="Arial Narrow" w:hAnsi="Arial Narrow"/>
              </w:rPr>
              <w:t xml:space="preserve"> </w:t>
            </w:r>
            <w:r w:rsidRPr="00ED45C8">
              <w:rPr>
                <w:rFonts w:ascii="Arial Narrow" w:hAnsi="Arial Narrow"/>
              </w:rPr>
              <w:t>(1)</w:t>
            </w:r>
            <w:r>
              <w:rPr>
                <w:rFonts w:ascii="Arial Narrow" w:hAnsi="Arial Narrow"/>
              </w:rPr>
              <w:t xml:space="preserve">, </w:t>
            </w:r>
            <w:r w:rsidRPr="00ED45C8">
              <w:rPr>
                <w:rFonts w:ascii="Arial Narrow" w:hAnsi="Arial Narrow"/>
              </w:rPr>
              <w:t>e7-e12</w:t>
            </w:r>
            <w:r>
              <w:rPr>
                <w:rFonts w:ascii="Arial Narrow" w:hAnsi="Arial Narrow"/>
              </w:rPr>
              <w:t>.</w:t>
            </w:r>
            <w:r w:rsidRPr="00ED45C8">
              <w:rPr>
                <w:rFonts w:ascii="Arial Narrow" w:hAnsi="Arial Narrow"/>
              </w:rPr>
              <w:t xml:space="preserve"> </w:t>
            </w:r>
          </w:p>
        </w:tc>
        <w:tc>
          <w:tcPr>
            <w:tcW w:w="1980" w:type="dxa"/>
          </w:tcPr>
          <w:p w14:paraId="2A2A232D" w14:textId="7084808E" w:rsidR="003958AD" w:rsidRPr="00ED45C8" w:rsidRDefault="003958AD" w:rsidP="00ED45C8">
            <w:pPr>
              <w:spacing w:before="40" w:after="40"/>
              <w:rPr>
                <w:rFonts w:ascii="Arial Narrow" w:hAnsi="Arial Narrow"/>
              </w:rPr>
            </w:pPr>
            <w:r w:rsidRPr="00ED45C8">
              <w:rPr>
                <w:rFonts w:ascii="Arial Narrow" w:hAnsi="Arial Narrow"/>
              </w:rPr>
              <w:t>Sample size &lt;</w:t>
            </w:r>
            <w:r>
              <w:rPr>
                <w:rFonts w:ascii="Arial Narrow" w:hAnsi="Arial Narrow"/>
              </w:rPr>
              <w:t>5</w:t>
            </w:r>
            <w:r w:rsidRPr="00ED45C8">
              <w:rPr>
                <w:rFonts w:ascii="Arial Narrow" w:hAnsi="Arial Narrow"/>
              </w:rPr>
              <w:t>0</w:t>
            </w:r>
          </w:p>
        </w:tc>
      </w:tr>
      <w:tr w:rsidR="003958AD" w:rsidRPr="00ED45C8" w14:paraId="447AB6D2" w14:textId="77777777" w:rsidTr="00FE6EBD">
        <w:tc>
          <w:tcPr>
            <w:tcW w:w="1384" w:type="dxa"/>
          </w:tcPr>
          <w:p w14:paraId="46D501A1" w14:textId="77777777" w:rsidR="003958AD" w:rsidRPr="00ED45C8" w:rsidRDefault="003958AD" w:rsidP="00ED45C8">
            <w:pPr>
              <w:spacing w:before="40" w:after="40"/>
              <w:rPr>
                <w:rFonts w:ascii="Arial Narrow" w:hAnsi="Arial Narrow"/>
              </w:rPr>
            </w:pPr>
            <w:r w:rsidRPr="00ED45C8">
              <w:rPr>
                <w:rFonts w:ascii="Arial Narrow" w:hAnsi="Arial Narrow"/>
              </w:rPr>
              <w:t>Yang (2009)</w:t>
            </w:r>
          </w:p>
        </w:tc>
        <w:tc>
          <w:tcPr>
            <w:tcW w:w="5834" w:type="dxa"/>
          </w:tcPr>
          <w:p w14:paraId="74AC48F0" w14:textId="5ED1C1CE" w:rsidR="003958AD" w:rsidRPr="00ED45C8" w:rsidRDefault="003958AD" w:rsidP="00FE6EBD">
            <w:pPr>
              <w:spacing w:before="40" w:after="40"/>
              <w:rPr>
                <w:rFonts w:ascii="Arial Narrow" w:eastAsiaTheme="minorHAnsi" w:hAnsi="Arial Narrow" w:cstheme="minorBidi"/>
                <w:sz w:val="22"/>
                <w:szCs w:val="22"/>
                <w:lang w:eastAsia="en-US"/>
              </w:rPr>
            </w:pPr>
            <w:r w:rsidRPr="00ED45C8">
              <w:rPr>
                <w:rFonts w:ascii="Arial Narrow" w:hAnsi="Arial Narrow"/>
              </w:rPr>
              <w:t>Yang</w:t>
            </w:r>
            <w:r>
              <w:rPr>
                <w:rFonts w:ascii="Arial Narrow" w:hAnsi="Arial Narrow"/>
              </w:rPr>
              <w:t>,</w:t>
            </w:r>
            <w:r w:rsidRPr="00ED45C8">
              <w:rPr>
                <w:rFonts w:ascii="Arial Narrow" w:hAnsi="Arial Narrow"/>
              </w:rPr>
              <w:t xml:space="preserve"> J</w:t>
            </w:r>
            <w:r>
              <w:rPr>
                <w:rFonts w:ascii="Arial Narrow" w:hAnsi="Arial Narrow"/>
              </w:rPr>
              <w:t>.</w:t>
            </w:r>
            <w:r w:rsidRPr="00ED45C8">
              <w:rPr>
                <w:rFonts w:ascii="Arial Narrow" w:hAnsi="Arial Narrow"/>
              </w:rPr>
              <w:t>, Abdel-</w:t>
            </w:r>
            <w:proofErr w:type="spellStart"/>
            <w:r w:rsidRPr="00ED45C8">
              <w:rPr>
                <w:rFonts w:ascii="Arial Narrow" w:hAnsi="Arial Narrow"/>
              </w:rPr>
              <w:t>Wahab</w:t>
            </w:r>
            <w:proofErr w:type="spellEnd"/>
            <w:r>
              <w:rPr>
                <w:rFonts w:ascii="Arial Narrow" w:hAnsi="Arial Narrow"/>
              </w:rPr>
              <w:t>,</w:t>
            </w:r>
            <w:r w:rsidRPr="00ED45C8">
              <w:rPr>
                <w:rFonts w:ascii="Arial Narrow" w:hAnsi="Arial Narrow"/>
              </w:rPr>
              <w:t xml:space="preserve"> M</w:t>
            </w:r>
            <w:r>
              <w:rPr>
                <w:rFonts w:ascii="Arial Narrow" w:hAnsi="Arial Narrow"/>
              </w:rPr>
              <w:t>.</w:t>
            </w:r>
            <w:r w:rsidRPr="00ED45C8">
              <w:rPr>
                <w:rFonts w:ascii="Arial Narrow" w:hAnsi="Arial Narrow"/>
              </w:rPr>
              <w:t xml:space="preserve"> and Ribeiro</w:t>
            </w:r>
            <w:r>
              <w:rPr>
                <w:rFonts w:ascii="Arial Narrow" w:hAnsi="Arial Narrow"/>
              </w:rPr>
              <w:t>,</w:t>
            </w:r>
            <w:r w:rsidRPr="00ED45C8">
              <w:rPr>
                <w:rFonts w:ascii="Arial Narrow" w:hAnsi="Arial Narrow"/>
              </w:rPr>
              <w:t xml:space="preserve"> A. </w:t>
            </w:r>
            <w:r>
              <w:rPr>
                <w:rFonts w:ascii="Arial Narrow" w:hAnsi="Arial Narrow"/>
              </w:rPr>
              <w:t xml:space="preserve">2009. </w:t>
            </w:r>
            <w:r w:rsidRPr="00ED45C8">
              <w:rPr>
                <w:rFonts w:ascii="Arial Narrow" w:hAnsi="Arial Narrow"/>
              </w:rPr>
              <w:t xml:space="preserve">EUS-guided </w:t>
            </w:r>
            <w:proofErr w:type="spellStart"/>
            <w:r w:rsidRPr="00ED45C8">
              <w:rPr>
                <w:rFonts w:ascii="Arial Narrow" w:hAnsi="Arial Narrow"/>
              </w:rPr>
              <w:t>fiducial</w:t>
            </w:r>
            <w:proofErr w:type="spellEnd"/>
            <w:r w:rsidRPr="00ED45C8">
              <w:rPr>
                <w:rFonts w:ascii="Arial Narrow" w:hAnsi="Arial Narrow"/>
              </w:rPr>
              <w:t xml:space="preserve"> placement before targeted radiation therapy for prostate cancer</w:t>
            </w:r>
            <w:r>
              <w:rPr>
                <w:rFonts w:ascii="Arial Narrow" w:hAnsi="Arial Narrow"/>
              </w:rPr>
              <w:t xml:space="preserve">, </w:t>
            </w:r>
            <w:r w:rsidRPr="00ED45C8">
              <w:rPr>
                <w:rFonts w:ascii="Arial Narrow" w:hAnsi="Arial Narrow"/>
                <w:i/>
              </w:rPr>
              <w:t>Gastrointestinal Endoscopy</w:t>
            </w:r>
            <w:r>
              <w:rPr>
                <w:rFonts w:ascii="Arial Narrow" w:hAnsi="Arial Narrow"/>
              </w:rPr>
              <w:t>,</w:t>
            </w:r>
            <w:r w:rsidRPr="00ED45C8">
              <w:rPr>
                <w:rFonts w:ascii="Arial Narrow" w:hAnsi="Arial Narrow"/>
              </w:rPr>
              <w:t xml:space="preserve"> 70</w:t>
            </w:r>
            <w:r>
              <w:rPr>
                <w:rFonts w:ascii="Arial Narrow" w:hAnsi="Arial Narrow"/>
              </w:rPr>
              <w:t xml:space="preserve"> </w:t>
            </w:r>
            <w:r w:rsidRPr="00ED45C8">
              <w:rPr>
                <w:rFonts w:ascii="Arial Narrow" w:hAnsi="Arial Narrow"/>
              </w:rPr>
              <w:t>(3)</w:t>
            </w:r>
            <w:r>
              <w:rPr>
                <w:rFonts w:ascii="Arial Narrow" w:hAnsi="Arial Narrow"/>
              </w:rPr>
              <w:t xml:space="preserve">, </w:t>
            </w:r>
            <w:r w:rsidRPr="00ED45C8">
              <w:rPr>
                <w:rFonts w:ascii="Arial Narrow" w:hAnsi="Arial Narrow"/>
              </w:rPr>
              <w:t>579-583</w:t>
            </w:r>
            <w:r>
              <w:rPr>
                <w:rFonts w:ascii="Arial Narrow" w:hAnsi="Arial Narrow"/>
              </w:rPr>
              <w:t>.</w:t>
            </w:r>
            <w:r w:rsidRPr="00ED45C8">
              <w:rPr>
                <w:rFonts w:ascii="Arial Narrow" w:hAnsi="Arial Narrow"/>
              </w:rPr>
              <w:t xml:space="preserve"> </w:t>
            </w:r>
          </w:p>
        </w:tc>
        <w:tc>
          <w:tcPr>
            <w:tcW w:w="1980" w:type="dxa"/>
          </w:tcPr>
          <w:p w14:paraId="10771C05" w14:textId="6F4A2FC4" w:rsidR="003958AD" w:rsidRPr="00ED45C8" w:rsidRDefault="003958AD" w:rsidP="00ED45C8">
            <w:pPr>
              <w:spacing w:before="40" w:after="40"/>
              <w:rPr>
                <w:rFonts w:ascii="Arial Narrow" w:hAnsi="Arial Narrow"/>
              </w:rPr>
            </w:pPr>
            <w:r w:rsidRPr="00ED45C8">
              <w:rPr>
                <w:rFonts w:ascii="Arial Narrow" w:hAnsi="Arial Narrow"/>
              </w:rPr>
              <w:t>Sample size &lt;</w:t>
            </w:r>
            <w:r>
              <w:rPr>
                <w:rFonts w:ascii="Arial Narrow" w:hAnsi="Arial Narrow"/>
              </w:rPr>
              <w:t>5</w:t>
            </w:r>
            <w:r w:rsidRPr="00ED45C8">
              <w:rPr>
                <w:rFonts w:ascii="Arial Narrow" w:hAnsi="Arial Narrow"/>
              </w:rPr>
              <w:t>0</w:t>
            </w:r>
          </w:p>
        </w:tc>
      </w:tr>
      <w:tr w:rsidR="003958AD" w:rsidRPr="00ED45C8" w14:paraId="16AFB1CC" w14:textId="77777777" w:rsidTr="00FE6EBD">
        <w:tc>
          <w:tcPr>
            <w:tcW w:w="1384" w:type="dxa"/>
          </w:tcPr>
          <w:p w14:paraId="32C46950" w14:textId="77777777" w:rsidR="003958AD" w:rsidRPr="00ED45C8" w:rsidRDefault="003958AD" w:rsidP="00ED45C8">
            <w:pPr>
              <w:spacing w:before="40" w:after="40"/>
              <w:rPr>
                <w:rFonts w:ascii="Arial Narrow" w:hAnsi="Arial Narrow"/>
              </w:rPr>
            </w:pPr>
            <w:r w:rsidRPr="00ED45C8">
              <w:rPr>
                <w:rFonts w:ascii="Arial Narrow" w:hAnsi="Arial Narrow"/>
              </w:rPr>
              <w:t xml:space="preserve">Yang (2011) </w:t>
            </w:r>
          </w:p>
        </w:tc>
        <w:tc>
          <w:tcPr>
            <w:tcW w:w="5834" w:type="dxa"/>
          </w:tcPr>
          <w:p w14:paraId="3408DF6E" w14:textId="05BF4A6B" w:rsidR="003958AD" w:rsidRPr="00ED45C8" w:rsidRDefault="003958AD" w:rsidP="00FE6EBD">
            <w:pPr>
              <w:spacing w:before="40" w:after="40"/>
              <w:rPr>
                <w:rFonts w:ascii="Arial Narrow" w:eastAsiaTheme="minorHAnsi" w:hAnsi="Arial Narrow" w:cstheme="minorBidi"/>
                <w:sz w:val="22"/>
                <w:szCs w:val="22"/>
                <w:lang w:eastAsia="en-US"/>
              </w:rPr>
            </w:pPr>
            <w:r w:rsidRPr="00ED45C8">
              <w:rPr>
                <w:rFonts w:ascii="Arial Narrow" w:hAnsi="Arial Narrow"/>
              </w:rPr>
              <w:t>Yang</w:t>
            </w:r>
            <w:r>
              <w:rPr>
                <w:rFonts w:ascii="Arial Narrow" w:hAnsi="Arial Narrow"/>
              </w:rPr>
              <w:t>,</w:t>
            </w:r>
            <w:r w:rsidRPr="00ED45C8">
              <w:rPr>
                <w:rFonts w:ascii="Arial Narrow" w:hAnsi="Arial Narrow"/>
              </w:rPr>
              <w:t xml:space="preserve"> J</w:t>
            </w:r>
            <w:r>
              <w:rPr>
                <w:rFonts w:ascii="Arial Narrow" w:hAnsi="Arial Narrow"/>
              </w:rPr>
              <w:t>.</w:t>
            </w:r>
            <w:r w:rsidRPr="00ED45C8">
              <w:rPr>
                <w:rFonts w:ascii="Arial Narrow" w:hAnsi="Arial Narrow"/>
              </w:rPr>
              <w:t>, Abdel-</w:t>
            </w:r>
            <w:proofErr w:type="spellStart"/>
            <w:r w:rsidRPr="00ED45C8">
              <w:rPr>
                <w:rFonts w:ascii="Arial Narrow" w:hAnsi="Arial Narrow"/>
              </w:rPr>
              <w:t>Wahab</w:t>
            </w:r>
            <w:proofErr w:type="spellEnd"/>
            <w:r>
              <w:rPr>
                <w:rFonts w:ascii="Arial Narrow" w:hAnsi="Arial Narrow"/>
              </w:rPr>
              <w:t>,</w:t>
            </w:r>
            <w:r w:rsidRPr="00ED45C8">
              <w:rPr>
                <w:rFonts w:ascii="Arial Narrow" w:hAnsi="Arial Narrow"/>
              </w:rPr>
              <w:t xml:space="preserve"> M</w:t>
            </w:r>
            <w:r>
              <w:rPr>
                <w:rFonts w:ascii="Arial Narrow" w:hAnsi="Arial Narrow"/>
              </w:rPr>
              <w:t>.</w:t>
            </w:r>
            <w:r w:rsidRPr="00ED45C8">
              <w:rPr>
                <w:rFonts w:ascii="Arial Narrow" w:hAnsi="Arial Narrow"/>
              </w:rPr>
              <w:t xml:space="preserve"> </w:t>
            </w:r>
            <w:r>
              <w:rPr>
                <w:rFonts w:ascii="Arial Narrow" w:hAnsi="Arial Narrow"/>
              </w:rPr>
              <w:t>&amp;</w:t>
            </w:r>
            <w:r w:rsidRPr="00ED45C8">
              <w:rPr>
                <w:rFonts w:ascii="Arial Narrow" w:hAnsi="Arial Narrow"/>
              </w:rPr>
              <w:t xml:space="preserve"> Ribeiro</w:t>
            </w:r>
            <w:r>
              <w:rPr>
                <w:rFonts w:ascii="Arial Narrow" w:hAnsi="Arial Narrow"/>
              </w:rPr>
              <w:t>,</w:t>
            </w:r>
            <w:r w:rsidRPr="00ED45C8">
              <w:rPr>
                <w:rFonts w:ascii="Arial Narrow" w:hAnsi="Arial Narrow"/>
              </w:rPr>
              <w:t xml:space="preserve"> A.</w:t>
            </w:r>
            <w:r>
              <w:rPr>
                <w:rFonts w:ascii="Arial Narrow" w:hAnsi="Arial Narrow"/>
              </w:rPr>
              <w:t xml:space="preserve"> 2011.</w:t>
            </w:r>
            <w:r w:rsidRPr="00ED45C8">
              <w:rPr>
                <w:rFonts w:ascii="Arial Narrow" w:hAnsi="Arial Narrow"/>
              </w:rPr>
              <w:t xml:space="preserve"> EUS-guided </w:t>
            </w:r>
            <w:proofErr w:type="spellStart"/>
            <w:r w:rsidRPr="00ED45C8">
              <w:rPr>
                <w:rFonts w:ascii="Arial Narrow" w:hAnsi="Arial Narrow"/>
              </w:rPr>
              <w:t>fiducial</w:t>
            </w:r>
            <w:proofErr w:type="spellEnd"/>
            <w:r w:rsidRPr="00ED45C8">
              <w:rPr>
                <w:rFonts w:ascii="Arial Narrow" w:hAnsi="Arial Narrow"/>
              </w:rPr>
              <w:t xml:space="preserve"> placement after radical prostatectomy before targeted radiation therapy for prostate cancer recurrence</w:t>
            </w:r>
            <w:r>
              <w:rPr>
                <w:rFonts w:ascii="Arial Narrow" w:hAnsi="Arial Narrow"/>
              </w:rPr>
              <w:t>,</w:t>
            </w:r>
            <w:r w:rsidRPr="00ED45C8">
              <w:rPr>
                <w:rFonts w:ascii="Arial Narrow" w:hAnsi="Arial Narrow"/>
              </w:rPr>
              <w:t xml:space="preserve"> </w:t>
            </w:r>
            <w:r w:rsidRPr="00ED45C8">
              <w:rPr>
                <w:rFonts w:ascii="Arial Narrow" w:hAnsi="Arial Narrow"/>
                <w:i/>
              </w:rPr>
              <w:t>Gastrointestinal Endoscopy</w:t>
            </w:r>
            <w:r>
              <w:rPr>
                <w:rFonts w:ascii="Arial Narrow" w:hAnsi="Arial Narrow"/>
              </w:rPr>
              <w:t xml:space="preserve">, </w:t>
            </w:r>
            <w:r w:rsidRPr="00ED45C8">
              <w:rPr>
                <w:rFonts w:ascii="Arial Narrow" w:hAnsi="Arial Narrow"/>
              </w:rPr>
              <w:t>73</w:t>
            </w:r>
            <w:r>
              <w:rPr>
                <w:rFonts w:ascii="Arial Narrow" w:hAnsi="Arial Narrow"/>
              </w:rPr>
              <w:t xml:space="preserve"> </w:t>
            </w:r>
            <w:r w:rsidRPr="00ED45C8">
              <w:rPr>
                <w:rFonts w:ascii="Arial Narrow" w:hAnsi="Arial Narrow"/>
              </w:rPr>
              <w:t>(6)</w:t>
            </w:r>
            <w:r>
              <w:rPr>
                <w:rFonts w:ascii="Arial Narrow" w:hAnsi="Arial Narrow"/>
              </w:rPr>
              <w:t xml:space="preserve">, </w:t>
            </w:r>
            <w:r w:rsidRPr="00ED45C8">
              <w:rPr>
                <w:rFonts w:ascii="Arial Narrow" w:hAnsi="Arial Narrow"/>
              </w:rPr>
              <w:t>1302-1305</w:t>
            </w:r>
            <w:r>
              <w:rPr>
                <w:rFonts w:ascii="Arial Narrow" w:hAnsi="Arial Narrow"/>
              </w:rPr>
              <w:t>.</w:t>
            </w:r>
            <w:r w:rsidRPr="00ED45C8">
              <w:rPr>
                <w:rFonts w:ascii="Arial Narrow" w:hAnsi="Arial Narrow"/>
              </w:rPr>
              <w:t xml:space="preserve"> </w:t>
            </w:r>
          </w:p>
        </w:tc>
        <w:tc>
          <w:tcPr>
            <w:tcW w:w="1980" w:type="dxa"/>
          </w:tcPr>
          <w:p w14:paraId="53704FBC" w14:textId="7AB7EF83" w:rsidR="003958AD" w:rsidRPr="00ED45C8" w:rsidRDefault="003958AD" w:rsidP="00ED45C8">
            <w:pPr>
              <w:spacing w:before="40" w:after="40"/>
              <w:rPr>
                <w:rFonts w:ascii="Arial Narrow" w:hAnsi="Arial Narrow"/>
              </w:rPr>
            </w:pPr>
            <w:r w:rsidRPr="00ED45C8">
              <w:rPr>
                <w:rFonts w:ascii="Arial Narrow" w:hAnsi="Arial Narrow"/>
              </w:rPr>
              <w:t>Sample size &lt;</w:t>
            </w:r>
            <w:r>
              <w:rPr>
                <w:rFonts w:ascii="Arial Narrow" w:hAnsi="Arial Narrow"/>
              </w:rPr>
              <w:t>5</w:t>
            </w:r>
            <w:r w:rsidRPr="00ED45C8">
              <w:rPr>
                <w:rFonts w:ascii="Arial Narrow" w:hAnsi="Arial Narrow"/>
              </w:rPr>
              <w:t>0</w:t>
            </w:r>
          </w:p>
        </w:tc>
      </w:tr>
    </w:tbl>
    <w:p w14:paraId="66392EED" w14:textId="70BAC0FF" w:rsidR="00BF4B6C" w:rsidRDefault="00BF4B6C" w:rsidP="00ED45C8">
      <w:pPr>
        <w:spacing w:before="40" w:after="40" w:line="240" w:lineRule="auto"/>
        <w:rPr>
          <w:rFonts w:ascii="Arial Narrow" w:hAnsi="Arial Narrow"/>
          <w:sz w:val="20"/>
          <w:szCs w:val="20"/>
        </w:rPr>
      </w:pPr>
    </w:p>
    <w:p w14:paraId="3F5C47A8" w14:textId="18313A29" w:rsidR="00B66AA3" w:rsidRPr="00A3323F" w:rsidRDefault="00B66AA3" w:rsidP="00B66AA3">
      <w:pPr>
        <w:pStyle w:val="Caption"/>
        <w:keepNext/>
        <w:spacing w:before="40" w:after="40"/>
        <w:rPr>
          <w:rFonts w:ascii="Arial Narrow" w:hAnsi="Arial Narrow"/>
          <w:color w:val="auto"/>
          <w:sz w:val="20"/>
          <w:szCs w:val="20"/>
        </w:rPr>
      </w:pPr>
      <w:r w:rsidRPr="00834497">
        <w:rPr>
          <w:rFonts w:ascii="Arial Narrow" w:hAnsi="Arial Narrow"/>
          <w:color w:val="auto"/>
          <w:sz w:val="20"/>
          <w:szCs w:val="20"/>
        </w:rPr>
        <w:t xml:space="preserve">Master list of </w:t>
      </w:r>
      <w:r>
        <w:rPr>
          <w:rFonts w:ascii="Arial Narrow" w:hAnsi="Arial Narrow"/>
          <w:color w:val="auto"/>
          <w:sz w:val="20"/>
          <w:szCs w:val="20"/>
        </w:rPr>
        <w:t>20</w:t>
      </w:r>
      <w:r w:rsidRPr="00834497">
        <w:rPr>
          <w:rFonts w:ascii="Arial Narrow" w:hAnsi="Arial Narrow"/>
          <w:color w:val="auto"/>
          <w:sz w:val="20"/>
          <w:szCs w:val="20"/>
        </w:rPr>
        <w:t xml:space="preserve"> single arm studies </w:t>
      </w:r>
      <w:r w:rsidRPr="00B66AA3">
        <w:rPr>
          <w:rFonts w:ascii="Arial Narrow" w:hAnsi="Arial Narrow"/>
          <w:color w:val="auto"/>
          <w:sz w:val="20"/>
          <w:szCs w:val="20"/>
        </w:rPr>
        <w:t xml:space="preserve">that evaluated FM-based EBRT for prostate cancer </w:t>
      </w:r>
      <w:r w:rsidRPr="00834497">
        <w:rPr>
          <w:rFonts w:ascii="Arial Narrow" w:hAnsi="Arial Narrow"/>
          <w:color w:val="auto"/>
          <w:sz w:val="20"/>
          <w:szCs w:val="20"/>
        </w:rPr>
        <w:t>(secondary studies)</w:t>
      </w:r>
    </w:p>
    <w:tbl>
      <w:tblPr>
        <w:tblStyle w:val="TableGrid"/>
        <w:tblW w:w="0" w:type="auto"/>
        <w:tblLayout w:type="fixed"/>
        <w:tblLook w:val="04A0" w:firstRow="1" w:lastRow="0" w:firstColumn="1" w:lastColumn="0" w:noHBand="0" w:noVBand="1"/>
        <w:tblCaption w:val="Master list of 20 single arm studies (secondary studies)"/>
        <w:tblDescription w:val="Master list of 20 single arm studies that evaluated FM-based EBRT (secondary studies)"/>
      </w:tblPr>
      <w:tblGrid>
        <w:gridCol w:w="1384"/>
        <w:gridCol w:w="7858"/>
      </w:tblGrid>
      <w:tr w:rsidR="00B66AA3" w:rsidRPr="00A3323F" w14:paraId="7719D2C4" w14:textId="77777777" w:rsidTr="00DB51C9">
        <w:trPr>
          <w:tblHeader/>
        </w:trPr>
        <w:tc>
          <w:tcPr>
            <w:tcW w:w="1384" w:type="dxa"/>
            <w:tcBorders>
              <w:bottom w:val="single" w:sz="4" w:space="0" w:color="auto"/>
            </w:tcBorders>
          </w:tcPr>
          <w:p w14:paraId="5235C4FB" w14:textId="77777777" w:rsidR="00B66AA3" w:rsidRPr="00A3323F" w:rsidRDefault="00B66AA3" w:rsidP="005370DF">
            <w:pPr>
              <w:spacing w:before="40" w:after="40"/>
              <w:rPr>
                <w:rFonts w:ascii="Arial Narrow" w:hAnsi="Arial Narrow"/>
                <w:b/>
              </w:rPr>
            </w:pPr>
            <w:r w:rsidRPr="00A3323F">
              <w:rPr>
                <w:rFonts w:ascii="Arial Narrow" w:hAnsi="Arial Narrow"/>
                <w:b/>
              </w:rPr>
              <w:t>Study</w:t>
            </w:r>
          </w:p>
        </w:tc>
        <w:tc>
          <w:tcPr>
            <w:tcW w:w="7858" w:type="dxa"/>
            <w:tcBorders>
              <w:bottom w:val="single" w:sz="4" w:space="0" w:color="auto"/>
            </w:tcBorders>
          </w:tcPr>
          <w:p w14:paraId="73D2BFED" w14:textId="77777777" w:rsidR="00B66AA3" w:rsidRPr="00A3323F" w:rsidRDefault="00B66AA3" w:rsidP="005370DF">
            <w:pPr>
              <w:spacing w:before="40" w:after="40"/>
              <w:rPr>
                <w:rFonts w:ascii="Arial Narrow" w:hAnsi="Arial Narrow"/>
                <w:b/>
              </w:rPr>
            </w:pPr>
            <w:r w:rsidRPr="00A3323F">
              <w:rPr>
                <w:rFonts w:ascii="Arial Narrow" w:hAnsi="Arial Narrow"/>
                <w:b/>
              </w:rPr>
              <w:t>Report(s) and citation</w:t>
            </w:r>
          </w:p>
        </w:tc>
      </w:tr>
      <w:tr w:rsidR="00B66AA3" w:rsidRPr="00A3323F" w14:paraId="0D755A50" w14:textId="77777777" w:rsidTr="00DB51C9">
        <w:tc>
          <w:tcPr>
            <w:tcW w:w="1384" w:type="dxa"/>
          </w:tcPr>
          <w:p w14:paraId="34B7AA28" w14:textId="77777777" w:rsidR="00B66AA3" w:rsidRPr="00A3323F" w:rsidRDefault="00B66AA3" w:rsidP="005370DF">
            <w:pPr>
              <w:spacing w:before="40" w:after="40"/>
              <w:jc w:val="both"/>
              <w:rPr>
                <w:rFonts w:ascii="Arial Narrow" w:hAnsi="Arial Narrow"/>
                <w:bCs/>
              </w:rPr>
            </w:pPr>
            <w:r w:rsidRPr="00A3323F">
              <w:rPr>
                <w:rFonts w:ascii="Arial Narrow" w:hAnsi="Arial Narrow"/>
                <w:bCs/>
              </w:rPr>
              <w:t>Chua (2013)</w:t>
            </w:r>
          </w:p>
        </w:tc>
        <w:tc>
          <w:tcPr>
            <w:tcW w:w="7858" w:type="dxa"/>
          </w:tcPr>
          <w:p w14:paraId="05078B3D" w14:textId="77777777" w:rsidR="00B66AA3" w:rsidRPr="00A3323F" w:rsidRDefault="00B66AA3" w:rsidP="005370DF">
            <w:pPr>
              <w:spacing w:before="40" w:after="40"/>
              <w:rPr>
                <w:rFonts w:ascii="Arial Narrow" w:hAnsi="Arial Narrow"/>
                <w:color w:val="0A0905"/>
              </w:rPr>
            </w:pPr>
            <w:r w:rsidRPr="00A3323F">
              <w:rPr>
                <w:rFonts w:ascii="Arial Narrow" w:hAnsi="Arial Narrow"/>
                <w:color w:val="0A0905"/>
              </w:rPr>
              <w:t>Chua</w:t>
            </w:r>
            <w:r>
              <w:rPr>
                <w:rFonts w:ascii="Arial Narrow" w:hAnsi="Arial Narrow"/>
                <w:color w:val="0A0905"/>
              </w:rPr>
              <w:t xml:space="preserve">, </w:t>
            </w:r>
            <w:r w:rsidRPr="00A3323F">
              <w:rPr>
                <w:rFonts w:ascii="Arial Narrow" w:hAnsi="Arial Narrow"/>
                <w:color w:val="0A0905"/>
              </w:rPr>
              <w:t>B</w:t>
            </w:r>
            <w:r>
              <w:rPr>
                <w:rFonts w:ascii="Arial Narrow" w:hAnsi="Arial Narrow"/>
                <w:color w:val="0A0905"/>
              </w:rPr>
              <w:t>.</w:t>
            </w:r>
            <w:r w:rsidRPr="00A3323F">
              <w:rPr>
                <w:rFonts w:ascii="Arial Narrow" w:hAnsi="Arial Narrow"/>
                <w:color w:val="0A0905"/>
              </w:rPr>
              <w:t>, Min</w:t>
            </w:r>
            <w:r>
              <w:rPr>
                <w:rFonts w:ascii="Arial Narrow" w:hAnsi="Arial Narrow"/>
                <w:color w:val="0A0905"/>
              </w:rPr>
              <w:t>,</w:t>
            </w:r>
            <w:r w:rsidRPr="00A3323F">
              <w:rPr>
                <w:rFonts w:ascii="Arial Narrow" w:hAnsi="Arial Narrow"/>
                <w:color w:val="0A0905"/>
              </w:rPr>
              <w:t xml:space="preserve"> M</w:t>
            </w:r>
            <w:r>
              <w:rPr>
                <w:rFonts w:ascii="Arial Narrow" w:hAnsi="Arial Narrow"/>
                <w:color w:val="0A0905"/>
              </w:rPr>
              <w:t>.</w:t>
            </w:r>
            <w:r w:rsidRPr="00A3323F">
              <w:rPr>
                <w:rFonts w:ascii="Arial Narrow" w:hAnsi="Arial Narrow"/>
                <w:color w:val="0A0905"/>
              </w:rPr>
              <w:t>, Wood</w:t>
            </w:r>
            <w:r>
              <w:rPr>
                <w:rFonts w:ascii="Arial Narrow" w:hAnsi="Arial Narrow"/>
                <w:color w:val="0A0905"/>
              </w:rPr>
              <w:t>,</w:t>
            </w:r>
            <w:r w:rsidRPr="00A3323F">
              <w:rPr>
                <w:rFonts w:ascii="Arial Narrow" w:hAnsi="Arial Narrow"/>
                <w:color w:val="0A0905"/>
              </w:rPr>
              <w:t xml:space="preserve"> M</w:t>
            </w:r>
            <w:r>
              <w:rPr>
                <w:rFonts w:ascii="Arial Narrow" w:hAnsi="Arial Narrow"/>
                <w:color w:val="0A0905"/>
              </w:rPr>
              <w:t>.</w:t>
            </w:r>
            <w:r w:rsidRPr="00A3323F">
              <w:rPr>
                <w:rFonts w:ascii="Arial Narrow" w:hAnsi="Arial Narrow"/>
                <w:color w:val="0A0905"/>
              </w:rPr>
              <w:t xml:space="preserve"> et al</w:t>
            </w:r>
            <w:r>
              <w:rPr>
                <w:rFonts w:ascii="Arial Narrow" w:hAnsi="Arial Narrow"/>
                <w:color w:val="0A0905"/>
              </w:rPr>
              <w:t>. 2013.</w:t>
            </w:r>
            <w:r w:rsidRPr="00A3323F">
              <w:rPr>
                <w:rFonts w:ascii="Arial Narrow" w:hAnsi="Arial Narrow"/>
                <w:color w:val="0A0905"/>
              </w:rPr>
              <w:t xml:space="preserve"> Implementation of an image guided intensity-modulated protocol for post-prostatec</w:t>
            </w:r>
            <w:r>
              <w:rPr>
                <w:rFonts w:ascii="Arial Narrow" w:hAnsi="Arial Narrow"/>
                <w:color w:val="0A0905"/>
              </w:rPr>
              <w:t>t</w:t>
            </w:r>
            <w:r w:rsidRPr="00A3323F">
              <w:rPr>
                <w:rFonts w:ascii="Arial Narrow" w:hAnsi="Arial Narrow"/>
                <w:color w:val="0A0905"/>
              </w:rPr>
              <w:t>omy radiotherapy: planning data and acute toxicity outcomes</w:t>
            </w:r>
            <w:r>
              <w:rPr>
                <w:rFonts w:ascii="Arial Narrow" w:hAnsi="Arial Narrow"/>
                <w:color w:val="0A0905"/>
              </w:rPr>
              <w:t>,</w:t>
            </w:r>
            <w:r w:rsidRPr="00A3323F">
              <w:rPr>
                <w:rFonts w:ascii="Arial Narrow" w:hAnsi="Arial Narrow"/>
                <w:color w:val="0A0905"/>
              </w:rPr>
              <w:t xml:space="preserve"> </w:t>
            </w:r>
            <w:r w:rsidRPr="00CC758D">
              <w:rPr>
                <w:rFonts w:ascii="Arial Narrow" w:hAnsi="Arial Narrow"/>
                <w:i/>
                <w:color w:val="0A0905"/>
              </w:rPr>
              <w:t>Journal of Medical Imaging and Radiation Oncology</w:t>
            </w:r>
            <w:r>
              <w:rPr>
                <w:rFonts w:ascii="Arial Narrow" w:hAnsi="Arial Narrow"/>
                <w:color w:val="0A0905"/>
              </w:rPr>
              <w:t>.</w:t>
            </w:r>
            <w:r w:rsidRPr="00A3323F">
              <w:rPr>
                <w:rFonts w:ascii="Arial Narrow" w:hAnsi="Arial Narrow"/>
                <w:color w:val="0A0905"/>
              </w:rPr>
              <w:t xml:space="preserve"> </w:t>
            </w:r>
            <w:proofErr w:type="spellStart"/>
            <w:proofErr w:type="gramStart"/>
            <w:r w:rsidRPr="00CC758D">
              <w:rPr>
                <w:rFonts w:ascii="Arial Narrow" w:hAnsi="Arial Narrow"/>
                <w:color w:val="0A0905"/>
              </w:rPr>
              <w:t>doi</w:t>
            </w:r>
            <w:proofErr w:type="spellEnd"/>
            <w:proofErr w:type="gramEnd"/>
            <w:r w:rsidRPr="00CC758D">
              <w:rPr>
                <w:rFonts w:ascii="Arial Narrow" w:hAnsi="Arial Narrow"/>
                <w:color w:val="0A0905"/>
              </w:rPr>
              <w:t>: 10.1111/1754-9485.12043</w:t>
            </w:r>
            <w:r>
              <w:rPr>
                <w:rFonts w:ascii="Arial Narrow" w:hAnsi="Arial Narrow"/>
                <w:color w:val="0A0905"/>
              </w:rPr>
              <w:t xml:space="preserve"> [</w:t>
            </w:r>
            <w:r w:rsidRPr="00CC758D">
              <w:rPr>
                <w:rFonts w:ascii="Arial Narrow" w:hAnsi="Arial Narrow"/>
                <w:color w:val="0A0905"/>
              </w:rPr>
              <w:t xml:space="preserve">first published online 27 </w:t>
            </w:r>
            <w:r>
              <w:rPr>
                <w:rFonts w:ascii="Arial Narrow" w:hAnsi="Arial Narrow"/>
                <w:color w:val="0A0905"/>
              </w:rPr>
              <w:t xml:space="preserve">February </w:t>
            </w:r>
            <w:r w:rsidRPr="00CC758D">
              <w:rPr>
                <w:rFonts w:ascii="Arial Narrow" w:hAnsi="Arial Narrow"/>
                <w:color w:val="0A0905"/>
              </w:rPr>
              <w:t>2013</w:t>
            </w:r>
            <w:r>
              <w:rPr>
                <w:rFonts w:ascii="Arial Narrow" w:hAnsi="Arial Narrow"/>
                <w:color w:val="0A0905"/>
              </w:rPr>
              <w:t>].</w:t>
            </w:r>
          </w:p>
        </w:tc>
      </w:tr>
      <w:tr w:rsidR="00B66AA3" w:rsidRPr="00A3323F" w14:paraId="731B9EB7" w14:textId="77777777" w:rsidTr="00DB51C9">
        <w:tc>
          <w:tcPr>
            <w:tcW w:w="1384" w:type="dxa"/>
          </w:tcPr>
          <w:p w14:paraId="6A16568C" w14:textId="77777777" w:rsidR="00B66AA3" w:rsidRPr="00A3323F" w:rsidRDefault="00B66AA3" w:rsidP="005370DF">
            <w:pPr>
              <w:spacing w:before="40" w:after="40"/>
              <w:jc w:val="both"/>
              <w:rPr>
                <w:rFonts w:ascii="Arial Narrow" w:hAnsi="Arial Narrow"/>
                <w:bCs/>
              </w:rPr>
            </w:pPr>
            <w:proofErr w:type="spellStart"/>
            <w:r w:rsidRPr="00A3323F">
              <w:rPr>
                <w:rFonts w:ascii="Arial Narrow" w:hAnsi="Arial Narrow"/>
                <w:bCs/>
              </w:rPr>
              <w:t>Eade</w:t>
            </w:r>
            <w:proofErr w:type="spellEnd"/>
            <w:r w:rsidRPr="00A3323F">
              <w:rPr>
                <w:rFonts w:ascii="Arial Narrow" w:hAnsi="Arial Narrow"/>
                <w:bCs/>
              </w:rPr>
              <w:t xml:space="preserve"> (2011)</w:t>
            </w:r>
          </w:p>
        </w:tc>
        <w:tc>
          <w:tcPr>
            <w:tcW w:w="7858" w:type="dxa"/>
          </w:tcPr>
          <w:p w14:paraId="76032E7E" w14:textId="77777777" w:rsidR="00B66AA3" w:rsidRPr="00A3323F" w:rsidRDefault="00B66AA3" w:rsidP="005370DF">
            <w:pPr>
              <w:spacing w:before="40" w:after="40"/>
              <w:rPr>
                <w:rFonts w:ascii="Arial Narrow" w:hAnsi="Arial Narrow"/>
                <w:color w:val="0A0905"/>
              </w:rPr>
            </w:pPr>
            <w:proofErr w:type="spellStart"/>
            <w:r>
              <w:rPr>
                <w:rFonts w:ascii="Arial Narrow" w:hAnsi="Arial Narrow"/>
                <w:color w:val="0A0905"/>
              </w:rPr>
              <w:t>Eade</w:t>
            </w:r>
            <w:proofErr w:type="spellEnd"/>
            <w:r>
              <w:rPr>
                <w:rFonts w:ascii="Arial Narrow" w:hAnsi="Arial Narrow"/>
                <w:color w:val="0A0905"/>
              </w:rPr>
              <w:t>,</w:t>
            </w:r>
            <w:r w:rsidRPr="00A3323F">
              <w:rPr>
                <w:rFonts w:ascii="Arial Narrow" w:hAnsi="Arial Narrow"/>
                <w:color w:val="0A0905"/>
              </w:rPr>
              <w:t xml:space="preserve"> T</w:t>
            </w:r>
            <w:r>
              <w:rPr>
                <w:rFonts w:ascii="Arial Narrow" w:hAnsi="Arial Narrow"/>
                <w:color w:val="0A0905"/>
              </w:rPr>
              <w:t>.</w:t>
            </w:r>
            <w:r w:rsidRPr="00A3323F">
              <w:rPr>
                <w:rFonts w:ascii="Arial Narrow" w:hAnsi="Arial Narrow"/>
                <w:color w:val="0A0905"/>
              </w:rPr>
              <w:t>N</w:t>
            </w:r>
            <w:r>
              <w:rPr>
                <w:rFonts w:ascii="Arial Narrow" w:hAnsi="Arial Narrow"/>
                <w:color w:val="0A0905"/>
              </w:rPr>
              <w:t>.</w:t>
            </w:r>
            <w:r w:rsidRPr="00A3323F">
              <w:rPr>
                <w:rFonts w:ascii="Arial Narrow" w:hAnsi="Arial Narrow"/>
                <w:color w:val="0A0905"/>
              </w:rPr>
              <w:t xml:space="preserve">, </w:t>
            </w:r>
            <w:proofErr w:type="spellStart"/>
            <w:r w:rsidRPr="00A3323F">
              <w:rPr>
                <w:rFonts w:ascii="Arial Narrow" w:hAnsi="Arial Narrow"/>
                <w:color w:val="0A0905"/>
              </w:rPr>
              <w:t>Guo</w:t>
            </w:r>
            <w:proofErr w:type="spellEnd"/>
            <w:r>
              <w:rPr>
                <w:rFonts w:ascii="Arial Narrow" w:hAnsi="Arial Narrow"/>
                <w:color w:val="0A0905"/>
              </w:rPr>
              <w:t>,</w:t>
            </w:r>
            <w:r w:rsidRPr="00A3323F">
              <w:rPr>
                <w:rFonts w:ascii="Arial Narrow" w:hAnsi="Arial Narrow"/>
                <w:color w:val="0A0905"/>
              </w:rPr>
              <w:t xml:space="preserve"> L</w:t>
            </w:r>
            <w:r>
              <w:rPr>
                <w:rFonts w:ascii="Arial Narrow" w:hAnsi="Arial Narrow"/>
                <w:color w:val="0A0905"/>
              </w:rPr>
              <w:t>.</w:t>
            </w:r>
            <w:r w:rsidRPr="00A3323F">
              <w:rPr>
                <w:rFonts w:ascii="Arial Narrow" w:hAnsi="Arial Narrow"/>
                <w:color w:val="0A0905"/>
              </w:rPr>
              <w:t>, Forde</w:t>
            </w:r>
            <w:r>
              <w:rPr>
                <w:rFonts w:ascii="Arial Narrow" w:hAnsi="Arial Narrow"/>
                <w:color w:val="0A0905"/>
              </w:rPr>
              <w:t>,</w:t>
            </w:r>
            <w:r w:rsidRPr="00A3323F">
              <w:rPr>
                <w:rFonts w:ascii="Arial Narrow" w:hAnsi="Arial Narrow"/>
                <w:color w:val="0A0905"/>
              </w:rPr>
              <w:t xml:space="preserve"> E</w:t>
            </w:r>
            <w:r>
              <w:rPr>
                <w:rFonts w:ascii="Arial Narrow" w:hAnsi="Arial Narrow"/>
                <w:color w:val="0A0905"/>
              </w:rPr>
              <w:t>.</w:t>
            </w:r>
            <w:r w:rsidRPr="00A3323F">
              <w:rPr>
                <w:rFonts w:ascii="Arial Narrow" w:hAnsi="Arial Narrow"/>
                <w:color w:val="0A0905"/>
              </w:rPr>
              <w:t xml:space="preserve"> et al. </w:t>
            </w:r>
            <w:r>
              <w:rPr>
                <w:rFonts w:ascii="Arial Narrow" w:hAnsi="Arial Narrow"/>
                <w:color w:val="0A0905"/>
              </w:rPr>
              <w:t xml:space="preserve">2011. </w:t>
            </w:r>
            <w:r w:rsidRPr="00A3323F">
              <w:rPr>
                <w:rFonts w:ascii="Arial Narrow" w:hAnsi="Arial Narrow"/>
                <w:color w:val="0A0905"/>
              </w:rPr>
              <w:t xml:space="preserve">Image-guided dose-escalated intensity-modulated radiation therapy for prostate cancer: treating to doses beyond 78 </w:t>
            </w:r>
            <w:proofErr w:type="spellStart"/>
            <w:r w:rsidRPr="00A3323F">
              <w:rPr>
                <w:rFonts w:ascii="Arial Narrow" w:hAnsi="Arial Narrow"/>
                <w:color w:val="0A0905"/>
              </w:rPr>
              <w:t>Gy</w:t>
            </w:r>
            <w:proofErr w:type="spellEnd"/>
            <w:r>
              <w:rPr>
                <w:rFonts w:ascii="Arial Narrow" w:hAnsi="Arial Narrow"/>
                <w:color w:val="0A0905"/>
              </w:rPr>
              <w:t>,</w:t>
            </w:r>
            <w:r w:rsidRPr="00A3323F">
              <w:rPr>
                <w:rFonts w:ascii="Arial Narrow" w:hAnsi="Arial Narrow"/>
                <w:color w:val="0A0905"/>
              </w:rPr>
              <w:t xml:space="preserve"> </w:t>
            </w:r>
            <w:r w:rsidRPr="00A3323F">
              <w:rPr>
                <w:rFonts w:ascii="Arial Narrow" w:hAnsi="Arial Narrow"/>
                <w:i/>
                <w:color w:val="0A0905"/>
              </w:rPr>
              <w:t>BJU International</w:t>
            </w:r>
            <w:r>
              <w:rPr>
                <w:rFonts w:ascii="Arial Narrow" w:hAnsi="Arial Narrow"/>
                <w:color w:val="0A0905"/>
              </w:rPr>
              <w:t xml:space="preserve">, 109, </w:t>
            </w:r>
            <w:r w:rsidRPr="00A3323F">
              <w:rPr>
                <w:rFonts w:ascii="Arial Narrow" w:hAnsi="Arial Narrow"/>
                <w:color w:val="0A0905"/>
              </w:rPr>
              <w:t>1655-1660</w:t>
            </w:r>
            <w:r>
              <w:rPr>
                <w:rFonts w:ascii="Arial Narrow" w:hAnsi="Arial Narrow"/>
                <w:color w:val="0A0905"/>
              </w:rPr>
              <w:t>.</w:t>
            </w:r>
          </w:p>
        </w:tc>
      </w:tr>
      <w:tr w:rsidR="00DB51C9" w:rsidRPr="00A3323F" w14:paraId="10E76B48" w14:textId="77777777" w:rsidTr="00DB51C9">
        <w:tc>
          <w:tcPr>
            <w:tcW w:w="1384" w:type="dxa"/>
            <w:tcBorders>
              <w:bottom w:val="single" w:sz="4" w:space="0" w:color="auto"/>
            </w:tcBorders>
          </w:tcPr>
          <w:p w14:paraId="686737B2" w14:textId="271DB136" w:rsidR="00DB51C9" w:rsidRDefault="00DB51C9" w:rsidP="005370DF">
            <w:pPr>
              <w:spacing w:before="40" w:after="40"/>
              <w:rPr>
                <w:rFonts w:ascii="Arial Narrow" w:hAnsi="Arial Narrow"/>
                <w:bCs/>
              </w:rPr>
            </w:pPr>
            <w:proofErr w:type="spellStart"/>
            <w:r w:rsidRPr="00A3323F">
              <w:rPr>
                <w:rFonts w:ascii="Arial Narrow" w:hAnsi="Arial Narrow"/>
              </w:rPr>
              <w:t>Escudero</w:t>
            </w:r>
            <w:proofErr w:type="spellEnd"/>
            <w:r w:rsidRPr="00A3323F">
              <w:rPr>
                <w:rFonts w:ascii="Arial Narrow" w:hAnsi="Arial Narrow"/>
              </w:rPr>
              <w:t xml:space="preserve"> (2010)</w:t>
            </w:r>
          </w:p>
        </w:tc>
        <w:tc>
          <w:tcPr>
            <w:tcW w:w="7858" w:type="dxa"/>
            <w:tcBorders>
              <w:bottom w:val="single" w:sz="4" w:space="0" w:color="auto"/>
            </w:tcBorders>
          </w:tcPr>
          <w:p w14:paraId="5AD0A218" w14:textId="39242954" w:rsidR="00DB51C9" w:rsidRPr="00A3323F" w:rsidRDefault="00DB51C9" w:rsidP="005370DF">
            <w:pPr>
              <w:spacing w:before="40" w:after="40"/>
              <w:rPr>
                <w:rFonts w:ascii="Arial Narrow" w:hAnsi="Arial Narrow"/>
              </w:rPr>
            </w:pPr>
            <w:proofErr w:type="spellStart"/>
            <w:r w:rsidRPr="00A3323F">
              <w:rPr>
                <w:rFonts w:ascii="Arial Narrow" w:hAnsi="Arial Narrow"/>
                <w:color w:val="0A0905"/>
              </w:rPr>
              <w:t>Escudero</w:t>
            </w:r>
            <w:proofErr w:type="spellEnd"/>
            <w:r>
              <w:rPr>
                <w:rFonts w:ascii="Arial Narrow" w:hAnsi="Arial Narrow"/>
                <w:color w:val="0A0905"/>
              </w:rPr>
              <w:t>,</w:t>
            </w:r>
            <w:r w:rsidRPr="00A3323F">
              <w:rPr>
                <w:rFonts w:ascii="Arial Narrow" w:hAnsi="Arial Narrow"/>
                <w:color w:val="0A0905"/>
              </w:rPr>
              <w:t xml:space="preserve"> J</w:t>
            </w:r>
            <w:r>
              <w:rPr>
                <w:rFonts w:ascii="Arial Narrow" w:hAnsi="Arial Narrow"/>
                <w:color w:val="0A0905"/>
              </w:rPr>
              <w:t>.</w:t>
            </w:r>
            <w:r w:rsidRPr="00A3323F">
              <w:rPr>
                <w:rFonts w:ascii="Arial Narrow" w:hAnsi="Arial Narrow"/>
                <w:color w:val="0A0905"/>
              </w:rPr>
              <w:t>U</w:t>
            </w:r>
            <w:r>
              <w:rPr>
                <w:rFonts w:ascii="Arial Narrow" w:hAnsi="Arial Narrow"/>
                <w:color w:val="0A0905"/>
              </w:rPr>
              <w:t>.</w:t>
            </w:r>
            <w:r w:rsidRPr="00A3323F">
              <w:rPr>
                <w:rFonts w:ascii="Arial Narrow" w:hAnsi="Arial Narrow"/>
                <w:color w:val="0A0905"/>
              </w:rPr>
              <w:t xml:space="preserve">J, </w:t>
            </w:r>
            <w:proofErr w:type="spellStart"/>
            <w:r w:rsidRPr="00A3323F">
              <w:rPr>
                <w:rFonts w:ascii="Arial Narrow" w:hAnsi="Arial Narrow"/>
                <w:color w:val="0A0905"/>
              </w:rPr>
              <w:t>Peidro</w:t>
            </w:r>
            <w:proofErr w:type="spellEnd"/>
            <w:r>
              <w:rPr>
                <w:rFonts w:ascii="Arial Narrow" w:hAnsi="Arial Narrow"/>
                <w:color w:val="0A0905"/>
              </w:rPr>
              <w:t>,</w:t>
            </w:r>
            <w:r w:rsidRPr="00A3323F">
              <w:rPr>
                <w:rFonts w:ascii="Arial Narrow" w:hAnsi="Arial Narrow"/>
                <w:color w:val="0A0905"/>
              </w:rPr>
              <w:t xml:space="preserve"> J</w:t>
            </w:r>
            <w:r>
              <w:rPr>
                <w:rFonts w:ascii="Arial Narrow" w:hAnsi="Arial Narrow"/>
                <w:color w:val="0A0905"/>
              </w:rPr>
              <w:t>.</w:t>
            </w:r>
            <w:r w:rsidRPr="00A3323F">
              <w:rPr>
                <w:rFonts w:ascii="Arial Narrow" w:hAnsi="Arial Narrow"/>
                <w:color w:val="0A0905"/>
              </w:rPr>
              <w:t>P</w:t>
            </w:r>
            <w:r>
              <w:rPr>
                <w:rFonts w:ascii="Arial Narrow" w:hAnsi="Arial Narrow"/>
                <w:color w:val="0A0905"/>
              </w:rPr>
              <w:t>.</w:t>
            </w:r>
            <w:r w:rsidRPr="00A3323F">
              <w:rPr>
                <w:rFonts w:ascii="Arial Narrow" w:hAnsi="Arial Narrow"/>
                <w:color w:val="0A0905"/>
              </w:rPr>
              <w:t>, de Campos</w:t>
            </w:r>
            <w:r>
              <w:rPr>
                <w:rFonts w:ascii="Arial Narrow" w:hAnsi="Arial Narrow"/>
                <w:color w:val="0A0905"/>
              </w:rPr>
              <w:t>,</w:t>
            </w:r>
            <w:r w:rsidRPr="00A3323F">
              <w:rPr>
                <w:rFonts w:ascii="Arial Narrow" w:hAnsi="Arial Narrow"/>
                <w:color w:val="0A0905"/>
              </w:rPr>
              <w:t xml:space="preserve"> M</w:t>
            </w:r>
            <w:r>
              <w:rPr>
                <w:rFonts w:ascii="Arial Narrow" w:hAnsi="Arial Narrow"/>
                <w:color w:val="0A0905"/>
              </w:rPr>
              <w:t>.</w:t>
            </w:r>
            <w:r w:rsidRPr="00A3323F">
              <w:rPr>
                <w:rFonts w:ascii="Arial Narrow" w:hAnsi="Arial Narrow"/>
                <w:color w:val="0A0905"/>
              </w:rPr>
              <w:t>R</w:t>
            </w:r>
            <w:r>
              <w:rPr>
                <w:rFonts w:ascii="Arial Narrow" w:hAnsi="Arial Narrow"/>
                <w:color w:val="0A0905"/>
              </w:rPr>
              <w:t>.</w:t>
            </w:r>
            <w:r w:rsidRPr="00A3323F">
              <w:rPr>
                <w:rFonts w:ascii="Arial Narrow" w:hAnsi="Arial Narrow"/>
                <w:color w:val="0A0905"/>
              </w:rPr>
              <w:t xml:space="preserve"> et al. </w:t>
            </w:r>
            <w:r>
              <w:rPr>
                <w:rFonts w:ascii="Arial Narrow" w:hAnsi="Arial Narrow"/>
                <w:color w:val="0A0905"/>
              </w:rPr>
              <w:t xml:space="preserve">2010. </w:t>
            </w:r>
            <w:r w:rsidRPr="00A3323F">
              <w:rPr>
                <w:rFonts w:ascii="Arial Narrow" w:hAnsi="Arial Narrow"/>
                <w:color w:val="0A0905"/>
              </w:rPr>
              <w:t xml:space="preserve">Insertion of </w:t>
            </w:r>
            <w:proofErr w:type="spellStart"/>
            <w:r>
              <w:rPr>
                <w:rFonts w:ascii="Arial Narrow" w:hAnsi="Arial Narrow"/>
                <w:color w:val="0A0905"/>
              </w:rPr>
              <w:t>i</w:t>
            </w:r>
            <w:r w:rsidRPr="00A3323F">
              <w:rPr>
                <w:rFonts w:ascii="Arial Narrow" w:hAnsi="Arial Narrow"/>
                <w:color w:val="0A0905"/>
              </w:rPr>
              <w:t>ntraprostate</w:t>
            </w:r>
            <w:proofErr w:type="spellEnd"/>
            <w:r w:rsidRPr="00A3323F">
              <w:rPr>
                <w:rFonts w:ascii="Arial Narrow" w:hAnsi="Arial Narrow"/>
                <w:color w:val="0A0905"/>
              </w:rPr>
              <w:t xml:space="preserve"> </w:t>
            </w:r>
            <w:r>
              <w:rPr>
                <w:rFonts w:ascii="Arial Narrow" w:hAnsi="Arial Narrow"/>
                <w:color w:val="0A0905"/>
              </w:rPr>
              <w:t>g</w:t>
            </w:r>
            <w:r w:rsidRPr="00A3323F">
              <w:rPr>
                <w:rFonts w:ascii="Arial Narrow" w:hAnsi="Arial Narrow"/>
                <w:color w:val="0A0905"/>
              </w:rPr>
              <w:t xml:space="preserve">old </w:t>
            </w:r>
            <w:proofErr w:type="spellStart"/>
            <w:r>
              <w:rPr>
                <w:rFonts w:ascii="Arial Narrow" w:hAnsi="Arial Narrow"/>
                <w:color w:val="0A0905"/>
              </w:rPr>
              <w:t>f</w:t>
            </w:r>
            <w:r w:rsidRPr="00A3323F">
              <w:rPr>
                <w:rFonts w:ascii="Arial Narrow" w:hAnsi="Arial Narrow"/>
                <w:color w:val="0A0905"/>
              </w:rPr>
              <w:t>iducial</w:t>
            </w:r>
            <w:proofErr w:type="spellEnd"/>
            <w:r w:rsidRPr="00A3323F">
              <w:rPr>
                <w:rFonts w:ascii="Arial Narrow" w:hAnsi="Arial Narrow"/>
                <w:color w:val="0A0905"/>
              </w:rPr>
              <w:t xml:space="preserve"> </w:t>
            </w:r>
            <w:r>
              <w:rPr>
                <w:rFonts w:ascii="Arial Narrow" w:hAnsi="Arial Narrow"/>
                <w:color w:val="0A0905"/>
              </w:rPr>
              <w:t>m</w:t>
            </w:r>
            <w:r w:rsidRPr="00A3323F">
              <w:rPr>
                <w:rFonts w:ascii="Arial Narrow" w:hAnsi="Arial Narrow"/>
                <w:color w:val="0A0905"/>
              </w:rPr>
              <w:t xml:space="preserve">arkers in </w:t>
            </w:r>
            <w:r>
              <w:rPr>
                <w:rFonts w:ascii="Arial Narrow" w:hAnsi="Arial Narrow"/>
                <w:color w:val="0A0905"/>
              </w:rPr>
              <w:t>p</w:t>
            </w:r>
            <w:r w:rsidRPr="00A3323F">
              <w:rPr>
                <w:rFonts w:ascii="Arial Narrow" w:hAnsi="Arial Narrow"/>
                <w:color w:val="0A0905"/>
              </w:rPr>
              <w:t xml:space="preserve">rostate </w:t>
            </w:r>
            <w:r>
              <w:rPr>
                <w:rFonts w:ascii="Arial Narrow" w:hAnsi="Arial Narrow"/>
                <w:color w:val="0A0905"/>
              </w:rPr>
              <w:t>c</w:t>
            </w:r>
            <w:r w:rsidRPr="00A3323F">
              <w:rPr>
                <w:rFonts w:ascii="Arial Narrow" w:hAnsi="Arial Narrow"/>
                <w:color w:val="0A0905"/>
              </w:rPr>
              <w:t xml:space="preserve">ancer </w:t>
            </w:r>
            <w:r>
              <w:rPr>
                <w:rFonts w:ascii="Arial Narrow" w:hAnsi="Arial Narrow"/>
                <w:color w:val="0A0905"/>
              </w:rPr>
              <w:t>t</w:t>
            </w:r>
            <w:r w:rsidRPr="00A3323F">
              <w:rPr>
                <w:rFonts w:ascii="Arial Narrow" w:hAnsi="Arial Narrow"/>
                <w:color w:val="0A0905"/>
              </w:rPr>
              <w:t>reatment</w:t>
            </w:r>
            <w:r>
              <w:rPr>
                <w:rFonts w:ascii="Arial Narrow" w:hAnsi="Arial Narrow"/>
                <w:color w:val="0A0905"/>
              </w:rPr>
              <w:t xml:space="preserve">, </w:t>
            </w:r>
            <w:r w:rsidRPr="00A3323F">
              <w:rPr>
                <w:rFonts w:ascii="Arial Narrow" w:hAnsi="Arial Narrow"/>
                <w:i/>
                <w:color w:val="0A0905"/>
              </w:rPr>
              <w:t>International Journal of Nephrology and Urology</w:t>
            </w:r>
            <w:r>
              <w:rPr>
                <w:rFonts w:ascii="Arial Narrow" w:hAnsi="Arial Narrow"/>
                <w:color w:val="0A0905"/>
              </w:rPr>
              <w:t>, 2 (1), 265-272.</w:t>
            </w:r>
          </w:p>
        </w:tc>
      </w:tr>
      <w:tr w:rsidR="00DB51C9" w:rsidRPr="00A3323F" w14:paraId="4D09861D" w14:textId="77777777" w:rsidTr="00DB51C9">
        <w:tc>
          <w:tcPr>
            <w:tcW w:w="1384" w:type="dxa"/>
            <w:tcBorders>
              <w:bottom w:val="single" w:sz="4" w:space="0" w:color="auto"/>
            </w:tcBorders>
          </w:tcPr>
          <w:p w14:paraId="0FFF212A" w14:textId="7B8915C0" w:rsidR="00DB51C9" w:rsidRDefault="00DB51C9" w:rsidP="005370DF">
            <w:pPr>
              <w:spacing w:before="40" w:after="40"/>
              <w:rPr>
                <w:rFonts w:ascii="Arial Narrow" w:hAnsi="Arial Narrow"/>
                <w:bCs/>
              </w:rPr>
            </w:pPr>
            <w:r w:rsidRPr="00A3323F">
              <w:rPr>
                <w:rFonts w:ascii="Arial Narrow" w:hAnsi="Arial Narrow"/>
              </w:rPr>
              <w:t>Gill (2012)</w:t>
            </w:r>
          </w:p>
        </w:tc>
        <w:tc>
          <w:tcPr>
            <w:tcW w:w="7858" w:type="dxa"/>
            <w:tcBorders>
              <w:bottom w:val="single" w:sz="4" w:space="0" w:color="auto"/>
            </w:tcBorders>
          </w:tcPr>
          <w:p w14:paraId="49A7FFB4" w14:textId="55146753" w:rsidR="00DB51C9" w:rsidRPr="00A3323F" w:rsidRDefault="00DB51C9" w:rsidP="005370DF">
            <w:pPr>
              <w:spacing w:before="40" w:after="40"/>
              <w:rPr>
                <w:rFonts w:ascii="Arial Narrow" w:hAnsi="Arial Narrow"/>
              </w:rPr>
            </w:pPr>
            <w:r w:rsidRPr="00A3323F">
              <w:rPr>
                <w:rFonts w:ascii="Arial Narrow" w:hAnsi="Arial Narrow"/>
                <w:color w:val="0A0905"/>
              </w:rPr>
              <w:t>Gill</w:t>
            </w:r>
            <w:r>
              <w:rPr>
                <w:rFonts w:ascii="Arial Narrow" w:hAnsi="Arial Narrow"/>
                <w:color w:val="0A0905"/>
              </w:rPr>
              <w:t>,</w:t>
            </w:r>
            <w:r w:rsidRPr="00A3323F">
              <w:rPr>
                <w:rFonts w:ascii="Arial Narrow" w:hAnsi="Arial Narrow"/>
                <w:color w:val="0A0905"/>
              </w:rPr>
              <w:t xml:space="preserve"> S</w:t>
            </w:r>
            <w:r>
              <w:rPr>
                <w:rFonts w:ascii="Arial Narrow" w:hAnsi="Arial Narrow"/>
                <w:color w:val="0A0905"/>
              </w:rPr>
              <w:t>.</w:t>
            </w:r>
            <w:r w:rsidRPr="00A3323F">
              <w:rPr>
                <w:rFonts w:ascii="Arial Narrow" w:hAnsi="Arial Narrow"/>
                <w:color w:val="0A0905"/>
              </w:rPr>
              <w:t>, Li J</w:t>
            </w:r>
            <w:r>
              <w:rPr>
                <w:rFonts w:ascii="Arial Narrow" w:hAnsi="Arial Narrow"/>
                <w:color w:val="0A0905"/>
              </w:rPr>
              <w:t>.</w:t>
            </w:r>
            <w:r w:rsidRPr="00A3323F">
              <w:rPr>
                <w:rFonts w:ascii="Arial Narrow" w:hAnsi="Arial Narrow"/>
                <w:color w:val="0A0905"/>
              </w:rPr>
              <w:t>, Thomas</w:t>
            </w:r>
            <w:r>
              <w:rPr>
                <w:rFonts w:ascii="Arial Narrow" w:hAnsi="Arial Narrow"/>
                <w:color w:val="0A0905"/>
              </w:rPr>
              <w:t>,</w:t>
            </w:r>
            <w:r w:rsidRPr="00A3323F">
              <w:rPr>
                <w:rFonts w:ascii="Arial Narrow" w:hAnsi="Arial Narrow"/>
                <w:color w:val="0A0905"/>
              </w:rPr>
              <w:t xml:space="preserve"> J</w:t>
            </w:r>
            <w:r>
              <w:rPr>
                <w:rFonts w:ascii="Arial Narrow" w:hAnsi="Arial Narrow"/>
                <w:color w:val="0A0905"/>
              </w:rPr>
              <w:t>.</w:t>
            </w:r>
            <w:r w:rsidRPr="00A3323F">
              <w:rPr>
                <w:rFonts w:ascii="Arial Narrow" w:hAnsi="Arial Narrow"/>
                <w:color w:val="0A0905"/>
              </w:rPr>
              <w:t xml:space="preserve"> et al. </w:t>
            </w:r>
            <w:r>
              <w:rPr>
                <w:rFonts w:ascii="Arial Narrow" w:hAnsi="Arial Narrow"/>
                <w:color w:val="0A0905"/>
              </w:rPr>
              <w:t xml:space="preserve">2012. </w:t>
            </w:r>
            <w:r w:rsidRPr="00A3323F">
              <w:rPr>
                <w:rFonts w:ascii="Arial Narrow" w:hAnsi="Arial Narrow"/>
                <w:color w:val="0A0905"/>
              </w:rPr>
              <w:t xml:space="preserve">Patient-reported complications from </w:t>
            </w:r>
            <w:proofErr w:type="spellStart"/>
            <w:r w:rsidRPr="00A3323F">
              <w:rPr>
                <w:rFonts w:ascii="Arial Narrow" w:hAnsi="Arial Narrow"/>
                <w:color w:val="0A0905"/>
              </w:rPr>
              <w:t>fiducial</w:t>
            </w:r>
            <w:proofErr w:type="spellEnd"/>
            <w:r w:rsidRPr="00A3323F">
              <w:rPr>
                <w:rFonts w:ascii="Arial Narrow" w:hAnsi="Arial Narrow"/>
                <w:color w:val="0A0905"/>
              </w:rPr>
              <w:t xml:space="preserve"> marker implantation for prostate image-guided radiotherapy</w:t>
            </w:r>
            <w:r>
              <w:rPr>
                <w:rFonts w:ascii="Arial Narrow" w:hAnsi="Arial Narrow"/>
                <w:color w:val="0A0905"/>
              </w:rPr>
              <w:t>,</w:t>
            </w:r>
            <w:r w:rsidRPr="00A3323F">
              <w:rPr>
                <w:rFonts w:ascii="Arial Narrow" w:hAnsi="Arial Narrow"/>
                <w:color w:val="0A0905"/>
              </w:rPr>
              <w:t xml:space="preserve"> </w:t>
            </w:r>
            <w:r w:rsidRPr="00A3323F">
              <w:rPr>
                <w:rFonts w:ascii="Arial Narrow" w:hAnsi="Arial Narrow"/>
                <w:i/>
                <w:color w:val="0A0905"/>
              </w:rPr>
              <w:t>British Journal of Radiology</w:t>
            </w:r>
            <w:r>
              <w:rPr>
                <w:rFonts w:ascii="Arial Narrow" w:hAnsi="Arial Narrow"/>
                <w:color w:val="0A0905"/>
              </w:rPr>
              <w:t xml:space="preserve">, </w:t>
            </w:r>
            <w:r w:rsidRPr="00A3323F">
              <w:rPr>
                <w:rFonts w:ascii="Arial Narrow" w:hAnsi="Arial Narrow"/>
                <w:color w:val="0A0905"/>
              </w:rPr>
              <w:t>85</w:t>
            </w:r>
            <w:r>
              <w:rPr>
                <w:rFonts w:ascii="Arial Narrow" w:hAnsi="Arial Narrow"/>
                <w:color w:val="0A0905"/>
              </w:rPr>
              <w:t xml:space="preserve"> </w:t>
            </w:r>
            <w:r w:rsidRPr="00A3323F">
              <w:rPr>
                <w:rFonts w:ascii="Arial Narrow" w:hAnsi="Arial Narrow"/>
                <w:color w:val="0A0905"/>
              </w:rPr>
              <w:t>(1015)</w:t>
            </w:r>
            <w:r>
              <w:rPr>
                <w:rFonts w:ascii="Arial Narrow" w:hAnsi="Arial Narrow"/>
                <w:color w:val="0A0905"/>
              </w:rPr>
              <w:t xml:space="preserve">, </w:t>
            </w:r>
            <w:r w:rsidRPr="00A3323F">
              <w:rPr>
                <w:rFonts w:ascii="Arial Narrow" w:hAnsi="Arial Narrow"/>
                <w:color w:val="0A0905"/>
              </w:rPr>
              <w:t>1011-1017</w:t>
            </w:r>
            <w:r>
              <w:rPr>
                <w:rFonts w:ascii="Arial Narrow" w:hAnsi="Arial Narrow"/>
                <w:color w:val="0A0905"/>
              </w:rPr>
              <w:t>.</w:t>
            </w:r>
          </w:p>
        </w:tc>
      </w:tr>
      <w:tr w:rsidR="00DB51C9" w:rsidRPr="00A3323F" w14:paraId="74B4A34C" w14:textId="77777777" w:rsidTr="00DB51C9">
        <w:tc>
          <w:tcPr>
            <w:tcW w:w="1384" w:type="dxa"/>
            <w:tcBorders>
              <w:bottom w:val="single" w:sz="4" w:space="0" w:color="auto"/>
            </w:tcBorders>
          </w:tcPr>
          <w:p w14:paraId="4B9B6F61" w14:textId="214FA3D5" w:rsidR="00DB51C9" w:rsidRDefault="00DB51C9" w:rsidP="005370DF">
            <w:pPr>
              <w:spacing w:before="40" w:after="40"/>
              <w:rPr>
                <w:rFonts w:ascii="Arial Narrow" w:hAnsi="Arial Narrow"/>
                <w:bCs/>
              </w:rPr>
            </w:pPr>
            <w:proofErr w:type="spellStart"/>
            <w:r w:rsidRPr="00A3323F">
              <w:rPr>
                <w:rFonts w:ascii="Arial Narrow" w:hAnsi="Arial Narrow"/>
              </w:rPr>
              <w:t>İğdem</w:t>
            </w:r>
            <w:proofErr w:type="spellEnd"/>
            <w:r w:rsidRPr="00A3323F">
              <w:rPr>
                <w:rFonts w:ascii="Arial Narrow" w:hAnsi="Arial Narrow"/>
              </w:rPr>
              <w:t xml:space="preserve"> (2009)</w:t>
            </w:r>
          </w:p>
        </w:tc>
        <w:tc>
          <w:tcPr>
            <w:tcW w:w="7858" w:type="dxa"/>
            <w:tcBorders>
              <w:bottom w:val="single" w:sz="4" w:space="0" w:color="auto"/>
            </w:tcBorders>
          </w:tcPr>
          <w:p w14:paraId="250CBCD3" w14:textId="074CE944" w:rsidR="00DB51C9" w:rsidRPr="00A3323F" w:rsidRDefault="00DB51C9" w:rsidP="005370DF">
            <w:pPr>
              <w:spacing w:before="40" w:after="40"/>
              <w:rPr>
                <w:rFonts w:ascii="Arial Narrow" w:hAnsi="Arial Narrow"/>
              </w:rPr>
            </w:pPr>
            <w:proofErr w:type="spellStart"/>
            <w:r w:rsidRPr="00A3323F">
              <w:rPr>
                <w:rFonts w:ascii="Arial Narrow" w:hAnsi="Arial Narrow"/>
              </w:rPr>
              <w:t>İğdem</w:t>
            </w:r>
            <w:proofErr w:type="spellEnd"/>
            <w:r>
              <w:rPr>
                <w:rFonts w:ascii="Arial Narrow" w:hAnsi="Arial Narrow"/>
              </w:rPr>
              <w:t>,</w:t>
            </w:r>
            <w:r w:rsidRPr="00A3323F">
              <w:rPr>
                <w:rFonts w:ascii="Arial Narrow" w:hAnsi="Arial Narrow"/>
              </w:rPr>
              <w:t xml:space="preserve"> Ş</w:t>
            </w:r>
            <w:r>
              <w:rPr>
                <w:rFonts w:ascii="Arial Narrow" w:hAnsi="Arial Narrow"/>
              </w:rPr>
              <w:t>.</w:t>
            </w:r>
            <w:r w:rsidRPr="00A3323F">
              <w:rPr>
                <w:rFonts w:ascii="Arial Narrow" w:hAnsi="Arial Narrow"/>
              </w:rPr>
              <w:t xml:space="preserve">, </w:t>
            </w:r>
            <w:proofErr w:type="spellStart"/>
            <w:r w:rsidRPr="00A3323F">
              <w:rPr>
                <w:rFonts w:ascii="Arial Narrow" w:hAnsi="Arial Narrow"/>
              </w:rPr>
              <w:t>Akpinar</w:t>
            </w:r>
            <w:proofErr w:type="spellEnd"/>
            <w:r>
              <w:rPr>
                <w:rFonts w:ascii="Arial Narrow" w:hAnsi="Arial Narrow"/>
              </w:rPr>
              <w:t>,</w:t>
            </w:r>
            <w:r w:rsidRPr="00A3323F">
              <w:rPr>
                <w:rFonts w:ascii="Arial Narrow" w:hAnsi="Arial Narrow"/>
              </w:rPr>
              <w:t xml:space="preserve"> H</w:t>
            </w:r>
            <w:r>
              <w:rPr>
                <w:rFonts w:ascii="Arial Narrow" w:hAnsi="Arial Narrow"/>
              </w:rPr>
              <w:t>.</w:t>
            </w:r>
            <w:r w:rsidRPr="00A3323F">
              <w:rPr>
                <w:rFonts w:ascii="Arial Narrow" w:hAnsi="Arial Narrow"/>
              </w:rPr>
              <w:t xml:space="preserve">, </w:t>
            </w:r>
            <w:proofErr w:type="spellStart"/>
            <w:r w:rsidRPr="00A3323F">
              <w:rPr>
                <w:rFonts w:ascii="Arial Narrow" w:hAnsi="Arial Narrow"/>
              </w:rPr>
              <w:t>Alço</w:t>
            </w:r>
            <w:proofErr w:type="spellEnd"/>
            <w:r>
              <w:rPr>
                <w:rFonts w:ascii="Arial Narrow" w:hAnsi="Arial Narrow"/>
              </w:rPr>
              <w:t>,</w:t>
            </w:r>
            <w:r w:rsidRPr="00A3323F">
              <w:rPr>
                <w:rFonts w:ascii="Arial Narrow" w:hAnsi="Arial Narrow"/>
              </w:rPr>
              <w:t xml:space="preserve"> G</w:t>
            </w:r>
            <w:r>
              <w:rPr>
                <w:rFonts w:ascii="Arial Narrow" w:hAnsi="Arial Narrow"/>
              </w:rPr>
              <w:t>.</w:t>
            </w:r>
            <w:r w:rsidRPr="00A3323F">
              <w:rPr>
                <w:rFonts w:ascii="Arial Narrow" w:hAnsi="Arial Narrow"/>
              </w:rPr>
              <w:t xml:space="preserve"> et al.</w:t>
            </w:r>
            <w:r>
              <w:rPr>
                <w:rFonts w:ascii="Arial Narrow" w:hAnsi="Arial Narrow"/>
              </w:rPr>
              <w:t xml:space="preserve"> 2009.</w:t>
            </w:r>
            <w:r w:rsidRPr="00A3323F">
              <w:rPr>
                <w:rFonts w:ascii="Arial Narrow" w:hAnsi="Arial Narrow"/>
              </w:rPr>
              <w:t xml:space="preserve"> Implan</w:t>
            </w:r>
            <w:r>
              <w:rPr>
                <w:rFonts w:ascii="Arial Narrow" w:hAnsi="Arial Narrow"/>
              </w:rPr>
              <w:t>t</w:t>
            </w:r>
            <w:r w:rsidRPr="00A3323F">
              <w:rPr>
                <w:rFonts w:ascii="Arial Narrow" w:hAnsi="Arial Narrow"/>
              </w:rPr>
              <w:t xml:space="preserve">ation of </w:t>
            </w:r>
            <w:proofErr w:type="spellStart"/>
            <w:r w:rsidRPr="00A3323F">
              <w:rPr>
                <w:rFonts w:ascii="Arial Narrow" w:hAnsi="Arial Narrow"/>
              </w:rPr>
              <w:t>fiducial</w:t>
            </w:r>
            <w:proofErr w:type="spellEnd"/>
            <w:r w:rsidRPr="00A3323F">
              <w:rPr>
                <w:rFonts w:ascii="Arial Narrow" w:hAnsi="Arial Narrow"/>
              </w:rPr>
              <w:t xml:space="preserve"> markers for image guidance in prostate radiotherapy: </w:t>
            </w:r>
            <w:r>
              <w:rPr>
                <w:rFonts w:ascii="Arial Narrow" w:hAnsi="Arial Narrow"/>
              </w:rPr>
              <w:t>p</w:t>
            </w:r>
            <w:r w:rsidRPr="00A3323F">
              <w:rPr>
                <w:rFonts w:ascii="Arial Narrow" w:hAnsi="Arial Narrow"/>
              </w:rPr>
              <w:t>atient-reported toxicity</w:t>
            </w:r>
            <w:r>
              <w:rPr>
                <w:rFonts w:ascii="Arial Narrow" w:hAnsi="Arial Narrow"/>
              </w:rPr>
              <w:t>,</w:t>
            </w:r>
            <w:r w:rsidRPr="00A3323F">
              <w:rPr>
                <w:rFonts w:ascii="Arial Narrow" w:hAnsi="Arial Narrow"/>
              </w:rPr>
              <w:t xml:space="preserve"> </w:t>
            </w:r>
            <w:r w:rsidRPr="00A3323F">
              <w:rPr>
                <w:rFonts w:ascii="Arial Narrow" w:hAnsi="Arial Narrow"/>
                <w:i/>
              </w:rPr>
              <w:t>The British Journal of Radiology</w:t>
            </w:r>
            <w:r>
              <w:rPr>
                <w:rFonts w:ascii="Arial Narrow" w:hAnsi="Arial Narrow"/>
              </w:rPr>
              <w:t xml:space="preserve">, </w:t>
            </w:r>
            <w:r w:rsidRPr="00A3323F">
              <w:rPr>
                <w:rFonts w:ascii="Arial Narrow" w:hAnsi="Arial Narrow"/>
              </w:rPr>
              <w:t>82</w:t>
            </w:r>
            <w:r>
              <w:rPr>
                <w:rFonts w:ascii="Arial Narrow" w:hAnsi="Arial Narrow"/>
              </w:rPr>
              <w:t xml:space="preserve">, </w:t>
            </w:r>
            <w:r w:rsidRPr="00A3323F">
              <w:rPr>
                <w:rFonts w:ascii="Arial Narrow" w:hAnsi="Arial Narrow"/>
              </w:rPr>
              <w:t>941-945</w:t>
            </w:r>
            <w:r>
              <w:rPr>
                <w:rFonts w:ascii="Arial Narrow" w:hAnsi="Arial Narrow"/>
              </w:rPr>
              <w:t>.</w:t>
            </w:r>
          </w:p>
        </w:tc>
      </w:tr>
      <w:tr w:rsidR="00DB51C9" w:rsidRPr="00A3323F" w14:paraId="41DA7585" w14:textId="77777777" w:rsidTr="00DB51C9">
        <w:tc>
          <w:tcPr>
            <w:tcW w:w="1384" w:type="dxa"/>
            <w:tcBorders>
              <w:bottom w:val="single" w:sz="4" w:space="0" w:color="auto"/>
            </w:tcBorders>
          </w:tcPr>
          <w:p w14:paraId="5F76A564" w14:textId="4D5F7A63" w:rsidR="00DB51C9" w:rsidRPr="00DB51C9" w:rsidRDefault="00DB51C9" w:rsidP="005370DF">
            <w:pPr>
              <w:spacing w:before="40" w:after="40"/>
              <w:rPr>
                <w:rFonts w:ascii="Arial Narrow" w:hAnsi="Arial Narrow"/>
                <w:bCs/>
              </w:rPr>
            </w:pPr>
            <w:proofErr w:type="spellStart"/>
            <w:r w:rsidRPr="00DB51C9">
              <w:rPr>
                <w:rFonts w:ascii="Arial Narrow" w:hAnsi="Arial Narrow"/>
              </w:rPr>
              <w:t>Kaprealian</w:t>
            </w:r>
            <w:proofErr w:type="spellEnd"/>
            <w:r w:rsidRPr="00DB51C9">
              <w:rPr>
                <w:rFonts w:ascii="Arial Narrow" w:hAnsi="Arial Narrow"/>
              </w:rPr>
              <w:t xml:space="preserve"> (2012)</w:t>
            </w:r>
          </w:p>
        </w:tc>
        <w:tc>
          <w:tcPr>
            <w:tcW w:w="7858" w:type="dxa"/>
            <w:tcBorders>
              <w:bottom w:val="single" w:sz="4" w:space="0" w:color="auto"/>
            </w:tcBorders>
          </w:tcPr>
          <w:p w14:paraId="65B3E80F" w14:textId="62E6F4C4" w:rsidR="00DB51C9" w:rsidRPr="00A3323F" w:rsidRDefault="00DB51C9" w:rsidP="005370DF">
            <w:pPr>
              <w:spacing w:before="40" w:after="40"/>
              <w:rPr>
                <w:rFonts w:ascii="Arial Narrow" w:hAnsi="Arial Narrow"/>
              </w:rPr>
            </w:pPr>
            <w:proofErr w:type="spellStart"/>
            <w:r w:rsidRPr="00DB51C9">
              <w:rPr>
                <w:rFonts w:ascii="Arial Narrow" w:hAnsi="Arial Narrow"/>
              </w:rPr>
              <w:t>Kaprealian</w:t>
            </w:r>
            <w:proofErr w:type="spellEnd"/>
            <w:r w:rsidRPr="00DB51C9">
              <w:rPr>
                <w:rFonts w:ascii="Arial Narrow" w:hAnsi="Arial Narrow"/>
              </w:rPr>
              <w:t xml:space="preserve">, T., Weinberg, V., Speight, J.L. et al. 2012. High-dose-rate brachytherapy boost for prostate cancer: comparison of two different fractionation schemes, </w:t>
            </w:r>
            <w:r w:rsidRPr="00DB51C9">
              <w:rPr>
                <w:rFonts w:ascii="Arial Narrow" w:hAnsi="Arial Narrow"/>
                <w:i/>
              </w:rPr>
              <w:t>International Journal of Radiation Oncology Biology Physics</w:t>
            </w:r>
            <w:r w:rsidRPr="00DB51C9">
              <w:rPr>
                <w:rFonts w:ascii="Arial Narrow" w:hAnsi="Arial Narrow"/>
              </w:rPr>
              <w:t>, 82 (1), 222-227.</w:t>
            </w:r>
          </w:p>
        </w:tc>
      </w:tr>
      <w:tr w:rsidR="00DB51C9" w:rsidRPr="00A3323F" w14:paraId="63831342" w14:textId="77777777" w:rsidTr="00DB51C9">
        <w:tc>
          <w:tcPr>
            <w:tcW w:w="1384" w:type="dxa"/>
            <w:tcBorders>
              <w:bottom w:val="single" w:sz="4" w:space="0" w:color="auto"/>
            </w:tcBorders>
          </w:tcPr>
          <w:p w14:paraId="0E528629" w14:textId="690470D7" w:rsidR="00DB51C9" w:rsidRDefault="00DB51C9" w:rsidP="005370DF">
            <w:pPr>
              <w:spacing w:before="40" w:after="40"/>
              <w:rPr>
                <w:rFonts w:ascii="Arial Narrow" w:hAnsi="Arial Narrow"/>
                <w:bCs/>
              </w:rPr>
            </w:pPr>
            <w:proofErr w:type="spellStart"/>
            <w:r w:rsidRPr="00B66AA3">
              <w:rPr>
                <w:rFonts w:ascii="Arial Narrow" w:hAnsi="Arial Narrow"/>
                <w:bCs/>
              </w:rPr>
              <w:t>Langenhuijsen</w:t>
            </w:r>
            <w:proofErr w:type="spellEnd"/>
            <w:r w:rsidRPr="00B66AA3">
              <w:rPr>
                <w:rFonts w:ascii="Arial Narrow" w:hAnsi="Arial Narrow"/>
                <w:bCs/>
              </w:rPr>
              <w:t xml:space="preserve"> (2007)</w:t>
            </w:r>
          </w:p>
        </w:tc>
        <w:tc>
          <w:tcPr>
            <w:tcW w:w="7858" w:type="dxa"/>
            <w:tcBorders>
              <w:bottom w:val="single" w:sz="4" w:space="0" w:color="auto"/>
            </w:tcBorders>
          </w:tcPr>
          <w:p w14:paraId="0EF18B8B" w14:textId="554D3FA4" w:rsidR="00DB51C9" w:rsidRPr="00A3323F" w:rsidRDefault="00DB51C9" w:rsidP="00DB51C9">
            <w:pPr>
              <w:spacing w:before="40" w:after="40"/>
              <w:rPr>
                <w:rFonts w:ascii="Arial Narrow" w:hAnsi="Arial Narrow"/>
              </w:rPr>
            </w:pPr>
            <w:proofErr w:type="spellStart"/>
            <w:r w:rsidRPr="00A3323F">
              <w:rPr>
                <w:rFonts w:ascii="Arial Narrow" w:hAnsi="Arial Narrow"/>
              </w:rPr>
              <w:t>Langenhuijsen</w:t>
            </w:r>
            <w:proofErr w:type="spellEnd"/>
            <w:r>
              <w:rPr>
                <w:rFonts w:ascii="Arial Narrow" w:hAnsi="Arial Narrow"/>
              </w:rPr>
              <w:t>,</w:t>
            </w:r>
            <w:r w:rsidRPr="00A3323F">
              <w:rPr>
                <w:rFonts w:ascii="Arial Narrow" w:hAnsi="Arial Narrow"/>
              </w:rPr>
              <w:t xml:space="preserve"> J</w:t>
            </w:r>
            <w:r>
              <w:rPr>
                <w:rFonts w:ascii="Arial Narrow" w:hAnsi="Arial Narrow"/>
              </w:rPr>
              <w:t>.</w:t>
            </w:r>
            <w:r w:rsidRPr="00A3323F">
              <w:rPr>
                <w:rFonts w:ascii="Arial Narrow" w:hAnsi="Arial Narrow"/>
              </w:rPr>
              <w:t>F</w:t>
            </w:r>
            <w:r>
              <w:rPr>
                <w:rFonts w:ascii="Arial Narrow" w:hAnsi="Arial Narrow"/>
              </w:rPr>
              <w:t>.</w:t>
            </w:r>
            <w:r w:rsidRPr="00A3323F">
              <w:rPr>
                <w:rFonts w:ascii="Arial Narrow" w:hAnsi="Arial Narrow"/>
              </w:rPr>
              <w:t>,</w:t>
            </w:r>
            <w:r>
              <w:rPr>
                <w:rFonts w:ascii="Arial Narrow" w:hAnsi="Arial Narrow"/>
              </w:rPr>
              <w:t xml:space="preserve"> van Lin, E. N., </w:t>
            </w:r>
            <w:proofErr w:type="spellStart"/>
            <w:r>
              <w:rPr>
                <w:rFonts w:ascii="Arial Narrow" w:hAnsi="Arial Narrow"/>
              </w:rPr>
              <w:t>Kiemeney</w:t>
            </w:r>
            <w:proofErr w:type="spellEnd"/>
            <w:r>
              <w:rPr>
                <w:rFonts w:ascii="Arial Narrow" w:hAnsi="Arial Narrow"/>
              </w:rPr>
              <w:t xml:space="preserve">, L. A. et al. 2007. Ultrasound-guided </w:t>
            </w:r>
            <w:proofErr w:type="spellStart"/>
            <w:r>
              <w:rPr>
                <w:rFonts w:ascii="Arial Narrow" w:hAnsi="Arial Narrow"/>
              </w:rPr>
              <w:t>transrectal</w:t>
            </w:r>
            <w:proofErr w:type="spellEnd"/>
            <w:r>
              <w:rPr>
                <w:rFonts w:ascii="Arial Narrow" w:hAnsi="Arial Narrow"/>
              </w:rPr>
              <w:t xml:space="preserve"> implantation of gold markers for prostate localization during external beam radiotherapy: complication rate and risk factors, </w:t>
            </w:r>
            <w:r w:rsidRPr="00DB51C9">
              <w:rPr>
                <w:rFonts w:ascii="Arial Narrow" w:hAnsi="Arial Narrow"/>
                <w:i/>
              </w:rPr>
              <w:t>International Journal of Radiation Oncology Biology Physics</w:t>
            </w:r>
            <w:r w:rsidRPr="00DB51C9">
              <w:rPr>
                <w:rFonts w:ascii="Arial Narrow" w:hAnsi="Arial Narrow"/>
              </w:rPr>
              <w:t xml:space="preserve">, </w:t>
            </w:r>
            <w:r>
              <w:rPr>
                <w:rFonts w:ascii="Arial Narrow" w:hAnsi="Arial Narrow"/>
              </w:rPr>
              <w:t>69</w:t>
            </w:r>
            <w:r w:rsidRPr="00DB51C9">
              <w:rPr>
                <w:rFonts w:ascii="Arial Narrow" w:hAnsi="Arial Narrow"/>
              </w:rPr>
              <w:t xml:space="preserve"> (</w:t>
            </w:r>
            <w:r>
              <w:rPr>
                <w:rFonts w:ascii="Arial Narrow" w:hAnsi="Arial Narrow"/>
              </w:rPr>
              <w:t>3</w:t>
            </w:r>
            <w:r w:rsidRPr="00DB51C9">
              <w:rPr>
                <w:rFonts w:ascii="Arial Narrow" w:hAnsi="Arial Narrow"/>
              </w:rPr>
              <w:t xml:space="preserve">), </w:t>
            </w:r>
            <w:r>
              <w:rPr>
                <w:rFonts w:ascii="Arial Narrow" w:hAnsi="Arial Narrow"/>
              </w:rPr>
              <w:t>671-376</w:t>
            </w:r>
            <w:r w:rsidRPr="00DB51C9">
              <w:rPr>
                <w:rFonts w:ascii="Arial Narrow" w:hAnsi="Arial Narrow"/>
              </w:rPr>
              <w:t>.</w:t>
            </w:r>
          </w:p>
        </w:tc>
      </w:tr>
      <w:tr w:rsidR="00DB51C9" w:rsidRPr="00A3323F" w14:paraId="650E6EFE" w14:textId="77777777" w:rsidTr="00DB51C9">
        <w:tc>
          <w:tcPr>
            <w:tcW w:w="1384" w:type="dxa"/>
            <w:tcBorders>
              <w:bottom w:val="single" w:sz="4" w:space="0" w:color="auto"/>
            </w:tcBorders>
          </w:tcPr>
          <w:p w14:paraId="2504B158" w14:textId="027E923B" w:rsidR="00DB51C9" w:rsidRDefault="00DB51C9" w:rsidP="005370DF">
            <w:pPr>
              <w:spacing w:before="40" w:after="40"/>
              <w:rPr>
                <w:rFonts w:ascii="Arial Narrow" w:hAnsi="Arial Narrow"/>
                <w:bCs/>
              </w:rPr>
            </w:pPr>
            <w:proofErr w:type="spellStart"/>
            <w:r w:rsidRPr="00A3323F">
              <w:rPr>
                <w:rFonts w:ascii="Arial Narrow" w:hAnsi="Arial Narrow"/>
              </w:rPr>
              <w:t>Langenhuijsen</w:t>
            </w:r>
            <w:proofErr w:type="spellEnd"/>
            <w:r w:rsidRPr="00A3323F">
              <w:rPr>
                <w:rFonts w:ascii="Arial Narrow" w:hAnsi="Arial Narrow"/>
              </w:rPr>
              <w:t xml:space="preserve"> (2011)</w:t>
            </w:r>
          </w:p>
        </w:tc>
        <w:tc>
          <w:tcPr>
            <w:tcW w:w="7858" w:type="dxa"/>
            <w:tcBorders>
              <w:bottom w:val="single" w:sz="4" w:space="0" w:color="auto"/>
            </w:tcBorders>
          </w:tcPr>
          <w:p w14:paraId="401447AC" w14:textId="4CBC86F9" w:rsidR="00DB51C9" w:rsidRPr="00A3323F" w:rsidRDefault="00DB51C9" w:rsidP="005370DF">
            <w:pPr>
              <w:spacing w:before="40" w:after="40"/>
              <w:rPr>
                <w:rFonts w:ascii="Arial Narrow" w:hAnsi="Arial Narrow"/>
              </w:rPr>
            </w:pPr>
            <w:proofErr w:type="spellStart"/>
            <w:r w:rsidRPr="00A3323F">
              <w:rPr>
                <w:rFonts w:ascii="Arial Narrow" w:hAnsi="Arial Narrow"/>
              </w:rPr>
              <w:t>Langenhuijsen</w:t>
            </w:r>
            <w:proofErr w:type="spellEnd"/>
            <w:r>
              <w:rPr>
                <w:rFonts w:ascii="Arial Narrow" w:hAnsi="Arial Narrow"/>
              </w:rPr>
              <w:t>,</w:t>
            </w:r>
            <w:r w:rsidRPr="00A3323F">
              <w:rPr>
                <w:rFonts w:ascii="Arial Narrow" w:hAnsi="Arial Narrow"/>
              </w:rPr>
              <w:t xml:space="preserve"> J</w:t>
            </w:r>
            <w:r>
              <w:rPr>
                <w:rFonts w:ascii="Arial Narrow" w:hAnsi="Arial Narrow"/>
              </w:rPr>
              <w:t>.</w:t>
            </w:r>
            <w:r w:rsidRPr="00A3323F">
              <w:rPr>
                <w:rFonts w:ascii="Arial Narrow" w:hAnsi="Arial Narrow"/>
              </w:rPr>
              <w:t>F</w:t>
            </w:r>
            <w:r>
              <w:rPr>
                <w:rFonts w:ascii="Arial Narrow" w:hAnsi="Arial Narrow"/>
              </w:rPr>
              <w:t>.</w:t>
            </w:r>
            <w:r w:rsidRPr="00A3323F">
              <w:rPr>
                <w:rFonts w:ascii="Arial Narrow" w:hAnsi="Arial Narrow"/>
              </w:rPr>
              <w:t xml:space="preserve">, </w:t>
            </w:r>
            <w:proofErr w:type="spellStart"/>
            <w:r w:rsidRPr="00A3323F">
              <w:rPr>
                <w:rFonts w:ascii="Arial Narrow" w:hAnsi="Arial Narrow"/>
              </w:rPr>
              <w:t>Smeenk</w:t>
            </w:r>
            <w:proofErr w:type="spellEnd"/>
            <w:r>
              <w:rPr>
                <w:rFonts w:ascii="Arial Narrow" w:hAnsi="Arial Narrow"/>
              </w:rPr>
              <w:t>,</w:t>
            </w:r>
            <w:r w:rsidRPr="00A3323F">
              <w:rPr>
                <w:rFonts w:ascii="Arial Narrow" w:hAnsi="Arial Narrow"/>
              </w:rPr>
              <w:t xml:space="preserve"> R</w:t>
            </w:r>
            <w:r>
              <w:rPr>
                <w:rFonts w:ascii="Arial Narrow" w:hAnsi="Arial Narrow"/>
              </w:rPr>
              <w:t>.</w:t>
            </w:r>
            <w:r w:rsidRPr="00A3323F">
              <w:rPr>
                <w:rFonts w:ascii="Arial Narrow" w:hAnsi="Arial Narrow"/>
              </w:rPr>
              <w:t>J</w:t>
            </w:r>
            <w:r>
              <w:rPr>
                <w:rFonts w:ascii="Arial Narrow" w:hAnsi="Arial Narrow"/>
              </w:rPr>
              <w:t>.</w:t>
            </w:r>
            <w:r w:rsidRPr="00A3323F">
              <w:rPr>
                <w:rFonts w:ascii="Arial Narrow" w:hAnsi="Arial Narrow"/>
              </w:rPr>
              <w:t xml:space="preserve">, </w:t>
            </w:r>
            <w:proofErr w:type="spellStart"/>
            <w:r w:rsidRPr="00A3323F">
              <w:rPr>
                <w:rFonts w:ascii="Arial Narrow" w:hAnsi="Arial Narrow"/>
              </w:rPr>
              <w:t>Louwe</w:t>
            </w:r>
            <w:proofErr w:type="spellEnd"/>
            <w:r>
              <w:rPr>
                <w:rFonts w:ascii="Arial Narrow" w:hAnsi="Arial Narrow"/>
              </w:rPr>
              <w:t>,</w:t>
            </w:r>
            <w:r w:rsidRPr="00A3323F">
              <w:rPr>
                <w:rFonts w:ascii="Arial Narrow" w:hAnsi="Arial Narrow"/>
              </w:rPr>
              <w:t xml:space="preserve"> R</w:t>
            </w:r>
            <w:r>
              <w:rPr>
                <w:rFonts w:ascii="Arial Narrow" w:hAnsi="Arial Narrow"/>
              </w:rPr>
              <w:t>.</w:t>
            </w:r>
            <w:r w:rsidRPr="00A3323F">
              <w:rPr>
                <w:rFonts w:ascii="Arial Narrow" w:hAnsi="Arial Narrow"/>
              </w:rPr>
              <w:t>J</w:t>
            </w:r>
            <w:r>
              <w:rPr>
                <w:rFonts w:ascii="Arial Narrow" w:hAnsi="Arial Narrow"/>
              </w:rPr>
              <w:t>.</w:t>
            </w:r>
            <w:r w:rsidRPr="00A3323F">
              <w:rPr>
                <w:rFonts w:ascii="Arial Narrow" w:hAnsi="Arial Narrow"/>
              </w:rPr>
              <w:t>W</w:t>
            </w:r>
            <w:r>
              <w:rPr>
                <w:rFonts w:ascii="Arial Narrow" w:hAnsi="Arial Narrow"/>
              </w:rPr>
              <w:t>.</w:t>
            </w:r>
            <w:r w:rsidRPr="00A3323F">
              <w:rPr>
                <w:rFonts w:ascii="Arial Narrow" w:hAnsi="Arial Narrow"/>
              </w:rPr>
              <w:t xml:space="preserve"> et al</w:t>
            </w:r>
            <w:r>
              <w:rPr>
                <w:rFonts w:ascii="Arial Narrow" w:hAnsi="Arial Narrow"/>
              </w:rPr>
              <w:t xml:space="preserve">. 2011. </w:t>
            </w:r>
            <w:r w:rsidRPr="00A3323F">
              <w:rPr>
                <w:rFonts w:ascii="Arial Narrow" w:hAnsi="Arial Narrow"/>
              </w:rPr>
              <w:t xml:space="preserve">Reduction of treatment volume and radiation doses to surrounding tissues with </w:t>
            </w:r>
            <w:proofErr w:type="spellStart"/>
            <w:r w:rsidRPr="00A3323F">
              <w:rPr>
                <w:rFonts w:ascii="Arial Narrow" w:hAnsi="Arial Narrow"/>
              </w:rPr>
              <w:t>intraprostatic</w:t>
            </w:r>
            <w:proofErr w:type="spellEnd"/>
            <w:r w:rsidRPr="00A3323F">
              <w:rPr>
                <w:rFonts w:ascii="Arial Narrow" w:hAnsi="Arial Narrow"/>
              </w:rPr>
              <w:t xml:space="preserve"> gold markers in prostate cancer radiotherapy</w:t>
            </w:r>
            <w:r>
              <w:rPr>
                <w:rFonts w:ascii="Arial Narrow" w:hAnsi="Arial Narrow"/>
              </w:rPr>
              <w:t>,</w:t>
            </w:r>
            <w:r w:rsidRPr="00A3323F">
              <w:rPr>
                <w:rFonts w:ascii="Arial Narrow" w:hAnsi="Arial Narrow"/>
              </w:rPr>
              <w:t xml:space="preserve"> </w:t>
            </w:r>
            <w:r w:rsidRPr="00A3323F">
              <w:rPr>
                <w:rFonts w:ascii="Arial Narrow" w:hAnsi="Arial Narrow"/>
                <w:i/>
              </w:rPr>
              <w:t>Clinical Genitourinary Cancer</w:t>
            </w:r>
            <w:r>
              <w:rPr>
                <w:rFonts w:ascii="Arial Narrow" w:hAnsi="Arial Narrow"/>
              </w:rPr>
              <w:t>,</w:t>
            </w:r>
            <w:r w:rsidRPr="00A3323F">
              <w:rPr>
                <w:rFonts w:ascii="Arial Narrow" w:hAnsi="Arial Narrow"/>
              </w:rPr>
              <w:t xml:space="preserve"> 9</w:t>
            </w:r>
            <w:r>
              <w:rPr>
                <w:rFonts w:ascii="Arial Narrow" w:hAnsi="Arial Narrow"/>
              </w:rPr>
              <w:t xml:space="preserve"> </w:t>
            </w:r>
            <w:r w:rsidRPr="00A3323F">
              <w:rPr>
                <w:rFonts w:ascii="Arial Narrow" w:hAnsi="Arial Narrow"/>
              </w:rPr>
              <w:t>(2)</w:t>
            </w:r>
            <w:r>
              <w:rPr>
                <w:rFonts w:ascii="Arial Narrow" w:hAnsi="Arial Narrow"/>
              </w:rPr>
              <w:t xml:space="preserve">, </w:t>
            </w:r>
            <w:r w:rsidRPr="00A3323F">
              <w:rPr>
                <w:rFonts w:ascii="Arial Narrow" w:hAnsi="Arial Narrow"/>
              </w:rPr>
              <w:t>109-114</w:t>
            </w:r>
            <w:r>
              <w:rPr>
                <w:rFonts w:ascii="Arial Narrow" w:hAnsi="Arial Narrow"/>
              </w:rPr>
              <w:t>.</w:t>
            </w:r>
          </w:p>
        </w:tc>
      </w:tr>
      <w:tr w:rsidR="00DB51C9" w:rsidRPr="00A3323F" w14:paraId="369DFF7F" w14:textId="77777777" w:rsidTr="00DB51C9">
        <w:tc>
          <w:tcPr>
            <w:tcW w:w="1384" w:type="dxa"/>
            <w:tcBorders>
              <w:bottom w:val="single" w:sz="4" w:space="0" w:color="auto"/>
            </w:tcBorders>
          </w:tcPr>
          <w:p w14:paraId="05A4D7EF" w14:textId="77777777" w:rsidR="00DB51C9" w:rsidRPr="00A3323F" w:rsidRDefault="00DB51C9" w:rsidP="005370DF">
            <w:pPr>
              <w:spacing w:before="40" w:after="40"/>
              <w:rPr>
                <w:rFonts w:ascii="Arial Narrow" w:hAnsi="Arial Narrow"/>
                <w:bCs/>
              </w:rPr>
            </w:pPr>
            <w:r>
              <w:rPr>
                <w:rFonts w:ascii="Arial Narrow" w:hAnsi="Arial Narrow"/>
                <w:bCs/>
              </w:rPr>
              <w:lastRenderedPageBreak/>
              <w:t xml:space="preserve">Linden </w:t>
            </w:r>
            <w:r w:rsidRPr="00A3323F">
              <w:rPr>
                <w:rFonts w:ascii="Arial Narrow" w:hAnsi="Arial Narrow"/>
                <w:bCs/>
              </w:rPr>
              <w:t>(2009)</w:t>
            </w:r>
          </w:p>
        </w:tc>
        <w:tc>
          <w:tcPr>
            <w:tcW w:w="7858" w:type="dxa"/>
            <w:tcBorders>
              <w:bottom w:val="single" w:sz="4" w:space="0" w:color="auto"/>
            </w:tcBorders>
          </w:tcPr>
          <w:p w14:paraId="1FFC8C45" w14:textId="77777777" w:rsidR="00DB51C9" w:rsidRPr="00A3323F" w:rsidRDefault="00DB51C9" w:rsidP="005370DF">
            <w:pPr>
              <w:spacing w:before="40" w:after="40"/>
              <w:rPr>
                <w:rFonts w:ascii="Arial Narrow" w:hAnsi="Arial Narrow"/>
              </w:rPr>
            </w:pPr>
            <w:r w:rsidRPr="00A3323F">
              <w:rPr>
                <w:rFonts w:ascii="Arial Narrow" w:hAnsi="Arial Narrow"/>
              </w:rPr>
              <w:t>Linden</w:t>
            </w:r>
            <w:r>
              <w:rPr>
                <w:rFonts w:ascii="Arial Narrow" w:hAnsi="Arial Narrow"/>
              </w:rPr>
              <w:t>,</w:t>
            </w:r>
            <w:r w:rsidRPr="00A3323F">
              <w:rPr>
                <w:rFonts w:ascii="Arial Narrow" w:hAnsi="Arial Narrow"/>
              </w:rPr>
              <w:t xml:space="preserve"> R</w:t>
            </w:r>
            <w:r>
              <w:rPr>
                <w:rFonts w:ascii="Arial Narrow" w:hAnsi="Arial Narrow"/>
              </w:rPr>
              <w:t>.</w:t>
            </w:r>
            <w:r w:rsidRPr="00A3323F">
              <w:rPr>
                <w:rFonts w:ascii="Arial Narrow" w:hAnsi="Arial Narrow"/>
              </w:rPr>
              <w:t>A</w:t>
            </w:r>
            <w:r>
              <w:rPr>
                <w:rFonts w:ascii="Arial Narrow" w:hAnsi="Arial Narrow"/>
              </w:rPr>
              <w:t>.</w:t>
            </w:r>
            <w:r w:rsidRPr="00A3323F">
              <w:rPr>
                <w:rFonts w:ascii="Arial Narrow" w:hAnsi="Arial Narrow"/>
              </w:rPr>
              <w:t>, Weiner</w:t>
            </w:r>
            <w:r>
              <w:rPr>
                <w:rFonts w:ascii="Arial Narrow" w:hAnsi="Arial Narrow"/>
              </w:rPr>
              <w:t>,</w:t>
            </w:r>
            <w:r w:rsidRPr="00A3323F">
              <w:rPr>
                <w:rFonts w:ascii="Arial Narrow" w:hAnsi="Arial Narrow"/>
              </w:rPr>
              <w:t xml:space="preserve"> P</w:t>
            </w:r>
            <w:r>
              <w:rPr>
                <w:rFonts w:ascii="Arial Narrow" w:hAnsi="Arial Narrow"/>
              </w:rPr>
              <w:t>.</w:t>
            </w:r>
            <w:r w:rsidRPr="00A3323F">
              <w:rPr>
                <w:rFonts w:ascii="Arial Narrow" w:hAnsi="Arial Narrow"/>
              </w:rPr>
              <w:t>R</w:t>
            </w:r>
            <w:r>
              <w:rPr>
                <w:rFonts w:ascii="Arial Narrow" w:hAnsi="Arial Narrow"/>
              </w:rPr>
              <w:t>.</w:t>
            </w:r>
            <w:r w:rsidRPr="00A3323F">
              <w:rPr>
                <w:rFonts w:ascii="Arial Narrow" w:hAnsi="Arial Narrow"/>
              </w:rPr>
              <w:t xml:space="preserve">, </w:t>
            </w:r>
            <w:proofErr w:type="spellStart"/>
            <w:r w:rsidRPr="00A3323F">
              <w:rPr>
                <w:rFonts w:ascii="Arial Narrow" w:hAnsi="Arial Narrow"/>
              </w:rPr>
              <w:t>Gomella</w:t>
            </w:r>
            <w:proofErr w:type="spellEnd"/>
            <w:r>
              <w:rPr>
                <w:rFonts w:ascii="Arial Narrow" w:hAnsi="Arial Narrow"/>
              </w:rPr>
              <w:t>,</w:t>
            </w:r>
            <w:r w:rsidRPr="00A3323F">
              <w:rPr>
                <w:rFonts w:ascii="Arial Narrow" w:hAnsi="Arial Narrow"/>
              </w:rPr>
              <w:t xml:space="preserve"> L</w:t>
            </w:r>
            <w:r>
              <w:rPr>
                <w:rFonts w:ascii="Arial Narrow" w:hAnsi="Arial Narrow"/>
              </w:rPr>
              <w:t>.</w:t>
            </w:r>
            <w:r w:rsidRPr="00A3323F">
              <w:rPr>
                <w:rFonts w:ascii="Arial Narrow" w:hAnsi="Arial Narrow"/>
              </w:rPr>
              <w:t>G</w:t>
            </w:r>
            <w:r>
              <w:rPr>
                <w:rFonts w:ascii="Arial Narrow" w:hAnsi="Arial Narrow"/>
              </w:rPr>
              <w:t>.</w:t>
            </w:r>
            <w:r w:rsidRPr="00A3323F">
              <w:rPr>
                <w:rFonts w:ascii="Arial Narrow" w:hAnsi="Arial Narrow"/>
              </w:rPr>
              <w:t xml:space="preserve"> et al.</w:t>
            </w:r>
            <w:r>
              <w:rPr>
                <w:rFonts w:ascii="Arial Narrow" w:hAnsi="Arial Narrow"/>
              </w:rPr>
              <w:t xml:space="preserve"> 2009.</w:t>
            </w:r>
            <w:r w:rsidRPr="00A3323F">
              <w:rPr>
                <w:rFonts w:ascii="Arial Narrow" w:hAnsi="Arial Narrow"/>
              </w:rPr>
              <w:t xml:space="preserve"> Technique of </w:t>
            </w:r>
            <w:r>
              <w:rPr>
                <w:rFonts w:ascii="Arial Narrow" w:hAnsi="Arial Narrow"/>
              </w:rPr>
              <w:t>o</w:t>
            </w:r>
            <w:r w:rsidRPr="00A3323F">
              <w:rPr>
                <w:rFonts w:ascii="Arial Narrow" w:hAnsi="Arial Narrow"/>
              </w:rPr>
              <w:t xml:space="preserve">utpatient </w:t>
            </w:r>
            <w:r>
              <w:rPr>
                <w:rFonts w:ascii="Arial Narrow" w:hAnsi="Arial Narrow"/>
              </w:rPr>
              <w:t>p</w:t>
            </w:r>
            <w:r w:rsidRPr="00A3323F">
              <w:rPr>
                <w:rFonts w:ascii="Arial Narrow" w:hAnsi="Arial Narrow"/>
              </w:rPr>
              <w:t xml:space="preserve">lacement of </w:t>
            </w:r>
            <w:proofErr w:type="spellStart"/>
            <w:r>
              <w:rPr>
                <w:rFonts w:ascii="Arial Narrow" w:hAnsi="Arial Narrow"/>
              </w:rPr>
              <w:t>i</w:t>
            </w:r>
            <w:r w:rsidRPr="00A3323F">
              <w:rPr>
                <w:rFonts w:ascii="Arial Narrow" w:hAnsi="Arial Narrow"/>
              </w:rPr>
              <w:t>ntraprostatic</w:t>
            </w:r>
            <w:proofErr w:type="spellEnd"/>
            <w:r w:rsidRPr="00A3323F">
              <w:rPr>
                <w:rFonts w:ascii="Arial Narrow" w:hAnsi="Arial Narrow"/>
              </w:rPr>
              <w:t xml:space="preserve"> </w:t>
            </w:r>
            <w:proofErr w:type="spellStart"/>
            <w:r>
              <w:rPr>
                <w:rFonts w:ascii="Arial Narrow" w:hAnsi="Arial Narrow"/>
              </w:rPr>
              <w:t>f</w:t>
            </w:r>
            <w:r w:rsidRPr="00A3323F">
              <w:rPr>
                <w:rFonts w:ascii="Arial Narrow" w:hAnsi="Arial Narrow"/>
              </w:rPr>
              <w:t>iducial</w:t>
            </w:r>
            <w:proofErr w:type="spellEnd"/>
            <w:r w:rsidRPr="00A3323F">
              <w:rPr>
                <w:rFonts w:ascii="Arial Narrow" w:hAnsi="Arial Narrow"/>
              </w:rPr>
              <w:t xml:space="preserve"> </w:t>
            </w:r>
            <w:r>
              <w:rPr>
                <w:rFonts w:ascii="Arial Narrow" w:hAnsi="Arial Narrow"/>
              </w:rPr>
              <w:t>m</w:t>
            </w:r>
            <w:r w:rsidRPr="00A3323F">
              <w:rPr>
                <w:rFonts w:ascii="Arial Narrow" w:hAnsi="Arial Narrow"/>
              </w:rPr>
              <w:t xml:space="preserve">arkers </w:t>
            </w:r>
            <w:r>
              <w:rPr>
                <w:rFonts w:ascii="Arial Narrow" w:hAnsi="Arial Narrow"/>
              </w:rPr>
              <w:t>b</w:t>
            </w:r>
            <w:r w:rsidRPr="00A3323F">
              <w:rPr>
                <w:rFonts w:ascii="Arial Narrow" w:hAnsi="Arial Narrow"/>
              </w:rPr>
              <w:t xml:space="preserve">efore </w:t>
            </w:r>
            <w:r>
              <w:rPr>
                <w:rFonts w:ascii="Arial Narrow" w:hAnsi="Arial Narrow"/>
              </w:rPr>
              <w:t>e</w:t>
            </w:r>
            <w:r w:rsidRPr="00A3323F">
              <w:rPr>
                <w:rFonts w:ascii="Arial Narrow" w:hAnsi="Arial Narrow"/>
              </w:rPr>
              <w:t xml:space="preserve">xternal </w:t>
            </w:r>
            <w:r>
              <w:rPr>
                <w:rFonts w:ascii="Arial Narrow" w:hAnsi="Arial Narrow"/>
              </w:rPr>
              <w:t>b</w:t>
            </w:r>
            <w:r w:rsidRPr="00A3323F">
              <w:rPr>
                <w:rFonts w:ascii="Arial Narrow" w:hAnsi="Arial Narrow"/>
              </w:rPr>
              <w:t xml:space="preserve">eam </w:t>
            </w:r>
            <w:r>
              <w:rPr>
                <w:rFonts w:ascii="Arial Narrow" w:hAnsi="Arial Narrow"/>
              </w:rPr>
              <w:t>r</w:t>
            </w:r>
            <w:r w:rsidRPr="00A3323F">
              <w:rPr>
                <w:rFonts w:ascii="Arial Narrow" w:hAnsi="Arial Narrow"/>
              </w:rPr>
              <w:t>adiotherapy</w:t>
            </w:r>
            <w:r>
              <w:rPr>
                <w:rFonts w:ascii="Arial Narrow" w:hAnsi="Arial Narrow"/>
              </w:rPr>
              <w:t>,</w:t>
            </w:r>
            <w:r w:rsidRPr="00A3323F">
              <w:rPr>
                <w:rFonts w:ascii="Arial Narrow" w:hAnsi="Arial Narrow"/>
              </w:rPr>
              <w:t xml:space="preserve"> </w:t>
            </w:r>
            <w:r w:rsidRPr="00A3323F">
              <w:rPr>
                <w:rFonts w:ascii="Arial Narrow" w:hAnsi="Arial Narrow"/>
                <w:i/>
              </w:rPr>
              <w:t>Urology</w:t>
            </w:r>
            <w:r>
              <w:rPr>
                <w:rFonts w:ascii="Arial Narrow" w:hAnsi="Arial Narrow"/>
              </w:rPr>
              <w:t>,</w:t>
            </w:r>
            <w:r w:rsidRPr="00A3323F">
              <w:rPr>
                <w:rFonts w:ascii="Arial Narrow" w:hAnsi="Arial Narrow"/>
              </w:rPr>
              <w:t xml:space="preserve"> 73</w:t>
            </w:r>
            <w:r>
              <w:rPr>
                <w:rFonts w:ascii="Arial Narrow" w:hAnsi="Arial Narrow"/>
              </w:rPr>
              <w:t xml:space="preserve"> </w:t>
            </w:r>
            <w:r w:rsidRPr="00A3323F">
              <w:rPr>
                <w:rFonts w:ascii="Arial Narrow" w:hAnsi="Arial Narrow"/>
              </w:rPr>
              <w:t>(4)</w:t>
            </w:r>
            <w:r>
              <w:rPr>
                <w:rFonts w:ascii="Arial Narrow" w:hAnsi="Arial Narrow"/>
              </w:rPr>
              <w:t xml:space="preserve">, </w:t>
            </w:r>
            <w:r w:rsidRPr="00A3323F">
              <w:rPr>
                <w:rFonts w:ascii="Arial Narrow" w:hAnsi="Arial Narrow"/>
              </w:rPr>
              <w:t>881-886</w:t>
            </w:r>
            <w:r>
              <w:rPr>
                <w:rFonts w:ascii="Arial Narrow" w:hAnsi="Arial Narrow"/>
              </w:rPr>
              <w:t>.</w:t>
            </w:r>
          </w:p>
        </w:tc>
      </w:tr>
      <w:tr w:rsidR="00DB51C9" w:rsidRPr="00A3323F" w14:paraId="1634A7D7" w14:textId="77777777" w:rsidTr="00DB51C9">
        <w:tc>
          <w:tcPr>
            <w:tcW w:w="1384" w:type="dxa"/>
            <w:tcBorders>
              <w:bottom w:val="single" w:sz="4" w:space="0" w:color="auto"/>
            </w:tcBorders>
          </w:tcPr>
          <w:p w14:paraId="665F691A" w14:textId="77777777" w:rsidR="00DB51C9" w:rsidRPr="00A3323F" w:rsidRDefault="00DB51C9" w:rsidP="005370DF">
            <w:pPr>
              <w:spacing w:before="40" w:after="40"/>
              <w:rPr>
                <w:rFonts w:ascii="Arial Narrow" w:hAnsi="Arial Narrow"/>
                <w:bCs/>
              </w:rPr>
            </w:pPr>
            <w:r w:rsidRPr="00A3323F">
              <w:rPr>
                <w:rFonts w:ascii="Arial Narrow" w:hAnsi="Arial Narrow"/>
                <w:bCs/>
              </w:rPr>
              <w:t>Lips (2008)</w:t>
            </w:r>
          </w:p>
        </w:tc>
        <w:tc>
          <w:tcPr>
            <w:tcW w:w="7858" w:type="dxa"/>
            <w:tcBorders>
              <w:bottom w:val="single" w:sz="4" w:space="0" w:color="auto"/>
            </w:tcBorders>
          </w:tcPr>
          <w:p w14:paraId="754FEC99" w14:textId="77777777" w:rsidR="00DB51C9" w:rsidRPr="00A3323F" w:rsidRDefault="00DB51C9" w:rsidP="005370DF">
            <w:pPr>
              <w:spacing w:before="40" w:after="40"/>
              <w:rPr>
                <w:rFonts w:ascii="Arial Narrow" w:hAnsi="Arial Narrow"/>
              </w:rPr>
            </w:pPr>
            <w:r w:rsidRPr="00A3323F">
              <w:rPr>
                <w:rFonts w:ascii="Arial Narrow" w:hAnsi="Arial Narrow"/>
              </w:rPr>
              <w:t>Lips</w:t>
            </w:r>
            <w:r>
              <w:rPr>
                <w:rFonts w:ascii="Arial Narrow" w:hAnsi="Arial Narrow"/>
              </w:rPr>
              <w:t>,</w:t>
            </w:r>
            <w:r w:rsidRPr="00A3323F">
              <w:rPr>
                <w:rFonts w:ascii="Arial Narrow" w:hAnsi="Arial Narrow"/>
              </w:rPr>
              <w:t xml:space="preserve"> I</w:t>
            </w:r>
            <w:r>
              <w:rPr>
                <w:rFonts w:ascii="Arial Narrow" w:hAnsi="Arial Narrow"/>
              </w:rPr>
              <w:t>.</w:t>
            </w:r>
            <w:r w:rsidRPr="00A3323F">
              <w:rPr>
                <w:rFonts w:ascii="Arial Narrow" w:hAnsi="Arial Narrow"/>
              </w:rPr>
              <w:t>M</w:t>
            </w:r>
            <w:r>
              <w:rPr>
                <w:rFonts w:ascii="Arial Narrow" w:hAnsi="Arial Narrow"/>
              </w:rPr>
              <w:t>.</w:t>
            </w:r>
            <w:r w:rsidRPr="00A3323F">
              <w:rPr>
                <w:rFonts w:ascii="Arial Narrow" w:hAnsi="Arial Narrow"/>
              </w:rPr>
              <w:t xml:space="preserve">, </w:t>
            </w:r>
            <w:proofErr w:type="spellStart"/>
            <w:r w:rsidRPr="00A3323F">
              <w:rPr>
                <w:rFonts w:ascii="Arial Narrow" w:hAnsi="Arial Narrow"/>
              </w:rPr>
              <w:t>Dehnad</w:t>
            </w:r>
            <w:proofErr w:type="spellEnd"/>
            <w:r>
              <w:rPr>
                <w:rFonts w:ascii="Arial Narrow" w:hAnsi="Arial Narrow"/>
              </w:rPr>
              <w:t>,</w:t>
            </w:r>
            <w:r w:rsidRPr="00A3323F">
              <w:rPr>
                <w:rFonts w:ascii="Arial Narrow" w:hAnsi="Arial Narrow"/>
              </w:rPr>
              <w:t xml:space="preserve"> H</w:t>
            </w:r>
            <w:r>
              <w:rPr>
                <w:rFonts w:ascii="Arial Narrow" w:hAnsi="Arial Narrow"/>
              </w:rPr>
              <w:t>.</w:t>
            </w:r>
            <w:r w:rsidRPr="00A3323F">
              <w:rPr>
                <w:rFonts w:ascii="Arial Narrow" w:hAnsi="Arial Narrow"/>
              </w:rPr>
              <w:t>, van Gils</w:t>
            </w:r>
            <w:r>
              <w:rPr>
                <w:rFonts w:ascii="Arial Narrow" w:hAnsi="Arial Narrow"/>
              </w:rPr>
              <w:t>,</w:t>
            </w:r>
            <w:r w:rsidRPr="00A3323F">
              <w:rPr>
                <w:rFonts w:ascii="Arial Narrow" w:hAnsi="Arial Narrow"/>
              </w:rPr>
              <w:t xml:space="preserve"> C</w:t>
            </w:r>
            <w:r>
              <w:rPr>
                <w:rFonts w:ascii="Arial Narrow" w:hAnsi="Arial Narrow"/>
              </w:rPr>
              <w:t>.</w:t>
            </w:r>
            <w:r w:rsidRPr="00A3323F">
              <w:rPr>
                <w:rFonts w:ascii="Arial Narrow" w:hAnsi="Arial Narrow"/>
              </w:rPr>
              <w:t>H</w:t>
            </w:r>
            <w:r>
              <w:rPr>
                <w:rFonts w:ascii="Arial Narrow" w:hAnsi="Arial Narrow"/>
              </w:rPr>
              <w:t>.</w:t>
            </w:r>
            <w:r w:rsidRPr="00A3323F">
              <w:rPr>
                <w:rFonts w:ascii="Arial Narrow" w:hAnsi="Arial Narrow"/>
              </w:rPr>
              <w:t xml:space="preserve">, </w:t>
            </w:r>
            <w:proofErr w:type="gramStart"/>
            <w:r w:rsidRPr="00A3323F">
              <w:rPr>
                <w:rFonts w:ascii="Arial Narrow" w:hAnsi="Arial Narrow"/>
              </w:rPr>
              <w:t>et</w:t>
            </w:r>
            <w:proofErr w:type="gramEnd"/>
            <w:r w:rsidRPr="00A3323F">
              <w:rPr>
                <w:rFonts w:ascii="Arial Narrow" w:hAnsi="Arial Narrow"/>
              </w:rPr>
              <w:t xml:space="preserve"> al.</w:t>
            </w:r>
            <w:r>
              <w:rPr>
                <w:rFonts w:ascii="Arial Narrow" w:hAnsi="Arial Narrow"/>
              </w:rPr>
              <w:t xml:space="preserve"> 2008.</w:t>
            </w:r>
            <w:r w:rsidRPr="00A3323F">
              <w:rPr>
                <w:rFonts w:ascii="Arial Narrow" w:hAnsi="Arial Narrow"/>
              </w:rPr>
              <w:t xml:space="preserve"> High-dose intensity-modulated radiotherapy for prostate cancer using daily </w:t>
            </w:r>
            <w:proofErr w:type="spellStart"/>
            <w:r w:rsidRPr="00A3323F">
              <w:rPr>
                <w:rFonts w:ascii="Arial Narrow" w:hAnsi="Arial Narrow"/>
              </w:rPr>
              <w:t>fiducial</w:t>
            </w:r>
            <w:proofErr w:type="spellEnd"/>
            <w:r w:rsidRPr="00A3323F">
              <w:rPr>
                <w:rFonts w:ascii="Arial Narrow" w:hAnsi="Arial Narrow"/>
              </w:rPr>
              <w:t xml:space="preserve"> marker-based position verification: </w:t>
            </w:r>
            <w:r>
              <w:rPr>
                <w:rFonts w:ascii="Arial Narrow" w:hAnsi="Arial Narrow"/>
              </w:rPr>
              <w:t>a</w:t>
            </w:r>
            <w:r w:rsidRPr="00A3323F">
              <w:rPr>
                <w:rFonts w:ascii="Arial Narrow" w:hAnsi="Arial Narrow"/>
              </w:rPr>
              <w:t>cute and late toxicity in 331 patients</w:t>
            </w:r>
            <w:r>
              <w:rPr>
                <w:rFonts w:ascii="Arial Narrow" w:hAnsi="Arial Narrow"/>
              </w:rPr>
              <w:t>.</w:t>
            </w:r>
            <w:r w:rsidRPr="00A3323F">
              <w:rPr>
                <w:rFonts w:ascii="Arial Narrow" w:hAnsi="Arial Narrow"/>
              </w:rPr>
              <w:t xml:space="preserve"> </w:t>
            </w:r>
            <w:r w:rsidRPr="00A3323F">
              <w:rPr>
                <w:rFonts w:ascii="Arial Narrow" w:hAnsi="Arial Narrow"/>
                <w:i/>
                <w:iCs/>
              </w:rPr>
              <w:t>Radiation Oncology</w:t>
            </w:r>
            <w:r>
              <w:rPr>
                <w:rFonts w:ascii="Arial Narrow" w:hAnsi="Arial Narrow"/>
                <w:i/>
                <w:iCs/>
              </w:rPr>
              <w:t>,</w:t>
            </w:r>
            <w:r w:rsidRPr="00A3323F">
              <w:rPr>
                <w:rFonts w:ascii="Arial Narrow" w:hAnsi="Arial Narrow"/>
                <w:i/>
                <w:iCs/>
              </w:rPr>
              <w:t xml:space="preserve"> </w:t>
            </w:r>
            <w:r w:rsidRPr="00A3323F">
              <w:rPr>
                <w:rFonts w:ascii="Arial Narrow" w:hAnsi="Arial Narrow"/>
              </w:rPr>
              <w:t>3</w:t>
            </w:r>
            <w:r>
              <w:rPr>
                <w:rFonts w:ascii="Arial Narrow" w:hAnsi="Arial Narrow"/>
              </w:rPr>
              <w:t xml:space="preserve">, </w:t>
            </w:r>
            <w:r w:rsidRPr="00A3323F">
              <w:rPr>
                <w:rFonts w:ascii="Arial Narrow" w:hAnsi="Arial Narrow"/>
              </w:rPr>
              <w:t>15</w:t>
            </w:r>
            <w:r>
              <w:rPr>
                <w:rFonts w:ascii="Arial Narrow" w:hAnsi="Arial Narrow"/>
              </w:rPr>
              <w:t>.</w:t>
            </w:r>
            <w:r w:rsidRPr="00A3323F">
              <w:rPr>
                <w:rFonts w:ascii="Arial Narrow" w:hAnsi="Arial Narrow"/>
              </w:rPr>
              <w:t xml:space="preserve"> </w:t>
            </w:r>
          </w:p>
        </w:tc>
      </w:tr>
      <w:tr w:rsidR="00DB51C9" w:rsidRPr="00A3323F" w14:paraId="004C82E9" w14:textId="77777777" w:rsidTr="00DB51C9">
        <w:tc>
          <w:tcPr>
            <w:tcW w:w="1384" w:type="dxa"/>
            <w:tcBorders>
              <w:top w:val="single" w:sz="4" w:space="0" w:color="auto"/>
              <w:bottom w:val="single" w:sz="4" w:space="0" w:color="auto"/>
            </w:tcBorders>
          </w:tcPr>
          <w:p w14:paraId="0B5FFDCE" w14:textId="2229107F" w:rsidR="00DB51C9" w:rsidRPr="00A3323F" w:rsidRDefault="00DB51C9" w:rsidP="005370DF">
            <w:pPr>
              <w:spacing w:before="40" w:after="40"/>
              <w:rPr>
                <w:rFonts w:ascii="Arial Narrow" w:hAnsi="Arial Narrow"/>
                <w:bCs/>
              </w:rPr>
            </w:pPr>
            <w:r w:rsidRPr="00B66AA3">
              <w:rPr>
                <w:rFonts w:ascii="Arial Narrow" w:hAnsi="Arial Narrow"/>
                <w:bCs/>
              </w:rPr>
              <w:t>Lips (2009)</w:t>
            </w:r>
          </w:p>
        </w:tc>
        <w:tc>
          <w:tcPr>
            <w:tcW w:w="7858" w:type="dxa"/>
            <w:tcBorders>
              <w:top w:val="single" w:sz="4" w:space="0" w:color="auto"/>
              <w:bottom w:val="single" w:sz="4" w:space="0" w:color="auto"/>
            </w:tcBorders>
          </w:tcPr>
          <w:p w14:paraId="7C987850" w14:textId="52EA4E67" w:rsidR="00DB51C9" w:rsidRPr="00DB51C9" w:rsidRDefault="00DB51C9" w:rsidP="005370DF">
            <w:pPr>
              <w:spacing w:before="40" w:after="40"/>
              <w:rPr>
                <w:rFonts w:ascii="Arial Narrow" w:hAnsi="Arial Narrow"/>
              </w:rPr>
            </w:pPr>
            <w:r w:rsidRPr="00DB51C9">
              <w:rPr>
                <w:rFonts w:ascii="Arial Narrow" w:hAnsi="Arial Narrow"/>
              </w:rPr>
              <w:t xml:space="preserve">Lips, I.M., van Gils, C.H., van der </w:t>
            </w:r>
            <w:proofErr w:type="spellStart"/>
            <w:r w:rsidRPr="00DB51C9">
              <w:rPr>
                <w:rFonts w:ascii="Arial Narrow" w:hAnsi="Arial Narrow"/>
              </w:rPr>
              <w:t>Heide</w:t>
            </w:r>
            <w:proofErr w:type="spellEnd"/>
            <w:r w:rsidRPr="00DB51C9">
              <w:rPr>
                <w:rFonts w:ascii="Arial Narrow" w:hAnsi="Arial Narrow"/>
              </w:rPr>
              <w:t xml:space="preserve">, U.A., Kruger, A.E., van </w:t>
            </w:r>
            <w:proofErr w:type="spellStart"/>
            <w:r w:rsidRPr="00DB51C9">
              <w:rPr>
                <w:rFonts w:ascii="Arial Narrow" w:hAnsi="Arial Narrow"/>
              </w:rPr>
              <w:t>Vulpen</w:t>
            </w:r>
            <w:proofErr w:type="spellEnd"/>
            <w:r w:rsidRPr="00DB51C9">
              <w:rPr>
                <w:rFonts w:ascii="Arial Narrow" w:hAnsi="Arial Narrow"/>
              </w:rPr>
              <w:t xml:space="preserve">, </w:t>
            </w:r>
            <w:proofErr w:type="gramStart"/>
            <w:r w:rsidRPr="00DB51C9">
              <w:rPr>
                <w:rFonts w:ascii="Arial Narrow" w:hAnsi="Arial Narrow"/>
              </w:rPr>
              <w:t>M</w:t>
            </w:r>
            <w:proofErr w:type="gramEnd"/>
            <w:r w:rsidRPr="00DB51C9">
              <w:rPr>
                <w:rFonts w:ascii="Arial Narrow" w:hAnsi="Arial Narrow"/>
              </w:rPr>
              <w:t xml:space="preserve">. 2009. Health-related quality of life 3 years after high-dose intensity-modulated radiotherapy with gold </w:t>
            </w:r>
            <w:proofErr w:type="spellStart"/>
            <w:r w:rsidRPr="00DB51C9">
              <w:rPr>
                <w:rFonts w:ascii="Arial Narrow" w:hAnsi="Arial Narrow"/>
              </w:rPr>
              <w:t>fiducial</w:t>
            </w:r>
            <w:proofErr w:type="spellEnd"/>
            <w:r w:rsidRPr="00DB51C9">
              <w:rPr>
                <w:rFonts w:ascii="Arial Narrow" w:hAnsi="Arial Narrow"/>
              </w:rPr>
              <w:t xml:space="preserve"> marker-based position verification. </w:t>
            </w:r>
            <w:r w:rsidRPr="00DB51C9">
              <w:rPr>
                <w:rFonts w:ascii="Arial Narrow" w:hAnsi="Arial Narrow"/>
                <w:i/>
              </w:rPr>
              <w:t>BJU International</w:t>
            </w:r>
            <w:r w:rsidRPr="00DB51C9">
              <w:rPr>
                <w:rFonts w:ascii="Arial Narrow" w:hAnsi="Arial Narrow"/>
              </w:rPr>
              <w:t>, 103 (6), 762-767.</w:t>
            </w:r>
          </w:p>
        </w:tc>
      </w:tr>
      <w:tr w:rsidR="00DB51C9" w:rsidRPr="00A3323F" w14:paraId="3C647ED3" w14:textId="77777777" w:rsidTr="00DB51C9">
        <w:tc>
          <w:tcPr>
            <w:tcW w:w="1384" w:type="dxa"/>
            <w:tcBorders>
              <w:top w:val="single" w:sz="4" w:space="0" w:color="auto"/>
              <w:bottom w:val="single" w:sz="4" w:space="0" w:color="auto"/>
            </w:tcBorders>
          </w:tcPr>
          <w:p w14:paraId="45DED531" w14:textId="50A17B9C" w:rsidR="00DB51C9" w:rsidRPr="00A3323F" w:rsidRDefault="00DB51C9" w:rsidP="005370DF">
            <w:pPr>
              <w:spacing w:before="40" w:after="40"/>
              <w:rPr>
                <w:rFonts w:ascii="Arial Narrow" w:hAnsi="Arial Narrow"/>
                <w:bCs/>
              </w:rPr>
            </w:pPr>
            <w:r w:rsidRPr="00B66AA3">
              <w:rPr>
                <w:rFonts w:ascii="Arial Narrow" w:hAnsi="Arial Narrow"/>
                <w:bCs/>
              </w:rPr>
              <w:t>Martin (2007)</w:t>
            </w:r>
          </w:p>
        </w:tc>
        <w:tc>
          <w:tcPr>
            <w:tcW w:w="7858" w:type="dxa"/>
            <w:tcBorders>
              <w:top w:val="single" w:sz="4" w:space="0" w:color="auto"/>
              <w:bottom w:val="single" w:sz="4" w:space="0" w:color="auto"/>
            </w:tcBorders>
          </w:tcPr>
          <w:p w14:paraId="10A59C29" w14:textId="67BE22BE" w:rsidR="00DB51C9" w:rsidRPr="00DB51C9" w:rsidRDefault="00DB51C9" w:rsidP="005370DF">
            <w:pPr>
              <w:spacing w:before="40" w:after="40"/>
              <w:rPr>
                <w:rFonts w:ascii="Arial Narrow" w:hAnsi="Arial Narrow"/>
              </w:rPr>
            </w:pPr>
            <w:r w:rsidRPr="00DB51C9">
              <w:rPr>
                <w:rFonts w:ascii="Arial Narrow" w:hAnsi="Arial Narrow"/>
              </w:rPr>
              <w:t xml:space="preserve">Martin, J.M., </w:t>
            </w:r>
            <w:proofErr w:type="spellStart"/>
            <w:r w:rsidRPr="00DB51C9">
              <w:rPr>
                <w:rFonts w:ascii="Arial Narrow" w:hAnsi="Arial Narrow"/>
              </w:rPr>
              <w:t>Rosewall</w:t>
            </w:r>
            <w:proofErr w:type="spellEnd"/>
            <w:r w:rsidRPr="00DB51C9">
              <w:rPr>
                <w:rFonts w:ascii="Arial Narrow" w:hAnsi="Arial Narrow"/>
              </w:rPr>
              <w:t xml:space="preserve">, T., </w:t>
            </w:r>
            <w:proofErr w:type="spellStart"/>
            <w:r w:rsidRPr="00DB51C9">
              <w:rPr>
                <w:rFonts w:ascii="Arial Narrow" w:hAnsi="Arial Narrow"/>
              </w:rPr>
              <w:t>Bayley</w:t>
            </w:r>
            <w:proofErr w:type="spellEnd"/>
            <w:r w:rsidRPr="00DB51C9">
              <w:rPr>
                <w:rFonts w:ascii="Arial Narrow" w:hAnsi="Arial Narrow"/>
              </w:rPr>
              <w:t xml:space="preserve">, A. et al. 2007. Phase II Trial of </w:t>
            </w:r>
            <w:proofErr w:type="spellStart"/>
            <w:r w:rsidRPr="00DB51C9">
              <w:rPr>
                <w:rFonts w:ascii="Arial Narrow" w:hAnsi="Arial Narrow"/>
              </w:rPr>
              <w:t>hypofractionated</w:t>
            </w:r>
            <w:proofErr w:type="spellEnd"/>
            <w:r w:rsidRPr="00DB51C9">
              <w:rPr>
                <w:rFonts w:ascii="Arial Narrow" w:hAnsi="Arial Narrow"/>
              </w:rPr>
              <w:t xml:space="preserve"> image-guided intensity-modulated radiotherapy for localized prostate adenocarcinoma, </w:t>
            </w:r>
            <w:r w:rsidRPr="00DB51C9">
              <w:rPr>
                <w:rFonts w:ascii="Arial Narrow" w:hAnsi="Arial Narrow"/>
                <w:i/>
              </w:rPr>
              <w:t>International Journal of Radiation Oncology Biology Physics</w:t>
            </w:r>
            <w:r w:rsidRPr="00DB51C9">
              <w:rPr>
                <w:rFonts w:ascii="Arial Narrow" w:hAnsi="Arial Narrow"/>
              </w:rPr>
              <w:t>, 69 (4), 1084–1089.</w:t>
            </w:r>
          </w:p>
        </w:tc>
      </w:tr>
      <w:tr w:rsidR="00DB51C9" w:rsidRPr="00A3323F" w14:paraId="5F0AD925" w14:textId="77777777" w:rsidTr="00DB51C9">
        <w:tc>
          <w:tcPr>
            <w:tcW w:w="1384" w:type="dxa"/>
            <w:tcBorders>
              <w:top w:val="single" w:sz="4" w:space="0" w:color="auto"/>
              <w:bottom w:val="single" w:sz="4" w:space="0" w:color="auto"/>
            </w:tcBorders>
          </w:tcPr>
          <w:p w14:paraId="7D179920" w14:textId="77777777" w:rsidR="00DB51C9" w:rsidRPr="00A3323F" w:rsidRDefault="00DB51C9" w:rsidP="005370DF">
            <w:pPr>
              <w:spacing w:before="40" w:after="40"/>
              <w:rPr>
                <w:rFonts w:ascii="Arial Narrow" w:hAnsi="Arial Narrow"/>
                <w:bCs/>
              </w:rPr>
            </w:pPr>
            <w:r w:rsidRPr="00A3323F">
              <w:rPr>
                <w:rFonts w:ascii="Arial Narrow" w:hAnsi="Arial Narrow"/>
                <w:bCs/>
              </w:rPr>
              <w:t>Martin (2009)</w:t>
            </w:r>
          </w:p>
        </w:tc>
        <w:tc>
          <w:tcPr>
            <w:tcW w:w="7858" w:type="dxa"/>
            <w:tcBorders>
              <w:top w:val="single" w:sz="4" w:space="0" w:color="auto"/>
              <w:bottom w:val="single" w:sz="4" w:space="0" w:color="auto"/>
            </w:tcBorders>
          </w:tcPr>
          <w:p w14:paraId="0D5A5F68" w14:textId="77777777" w:rsidR="00DB51C9" w:rsidRPr="00A3323F" w:rsidRDefault="00DB51C9" w:rsidP="005370DF">
            <w:pPr>
              <w:spacing w:before="40" w:after="40"/>
              <w:rPr>
                <w:rFonts w:ascii="Arial Narrow" w:hAnsi="Arial Narrow"/>
              </w:rPr>
            </w:pPr>
            <w:r w:rsidRPr="00A3323F">
              <w:rPr>
                <w:rFonts w:ascii="Arial Narrow" w:hAnsi="Arial Narrow"/>
              </w:rPr>
              <w:t>Martin</w:t>
            </w:r>
            <w:r>
              <w:rPr>
                <w:rFonts w:ascii="Arial Narrow" w:hAnsi="Arial Narrow"/>
              </w:rPr>
              <w:t>,</w:t>
            </w:r>
            <w:r w:rsidRPr="00A3323F">
              <w:rPr>
                <w:rFonts w:ascii="Arial Narrow" w:hAnsi="Arial Narrow"/>
              </w:rPr>
              <w:t xml:space="preserve"> J</w:t>
            </w:r>
            <w:r>
              <w:rPr>
                <w:rFonts w:ascii="Arial Narrow" w:hAnsi="Arial Narrow"/>
              </w:rPr>
              <w:t>.</w:t>
            </w:r>
            <w:r w:rsidRPr="00A3323F">
              <w:rPr>
                <w:rFonts w:ascii="Arial Narrow" w:hAnsi="Arial Narrow"/>
              </w:rPr>
              <w:t>M</w:t>
            </w:r>
            <w:r>
              <w:rPr>
                <w:rFonts w:ascii="Arial Narrow" w:hAnsi="Arial Narrow"/>
              </w:rPr>
              <w:t>.</w:t>
            </w:r>
            <w:r w:rsidRPr="00A3323F">
              <w:rPr>
                <w:rFonts w:ascii="Arial Narrow" w:hAnsi="Arial Narrow"/>
              </w:rPr>
              <w:t xml:space="preserve">, </w:t>
            </w:r>
            <w:proofErr w:type="spellStart"/>
            <w:r w:rsidRPr="00A3323F">
              <w:rPr>
                <w:rFonts w:ascii="Arial Narrow" w:hAnsi="Arial Narrow"/>
              </w:rPr>
              <w:t>Bayley</w:t>
            </w:r>
            <w:proofErr w:type="spellEnd"/>
            <w:r>
              <w:rPr>
                <w:rFonts w:ascii="Arial Narrow" w:hAnsi="Arial Narrow"/>
              </w:rPr>
              <w:t>,</w:t>
            </w:r>
            <w:r w:rsidRPr="00A3323F">
              <w:rPr>
                <w:rFonts w:ascii="Arial Narrow" w:hAnsi="Arial Narrow"/>
              </w:rPr>
              <w:t xml:space="preserve"> A</w:t>
            </w:r>
            <w:r>
              <w:rPr>
                <w:rFonts w:ascii="Arial Narrow" w:hAnsi="Arial Narrow"/>
              </w:rPr>
              <w:t>.</w:t>
            </w:r>
            <w:r w:rsidRPr="00A3323F">
              <w:rPr>
                <w:rFonts w:ascii="Arial Narrow" w:hAnsi="Arial Narrow"/>
              </w:rPr>
              <w:t>, Bristow</w:t>
            </w:r>
            <w:r>
              <w:rPr>
                <w:rFonts w:ascii="Arial Narrow" w:hAnsi="Arial Narrow"/>
              </w:rPr>
              <w:t>,</w:t>
            </w:r>
            <w:r w:rsidRPr="00A3323F">
              <w:rPr>
                <w:rFonts w:ascii="Arial Narrow" w:hAnsi="Arial Narrow"/>
              </w:rPr>
              <w:t xml:space="preserve"> R</w:t>
            </w:r>
            <w:r>
              <w:rPr>
                <w:rFonts w:ascii="Arial Narrow" w:hAnsi="Arial Narrow"/>
              </w:rPr>
              <w:t>.</w:t>
            </w:r>
            <w:r w:rsidRPr="00A3323F">
              <w:rPr>
                <w:rFonts w:ascii="Arial Narrow" w:hAnsi="Arial Narrow"/>
              </w:rPr>
              <w:t xml:space="preserve"> et al.</w:t>
            </w:r>
            <w:r>
              <w:rPr>
                <w:rFonts w:ascii="Arial Narrow" w:hAnsi="Arial Narrow"/>
              </w:rPr>
              <w:t xml:space="preserve"> 2009. </w:t>
            </w:r>
            <w:r w:rsidRPr="00A3323F">
              <w:rPr>
                <w:rFonts w:ascii="Arial Narrow" w:hAnsi="Arial Narrow"/>
              </w:rPr>
              <w:t>Image guided dose escalated prostate radiotherapy: Still room to improve</w:t>
            </w:r>
            <w:r>
              <w:rPr>
                <w:rFonts w:ascii="Arial Narrow" w:hAnsi="Arial Narrow"/>
              </w:rPr>
              <w:t>.</w:t>
            </w:r>
            <w:r w:rsidRPr="00A3323F">
              <w:rPr>
                <w:rFonts w:ascii="Arial Narrow" w:hAnsi="Arial Narrow"/>
              </w:rPr>
              <w:t xml:space="preserve"> </w:t>
            </w:r>
            <w:r w:rsidRPr="00A3323F">
              <w:rPr>
                <w:rFonts w:ascii="Arial Narrow" w:hAnsi="Arial Narrow"/>
                <w:i/>
              </w:rPr>
              <w:t>Radiation Oncology</w:t>
            </w:r>
            <w:r>
              <w:rPr>
                <w:rFonts w:ascii="Arial Narrow" w:hAnsi="Arial Narrow"/>
              </w:rPr>
              <w:t xml:space="preserve">, </w:t>
            </w:r>
            <w:r w:rsidRPr="00A3323F">
              <w:rPr>
                <w:rFonts w:ascii="Arial Narrow" w:hAnsi="Arial Narrow"/>
              </w:rPr>
              <w:t>4</w:t>
            </w:r>
            <w:r>
              <w:rPr>
                <w:rFonts w:ascii="Arial Narrow" w:hAnsi="Arial Narrow"/>
              </w:rPr>
              <w:t xml:space="preserve">, </w:t>
            </w:r>
            <w:r w:rsidRPr="00A3323F">
              <w:rPr>
                <w:rFonts w:ascii="Arial Narrow" w:hAnsi="Arial Narrow"/>
              </w:rPr>
              <w:t>50 (correction in 4</w:t>
            </w:r>
            <w:r>
              <w:rPr>
                <w:rFonts w:ascii="Arial Narrow" w:hAnsi="Arial Narrow"/>
              </w:rPr>
              <w:t xml:space="preserve">, </w:t>
            </w:r>
            <w:r w:rsidRPr="00A3323F">
              <w:rPr>
                <w:rFonts w:ascii="Arial Narrow" w:hAnsi="Arial Narrow"/>
              </w:rPr>
              <w:t>65)</w:t>
            </w:r>
            <w:r>
              <w:rPr>
                <w:rFonts w:ascii="Arial Narrow" w:hAnsi="Arial Narrow"/>
              </w:rPr>
              <w:t>.</w:t>
            </w:r>
          </w:p>
        </w:tc>
      </w:tr>
      <w:tr w:rsidR="00DB51C9" w:rsidRPr="00A3323F" w14:paraId="4AA2ABC4" w14:textId="77777777" w:rsidTr="00DB51C9">
        <w:tc>
          <w:tcPr>
            <w:tcW w:w="1384" w:type="dxa"/>
          </w:tcPr>
          <w:p w14:paraId="3E393B68" w14:textId="77777777" w:rsidR="00DB51C9" w:rsidRPr="00A3323F" w:rsidRDefault="00DB51C9" w:rsidP="005370DF">
            <w:pPr>
              <w:spacing w:before="40" w:after="40"/>
              <w:rPr>
                <w:rFonts w:ascii="Arial Narrow" w:hAnsi="Arial Narrow"/>
                <w:bCs/>
              </w:rPr>
            </w:pPr>
            <w:proofErr w:type="spellStart"/>
            <w:r w:rsidRPr="00A3323F">
              <w:rPr>
                <w:rFonts w:ascii="Arial Narrow" w:hAnsi="Arial Narrow"/>
                <w:bCs/>
              </w:rPr>
              <w:t>Nath</w:t>
            </w:r>
            <w:proofErr w:type="spellEnd"/>
            <w:r w:rsidRPr="00A3323F">
              <w:rPr>
                <w:rFonts w:ascii="Arial Narrow" w:hAnsi="Arial Narrow"/>
                <w:bCs/>
              </w:rPr>
              <w:t xml:space="preserve"> (2011)</w:t>
            </w:r>
          </w:p>
        </w:tc>
        <w:tc>
          <w:tcPr>
            <w:tcW w:w="7858" w:type="dxa"/>
          </w:tcPr>
          <w:p w14:paraId="34A8CBE4" w14:textId="77777777" w:rsidR="00DB51C9" w:rsidRPr="00A3323F" w:rsidRDefault="00DB51C9" w:rsidP="005370DF">
            <w:pPr>
              <w:spacing w:before="40" w:after="40"/>
              <w:rPr>
                <w:rFonts w:ascii="Arial Narrow" w:hAnsi="Arial Narrow"/>
                <w:color w:val="0A0905"/>
              </w:rPr>
            </w:pPr>
            <w:proofErr w:type="spellStart"/>
            <w:r w:rsidRPr="00A3323F">
              <w:rPr>
                <w:rFonts w:ascii="Arial Narrow" w:hAnsi="Arial Narrow"/>
              </w:rPr>
              <w:t>Nath</w:t>
            </w:r>
            <w:proofErr w:type="spellEnd"/>
            <w:r>
              <w:rPr>
                <w:rFonts w:ascii="Arial Narrow" w:hAnsi="Arial Narrow"/>
              </w:rPr>
              <w:t>,</w:t>
            </w:r>
            <w:r w:rsidRPr="00A3323F">
              <w:rPr>
                <w:rFonts w:ascii="Arial Narrow" w:hAnsi="Arial Narrow"/>
              </w:rPr>
              <w:t xml:space="preserve"> S</w:t>
            </w:r>
            <w:r>
              <w:rPr>
                <w:rFonts w:ascii="Arial Narrow" w:hAnsi="Arial Narrow"/>
              </w:rPr>
              <w:t>.</w:t>
            </w:r>
            <w:r w:rsidRPr="00A3323F">
              <w:rPr>
                <w:rFonts w:ascii="Arial Narrow" w:hAnsi="Arial Narrow"/>
              </w:rPr>
              <w:t>K</w:t>
            </w:r>
            <w:r>
              <w:rPr>
                <w:rFonts w:ascii="Arial Narrow" w:hAnsi="Arial Narrow"/>
              </w:rPr>
              <w:t>.</w:t>
            </w:r>
            <w:r w:rsidRPr="00A3323F">
              <w:rPr>
                <w:rFonts w:ascii="Arial Narrow" w:hAnsi="Arial Narrow"/>
              </w:rPr>
              <w:t>, Sandhu</w:t>
            </w:r>
            <w:r>
              <w:rPr>
                <w:rFonts w:ascii="Arial Narrow" w:hAnsi="Arial Narrow"/>
              </w:rPr>
              <w:t>,</w:t>
            </w:r>
            <w:r w:rsidRPr="00A3323F">
              <w:rPr>
                <w:rFonts w:ascii="Arial Narrow" w:hAnsi="Arial Narrow"/>
              </w:rPr>
              <w:t xml:space="preserve"> A</w:t>
            </w:r>
            <w:r>
              <w:rPr>
                <w:rFonts w:ascii="Arial Narrow" w:hAnsi="Arial Narrow"/>
              </w:rPr>
              <w:t>.</w:t>
            </w:r>
            <w:r w:rsidRPr="00A3323F">
              <w:rPr>
                <w:rFonts w:ascii="Arial Narrow" w:hAnsi="Arial Narrow"/>
              </w:rPr>
              <w:t>P</w:t>
            </w:r>
            <w:r>
              <w:rPr>
                <w:rFonts w:ascii="Arial Narrow" w:hAnsi="Arial Narrow"/>
              </w:rPr>
              <w:t>.</w:t>
            </w:r>
            <w:r w:rsidRPr="00A3323F">
              <w:rPr>
                <w:rFonts w:ascii="Arial Narrow" w:hAnsi="Arial Narrow"/>
              </w:rPr>
              <w:t xml:space="preserve">, </w:t>
            </w:r>
            <w:proofErr w:type="spellStart"/>
            <w:r w:rsidRPr="00A3323F">
              <w:rPr>
                <w:rFonts w:ascii="Arial Narrow" w:hAnsi="Arial Narrow"/>
              </w:rPr>
              <w:t>Sethi</w:t>
            </w:r>
            <w:proofErr w:type="spellEnd"/>
            <w:r>
              <w:rPr>
                <w:rFonts w:ascii="Arial Narrow" w:hAnsi="Arial Narrow"/>
              </w:rPr>
              <w:t>,</w:t>
            </w:r>
            <w:r w:rsidRPr="00A3323F">
              <w:rPr>
                <w:rFonts w:ascii="Arial Narrow" w:hAnsi="Arial Narrow"/>
              </w:rPr>
              <w:t xml:space="preserve"> R</w:t>
            </w:r>
            <w:r>
              <w:rPr>
                <w:rFonts w:ascii="Arial Narrow" w:hAnsi="Arial Narrow"/>
              </w:rPr>
              <w:t>.</w:t>
            </w:r>
            <w:r w:rsidRPr="00A3323F">
              <w:rPr>
                <w:rFonts w:ascii="Arial Narrow" w:hAnsi="Arial Narrow"/>
              </w:rPr>
              <w:t>A</w:t>
            </w:r>
            <w:r>
              <w:rPr>
                <w:rFonts w:ascii="Arial Narrow" w:hAnsi="Arial Narrow"/>
              </w:rPr>
              <w:t>.</w:t>
            </w:r>
            <w:r w:rsidRPr="00A3323F">
              <w:rPr>
                <w:rFonts w:ascii="Arial Narrow" w:hAnsi="Arial Narrow"/>
              </w:rPr>
              <w:t xml:space="preserve"> et al. </w:t>
            </w:r>
            <w:r>
              <w:rPr>
                <w:rFonts w:ascii="Arial Narrow" w:hAnsi="Arial Narrow"/>
              </w:rPr>
              <w:t xml:space="preserve">2011. </w:t>
            </w:r>
            <w:r w:rsidRPr="00A3323F">
              <w:rPr>
                <w:rFonts w:ascii="Arial Narrow" w:hAnsi="Arial Narrow"/>
              </w:rPr>
              <w:t xml:space="preserve">Target localization and toxicity in dose-escalated prostate radiotherapy with image-guided approach using daily planar </w:t>
            </w:r>
            <w:proofErr w:type="spellStart"/>
            <w:r w:rsidRPr="00A3323F">
              <w:rPr>
                <w:rFonts w:ascii="Arial Narrow" w:hAnsi="Arial Narrow"/>
              </w:rPr>
              <w:t>kilovoltage</w:t>
            </w:r>
            <w:proofErr w:type="spellEnd"/>
            <w:r w:rsidRPr="00A3323F">
              <w:rPr>
                <w:rFonts w:ascii="Arial Narrow" w:hAnsi="Arial Narrow"/>
              </w:rPr>
              <w:t xml:space="preserve"> imaging</w:t>
            </w:r>
            <w:r>
              <w:rPr>
                <w:rFonts w:ascii="Arial Narrow" w:hAnsi="Arial Narrow"/>
              </w:rPr>
              <w:t>,</w:t>
            </w:r>
            <w:r w:rsidRPr="00A3323F">
              <w:rPr>
                <w:rFonts w:ascii="Arial Narrow" w:hAnsi="Arial Narrow"/>
              </w:rPr>
              <w:t xml:space="preserve"> </w:t>
            </w:r>
            <w:r w:rsidRPr="00A3323F">
              <w:rPr>
                <w:rFonts w:ascii="Arial Narrow" w:hAnsi="Arial Narrow"/>
                <w:i/>
              </w:rPr>
              <w:t>Technology in Cancer Research and Treatment</w:t>
            </w:r>
            <w:r>
              <w:rPr>
                <w:rFonts w:ascii="Arial Narrow" w:hAnsi="Arial Narrow"/>
              </w:rPr>
              <w:t>,</w:t>
            </w:r>
            <w:r w:rsidRPr="00A3323F">
              <w:rPr>
                <w:rFonts w:ascii="Arial Narrow" w:hAnsi="Arial Narrow"/>
              </w:rPr>
              <w:t xml:space="preserve"> 10</w:t>
            </w:r>
            <w:r>
              <w:rPr>
                <w:rFonts w:ascii="Arial Narrow" w:hAnsi="Arial Narrow"/>
              </w:rPr>
              <w:t xml:space="preserve"> </w:t>
            </w:r>
            <w:r w:rsidRPr="00A3323F">
              <w:rPr>
                <w:rFonts w:ascii="Arial Narrow" w:hAnsi="Arial Narrow"/>
              </w:rPr>
              <w:t>(1)</w:t>
            </w:r>
            <w:r>
              <w:rPr>
                <w:rFonts w:ascii="Arial Narrow" w:hAnsi="Arial Narrow"/>
              </w:rPr>
              <w:t xml:space="preserve">, </w:t>
            </w:r>
            <w:r w:rsidRPr="00A3323F">
              <w:rPr>
                <w:rFonts w:ascii="Arial Narrow" w:hAnsi="Arial Narrow"/>
              </w:rPr>
              <w:t>31-37</w:t>
            </w:r>
            <w:r>
              <w:rPr>
                <w:rFonts w:ascii="Arial Narrow" w:hAnsi="Arial Narrow"/>
              </w:rPr>
              <w:t>.</w:t>
            </w:r>
          </w:p>
        </w:tc>
      </w:tr>
      <w:tr w:rsidR="00DB51C9" w:rsidRPr="00A3323F" w14:paraId="13F4EC34" w14:textId="77777777" w:rsidTr="00DB51C9">
        <w:tc>
          <w:tcPr>
            <w:tcW w:w="1384" w:type="dxa"/>
          </w:tcPr>
          <w:p w14:paraId="7E9A2E60" w14:textId="134224EF" w:rsidR="00DB51C9" w:rsidRPr="00A3323F" w:rsidRDefault="00DB51C9" w:rsidP="005370DF">
            <w:pPr>
              <w:spacing w:before="40" w:after="40"/>
              <w:rPr>
                <w:rFonts w:ascii="Arial Narrow" w:hAnsi="Arial Narrow"/>
                <w:bCs/>
              </w:rPr>
            </w:pPr>
            <w:proofErr w:type="spellStart"/>
            <w:r w:rsidRPr="00B66AA3">
              <w:rPr>
                <w:rFonts w:ascii="Arial Narrow" w:hAnsi="Arial Narrow"/>
                <w:bCs/>
              </w:rPr>
              <w:t>Quon</w:t>
            </w:r>
            <w:proofErr w:type="spellEnd"/>
            <w:r w:rsidRPr="00B66AA3">
              <w:rPr>
                <w:rFonts w:ascii="Arial Narrow" w:hAnsi="Arial Narrow"/>
                <w:bCs/>
              </w:rPr>
              <w:t xml:space="preserve"> (2012)</w:t>
            </w:r>
          </w:p>
        </w:tc>
        <w:tc>
          <w:tcPr>
            <w:tcW w:w="7858" w:type="dxa"/>
          </w:tcPr>
          <w:p w14:paraId="7BF227FC" w14:textId="320B8E6B" w:rsidR="00DB51C9" w:rsidRPr="00DB51C9" w:rsidRDefault="00DB51C9" w:rsidP="005370DF">
            <w:pPr>
              <w:spacing w:before="40" w:after="40"/>
              <w:rPr>
                <w:rFonts w:ascii="Arial Narrow" w:hAnsi="Arial Narrow"/>
              </w:rPr>
            </w:pPr>
            <w:proofErr w:type="spellStart"/>
            <w:r w:rsidRPr="00DB51C9">
              <w:rPr>
                <w:rFonts w:ascii="Arial Narrow" w:hAnsi="Arial Narrow"/>
              </w:rPr>
              <w:t>Quon</w:t>
            </w:r>
            <w:proofErr w:type="spellEnd"/>
            <w:r w:rsidRPr="00DB51C9">
              <w:rPr>
                <w:rFonts w:ascii="Arial Narrow" w:hAnsi="Arial Narrow"/>
              </w:rPr>
              <w:t xml:space="preserve">, H., Cheung, P.C., Loblaw, D.A. et al. 2012. </w:t>
            </w:r>
            <w:proofErr w:type="spellStart"/>
            <w:r w:rsidRPr="00DB51C9">
              <w:rPr>
                <w:rFonts w:ascii="Arial Narrow" w:hAnsi="Arial Narrow"/>
              </w:rPr>
              <w:t>Hypofractionated</w:t>
            </w:r>
            <w:proofErr w:type="spellEnd"/>
            <w:r w:rsidRPr="00DB51C9">
              <w:rPr>
                <w:rFonts w:ascii="Arial Narrow" w:hAnsi="Arial Narrow"/>
              </w:rPr>
              <w:t xml:space="preserve"> concomitant intensity-modulated radiotherapy boost for high-risk prostate cancer: late toxicity, </w:t>
            </w:r>
            <w:r w:rsidRPr="00DB51C9">
              <w:rPr>
                <w:rFonts w:ascii="Arial Narrow" w:hAnsi="Arial Narrow"/>
                <w:i/>
              </w:rPr>
              <w:t>International Journal of Radiation Oncology Biology Physics</w:t>
            </w:r>
            <w:r w:rsidRPr="00DB51C9">
              <w:rPr>
                <w:rFonts w:ascii="Arial Narrow" w:hAnsi="Arial Narrow"/>
              </w:rPr>
              <w:t>, 82 (2), 898-905.</w:t>
            </w:r>
          </w:p>
        </w:tc>
      </w:tr>
      <w:tr w:rsidR="00DB51C9" w:rsidRPr="00A3323F" w14:paraId="28F9E9A1" w14:textId="77777777" w:rsidTr="00DB51C9">
        <w:tc>
          <w:tcPr>
            <w:tcW w:w="1384" w:type="dxa"/>
          </w:tcPr>
          <w:p w14:paraId="225F8147" w14:textId="09089E3D" w:rsidR="00DB51C9" w:rsidRPr="00A3323F" w:rsidRDefault="00DB51C9" w:rsidP="005370DF">
            <w:pPr>
              <w:spacing w:before="40" w:after="40"/>
              <w:rPr>
                <w:rFonts w:ascii="Arial Narrow" w:hAnsi="Arial Narrow"/>
                <w:bCs/>
              </w:rPr>
            </w:pPr>
            <w:r w:rsidRPr="00B66AA3">
              <w:rPr>
                <w:rFonts w:ascii="Arial Narrow" w:hAnsi="Arial Narrow"/>
                <w:bCs/>
              </w:rPr>
              <w:t>Shinohara (2008)</w:t>
            </w:r>
          </w:p>
        </w:tc>
        <w:tc>
          <w:tcPr>
            <w:tcW w:w="7858" w:type="dxa"/>
          </w:tcPr>
          <w:p w14:paraId="44EF3CBD" w14:textId="13D10011" w:rsidR="00DB51C9" w:rsidRPr="00DB51C9" w:rsidRDefault="00DB51C9" w:rsidP="005370DF">
            <w:pPr>
              <w:spacing w:before="40" w:after="40"/>
              <w:rPr>
                <w:rFonts w:ascii="Arial Narrow" w:hAnsi="Arial Narrow"/>
              </w:rPr>
            </w:pPr>
            <w:r w:rsidRPr="00DB51C9">
              <w:rPr>
                <w:rFonts w:ascii="Arial Narrow" w:hAnsi="Arial Narrow"/>
              </w:rPr>
              <w:t xml:space="preserve">Shinohara, K. &amp; Roach, M.2008. Technique for implantation of </w:t>
            </w:r>
            <w:proofErr w:type="spellStart"/>
            <w:r w:rsidRPr="00DB51C9">
              <w:rPr>
                <w:rFonts w:ascii="Arial Narrow" w:hAnsi="Arial Narrow"/>
              </w:rPr>
              <w:t>fiducial</w:t>
            </w:r>
            <w:proofErr w:type="spellEnd"/>
            <w:r w:rsidRPr="00DB51C9">
              <w:rPr>
                <w:rFonts w:ascii="Arial Narrow" w:hAnsi="Arial Narrow"/>
              </w:rPr>
              <w:t xml:space="preserve"> markers in the prostate, </w:t>
            </w:r>
            <w:r w:rsidRPr="00DB51C9">
              <w:rPr>
                <w:rFonts w:ascii="Arial Narrow" w:hAnsi="Arial Narrow"/>
                <w:i/>
              </w:rPr>
              <w:t>Urology,</w:t>
            </w:r>
            <w:r w:rsidRPr="00DB51C9">
              <w:rPr>
                <w:rFonts w:ascii="Arial Narrow" w:hAnsi="Arial Narrow"/>
              </w:rPr>
              <w:t xml:space="preserve"> 71, 196-200.</w:t>
            </w:r>
          </w:p>
        </w:tc>
      </w:tr>
      <w:tr w:rsidR="00DB51C9" w:rsidRPr="00A3323F" w14:paraId="686762E2" w14:textId="77777777" w:rsidTr="00DB51C9">
        <w:tc>
          <w:tcPr>
            <w:tcW w:w="1384" w:type="dxa"/>
          </w:tcPr>
          <w:p w14:paraId="178E2144" w14:textId="7085AE4D" w:rsidR="00DB51C9" w:rsidRPr="00A3323F" w:rsidRDefault="00DB51C9" w:rsidP="005370DF">
            <w:pPr>
              <w:spacing w:before="40" w:after="40"/>
              <w:rPr>
                <w:rFonts w:ascii="Arial Narrow" w:hAnsi="Arial Narrow"/>
                <w:bCs/>
              </w:rPr>
            </w:pPr>
            <w:proofErr w:type="spellStart"/>
            <w:r w:rsidRPr="00B66AA3">
              <w:rPr>
                <w:rFonts w:ascii="Arial Narrow" w:hAnsi="Arial Narrow"/>
                <w:bCs/>
              </w:rPr>
              <w:t>Skala</w:t>
            </w:r>
            <w:proofErr w:type="spellEnd"/>
            <w:r w:rsidRPr="00B66AA3">
              <w:rPr>
                <w:rFonts w:ascii="Arial Narrow" w:hAnsi="Arial Narrow"/>
                <w:bCs/>
              </w:rPr>
              <w:t xml:space="preserve"> (2007)</w:t>
            </w:r>
          </w:p>
        </w:tc>
        <w:tc>
          <w:tcPr>
            <w:tcW w:w="7858" w:type="dxa"/>
          </w:tcPr>
          <w:p w14:paraId="429EFD47" w14:textId="02019D37" w:rsidR="00DB51C9" w:rsidRPr="00DB51C9" w:rsidRDefault="00DB51C9" w:rsidP="005370DF">
            <w:pPr>
              <w:spacing w:before="40" w:after="40"/>
              <w:rPr>
                <w:rFonts w:ascii="Arial Narrow" w:hAnsi="Arial Narrow"/>
              </w:rPr>
            </w:pPr>
            <w:proofErr w:type="spellStart"/>
            <w:r w:rsidRPr="00DB51C9">
              <w:rPr>
                <w:rFonts w:ascii="Arial Narrow" w:hAnsi="Arial Narrow"/>
              </w:rPr>
              <w:t>Skala</w:t>
            </w:r>
            <w:proofErr w:type="spellEnd"/>
            <w:r w:rsidRPr="00DB51C9">
              <w:rPr>
                <w:rFonts w:ascii="Arial Narrow" w:hAnsi="Arial Narrow"/>
              </w:rPr>
              <w:t xml:space="preserve">, M., </w:t>
            </w:r>
            <w:proofErr w:type="spellStart"/>
            <w:r w:rsidRPr="00DB51C9">
              <w:rPr>
                <w:rFonts w:ascii="Arial Narrow" w:hAnsi="Arial Narrow"/>
              </w:rPr>
              <w:t>Rosewall</w:t>
            </w:r>
            <w:proofErr w:type="spellEnd"/>
            <w:r w:rsidRPr="00DB51C9">
              <w:rPr>
                <w:rFonts w:ascii="Arial Narrow" w:hAnsi="Arial Narrow"/>
              </w:rPr>
              <w:t xml:space="preserve">, T., Dawson, L. et al. 2007. Patient-assessed late toxicity rates and principal component analysis after image-guided radiation therapy for prostate cancer, </w:t>
            </w:r>
            <w:r w:rsidRPr="00DB51C9">
              <w:rPr>
                <w:rFonts w:ascii="Arial Narrow" w:hAnsi="Arial Narrow"/>
                <w:i/>
              </w:rPr>
              <w:t>International Journal of Radiation Oncology Biology Physics</w:t>
            </w:r>
            <w:r w:rsidRPr="00DB51C9">
              <w:rPr>
                <w:rFonts w:ascii="Arial Narrow" w:hAnsi="Arial Narrow"/>
              </w:rPr>
              <w:t>, 68 (3), 690-698.</w:t>
            </w:r>
          </w:p>
        </w:tc>
      </w:tr>
      <w:tr w:rsidR="00DB51C9" w:rsidRPr="00A3323F" w14:paraId="2211B542" w14:textId="77777777" w:rsidTr="00DB51C9">
        <w:tc>
          <w:tcPr>
            <w:tcW w:w="1384" w:type="dxa"/>
          </w:tcPr>
          <w:p w14:paraId="5DA4520C" w14:textId="77777777" w:rsidR="00DB51C9" w:rsidRPr="00A3323F" w:rsidRDefault="00DB51C9" w:rsidP="005370DF">
            <w:pPr>
              <w:spacing w:before="40" w:after="40"/>
              <w:rPr>
                <w:rFonts w:ascii="Arial Narrow" w:hAnsi="Arial Narrow"/>
                <w:bCs/>
              </w:rPr>
            </w:pPr>
            <w:r w:rsidRPr="00A3323F">
              <w:rPr>
                <w:rFonts w:ascii="Arial Narrow" w:hAnsi="Arial Narrow"/>
                <w:bCs/>
              </w:rPr>
              <w:t>Takeda (2012)</w:t>
            </w:r>
          </w:p>
        </w:tc>
        <w:tc>
          <w:tcPr>
            <w:tcW w:w="7858" w:type="dxa"/>
          </w:tcPr>
          <w:p w14:paraId="03EC7A05" w14:textId="77777777" w:rsidR="00DB51C9" w:rsidRPr="00A3323F" w:rsidRDefault="00DB51C9" w:rsidP="005370DF">
            <w:pPr>
              <w:spacing w:before="40" w:after="40"/>
              <w:rPr>
                <w:rFonts w:ascii="Arial Narrow" w:hAnsi="Arial Narrow"/>
              </w:rPr>
            </w:pPr>
            <w:r w:rsidRPr="00A3323F">
              <w:rPr>
                <w:rFonts w:ascii="Arial Narrow" w:hAnsi="Arial Narrow"/>
              </w:rPr>
              <w:t>Takeda</w:t>
            </w:r>
            <w:r>
              <w:rPr>
                <w:rFonts w:ascii="Arial Narrow" w:hAnsi="Arial Narrow"/>
              </w:rPr>
              <w:t>,</w:t>
            </w:r>
            <w:r w:rsidRPr="00A3323F">
              <w:rPr>
                <w:rFonts w:ascii="Arial Narrow" w:hAnsi="Arial Narrow"/>
              </w:rPr>
              <w:t xml:space="preserve"> K</w:t>
            </w:r>
            <w:r>
              <w:rPr>
                <w:rFonts w:ascii="Arial Narrow" w:hAnsi="Arial Narrow"/>
              </w:rPr>
              <w:t>.</w:t>
            </w:r>
            <w:r w:rsidRPr="00A3323F">
              <w:rPr>
                <w:rFonts w:ascii="Arial Narrow" w:hAnsi="Arial Narrow"/>
              </w:rPr>
              <w:t xml:space="preserve">, </w:t>
            </w:r>
            <w:proofErr w:type="spellStart"/>
            <w:r w:rsidRPr="00A3323F">
              <w:rPr>
                <w:rFonts w:ascii="Arial Narrow" w:hAnsi="Arial Narrow"/>
              </w:rPr>
              <w:t>Takai</w:t>
            </w:r>
            <w:proofErr w:type="spellEnd"/>
            <w:r>
              <w:rPr>
                <w:rFonts w:ascii="Arial Narrow" w:hAnsi="Arial Narrow"/>
              </w:rPr>
              <w:t>,</w:t>
            </w:r>
            <w:r w:rsidRPr="00A3323F">
              <w:rPr>
                <w:rFonts w:ascii="Arial Narrow" w:hAnsi="Arial Narrow"/>
              </w:rPr>
              <w:t xml:space="preserve"> Y</w:t>
            </w:r>
            <w:r>
              <w:rPr>
                <w:rFonts w:ascii="Arial Narrow" w:hAnsi="Arial Narrow"/>
              </w:rPr>
              <w:t>.</w:t>
            </w:r>
            <w:r w:rsidRPr="00A3323F">
              <w:rPr>
                <w:rFonts w:ascii="Arial Narrow" w:hAnsi="Arial Narrow"/>
              </w:rPr>
              <w:t xml:space="preserve">, </w:t>
            </w:r>
            <w:proofErr w:type="spellStart"/>
            <w:r w:rsidRPr="00A3323F">
              <w:rPr>
                <w:rFonts w:ascii="Arial Narrow" w:hAnsi="Arial Narrow"/>
              </w:rPr>
              <w:t>Narazaki</w:t>
            </w:r>
            <w:proofErr w:type="spellEnd"/>
            <w:r>
              <w:rPr>
                <w:rFonts w:ascii="Arial Narrow" w:hAnsi="Arial Narrow"/>
              </w:rPr>
              <w:t>,</w:t>
            </w:r>
            <w:r w:rsidRPr="00A3323F">
              <w:rPr>
                <w:rFonts w:ascii="Arial Narrow" w:hAnsi="Arial Narrow"/>
              </w:rPr>
              <w:t xml:space="preserve"> K</w:t>
            </w:r>
            <w:r>
              <w:rPr>
                <w:rFonts w:ascii="Arial Narrow" w:hAnsi="Arial Narrow"/>
              </w:rPr>
              <w:t>.</w:t>
            </w:r>
            <w:r w:rsidRPr="00A3323F">
              <w:rPr>
                <w:rFonts w:ascii="Arial Narrow" w:hAnsi="Arial Narrow"/>
              </w:rPr>
              <w:t xml:space="preserve"> et al.</w:t>
            </w:r>
            <w:r>
              <w:rPr>
                <w:rFonts w:ascii="Arial Narrow" w:hAnsi="Arial Narrow"/>
              </w:rPr>
              <w:t xml:space="preserve"> 2012.</w:t>
            </w:r>
            <w:r w:rsidRPr="00A3323F">
              <w:rPr>
                <w:rFonts w:ascii="Arial Narrow" w:hAnsi="Arial Narrow"/>
              </w:rPr>
              <w:t xml:space="preserve"> Treatment outcome of high-dose image-guided intensity-modulated radiotherapy using intra-prostate </w:t>
            </w:r>
            <w:proofErr w:type="spellStart"/>
            <w:r w:rsidRPr="00A3323F">
              <w:rPr>
                <w:rFonts w:ascii="Arial Narrow" w:hAnsi="Arial Narrow"/>
              </w:rPr>
              <w:t>fiducial</w:t>
            </w:r>
            <w:proofErr w:type="spellEnd"/>
            <w:r w:rsidRPr="00A3323F">
              <w:rPr>
                <w:rFonts w:ascii="Arial Narrow" w:hAnsi="Arial Narrow"/>
              </w:rPr>
              <w:t xml:space="preserve"> markers for localized prostate cancer at a single institute in Japan</w:t>
            </w:r>
            <w:r>
              <w:rPr>
                <w:rFonts w:ascii="Arial Narrow" w:hAnsi="Arial Narrow"/>
              </w:rPr>
              <w:t>,</w:t>
            </w:r>
            <w:r w:rsidRPr="00A3323F">
              <w:rPr>
                <w:rFonts w:ascii="Arial Narrow" w:hAnsi="Arial Narrow"/>
              </w:rPr>
              <w:t xml:space="preserve"> </w:t>
            </w:r>
            <w:r w:rsidRPr="00A3323F">
              <w:rPr>
                <w:rFonts w:ascii="Arial Narrow" w:hAnsi="Arial Narrow"/>
                <w:i/>
              </w:rPr>
              <w:t>Radiation Oncology</w:t>
            </w:r>
            <w:r>
              <w:rPr>
                <w:rFonts w:ascii="Arial Narrow" w:hAnsi="Arial Narrow"/>
                <w:i/>
              </w:rPr>
              <w:t>,</w:t>
            </w:r>
            <w:r w:rsidRPr="00A3323F">
              <w:rPr>
                <w:rFonts w:ascii="Arial Narrow" w:hAnsi="Arial Narrow"/>
              </w:rPr>
              <w:t xml:space="preserve"> 71 Article Number 105</w:t>
            </w:r>
            <w:r>
              <w:rPr>
                <w:rFonts w:ascii="Arial Narrow" w:hAnsi="Arial Narrow"/>
              </w:rPr>
              <w:t>.</w:t>
            </w:r>
          </w:p>
        </w:tc>
      </w:tr>
      <w:tr w:rsidR="00DB51C9" w:rsidRPr="00A3323F" w14:paraId="41AEA2AC" w14:textId="77777777" w:rsidTr="00DB51C9">
        <w:tc>
          <w:tcPr>
            <w:tcW w:w="1384" w:type="dxa"/>
          </w:tcPr>
          <w:p w14:paraId="1C637B99" w14:textId="77777777" w:rsidR="00DB51C9" w:rsidRPr="00A3323F" w:rsidRDefault="00DB51C9" w:rsidP="005370DF">
            <w:pPr>
              <w:spacing w:before="40" w:after="40"/>
              <w:rPr>
                <w:rFonts w:ascii="Arial Narrow" w:hAnsi="Arial Narrow"/>
                <w:bCs/>
              </w:rPr>
            </w:pPr>
            <w:proofErr w:type="spellStart"/>
            <w:r>
              <w:rPr>
                <w:rFonts w:ascii="Arial Narrow" w:hAnsi="Arial Narrow"/>
                <w:bCs/>
              </w:rPr>
              <w:t>Vesprini</w:t>
            </w:r>
            <w:proofErr w:type="spellEnd"/>
            <w:r>
              <w:rPr>
                <w:rFonts w:ascii="Arial Narrow" w:hAnsi="Arial Narrow"/>
                <w:bCs/>
              </w:rPr>
              <w:t xml:space="preserve"> (2011)</w:t>
            </w:r>
          </w:p>
        </w:tc>
        <w:tc>
          <w:tcPr>
            <w:tcW w:w="7858" w:type="dxa"/>
          </w:tcPr>
          <w:p w14:paraId="2F894F29" w14:textId="77777777" w:rsidR="00DB51C9" w:rsidRPr="00A3323F" w:rsidRDefault="00DB51C9" w:rsidP="005370DF">
            <w:pPr>
              <w:spacing w:before="40" w:after="40"/>
              <w:rPr>
                <w:rFonts w:ascii="Arial Narrow" w:hAnsi="Arial Narrow"/>
              </w:rPr>
            </w:pPr>
            <w:proofErr w:type="spellStart"/>
            <w:r>
              <w:rPr>
                <w:rFonts w:ascii="Arial Narrow" w:hAnsi="Arial Narrow"/>
              </w:rPr>
              <w:t>Vesprini</w:t>
            </w:r>
            <w:proofErr w:type="spellEnd"/>
            <w:r>
              <w:rPr>
                <w:rFonts w:ascii="Arial Narrow" w:hAnsi="Arial Narrow"/>
              </w:rPr>
              <w:t xml:space="preserve">, D., Catton, C., Jacks, L. et al. 2011. Inverse relationship between biochemical outcome and acute toxicity after image-guided radiotherapy for prostate cancer, </w:t>
            </w:r>
            <w:r w:rsidRPr="004D636E">
              <w:rPr>
                <w:rFonts w:ascii="Arial Narrow" w:hAnsi="Arial Narrow"/>
                <w:i/>
                <w:color w:val="0A0905"/>
              </w:rPr>
              <w:t>International Journal of Radiation Oncology Biology Physics</w:t>
            </w:r>
            <w:r>
              <w:rPr>
                <w:rFonts w:ascii="Arial Narrow" w:hAnsi="Arial Narrow"/>
                <w:i/>
                <w:color w:val="0A0905"/>
              </w:rPr>
              <w:t>,</w:t>
            </w:r>
            <w:r w:rsidRPr="004D636E">
              <w:rPr>
                <w:rFonts w:ascii="Arial Narrow" w:hAnsi="Arial Narrow"/>
                <w:color w:val="0A0905"/>
              </w:rPr>
              <w:t xml:space="preserve"> </w:t>
            </w:r>
            <w:r>
              <w:rPr>
                <w:rFonts w:ascii="Arial Narrow" w:hAnsi="Arial Narrow"/>
                <w:color w:val="0A0905"/>
              </w:rPr>
              <w:t>8</w:t>
            </w:r>
            <w:r w:rsidRPr="004D636E">
              <w:rPr>
                <w:rFonts w:ascii="Arial Narrow" w:hAnsi="Arial Narrow"/>
                <w:color w:val="0A0905"/>
              </w:rPr>
              <w:t>3</w:t>
            </w:r>
            <w:r>
              <w:rPr>
                <w:rFonts w:ascii="Arial Narrow" w:hAnsi="Arial Narrow"/>
                <w:color w:val="0A0905"/>
              </w:rPr>
              <w:t xml:space="preserve"> </w:t>
            </w:r>
            <w:r w:rsidRPr="004D636E">
              <w:rPr>
                <w:rFonts w:ascii="Arial Narrow" w:hAnsi="Arial Narrow"/>
                <w:color w:val="0A0905"/>
              </w:rPr>
              <w:t>(</w:t>
            </w:r>
            <w:r>
              <w:rPr>
                <w:rFonts w:ascii="Arial Narrow" w:hAnsi="Arial Narrow"/>
                <w:color w:val="0A0905"/>
              </w:rPr>
              <w:t>2</w:t>
            </w:r>
            <w:r w:rsidRPr="004D636E">
              <w:rPr>
                <w:rFonts w:ascii="Arial Narrow" w:hAnsi="Arial Narrow"/>
                <w:color w:val="0A0905"/>
              </w:rPr>
              <w:t>)</w:t>
            </w:r>
            <w:r>
              <w:rPr>
                <w:rFonts w:ascii="Arial Narrow" w:hAnsi="Arial Narrow"/>
                <w:color w:val="0A0905"/>
              </w:rPr>
              <w:t>, 608</w:t>
            </w:r>
            <w:r w:rsidRPr="004D636E">
              <w:rPr>
                <w:rFonts w:ascii="Arial Narrow" w:hAnsi="Arial Narrow"/>
                <w:color w:val="0A0905"/>
              </w:rPr>
              <w:t>-</w:t>
            </w:r>
            <w:r>
              <w:rPr>
                <w:rFonts w:ascii="Arial Narrow" w:hAnsi="Arial Narrow"/>
                <w:color w:val="0A0905"/>
              </w:rPr>
              <w:t>616.</w:t>
            </w:r>
          </w:p>
        </w:tc>
      </w:tr>
      <w:tr w:rsidR="00DB51C9" w:rsidRPr="00A3323F" w14:paraId="1D55AF17" w14:textId="77777777" w:rsidTr="00DB51C9">
        <w:tc>
          <w:tcPr>
            <w:tcW w:w="1384" w:type="dxa"/>
          </w:tcPr>
          <w:p w14:paraId="48FF379C" w14:textId="72BDE5B0" w:rsidR="00DB51C9" w:rsidRDefault="00DB51C9" w:rsidP="005370DF">
            <w:pPr>
              <w:spacing w:before="40" w:after="40"/>
              <w:rPr>
                <w:rFonts w:ascii="Arial Narrow" w:hAnsi="Arial Narrow"/>
                <w:bCs/>
              </w:rPr>
            </w:pPr>
            <w:r w:rsidRPr="00B66AA3">
              <w:rPr>
                <w:rFonts w:ascii="Arial Narrow" w:hAnsi="Arial Narrow"/>
                <w:bCs/>
              </w:rPr>
              <w:t>Wu (2012)</w:t>
            </w:r>
          </w:p>
        </w:tc>
        <w:tc>
          <w:tcPr>
            <w:tcW w:w="7858" w:type="dxa"/>
          </w:tcPr>
          <w:p w14:paraId="02053883" w14:textId="43F818E0" w:rsidR="00DB51C9" w:rsidRPr="00DB51C9" w:rsidRDefault="00DB51C9" w:rsidP="005370DF">
            <w:pPr>
              <w:spacing w:before="40" w:after="40"/>
              <w:rPr>
                <w:rFonts w:ascii="Arial Narrow" w:hAnsi="Arial Narrow"/>
              </w:rPr>
            </w:pPr>
            <w:r w:rsidRPr="00DB51C9">
              <w:rPr>
                <w:rFonts w:ascii="Arial Narrow" w:hAnsi="Arial Narrow"/>
              </w:rPr>
              <w:t>Wu, J.S.Y., Brasher, P.M.A., El-</w:t>
            </w:r>
            <w:proofErr w:type="spellStart"/>
            <w:r w:rsidRPr="00DB51C9">
              <w:rPr>
                <w:rFonts w:ascii="Arial Narrow" w:hAnsi="Arial Narrow"/>
              </w:rPr>
              <w:t>Gayed</w:t>
            </w:r>
            <w:proofErr w:type="spellEnd"/>
            <w:r w:rsidRPr="00DB51C9">
              <w:rPr>
                <w:rFonts w:ascii="Arial Narrow" w:hAnsi="Arial Narrow"/>
              </w:rPr>
              <w:t xml:space="preserve">, A. et al. 2012. Phase II study of </w:t>
            </w:r>
            <w:proofErr w:type="spellStart"/>
            <w:r w:rsidRPr="00DB51C9">
              <w:rPr>
                <w:rFonts w:ascii="Arial Narrow" w:hAnsi="Arial Narrow"/>
              </w:rPr>
              <w:t>hypofractionated</w:t>
            </w:r>
            <w:proofErr w:type="spellEnd"/>
            <w:r w:rsidRPr="00DB51C9">
              <w:rPr>
                <w:rFonts w:ascii="Arial Narrow" w:hAnsi="Arial Narrow"/>
              </w:rPr>
              <w:t xml:space="preserve"> image-guided radiotherapy for localised prostate cancer: outcomes of 55 </w:t>
            </w:r>
            <w:proofErr w:type="spellStart"/>
            <w:r w:rsidRPr="00DB51C9">
              <w:rPr>
                <w:rFonts w:ascii="Arial Narrow" w:hAnsi="Arial Narrow"/>
              </w:rPr>
              <w:t>Gy</w:t>
            </w:r>
            <w:proofErr w:type="spellEnd"/>
            <w:r w:rsidRPr="00DB51C9">
              <w:rPr>
                <w:rFonts w:ascii="Arial Narrow" w:hAnsi="Arial Narrow"/>
              </w:rPr>
              <w:t xml:space="preserve"> in 16 fractions at 3.4 </w:t>
            </w:r>
            <w:proofErr w:type="spellStart"/>
            <w:r w:rsidRPr="00DB51C9">
              <w:rPr>
                <w:rFonts w:ascii="Arial Narrow" w:hAnsi="Arial Narrow"/>
              </w:rPr>
              <w:t>Gy</w:t>
            </w:r>
            <w:proofErr w:type="spellEnd"/>
            <w:r w:rsidRPr="00DB51C9">
              <w:rPr>
                <w:rFonts w:ascii="Arial Narrow" w:hAnsi="Arial Narrow"/>
              </w:rPr>
              <w:t xml:space="preserve"> per fraction, </w:t>
            </w:r>
            <w:r w:rsidRPr="00DB51C9">
              <w:rPr>
                <w:rFonts w:ascii="Arial Narrow" w:hAnsi="Arial Narrow"/>
                <w:i/>
              </w:rPr>
              <w:t>Radiotherapy and Oncology</w:t>
            </w:r>
            <w:r w:rsidRPr="00DB51C9">
              <w:rPr>
                <w:rFonts w:ascii="Arial Narrow" w:hAnsi="Arial Narrow"/>
              </w:rPr>
              <w:t>, 103, 210-216.</w:t>
            </w:r>
          </w:p>
        </w:tc>
      </w:tr>
    </w:tbl>
    <w:p w14:paraId="4F9C881B" w14:textId="77777777" w:rsidR="00B66AA3" w:rsidRPr="00ED45C8" w:rsidRDefault="00B66AA3" w:rsidP="00ED45C8">
      <w:pPr>
        <w:spacing w:before="40" w:after="40" w:line="240" w:lineRule="auto"/>
        <w:rPr>
          <w:rFonts w:ascii="Arial Narrow" w:hAnsi="Arial Narrow"/>
          <w:sz w:val="20"/>
          <w:szCs w:val="20"/>
        </w:rPr>
      </w:pPr>
    </w:p>
    <w:p w14:paraId="7AA43711" w14:textId="77777777" w:rsidR="00ED45C8" w:rsidRPr="00ED45C8" w:rsidRDefault="00ED45C8" w:rsidP="00ED45C8">
      <w:pPr>
        <w:rPr>
          <w:rFonts w:ascii="Arial Narrow" w:hAnsi="Arial Narrow"/>
          <w:sz w:val="20"/>
          <w:szCs w:val="20"/>
        </w:rPr>
      </w:pPr>
      <w:r w:rsidRPr="00ED45C8">
        <w:rPr>
          <w:rFonts w:ascii="Arial Narrow" w:hAnsi="Arial Narrow"/>
          <w:sz w:val="20"/>
          <w:szCs w:val="20"/>
        </w:rPr>
        <w:br w:type="page"/>
      </w:r>
    </w:p>
    <w:p w14:paraId="4D2319CB" w14:textId="50EB9D98" w:rsidR="00B24A97" w:rsidRPr="00967B42" w:rsidRDefault="00075D8D" w:rsidP="00976F8E">
      <w:pPr>
        <w:pStyle w:val="Heading1"/>
        <w:numPr>
          <w:ilvl w:val="0"/>
          <w:numId w:val="0"/>
        </w:numPr>
        <w:spacing w:before="600" w:after="360" w:line="240" w:lineRule="auto"/>
        <w:ind w:left="431" w:hanging="431"/>
        <w:rPr>
          <w:rFonts w:ascii="Tahoma" w:hAnsi="Tahoma" w:cs="Tahoma"/>
          <w:color w:val="auto"/>
        </w:rPr>
      </w:pPr>
      <w:bookmarkStart w:id="225" w:name="_Toc355274838"/>
      <w:r>
        <w:rPr>
          <w:rFonts w:ascii="Tahoma" w:hAnsi="Tahoma" w:cs="Tahoma"/>
          <w:color w:val="auto"/>
        </w:rPr>
        <w:lastRenderedPageBreak/>
        <w:t>Appendix G</w:t>
      </w:r>
      <w:r w:rsidR="00B24A97" w:rsidRPr="00967B42">
        <w:rPr>
          <w:rFonts w:ascii="Tahoma" w:hAnsi="Tahoma" w:cs="Tahoma"/>
          <w:color w:val="auto"/>
        </w:rPr>
        <w:tab/>
        <w:t>Non-randomised comparative studies</w:t>
      </w:r>
      <w:bookmarkEnd w:id="225"/>
    </w:p>
    <w:p w14:paraId="6EEE742A" w14:textId="7614251F" w:rsidR="00ED45C8" w:rsidRPr="00ED45C8" w:rsidRDefault="00ED45C8" w:rsidP="00F42030">
      <w:pPr>
        <w:spacing w:before="40" w:after="40" w:line="240" w:lineRule="auto"/>
        <w:rPr>
          <w:rFonts w:ascii="Arial Narrow" w:hAnsi="Arial Narrow"/>
          <w:bCs/>
          <w:sz w:val="20"/>
          <w:szCs w:val="20"/>
        </w:rPr>
      </w:pPr>
      <w:r w:rsidRPr="00ED45C8">
        <w:rPr>
          <w:rFonts w:ascii="Arial Narrow" w:hAnsi="Arial Narrow"/>
          <w:b/>
          <w:bCs/>
          <w:sz w:val="20"/>
          <w:szCs w:val="20"/>
        </w:rPr>
        <w:t xml:space="preserve">Inclusion and exclusion criteria of the non-randomised comparative studies </w:t>
      </w:r>
    </w:p>
    <w:tbl>
      <w:tblPr>
        <w:tblStyle w:val="TableGrid"/>
        <w:tblW w:w="0" w:type="auto"/>
        <w:tblLook w:val="04A0" w:firstRow="1" w:lastRow="0" w:firstColumn="1" w:lastColumn="0" w:noHBand="0" w:noVBand="1"/>
        <w:tblCaption w:val="Inclusion and exclusion criteria of the non-randomised comparative studies "/>
        <w:tblDescription w:val="Inclusion and exclusion criteria of the non-randomised comparative studies "/>
      </w:tblPr>
      <w:tblGrid>
        <w:gridCol w:w="1384"/>
        <w:gridCol w:w="3969"/>
        <w:gridCol w:w="3889"/>
      </w:tblGrid>
      <w:tr w:rsidR="00ED45C8" w:rsidRPr="00ED45C8" w14:paraId="3B5E24D3" w14:textId="77777777" w:rsidTr="00ED45C8">
        <w:trPr>
          <w:tblHeader/>
        </w:trPr>
        <w:tc>
          <w:tcPr>
            <w:tcW w:w="1384" w:type="dxa"/>
          </w:tcPr>
          <w:p w14:paraId="4CEB7035" w14:textId="77777777" w:rsidR="00ED45C8" w:rsidRPr="00ED45C8" w:rsidRDefault="00ED45C8" w:rsidP="00F42030">
            <w:pPr>
              <w:spacing w:before="40" w:after="40"/>
              <w:rPr>
                <w:rFonts w:ascii="Arial Narrow" w:hAnsi="Arial Narrow"/>
                <w:b/>
              </w:rPr>
            </w:pPr>
            <w:r w:rsidRPr="00ED45C8">
              <w:rPr>
                <w:rFonts w:ascii="Arial Narrow" w:hAnsi="Arial Narrow"/>
                <w:b/>
              </w:rPr>
              <w:t xml:space="preserve">Study </w:t>
            </w:r>
          </w:p>
        </w:tc>
        <w:tc>
          <w:tcPr>
            <w:tcW w:w="3969" w:type="dxa"/>
          </w:tcPr>
          <w:p w14:paraId="7F3C9251" w14:textId="77777777" w:rsidR="00ED45C8" w:rsidRPr="00ED45C8" w:rsidRDefault="00ED45C8" w:rsidP="00F42030">
            <w:pPr>
              <w:spacing w:before="40" w:after="40"/>
              <w:rPr>
                <w:rFonts w:ascii="Arial Narrow" w:hAnsi="Arial Narrow"/>
                <w:b/>
              </w:rPr>
            </w:pPr>
            <w:r w:rsidRPr="00ED45C8">
              <w:rPr>
                <w:rFonts w:ascii="Arial Narrow" w:hAnsi="Arial Narrow"/>
                <w:b/>
              </w:rPr>
              <w:t>Inclusion criteria</w:t>
            </w:r>
          </w:p>
        </w:tc>
        <w:tc>
          <w:tcPr>
            <w:tcW w:w="3889" w:type="dxa"/>
          </w:tcPr>
          <w:p w14:paraId="51C6314C" w14:textId="77777777" w:rsidR="00ED45C8" w:rsidRPr="00ED45C8" w:rsidRDefault="00ED45C8" w:rsidP="00F42030">
            <w:pPr>
              <w:spacing w:before="40" w:after="40"/>
              <w:rPr>
                <w:rFonts w:ascii="Arial Narrow" w:hAnsi="Arial Narrow"/>
                <w:b/>
              </w:rPr>
            </w:pPr>
            <w:r w:rsidRPr="00ED45C8">
              <w:rPr>
                <w:rFonts w:ascii="Arial Narrow" w:hAnsi="Arial Narrow"/>
                <w:b/>
              </w:rPr>
              <w:t>Exclusion criteria</w:t>
            </w:r>
          </w:p>
        </w:tc>
      </w:tr>
      <w:tr w:rsidR="00ED45C8" w:rsidRPr="00ED45C8" w14:paraId="3CDE148A" w14:textId="77777777" w:rsidTr="00ED45C8">
        <w:tc>
          <w:tcPr>
            <w:tcW w:w="1384" w:type="dxa"/>
          </w:tcPr>
          <w:p w14:paraId="25B781EE" w14:textId="77777777" w:rsidR="00ED45C8" w:rsidRPr="00ED45C8" w:rsidRDefault="00ED45C8" w:rsidP="00F42030">
            <w:pPr>
              <w:spacing w:before="40" w:after="40"/>
              <w:rPr>
                <w:rFonts w:ascii="Arial Narrow" w:hAnsi="Arial Narrow"/>
              </w:rPr>
            </w:pPr>
            <w:r w:rsidRPr="00ED45C8">
              <w:rPr>
                <w:rFonts w:ascii="Arial Narrow" w:hAnsi="Arial Narrow"/>
              </w:rPr>
              <w:t>Gill (2011)</w:t>
            </w:r>
          </w:p>
        </w:tc>
        <w:tc>
          <w:tcPr>
            <w:tcW w:w="3969" w:type="dxa"/>
          </w:tcPr>
          <w:p w14:paraId="0C0041AF" w14:textId="38B658DC" w:rsidR="00ED45C8" w:rsidRPr="00ED45C8" w:rsidRDefault="00ED45C8" w:rsidP="00F42030">
            <w:pPr>
              <w:numPr>
                <w:ilvl w:val="0"/>
                <w:numId w:val="67"/>
              </w:numPr>
              <w:spacing w:before="40" w:after="40"/>
              <w:ind w:left="357" w:hanging="357"/>
              <w:rPr>
                <w:rFonts w:ascii="Arial Narrow" w:hAnsi="Arial Narrow"/>
              </w:rPr>
            </w:pPr>
            <w:r w:rsidRPr="00ED45C8">
              <w:rPr>
                <w:rFonts w:ascii="Arial Narrow" w:hAnsi="Arial Narrow"/>
              </w:rPr>
              <w:t xml:space="preserve">All prostate cancer patients who received RT between 22 June 2006 </w:t>
            </w:r>
            <w:r w:rsidR="00036336">
              <w:rPr>
                <w:rFonts w:ascii="Arial Narrow" w:hAnsi="Arial Narrow"/>
              </w:rPr>
              <w:t>and</w:t>
            </w:r>
            <w:r w:rsidR="00036336" w:rsidRPr="00ED45C8">
              <w:rPr>
                <w:rFonts w:ascii="Arial Narrow" w:hAnsi="Arial Narrow"/>
              </w:rPr>
              <w:t xml:space="preserve"> </w:t>
            </w:r>
            <w:r w:rsidRPr="00ED45C8">
              <w:rPr>
                <w:rFonts w:ascii="Arial Narrow" w:hAnsi="Arial Narrow"/>
              </w:rPr>
              <w:t xml:space="preserve">24 June 2009 in the centre </w:t>
            </w:r>
          </w:p>
        </w:tc>
        <w:tc>
          <w:tcPr>
            <w:tcW w:w="3889" w:type="dxa"/>
          </w:tcPr>
          <w:p w14:paraId="00E48F39" w14:textId="77777777" w:rsidR="00ED45C8" w:rsidRPr="00ED45C8" w:rsidRDefault="00ED45C8" w:rsidP="00F42030">
            <w:pPr>
              <w:numPr>
                <w:ilvl w:val="0"/>
                <w:numId w:val="65"/>
              </w:numPr>
              <w:spacing w:before="40" w:after="40"/>
              <w:ind w:left="357" w:hanging="357"/>
              <w:rPr>
                <w:rFonts w:ascii="Arial Narrow" w:hAnsi="Arial Narrow"/>
              </w:rPr>
            </w:pPr>
            <w:r w:rsidRPr="00ED45C8">
              <w:rPr>
                <w:rFonts w:ascii="Arial Narrow" w:hAnsi="Arial Narrow"/>
              </w:rPr>
              <w:t>Patients with only one day of toxicity information</w:t>
            </w:r>
          </w:p>
          <w:p w14:paraId="5B573D78" w14:textId="467BD4A0" w:rsidR="00ED45C8" w:rsidRPr="00ED45C8" w:rsidRDefault="00ED45C8" w:rsidP="00F42030">
            <w:pPr>
              <w:numPr>
                <w:ilvl w:val="0"/>
                <w:numId w:val="65"/>
              </w:numPr>
              <w:spacing w:before="40" w:after="40"/>
              <w:ind w:left="357" w:hanging="357"/>
              <w:rPr>
                <w:rFonts w:ascii="Arial Narrow" w:hAnsi="Arial Narrow"/>
              </w:rPr>
            </w:pPr>
            <w:r w:rsidRPr="00ED45C8">
              <w:rPr>
                <w:rFonts w:ascii="Arial Narrow" w:hAnsi="Arial Narrow"/>
              </w:rPr>
              <w:t>Patients with &gt;grade 1 toxicity at baseline</w:t>
            </w:r>
          </w:p>
        </w:tc>
      </w:tr>
      <w:tr w:rsidR="00ED45C8" w:rsidRPr="00ED45C8" w14:paraId="4023D69F" w14:textId="77777777" w:rsidTr="00ED45C8">
        <w:tc>
          <w:tcPr>
            <w:tcW w:w="1384" w:type="dxa"/>
          </w:tcPr>
          <w:p w14:paraId="2EC6BF4F" w14:textId="77777777" w:rsidR="00ED45C8" w:rsidRPr="00ED45C8" w:rsidRDefault="00ED45C8" w:rsidP="00F42030">
            <w:pPr>
              <w:spacing w:before="40" w:after="40"/>
              <w:rPr>
                <w:rFonts w:ascii="Arial Narrow" w:hAnsi="Arial Narrow"/>
              </w:rPr>
            </w:pPr>
            <w:r w:rsidRPr="00ED45C8">
              <w:rPr>
                <w:rFonts w:ascii="Arial Narrow" w:hAnsi="Arial Narrow"/>
              </w:rPr>
              <w:t>Lips (2007)</w:t>
            </w:r>
          </w:p>
        </w:tc>
        <w:tc>
          <w:tcPr>
            <w:tcW w:w="3969" w:type="dxa"/>
          </w:tcPr>
          <w:p w14:paraId="19A616FD" w14:textId="77777777" w:rsidR="00ED45C8" w:rsidRPr="00ED45C8" w:rsidRDefault="00ED45C8" w:rsidP="00F42030">
            <w:pPr>
              <w:numPr>
                <w:ilvl w:val="0"/>
                <w:numId w:val="65"/>
              </w:numPr>
              <w:spacing w:before="40" w:after="40"/>
              <w:ind w:left="357" w:hanging="357"/>
              <w:rPr>
                <w:rFonts w:ascii="Arial Narrow" w:hAnsi="Arial Narrow"/>
              </w:rPr>
            </w:pPr>
            <w:r w:rsidRPr="00ED45C8">
              <w:rPr>
                <w:rFonts w:ascii="Arial Narrow" w:hAnsi="Arial Narrow"/>
              </w:rPr>
              <w:t>IMRT cohort: patients with locally advanced prostate cancer who received IMRT between October 2003 and November 2004</w:t>
            </w:r>
          </w:p>
          <w:p w14:paraId="13CCA0DC" w14:textId="77777777" w:rsidR="00ED45C8" w:rsidRPr="00ED45C8" w:rsidRDefault="00ED45C8" w:rsidP="00F42030">
            <w:pPr>
              <w:numPr>
                <w:ilvl w:val="0"/>
                <w:numId w:val="65"/>
              </w:numPr>
              <w:spacing w:before="40" w:after="40"/>
              <w:ind w:left="357" w:hanging="357"/>
              <w:rPr>
                <w:rFonts w:ascii="Arial Narrow" w:hAnsi="Arial Narrow"/>
              </w:rPr>
            </w:pPr>
            <w:r w:rsidRPr="00ED45C8">
              <w:rPr>
                <w:rFonts w:ascii="Arial Narrow" w:hAnsi="Arial Narrow"/>
              </w:rPr>
              <w:t xml:space="preserve">3D-CRT cohort: patients with locally advanced prostate cancer who received conformal RT between December 1997 and October 2001 </w:t>
            </w:r>
          </w:p>
        </w:tc>
        <w:tc>
          <w:tcPr>
            <w:tcW w:w="3889" w:type="dxa"/>
          </w:tcPr>
          <w:p w14:paraId="2C43CD33" w14:textId="77777777" w:rsidR="00ED45C8" w:rsidRPr="00ED45C8" w:rsidRDefault="00ED45C8" w:rsidP="00F42030">
            <w:pPr>
              <w:numPr>
                <w:ilvl w:val="0"/>
                <w:numId w:val="65"/>
              </w:numPr>
              <w:spacing w:before="40" w:after="40"/>
              <w:ind w:left="357" w:hanging="357"/>
              <w:rPr>
                <w:rFonts w:ascii="Arial Narrow" w:hAnsi="Arial Narrow"/>
              </w:rPr>
            </w:pPr>
            <w:r w:rsidRPr="00ED45C8">
              <w:rPr>
                <w:rFonts w:ascii="Arial Narrow" w:hAnsi="Arial Narrow"/>
              </w:rPr>
              <w:t>Patients who completed all 3 questionnaires at all 3 measurement points</w:t>
            </w:r>
          </w:p>
        </w:tc>
      </w:tr>
      <w:tr w:rsidR="00ED45C8" w:rsidRPr="00ED45C8" w14:paraId="39E6C1B1" w14:textId="77777777" w:rsidTr="00ED45C8">
        <w:tc>
          <w:tcPr>
            <w:tcW w:w="1384" w:type="dxa"/>
          </w:tcPr>
          <w:p w14:paraId="39ED7B56" w14:textId="77777777" w:rsidR="00ED45C8" w:rsidRPr="00ED45C8" w:rsidRDefault="00ED45C8" w:rsidP="00F42030">
            <w:pPr>
              <w:spacing w:before="40" w:after="40"/>
              <w:rPr>
                <w:rFonts w:ascii="Arial Narrow" w:hAnsi="Arial Narrow"/>
              </w:rPr>
            </w:pPr>
            <w:r w:rsidRPr="00ED45C8">
              <w:rPr>
                <w:rFonts w:ascii="Arial Narrow" w:hAnsi="Arial Narrow"/>
              </w:rPr>
              <w:t>Singh (2013)</w:t>
            </w:r>
          </w:p>
        </w:tc>
        <w:tc>
          <w:tcPr>
            <w:tcW w:w="3969" w:type="dxa"/>
          </w:tcPr>
          <w:p w14:paraId="66A16975" w14:textId="77777777" w:rsidR="00ED45C8" w:rsidRPr="00ED45C8" w:rsidRDefault="00ED45C8" w:rsidP="00F42030">
            <w:pPr>
              <w:numPr>
                <w:ilvl w:val="0"/>
                <w:numId w:val="62"/>
              </w:numPr>
              <w:spacing w:before="40" w:after="40"/>
              <w:ind w:left="357" w:hanging="357"/>
              <w:rPr>
                <w:rFonts w:ascii="Arial Narrow" w:hAnsi="Arial Narrow"/>
              </w:rPr>
            </w:pPr>
            <w:r w:rsidRPr="00ED45C8">
              <w:rPr>
                <w:rFonts w:ascii="Arial Narrow" w:hAnsi="Arial Narrow"/>
              </w:rPr>
              <w:t>T1-T3N0M0 prostate adenocarcinoma</w:t>
            </w:r>
          </w:p>
          <w:p w14:paraId="595797D3" w14:textId="77777777" w:rsidR="00ED45C8" w:rsidRPr="00ED45C8" w:rsidRDefault="00ED45C8" w:rsidP="00F42030">
            <w:pPr>
              <w:numPr>
                <w:ilvl w:val="0"/>
                <w:numId w:val="62"/>
              </w:numPr>
              <w:spacing w:before="40" w:after="40"/>
              <w:ind w:left="357" w:hanging="357"/>
              <w:rPr>
                <w:rFonts w:ascii="Arial Narrow" w:hAnsi="Arial Narrow"/>
              </w:rPr>
            </w:pPr>
            <w:r w:rsidRPr="00ED45C8">
              <w:rPr>
                <w:rFonts w:ascii="Arial Narrow" w:hAnsi="Arial Narrow"/>
              </w:rPr>
              <w:t>A pre-treatment serum PSA</w:t>
            </w:r>
          </w:p>
          <w:p w14:paraId="10687031" w14:textId="77777777" w:rsidR="00ED45C8" w:rsidRPr="00ED45C8" w:rsidRDefault="00ED45C8" w:rsidP="00F42030">
            <w:pPr>
              <w:numPr>
                <w:ilvl w:val="0"/>
                <w:numId w:val="62"/>
              </w:numPr>
              <w:spacing w:before="40" w:after="40"/>
              <w:ind w:left="357" w:hanging="357"/>
              <w:rPr>
                <w:rFonts w:ascii="Arial Narrow" w:hAnsi="Arial Narrow"/>
              </w:rPr>
            </w:pPr>
            <w:r w:rsidRPr="00ED45C8">
              <w:rPr>
                <w:rFonts w:ascii="Arial Narrow" w:hAnsi="Arial Narrow"/>
              </w:rPr>
              <w:t>No previous history of pelvic irradiation</w:t>
            </w:r>
          </w:p>
          <w:p w14:paraId="11A4C8EB" w14:textId="77777777" w:rsidR="00ED45C8" w:rsidRPr="00ED45C8" w:rsidRDefault="00ED45C8" w:rsidP="00F42030">
            <w:pPr>
              <w:numPr>
                <w:ilvl w:val="0"/>
                <w:numId w:val="62"/>
              </w:numPr>
              <w:spacing w:before="40" w:after="40"/>
              <w:ind w:left="357" w:hanging="357"/>
              <w:rPr>
                <w:rFonts w:ascii="Arial Narrow" w:hAnsi="Arial Narrow"/>
              </w:rPr>
            </w:pPr>
            <w:r w:rsidRPr="00ED45C8">
              <w:rPr>
                <w:rFonts w:ascii="Arial Narrow" w:hAnsi="Arial Narrow"/>
              </w:rPr>
              <w:t>Returned completed questionnaire with attached consent</w:t>
            </w:r>
          </w:p>
        </w:tc>
        <w:tc>
          <w:tcPr>
            <w:tcW w:w="3889" w:type="dxa"/>
          </w:tcPr>
          <w:p w14:paraId="79BC8CED" w14:textId="77777777" w:rsidR="00ED45C8" w:rsidRPr="00ED45C8" w:rsidRDefault="00ED45C8" w:rsidP="00F42030">
            <w:pPr>
              <w:numPr>
                <w:ilvl w:val="0"/>
                <w:numId w:val="63"/>
              </w:numPr>
              <w:spacing w:before="40" w:after="40"/>
              <w:ind w:left="357" w:hanging="357"/>
              <w:rPr>
                <w:rFonts w:ascii="Arial Narrow" w:hAnsi="Arial Narrow"/>
              </w:rPr>
            </w:pPr>
            <w:r w:rsidRPr="00ED45C8">
              <w:rPr>
                <w:rFonts w:ascii="Arial Narrow" w:hAnsi="Arial Narrow"/>
              </w:rPr>
              <w:t>Underwent prostatectomy</w:t>
            </w:r>
          </w:p>
          <w:p w14:paraId="51774AB8" w14:textId="77777777" w:rsidR="00ED45C8" w:rsidRPr="00ED45C8" w:rsidRDefault="00ED45C8" w:rsidP="00F42030">
            <w:pPr>
              <w:numPr>
                <w:ilvl w:val="0"/>
                <w:numId w:val="63"/>
              </w:numPr>
              <w:spacing w:before="40" w:after="40"/>
              <w:ind w:left="357" w:hanging="357"/>
              <w:rPr>
                <w:rFonts w:ascii="Arial Narrow" w:hAnsi="Arial Narrow"/>
              </w:rPr>
            </w:pPr>
            <w:r w:rsidRPr="00ED45C8">
              <w:rPr>
                <w:rFonts w:ascii="Arial Narrow" w:hAnsi="Arial Narrow"/>
              </w:rPr>
              <w:t>Received chemotherapy</w:t>
            </w:r>
          </w:p>
          <w:p w14:paraId="687A60F7" w14:textId="77777777" w:rsidR="00ED45C8" w:rsidRPr="00ED45C8" w:rsidRDefault="00ED45C8" w:rsidP="00F42030">
            <w:pPr>
              <w:numPr>
                <w:ilvl w:val="0"/>
                <w:numId w:val="63"/>
              </w:numPr>
              <w:spacing w:before="40" w:after="40"/>
              <w:ind w:left="357" w:hanging="357"/>
              <w:rPr>
                <w:rFonts w:ascii="Arial Narrow" w:hAnsi="Arial Narrow"/>
              </w:rPr>
            </w:pPr>
            <w:r w:rsidRPr="00ED45C8">
              <w:rPr>
                <w:rFonts w:ascii="Arial Narrow" w:hAnsi="Arial Narrow"/>
              </w:rPr>
              <w:t>Failed to complete full course of RT</w:t>
            </w:r>
          </w:p>
        </w:tc>
      </w:tr>
      <w:tr w:rsidR="00ED45C8" w:rsidRPr="00ED45C8" w14:paraId="53C91630" w14:textId="77777777" w:rsidTr="00ED45C8">
        <w:tc>
          <w:tcPr>
            <w:tcW w:w="1384" w:type="dxa"/>
          </w:tcPr>
          <w:p w14:paraId="64A17499" w14:textId="77777777" w:rsidR="00ED45C8" w:rsidRPr="00ED45C8" w:rsidRDefault="00ED45C8" w:rsidP="00F42030">
            <w:pPr>
              <w:spacing w:before="40" w:after="40"/>
              <w:rPr>
                <w:rFonts w:ascii="Arial Narrow" w:hAnsi="Arial Narrow"/>
              </w:rPr>
            </w:pPr>
            <w:proofErr w:type="spellStart"/>
            <w:r w:rsidRPr="00ED45C8">
              <w:rPr>
                <w:rFonts w:ascii="Arial Narrow" w:hAnsi="Arial Narrow"/>
              </w:rPr>
              <w:t>Zelefsky</w:t>
            </w:r>
            <w:proofErr w:type="spellEnd"/>
            <w:r w:rsidRPr="00ED45C8">
              <w:rPr>
                <w:rFonts w:ascii="Arial Narrow" w:hAnsi="Arial Narrow"/>
              </w:rPr>
              <w:t xml:space="preserve"> (2012)</w:t>
            </w:r>
          </w:p>
        </w:tc>
        <w:tc>
          <w:tcPr>
            <w:tcW w:w="3969" w:type="dxa"/>
          </w:tcPr>
          <w:p w14:paraId="2102EE7F" w14:textId="77777777" w:rsidR="00ED45C8" w:rsidRPr="00ED45C8" w:rsidRDefault="00ED45C8" w:rsidP="00F42030">
            <w:pPr>
              <w:numPr>
                <w:ilvl w:val="0"/>
                <w:numId w:val="69"/>
              </w:numPr>
              <w:spacing w:before="40" w:after="40"/>
              <w:ind w:left="357" w:hanging="357"/>
              <w:rPr>
                <w:rFonts w:ascii="Arial Narrow" w:hAnsi="Arial Narrow"/>
              </w:rPr>
            </w:pPr>
            <w:r w:rsidRPr="00ED45C8">
              <w:rPr>
                <w:rFonts w:ascii="Arial Narrow" w:hAnsi="Arial Narrow"/>
              </w:rPr>
              <w:t xml:space="preserve">Prostate cancer patients (biopsy-proven adenocarcinoma, Stages T1-T3*) treated with </w:t>
            </w:r>
            <w:proofErr w:type="spellStart"/>
            <w:r w:rsidRPr="00ED45C8">
              <w:rPr>
                <w:rFonts w:ascii="Arial Narrow" w:hAnsi="Arial Narrow"/>
              </w:rPr>
              <w:t>monotherapy</w:t>
            </w:r>
            <w:proofErr w:type="spellEnd"/>
            <w:r w:rsidRPr="00ED45C8">
              <w:rPr>
                <w:rFonts w:ascii="Arial Narrow" w:hAnsi="Arial Narrow"/>
              </w:rPr>
              <w:t xml:space="preserve"> EBRT at the centre </w:t>
            </w:r>
          </w:p>
        </w:tc>
        <w:tc>
          <w:tcPr>
            <w:tcW w:w="3889" w:type="dxa"/>
          </w:tcPr>
          <w:p w14:paraId="08843A9C" w14:textId="77777777" w:rsidR="00ED45C8" w:rsidRPr="00ED45C8" w:rsidRDefault="00ED45C8" w:rsidP="00F42030">
            <w:pPr>
              <w:numPr>
                <w:ilvl w:val="0"/>
                <w:numId w:val="69"/>
              </w:numPr>
              <w:spacing w:before="40" w:after="40"/>
              <w:ind w:left="357" w:hanging="357"/>
              <w:rPr>
                <w:rFonts w:ascii="Arial Narrow" w:hAnsi="Arial Narrow"/>
              </w:rPr>
            </w:pPr>
            <w:r w:rsidRPr="00ED45C8">
              <w:rPr>
                <w:rFonts w:ascii="Arial Narrow" w:hAnsi="Arial Narrow"/>
              </w:rPr>
              <w:t>Not reported</w:t>
            </w:r>
          </w:p>
        </w:tc>
      </w:tr>
      <w:tr w:rsidR="00ED45C8" w:rsidRPr="00ED45C8" w14:paraId="7D56831C" w14:textId="77777777" w:rsidTr="00ED45C8">
        <w:tc>
          <w:tcPr>
            <w:tcW w:w="1384" w:type="dxa"/>
          </w:tcPr>
          <w:p w14:paraId="64650D05" w14:textId="77777777" w:rsidR="00ED45C8" w:rsidRPr="00ED45C8" w:rsidRDefault="00ED45C8" w:rsidP="00F42030">
            <w:pPr>
              <w:spacing w:before="40" w:after="40"/>
              <w:rPr>
                <w:rFonts w:ascii="Arial Narrow" w:hAnsi="Arial Narrow"/>
              </w:rPr>
            </w:pPr>
            <w:r w:rsidRPr="00ED45C8">
              <w:rPr>
                <w:rFonts w:ascii="Arial Narrow" w:hAnsi="Arial Narrow"/>
              </w:rPr>
              <w:t>Chung (2009)</w:t>
            </w:r>
          </w:p>
        </w:tc>
        <w:tc>
          <w:tcPr>
            <w:tcW w:w="3969" w:type="dxa"/>
          </w:tcPr>
          <w:p w14:paraId="13B17400" w14:textId="77777777" w:rsidR="00ED45C8" w:rsidRPr="00ED45C8" w:rsidRDefault="00ED45C8" w:rsidP="00F42030">
            <w:pPr>
              <w:numPr>
                <w:ilvl w:val="0"/>
                <w:numId w:val="64"/>
              </w:numPr>
              <w:spacing w:before="40" w:after="40"/>
              <w:ind w:left="357" w:hanging="357"/>
              <w:rPr>
                <w:rFonts w:ascii="Arial Narrow" w:hAnsi="Arial Narrow"/>
              </w:rPr>
            </w:pPr>
            <w:r w:rsidRPr="00ED45C8">
              <w:rPr>
                <w:rFonts w:ascii="Arial Narrow" w:hAnsi="Arial Narrow"/>
              </w:rPr>
              <w:t>High-risk non-metastatic prostate cancer</w:t>
            </w:r>
          </w:p>
          <w:p w14:paraId="19BBEF28" w14:textId="77777777" w:rsidR="00ED45C8" w:rsidRPr="00ED45C8" w:rsidRDefault="00ED45C8" w:rsidP="00F42030">
            <w:pPr>
              <w:numPr>
                <w:ilvl w:val="0"/>
                <w:numId w:val="64"/>
              </w:numPr>
              <w:spacing w:before="40" w:after="40"/>
              <w:ind w:left="357" w:hanging="357"/>
              <w:rPr>
                <w:rFonts w:ascii="Arial Narrow" w:hAnsi="Arial Narrow"/>
              </w:rPr>
            </w:pPr>
            <w:r w:rsidRPr="00ED45C8">
              <w:rPr>
                <w:rFonts w:ascii="Arial Narrow" w:hAnsi="Arial Narrow"/>
              </w:rPr>
              <w:t xml:space="preserve">Underwent definitive IMRT to the whole pelvic lymph nodes followed by a prostate boost, with </w:t>
            </w:r>
            <w:proofErr w:type="spellStart"/>
            <w:r w:rsidRPr="00ED45C8">
              <w:rPr>
                <w:rFonts w:ascii="Arial Narrow" w:hAnsi="Arial Narrow"/>
              </w:rPr>
              <w:t>neoadjuvant</w:t>
            </w:r>
            <w:proofErr w:type="spellEnd"/>
            <w:r w:rsidRPr="00ED45C8">
              <w:rPr>
                <w:rFonts w:ascii="Arial Narrow" w:hAnsi="Arial Narrow"/>
              </w:rPr>
              <w:t xml:space="preserve"> and concurrent androgen suppression therapy </w:t>
            </w:r>
          </w:p>
        </w:tc>
        <w:tc>
          <w:tcPr>
            <w:tcW w:w="3889" w:type="dxa"/>
          </w:tcPr>
          <w:p w14:paraId="59D28C20" w14:textId="77777777" w:rsidR="00ED45C8" w:rsidRPr="00ED45C8" w:rsidRDefault="00ED45C8" w:rsidP="00F42030">
            <w:pPr>
              <w:numPr>
                <w:ilvl w:val="0"/>
                <w:numId w:val="69"/>
              </w:numPr>
              <w:spacing w:before="40" w:after="40"/>
              <w:ind w:left="357" w:hanging="357"/>
              <w:rPr>
                <w:rFonts w:ascii="Arial Narrow" w:hAnsi="Arial Narrow"/>
              </w:rPr>
            </w:pPr>
            <w:r w:rsidRPr="00ED45C8">
              <w:rPr>
                <w:rFonts w:ascii="Arial Narrow" w:hAnsi="Arial Narrow"/>
              </w:rPr>
              <w:t>Not reported</w:t>
            </w:r>
          </w:p>
        </w:tc>
      </w:tr>
    </w:tbl>
    <w:p w14:paraId="7AF0C10E" w14:textId="57CEEF12" w:rsidR="00ED45C8" w:rsidRPr="00ED45C8" w:rsidRDefault="00ED45C8" w:rsidP="00F42030">
      <w:pPr>
        <w:spacing w:before="40" w:after="40" w:line="240" w:lineRule="auto"/>
        <w:rPr>
          <w:rFonts w:ascii="Arial Narrow" w:hAnsi="Arial Narrow"/>
          <w:sz w:val="20"/>
          <w:szCs w:val="20"/>
        </w:rPr>
      </w:pPr>
      <w:r w:rsidRPr="00ED45C8">
        <w:rPr>
          <w:rFonts w:ascii="Arial Narrow" w:hAnsi="Arial Narrow"/>
          <w:sz w:val="20"/>
          <w:szCs w:val="20"/>
        </w:rPr>
        <w:t>Abbreviations: 3D-CRT</w:t>
      </w:r>
      <w:r w:rsidR="00D66509">
        <w:rPr>
          <w:rFonts w:ascii="Arial Narrow" w:hAnsi="Arial Narrow"/>
          <w:sz w:val="20"/>
          <w:szCs w:val="20"/>
        </w:rPr>
        <w:t xml:space="preserve"> =</w:t>
      </w:r>
      <w:r w:rsidRPr="00ED45C8">
        <w:rPr>
          <w:rFonts w:ascii="Arial Narrow" w:hAnsi="Arial Narrow"/>
          <w:sz w:val="20"/>
          <w:szCs w:val="20"/>
        </w:rPr>
        <w:t xml:space="preserve"> 3-dimensional conformal radiotherapy; EBRT</w:t>
      </w:r>
      <w:r w:rsidR="00D66509">
        <w:rPr>
          <w:rFonts w:ascii="Arial Narrow" w:hAnsi="Arial Narrow"/>
          <w:sz w:val="20"/>
          <w:szCs w:val="20"/>
        </w:rPr>
        <w:t xml:space="preserve"> =</w:t>
      </w:r>
      <w:r w:rsidRPr="00ED45C8">
        <w:rPr>
          <w:rFonts w:ascii="Arial Narrow" w:hAnsi="Arial Narrow"/>
          <w:sz w:val="20"/>
          <w:szCs w:val="20"/>
        </w:rPr>
        <w:t xml:space="preserve"> external beam radiotherapy; IGRT</w:t>
      </w:r>
      <w:r w:rsidR="00D66509">
        <w:rPr>
          <w:rFonts w:ascii="Arial Narrow" w:hAnsi="Arial Narrow"/>
          <w:sz w:val="20"/>
          <w:szCs w:val="20"/>
        </w:rPr>
        <w:t xml:space="preserve"> =</w:t>
      </w:r>
      <w:r w:rsidRPr="00ED45C8">
        <w:rPr>
          <w:rFonts w:ascii="Arial Narrow" w:hAnsi="Arial Narrow"/>
          <w:sz w:val="20"/>
          <w:szCs w:val="20"/>
        </w:rPr>
        <w:t xml:space="preserve"> image-guided radiotherapy; IMRT</w:t>
      </w:r>
      <w:r w:rsidR="00D66509">
        <w:rPr>
          <w:rFonts w:ascii="Arial Narrow" w:hAnsi="Arial Narrow"/>
          <w:sz w:val="20"/>
          <w:szCs w:val="20"/>
        </w:rPr>
        <w:t xml:space="preserve"> =</w:t>
      </w:r>
      <w:r w:rsidRPr="00ED45C8">
        <w:rPr>
          <w:rFonts w:ascii="Arial Narrow" w:hAnsi="Arial Narrow"/>
          <w:sz w:val="20"/>
          <w:szCs w:val="20"/>
        </w:rPr>
        <w:t xml:space="preserve"> intensity-modulated radiotherapy; PSA</w:t>
      </w:r>
      <w:r w:rsidR="00D66509">
        <w:rPr>
          <w:rFonts w:ascii="Arial Narrow" w:hAnsi="Arial Narrow"/>
          <w:sz w:val="20"/>
          <w:szCs w:val="20"/>
        </w:rPr>
        <w:t xml:space="preserve"> =</w:t>
      </w:r>
      <w:r w:rsidRPr="00ED45C8">
        <w:rPr>
          <w:rFonts w:ascii="Arial Narrow" w:hAnsi="Arial Narrow"/>
          <w:sz w:val="20"/>
          <w:szCs w:val="20"/>
        </w:rPr>
        <w:t xml:space="preserve"> prostate-specific antigen; RT</w:t>
      </w:r>
      <w:r w:rsidR="00D66509">
        <w:rPr>
          <w:rFonts w:ascii="Arial Narrow" w:hAnsi="Arial Narrow"/>
          <w:sz w:val="20"/>
          <w:szCs w:val="20"/>
        </w:rPr>
        <w:t xml:space="preserve"> =</w:t>
      </w:r>
      <w:r w:rsidRPr="00ED45C8">
        <w:rPr>
          <w:rFonts w:ascii="Arial Narrow" w:hAnsi="Arial Narrow"/>
          <w:sz w:val="20"/>
          <w:szCs w:val="20"/>
        </w:rPr>
        <w:t xml:space="preserve"> radiotherapy</w:t>
      </w:r>
    </w:p>
    <w:p w14:paraId="012B27E8" w14:textId="77777777" w:rsidR="00ED45C8" w:rsidRPr="00ED45C8" w:rsidRDefault="00ED45C8" w:rsidP="00ED45C8">
      <w:pPr>
        <w:spacing w:before="40" w:after="40" w:line="240" w:lineRule="auto"/>
        <w:rPr>
          <w:rFonts w:ascii="Arial Narrow" w:hAnsi="Arial Narrow"/>
          <w:sz w:val="20"/>
          <w:szCs w:val="20"/>
        </w:rPr>
      </w:pPr>
      <w:r w:rsidRPr="00520C1D">
        <w:rPr>
          <w:rFonts w:ascii="Arial Narrow" w:hAnsi="Arial Narrow"/>
          <w:sz w:val="20"/>
          <w:szCs w:val="20"/>
        </w:rPr>
        <w:t>* Staging classification according to the 2005 American Joint Committee on Cancer staging classification system</w:t>
      </w:r>
    </w:p>
    <w:p w14:paraId="6FA69F75" w14:textId="254FA3B8" w:rsidR="00BF4B6C" w:rsidRDefault="00ED45C8" w:rsidP="00ED45C8">
      <w:pPr>
        <w:spacing w:before="40" w:after="240" w:line="240" w:lineRule="auto"/>
        <w:rPr>
          <w:rFonts w:ascii="Arial Narrow" w:hAnsi="Arial Narrow"/>
          <w:sz w:val="20"/>
          <w:szCs w:val="20"/>
        </w:rPr>
      </w:pPr>
      <w:r w:rsidRPr="00ED45C8">
        <w:rPr>
          <w:rFonts w:ascii="Arial Narrow" w:hAnsi="Arial Narrow"/>
          <w:sz w:val="20"/>
          <w:szCs w:val="20"/>
        </w:rPr>
        <w:t xml:space="preserve">Source: Gill (2011); Lips (2007); Singh (2013); </w:t>
      </w:r>
      <w:proofErr w:type="spellStart"/>
      <w:r w:rsidRPr="00ED45C8">
        <w:rPr>
          <w:rFonts w:ascii="Arial Narrow" w:hAnsi="Arial Narrow"/>
          <w:sz w:val="20"/>
          <w:szCs w:val="20"/>
        </w:rPr>
        <w:t>Zelefsky</w:t>
      </w:r>
      <w:proofErr w:type="spellEnd"/>
      <w:r w:rsidRPr="00ED45C8">
        <w:rPr>
          <w:rFonts w:ascii="Arial Narrow" w:hAnsi="Arial Narrow"/>
          <w:sz w:val="20"/>
          <w:szCs w:val="20"/>
        </w:rPr>
        <w:t xml:space="preserve"> (2012); Chung (2009)</w:t>
      </w:r>
    </w:p>
    <w:p w14:paraId="7B488914" w14:textId="77777777" w:rsidR="00BF4B6C" w:rsidRDefault="00BF4B6C">
      <w:pPr>
        <w:rPr>
          <w:rFonts w:ascii="Arial Narrow" w:hAnsi="Arial Narrow"/>
          <w:sz w:val="20"/>
          <w:szCs w:val="20"/>
        </w:rPr>
      </w:pPr>
      <w:r>
        <w:rPr>
          <w:rFonts w:ascii="Arial Narrow" w:hAnsi="Arial Narrow"/>
          <w:sz w:val="20"/>
          <w:szCs w:val="20"/>
        </w:rPr>
        <w:br w:type="page"/>
      </w:r>
    </w:p>
    <w:p w14:paraId="11A5EBB1" w14:textId="77777777" w:rsidR="00ED45C8" w:rsidRPr="00ED45C8" w:rsidRDefault="00ED45C8" w:rsidP="00ED45C8">
      <w:pPr>
        <w:spacing w:before="40" w:after="240" w:line="240" w:lineRule="auto"/>
        <w:rPr>
          <w:rFonts w:ascii="Arial Narrow" w:hAnsi="Arial Narrow"/>
          <w:sz w:val="20"/>
          <w:szCs w:val="20"/>
        </w:rPr>
      </w:pPr>
    </w:p>
    <w:p w14:paraId="30B53CE2" w14:textId="043FAC77" w:rsidR="00E81143" w:rsidRPr="00B24A97" w:rsidRDefault="00C10F76" w:rsidP="00B24A97">
      <w:pPr>
        <w:spacing w:before="40" w:after="40" w:line="240" w:lineRule="auto"/>
        <w:rPr>
          <w:rFonts w:ascii="Arial Narrow" w:hAnsi="Arial Narrow"/>
          <w:b/>
          <w:sz w:val="20"/>
          <w:szCs w:val="20"/>
        </w:rPr>
      </w:pPr>
      <w:r w:rsidRPr="00B24A97">
        <w:rPr>
          <w:rFonts w:ascii="Arial Narrow" w:hAnsi="Arial Narrow"/>
          <w:b/>
          <w:sz w:val="20"/>
          <w:szCs w:val="20"/>
        </w:rPr>
        <w:t>Treatment planning and delivery by comparison groups in the non-randomised comparative studies</w:t>
      </w:r>
    </w:p>
    <w:tbl>
      <w:tblPr>
        <w:tblStyle w:val="TableGrid"/>
        <w:tblW w:w="9180" w:type="dxa"/>
        <w:tblLayout w:type="fixed"/>
        <w:tblLook w:val="04A0" w:firstRow="1" w:lastRow="0" w:firstColumn="1" w:lastColumn="0" w:noHBand="0" w:noVBand="1"/>
        <w:tblCaption w:val="Treatment planning and delivery by comparison groups in the non-randomised comparative studies"/>
        <w:tblDescription w:val="Treatment planning and delivery by comparison groups in the non-randomised comparative studies"/>
      </w:tblPr>
      <w:tblGrid>
        <w:gridCol w:w="1384"/>
        <w:gridCol w:w="4394"/>
        <w:gridCol w:w="3402"/>
      </w:tblGrid>
      <w:tr w:rsidR="00ED45C8" w:rsidRPr="00ED45C8" w14:paraId="629BDEA4" w14:textId="77777777" w:rsidTr="00ED45C8">
        <w:trPr>
          <w:tblHeader/>
        </w:trPr>
        <w:tc>
          <w:tcPr>
            <w:tcW w:w="1384" w:type="dxa"/>
            <w:tcBorders>
              <w:bottom w:val="single" w:sz="4" w:space="0" w:color="auto"/>
            </w:tcBorders>
            <w:vAlign w:val="center"/>
          </w:tcPr>
          <w:p w14:paraId="6218DC8D" w14:textId="77777777" w:rsidR="00ED45C8" w:rsidRPr="00ED45C8" w:rsidRDefault="00ED45C8" w:rsidP="00F42030">
            <w:pPr>
              <w:spacing w:before="40" w:after="40"/>
              <w:rPr>
                <w:rFonts w:ascii="Arial Narrow" w:hAnsi="Arial Narrow"/>
                <w:b/>
              </w:rPr>
            </w:pPr>
            <w:r w:rsidRPr="00ED45C8">
              <w:rPr>
                <w:rFonts w:ascii="Arial Narrow" w:hAnsi="Arial Narrow"/>
                <w:b/>
              </w:rPr>
              <w:t>Study/</w:t>
            </w:r>
          </w:p>
          <w:p w14:paraId="6ED1EC01" w14:textId="77777777" w:rsidR="00ED45C8" w:rsidRPr="00ED45C8" w:rsidRDefault="00ED45C8" w:rsidP="00F42030">
            <w:pPr>
              <w:spacing w:before="40" w:after="40"/>
              <w:rPr>
                <w:rFonts w:ascii="Arial Narrow" w:hAnsi="Arial Narrow"/>
                <w:b/>
              </w:rPr>
            </w:pPr>
            <w:r w:rsidRPr="00ED45C8">
              <w:rPr>
                <w:rFonts w:ascii="Arial Narrow" w:hAnsi="Arial Narrow"/>
                <w:b/>
              </w:rPr>
              <w:t>comparison groups</w:t>
            </w:r>
          </w:p>
        </w:tc>
        <w:tc>
          <w:tcPr>
            <w:tcW w:w="4394" w:type="dxa"/>
            <w:tcBorders>
              <w:bottom w:val="single" w:sz="4" w:space="0" w:color="auto"/>
            </w:tcBorders>
            <w:vAlign w:val="center"/>
          </w:tcPr>
          <w:p w14:paraId="0657D9F4" w14:textId="77777777" w:rsidR="00ED45C8" w:rsidRPr="00ED45C8" w:rsidRDefault="00ED45C8" w:rsidP="00F42030">
            <w:pPr>
              <w:spacing w:before="40" w:after="40"/>
              <w:jc w:val="center"/>
              <w:rPr>
                <w:rFonts w:ascii="Arial Narrow" w:hAnsi="Arial Narrow"/>
                <w:b/>
              </w:rPr>
            </w:pPr>
            <w:r w:rsidRPr="00ED45C8">
              <w:rPr>
                <w:rFonts w:ascii="Arial Narrow" w:hAnsi="Arial Narrow"/>
                <w:b/>
              </w:rPr>
              <w:t>Treatment planning</w:t>
            </w:r>
          </w:p>
          <w:p w14:paraId="73511538" w14:textId="77777777" w:rsidR="00ED45C8" w:rsidRPr="00ED45C8" w:rsidRDefault="00ED45C8" w:rsidP="00F42030">
            <w:pPr>
              <w:spacing w:before="40" w:after="40"/>
              <w:jc w:val="center"/>
              <w:rPr>
                <w:rFonts w:ascii="Arial Narrow" w:hAnsi="Arial Narrow"/>
                <w:b/>
              </w:rPr>
            </w:pPr>
            <w:r w:rsidRPr="00ED45C8">
              <w:rPr>
                <w:rFonts w:ascii="Arial Narrow" w:hAnsi="Arial Narrow"/>
                <w:b/>
              </w:rPr>
              <w:t>(positioning strategy: target identification, verification, correction)</w:t>
            </w:r>
          </w:p>
        </w:tc>
        <w:tc>
          <w:tcPr>
            <w:tcW w:w="3402" w:type="dxa"/>
            <w:tcBorders>
              <w:bottom w:val="single" w:sz="4" w:space="0" w:color="auto"/>
            </w:tcBorders>
            <w:vAlign w:val="center"/>
          </w:tcPr>
          <w:p w14:paraId="08A7EC4D" w14:textId="77777777" w:rsidR="00ED45C8" w:rsidRPr="00ED45C8" w:rsidRDefault="00ED45C8" w:rsidP="00F42030">
            <w:pPr>
              <w:spacing w:before="40" w:after="40"/>
              <w:jc w:val="center"/>
              <w:rPr>
                <w:rFonts w:ascii="Arial Narrow" w:hAnsi="Arial Narrow"/>
                <w:b/>
              </w:rPr>
            </w:pPr>
            <w:r w:rsidRPr="00ED45C8">
              <w:rPr>
                <w:rFonts w:ascii="Arial Narrow" w:hAnsi="Arial Narrow"/>
                <w:b/>
              </w:rPr>
              <w:t>Treatment delivery</w:t>
            </w:r>
          </w:p>
          <w:p w14:paraId="2D20E91E" w14:textId="77777777" w:rsidR="00ED45C8" w:rsidRPr="00ED45C8" w:rsidRDefault="00ED45C8" w:rsidP="00F42030">
            <w:pPr>
              <w:spacing w:before="40" w:after="40"/>
              <w:jc w:val="center"/>
              <w:rPr>
                <w:rFonts w:ascii="Arial Narrow" w:hAnsi="Arial Narrow"/>
                <w:b/>
              </w:rPr>
            </w:pPr>
            <w:r w:rsidRPr="00ED45C8">
              <w:rPr>
                <w:rFonts w:ascii="Arial Narrow" w:hAnsi="Arial Narrow"/>
                <w:b/>
              </w:rPr>
              <w:t>(prescription dose, delivery)</w:t>
            </w:r>
          </w:p>
        </w:tc>
      </w:tr>
      <w:tr w:rsidR="00ED45C8" w:rsidRPr="00ED45C8" w14:paraId="74285EDD" w14:textId="77777777" w:rsidTr="00ED45C8">
        <w:tc>
          <w:tcPr>
            <w:tcW w:w="1384" w:type="dxa"/>
            <w:tcBorders>
              <w:right w:val="nil"/>
            </w:tcBorders>
            <w:shd w:val="clear" w:color="auto" w:fill="DDD9C3" w:themeFill="background2" w:themeFillShade="E6"/>
          </w:tcPr>
          <w:p w14:paraId="10B92301" w14:textId="77777777" w:rsidR="00ED45C8" w:rsidRPr="00ED45C8" w:rsidRDefault="00ED45C8" w:rsidP="00F42030">
            <w:pPr>
              <w:spacing w:before="40" w:after="40"/>
              <w:rPr>
                <w:rFonts w:ascii="Arial Narrow" w:hAnsi="Arial Narrow"/>
                <w:b/>
              </w:rPr>
            </w:pPr>
            <w:r w:rsidRPr="00ED45C8">
              <w:rPr>
                <w:rFonts w:ascii="Arial Narrow" w:hAnsi="Arial Narrow"/>
                <w:b/>
              </w:rPr>
              <w:t>Gill (2011)</w:t>
            </w:r>
          </w:p>
        </w:tc>
        <w:tc>
          <w:tcPr>
            <w:tcW w:w="4394" w:type="dxa"/>
            <w:tcBorders>
              <w:left w:val="nil"/>
              <w:right w:val="nil"/>
            </w:tcBorders>
            <w:shd w:val="clear" w:color="auto" w:fill="DDD9C3" w:themeFill="background2" w:themeFillShade="E6"/>
          </w:tcPr>
          <w:p w14:paraId="2980A6A5" w14:textId="77777777" w:rsidR="00ED45C8" w:rsidRPr="00ED45C8" w:rsidRDefault="00ED45C8" w:rsidP="00F42030">
            <w:pPr>
              <w:spacing w:before="40" w:after="40"/>
              <w:jc w:val="center"/>
              <w:rPr>
                <w:rFonts w:ascii="Arial Narrow" w:hAnsi="Arial Narrow"/>
              </w:rPr>
            </w:pPr>
            <w:r w:rsidRPr="00ED45C8">
              <w:rPr>
                <w:rFonts w:ascii="Arial Narrow" w:hAnsi="Arial Narrow"/>
              </w:rPr>
              <w:t>−</w:t>
            </w:r>
          </w:p>
        </w:tc>
        <w:tc>
          <w:tcPr>
            <w:tcW w:w="3402" w:type="dxa"/>
            <w:tcBorders>
              <w:left w:val="nil"/>
            </w:tcBorders>
            <w:shd w:val="clear" w:color="auto" w:fill="DDD9C3" w:themeFill="background2" w:themeFillShade="E6"/>
          </w:tcPr>
          <w:p w14:paraId="4785D425" w14:textId="77777777" w:rsidR="00ED45C8" w:rsidRPr="00ED45C8" w:rsidRDefault="00ED45C8" w:rsidP="00F42030">
            <w:pPr>
              <w:spacing w:before="40" w:after="40"/>
              <w:jc w:val="center"/>
              <w:rPr>
                <w:rFonts w:ascii="Arial Narrow" w:hAnsi="Arial Narrow"/>
              </w:rPr>
            </w:pPr>
            <w:r w:rsidRPr="00ED45C8">
              <w:rPr>
                <w:rFonts w:ascii="Arial Narrow" w:hAnsi="Arial Narrow"/>
              </w:rPr>
              <w:t>−</w:t>
            </w:r>
          </w:p>
        </w:tc>
      </w:tr>
      <w:tr w:rsidR="00ED45C8" w:rsidRPr="00ED45C8" w14:paraId="3B2C23AC" w14:textId="77777777" w:rsidTr="00ED45C8">
        <w:tc>
          <w:tcPr>
            <w:tcW w:w="1384" w:type="dxa"/>
          </w:tcPr>
          <w:p w14:paraId="4BCC32CE" w14:textId="77777777" w:rsidR="00ED45C8" w:rsidRPr="00ED45C8" w:rsidRDefault="00ED45C8" w:rsidP="00F42030">
            <w:pPr>
              <w:spacing w:before="40" w:after="40"/>
              <w:rPr>
                <w:rFonts w:ascii="Arial Narrow" w:hAnsi="Arial Narrow"/>
              </w:rPr>
            </w:pPr>
            <w:r w:rsidRPr="00ED45C8">
              <w:rPr>
                <w:rFonts w:ascii="Arial Narrow" w:hAnsi="Arial Narrow"/>
              </w:rPr>
              <w:t xml:space="preserve">IGRT </w:t>
            </w:r>
          </w:p>
        </w:tc>
        <w:tc>
          <w:tcPr>
            <w:tcW w:w="4394" w:type="dxa"/>
          </w:tcPr>
          <w:p w14:paraId="73C5DFAD" w14:textId="77777777" w:rsidR="00ED45C8" w:rsidRPr="00520C1D" w:rsidRDefault="00ED45C8" w:rsidP="00F42030">
            <w:pPr>
              <w:numPr>
                <w:ilvl w:val="0"/>
                <w:numId w:val="61"/>
              </w:numPr>
              <w:spacing w:before="40" w:after="40"/>
              <w:ind w:left="357" w:hanging="357"/>
              <w:contextualSpacing/>
              <w:rPr>
                <w:rFonts w:ascii="Arial Narrow" w:hAnsi="Arial Narrow"/>
              </w:rPr>
            </w:pPr>
            <w:r w:rsidRPr="00520C1D">
              <w:rPr>
                <w:rFonts w:ascii="Arial Narrow" w:hAnsi="Arial Narrow"/>
              </w:rPr>
              <w:t xml:space="preserve">1 week before CT scan: 3 FM (gold seeds) implanted </w:t>
            </w:r>
          </w:p>
          <w:p w14:paraId="0922DDB2" w14:textId="088B555C" w:rsidR="00ED45C8" w:rsidRPr="00520C1D" w:rsidRDefault="00ED45C8" w:rsidP="00F42030">
            <w:pPr>
              <w:numPr>
                <w:ilvl w:val="0"/>
                <w:numId w:val="61"/>
              </w:numPr>
              <w:spacing w:before="40" w:after="40"/>
              <w:ind w:left="357" w:hanging="357"/>
              <w:contextualSpacing/>
              <w:rPr>
                <w:rFonts w:ascii="Arial Narrow" w:hAnsi="Arial Narrow"/>
              </w:rPr>
            </w:pPr>
            <w:r w:rsidRPr="00520C1D">
              <w:rPr>
                <w:rFonts w:ascii="Arial Narrow" w:hAnsi="Arial Narrow"/>
              </w:rPr>
              <w:t>Margins for CTV to PTV expansion: 10</w:t>
            </w:r>
            <w:r w:rsidR="00036336" w:rsidRPr="00520C1D">
              <w:rPr>
                <w:rFonts w:ascii="Arial Narrow" w:hAnsi="Arial Narrow"/>
              </w:rPr>
              <w:t xml:space="preserve"> </w:t>
            </w:r>
            <w:r w:rsidRPr="00520C1D">
              <w:rPr>
                <w:rFonts w:ascii="Arial Narrow" w:hAnsi="Arial Narrow"/>
              </w:rPr>
              <w:t xml:space="preserve">mm </w:t>
            </w:r>
            <w:proofErr w:type="spellStart"/>
            <w:r w:rsidRPr="00520C1D">
              <w:rPr>
                <w:rFonts w:ascii="Arial Narrow" w:hAnsi="Arial Narrow"/>
              </w:rPr>
              <w:t>cranio</w:t>
            </w:r>
            <w:proofErr w:type="spellEnd"/>
            <w:r w:rsidRPr="00520C1D">
              <w:rPr>
                <w:rFonts w:ascii="Arial Narrow" w:hAnsi="Arial Narrow"/>
              </w:rPr>
              <w:t>-caudal, laterally and anterior; 7</w:t>
            </w:r>
            <w:r w:rsidR="00036336" w:rsidRPr="00520C1D">
              <w:rPr>
                <w:rFonts w:ascii="Arial Narrow" w:hAnsi="Arial Narrow"/>
              </w:rPr>
              <w:t xml:space="preserve"> </w:t>
            </w:r>
            <w:r w:rsidRPr="00520C1D">
              <w:rPr>
                <w:rFonts w:ascii="Arial Narrow" w:hAnsi="Arial Narrow"/>
              </w:rPr>
              <w:t>mm posteriorly</w:t>
            </w:r>
          </w:p>
          <w:p w14:paraId="199FB415" w14:textId="77777777" w:rsidR="00ED45C8" w:rsidRPr="00520C1D" w:rsidRDefault="00ED45C8" w:rsidP="00F42030">
            <w:pPr>
              <w:numPr>
                <w:ilvl w:val="0"/>
                <w:numId w:val="61"/>
              </w:numPr>
              <w:spacing w:before="40" w:after="40"/>
              <w:ind w:left="357" w:hanging="357"/>
              <w:contextualSpacing/>
              <w:rPr>
                <w:rFonts w:ascii="Arial Narrow" w:hAnsi="Arial Narrow"/>
              </w:rPr>
            </w:pPr>
            <w:r w:rsidRPr="00520C1D">
              <w:rPr>
                <w:rFonts w:ascii="Arial Narrow" w:hAnsi="Arial Narrow"/>
              </w:rPr>
              <w:t>Daily pre-treatment orthogonal verification imaging</w:t>
            </w:r>
          </w:p>
        </w:tc>
        <w:tc>
          <w:tcPr>
            <w:tcW w:w="3402" w:type="dxa"/>
          </w:tcPr>
          <w:p w14:paraId="1ECC48DF" w14:textId="77777777" w:rsidR="00ED45C8" w:rsidRPr="00ED45C8" w:rsidRDefault="00ED45C8" w:rsidP="00F42030">
            <w:pPr>
              <w:spacing w:before="40" w:after="40"/>
              <w:rPr>
                <w:rFonts w:ascii="Arial Narrow" w:hAnsi="Arial Narrow"/>
              </w:rPr>
            </w:pPr>
            <w:r w:rsidRPr="00ED45C8">
              <w:rPr>
                <w:rFonts w:ascii="Arial Narrow" w:hAnsi="Arial Narrow"/>
              </w:rPr>
              <w:t>Conformal RT (5 or 7 fields)</w:t>
            </w:r>
          </w:p>
          <w:p w14:paraId="1E14522E" w14:textId="77777777" w:rsidR="00ED45C8" w:rsidRPr="00ED45C8" w:rsidRDefault="00ED45C8" w:rsidP="00F42030">
            <w:pPr>
              <w:spacing w:before="40" w:after="40"/>
              <w:rPr>
                <w:rFonts w:ascii="Arial Narrow" w:hAnsi="Arial Narrow"/>
              </w:rPr>
            </w:pPr>
          </w:p>
          <w:p w14:paraId="0CA166E9" w14:textId="77777777" w:rsidR="00ED45C8" w:rsidRPr="00ED45C8" w:rsidRDefault="00ED45C8" w:rsidP="00F42030">
            <w:pPr>
              <w:spacing w:before="40" w:after="40"/>
              <w:rPr>
                <w:rFonts w:ascii="Arial Narrow" w:hAnsi="Arial Narrow"/>
              </w:rPr>
            </w:pPr>
            <w:r w:rsidRPr="00ED45C8">
              <w:rPr>
                <w:rFonts w:ascii="Arial Narrow" w:hAnsi="Arial Narrow"/>
              </w:rPr>
              <w:t xml:space="preserve">Prescription dose: </w:t>
            </w:r>
          </w:p>
          <w:p w14:paraId="26F5B4F7" w14:textId="77777777" w:rsidR="00ED45C8" w:rsidRPr="00ED45C8" w:rsidRDefault="00ED45C8" w:rsidP="00F42030">
            <w:pPr>
              <w:spacing w:before="40" w:after="40"/>
              <w:rPr>
                <w:rFonts w:ascii="Arial Narrow" w:hAnsi="Arial Narrow"/>
              </w:rPr>
            </w:pPr>
            <w:r w:rsidRPr="00ED45C8">
              <w:rPr>
                <w:rFonts w:ascii="Arial Narrow" w:hAnsi="Arial Narrow"/>
              </w:rPr>
              <w:t xml:space="preserve">78 </w:t>
            </w:r>
            <w:proofErr w:type="spellStart"/>
            <w:r w:rsidRPr="00ED45C8">
              <w:rPr>
                <w:rFonts w:ascii="Arial Narrow" w:hAnsi="Arial Narrow"/>
              </w:rPr>
              <w:t>Gy</w:t>
            </w:r>
            <w:proofErr w:type="spellEnd"/>
            <w:r w:rsidRPr="00ED45C8">
              <w:rPr>
                <w:rFonts w:ascii="Arial Narrow" w:hAnsi="Arial Narrow"/>
              </w:rPr>
              <w:t xml:space="preserve"> (39 fractions: 2 </w:t>
            </w:r>
            <w:proofErr w:type="spellStart"/>
            <w:r w:rsidRPr="00ED45C8">
              <w:rPr>
                <w:rFonts w:ascii="Arial Narrow" w:hAnsi="Arial Narrow"/>
              </w:rPr>
              <w:t>Gy</w:t>
            </w:r>
            <w:proofErr w:type="spellEnd"/>
            <w:r w:rsidRPr="00ED45C8">
              <w:rPr>
                <w:rFonts w:ascii="Arial Narrow" w:hAnsi="Arial Narrow"/>
              </w:rPr>
              <w:t>/fraction, 5 fractions/week)</w:t>
            </w:r>
          </w:p>
        </w:tc>
      </w:tr>
      <w:tr w:rsidR="00ED45C8" w:rsidRPr="00ED45C8" w14:paraId="45F67629" w14:textId="77777777" w:rsidTr="00ED45C8">
        <w:tc>
          <w:tcPr>
            <w:tcW w:w="1384" w:type="dxa"/>
            <w:tcBorders>
              <w:bottom w:val="single" w:sz="4" w:space="0" w:color="auto"/>
            </w:tcBorders>
          </w:tcPr>
          <w:p w14:paraId="27616350" w14:textId="77777777" w:rsidR="00ED45C8" w:rsidRPr="00ED45C8" w:rsidRDefault="00ED45C8" w:rsidP="00F42030">
            <w:pPr>
              <w:spacing w:before="40" w:after="40"/>
              <w:rPr>
                <w:rFonts w:ascii="Arial Narrow" w:hAnsi="Arial Narrow"/>
              </w:rPr>
            </w:pPr>
            <w:r w:rsidRPr="00ED45C8">
              <w:rPr>
                <w:rFonts w:ascii="Arial Narrow" w:hAnsi="Arial Narrow"/>
              </w:rPr>
              <w:t xml:space="preserve">Non-IGRT </w:t>
            </w:r>
          </w:p>
        </w:tc>
        <w:tc>
          <w:tcPr>
            <w:tcW w:w="4394" w:type="dxa"/>
            <w:tcBorders>
              <w:bottom w:val="single" w:sz="4" w:space="0" w:color="auto"/>
            </w:tcBorders>
          </w:tcPr>
          <w:p w14:paraId="5E2BC821" w14:textId="77777777" w:rsidR="00ED45C8" w:rsidRPr="00520C1D" w:rsidRDefault="00ED45C8" w:rsidP="00F42030">
            <w:pPr>
              <w:numPr>
                <w:ilvl w:val="0"/>
                <w:numId w:val="61"/>
              </w:numPr>
              <w:spacing w:before="40" w:after="40"/>
              <w:ind w:left="357" w:hanging="357"/>
              <w:contextualSpacing/>
              <w:rPr>
                <w:rFonts w:ascii="Arial Narrow" w:hAnsi="Arial Narrow"/>
              </w:rPr>
            </w:pPr>
            <w:r w:rsidRPr="00520C1D">
              <w:rPr>
                <w:rFonts w:ascii="Arial Narrow" w:hAnsi="Arial Narrow"/>
              </w:rPr>
              <w:t>Daily pre-treatment orthogonal verification imaging in 1</w:t>
            </w:r>
            <w:r w:rsidRPr="00520C1D">
              <w:rPr>
                <w:rFonts w:ascii="Arial Narrow" w:hAnsi="Arial Narrow"/>
                <w:vertAlign w:val="superscript"/>
              </w:rPr>
              <w:t>st</w:t>
            </w:r>
            <w:r w:rsidRPr="00520C1D">
              <w:rPr>
                <w:rFonts w:ascii="Arial Narrow" w:hAnsi="Arial Narrow"/>
              </w:rPr>
              <w:t xml:space="preserve"> week of RT, matched to bony anatomy on DDRs from planning CT scan</w:t>
            </w:r>
          </w:p>
          <w:p w14:paraId="50A9928C" w14:textId="5FDE97EA" w:rsidR="00ED45C8" w:rsidRPr="00520C1D" w:rsidRDefault="00ED45C8" w:rsidP="00F42030">
            <w:pPr>
              <w:numPr>
                <w:ilvl w:val="0"/>
                <w:numId w:val="61"/>
              </w:numPr>
              <w:spacing w:before="40" w:after="40"/>
              <w:ind w:left="357" w:hanging="357"/>
              <w:contextualSpacing/>
              <w:rPr>
                <w:rFonts w:ascii="Arial Narrow" w:hAnsi="Arial Narrow"/>
              </w:rPr>
            </w:pPr>
            <w:r w:rsidRPr="00520C1D">
              <w:rPr>
                <w:rFonts w:ascii="Arial Narrow" w:hAnsi="Arial Narrow"/>
              </w:rPr>
              <w:t>Margins for CTV to PTV expansion: 10</w:t>
            </w:r>
            <w:r w:rsidR="00036336" w:rsidRPr="00520C1D">
              <w:rPr>
                <w:rFonts w:ascii="Arial Narrow" w:hAnsi="Arial Narrow"/>
              </w:rPr>
              <w:t xml:space="preserve"> </w:t>
            </w:r>
            <w:r w:rsidRPr="00520C1D">
              <w:rPr>
                <w:rFonts w:ascii="Arial Narrow" w:hAnsi="Arial Narrow"/>
              </w:rPr>
              <w:t xml:space="preserve">mm </w:t>
            </w:r>
            <w:proofErr w:type="spellStart"/>
            <w:r w:rsidRPr="00520C1D">
              <w:rPr>
                <w:rFonts w:ascii="Arial Narrow" w:hAnsi="Arial Narrow"/>
              </w:rPr>
              <w:t>cranio</w:t>
            </w:r>
            <w:proofErr w:type="spellEnd"/>
            <w:r w:rsidRPr="00520C1D">
              <w:rPr>
                <w:rFonts w:ascii="Arial Narrow" w:hAnsi="Arial Narrow"/>
              </w:rPr>
              <w:t>-caudal, laterally and anterior; 7</w:t>
            </w:r>
            <w:r w:rsidR="00036336" w:rsidRPr="00520C1D">
              <w:rPr>
                <w:rFonts w:ascii="Arial Narrow" w:hAnsi="Arial Narrow"/>
              </w:rPr>
              <w:t xml:space="preserve"> </w:t>
            </w:r>
            <w:r w:rsidRPr="00520C1D">
              <w:rPr>
                <w:rFonts w:ascii="Arial Narrow" w:hAnsi="Arial Narrow"/>
              </w:rPr>
              <w:t>mm posteriorly</w:t>
            </w:r>
          </w:p>
          <w:p w14:paraId="1467E8AB" w14:textId="60ACF82B" w:rsidR="00ED45C8" w:rsidRPr="00520C1D" w:rsidRDefault="00ED45C8" w:rsidP="00F42030">
            <w:pPr>
              <w:numPr>
                <w:ilvl w:val="0"/>
                <w:numId w:val="61"/>
              </w:numPr>
              <w:spacing w:before="40" w:after="40"/>
              <w:ind w:left="357" w:hanging="357"/>
              <w:contextualSpacing/>
              <w:rPr>
                <w:rFonts w:ascii="Arial Narrow" w:hAnsi="Arial Narrow"/>
              </w:rPr>
            </w:pPr>
            <w:r w:rsidRPr="00520C1D">
              <w:rPr>
                <w:rFonts w:ascii="Arial Narrow" w:hAnsi="Arial Narrow"/>
              </w:rPr>
              <w:t xml:space="preserve">Correction threshold: average bony anatomy displacement &gt;5 mm in </w:t>
            </w:r>
            <w:r w:rsidR="00036336" w:rsidRPr="00520C1D">
              <w:rPr>
                <w:rFonts w:ascii="Arial Narrow" w:hAnsi="Arial Narrow"/>
              </w:rPr>
              <w:t>first</w:t>
            </w:r>
            <w:r w:rsidRPr="00520C1D">
              <w:rPr>
                <w:rFonts w:ascii="Arial Narrow" w:hAnsi="Arial Narrow"/>
              </w:rPr>
              <w:t xml:space="preserve"> week</w:t>
            </w:r>
          </w:p>
          <w:p w14:paraId="7155997F" w14:textId="0D7A0CEA" w:rsidR="00ED45C8" w:rsidRPr="00520C1D" w:rsidRDefault="00ED45C8" w:rsidP="00F42030">
            <w:pPr>
              <w:numPr>
                <w:ilvl w:val="0"/>
                <w:numId w:val="61"/>
              </w:numPr>
              <w:spacing w:before="40" w:after="40"/>
              <w:ind w:left="357" w:hanging="357"/>
              <w:contextualSpacing/>
              <w:rPr>
                <w:rFonts w:ascii="Arial Narrow" w:eastAsiaTheme="minorHAnsi" w:hAnsi="Arial Narrow" w:cstheme="minorBidi"/>
                <w:sz w:val="22"/>
                <w:szCs w:val="22"/>
                <w:lang w:eastAsia="en-US"/>
              </w:rPr>
            </w:pPr>
            <w:r w:rsidRPr="00520C1D">
              <w:rPr>
                <w:rFonts w:ascii="Arial Narrow" w:hAnsi="Arial Narrow"/>
              </w:rPr>
              <w:t xml:space="preserve">Weekly pre-treatment orthogonal imaging after the </w:t>
            </w:r>
            <w:r w:rsidR="00036336" w:rsidRPr="00520C1D">
              <w:rPr>
                <w:rFonts w:ascii="Arial Narrow" w:hAnsi="Arial Narrow"/>
              </w:rPr>
              <w:t>first</w:t>
            </w:r>
            <w:r w:rsidR="00036336" w:rsidRPr="00520C1D" w:rsidDel="00036336">
              <w:rPr>
                <w:rFonts w:ascii="Arial Narrow" w:hAnsi="Arial Narrow"/>
              </w:rPr>
              <w:t xml:space="preserve"> </w:t>
            </w:r>
            <w:r w:rsidRPr="00520C1D">
              <w:rPr>
                <w:rFonts w:ascii="Arial Narrow" w:hAnsi="Arial Narrow"/>
              </w:rPr>
              <w:t>week</w:t>
            </w:r>
          </w:p>
        </w:tc>
        <w:tc>
          <w:tcPr>
            <w:tcW w:w="3402" w:type="dxa"/>
            <w:tcBorders>
              <w:bottom w:val="single" w:sz="4" w:space="0" w:color="auto"/>
            </w:tcBorders>
          </w:tcPr>
          <w:p w14:paraId="7BEE91DF" w14:textId="77777777" w:rsidR="00ED45C8" w:rsidRPr="00ED45C8" w:rsidRDefault="00ED45C8" w:rsidP="00F42030">
            <w:pPr>
              <w:spacing w:before="40" w:after="40"/>
              <w:rPr>
                <w:rFonts w:ascii="Arial Narrow" w:hAnsi="Arial Narrow"/>
              </w:rPr>
            </w:pPr>
            <w:r w:rsidRPr="00ED45C8">
              <w:rPr>
                <w:rFonts w:ascii="Arial Narrow" w:hAnsi="Arial Narrow"/>
              </w:rPr>
              <w:t>Conformal RT (5 or 7 fields)</w:t>
            </w:r>
          </w:p>
          <w:p w14:paraId="0A5F1811" w14:textId="77777777" w:rsidR="00ED45C8" w:rsidRPr="00ED45C8" w:rsidRDefault="00ED45C8" w:rsidP="00F42030">
            <w:pPr>
              <w:spacing w:before="40" w:after="40"/>
              <w:rPr>
                <w:rFonts w:ascii="Arial Narrow" w:hAnsi="Arial Narrow"/>
              </w:rPr>
            </w:pPr>
          </w:p>
          <w:p w14:paraId="7D2B07FC" w14:textId="77777777" w:rsidR="00ED45C8" w:rsidRPr="00ED45C8" w:rsidRDefault="00ED45C8" w:rsidP="00F42030">
            <w:pPr>
              <w:spacing w:before="40" w:after="40"/>
              <w:rPr>
                <w:rFonts w:ascii="Arial Narrow" w:hAnsi="Arial Narrow"/>
              </w:rPr>
            </w:pPr>
            <w:r w:rsidRPr="00ED45C8">
              <w:rPr>
                <w:rFonts w:ascii="Arial Narrow" w:hAnsi="Arial Narrow"/>
              </w:rPr>
              <w:t xml:space="preserve">Prescription dose: </w:t>
            </w:r>
          </w:p>
          <w:p w14:paraId="76DE3725" w14:textId="77777777" w:rsidR="00ED45C8" w:rsidRPr="00ED45C8" w:rsidRDefault="00ED45C8" w:rsidP="00F42030">
            <w:pPr>
              <w:spacing w:before="40" w:after="40"/>
              <w:rPr>
                <w:rFonts w:ascii="Arial Narrow" w:hAnsi="Arial Narrow"/>
              </w:rPr>
            </w:pPr>
            <w:r w:rsidRPr="00ED45C8">
              <w:rPr>
                <w:rFonts w:ascii="Arial Narrow" w:hAnsi="Arial Narrow"/>
              </w:rPr>
              <w:t xml:space="preserve">74 </w:t>
            </w:r>
            <w:proofErr w:type="spellStart"/>
            <w:r w:rsidRPr="00ED45C8">
              <w:rPr>
                <w:rFonts w:ascii="Arial Narrow" w:hAnsi="Arial Narrow"/>
              </w:rPr>
              <w:t>Gy</w:t>
            </w:r>
            <w:proofErr w:type="spellEnd"/>
            <w:r w:rsidRPr="00ED45C8">
              <w:rPr>
                <w:rFonts w:ascii="Arial Narrow" w:hAnsi="Arial Narrow"/>
              </w:rPr>
              <w:t xml:space="preserve"> (37 fractions: in 2 </w:t>
            </w:r>
            <w:proofErr w:type="spellStart"/>
            <w:r w:rsidRPr="00ED45C8">
              <w:rPr>
                <w:rFonts w:ascii="Arial Narrow" w:hAnsi="Arial Narrow"/>
              </w:rPr>
              <w:t>Gy</w:t>
            </w:r>
            <w:proofErr w:type="spellEnd"/>
            <w:r w:rsidRPr="00ED45C8">
              <w:rPr>
                <w:rFonts w:ascii="Arial Narrow" w:hAnsi="Arial Narrow"/>
              </w:rPr>
              <w:t>/fraction, 5 fractions/week)</w:t>
            </w:r>
          </w:p>
        </w:tc>
      </w:tr>
      <w:tr w:rsidR="00ED45C8" w:rsidRPr="00ED45C8" w14:paraId="5EF7D96D" w14:textId="77777777" w:rsidTr="00ED45C8">
        <w:tc>
          <w:tcPr>
            <w:tcW w:w="1384" w:type="dxa"/>
            <w:tcBorders>
              <w:right w:val="nil"/>
            </w:tcBorders>
            <w:shd w:val="clear" w:color="auto" w:fill="DDD9C3" w:themeFill="background2" w:themeFillShade="E6"/>
          </w:tcPr>
          <w:p w14:paraId="1B1FD624" w14:textId="77777777" w:rsidR="00ED45C8" w:rsidRPr="00ED45C8" w:rsidRDefault="00ED45C8" w:rsidP="00F42030">
            <w:pPr>
              <w:spacing w:before="40" w:after="40"/>
              <w:rPr>
                <w:rFonts w:ascii="Arial Narrow" w:hAnsi="Arial Narrow"/>
                <w:b/>
              </w:rPr>
            </w:pPr>
            <w:r w:rsidRPr="00ED45C8">
              <w:rPr>
                <w:rFonts w:ascii="Arial Narrow" w:hAnsi="Arial Narrow"/>
                <w:b/>
              </w:rPr>
              <w:t>Lips (2007)</w:t>
            </w:r>
          </w:p>
        </w:tc>
        <w:tc>
          <w:tcPr>
            <w:tcW w:w="4394" w:type="dxa"/>
            <w:tcBorders>
              <w:left w:val="nil"/>
              <w:right w:val="nil"/>
            </w:tcBorders>
            <w:shd w:val="clear" w:color="auto" w:fill="DDD9C3" w:themeFill="background2" w:themeFillShade="E6"/>
          </w:tcPr>
          <w:p w14:paraId="2F66F55A" w14:textId="77777777" w:rsidR="00ED45C8" w:rsidRPr="00ED45C8" w:rsidRDefault="00ED45C8" w:rsidP="00F42030">
            <w:pPr>
              <w:spacing w:before="40" w:after="40"/>
              <w:jc w:val="center"/>
              <w:rPr>
                <w:rFonts w:ascii="Arial Narrow" w:hAnsi="Arial Narrow"/>
              </w:rPr>
            </w:pPr>
            <w:r w:rsidRPr="00ED45C8">
              <w:rPr>
                <w:rFonts w:ascii="Arial Narrow" w:hAnsi="Arial Narrow"/>
              </w:rPr>
              <w:t>−</w:t>
            </w:r>
          </w:p>
        </w:tc>
        <w:tc>
          <w:tcPr>
            <w:tcW w:w="3402" w:type="dxa"/>
            <w:tcBorders>
              <w:left w:val="nil"/>
            </w:tcBorders>
            <w:shd w:val="clear" w:color="auto" w:fill="DDD9C3" w:themeFill="background2" w:themeFillShade="E6"/>
          </w:tcPr>
          <w:p w14:paraId="1BDF421B" w14:textId="77777777" w:rsidR="00ED45C8" w:rsidRPr="00ED45C8" w:rsidRDefault="00ED45C8" w:rsidP="00F42030">
            <w:pPr>
              <w:spacing w:before="40" w:after="40"/>
              <w:jc w:val="center"/>
              <w:rPr>
                <w:rFonts w:ascii="Arial Narrow" w:hAnsi="Arial Narrow"/>
              </w:rPr>
            </w:pPr>
            <w:r w:rsidRPr="00ED45C8">
              <w:rPr>
                <w:rFonts w:ascii="Arial Narrow" w:hAnsi="Arial Narrow"/>
              </w:rPr>
              <w:t>−</w:t>
            </w:r>
          </w:p>
        </w:tc>
      </w:tr>
      <w:tr w:rsidR="00ED45C8" w:rsidRPr="00ED45C8" w14:paraId="00C03874" w14:textId="77777777" w:rsidTr="00ED45C8">
        <w:tc>
          <w:tcPr>
            <w:tcW w:w="1384" w:type="dxa"/>
          </w:tcPr>
          <w:p w14:paraId="655D1FB5" w14:textId="77777777" w:rsidR="00ED45C8" w:rsidRPr="00ED45C8" w:rsidRDefault="00ED45C8" w:rsidP="00F42030">
            <w:pPr>
              <w:spacing w:before="40" w:after="40"/>
              <w:rPr>
                <w:rFonts w:ascii="Arial Narrow" w:hAnsi="Arial Narrow"/>
              </w:rPr>
            </w:pPr>
            <w:r w:rsidRPr="00ED45C8">
              <w:rPr>
                <w:rFonts w:ascii="Arial Narrow" w:hAnsi="Arial Narrow"/>
              </w:rPr>
              <w:t xml:space="preserve">IMRT </w:t>
            </w:r>
          </w:p>
        </w:tc>
        <w:tc>
          <w:tcPr>
            <w:tcW w:w="4394" w:type="dxa"/>
          </w:tcPr>
          <w:p w14:paraId="40965F49" w14:textId="77777777" w:rsidR="00ED45C8" w:rsidRPr="00ED45C8" w:rsidRDefault="00ED45C8" w:rsidP="00F42030">
            <w:pPr>
              <w:numPr>
                <w:ilvl w:val="0"/>
                <w:numId w:val="68"/>
              </w:numPr>
              <w:spacing w:before="40" w:after="40"/>
              <w:ind w:left="357" w:hanging="357"/>
              <w:contextualSpacing/>
              <w:rPr>
                <w:rFonts w:ascii="Arial Narrow" w:hAnsi="Arial Narrow"/>
              </w:rPr>
            </w:pPr>
            <w:r w:rsidRPr="00ED45C8">
              <w:rPr>
                <w:rFonts w:ascii="Arial Narrow" w:hAnsi="Arial Narrow"/>
              </w:rPr>
              <w:t xml:space="preserve">Position verification: daily, using gold FM implanted </w:t>
            </w:r>
            <w:proofErr w:type="spellStart"/>
            <w:r w:rsidRPr="00ED45C8">
              <w:rPr>
                <w:rFonts w:ascii="Arial Narrow" w:hAnsi="Arial Narrow"/>
              </w:rPr>
              <w:t>transrectally</w:t>
            </w:r>
            <w:proofErr w:type="spellEnd"/>
          </w:p>
        </w:tc>
        <w:tc>
          <w:tcPr>
            <w:tcW w:w="3402" w:type="dxa"/>
          </w:tcPr>
          <w:p w14:paraId="63D24903" w14:textId="77777777" w:rsidR="00ED45C8" w:rsidRPr="00ED45C8" w:rsidRDefault="00ED45C8" w:rsidP="00F42030">
            <w:pPr>
              <w:numPr>
                <w:ilvl w:val="0"/>
                <w:numId w:val="68"/>
              </w:numPr>
              <w:spacing w:before="40" w:after="40"/>
              <w:ind w:left="357" w:hanging="357"/>
              <w:contextualSpacing/>
              <w:rPr>
                <w:rFonts w:ascii="Arial Narrow" w:hAnsi="Arial Narrow"/>
              </w:rPr>
            </w:pPr>
            <w:r w:rsidRPr="00ED45C8">
              <w:rPr>
                <w:rFonts w:ascii="Arial Narrow" w:hAnsi="Arial Narrow"/>
              </w:rPr>
              <w:t xml:space="preserve">IMRT with a </w:t>
            </w:r>
            <w:proofErr w:type="spellStart"/>
            <w:r w:rsidRPr="00ED45C8">
              <w:rPr>
                <w:rFonts w:ascii="Arial Narrow" w:hAnsi="Arial Narrow"/>
              </w:rPr>
              <w:t>multileaf</w:t>
            </w:r>
            <w:proofErr w:type="spellEnd"/>
            <w:r w:rsidRPr="00ED45C8">
              <w:rPr>
                <w:rFonts w:ascii="Arial Narrow" w:hAnsi="Arial Narrow"/>
              </w:rPr>
              <w:t xml:space="preserve"> collimator and 10-MV photons</w:t>
            </w:r>
          </w:p>
          <w:p w14:paraId="1547DB99" w14:textId="77777777" w:rsidR="00ED45C8" w:rsidRPr="00ED45C8" w:rsidRDefault="00ED45C8" w:rsidP="00F42030">
            <w:pPr>
              <w:numPr>
                <w:ilvl w:val="0"/>
                <w:numId w:val="68"/>
              </w:numPr>
              <w:spacing w:before="40" w:after="40"/>
              <w:ind w:left="357" w:hanging="357"/>
              <w:contextualSpacing/>
              <w:rPr>
                <w:rFonts w:ascii="Arial Narrow" w:hAnsi="Arial Narrow"/>
              </w:rPr>
            </w:pPr>
            <w:r w:rsidRPr="00ED45C8">
              <w:rPr>
                <w:rFonts w:ascii="Arial Narrow" w:hAnsi="Arial Narrow"/>
              </w:rPr>
              <w:t xml:space="preserve">Dose escalation: prescription dose 76 </w:t>
            </w:r>
            <w:proofErr w:type="spellStart"/>
            <w:r w:rsidRPr="00ED45C8">
              <w:rPr>
                <w:rFonts w:ascii="Arial Narrow" w:hAnsi="Arial Narrow"/>
              </w:rPr>
              <w:t>Gy</w:t>
            </w:r>
            <w:proofErr w:type="spellEnd"/>
            <w:r w:rsidRPr="00ED45C8">
              <w:rPr>
                <w:rFonts w:ascii="Arial Narrow" w:hAnsi="Arial Narrow"/>
              </w:rPr>
              <w:t xml:space="preserve"> (2.17 </w:t>
            </w:r>
            <w:proofErr w:type="spellStart"/>
            <w:r w:rsidRPr="00ED45C8">
              <w:rPr>
                <w:rFonts w:ascii="Arial Narrow" w:hAnsi="Arial Narrow"/>
              </w:rPr>
              <w:t>Gy</w:t>
            </w:r>
            <w:proofErr w:type="spellEnd"/>
            <w:r w:rsidRPr="00ED45C8">
              <w:rPr>
                <w:rFonts w:ascii="Arial Narrow" w:hAnsi="Arial Narrow"/>
              </w:rPr>
              <w:t>/fraction, 35 fractions)</w:t>
            </w:r>
          </w:p>
        </w:tc>
      </w:tr>
      <w:tr w:rsidR="00ED45C8" w:rsidRPr="00ED45C8" w14:paraId="409805AF" w14:textId="77777777" w:rsidTr="00ED45C8">
        <w:tc>
          <w:tcPr>
            <w:tcW w:w="1384" w:type="dxa"/>
            <w:tcBorders>
              <w:bottom w:val="single" w:sz="4" w:space="0" w:color="auto"/>
            </w:tcBorders>
          </w:tcPr>
          <w:p w14:paraId="694272A2" w14:textId="77777777" w:rsidR="00ED45C8" w:rsidRPr="00ED45C8" w:rsidRDefault="00ED45C8" w:rsidP="00F42030">
            <w:pPr>
              <w:spacing w:before="40" w:after="40"/>
              <w:rPr>
                <w:rFonts w:ascii="Arial Narrow" w:hAnsi="Arial Narrow"/>
              </w:rPr>
            </w:pPr>
            <w:r w:rsidRPr="00ED45C8">
              <w:rPr>
                <w:rFonts w:ascii="Arial Narrow" w:hAnsi="Arial Narrow"/>
              </w:rPr>
              <w:t>3D-CRT t</w:t>
            </w:r>
          </w:p>
        </w:tc>
        <w:tc>
          <w:tcPr>
            <w:tcW w:w="4394" w:type="dxa"/>
            <w:tcBorders>
              <w:bottom w:val="single" w:sz="4" w:space="0" w:color="auto"/>
            </w:tcBorders>
          </w:tcPr>
          <w:p w14:paraId="3534AF68" w14:textId="77777777" w:rsidR="00ED45C8" w:rsidRPr="00ED45C8" w:rsidRDefault="00ED45C8" w:rsidP="00F42030">
            <w:pPr>
              <w:numPr>
                <w:ilvl w:val="0"/>
                <w:numId w:val="68"/>
              </w:numPr>
              <w:spacing w:before="40" w:after="40"/>
              <w:ind w:left="357" w:hanging="357"/>
              <w:contextualSpacing/>
              <w:rPr>
                <w:rFonts w:ascii="Arial Narrow" w:hAnsi="Arial Narrow"/>
              </w:rPr>
            </w:pPr>
            <w:r w:rsidRPr="00ED45C8">
              <w:rPr>
                <w:rFonts w:ascii="Arial Narrow" w:hAnsi="Arial Narrow"/>
              </w:rPr>
              <w:t xml:space="preserve">Position verification: by visualising bony anatomy using </w:t>
            </w:r>
            <w:proofErr w:type="spellStart"/>
            <w:r w:rsidRPr="00ED45C8">
              <w:rPr>
                <w:rFonts w:ascii="Arial Narrow" w:hAnsi="Arial Narrow"/>
              </w:rPr>
              <w:t>ePI</w:t>
            </w:r>
            <w:proofErr w:type="spellEnd"/>
          </w:p>
        </w:tc>
        <w:tc>
          <w:tcPr>
            <w:tcW w:w="3402" w:type="dxa"/>
            <w:tcBorders>
              <w:bottom w:val="single" w:sz="4" w:space="0" w:color="auto"/>
            </w:tcBorders>
          </w:tcPr>
          <w:p w14:paraId="413A0611" w14:textId="77777777" w:rsidR="00ED45C8" w:rsidRPr="00ED45C8" w:rsidRDefault="00ED45C8" w:rsidP="00F42030">
            <w:pPr>
              <w:numPr>
                <w:ilvl w:val="0"/>
                <w:numId w:val="68"/>
              </w:numPr>
              <w:spacing w:before="40" w:after="40"/>
              <w:ind w:left="357" w:hanging="357"/>
              <w:contextualSpacing/>
              <w:rPr>
                <w:rFonts w:ascii="Arial Narrow" w:hAnsi="Arial Narrow"/>
              </w:rPr>
            </w:pPr>
            <w:r w:rsidRPr="00ED45C8">
              <w:rPr>
                <w:rFonts w:ascii="Arial Narrow" w:hAnsi="Arial Narrow"/>
              </w:rPr>
              <w:t xml:space="preserve">3D-CRT (3-field, using 6- and 18-MV photons, and a </w:t>
            </w:r>
            <w:proofErr w:type="spellStart"/>
            <w:r w:rsidRPr="00ED45C8">
              <w:rPr>
                <w:rFonts w:ascii="Arial Narrow" w:hAnsi="Arial Narrow"/>
              </w:rPr>
              <w:t>multileaf</w:t>
            </w:r>
            <w:proofErr w:type="spellEnd"/>
            <w:r w:rsidRPr="00ED45C8">
              <w:rPr>
                <w:rFonts w:ascii="Arial Narrow" w:hAnsi="Arial Narrow"/>
              </w:rPr>
              <w:t xml:space="preserve"> collimator)</w:t>
            </w:r>
          </w:p>
          <w:p w14:paraId="6A07997B" w14:textId="77777777" w:rsidR="00ED45C8" w:rsidRPr="00ED45C8" w:rsidRDefault="00ED45C8" w:rsidP="00F42030">
            <w:pPr>
              <w:numPr>
                <w:ilvl w:val="0"/>
                <w:numId w:val="68"/>
              </w:numPr>
              <w:spacing w:before="40" w:after="40"/>
              <w:ind w:left="357" w:hanging="357"/>
              <w:contextualSpacing/>
              <w:rPr>
                <w:rFonts w:ascii="Arial Narrow" w:hAnsi="Arial Narrow"/>
              </w:rPr>
            </w:pPr>
            <w:r w:rsidRPr="00ED45C8">
              <w:rPr>
                <w:rFonts w:ascii="Arial Narrow" w:hAnsi="Arial Narrow"/>
              </w:rPr>
              <w:t xml:space="preserve">Prescription dose: 70 </w:t>
            </w:r>
            <w:proofErr w:type="spellStart"/>
            <w:r w:rsidRPr="00ED45C8">
              <w:rPr>
                <w:rFonts w:ascii="Arial Narrow" w:hAnsi="Arial Narrow"/>
              </w:rPr>
              <w:t>Gy</w:t>
            </w:r>
            <w:proofErr w:type="spellEnd"/>
            <w:r w:rsidRPr="00ED45C8">
              <w:rPr>
                <w:rFonts w:ascii="Arial Narrow" w:hAnsi="Arial Narrow"/>
              </w:rPr>
              <w:t xml:space="preserve"> (2 </w:t>
            </w:r>
            <w:proofErr w:type="spellStart"/>
            <w:r w:rsidRPr="00ED45C8">
              <w:rPr>
                <w:rFonts w:ascii="Arial Narrow" w:hAnsi="Arial Narrow"/>
              </w:rPr>
              <w:t>Gy</w:t>
            </w:r>
            <w:proofErr w:type="spellEnd"/>
            <w:r w:rsidRPr="00ED45C8">
              <w:rPr>
                <w:rFonts w:ascii="Arial Narrow" w:hAnsi="Arial Narrow"/>
              </w:rPr>
              <w:t>/fraction, 5 fractions/week)</w:t>
            </w:r>
          </w:p>
        </w:tc>
      </w:tr>
      <w:tr w:rsidR="00ED45C8" w:rsidRPr="00ED45C8" w14:paraId="5AF400E0" w14:textId="77777777" w:rsidTr="00ED45C8">
        <w:tc>
          <w:tcPr>
            <w:tcW w:w="1384" w:type="dxa"/>
            <w:tcBorders>
              <w:right w:val="nil"/>
            </w:tcBorders>
            <w:shd w:val="clear" w:color="auto" w:fill="DDD9C3" w:themeFill="background2" w:themeFillShade="E6"/>
          </w:tcPr>
          <w:p w14:paraId="231EEA09" w14:textId="77777777" w:rsidR="00ED45C8" w:rsidRPr="00ED45C8" w:rsidRDefault="00ED45C8" w:rsidP="00F42030">
            <w:pPr>
              <w:spacing w:before="40" w:after="40"/>
              <w:rPr>
                <w:rFonts w:ascii="Arial Narrow" w:hAnsi="Arial Narrow"/>
                <w:b/>
              </w:rPr>
            </w:pPr>
            <w:r w:rsidRPr="00ED45C8">
              <w:rPr>
                <w:rFonts w:ascii="Arial Narrow" w:hAnsi="Arial Narrow"/>
                <w:b/>
              </w:rPr>
              <w:t>Singh (2013)</w:t>
            </w:r>
          </w:p>
        </w:tc>
        <w:tc>
          <w:tcPr>
            <w:tcW w:w="4394" w:type="dxa"/>
            <w:tcBorders>
              <w:left w:val="nil"/>
              <w:right w:val="nil"/>
            </w:tcBorders>
            <w:shd w:val="clear" w:color="auto" w:fill="DDD9C3" w:themeFill="background2" w:themeFillShade="E6"/>
          </w:tcPr>
          <w:p w14:paraId="74051E7A" w14:textId="77777777" w:rsidR="00ED45C8" w:rsidRPr="00ED45C8" w:rsidRDefault="00ED45C8" w:rsidP="00F42030">
            <w:pPr>
              <w:spacing w:before="40" w:after="40"/>
              <w:jc w:val="center"/>
              <w:rPr>
                <w:rFonts w:ascii="Arial Narrow" w:hAnsi="Arial Narrow"/>
              </w:rPr>
            </w:pPr>
            <w:r w:rsidRPr="00ED45C8">
              <w:rPr>
                <w:rFonts w:ascii="Arial Narrow" w:hAnsi="Arial Narrow"/>
              </w:rPr>
              <w:t>−</w:t>
            </w:r>
          </w:p>
        </w:tc>
        <w:tc>
          <w:tcPr>
            <w:tcW w:w="3402" w:type="dxa"/>
            <w:tcBorders>
              <w:left w:val="nil"/>
            </w:tcBorders>
            <w:shd w:val="clear" w:color="auto" w:fill="DDD9C3" w:themeFill="background2" w:themeFillShade="E6"/>
          </w:tcPr>
          <w:p w14:paraId="036F2BE7" w14:textId="77777777" w:rsidR="00ED45C8" w:rsidRPr="00ED45C8" w:rsidRDefault="00ED45C8" w:rsidP="00F42030">
            <w:pPr>
              <w:spacing w:before="40" w:after="40"/>
              <w:jc w:val="center"/>
              <w:rPr>
                <w:rFonts w:ascii="Arial Narrow" w:hAnsi="Arial Narrow"/>
              </w:rPr>
            </w:pPr>
            <w:r w:rsidRPr="00ED45C8">
              <w:rPr>
                <w:rFonts w:ascii="Arial Narrow" w:hAnsi="Arial Narrow"/>
              </w:rPr>
              <w:t>−</w:t>
            </w:r>
          </w:p>
        </w:tc>
      </w:tr>
      <w:tr w:rsidR="00ED45C8" w:rsidRPr="00ED45C8" w14:paraId="781AABD8" w14:textId="77777777" w:rsidTr="00ED45C8">
        <w:tc>
          <w:tcPr>
            <w:tcW w:w="1384" w:type="dxa"/>
          </w:tcPr>
          <w:p w14:paraId="5DD287E9" w14:textId="77777777" w:rsidR="00ED45C8" w:rsidRPr="00ED45C8" w:rsidRDefault="00ED45C8" w:rsidP="00F42030">
            <w:pPr>
              <w:spacing w:before="40" w:after="40"/>
              <w:rPr>
                <w:rFonts w:ascii="Arial Narrow" w:hAnsi="Arial Narrow"/>
              </w:rPr>
            </w:pPr>
            <w:r w:rsidRPr="00ED45C8">
              <w:rPr>
                <w:rFonts w:ascii="Arial Narrow" w:hAnsi="Arial Narrow"/>
              </w:rPr>
              <w:t xml:space="preserve">IGRT </w:t>
            </w:r>
          </w:p>
        </w:tc>
        <w:tc>
          <w:tcPr>
            <w:tcW w:w="4394" w:type="dxa"/>
          </w:tcPr>
          <w:p w14:paraId="70B4DD1E" w14:textId="77777777" w:rsidR="00ED45C8" w:rsidRPr="00ED45C8" w:rsidRDefault="00ED45C8" w:rsidP="00F42030">
            <w:pPr>
              <w:numPr>
                <w:ilvl w:val="0"/>
                <w:numId w:val="9"/>
              </w:numPr>
              <w:spacing w:before="40" w:after="40"/>
              <w:ind w:left="357" w:hanging="357"/>
              <w:contextualSpacing/>
              <w:rPr>
                <w:rFonts w:ascii="Arial Narrow" w:hAnsi="Arial Narrow"/>
              </w:rPr>
            </w:pPr>
            <w:r w:rsidRPr="00ED45C8">
              <w:rPr>
                <w:rFonts w:ascii="Arial Narrow" w:hAnsi="Arial Narrow"/>
              </w:rPr>
              <w:t>CT simulation in supine (standard bladder and bowel preparation protocol)</w:t>
            </w:r>
          </w:p>
          <w:p w14:paraId="6593C22E" w14:textId="77777777" w:rsidR="00ED45C8" w:rsidRPr="00ED45C8" w:rsidRDefault="00ED45C8" w:rsidP="00F42030">
            <w:pPr>
              <w:numPr>
                <w:ilvl w:val="0"/>
                <w:numId w:val="9"/>
              </w:numPr>
              <w:spacing w:before="40" w:after="40"/>
              <w:ind w:left="357" w:hanging="357"/>
              <w:contextualSpacing/>
              <w:rPr>
                <w:rFonts w:ascii="Arial Narrow" w:hAnsi="Arial Narrow"/>
              </w:rPr>
            </w:pPr>
            <w:r w:rsidRPr="00ED45C8">
              <w:rPr>
                <w:rFonts w:ascii="Arial Narrow" w:hAnsi="Arial Narrow"/>
              </w:rPr>
              <w:t>US-guided insertion of 3 FM (gold seeds) by a urologist with antibiotic cover</w:t>
            </w:r>
          </w:p>
          <w:p w14:paraId="708D4955" w14:textId="77777777" w:rsidR="00ED45C8" w:rsidRPr="00ED45C8" w:rsidRDefault="00ED45C8" w:rsidP="00F42030">
            <w:pPr>
              <w:numPr>
                <w:ilvl w:val="0"/>
                <w:numId w:val="9"/>
              </w:numPr>
              <w:spacing w:before="40" w:after="40"/>
              <w:ind w:left="357" w:hanging="357"/>
              <w:contextualSpacing/>
              <w:rPr>
                <w:rFonts w:ascii="Arial Narrow" w:hAnsi="Arial Narrow"/>
              </w:rPr>
            </w:pPr>
            <w:r w:rsidRPr="00ED45C8">
              <w:rPr>
                <w:rFonts w:ascii="Arial Narrow" w:hAnsi="Arial Narrow"/>
              </w:rPr>
              <w:t>MR scanning in treatment position</w:t>
            </w:r>
          </w:p>
        </w:tc>
        <w:tc>
          <w:tcPr>
            <w:tcW w:w="3402" w:type="dxa"/>
          </w:tcPr>
          <w:p w14:paraId="77432DEC" w14:textId="77777777" w:rsidR="00ED45C8" w:rsidRPr="00ED45C8" w:rsidRDefault="00ED45C8" w:rsidP="00F42030">
            <w:pPr>
              <w:numPr>
                <w:ilvl w:val="0"/>
                <w:numId w:val="9"/>
              </w:numPr>
              <w:spacing w:before="40" w:after="40"/>
              <w:ind w:left="357" w:hanging="357"/>
              <w:contextualSpacing/>
              <w:rPr>
                <w:rFonts w:ascii="Arial Narrow" w:hAnsi="Arial Narrow"/>
              </w:rPr>
            </w:pPr>
            <w:r w:rsidRPr="00ED45C8">
              <w:rPr>
                <w:rFonts w:ascii="Arial Narrow" w:hAnsi="Arial Narrow"/>
              </w:rPr>
              <w:t>3D-CRT (6- and 18-MV photons):</w:t>
            </w:r>
          </w:p>
          <w:p w14:paraId="6745B416" w14:textId="77777777" w:rsidR="00ED45C8" w:rsidRPr="00ED45C8" w:rsidRDefault="00ED45C8" w:rsidP="00F42030">
            <w:pPr>
              <w:numPr>
                <w:ilvl w:val="0"/>
                <w:numId w:val="9"/>
              </w:numPr>
              <w:spacing w:before="40" w:after="40"/>
              <w:ind w:left="357" w:hanging="357"/>
              <w:contextualSpacing/>
              <w:rPr>
                <w:rFonts w:ascii="Arial Narrow" w:hAnsi="Arial Narrow"/>
              </w:rPr>
            </w:pPr>
            <w:r w:rsidRPr="00ED45C8">
              <w:rPr>
                <w:rFonts w:ascii="Arial Narrow" w:hAnsi="Arial Narrow"/>
              </w:rPr>
              <w:t xml:space="preserve">PTV receiving 70-76 </w:t>
            </w:r>
            <w:proofErr w:type="spellStart"/>
            <w:r w:rsidRPr="00ED45C8">
              <w:rPr>
                <w:rFonts w:ascii="Arial Narrow" w:hAnsi="Arial Narrow"/>
              </w:rPr>
              <w:t>Gy</w:t>
            </w:r>
            <w:proofErr w:type="spellEnd"/>
            <w:r w:rsidRPr="00ED45C8">
              <w:rPr>
                <w:rFonts w:ascii="Arial Narrow" w:hAnsi="Arial Narrow"/>
              </w:rPr>
              <w:t xml:space="preserve"> in 2.0 </w:t>
            </w:r>
            <w:proofErr w:type="spellStart"/>
            <w:r w:rsidRPr="00ED45C8">
              <w:rPr>
                <w:rFonts w:ascii="Arial Narrow" w:hAnsi="Arial Narrow"/>
              </w:rPr>
              <w:t>Gy</w:t>
            </w:r>
            <w:proofErr w:type="spellEnd"/>
            <w:r w:rsidRPr="00ED45C8">
              <w:rPr>
                <w:rFonts w:ascii="Arial Narrow" w:hAnsi="Arial Narrow"/>
              </w:rPr>
              <w:t xml:space="preserve"> fractions</w:t>
            </w:r>
          </w:p>
        </w:tc>
      </w:tr>
      <w:tr w:rsidR="00ED45C8" w:rsidRPr="00ED45C8" w14:paraId="39D17A1E" w14:textId="77777777" w:rsidTr="00ED45C8">
        <w:tc>
          <w:tcPr>
            <w:tcW w:w="1384" w:type="dxa"/>
            <w:tcBorders>
              <w:bottom w:val="single" w:sz="4" w:space="0" w:color="auto"/>
            </w:tcBorders>
          </w:tcPr>
          <w:p w14:paraId="323F8757" w14:textId="77777777" w:rsidR="00ED45C8" w:rsidRPr="00ED45C8" w:rsidRDefault="00ED45C8" w:rsidP="00F42030">
            <w:pPr>
              <w:spacing w:before="40" w:after="40"/>
              <w:rPr>
                <w:rFonts w:ascii="Arial Narrow" w:hAnsi="Arial Narrow"/>
              </w:rPr>
            </w:pPr>
            <w:r w:rsidRPr="00ED45C8">
              <w:rPr>
                <w:rFonts w:ascii="Arial Narrow" w:hAnsi="Arial Narrow"/>
              </w:rPr>
              <w:t xml:space="preserve">Non-IGRT </w:t>
            </w:r>
          </w:p>
        </w:tc>
        <w:tc>
          <w:tcPr>
            <w:tcW w:w="4394" w:type="dxa"/>
            <w:tcBorders>
              <w:bottom w:val="single" w:sz="4" w:space="0" w:color="auto"/>
            </w:tcBorders>
          </w:tcPr>
          <w:p w14:paraId="4A37D079" w14:textId="77777777" w:rsidR="00ED45C8" w:rsidRPr="00ED45C8" w:rsidRDefault="00ED45C8" w:rsidP="00F42030">
            <w:pPr>
              <w:numPr>
                <w:ilvl w:val="0"/>
                <w:numId w:val="9"/>
              </w:numPr>
              <w:spacing w:before="40" w:after="40"/>
              <w:ind w:left="357" w:hanging="357"/>
              <w:contextualSpacing/>
              <w:rPr>
                <w:rFonts w:ascii="Arial Narrow" w:hAnsi="Arial Narrow"/>
              </w:rPr>
            </w:pPr>
            <w:r w:rsidRPr="00ED45C8">
              <w:rPr>
                <w:rFonts w:ascii="Arial Narrow" w:hAnsi="Arial Narrow"/>
              </w:rPr>
              <w:t>CT simulation in supine (standard bladder and bowel preparation protocol)</w:t>
            </w:r>
          </w:p>
        </w:tc>
        <w:tc>
          <w:tcPr>
            <w:tcW w:w="3402" w:type="dxa"/>
            <w:tcBorders>
              <w:bottom w:val="single" w:sz="4" w:space="0" w:color="auto"/>
            </w:tcBorders>
          </w:tcPr>
          <w:p w14:paraId="5A4590D1" w14:textId="77777777" w:rsidR="00ED45C8" w:rsidRPr="00ED45C8" w:rsidRDefault="00ED45C8" w:rsidP="00F42030">
            <w:pPr>
              <w:spacing w:before="40" w:after="40"/>
              <w:rPr>
                <w:rFonts w:ascii="Arial Narrow" w:hAnsi="Arial Narrow"/>
              </w:rPr>
            </w:pPr>
            <w:r w:rsidRPr="00ED45C8">
              <w:rPr>
                <w:rFonts w:ascii="Arial Narrow" w:hAnsi="Arial Narrow"/>
              </w:rPr>
              <w:t>Same as the IGRT cohort</w:t>
            </w:r>
          </w:p>
        </w:tc>
      </w:tr>
      <w:tr w:rsidR="00ED45C8" w:rsidRPr="00ED45C8" w14:paraId="45D3B398" w14:textId="77777777" w:rsidTr="00ED45C8">
        <w:tc>
          <w:tcPr>
            <w:tcW w:w="1384" w:type="dxa"/>
            <w:tcBorders>
              <w:right w:val="nil"/>
            </w:tcBorders>
            <w:shd w:val="clear" w:color="auto" w:fill="DDD9C3" w:themeFill="background2" w:themeFillShade="E6"/>
          </w:tcPr>
          <w:p w14:paraId="3446A2B9" w14:textId="77777777" w:rsidR="00ED45C8" w:rsidRPr="00ED45C8" w:rsidRDefault="00ED45C8" w:rsidP="00F42030">
            <w:pPr>
              <w:spacing w:before="40" w:after="40"/>
              <w:rPr>
                <w:rFonts w:ascii="Arial Narrow" w:hAnsi="Arial Narrow"/>
                <w:b/>
              </w:rPr>
            </w:pPr>
            <w:proofErr w:type="spellStart"/>
            <w:r w:rsidRPr="00ED45C8">
              <w:rPr>
                <w:rFonts w:ascii="Arial Narrow" w:hAnsi="Arial Narrow"/>
                <w:b/>
              </w:rPr>
              <w:t>Zelefsky</w:t>
            </w:r>
            <w:proofErr w:type="spellEnd"/>
            <w:r w:rsidRPr="00ED45C8">
              <w:rPr>
                <w:rFonts w:ascii="Arial Narrow" w:hAnsi="Arial Narrow"/>
                <w:b/>
              </w:rPr>
              <w:t xml:space="preserve"> (2012)</w:t>
            </w:r>
          </w:p>
        </w:tc>
        <w:tc>
          <w:tcPr>
            <w:tcW w:w="4394" w:type="dxa"/>
            <w:tcBorders>
              <w:left w:val="nil"/>
              <w:right w:val="nil"/>
            </w:tcBorders>
            <w:shd w:val="clear" w:color="auto" w:fill="DDD9C3" w:themeFill="background2" w:themeFillShade="E6"/>
          </w:tcPr>
          <w:p w14:paraId="14DD542C" w14:textId="77777777" w:rsidR="00ED45C8" w:rsidRPr="00ED45C8" w:rsidRDefault="00ED45C8" w:rsidP="00F42030">
            <w:pPr>
              <w:spacing w:before="40" w:after="40"/>
              <w:jc w:val="center"/>
              <w:rPr>
                <w:rFonts w:ascii="Arial Narrow" w:hAnsi="Arial Narrow"/>
              </w:rPr>
            </w:pPr>
          </w:p>
        </w:tc>
        <w:tc>
          <w:tcPr>
            <w:tcW w:w="3402" w:type="dxa"/>
            <w:tcBorders>
              <w:left w:val="nil"/>
            </w:tcBorders>
            <w:shd w:val="clear" w:color="auto" w:fill="DDD9C3" w:themeFill="background2" w:themeFillShade="E6"/>
          </w:tcPr>
          <w:p w14:paraId="09F2E1F9" w14:textId="77777777" w:rsidR="00ED45C8" w:rsidRPr="00ED45C8" w:rsidRDefault="00ED45C8" w:rsidP="00F42030">
            <w:pPr>
              <w:spacing w:before="40" w:after="40"/>
              <w:jc w:val="center"/>
              <w:rPr>
                <w:rFonts w:ascii="Arial Narrow" w:hAnsi="Arial Narrow"/>
              </w:rPr>
            </w:pPr>
          </w:p>
        </w:tc>
      </w:tr>
      <w:tr w:rsidR="00ED45C8" w:rsidRPr="00ED45C8" w14:paraId="3508AEA5" w14:textId="77777777" w:rsidTr="00ED45C8">
        <w:tc>
          <w:tcPr>
            <w:tcW w:w="1384" w:type="dxa"/>
          </w:tcPr>
          <w:p w14:paraId="659DB984" w14:textId="77777777" w:rsidR="00ED45C8" w:rsidRPr="00ED45C8" w:rsidRDefault="00ED45C8" w:rsidP="00F42030">
            <w:pPr>
              <w:spacing w:before="40" w:after="40"/>
              <w:rPr>
                <w:rFonts w:ascii="Arial Narrow" w:hAnsi="Arial Narrow"/>
              </w:rPr>
            </w:pPr>
            <w:r w:rsidRPr="00ED45C8">
              <w:rPr>
                <w:rFonts w:ascii="Arial Narrow" w:hAnsi="Arial Narrow"/>
              </w:rPr>
              <w:t xml:space="preserve">IGRT </w:t>
            </w:r>
          </w:p>
        </w:tc>
        <w:tc>
          <w:tcPr>
            <w:tcW w:w="4394" w:type="dxa"/>
          </w:tcPr>
          <w:p w14:paraId="6EE2DAFC" w14:textId="5A62D803" w:rsidR="00ED45C8" w:rsidRPr="00520C1D" w:rsidRDefault="00ED45C8" w:rsidP="00F42030">
            <w:pPr>
              <w:numPr>
                <w:ilvl w:val="0"/>
                <w:numId w:val="9"/>
              </w:numPr>
              <w:spacing w:before="40" w:after="40"/>
              <w:ind w:left="357" w:hanging="357"/>
              <w:contextualSpacing/>
              <w:rPr>
                <w:rFonts w:ascii="Arial Narrow" w:hAnsi="Arial Narrow"/>
              </w:rPr>
            </w:pPr>
            <w:r w:rsidRPr="00520C1D">
              <w:rPr>
                <w:rFonts w:ascii="Arial Narrow" w:hAnsi="Arial Narrow"/>
              </w:rPr>
              <w:t xml:space="preserve">One week before simulation and treatment planning: 3 gold FM implanted </w:t>
            </w:r>
            <w:proofErr w:type="spellStart"/>
            <w:r w:rsidRPr="00520C1D">
              <w:rPr>
                <w:rFonts w:ascii="Arial Narrow" w:hAnsi="Arial Narrow"/>
              </w:rPr>
              <w:t>transrectally</w:t>
            </w:r>
            <w:proofErr w:type="spellEnd"/>
            <w:r w:rsidRPr="00520C1D">
              <w:rPr>
                <w:rFonts w:ascii="Arial Narrow" w:hAnsi="Arial Narrow"/>
              </w:rPr>
              <w:t xml:space="preserve"> into the prostate via US guidance under LA, antibiotic coverage for all patients</w:t>
            </w:r>
          </w:p>
          <w:p w14:paraId="0FF7F42E" w14:textId="1D05E2E7" w:rsidR="00ED45C8" w:rsidRPr="00520C1D" w:rsidRDefault="00ED45C8" w:rsidP="00F42030">
            <w:pPr>
              <w:numPr>
                <w:ilvl w:val="0"/>
                <w:numId w:val="9"/>
              </w:numPr>
              <w:spacing w:before="40" w:after="40"/>
              <w:ind w:left="357" w:hanging="357"/>
              <w:contextualSpacing/>
              <w:rPr>
                <w:rFonts w:ascii="Arial Narrow" w:hAnsi="Arial Narrow"/>
              </w:rPr>
            </w:pPr>
            <w:r w:rsidRPr="00520C1D">
              <w:rPr>
                <w:rFonts w:ascii="Arial Narrow" w:hAnsi="Arial Narrow"/>
              </w:rPr>
              <w:t xml:space="preserve">At treatment planning: FM were identified on CT images and projected onto DDRs which were then used as reference images at time of treatment </w:t>
            </w:r>
          </w:p>
          <w:p w14:paraId="365F3B23" w14:textId="05DE7C68" w:rsidR="00ED45C8" w:rsidRPr="00520C1D" w:rsidRDefault="00ED45C8" w:rsidP="00F42030">
            <w:pPr>
              <w:numPr>
                <w:ilvl w:val="0"/>
                <w:numId w:val="9"/>
              </w:numPr>
              <w:spacing w:before="40" w:after="40"/>
              <w:ind w:left="357" w:hanging="357"/>
              <w:contextualSpacing/>
              <w:rPr>
                <w:rFonts w:ascii="Arial Narrow" w:hAnsi="Arial Narrow"/>
              </w:rPr>
            </w:pPr>
            <w:r w:rsidRPr="00520C1D">
              <w:rPr>
                <w:rFonts w:ascii="Arial Narrow" w:hAnsi="Arial Narrow"/>
              </w:rPr>
              <w:t>PTV included prostate and entire SV with a 10</w:t>
            </w:r>
            <w:r w:rsidR="00036336" w:rsidRPr="00520C1D">
              <w:rPr>
                <w:rFonts w:ascii="Arial Narrow" w:hAnsi="Arial Narrow"/>
              </w:rPr>
              <w:t xml:space="preserve"> </w:t>
            </w:r>
            <w:r w:rsidRPr="00520C1D">
              <w:rPr>
                <w:rFonts w:ascii="Arial Narrow" w:hAnsi="Arial Narrow"/>
              </w:rPr>
              <w:t>mm margin except at prostate-rectal interface (6 mm)</w:t>
            </w:r>
          </w:p>
          <w:p w14:paraId="7E6C90EB" w14:textId="77777777" w:rsidR="00ED45C8" w:rsidRPr="00520C1D" w:rsidRDefault="00ED45C8" w:rsidP="00F42030">
            <w:pPr>
              <w:numPr>
                <w:ilvl w:val="0"/>
                <w:numId w:val="9"/>
              </w:numPr>
              <w:spacing w:before="40" w:after="40"/>
              <w:ind w:left="357" w:hanging="357"/>
              <w:contextualSpacing/>
              <w:rPr>
                <w:rFonts w:ascii="Arial Narrow" w:hAnsi="Arial Narrow"/>
              </w:rPr>
            </w:pPr>
            <w:r w:rsidRPr="00520C1D">
              <w:rPr>
                <w:rFonts w:ascii="Arial Narrow" w:hAnsi="Arial Narrow"/>
              </w:rPr>
              <w:t>Before treatment: daily orthogonal kV radiographs were obtained and registered to the reference DRRs, patient position corrected if discrepancy was ≥2 mm in any direction, a second verification set of kV radiographs was then obtained to ensure proper position before treatment</w:t>
            </w:r>
          </w:p>
          <w:p w14:paraId="26007418" w14:textId="3B6E2E04" w:rsidR="00ED45C8" w:rsidRPr="00520C1D" w:rsidRDefault="00ED45C8" w:rsidP="00520C1D">
            <w:pPr>
              <w:numPr>
                <w:ilvl w:val="0"/>
                <w:numId w:val="9"/>
              </w:numPr>
              <w:spacing w:before="40" w:after="40"/>
              <w:ind w:left="357" w:hanging="357"/>
              <w:contextualSpacing/>
              <w:rPr>
                <w:rFonts w:ascii="Arial Narrow" w:hAnsi="Arial Narrow"/>
              </w:rPr>
            </w:pPr>
            <w:r w:rsidRPr="00520C1D">
              <w:rPr>
                <w:rFonts w:ascii="Arial Narrow" w:hAnsi="Arial Narrow"/>
              </w:rPr>
              <w:t xml:space="preserve">During </w:t>
            </w:r>
            <w:r w:rsidR="00520C1D">
              <w:rPr>
                <w:rFonts w:ascii="Arial Narrow" w:hAnsi="Arial Narrow"/>
              </w:rPr>
              <w:t>treatment: daily 2-D kV imaging</w:t>
            </w:r>
          </w:p>
        </w:tc>
        <w:tc>
          <w:tcPr>
            <w:tcW w:w="3402" w:type="dxa"/>
          </w:tcPr>
          <w:p w14:paraId="7A7285C5" w14:textId="77777777" w:rsidR="00ED45C8" w:rsidRPr="00ED45C8" w:rsidRDefault="00ED45C8" w:rsidP="00F42030">
            <w:pPr>
              <w:numPr>
                <w:ilvl w:val="0"/>
                <w:numId w:val="9"/>
              </w:numPr>
              <w:spacing w:before="40" w:after="40"/>
              <w:ind w:left="357" w:hanging="357"/>
              <w:contextualSpacing/>
              <w:rPr>
                <w:rFonts w:ascii="Arial Narrow" w:hAnsi="Arial Narrow"/>
              </w:rPr>
            </w:pPr>
            <w:r w:rsidRPr="00ED45C8">
              <w:rPr>
                <w:rFonts w:ascii="Arial Narrow" w:hAnsi="Arial Narrow"/>
              </w:rPr>
              <w:t xml:space="preserve">HD-IMRT: prescription dose 86.4 </w:t>
            </w:r>
            <w:proofErr w:type="spellStart"/>
            <w:r w:rsidRPr="00ED45C8">
              <w:rPr>
                <w:rFonts w:ascii="Arial Narrow" w:hAnsi="Arial Narrow"/>
              </w:rPr>
              <w:t>Gy</w:t>
            </w:r>
            <w:proofErr w:type="spellEnd"/>
          </w:p>
          <w:p w14:paraId="1682DA98" w14:textId="77777777" w:rsidR="00ED45C8" w:rsidRPr="00ED45C8" w:rsidRDefault="00ED45C8" w:rsidP="00F42030">
            <w:pPr>
              <w:spacing w:before="40" w:after="40"/>
              <w:rPr>
                <w:rFonts w:ascii="Arial Narrow" w:hAnsi="Arial Narrow"/>
              </w:rPr>
            </w:pPr>
          </w:p>
        </w:tc>
      </w:tr>
      <w:tr w:rsidR="00ED45C8" w:rsidRPr="00ED45C8" w14:paraId="4295595C" w14:textId="77777777" w:rsidTr="00ED45C8">
        <w:tc>
          <w:tcPr>
            <w:tcW w:w="1384" w:type="dxa"/>
          </w:tcPr>
          <w:p w14:paraId="2920B6FA" w14:textId="77777777" w:rsidR="00ED45C8" w:rsidRPr="00ED45C8" w:rsidRDefault="00ED45C8" w:rsidP="00F42030">
            <w:pPr>
              <w:spacing w:before="40" w:after="40"/>
              <w:rPr>
                <w:rFonts w:ascii="Arial Narrow" w:hAnsi="Arial Narrow"/>
              </w:rPr>
            </w:pPr>
            <w:r w:rsidRPr="00ED45C8">
              <w:rPr>
                <w:rFonts w:ascii="Arial Narrow" w:hAnsi="Arial Narrow"/>
              </w:rPr>
              <w:lastRenderedPageBreak/>
              <w:t xml:space="preserve">Non-IGRT </w:t>
            </w:r>
          </w:p>
        </w:tc>
        <w:tc>
          <w:tcPr>
            <w:tcW w:w="4394" w:type="dxa"/>
          </w:tcPr>
          <w:p w14:paraId="67184FC9" w14:textId="767F3452" w:rsidR="00ED45C8" w:rsidRPr="00520C1D" w:rsidRDefault="00ED45C8" w:rsidP="00F42030">
            <w:pPr>
              <w:numPr>
                <w:ilvl w:val="0"/>
                <w:numId w:val="9"/>
              </w:numPr>
              <w:spacing w:before="40" w:after="40"/>
              <w:ind w:left="357" w:hanging="357"/>
              <w:contextualSpacing/>
              <w:rPr>
                <w:rFonts w:ascii="Arial Narrow" w:hAnsi="Arial Narrow"/>
              </w:rPr>
            </w:pPr>
            <w:r w:rsidRPr="00520C1D">
              <w:rPr>
                <w:rFonts w:ascii="Arial Narrow" w:hAnsi="Arial Narrow"/>
              </w:rPr>
              <w:t xml:space="preserve">Weekly </w:t>
            </w:r>
            <w:proofErr w:type="spellStart"/>
            <w:r w:rsidRPr="00520C1D">
              <w:rPr>
                <w:rFonts w:ascii="Arial Narrow" w:hAnsi="Arial Narrow"/>
              </w:rPr>
              <w:t>ePI</w:t>
            </w:r>
            <w:proofErr w:type="spellEnd"/>
            <w:r w:rsidRPr="00520C1D">
              <w:rPr>
                <w:rFonts w:ascii="Arial Narrow" w:hAnsi="Arial Narrow"/>
              </w:rPr>
              <w:t xml:space="preserve"> used to corroborate set</w:t>
            </w:r>
            <w:r w:rsidR="00036336" w:rsidRPr="00520C1D">
              <w:rPr>
                <w:rFonts w:ascii="Arial Narrow" w:hAnsi="Arial Narrow"/>
              </w:rPr>
              <w:t>-</w:t>
            </w:r>
            <w:r w:rsidRPr="00520C1D">
              <w:rPr>
                <w:rFonts w:ascii="Arial Narrow" w:hAnsi="Arial Narrow"/>
              </w:rPr>
              <w:t xml:space="preserve">up (daily imaging not used) </w:t>
            </w:r>
          </w:p>
          <w:p w14:paraId="2AB9D05A" w14:textId="77777777" w:rsidR="00ED45C8" w:rsidRPr="00520C1D" w:rsidRDefault="00ED45C8" w:rsidP="00F42030">
            <w:pPr>
              <w:numPr>
                <w:ilvl w:val="0"/>
                <w:numId w:val="9"/>
              </w:numPr>
              <w:spacing w:before="40" w:after="40"/>
              <w:ind w:left="357" w:hanging="357"/>
              <w:contextualSpacing/>
              <w:rPr>
                <w:rFonts w:ascii="Arial Narrow" w:hAnsi="Arial Narrow"/>
              </w:rPr>
            </w:pPr>
            <w:r w:rsidRPr="00520C1D">
              <w:rPr>
                <w:rFonts w:ascii="Arial Narrow" w:hAnsi="Arial Narrow"/>
              </w:rPr>
              <w:t>PTV included prostate and entire SV with a 10-mm margin except at prostate-rectal interface (6 mm)</w:t>
            </w:r>
          </w:p>
        </w:tc>
        <w:tc>
          <w:tcPr>
            <w:tcW w:w="3402" w:type="dxa"/>
          </w:tcPr>
          <w:p w14:paraId="357AC99D" w14:textId="77777777" w:rsidR="00ED45C8" w:rsidRPr="00ED45C8" w:rsidRDefault="00ED45C8" w:rsidP="00F42030">
            <w:pPr>
              <w:spacing w:before="40" w:after="40"/>
              <w:rPr>
                <w:rFonts w:ascii="Arial Narrow" w:hAnsi="Arial Narrow"/>
              </w:rPr>
            </w:pPr>
            <w:r w:rsidRPr="00ED45C8">
              <w:rPr>
                <w:rFonts w:ascii="Arial Narrow" w:hAnsi="Arial Narrow"/>
              </w:rPr>
              <w:t>Same as the IGRT cohort</w:t>
            </w:r>
          </w:p>
        </w:tc>
      </w:tr>
      <w:tr w:rsidR="00ED45C8" w:rsidRPr="00ED45C8" w14:paraId="715D1BF3" w14:textId="77777777" w:rsidTr="00ED45C8">
        <w:tc>
          <w:tcPr>
            <w:tcW w:w="1384" w:type="dxa"/>
            <w:tcBorders>
              <w:right w:val="nil"/>
            </w:tcBorders>
            <w:shd w:val="clear" w:color="auto" w:fill="DDD9C3" w:themeFill="background2" w:themeFillShade="E6"/>
          </w:tcPr>
          <w:p w14:paraId="769209A4" w14:textId="77777777" w:rsidR="00ED45C8" w:rsidRPr="00ED45C8" w:rsidRDefault="00ED45C8" w:rsidP="00F42030">
            <w:pPr>
              <w:spacing w:before="40" w:after="40"/>
              <w:rPr>
                <w:rFonts w:ascii="Arial Narrow" w:hAnsi="Arial Narrow"/>
                <w:b/>
              </w:rPr>
            </w:pPr>
            <w:r w:rsidRPr="00ED45C8">
              <w:rPr>
                <w:rFonts w:ascii="Arial Narrow" w:hAnsi="Arial Narrow"/>
                <w:b/>
              </w:rPr>
              <w:t>Chung (2009)</w:t>
            </w:r>
          </w:p>
        </w:tc>
        <w:tc>
          <w:tcPr>
            <w:tcW w:w="4394" w:type="dxa"/>
            <w:tcBorders>
              <w:left w:val="nil"/>
              <w:right w:val="nil"/>
            </w:tcBorders>
            <w:shd w:val="clear" w:color="auto" w:fill="DDD9C3" w:themeFill="background2" w:themeFillShade="E6"/>
          </w:tcPr>
          <w:p w14:paraId="5B88D602" w14:textId="77777777" w:rsidR="00ED45C8" w:rsidRPr="00ED45C8" w:rsidRDefault="00ED45C8" w:rsidP="00F42030">
            <w:pPr>
              <w:spacing w:before="40" w:after="40"/>
              <w:jc w:val="center"/>
              <w:rPr>
                <w:rFonts w:ascii="Arial Narrow" w:hAnsi="Arial Narrow"/>
              </w:rPr>
            </w:pPr>
            <w:r w:rsidRPr="00ED45C8">
              <w:rPr>
                <w:rFonts w:ascii="Arial Narrow" w:hAnsi="Arial Narrow"/>
              </w:rPr>
              <w:t>−</w:t>
            </w:r>
          </w:p>
        </w:tc>
        <w:tc>
          <w:tcPr>
            <w:tcW w:w="3402" w:type="dxa"/>
            <w:tcBorders>
              <w:left w:val="nil"/>
              <w:bottom w:val="single" w:sz="4" w:space="0" w:color="auto"/>
            </w:tcBorders>
            <w:shd w:val="clear" w:color="auto" w:fill="DDD9C3" w:themeFill="background2" w:themeFillShade="E6"/>
          </w:tcPr>
          <w:p w14:paraId="2B86E71D" w14:textId="77777777" w:rsidR="00ED45C8" w:rsidRPr="00ED45C8" w:rsidRDefault="00ED45C8" w:rsidP="00F42030">
            <w:pPr>
              <w:spacing w:before="40" w:after="40"/>
              <w:jc w:val="center"/>
              <w:rPr>
                <w:rFonts w:ascii="Arial Narrow" w:hAnsi="Arial Narrow"/>
              </w:rPr>
            </w:pPr>
            <w:r w:rsidRPr="00ED45C8">
              <w:rPr>
                <w:rFonts w:ascii="Arial Narrow" w:hAnsi="Arial Narrow"/>
              </w:rPr>
              <w:t>−</w:t>
            </w:r>
          </w:p>
        </w:tc>
      </w:tr>
      <w:tr w:rsidR="00ED45C8" w:rsidRPr="00ED45C8" w14:paraId="42A0F4A2" w14:textId="77777777" w:rsidTr="00ED45C8">
        <w:tc>
          <w:tcPr>
            <w:tcW w:w="1384" w:type="dxa"/>
          </w:tcPr>
          <w:p w14:paraId="1C062002" w14:textId="77777777" w:rsidR="00ED45C8" w:rsidRPr="00ED45C8" w:rsidRDefault="00ED45C8" w:rsidP="00F42030">
            <w:pPr>
              <w:spacing w:before="40" w:after="40"/>
              <w:rPr>
                <w:rFonts w:ascii="Arial Narrow" w:hAnsi="Arial Narrow"/>
              </w:rPr>
            </w:pPr>
            <w:r w:rsidRPr="00ED45C8">
              <w:rPr>
                <w:rFonts w:ascii="Arial Narrow" w:hAnsi="Arial Narrow"/>
              </w:rPr>
              <w:t xml:space="preserve">IG-IMRT </w:t>
            </w:r>
          </w:p>
        </w:tc>
        <w:tc>
          <w:tcPr>
            <w:tcW w:w="4394" w:type="dxa"/>
          </w:tcPr>
          <w:p w14:paraId="3206A167" w14:textId="205094A8" w:rsidR="00ED45C8" w:rsidRPr="00520C1D" w:rsidRDefault="00ED45C8" w:rsidP="00F42030">
            <w:pPr>
              <w:numPr>
                <w:ilvl w:val="0"/>
                <w:numId w:val="60"/>
              </w:numPr>
              <w:spacing w:before="40" w:after="40"/>
              <w:ind w:left="357" w:hanging="357"/>
              <w:contextualSpacing/>
              <w:rPr>
                <w:rFonts w:ascii="Arial Narrow" w:hAnsi="Arial Narrow"/>
              </w:rPr>
            </w:pPr>
            <w:r w:rsidRPr="00ED45C8">
              <w:rPr>
                <w:rFonts w:ascii="Arial Narrow" w:hAnsi="Arial Narrow"/>
              </w:rPr>
              <w:t>1-2 w</w:t>
            </w:r>
            <w:r w:rsidR="00036336">
              <w:rPr>
                <w:rFonts w:ascii="Arial Narrow" w:hAnsi="Arial Narrow"/>
              </w:rPr>
              <w:t>ee</w:t>
            </w:r>
            <w:r w:rsidRPr="00ED45C8">
              <w:rPr>
                <w:rFonts w:ascii="Arial Narrow" w:hAnsi="Arial Narrow"/>
              </w:rPr>
              <w:t>k</w:t>
            </w:r>
            <w:r w:rsidR="00036336">
              <w:rPr>
                <w:rFonts w:ascii="Arial Narrow" w:hAnsi="Arial Narrow"/>
              </w:rPr>
              <w:t>s</w:t>
            </w:r>
            <w:r w:rsidRPr="00ED45C8">
              <w:rPr>
                <w:rFonts w:ascii="Arial Narrow" w:hAnsi="Arial Narrow"/>
              </w:rPr>
              <w:t xml:space="preserve"> before start of treatment: CT image acquisition (3-mm slice thickness, scanning with knee sponges and foot straps), 3 intra-prostatic FMs implanted ≥1 week </w:t>
            </w:r>
            <w:r w:rsidRPr="00520C1D">
              <w:rPr>
                <w:rFonts w:ascii="Arial Narrow" w:hAnsi="Arial Narrow"/>
              </w:rPr>
              <w:t>before CT simulation</w:t>
            </w:r>
          </w:p>
          <w:p w14:paraId="436ABA7E" w14:textId="77777777" w:rsidR="00ED45C8" w:rsidRPr="00520C1D" w:rsidRDefault="00ED45C8" w:rsidP="00F42030">
            <w:pPr>
              <w:numPr>
                <w:ilvl w:val="0"/>
                <w:numId w:val="60"/>
              </w:numPr>
              <w:spacing w:before="40" w:after="40"/>
              <w:ind w:left="357" w:hanging="357"/>
              <w:contextualSpacing/>
              <w:rPr>
                <w:rFonts w:ascii="Arial Narrow" w:hAnsi="Arial Narrow"/>
              </w:rPr>
            </w:pPr>
            <w:r w:rsidRPr="00520C1D">
              <w:rPr>
                <w:rFonts w:ascii="Arial Narrow" w:hAnsi="Arial Narrow"/>
              </w:rPr>
              <w:t>PTV prostate/SV margins: 2-3 mm circumferentially</w:t>
            </w:r>
          </w:p>
          <w:p w14:paraId="708157F3" w14:textId="34219360" w:rsidR="00ED45C8" w:rsidRPr="00ED45C8" w:rsidRDefault="00ED45C8" w:rsidP="00F42030">
            <w:pPr>
              <w:numPr>
                <w:ilvl w:val="0"/>
                <w:numId w:val="60"/>
              </w:numPr>
              <w:spacing w:before="40" w:after="40"/>
              <w:ind w:left="357" w:hanging="357"/>
              <w:contextualSpacing/>
              <w:rPr>
                <w:rFonts w:ascii="Arial Narrow" w:hAnsi="Arial Narrow"/>
              </w:rPr>
            </w:pPr>
            <w:r w:rsidRPr="00520C1D">
              <w:rPr>
                <w:rFonts w:ascii="Arial Narrow" w:hAnsi="Arial Narrow"/>
              </w:rPr>
              <w:t>Set</w:t>
            </w:r>
            <w:r w:rsidR="00036336" w:rsidRPr="00520C1D">
              <w:rPr>
                <w:rFonts w:ascii="Arial Narrow" w:hAnsi="Arial Narrow"/>
              </w:rPr>
              <w:t>-</w:t>
            </w:r>
            <w:r w:rsidRPr="00520C1D">
              <w:rPr>
                <w:rFonts w:ascii="Arial Narrow" w:hAnsi="Arial Narrow"/>
              </w:rPr>
              <w:t>up verification: orthogonal images taken before each fraction, online corrections according to location of FMS before treatment, &gt;2-mm displacement in any of the 3 axes as threshold</w:t>
            </w:r>
            <w:r w:rsidRPr="00ED45C8">
              <w:rPr>
                <w:rFonts w:ascii="Arial Narrow" w:hAnsi="Arial Narrow"/>
              </w:rPr>
              <w:t xml:space="preserve"> for realignment according to local protocol</w:t>
            </w:r>
          </w:p>
        </w:tc>
        <w:tc>
          <w:tcPr>
            <w:tcW w:w="3402" w:type="dxa"/>
            <w:tcBorders>
              <w:bottom w:val="single" w:sz="4" w:space="0" w:color="auto"/>
            </w:tcBorders>
          </w:tcPr>
          <w:p w14:paraId="2D17FFDD" w14:textId="77777777" w:rsidR="00ED45C8" w:rsidRPr="00ED45C8" w:rsidRDefault="00ED45C8" w:rsidP="00F42030">
            <w:pPr>
              <w:spacing w:before="40" w:after="40"/>
              <w:rPr>
                <w:rFonts w:ascii="Arial Narrow" w:hAnsi="Arial Narrow"/>
              </w:rPr>
            </w:pPr>
            <w:r w:rsidRPr="00ED45C8">
              <w:rPr>
                <w:rFonts w:ascii="Arial Narrow" w:hAnsi="Arial Narrow"/>
              </w:rPr>
              <w:t>All patients underwent definitive IMRT to the whole pelvic lymph nodes followed by a prostate boost, with neo-adjuvant and concurrent androgen suppression therapy.</w:t>
            </w:r>
          </w:p>
          <w:p w14:paraId="0CBF7B0F" w14:textId="77777777" w:rsidR="00ED45C8" w:rsidRPr="00ED45C8" w:rsidRDefault="00ED45C8" w:rsidP="00F42030">
            <w:pPr>
              <w:spacing w:before="40" w:after="40"/>
              <w:rPr>
                <w:rFonts w:ascii="Arial Narrow" w:hAnsi="Arial Narrow"/>
              </w:rPr>
            </w:pPr>
          </w:p>
          <w:p w14:paraId="28E0A3A6" w14:textId="77777777" w:rsidR="00ED45C8" w:rsidRPr="00ED45C8" w:rsidRDefault="00ED45C8" w:rsidP="00F42030">
            <w:pPr>
              <w:spacing w:before="40" w:after="40"/>
              <w:rPr>
                <w:rFonts w:ascii="Arial Narrow" w:hAnsi="Arial Narrow"/>
              </w:rPr>
            </w:pPr>
            <w:r w:rsidRPr="00ED45C8">
              <w:rPr>
                <w:rFonts w:ascii="Arial Narrow" w:hAnsi="Arial Narrow"/>
              </w:rPr>
              <w:t>IMRT was given in 2 phases:</w:t>
            </w:r>
          </w:p>
          <w:p w14:paraId="4CF2EFCB" w14:textId="77777777" w:rsidR="00ED45C8" w:rsidRPr="00ED45C8" w:rsidRDefault="00ED45C8" w:rsidP="00F42030">
            <w:pPr>
              <w:spacing w:before="40" w:after="40"/>
              <w:rPr>
                <w:rFonts w:ascii="Arial Narrow" w:hAnsi="Arial Narrow"/>
              </w:rPr>
            </w:pPr>
          </w:p>
          <w:p w14:paraId="1EE62C72" w14:textId="77777777" w:rsidR="00ED45C8" w:rsidRDefault="00ED45C8" w:rsidP="00F42030">
            <w:pPr>
              <w:spacing w:before="40" w:after="40"/>
              <w:rPr>
                <w:rFonts w:ascii="Arial Narrow" w:hAnsi="Arial Narrow"/>
              </w:rPr>
            </w:pPr>
            <w:r w:rsidRPr="00ED45C8">
              <w:rPr>
                <w:rFonts w:ascii="Arial Narrow" w:hAnsi="Arial Narrow"/>
              </w:rPr>
              <w:t>PTV:</w:t>
            </w:r>
          </w:p>
          <w:p w14:paraId="21742AD5" w14:textId="5839CFC7" w:rsidR="009C4BAB" w:rsidRDefault="009C4BAB" w:rsidP="00F42030">
            <w:pPr>
              <w:spacing w:before="40" w:after="40"/>
              <w:rPr>
                <w:rFonts w:ascii="Arial Narrow" w:hAnsi="Arial Narrow"/>
              </w:rPr>
            </w:pPr>
            <w:r>
              <w:rPr>
                <w:rFonts w:ascii="Arial Narrow" w:hAnsi="Arial Narrow"/>
              </w:rPr>
              <w:t xml:space="preserve">Phase 1: prostate/SV 54 </w:t>
            </w:r>
            <w:proofErr w:type="spellStart"/>
            <w:r>
              <w:rPr>
                <w:rFonts w:ascii="Arial Narrow" w:hAnsi="Arial Narrow"/>
              </w:rPr>
              <w:t>Gy</w:t>
            </w:r>
            <w:proofErr w:type="spellEnd"/>
            <w:r>
              <w:rPr>
                <w:rFonts w:ascii="Arial Narrow" w:hAnsi="Arial Narrow"/>
              </w:rPr>
              <w:t xml:space="preserve"> (27 fractions), pelvic nodes 48.6 </w:t>
            </w:r>
            <w:proofErr w:type="spellStart"/>
            <w:r>
              <w:rPr>
                <w:rFonts w:ascii="Arial Narrow" w:hAnsi="Arial Narrow"/>
              </w:rPr>
              <w:t>Gy</w:t>
            </w:r>
            <w:proofErr w:type="spellEnd"/>
            <w:r>
              <w:rPr>
                <w:rFonts w:ascii="Arial Narrow" w:hAnsi="Arial Narrow"/>
              </w:rPr>
              <w:t xml:space="preserve"> (27 fractions)</w:t>
            </w:r>
          </w:p>
          <w:p w14:paraId="30764538" w14:textId="1009B81C" w:rsidR="009C4BAB" w:rsidRDefault="009C4BAB" w:rsidP="00F42030">
            <w:pPr>
              <w:spacing w:before="40" w:after="40"/>
              <w:rPr>
                <w:rFonts w:ascii="Arial Narrow" w:hAnsi="Arial Narrow"/>
              </w:rPr>
            </w:pPr>
            <w:r>
              <w:rPr>
                <w:rFonts w:ascii="Arial Narrow" w:hAnsi="Arial Narrow"/>
              </w:rPr>
              <w:t xml:space="preserve">Phase 2: prostate/SV 19.8 </w:t>
            </w:r>
            <w:proofErr w:type="spellStart"/>
            <w:r>
              <w:rPr>
                <w:rFonts w:ascii="Arial Narrow" w:hAnsi="Arial Narrow"/>
              </w:rPr>
              <w:t>Gy</w:t>
            </w:r>
            <w:proofErr w:type="spellEnd"/>
            <w:r>
              <w:rPr>
                <w:rFonts w:ascii="Arial Narrow" w:hAnsi="Arial Narrow"/>
              </w:rPr>
              <w:t xml:space="preserve"> (11 fractions)</w:t>
            </w:r>
          </w:p>
          <w:p w14:paraId="1949E348" w14:textId="57FBC52F" w:rsidR="00ED45C8" w:rsidRPr="00ED45C8" w:rsidRDefault="009C4BAB" w:rsidP="009C4BAB">
            <w:pPr>
              <w:spacing w:before="40" w:after="40"/>
              <w:rPr>
                <w:rFonts w:ascii="Arial Narrow" w:hAnsi="Arial Narrow"/>
              </w:rPr>
            </w:pPr>
            <w:r>
              <w:rPr>
                <w:rFonts w:ascii="Arial Narrow" w:hAnsi="Arial Narrow"/>
              </w:rPr>
              <w:t xml:space="preserve">Total: 73.8 </w:t>
            </w:r>
            <w:proofErr w:type="spellStart"/>
            <w:r>
              <w:rPr>
                <w:rFonts w:ascii="Arial Narrow" w:hAnsi="Arial Narrow"/>
              </w:rPr>
              <w:t>Gy</w:t>
            </w:r>
            <w:proofErr w:type="spellEnd"/>
            <w:r>
              <w:rPr>
                <w:rFonts w:ascii="Arial Narrow" w:hAnsi="Arial Narrow"/>
              </w:rPr>
              <w:t xml:space="preserve"> (38 fractions)</w:t>
            </w:r>
            <w:r w:rsidRPr="00ED45C8">
              <w:rPr>
                <w:rFonts w:ascii="Arial Narrow" w:hAnsi="Arial Narrow"/>
              </w:rPr>
              <w:t xml:space="preserve"> </w:t>
            </w:r>
          </w:p>
        </w:tc>
      </w:tr>
      <w:tr w:rsidR="00ED45C8" w:rsidRPr="00ED45C8" w14:paraId="24788C11" w14:textId="77777777" w:rsidTr="00ED45C8">
        <w:tc>
          <w:tcPr>
            <w:tcW w:w="1384" w:type="dxa"/>
            <w:tcBorders>
              <w:bottom w:val="single" w:sz="4" w:space="0" w:color="auto"/>
            </w:tcBorders>
          </w:tcPr>
          <w:p w14:paraId="33D5BC86" w14:textId="4D308A1A" w:rsidR="00ED45C8" w:rsidRPr="00ED45C8" w:rsidRDefault="00ED45C8" w:rsidP="00F42030">
            <w:pPr>
              <w:spacing w:before="40" w:after="40"/>
              <w:rPr>
                <w:rFonts w:ascii="Arial Narrow" w:hAnsi="Arial Narrow"/>
              </w:rPr>
            </w:pPr>
            <w:r w:rsidRPr="00ED45C8">
              <w:rPr>
                <w:rFonts w:ascii="Arial Narrow" w:hAnsi="Arial Narrow"/>
              </w:rPr>
              <w:t xml:space="preserve">IMRT </w:t>
            </w:r>
          </w:p>
        </w:tc>
        <w:tc>
          <w:tcPr>
            <w:tcW w:w="4394" w:type="dxa"/>
            <w:tcBorders>
              <w:bottom w:val="single" w:sz="4" w:space="0" w:color="auto"/>
            </w:tcBorders>
          </w:tcPr>
          <w:p w14:paraId="29AE3A12" w14:textId="0AE776E1" w:rsidR="00ED45C8" w:rsidRPr="00ED45C8" w:rsidRDefault="00ED45C8" w:rsidP="00F42030">
            <w:pPr>
              <w:numPr>
                <w:ilvl w:val="0"/>
                <w:numId w:val="60"/>
              </w:numPr>
              <w:spacing w:before="40" w:after="40"/>
              <w:ind w:left="357" w:hanging="357"/>
              <w:contextualSpacing/>
              <w:rPr>
                <w:rFonts w:ascii="Arial Narrow" w:hAnsi="Arial Narrow"/>
              </w:rPr>
            </w:pPr>
            <w:r w:rsidRPr="00ED45C8">
              <w:rPr>
                <w:rFonts w:ascii="Arial Narrow" w:hAnsi="Arial Narrow"/>
              </w:rPr>
              <w:t>1-2 w</w:t>
            </w:r>
            <w:r w:rsidR="00036336">
              <w:rPr>
                <w:rFonts w:ascii="Arial Narrow" w:hAnsi="Arial Narrow"/>
              </w:rPr>
              <w:t>ee</w:t>
            </w:r>
            <w:r w:rsidRPr="00ED45C8">
              <w:rPr>
                <w:rFonts w:ascii="Arial Narrow" w:hAnsi="Arial Narrow"/>
              </w:rPr>
              <w:t>k</w:t>
            </w:r>
            <w:r w:rsidR="00036336">
              <w:rPr>
                <w:rFonts w:ascii="Arial Narrow" w:hAnsi="Arial Narrow"/>
              </w:rPr>
              <w:t>s</w:t>
            </w:r>
            <w:r w:rsidRPr="00ED45C8">
              <w:rPr>
                <w:rFonts w:ascii="Arial Narrow" w:hAnsi="Arial Narrow"/>
              </w:rPr>
              <w:t xml:space="preserve"> before start of treatment: CT image acquisition (3</w:t>
            </w:r>
            <w:r w:rsidR="00036336">
              <w:rPr>
                <w:rFonts w:ascii="Arial Narrow" w:hAnsi="Arial Narrow"/>
              </w:rPr>
              <w:t xml:space="preserve"> </w:t>
            </w:r>
            <w:r w:rsidRPr="00ED45C8">
              <w:rPr>
                <w:rFonts w:ascii="Arial Narrow" w:hAnsi="Arial Narrow"/>
              </w:rPr>
              <w:t xml:space="preserve">mm slice thickness, scanning with an alpha cradle), no FMs </w:t>
            </w:r>
          </w:p>
          <w:p w14:paraId="1BF692C4" w14:textId="77777777" w:rsidR="00ED45C8" w:rsidRPr="00520C1D" w:rsidRDefault="00ED45C8" w:rsidP="00F42030">
            <w:pPr>
              <w:numPr>
                <w:ilvl w:val="0"/>
                <w:numId w:val="60"/>
              </w:numPr>
              <w:spacing w:before="40" w:after="40"/>
              <w:ind w:left="357" w:hanging="357"/>
              <w:contextualSpacing/>
              <w:rPr>
                <w:rFonts w:ascii="Arial Narrow" w:hAnsi="Arial Narrow"/>
              </w:rPr>
            </w:pPr>
            <w:r w:rsidRPr="00ED45C8">
              <w:rPr>
                <w:rFonts w:ascii="Arial Narrow" w:hAnsi="Arial Narrow"/>
              </w:rPr>
              <w:t xml:space="preserve">PTV </w:t>
            </w:r>
            <w:r w:rsidRPr="00520C1D">
              <w:rPr>
                <w:rFonts w:ascii="Arial Narrow" w:hAnsi="Arial Narrow"/>
              </w:rPr>
              <w:t>prostate/SV margins: 10 mm circumferentially, except for 5 mm posteriorly</w:t>
            </w:r>
          </w:p>
          <w:p w14:paraId="5D6934F4" w14:textId="6CC84743" w:rsidR="00ED45C8" w:rsidRPr="00ED45C8" w:rsidRDefault="00ED45C8" w:rsidP="00F42030">
            <w:pPr>
              <w:numPr>
                <w:ilvl w:val="0"/>
                <w:numId w:val="60"/>
              </w:numPr>
              <w:spacing w:before="40" w:after="40"/>
              <w:ind w:left="357" w:hanging="357"/>
              <w:contextualSpacing/>
              <w:rPr>
                <w:rFonts w:ascii="Arial Narrow" w:hAnsi="Arial Narrow"/>
              </w:rPr>
            </w:pPr>
            <w:r w:rsidRPr="00520C1D">
              <w:rPr>
                <w:rFonts w:ascii="Arial Narrow" w:hAnsi="Arial Narrow"/>
              </w:rPr>
              <w:t>Set</w:t>
            </w:r>
            <w:r w:rsidR="00036336" w:rsidRPr="00520C1D">
              <w:rPr>
                <w:rFonts w:ascii="Arial Narrow" w:hAnsi="Arial Narrow"/>
              </w:rPr>
              <w:t>-</w:t>
            </w:r>
            <w:r w:rsidRPr="00520C1D">
              <w:rPr>
                <w:rFonts w:ascii="Arial Narrow" w:hAnsi="Arial Narrow"/>
              </w:rPr>
              <w:t>up verification/correction: daily orthogonal portal images for first 3 fractions, then once weekly thereafter; alignment determined by skin surface markers and bony anatomy; 3</w:t>
            </w:r>
            <w:r w:rsidR="00036336" w:rsidRPr="00520C1D">
              <w:rPr>
                <w:rFonts w:ascii="Arial Narrow" w:hAnsi="Arial Narrow"/>
              </w:rPr>
              <w:t xml:space="preserve"> </w:t>
            </w:r>
            <w:r w:rsidRPr="00520C1D">
              <w:rPr>
                <w:rFonts w:ascii="Arial Narrow" w:hAnsi="Arial Narrow"/>
              </w:rPr>
              <w:t>mm displacement</w:t>
            </w:r>
            <w:r w:rsidRPr="00ED45C8">
              <w:rPr>
                <w:rFonts w:ascii="Arial Narrow" w:hAnsi="Arial Narrow"/>
              </w:rPr>
              <w:t xml:space="preserve"> in any of the 3 axes as threshold for realignment in general</w:t>
            </w:r>
          </w:p>
        </w:tc>
        <w:tc>
          <w:tcPr>
            <w:tcW w:w="3402" w:type="dxa"/>
            <w:tcBorders>
              <w:top w:val="single" w:sz="4" w:space="0" w:color="auto"/>
              <w:bottom w:val="single" w:sz="4" w:space="0" w:color="auto"/>
            </w:tcBorders>
          </w:tcPr>
          <w:p w14:paraId="282166FC" w14:textId="77777777" w:rsidR="00ED45C8" w:rsidRPr="00ED45C8" w:rsidRDefault="00ED45C8" w:rsidP="00F42030">
            <w:pPr>
              <w:spacing w:before="40" w:after="40"/>
              <w:rPr>
                <w:rFonts w:ascii="Arial Narrow" w:hAnsi="Arial Narrow"/>
              </w:rPr>
            </w:pPr>
            <w:r w:rsidRPr="00ED45C8">
              <w:rPr>
                <w:rFonts w:ascii="Arial Narrow" w:hAnsi="Arial Narrow"/>
              </w:rPr>
              <w:t>Same as for the IG-IMRT cohort</w:t>
            </w:r>
          </w:p>
        </w:tc>
      </w:tr>
    </w:tbl>
    <w:p w14:paraId="3FA23CB2" w14:textId="79213B28" w:rsidR="00ED45C8" w:rsidRPr="00ED45C8" w:rsidRDefault="00ED45C8" w:rsidP="00ED45C8">
      <w:pPr>
        <w:spacing w:before="40" w:after="40" w:line="240" w:lineRule="auto"/>
        <w:rPr>
          <w:rFonts w:ascii="Arial Narrow" w:hAnsi="Arial Narrow"/>
          <w:sz w:val="20"/>
          <w:szCs w:val="20"/>
        </w:rPr>
      </w:pPr>
      <w:r w:rsidRPr="00ED45C8">
        <w:rPr>
          <w:rFonts w:ascii="Arial Narrow" w:hAnsi="Arial Narrow"/>
          <w:sz w:val="20"/>
          <w:szCs w:val="20"/>
        </w:rPr>
        <w:t>Abbreviations: 3D-CRT</w:t>
      </w:r>
      <w:r w:rsidR="00036336">
        <w:rPr>
          <w:rFonts w:ascii="Arial Narrow" w:hAnsi="Arial Narrow"/>
          <w:sz w:val="20"/>
          <w:szCs w:val="20"/>
        </w:rPr>
        <w:t>=</w:t>
      </w:r>
      <w:r w:rsidRPr="00ED45C8">
        <w:rPr>
          <w:rFonts w:ascii="Arial Narrow" w:hAnsi="Arial Narrow"/>
          <w:sz w:val="20"/>
          <w:szCs w:val="20"/>
        </w:rPr>
        <w:t xml:space="preserve"> 3-dimensional conformal radiotherapy; ADT</w:t>
      </w:r>
      <w:r w:rsidR="00036336">
        <w:rPr>
          <w:rFonts w:ascii="Arial Narrow" w:hAnsi="Arial Narrow"/>
          <w:sz w:val="20"/>
          <w:szCs w:val="20"/>
        </w:rPr>
        <w:t xml:space="preserve"> =</w:t>
      </w:r>
      <w:r w:rsidRPr="00ED45C8">
        <w:rPr>
          <w:rFonts w:ascii="Arial Narrow" w:hAnsi="Arial Narrow"/>
          <w:sz w:val="20"/>
          <w:szCs w:val="20"/>
        </w:rPr>
        <w:t xml:space="preserve"> androgen deprivation therapy; CT</w:t>
      </w:r>
      <w:r w:rsidR="00036336">
        <w:rPr>
          <w:rFonts w:ascii="Arial Narrow" w:hAnsi="Arial Narrow"/>
          <w:sz w:val="20"/>
          <w:szCs w:val="20"/>
        </w:rPr>
        <w:t xml:space="preserve"> =</w:t>
      </w:r>
      <w:r w:rsidRPr="00ED45C8">
        <w:rPr>
          <w:rFonts w:ascii="Arial Narrow" w:hAnsi="Arial Narrow"/>
          <w:sz w:val="20"/>
          <w:szCs w:val="20"/>
        </w:rPr>
        <w:t xml:space="preserve"> computed tomography; DRR</w:t>
      </w:r>
      <w:r w:rsidR="00036336">
        <w:rPr>
          <w:rFonts w:ascii="Arial Narrow" w:hAnsi="Arial Narrow"/>
          <w:sz w:val="20"/>
          <w:szCs w:val="20"/>
        </w:rPr>
        <w:t xml:space="preserve"> =</w:t>
      </w:r>
      <w:r w:rsidRPr="00ED45C8">
        <w:rPr>
          <w:rFonts w:ascii="Arial Narrow" w:hAnsi="Arial Narrow"/>
          <w:sz w:val="20"/>
          <w:szCs w:val="20"/>
        </w:rPr>
        <w:t xml:space="preserve"> digitally reconstructed radiographs; </w:t>
      </w:r>
      <w:proofErr w:type="spellStart"/>
      <w:r w:rsidRPr="00ED45C8">
        <w:rPr>
          <w:rFonts w:ascii="Arial Narrow" w:hAnsi="Arial Narrow"/>
          <w:sz w:val="20"/>
          <w:szCs w:val="20"/>
        </w:rPr>
        <w:t>ePI</w:t>
      </w:r>
      <w:proofErr w:type="spellEnd"/>
      <w:r w:rsidR="00036336">
        <w:rPr>
          <w:rFonts w:ascii="Arial Narrow" w:hAnsi="Arial Narrow"/>
          <w:sz w:val="20"/>
          <w:szCs w:val="20"/>
        </w:rPr>
        <w:t xml:space="preserve"> =</w:t>
      </w:r>
      <w:r w:rsidRPr="00ED45C8">
        <w:rPr>
          <w:rFonts w:ascii="Arial Narrow" w:hAnsi="Arial Narrow"/>
          <w:sz w:val="20"/>
          <w:szCs w:val="20"/>
        </w:rPr>
        <w:t xml:space="preserve"> electronic portal imaging; FM</w:t>
      </w:r>
      <w:r w:rsidR="00036336">
        <w:rPr>
          <w:rFonts w:ascii="Arial Narrow" w:hAnsi="Arial Narrow"/>
          <w:sz w:val="20"/>
          <w:szCs w:val="20"/>
        </w:rPr>
        <w:t xml:space="preserve"> =</w:t>
      </w:r>
      <w:r w:rsidRPr="00ED45C8">
        <w:rPr>
          <w:rFonts w:ascii="Arial Narrow" w:hAnsi="Arial Narrow"/>
          <w:sz w:val="20"/>
          <w:szCs w:val="20"/>
        </w:rPr>
        <w:t xml:space="preserve"> </w:t>
      </w:r>
      <w:proofErr w:type="spellStart"/>
      <w:r w:rsidRPr="00ED45C8">
        <w:rPr>
          <w:rFonts w:ascii="Arial Narrow" w:hAnsi="Arial Narrow"/>
          <w:sz w:val="20"/>
          <w:szCs w:val="20"/>
        </w:rPr>
        <w:t>fiducial</w:t>
      </w:r>
      <w:proofErr w:type="spellEnd"/>
      <w:r w:rsidRPr="00ED45C8">
        <w:rPr>
          <w:rFonts w:ascii="Arial Narrow" w:hAnsi="Arial Narrow"/>
          <w:sz w:val="20"/>
          <w:szCs w:val="20"/>
        </w:rPr>
        <w:t xml:space="preserve"> marker; HD</w:t>
      </w:r>
      <w:r w:rsidR="00036336">
        <w:rPr>
          <w:rFonts w:ascii="Arial Narrow" w:hAnsi="Arial Narrow"/>
          <w:sz w:val="20"/>
          <w:szCs w:val="20"/>
        </w:rPr>
        <w:t xml:space="preserve"> =</w:t>
      </w:r>
      <w:r w:rsidRPr="00ED45C8">
        <w:rPr>
          <w:rFonts w:ascii="Arial Narrow" w:hAnsi="Arial Narrow"/>
          <w:sz w:val="20"/>
          <w:szCs w:val="20"/>
        </w:rPr>
        <w:t xml:space="preserve"> high-dose; IGRT</w:t>
      </w:r>
      <w:r w:rsidR="00036336">
        <w:rPr>
          <w:rFonts w:ascii="Arial Narrow" w:hAnsi="Arial Narrow"/>
          <w:sz w:val="20"/>
          <w:szCs w:val="20"/>
        </w:rPr>
        <w:t xml:space="preserve"> =</w:t>
      </w:r>
      <w:r w:rsidRPr="00ED45C8">
        <w:rPr>
          <w:rFonts w:ascii="Arial Narrow" w:hAnsi="Arial Narrow"/>
          <w:sz w:val="20"/>
          <w:szCs w:val="20"/>
        </w:rPr>
        <w:t xml:space="preserve"> image-guided radiotherapy; IMRT</w:t>
      </w:r>
      <w:r w:rsidR="00036336">
        <w:rPr>
          <w:rFonts w:ascii="Arial Narrow" w:hAnsi="Arial Narrow"/>
          <w:sz w:val="20"/>
          <w:szCs w:val="20"/>
        </w:rPr>
        <w:t xml:space="preserve"> =</w:t>
      </w:r>
      <w:r w:rsidRPr="00ED45C8">
        <w:rPr>
          <w:rFonts w:ascii="Arial Narrow" w:hAnsi="Arial Narrow"/>
          <w:sz w:val="20"/>
          <w:szCs w:val="20"/>
        </w:rPr>
        <w:t xml:space="preserve"> intensity-modulated radiotherapy; kV</w:t>
      </w:r>
      <w:r w:rsidR="00036336">
        <w:rPr>
          <w:rFonts w:ascii="Arial Narrow" w:hAnsi="Arial Narrow"/>
          <w:sz w:val="20"/>
          <w:szCs w:val="20"/>
        </w:rPr>
        <w:t xml:space="preserve"> =</w:t>
      </w:r>
      <w:r w:rsidRPr="00ED45C8">
        <w:rPr>
          <w:rFonts w:ascii="Arial Narrow" w:hAnsi="Arial Narrow"/>
          <w:sz w:val="20"/>
          <w:szCs w:val="20"/>
        </w:rPr>
        <w:t xml:space="preserve"> </w:t>
      </w:r>
      <w:proofErr w:type="spellStart"/>
      <w:r w:rsidRPr="00ED45C8">
        <w:rPr>
          <w:rFonts w:ascii="Arial Narrow" w:hAnsi="Arial Narrow"/>
          <w:sz w:val="20"/>
          <w:szCs w:val="20"/>
        </w:rPr>
        <w:t>kilovoltage</w:t>
      </w:r>
      <w:proofErr w:type="spellEnd"/>
      <w:r w:rsidRPr="00ED45C8">
        <w:rPr>
          <w:rFonts w:ascii="Arial Narrow" w:hAnsi="Arial Narrow"/>
          <w:sz w:val="20"/>
          <w:szCs w:val="20"/>
        </w:rPr>
        <w:t>; LA</w:t>
      </w:r>
      <w:r w:rsidR="00036336">
        <w:rPr>
          <w:rFonts w:ascii="Arial Narrow" w:hAnsi="Arial Narrow"/>
          <w:sz w:val="20"/>
          <w:szCs w:val="20"/>
        </w:rPr>
        <w:t xml:space="preserve"> =</w:t>
      </w:r>
      <w:r w:rsidRPr="00ED45C8">
        <w:rPr>
          <w:rFonts w:ascii="Arial Narrow" w:hAnsi="Arial Narrow"/>
          <w:sz w:val="20"/>
          <w:szCs w:val="20"/>
        </w:rPr>
        <w:t xml:space="preserve"> local anaesthesia; PTV</w:t>
      </w:r>
      <w:r w:rsidR="00036336">
        <w:rPr>
          <w:rFonts w:ascii="Arial Narrow" w:hAnsi="Arial Narrow"/>
          <w:sz w:val="20"/>
          <w:szCs w:val="20"/>
        </w:rPr>
        <w:t xml:space="preserve"> =</w:t>
      </w:r>
      <w:r w:rsidRPr="00ED45C8">
        <w:rPr>
          <w:rFonts w:ascii="Arial Narrow" w:hAnsi="Arial Narrow"/>
          <w:sz w:val="20"/>
          <w:szCs w:val="20"/>
        </w:rPr>
        <w:t xml:space="preserve"> planning target volume; RT</w:t>
      </w:r>
      <w:r w:rsidR="00036336">
        <w:rPr>
          <w:rFonts w:ascii="Arial Narrow" w:hAnsi="Arial Narrow"/>
          <w:sz w:val="20"/>
          <w:szCs w:val="20"/>
        </w:rPr>
        <w:t xml:space="preserve"> =</w:t>
      </w:r>
      <w:r w:rsidRPr="00ED45C8">
        <w:rPr>
          <w:rFonts w:ascii="Arial Narrow" w:hAnsi="Arial Narrow"/>
          <w:sz w:val="20"/>
          <w:szCs w:val="20"/>
        </w:rPr>
        <w:t xml:space="preserve"> radiotherapy; SV</w:t>
      </w:r>
      <w:r w:rsidR="00036336">
        <w:rPr>
          <w:rFonts w:ascii="Arial Narrow" w:hAnsi="Arial Narrow"/>
          <w:sz w:val="20"/>
          <w:szCs w:val="20"/>
        </w:rPr>
        <w:t xml:space="preserve"> =</w:t>
      </w:r>
      <w:r w:rsidRPr="00ED45C8">
        <w:rPr>
          <w:rFonts w:ascii="Arial Narrow" w:hAnsi="Arial Narrow"/>
          <w:sz w:val="20"/>
          <w:szCs w:val="20"/>
        </w:rPr>
        <w:t xml:space="preserve"> seminal vesicles; US</w:t>
      </w:r>
      <w:r w:rsidR="00036336">
        <w:rPr>
          <w:rFonts w:ascii="Arial Narrow" w:hAnsi="Arial Narrow"/>
          <w:sz w:val="20"/>
          <w:szCs w:val="20"/>
        </w:rPr>
        <w:t xml:space="preserve"> =</w:t>
      </w:r>
      <w:r w:rsidRPr="00ED45C8">
        <w:rPr>
          <w:rFonts w:ascii="Arial Narrow" w:hAnsi="Arial Narrow"/>
          <w:sz w:val="20"/>
          <w:szCs w:val="20"/>
        </w:rPr>
        <w:t xml:space="preserve"> ultrasound</w:t>
      </w:r>
    </w:p>
    <w:p w14:paraId="4DFF4E4E" w14:textId="08E5CDE9" w:rsidR="00BF4B6C" w:rsidRDefault="00ED45C8" w:rsidP="00976F8E">
      <w:pPr>
        <w:spacing w:before="40" w:after="240" w:line="240" w:lineRule="auto"/>
        <w:rPr>
          <w:rFonts w:ascii="Arial Narrow" w:hAnsi="Arial Narrow"/>
          <w:sz w:val="20"/>
          <w:szCs w:val="20"/>
        </w:rPr>
      </w:pPr>
      <w:r w:rsidRPr="00ED45C8">
        <w:rPr>
          <w:rFonts w:ascii="Arial Narrow" w:hAnsi="Arial Narrow"/>
          <w:sz w:val="20"/>
          <w:szCs w:val="20"/>
        </w:rPr>
        <w:t xml:space="preserve">Source: Gill (2011); Lips (2007); Table 1 in Singh (2013); </w:t>
      </w:r>
      <w:proofErr w:type="spellStart"/>
      <w:r w:rsidRPr="00ED45C8">
        <w:rPr>
          <w:rFonts w:ascii="Arial Narrow" w:hAnsi="Arial Narrow"/>
          <w:sz w:val="20"/>
          <w:szCs w:val="20"/>
        </w:rPr>
        <w:t>Zelefsky</w:t>
      </w:r>
      <w:proofErr w:type="spellEnd"/>
      <w:r w:rsidRPr="00ED45C8">
        <w:rPr>
          <w:rFonts w:ascii="Arial Narrow" w:hAnsi="Arial Narrow"/>
          <w:sz w:val="20"/>
          <w:szCs w:val="20"/>
        </w:rPr>
        <w:t xml:space="preserve"> (2012); Table 2, p</w:t>
      </w:r>
      <w:r w:rsidR="00036336">
        <w:rPr>
          <w:rFonts w:ascii="Arial Narrow" w:hAnsi="Arial Narrow"/>
          <w:sz w:val="20"/>
          <w:szCs w:val="20"/>
        </w:rPr>
        <w:t xml:space="preserve"> </w:t>
      </w:r>
      <w:r w:rsidRPr="00ED45C8">
        <w:rPr>
          <w:rFonts w:ascii="Arial Narrow" w:hAnsi="Arial Narrow"/>
          <w:sz w:val="20"/>
          <w:szCs w:val="20"/>
        </w:rPr>
        <w:t>55 in Chung (2009)</w:t>
      </w:r>
    </w:p>
    <w:p w14:paraId="73191B77" w14:textId="77777777" w:rsidR="00BF4B6C" w:rsidRDefault="00BF4B6C">
      <w:pPr>
        <w:rPr>
          <w:rFonts w:ascii="Arial Narrow" w:hAnsi="Arial Narrow"/>
          <w:sz w:val="20"/>
          <w:szCs w:val="20"/>
        </w:rPr>
      </w:pPr>
      <w:r>
        <w:rPr>
          <w:rFonts w:ascii="Arial Narrow" w:hAnsi="Arial Narrow"/>
          <w:sz w:val="20"/>
          <w:szCs w:val="20"/>
        </w:rPr>
        <w:br w:type="page"/>
      </w:r>
    </w:p>
    <w:p w14:paraId="61A16D2A" w14:textId="77777777" w:rsidR="00ED45C8" w:rsidRPr="00ED45C8" w:rsidRDefault="00ED45C8" w:rsidP="00976F8E">
      <w:pPr>
        <w:spacing w:before="40" w:after="240" w:line="240" w:lineRule="auto"/>
        <w:rPr>
          <w:rFonts w:ascii="Arial Narrow" w:hAnsi="Arial Narrow"/>
          <w:sz w:val="20"/>
          <w:szCs w:val="20"/>
        </w:rPr>
      </w:pPr>
    </w:p>
    <w:p w14:paraId="7C099E16" w14:textId="103F70E0" w:rsidR="00E81143" w:rsidRDefault="00E81143" w:rsidP="00E81143">
      <w:pPr>
        <w:spacing w:before="40" w:after="40" w:line="240" w:lineRule="auto"/>
        <w:rPr>
          <w:rFonts w:ascii="Arial Narrow" w:hAnsi="Arial Narrow"/>
          <w:b/>
          <w:sz w:val="20"/>
          <w:szCs w:val="20"/>
        </w:rPr>
      </w:pPr>
      <w:r>
        <w:rPr>
          <w:rFonts w:ascii="Arial Narrow" w:hAnsi="Arial Narrow"/>
          <w:b/>
          <w:sz w:val="20"/>
          <w:szCs w:val="20"/>
        </w:rPr>
        <w:t xml:space="preserve">Mean scores of </w:t>
      </w:r>
      <w:r w:rsidRPr="00F55D74">
        <w:rPr>
          <w:rFonts w:ascii="Arial Narrow" w:hAnsi="Arial Narrow"/>
          <w:b/>
          <w:sz w:val="20"/>
          <w:szCs w:val="20"/>
        </w:rPr>
        <w:t>quality of life (</w:t>
      </w:r>
      <w:proofErr w:type="spellStart"/>
      <w:r w:rsidRPr="00F55D74">
        <w:rPr>
          <w:rFonts w:ascii="Arial Narrow" w:hAnsi="Arial Narrow"/>
          <w:b/>
          <w:sz w:val="20"/>
          <w:szCs w:val="20"/>
        </w:rPr>
        <w:t>QoL</w:t>
      </w:r>
      <w:proofErr w:type="spellEnd"/>
      <w:r w:rsidRPr="00F55D74">
        <w:rPr>
          <w:rFonts w:ascii="Arial Narrow" w:hAnsi="Arial Narrow"/>
          <w:b/>
          <w:sz w:val="20"/>
          <w:szCs w:val="20"/>
        </w:rPr>
        <w:t xml:space="preserve">) </w:t>
      </w:r>
      <w:r>
        <w:rPr>
          <w:rFonts w:ascii="Arial Narrow" w:hAnsi="Arial Narrow"/>
          <w:b/>
          <w:sz w:val="20"/>
          <w:szCs w:val="20"/>
        </w:rPr>
        <w:t>at baseline, one and six months after completion of radiotherapy in Lips (2007)</w:t>
      </w:r>
    </w:p>
    <w:tbl>
      <w:tblPr>
        <w:tblStyle w:val="TableGrid"/>
        <w:tblW w:w="0" w:type="auto"/>
        <w:tblLook w:val="04A0" w:firstRow="1" w:lastRow="0" w:firstColumn="1" w:lastColumn="0" w:noHBand="0" w:noVBand="1"/>
        <w:tblCaption w:val="Mean scores of quality of life (QoL) at baseline, one and six months after completion of radiotherapy in Lips (2007)"/>
        <w:tblDescription w:val="Mean scores of quality of life (QoL) at baseline, one and six months after completion of radiotherapy in Lips (2007)"/>
      </w:tblPr>
      <w:tblGrid>
        <w:gridCol w:w="3528"/>
        <w:gridCol w:w="1080"/>
        <w:gridCol w:w="900"/>
        <w:gridCol w:w="900"/>
        <w:gridCol w:w="1080"/>
        <w:gridCol w:w="900"/>
        <w:gridCol w:w="854"/>
      </w:tblGrid>
      <w:tr w:rsidR="00E81143" w:rsidRPr="00E54F04" w14:paraId="3348B42D" w14:textId="77777777" w:rsidTr="005D798B">
        <w:trPr>
          <w:tblHeader/>
        </w:trPr>
        <w:tc>
          <w:tcPr>
            <w:tcW w:w="3528" w:type="dxa"/>
            <w:tcBorders>
              <w:bottom w:val="single" w:sz="4" w:space="0" w:color="auto"/>
            </w:tcBorders>
          </w:tcPr>
          <w:p w14:paraId="1802B0C6" w14:textId="77777777" w:rsidR="00E81143" w:rsidRPr="00E54F04" w:rsidRDefault="00E81143" w:rsidP="005D798B">
            <w:pPr>
              <w:spacing w:before="40" w:after="40"/>
              <w:rPr>
                <w:rFonts w:ascii="Arial Narrow" w:hAnsi="Arial Narrow"/>
                <w:b/>
              </w:rPr>
            </w:pPr>
          </w:p>
        </w:tc>
        <w:tc>
          <w:tcPr>
            <w:tcW w:w="1080" w:type="dxa"/>
            <w:tcBorders>
              <w:bottom w:val="single" w:sz="4" w:space="0" w:color="auto"/>
              <w:right w:val="nil"/>
            </w:tcBorders>
          </w:tcPr>
          <w:p w14:paraId="3A445C4B" w14:textId="77777777" w:rsidR="00E81143" w:rsidRPr="00E54F04" w:rsidRDefault="00E81143" w:rsidP="005D798B">
            <w:pPr>
              <w:spacing w:before="40" w:after="40"/>
              <w:jc w:val="center"/>
              <w:rPr>
                <w:rFonts w:ascii="Arial Narrow" w:hAnsi="Arial Narrow"/>
                <w:b/>
              </w:rPr>
            </w:pPr>
            <w:r w:rsidRPr="00E54F04">
              <w:rPr>
                <w:rFonts w:ascii="Arial Narrow" w:hAnsi="Arial Narrow"/>
                <w:b/>
              </w:rPr>
              <w:t>IMRT</w:t>
            </w:r>
          </w:p>
        </w:tc>
        <w:tc>
          <w:tcPr>
            <w:tcW w:w="900" w:type="dxa"/>
            <w:tcBorders>
              <w:left w:val="nil"/>
              <w:bottom w:val="single" w:sz="4" w:space="0" w:color="auto"/>
              <w:right w:val="nil"/>
            </w:tcBorders>
          </w:tcPr>
          <w:p w14:paraId="6B958435" w14:textId="77777777" w:rsidR="00E81143" w:rsidRPr="00E54F04" w:rsidRDefault="00E81143" w:rsidP="005D798B">
            <w:pPr>
              <w:spacing w:before="40" w:after="40"/>
              <w:jc w:val="center"/>
              <w:rPr>
                <w:rFonts w:ascii="Arial Narrow" w:hAnsi="Arial Narrow"/>
                <w:b/>
              </w:rPr>
            </w:pPr>
            <w:r w:rsidRPr="00E54F04">
              <w:rPr>
                <w:rFonts w:ascii="Arial Narrow" w:hAnsi="Arial Narrow"/>
                <w:b/>
              </w:rPr>
              <w:t>−</w:t>
            </w:r>
          </w:p>
        </w:tc>
        <w:tc>
          <w:tcPr>
            <w:tcW w:w="900" w:type="dxa"/>
            <w:tcBorders>
              <w:left w:val="nil"/>
              <w:bottom w:val="single" w:sz="4" w:space="0" w:color="auto"/>
            </w:tcBorders>
          </w:tcPr>
          <w:p w14:paraId="61FDD2B9" w14:textId="77777777" w:rsidR="00E81143" w:rsidRPr="00E54F04" w:rsidRDefault="00E81143" w:rsidP="005D798B">
            <w:pPr>
              <w:spacing w:before="40" w:after="40"/>
              <w:jc w:val="center"/>
              <w:rPr>
                <w:rFonts w:ascii="Arial Narrow" w:hAnsi="Arial Narrow"/>
                <w:b/>
              </w:rPr>
            </w:pPr>
            <w:r w:rsidRPr="00E54F04">
              <w:rPr>
                <w:rFonts w:ascii="Arial Narrow" w:hAnsi="Arial Narrow"/>
                <w:b/>
              </w:rPr>
              <w:t>−</w:t>
            </w:r>
          </w:p>
        </w:tc>
        <w:tc>
          <w:tcPr>
            <w:tcW w:w="1080" w:type="dxa"/>
            <w:tcBorders>
              <w:bottom w:val="single" w:sz="4" w:space="0" w:color="auto"/>
              <w:right w:val="nil"/>
            </w:tcBorders>
          </w:tcPr>
          <w:p w14:paraId="6189EB95" w14:textId="77777777" w:rsidR="00E81143" w:rsidRPr="00E54F04" w:rsidRDefault="00E81143" w:rsidP="005D798B">
            <w:pPr>
              <w:spacing w:before="40" w:after="40"/>
              <w:jc w:val="center"/>
              <w:rPr>
                <w:rFonts w:ascii="Arial Narrow" w:hAnsi="Arial Narrow"/>
                <w:b/>
              </w:rPr>
            </w:pPr>
            <w:r w:rsidRPr="00E54F04">
              <w:rPr>
                <w:rFonts w:ascii="Arial Narrow" w:hAnsi="Arial Narrow"/>
                <w:b/>
              </w:rPr>
              <w:t>3D-CRT</w:t>
            </w:r>
          </w:p>
        </w:tc>
        <w:tc>
          <w:tcPr>
            <w:tcW w:w="900" w:type="dxa"/>
            <w:tcBorders>
              <w:left w:val="nil"/>
              <w:bottom w:val="single" w:sz="4" w:space="0" w:color="auto"/>
              <w:right w:val="nil"/>
            </w:tcBorders>
          </w:tcPr>
          <w:p w14:paraId="031F8DF2" w14:textId="77777777" w:rsidR="00E81143" w:rsidRPr="00E54F04" w:rsidRDefault="00E81143" w:rsidP="005D798B">
            <w:pPr>
              <w:spacing w:before="40" w:after="40"/>
              <w:jc w:val="center"/>
              <w:rPr>
                <w:rFonts w:ascii="Arial Narrow" w:hAnsi="Arial Narrow"/>
                <w:b/>
              </w:rPr>
            </w:pPr>
            <w:r w:rsidRPr="00E54F04">
              <w:rPr>
                <w:rFonts w:ascii="Arial Narrow" w:hAnsi="Arial Narrow"/>
                <w:b/>
              </w:rPr>
              <w:t>−</w:t>
            </w:r>
          </w:p>
        </w:tc>
        <w:tc>
          <w:tcPr>
            <w:tcW w:w="854" w:type="dxa"/>
            <w:tcBorders>
              <w:left w:val="nil"/>
              <w:bottom w:val="single" w:sz="4" w:space="0" w:color="auto"/>
            </w:tcBorders>
          </w:tcPr>
          <w:p w14:paraId="6C953615" w14:textId="77777777" w:rsidR="00E81143" w:rsidRPr="00E54F04" w:rsidRDefault="00E81143" w:rsidP="005D798B">
            <w:pPr>
              <w:spacing w:before="40" w:after="40"/>
              <w:jc w:val="center"/>
              <w:rPr>
                <w:rFonts w:ascii="Arial Narrow" w:hAnsi="Arial Narrow"/>
                <w:b/>
              </w:rPr>
            </w:pPr>
            <w:r w:rsidRPr="00E54F04">
              <w:rPr>
                <w:rFonts w:ascii="Arial Narrow" w:hAnsi="Arial Narrow"/>
                <w:b/>
              </w:rPr>
              <w:t>−</w:t>
            </w:r>
          </w:p>
        </w:tc>
      </w:tr>
      <w:tr w:rsidR="00E81143" w:rsidRPr="00E54F04" w14:paraId="48FBBC1B" w14:textId="77777777" w:rsidTr="005D798B">
        <w:tc>
          <w:tcPr>
            <w:tcW w:w="3528" w:type="dxa"/>
            <w:shd w:val="clear" w:color="auto" w:fill="DDD9C3" w:themeFill="background2" w:themeFillShade="E6"/>
          </w:tcPr>
          <w:p w14:paraId="0734E603" w14:textId="20BB6036" w:rsidR="00E81143" w:rsidRPr="00E54F04" w:rsidRDefault="00520C1D" w:rsidP="005D798B">
            <w:pPr>
              <w:spacing w:before="40" w:after="40"/>
              <w:rPr>
                <w:rFonts w:ascii="Arial Narrow" w:hAnsi="Arial Narrow"/>
              </w:rPr>
            </w:pPr>
            <w:r>
              <w:rPr>
                <w:rFonts w:ascii="Arial Narrow" w:hAnsi="Arial Narrow"/>
                <w:b/>
              </w:rPr>
              <w:t>RAND-36</w:t>
            </w:r>
          </w:p>
        </w:tc>
        <w:tc>
          <w:tcPr>
            <w:tcW w:w="1080" w:type="dxa"/>
            <w:tcBorders>
              <w:right w:val="nil"/>
            </w:tcBorders>
            <w:shd w:val="clear" w:color="auto" w:fill="DDD9C3" w:themeFill="background2" w:themeFillShade="E6"/>
          </w:tcPr>
          <w:p w14:paraId="1368B565" w14:textId="77777777" w:rsidR="00E81143" w:rsidRPr="00E54F04" w:rsidRDefault="00E81143" w:rsidP="005D798B">
            <w:pPr>
              <w:spacing w:before="40" w:after="40"/>
              <w:jc w:val="center"/>
              <w:rPr>
                <w:rFonts w:ascii="Arial Narrow" w:hAnsi="Arial Narrow"/>
              </w:rPr>
            </w:pPr>
            <w:r w:rsidRPr="00E54F04">
              <w:rPr>
                <w:rFonts w:ascii="Arial Narrow" w:hAnsi="Arial Narrow"/>
                <w:b/>
              </w:rPr>
              <w:t>Baseline</w:t>
            </w:r>
          </w:p>
        </w:tc>
        <w:tc>
          <w:tcPr>
            <w:tcW w:w="900" w:type="dxa"/>
            <w:tcBorders>
              <w:left w:val="nil"/>
              <w:right w:val="nil"/>
            </w:tcBorders>
            <w:shd w:val="clear" w:color="auto" w:fill="DDD9C3" w:themeFill="background2" w:themeFillShade="E6"/>
          </w:tcPr>
          <w:p w14:paraId="33038EED" w14:textId="77777777" w:rsidR="00E81143" w:rsidRPr="00E54F04" w:rsidRDefault="00E81143" w:rsidP="005D798B">
            <w:pPr>
              <w:spacing w:before="40" w:after="40"/>
              <w:jc w:val="center"/>
              <w:rPr>
                <w:rFonts w:ascii="Arial Narrow" w:hAnsi="Arial Narrow"/>
              </w:rPr>
            </w:pPr>
            <w:r w:rsidRPr="00E54F04">
              <w:rPr>
                <w:rFonts w:ascii="Arial Narrow" w:hAnsi="Arial Narrow"/>
                <w:b/>
              </w:rPr>
              <w:t>1 m</w:t>
            </w:r>
          </w:p>
        </w:tc>
        <w:tc>
          <w:tcPr>
            <w:tcW w:w="900" w:type="dxa"/>
            <w:tcBorders>
              <w:left w:val="nil"/>
            </w:tcBorders>
            <w:shd w:val="clear" w:color="auto" w:fill="DDD9C3" w:themeFill="background2" w:themeFillShade="E6"/>
          </w:tcPr>
          <w:p w14:paraId="2A8EEC85" w14:textId="77777777" w:rsidR="00E81143" w:rsidRPr="00E54F04" w:rsidRDefault="00E81143" w:rsidP="005D798B">
            <w:pPr>
              <w:spacing w:before="40" w:after="40"/>
              <w:jc w:val="center"/>
              <w:rPr>
                <w:rFonts w:ascii="Arial Narrow" w:hAnsi="Arial Narrow"/>
              </w:rPr>
            </w:pPr>
            <w:r w:rsidRPr="00E54F04">
              <w:rPr>
                <w:rFonts w:ascii="Arial Narrow" w:hAnsi="Arial Narrow"/>
                <w:b/>
              </w:rPr>
              <w:t>6 m</w:t>
            </w:r>
          </w:p>
        </w:tc>
        <w:tc>
          <w:tcPr>
            <w:tcW w:w="1080" w:type="dxa"/>
            <w:tcBorders>
              <w:right w:val="nil"/>
            </w:tcBorders>
            <w:shd w:val="clear" w:color="auto" w:fill="DDD9C3" w:themeFill="background2" w:themeFillShade="E6"/>
          </w:tcPr>
          <w:p w14:paraId="48147CAA" w14:textId="77777777" w:rsidR="00E81143" w:rsidRPr="00E54F04" w:rsidRDefault="00E81143" w:rsidP="005D798B">
            <w:pPr>
              <w:spacing w:before="40" w:after="40"/>
              <w:jc w:val="center"/>
              <w:rPr>
                <w:rFonts w:ascii="Arial Narrow" w:hAnsi="Arial Narrow"/>
              </w:rPr>
            </w:pPr>
            <w:r w:rsidRPr="00E54F04">
              <w:rPr>
                <w:rFonts w:ascii="Arial Narrow" w:hAnsi="Arial Narrow"/>
                <w:b/>
              </w:rPr>
              <w:t>Baseline</w:t>
            </w:r>
          </w:p>
        </w:tc>
        <w:tc>
          <w:tcPr>
            <w:tcW w:w="900" w:type="dxa"/>
            <w:tcBorders>
              <w:left w:val="nil"/>
              <w:right w:val="nil"/>
            </w:tcBorders>
            <w:shd w:val="clear" w:color="auto" w:fill="DDD9C3" w:themeFill="background2" w:themeFillShade="E6"/>
          </w:tcPr>
          <w:p w14:paraId="54FF5122" w14:textId="77777777" w:rsidR="00E81143" w:rsidRPr="00E54F04" w:rsidRDefault="00E81143" w:rsidP="005D798B">
            <w:pPr>
              <w:spacing w:before="40" w:after="40"/>
              <w:jc w:val="center"/>
              <w:rPr>
                <w:rFonts w:ascii="Arial Narrow" w:hAnsi="Arial Narrow"/>
              </w:rPr>
            </w:pPr>
            <w:r w:rsidRPr="00E54F04">
              <w:rPr>
                <w:rFonts w:ascii="Arial Narrow" w:hAnsi="Arial Narrow"/>
                <w:b/>
              </w:rPr>
              <w:t>1 m</w:t>
            </w:r>
          </w:p>
        </w:tc>
        <w:tc>
          <w:tcPr>
            <w:tcW w:w="854" w:type="dxa"/>
            <w:tcBorders>
              <w:left w:val="nil"/>
            </w:tcBorders>
            <w:shd w:val="clear" w:color="auto" w:fill="DDD9C3" w:themeFill="background2" w:themeFillShade="E6"/>
          </w:tcPr>
          <w:p w14:paraId="61D87B36" w14:textId="77777777" w:rsidR="00E81143" w:rsidRPr="00E54F04" w:rsidRDefault="00E81143" w:rsidP="005D798B">
            <w:pPr>
              <w:spacing w:before="40" w:after="40"/>
              <w:jc w:val="center"/>
              <w:rPr>
                <w:rFonts w:ascii="Arial Narrow" w:hAnsi="Arial Narrow"/>
              </w:rPr>
            </w:pPr>
            <w:r w:rsidRPr="00E54F04">
              <w:rPr>
                <w:rFonts w:ascii="Arial Narrow" w:hAnsi="Arial Narrow"/>
                <w:b/>
              </w:rPr>
              <w:t>6 m</w:t>
            </w:r>
          </w:p>
        </w:tc>
      </w:tr>
      <w:tr w:rsidR="00E81143" w:rsidRPr="00E54F04" w14:paraId="3541A168" w14:textId="77777777" w:rsidTr="005D798B">
        <w:tc>
          <w:tcPr>
            <w:tcW w:w="3528" w:type="dxa"/>
          </w:tcPr>
          <w:p w14:paraId="7C6C2A73" w14:textId="77777777" w:rsidR="00E81143" w:rsidRPr="00E54F04" w:rsidRDefault="00E81143" w:rsidP="005D798B">
            <w:pPr>
              <w:spacing w:before="40" w:after="40"/>
              <w:rPr>
                <w:rFonts w:ascii="Arial Narrow" w:hAnsi="Arial Narrow"/>
              </w:rPr>
            </w:pPr>
            <w:r w:rsidRPr="00E54F04">
              <w:rPr>
                <w:rFonts w:ascii="Arial Narrow" w:hAnsi="Arial Narrow"/>
              </w:rPr>
              <w:t>Physical functioning</w:t>
            </w:r>
          </w:p>
        </w:tc>
        <w:tc>
          <w:tcPr>
            <w:tcW w:w="1080" w:type="dxa"/>
            <w:tcBorders>
              <w:right w:val="nil"/>
            </w:tcBorders>
          </w:tcPr>
          <w:p w14:paraId="5CA58B64" w14:textId="77777777" w:rsidR="00E81143" w:rsidRPr="00E54F04" w:rsidRDefault="00E81143" w:rsidP="005D798B">
            <w:pPr>
              <w:spacing w:before="40" w:after="40"/>
              <w:jc w:val="center"/>
              <w:rPr>
                <w:rFonts w:ascii="Arial Narrow" w:hAnsi="Arial Narrow"/>
              </w:rPr>
            </w:pPr>
            <w:r w:rsidRPr="00E54F04">
              <w:rPr>
                <w:rFonts w:ascii="Arial Narrow" w:hAnsi="Arial Narrow"/>
              </w:rPr>
              <w:t>85</w:t>
            </w:r>
          </w:p>
        </w:tc>
        <w:tc>
          <w:tcPr>
            <w:tcW w:w="900" w:type="dxa"/>
            <w:tcBorders>
              <w:left w:val="nil"/>
              <w:right w:val="nil"/>
            </w:tcBorders>
          </w:tcPr>
          <w:p w14:paraId="55E160B5" w14:textId="77777777" w:rsidR="00E81143" w:rsidRPr="00E54F04" w:rsidRDefault="00E81143" w:rsidP="005D798B">
            <w:pPr>
              <w:spacing w:before="40" w:after="40"/>
              <w:jc w:val="center"/>
              <w:rPr>
                <w:rFonts w:ascii="Arial Narrow" w:hAnsi="Arial Narrow"/>
              </w:rPr>
            </w:pPr>
            <w:r w:rsidRPr="00E54F04">
              <w:rPr>
                <w:rFonts w:ascii="Arial Narrow" w:hAnsi="Arial Narrow"/>
              </w:rPr>
              <w:t>81</w:t>
            </w:r>
          </w:p>
        </w:tc>
        <w:tc>
          <w:tcPr>
            <w:tcW w:w="900" w:type="dxa"/>
            <w:tcBorders>
              <w:left w:val="nil"/>
            </w:tcBorders>
          </w:tcPr>
          <w:p w14:paraId="4247D060" w14:textId="77777777" w:rsidR="00E81143" w:rsidRPr="00E54F04" w:rsidRDefault="00E81143" w:rsidP="005D798B">
            <w:pPr>
              <w:spacing w:before="40" w:after="40"/>
              <w:jc w:val="center"/>
              <w:rPr>
                <w:rFonts w:ascii="Arial Narrow" w:hAnsi="Arial Narrow"/>
              </w:rPr>
            </w:pPr>
            <w:r w:rsidRPr="00E54F04">
              <w:rPr>
                <w:rFonts w:ascii="Arial Narrow" w:hAnsi="Arial Narrow"/>
              </w:rPr>
              <w:t>84</w:t>
            </w:r>
          </w:p>
        </w:tc>
        <w:tc>
          <w:tcPr>
            <w:tcW w:w="1080" w:type="dxa"/>
            <w:tcBorders>
              <w:right w:val="nil"/>
            </w:tcBorders>
          </w:tcPr>
          <w:p w14:paraId="5811DDCC" w14:textId="77777777" w:rsidR="00E81143" w:rsidRPr="00E54F04" w:rsidRDefault="00E81143" w:rsidP="005D798B">
            <w:pPr>
              <w:spacing w:before="40" w:after="40"/>
              <w:jc w:val="center"/>
              <w:rPr>
                <w:rFonts w:ascii="Arial Narrow" w:hAnsi="Arial Narrow"/>
              </w:rPr>
            </w:pPr>
            <w:r w:rsidRPr="00E54F04">
              <w:rPr>
                <w:rFonts w:ascii="Arial Narrow" w:hAnsi="Arial Narrow"/>
              </w:rPr>
              <w:t>86</w:t>
            </w:r>
          </w:p>
        </w:tc>
        <w:tc>
          <w:tcPr>
            <w:tcW w:w="900" w:type="dxa"/>
            <w:tcBorders>
              <w:left w:val="nil"/>
              <w:right w:val="nil"/>
            </w:tcBorders>
          </w:tcPr>
          <w:p w14:paraId="4076BCAB" w14:textId="77777777" w:rsidR="00E81143" w:rsidRPr="00E54F04" w:rsidRDefault="00E81143" w:rsidP="005D798B">
            <w:pPr>
              <w:spacing w:before="40" w:after="40"/>
              <w:jc w:val="center"/>
              <w:rPr>
                <w:rFonts w:ascii="Arial Narrow" w:hAnsi="Arial Narrow"/>
              </w:rPr>
            </w:pPr>
            <w:r w:rsidRPr="00E54F04">
              <w:rPr>
                <w:rFonts w:ascii="Arial Narrow" w:hAnsi="Arial Narrow"/>
              </w:rPr>
              <w:t>84</w:t>
            </w:r>
          </w:p>
        </w:tc>
        <w:tc>
          <w:tcPr>
            <w:tcW w:w="854" w:type="dxa"/>
            <w:tcBorders>
              <w:left w:val="nil"/>
            </w:tcBorders>
          </w:tcPr>
          <w:p w14:paraId="2630B2A1" w14:textId="77777777" w:rsidR="00E81143" w:rsidRPr="00E54F04" w:rsidRDefault="00E81143" w:rsidP="005D798B">
            <w:pPr>
              <w:spacing w:before="40" w:after="40"/>
              <w:jc w:val="center"/>
              <w:rPr>
                <w:rFonts w:ascii="Arial Narrow" w:hAnsi="Arial Narrow"/>
              </w:rPr>
            </w:pPr>
            <w:r w:rsidRPr="00E54F04">
              <w:rPr>
                <w:rFonts w:ascii="Arial Narrow" w:hAnsi="Arial Narrow"/>
              </w:rPr>
              <w:t>85</w:t>
            </w:r>
          </w:p>
        </w:tc>
      </w:tr>
      <w:tr w:rsidR="00E81143" w:rsidRPr="00E54F04" w14:paraId="6606FB23" w14:textId="77777777" w:rsidTr="005D798B">
        <w:tc>
          <w:tcPr>
            <w:tcW w:w="3528" w:type="dxa"/>
          </w:tcPr>
          <w:p w14:paraId="31D9E13B" w14:textId="77777777" w:rsidR="00E81143" w:rsidRPr="00E54F04" w:rsidRDefault="00E81143" w:rsidP="005D798B">
            <w:pPr>
              <w:spacing w:before="40" w:after="40"/>
              <w:rPr>
                <w:rFonts w:ascii="Arial Narrow" w:hAnsi="Arial Narrow"/>
              </w:rPr>
            </w:pPr>
            <w:r w:rsidRPr="00E54F04">
              <w:rPr>
                <w:rFonts w:ascii="Arial Narrow" w:hAnsi="Arial Narrow"/>
              </w:rPr>
              <w:t>Social functioning</w:t>
            </w:r>
          </w:p>
        </w:tc>
        <w:tc>
          <w:tcPr>
            <w:tcW w:w="1080" w:type="dxa"/>
            <w:tcBorders>
              <w:right w:val="nil"/>
            </w:tcBorders>
          </w:tcPr>
          <w:p w14:paraId="0EA27518" w14:textId="77777777" w:rsidR="00E81143" w:rsidRPr="00E54F04" w:rsidRDefault="00E81143" w:rsidP="005D798B">
            <w:pPr>
              <w:spacing w:before="40" w:after="40"/>
              <w:jc w:val="center"/>
              <w:rPr>
                <w:rFonts w:ascii="Arial Narrow" w:hAnsi="Arial Narrow"/>
              </w:rPr>
            </w:pPr>
            <w:r w:rsidRPr="00E54F04">
              <w:rPr>
                <w:rFonts w:ascii="Arial Narrow" w:hAnsi="Arial Narrow"/>
              </w:rPr>
              <w:t>80</w:t>
            </w:r>
          </w:p>
        </w:tc>
        <w:tc>
          <w:tcPr>
            <w:tcW w:w="900" w:type="dxa"/>
            <w:tcBorders>
              <w:left w:val="nil"/>
              <w:right w:val="nil"/>
            </w:tcBorders>
          </w:tcPr>
          <w:p w14:paraId="0972D956" w14:textId="77777777" w:rsidR="00E81143" w:rsidRPr="00E54F04" w:rsidRDefault="00E81143" w:rsidP="005D798B">
            <w:pPr>
              <w:spacing w:before="40" w:after="40"/>
              <w:jc w:val="center"/>
              <w:rPr>
                <w:rFonts w:ascii="Arial Narrow" w:hAnsi="Arial Narrow"/>
              </w:rPr>
            </w:pPr>
            <w:r w:rsidRPr="00E54F04">
              <w:rPr>
                <w:rFonts w:ascii="Arial Narrow" w:hAnsi="Arial Narrow"/>
              </w:rPr>
              <w:t>73</w:t>
            </w:r>
          </w:p>
        </w:tc>
        <w:tc>
          <w:tcPr>
            <w:tcW w:w="900" w:type="dxa"/>
            <w:tcBorders>
              <w:left w:val="nil"/>
            </w:tcBorders>
          </w:tcPr>
          <w:p w14:paraId="160873E3" w14:textId="77777777" w:rsidR="00E81143" w:rsidRPr="00E54F04" w:rsidRDefault="00E81143" w:rsidP="005D798B">
            <w:pPr>
              <w:spacing w:before="40" w:after="40"/>
              <w:jc w:val="center"/>
              <w:rPr>
                <w:rFonts w:ascii="Arial Narrow" w:hAnsi="Arial Narrow"/>
              </w:rPr>
            </w:pPr>
            <w:r w:rsidRPr="00E54F04">
              <w:rPr>
                <w:rFonts w:ascii="Arial Narrow" w:hAnsi="Arial Narrow"/>
              </w:rPr>
              <w:t>84</w:t>
            </w:r>
          </w:p>
        </w:tc>
        <w:tc>
          <w:tcPr>
            <w:tcW w:w="1080" w:type="dxa"/>
            <w:tcBorders>
              <w:right w:val="nil"/>
            </w:tcBorders>
          </w:tcPr>
          <w:p w14:paraId="5D52956B" w14:textId="77777777" w:rsidR="00E81143" w:rsidRPr="00E54F04" w:rsidRDefault="00E81143" w:rsidP="005D798B">
            <w:pPr>
              <w:spacing w:before="40" w:after="40"/>
              <w:jc w:val="center"/>
              <w:rPr>
                <w:rFonts w:ascii="Arial Narrow" w:hAnsi="Arial Narrow"/>
              </w:rPr>
            </w:pPr>
            <w:r w:rsidRPr="00E54F04">
              <w:rPr>
                <w:rFonts w:ascii="Arial Narrow" w:hAnsi="Arial Narrow"/>
              </w:rPr>
              <w:t>82</w:t>
            </w:r>
          </w:p>
        </w:tc>
        <w:tc>
          <w:tcPr>
            <w:tcW w:w="900" w:type="dxa"/>
            <w:tcBorders>
              <w:left w:val="nil"/>
              <w:right w:val="nil"/>
            </w:tcBorders>
          </w:tcPr>
          <w:p w14:paraId="443B0E6D" w14:textId="77777777" w:rsidR="00E81143" w:rsidRPr="00E54F04" w:rsidRDefault="00E81143" w:rsidP="005D798B">
            <w:pPr>
              <w:spacing w:before="40" w:after="40"/>
              <w:jc w:val="center"/>
              <w:rPr>
                <w:rFonts w:ascii="Arial Narrow" w:hAnsi="Arial Narrow"/>
              </w:rPr>
            </w:pPr>
            <w:r w:rsidRPr="00E54F04">
              <w:rPr>
                <w:rFonts w:ascii="Arial Narrow" w:hAnsi="Arial Narrow"/>
              </w:rPr>
              <w:t>86</w:t>
            </w:r>
          </w:p>
        </w:tc>
        <w:tc>
          <w:tcPr>
            <w:tcW w:w="854" w:type="dxa"/>
            <w:tcBorders>
              <w:left w:val="nil"/>
            </w:tcBorders>
          </w:tcPr>
          <w:p w14:paraId="28A53C4C" w14:textId="77777777" w:rsidR="00E81143" w:rsidRPr="00E54F04" w:rsidRDefault="00E81143" w:rsidP="005D798B">
            <w:pPr>
              <w:spacing w:before="40" w:after="40"/>
              <w:jc w:val="center"/>
              <w:rPr>
                <w:rFonts w:ascii="Arial Narrow" w:hAnsi="Arial Narrow"/>
              </w:rPr>
            </w:pPr>
            <w:r w:rsidRPr="00E54F04">
              <w:rPr>
                <w:rFonts w:ascii="Arial Narrow" w:hAnsi="Arial Narrow"/>
              </w:rPr>
              <w:t>90</w:t>
            </w:r>
          </w:p>
        </w:tc>
      </w:tr>
      <w:tr w:rsidR="00E81143" w:rsidRPr="00E54F04" w14:paraId="7F62B440" w14:textId="77777777" w:rsidTr="005D798B">
        <w:tc>
          <w:tcPr>
            <w:tcW w:w="3528" w:type="dxa"/>
          </w:tcPr>
          <w:p w14:paraId="34DD4B27" w14:textId="77777777" w:rsidR="00E81143" w:rsidRPr="00E54F04" w:rsidRDefault="00E81143" w:rsidP="005D798B">
            <w:pPr>
              <w:spacing w:before="40" w:after="40"/>
              <w:rPr>
                <w:rFonts w:ascii="Arial Narrow" w:hAnsi="Arial Narrow"/>
              </w:rPr>
            </w:pPr>
            <w:r w:rsidRPr="00E54F04">
              <w:rPr>
                <w:rFonts w:ascii="Arial Narrow" w:hAnsi="Arial Narrow"/>
              </w:rPr>
              <w:t>Physical role restriction</w:t>
            </w:r>
          </w:p>
        </w:tc>
        <w:tc>
          <w:tcPr>
            <w:tcW w:w="1080" w:type="dxa"/>
            <w:tcBorders>
              <w:right w:val="nil"/>
            </w:tcBorders>
          </w:tcPr>
          <w:p w14:paraId="2898DE0D" w14:textId="77777777" w:rsidR="00E81143" w:rsidRPr="00E54F04" w:rsidRDefault="00E81143" w:rsidP="005D798B">
            <w:pPr>
              <w:spacing w:before="40" w:after="40"/>
              <w:jc w:val="center"/>
              <w:rPr>
                <w:rFonts w:ascii="Arial Narrow" w:hAnsi="Arial Narrow"/>
              </w:rPr>
            </w:pPr>
            <w:r w:rsidRPr="00E54F04">
              <w:rPr>
                <w:rFonts w:ascii="Arial Narrow" w:hAnsi="Arial Narrow"/>
              </w:rPr>
              <w:t>78</w:t>
            </w:r>
          </w:p>
        </w:tc>
        <w:tc>
          <w:tcPr>
            <w:tcW w:w="900" w:type="dxa"/>
            <w:tcBorders>
              <w:left w:val="nil"/>
              <w:right w:val="nil"/>
            </w:tcBorders>
          </w:tcPr>
          <w:p w14:paraId="0B8B6C1F" w14:textId="77777777" w:rsidR="00E81143" w:rsidRPr="00E54F04" w:rsidRDefault="00E81143" w:rsidP="005D798B">
            <w:pPr>
              <w:spacing w:before="40" w:after="40"/>
              <w:jc w:val="center"/>
              <w:rPr>
                <w:rFonts w:ascii="Arial Narrow" w:hAnsi="Arial Narrow"/>
              </w:rPr>
            </w:pPr>
            <w:r w:rsidRPr="00E54F04">
              <w:rPr>
                <w:rFonts w:ascii="Arial Narrow" w:hAnsi="Arial Narrow"/>
              </w:rPr>
              <w:t>55</w:t>
            </w:r>
          </w:p>
        </w:tc>
        <w:tc>
          <w:tcPr>
            <w:tcW w:w="900" w:type="dxa"/>
            <w:tcBorders>
              <w:left w:val="nil"/>
            </w:tcBorders>
          </w:tcPr>
          <w:p w14:paraId="7EBF9B1A" w14:textId="77777777" w:rsidR="00E81143" w:rsidRPr="00E54F04" w:rsidRDefault="00E81143" w:rsidP="005D798B">
            <w:pPr>
              <w:spacing w:before="40" w:after="40"/>
              <w:jc w:val="center"/>
              <w:rPr>
                <w:rFonts w:ascii="Arial Narrow" w:hAnsi="Arial Narrow"/>
              </w:rPr>
            </w:pPr>
            <w:r w:rsidRPr="00E54F04">
              <w:rPr>
                <w:rFonts w:ascii="Arial Narrow" w:hAnsi="Arial Narrow"/>
              </w:rPr>
              <w:t>76</w:t>
            </w:r>
          </w:p>
        </w:tc>
        <w:tc>
          <w:tcPr>
            <w:tcW w:w="1080" w:type="dxa"/>
            <w:tcBorders>
              <w:right w:val="nil"/>
            </w:tcBorders>
          </w:tcPr>
          <w:p w14:paraId="17AE3D58" w14:textId="77777777" w:rsidR="00E81143" w:rsidRPr="00E54F04" w:rsidRDefault="00E81143" w:rsidP="005D798B">
            <w:pPr>
              <w:spacing w:before="40" w:after="40"/>
              <w:jc w:val="center"/>
              <w:rPr>
                <w:rFonts w:ascii="Arial Narrow" w:hAnsi="Arial Narrow"/>
              </w:rPr>
            </w:pPr>
            <w:r w:rsidRPr="00E54F04">
              <w:rPr>
                <w:rFonts w:ascii="Arial Narrow" w:hAnsi="Arial Narrow"/>
              </w:rPr>
              <w:t>78</w:t>
            </w:r>
          </w:p>
        </w:tc>
        <w:tc>
          <w:tcPr>
            <w:tcW w:w="900" w:type="dxa"/>
            <w:tcBorders>
              <w:left w:val="nil"/>
              <w:right w:val="nil"/>
            </w:tcBorders>
          </w:tcPr>
          <w:p w14:paraId="1274070E" w14:textId="77777777" w:rsidR="00E81143" w:rsidRPr="00E54F04" w:rsidRDefault="00E81143" w:rsidP="005D798B">
            <w:pPr>
              <w:spacing w:before="40" w:after="40"/>
              <w:jc w:val="center"/>
              <w:rPr>
                <w:rFonts w:ascii="Arial Narrow" w:hAnsi="Arial Narrow"/>
              </w:rPr>
            </w:pPr>
            <w:r w:rsidRPr="00E54F04">
              <w:rPr>
                <w:rFonts w:ascii="Arial Narrow" w:hAnsi="Arial Narrow"/>
              </w:rPr>
              <w:t>72</w:t>
            </w:r>
          </w:p>
        </w:tc>
        <w:tc>
          <w:tcPr>
            <w:tcW w:w="854" w:type="dxa"/>
            <w:tcBorders>
              <w:left w:val="nil"/>
            </w:tcBorders>
          </w:tcPr>
          <w:p w14:paraId="083F4C67" w14:textId="77777777" w:rsidR="00E81143" w:rsidRPr="00E54F04" w:rsidRDefault="00E81143" w:rsidP="005D798B">
            <w:pPr>
              <w:spacing w:before="40" w:after="40"/>
              <w:jc w:val="center"/>
              <w:rPr>
                <w:rFonts w:ascii="Arial Narrow" w:hAnsi="Arial Narrow"/>
              </w:rPr>
            </w:pPr>
            <w:r w:rsidRPr="00E54F04">
              <w:rPr>
                <w:rFonts w:ascii="Arial Narrow" w:hAnsi="Arial Narrow"/>
              </w:rPr>
              <w:t>82</w:t>
            </w:r>
          </w:p>
        </w:tc>
      </w:tr>
      <w:tr w:rsidR="00E81143" w:rsidRPr="00E54F04" w14:paraId="714B9326" w14:textId="77777777" w:rsidTr="005D798B">
        <w:tc>
          <w:tcPr>
            <w:tcW w:w="3528" w:type="dxa"/>
          </w:tcPr>
          <w:p w14:paraId="08A9FB3B" w14:textId="77777777" w:rsidR="00E81143" w:rsidRPr="00E54F04" w:rsidRDefault="00E81143" w:rsidP="005D798B">
            <w:pPr>
              <w:spacing w:before="40" w:after="40"/>
              <w:rPr>
                <w:rFonts w:ascii="Arial Narrow" w:hAnsi="Arial Narrow"/>
              </w:rPr>
            </w:pPr>
            <w:r w:rsidRPr="00E54F04">
              <w:rPr>
                <w:rFonts w:ascii="Arial Narrow" w:hAnsi="Arial Narrow"/>
              </w:rPr>
              <w:t>Emotional role restriction</w:t>
            </w:r>
          </w:p>
        </w:tc>
        <w:tc>
          <w:tcPr>
            <w:tcW w:w="1080" w:type="dxa"/>
            <w:tcBorders>
              <w:right w:val="nil"/>
            </w:tcBorders>
          </w:tcPr>
          <w:p w14:paraId="7C17C332" w14:textId="77777777" w:rsidR="00E81143" w:rsidRPr="00E54F04" w:rsidRDefault="00E81143" w:rsidP="005D798B">
            <w:pPr>
              <w:spacing w:before="40" w:after="40"/>
              <w:jc w:val="center"/>
              <w:rPr>
                <w:rFonts w:ascii="Arial Narrow" w:hAnsi="Arial Narrow"/>
              </w:rPr>
            </w:pPr>
            <w:r w:rsidRPr="00E54F04">
              <w:rPr>
                <w:rFonts w:ascii="Arial Narrow" w:hAnsi="Arial Narrow"/>
              </w:rPr>
              <w:t>77</w:t>
            </w:r>
          </w:p>
        </w:tc>
        <w:tc>
          <w:tcPr>
            <w:tcW w:w="900" w:type="dxa"/>
            <w:tcBorders>
              <w:left w:val="nil"/>
              <w:right w:val="nil"/>
            </w:tcBorders>
          </w:tcPr>
          <w:p w14:paraId="36A86148" w14:textId="77777777" w:rsidR="00E81143" w:rsidRPr="00E54F04" w:rsidRDefault="00E81143" w:rsidP="005D798B">
            <w:pPr>
              <w:spacing w:before="40" w:after="40"/>
              <w:jc w:val="center"/>
              <w:rPr>
                <w:rFonts w:ascii="Arial Narrow" w:hAnsi="Arial Narrow"/>
              </w:rPr>
            </w:pPr>
            <w:r w:rsidRPr="00E54F04">
              <w:rPr>
                <w:rFonts w:ascii="Arial Narrow" w:hAnsi="Arial Narrow"/>
              </w:rPr>
              <w:t>75</w:t>
            </w:r>
          </w:p>
        </w:tc>
        <w:tc>
          <w:tcPr>
            <w:tcW w:w="900" w:type="dxa"/>
            <w:tcBorders>
              <w:left w:val="nil"/>
            </w:tcBorders>
          </w:tcPr>
          <w:p w14:paraId="74A8D441" w14:textId="77777777" w:rsidR="00E81143" w:rsidRPr="00E54F04" w:rsidRDefault="00E81143" w:rsidP="005D798B">
            <w:pPr>
              <w:spacing w:before="40" w:after="40"/>
              <w:jc w:val="center"/>
              <w:rPr>
                <w:rFonts w:ascii="Arial Narrow" w:hAnsi="Arial Narrow"/>
              </w:rPr>
            </w:pPr>
            <w:r w:rsidRPr="00E54F04">
              <w:rPr>
                <w:rFonts w:ascii="Arial Narrow" w:hAnsi="Arial Narrow"/>
              </w:rPr>
              <w:t>86</w:t>
            </w:r>
          </w:p>
        </w:tc>
        <w:tc>
          <w:tcPr>
            <w:tcW w:w="1080" w:type="dxa"/>
            <w:tcBorders>
              <w:right w:val="nil"/>
            </w:tcBorders>
          </w:tcPr>
          <w:p w14:paraId="0BE3BE4C" w14:textId="77777777" w:rsidR="00E81143" w:rsidRPr="00E54F04" w:rsidRDefault="00E81143" w:rsidP="005D798B">
            <w:pPr>
              <w:spacing w:before="40" w:after="40"/>
              <w:jc w:val="center"/>
              <w:rPr>
                <w:rFonts w:ascii="Arial Narrow" w:hAnsi="Arial Narrow"/>
              </w:rPr>
            </w:pPr>
            <w:r w:rsidRPr="00E54F04">
              <w:rPr>
                <w:rFonts w:ascii="Arial Narrow" w:hAnsi="Arial Narrow"/>
              </w:rPr>
              <w:t>78</w:t>
            </w:r>
          </w:p>
        </w:tc>
        <w:tc>
          <w:tcPr>
            <w:tcW w:w="900" w:type="dxa"/>
            <w:tcBorders>
              <w:left w:val="nil"/>
              <w:right w:val="nil"/>
            </w:tcBorders>
          </w:tcPr>
          <w:p w14:paraId="3B0826AD" w14:textId="77777777" w:rsidR="00E81143" w:rsidRPr="00E54F04" w:rsidRDefault="00E81143" w:rsidP="005D798B">
            <w:pPr>
              <w:spacing w:before="40" w:after="40"/>
              <w:jc w:val="center"/>
              <w:rPr>
                <w:rFonts w:ascii="Arial Narrow" w:hAnsi="Arial Narrow"/>
              </w:rPr>
            </w:pPr>
            <w:r w:rsidRPr="00E54F04">
              <w:rPr>
                <w:rFonts w:ascii="Arial Narrow" w:hAnsi="Arial Narrow"/>
              </w:rPr>
              <w:t>85</w:t>
            </w:r>
          </w:p>
        </w:tc>
        <w:tc>
          <w:tcPr>
            <w:tcW w:w="854" w:type="dxa"/>
            <w:tcBorders>
              <w:left w:val="nil"/>
            </w:tcBorders>
          </w:tcPr>
          <w:p w14:paraId="42C0961C" w14:textId="77777777" w:rsidR="00E81143" w:rsidRPr="00E54F04" w:rsidRDefault="00E81143" w:rsidP="005D798B">
            <w:pPr>
              <w:spacing w:before="40" w:after="40"/>
              <w:jc w:val="center"/>
              <w:rPr>
                <w:rFonts w:ascii="Arial Narrow" w:hAnsi="Arial Narrow"/>
              </w:rPr>
            </w:pPr>
            <w:r w:rsidRPr="00E54F04">
              <w:rPr>
                <w:rFonts w:ascii="Arial Narrow" w:hAnsi="Arial Narrow"/>
              </w:rPr>
              <w:t>91</w:t>
            </w:r>
          </w:p>
        </w:tc>
      </w:tr>
      <w:tr w:rsidR="00E81143" w:rsidRPr="00E54F04" w14:paraId="27B5DE8E" w14:textId="77777777" w:rsidTr="005D798B">
        <w:tc>
          <w:tcPr>
            <w:tcW w:w="3528" w:type="dxa"/>
          </w:tcPr>
          <w:p w14:paraId="7B5916FB" w14:textId="77777777" w:rsidR="00E81143" w:rsidRPr="00E54F04" w:rsidRDefault="00E81143" w:rsidP="005D798B">
            <w:pPr>
              <w:spacing w:before="40" w:after="40"/>
              <w:rPr>
                <w:rFonts w:ascii="Arial Narrow" w:hAnsi="Arial Narrow"/>
              </w:rPr>
            </w:pPr>
            <w:r w:rsidRPr="00E54F04">
              <w:rPr>
                <w:rFonts w:ascii="Arial Narrow" w:hAnsi="Arial Narrow"/>
              </w:rPr>
              <w:t>Mental health</w:t>
            </w:r>
          </w:p>
        </w:tc>
        <w:tc>
          <w:tcPr>
            <w:tcW w:w="1080" w:type="dxa"/>
            <w:tcBorders>
              <w:right w:val="nil"/>
            </w:tcBorders>
          </w:tcPr>
          <w:p w14:paraId="23D396E4" w14:textId="77777777" w:rsidR="00E81143" w:rsidRPr="00E54F04" w:rsidRDefault="00E81143" w:rsidP="005D798B">
            <w:pPr>
              <w:spacing w:before="40" w:after="40"/>
              <w:jc w:val="center"/>
              <w:rPr>
                <w:rFonts w:ascii="Arial Narrow" w:hAnsi="Arial Narrow"/>
              </w:rPr>
            </w:pPr>
            <w:r w:rsidRPr="00E54F04">
              <w:rPr>
                <w:rFonts w:ascii="Arial Narrow" w:hAnsi="Arial Narrow"/>
              </w:rPr>
              <w:t>75</w:t>
            </w:r>
          </w:p>
        </w:tc>
        <w:tc>
          <w:tcPr>
            <w:tcW w:w="900" w:type="dxa"/>
            <w:tcBorders>
              <w:left w:val="nil"/>
              <w:right w:val="nil"/>
            </w:tcBorders>
          </w:tcPr>
          <w:p w14:paraId="07507E7A" w14:textId="77777777" w:rsidR="00E81143" w:rsidRPr="00E54F04" w:rsidRDefault="00E81143" w:rsidP="005D798B">
            <w:pPr>
              <w:spacing w:before="40" w:after="40"/>
              <w:jc w:val="center"/>
              <w:rPr>
                <w:rFonts w:ascii="Arial Narrow" w:hAnsi="Arial Narrow"/>
              </w:rPr>
            </w:pPr>
            <w:r w:rsidRPr="00E54F04">
              <w:rPr>
                <w:rFonts w:ascii="Arial Narrow" w:hAnsi="Arial Narrow"/>
              </w:rPr>
              <w:t>77</w:t>
            </w:r>
          </w:p>
        </w:tc>
        <w:tc>
          <w:tcPr>
            <w:tcW w:w="900" w:type="dxa"/>
            <w:tcBorders>
              <w:left w:val="nil"/>
            </w:tcBorders>
          </w:tcPr>
          <w:p w14:paraId="3610B309" w14:textId="77777777" w:rsidR="00E81143" w:rsidRPr="00E54F04" w:rsidRDefault="00E81143" w:rsidP="005D798B">
            <w:pPr>
              <w:spacing w:before="40" w:after="40"/>
              <w:jc w:val="center"/>
              <w:rPr>
                <w:rFonts w:ascii="Arial Narrow" w:hAnsi="Arial Narrow"/>
              </w:rPr>
            </w:pPr>
            <w:r w:rsidRPr="00E54F04">
              <w:rPr>
                <w:rFonts w:ascii="Arial Narrow" w:hAnsi="Arial Narrow"/>
              </w:rPr>
              <w:t>79</w:t>
            </w:r>
          </w:p>
        </w:tc>
        <w:tc>
          <w:tcPr>
            <w:tcW w:w="1080" w:type="dxa"/>
            <w:tcBorders>
              <w:right w:val="nil"/>
            </w:tcBorders>
          </w:tcPr>
          <w:p w14:paraId="39B13A42" w14:textId="77777777" w:rsidR="00E81143" w:rsidRPr="00E54F04" w:rsidRDefault="00E81143" w:rsidP="005D798B">
            <w:pPr>
              <w:spacing w:before="40" w:after="40"/>
              <w:jc w:val="center"/>
              <w:rPr>
                <w:rFonts w:ascii="Arial Narrow" w:hAnsi="Arial Narrow"/>
              </w:rPr>
            </w:pPr>
            <w:r w:rsidRPr="00E54F04">
              <w:rPr>
                <w:rFonts w:ascii="Arial Narrow" w:hAnsi="Arial Narrow"/>
              </w:rPr>
              <w:t>76</w:t>
            </w:r>
          </w:p>
        </w:tc>
        <w:tc>
          <w:tcPr>
            <w:tcW w:w="900" w:type="dxa"/>
            <w:tcBorders>
              <w:left w:val="nil"/>
              <w:right w:val="nil"/>
            </w:tcBorders>
          </w:tcPr>
          <w:p w14:paraId="5F14D595" w14:textId="77777777" w:rsidR="00E81143" w:rsidRPr="00E54F04" w:rsidRDefault="00E81143" w:rsidP="005D798B">
            <w:pPr>
              <w:spacing w:before="40" w:after="40"/>
              <w:jc w:val="center"/>
              <w:rPr>
                <w:rFonts w:ascii="Arial Narrow" w:hAnsi="Arial Narrow"/>
              </w:rPr>
            </w:pPr>
            <w:r w:rsidRPr="00E54F04">
              <w:rPr>
                <w:rFonts w:ascii="Arial Narrow" w:hAnsi="Arial Narrow"/>
              </w:rPr>
              <w:t>78</w:t>
            </w:r>
          </w:p>
        </w:tc>
        <w:tc>
          <w:tcPr>
            <w:tcW w:w="854" w:type="dxa"/>
            <w:tcBorders>
              <w:left w:val="nil"/>
            </w:tcBorders>
          </w:tcPr>
          <w:p w14:paraId="3D52ACA4" w14:textId="77777777" w:rsidR="00E81143" w:rsidRPr="00E54F04" w:rsidRDefault="00E81143" w:rsidP="005D798B">
            <w:pPr>
              <w:spacing w:before="40" w:after="40"/>
              <w:jc w:val="center"/>
              <w:rPr>
                <w:rFonts w:ascii="Arial Narrow" w:hAnsi="Arial Narrow"/>
              </w:rPr>
            </w:pPr>
            <w:r w:rsidRPr="00E54F04">
              <w:rPr>
                <w:rFonts w:ascii="Arial Narrow" w:hAnsi="Arial Narrow"/>
              </w:rPr>
              <w:t>80</w:t>
            </w:r>
          </w:p>
        </w:tc>
      </w:tr>
      <w:tr w:rsidR="00E81143" w:rsidRPr="00E54F04" w14:paraId="32F9B009" w14:textId="77777777" w:rsidTr="005D798B">
        <w:tc>
          <w:tcPr>
            <w:tcW w:w="3528" w:type="dxa"/>
          </w:tcPr>
          <w:p w14:paraId="0727B24D" w14:textId="77777777" w:rsidR="00E81143" w:rsidRPr="00E54F04" w:rsidRDefault="00E81143" w:rsidP="005D798B">
            <w:pPr>
              <w:spacing w:before="40" w:after="40"/>
              <w:rPr>
                <w:rFonts w:ascii="Arial Narrow" w:hAnsi="Arial Narrow"/>
              </w:rPr>
            </w:pPr>
            <w:r w:rsidRPr="00E54F04">
              <w:rPr>
                <w:rFonts w:ascii="Arial Narrow" w:hAnsi="Arial Narrow"/>
              </w:rPr>
              <w:t>Vitality</w:t>
            </w:r>
          </w:p>
        </w:tc>
        <w:tc>
          <w:tcPr>
            <w:tcW w:w="1080" w:type="dxa"/>
            <w:tcBorders>
              <w:right w:val="nil"/>
            </w:tcBorders>
          </w:tcPr>
          <w:p w14:paraId="18EFD6BE" w14:textId="77777777" w:rsidR="00E81143" w:rsidRPr="00E54F04" w:rsidRDefault="00E81143" w:rsidP="005D798B">
            <w:pPr>
              <w:spacing w:before="40" w:after="40"/>
              <w:jc w:val="center"/>
              <w:rPr>
                <w:rFonts w:ascii="Arial Narrow" w:hAnsi="Arial Narrow"/>
              </w:rPr>
            </w:pPr>
            <w:r w:rsidRPr="00E54F04">
              <w:rPr>
                <w:rFonts w:ascii="Arial Narrow" w:hAnsi="Arial Narrow"/>
              </w:rPr>
              <w:t>70</w:t>
            </w:r>
          </w:p>
        </w:tc>
        <w:tc>
          <w:tcPr>
            <w:tcW w:w="900" w:type="dxa"/>
            <w:tcBorders>
              <w:left w:val="nil"/>
              <w:right w:val="nil"/>
            </w:tcBorders>
          </w:tcPr>
          <w:p w14:paraId="440DF54A" w14:textId="77777777" w:rsidR="00E81143" w:rsidRPr="00E54F04" w:rsidRDefault="00E81143" w:rsidP="005D798B">
            <w:pPr>
              <w:spacing w:before="40" w:after="40"/>
              <w:jc w:val="center"/>
              <w:rPr>
                <w:rFonts w:ascii="Arial Narrow" w:hAnsi="Arial Narrow"/>
              </w:rPr>
            </w:pPr>
            <w:r w:rsidRPr="00E54F04">
              <w:rPr>
                <w:rFonts w:ascii="Arial Narrow" w:hAnsi="Arial Narrow"/>
              </w:rPr>
              <w:t>64</w:t>
            </w:r>
          </w:p>
        </w:tc>
        <w:tc>
          <w:tcPr>
            <w:tcW w:w="900" w:type="dxa"/>
            <w:tcBorders>
              <w:left w:val="nil"/>
            </w:tcBorders>
          </w:tcPr>
          <w:p w14:paraId="6687EF8C" w14:textId="77777777" w:rsidR="00E81143" w:rsidRPr="00E54F04" w:rsidRDefault="00E81143" w:rsidP="005D798B">
            <w:pPr>
              <w:spacing w:before="40" w:after="40"/>
              <w:jc w:val="center"/>
              <w:rPr>
                <w:rFonts w:ascii="Arial Narrow" w:hAnsi="Arial Narrow"/>
              </w:rPr>
            </w:pPr>
            <w:r w:rsidRPr="00E54F04">
              <w:rPr>
                <w:rFonts w:ascii="Arial Narrow" w:hAnsi="Arial Narrow"/>
              </w:rPr>
              <w:t>70</w:t>
            </w:r>
          </w:p>
        </w:tc>
        <w:tc>
          <w:tcPr>
            <w:tcW w:w="1080" w:type="dxa"/>
            <w:tcBorders>
              <w:right w:val="nil"/>
            </w:tcBorders>
          </w:tcPr>
          <w:p w14:paraId="07FDBBA2" w14:textId="77777777" w:rsidR="00E81143" w:rsidRPr="00E54F04" w:rsidRDefault="00E81143" w:rsidP="005D798B">
            <w:pPr>
              <w:spacing w:before="40" w:after="40"/>
              <w:jc w:val="center"/>
              <w:rPr>
                <w:rFonts w:ascii="Arial Narrow" w:hAnsi="Arial Narrow"/>
              </w:rPr>
            </w:pPr>
            <w:r w:rsidRPr="00E54F04">
              <w:rPr>
                <w:rFonts w:ascii="Arial Narrow" w:hAnsi="Arial Narrow"/>
              </w:rPr>
              <w:t>69</w:t>
            </w:r>
          </w:p>
        </w:tc>
        <w:tc>
          <w:tcPr>
            <w:tcW w:w="900" w:type="dxa"/>
            <w:tcBorders>
              <w:left w:val="nil"/>
              <w:right w:val="nil"/>
            </w:tcBorders>
          </w:tcPr>
          <w:p w14:paraId="2C13ED4D" w14:textId="77777777" w:rsidR="00E81143" w:rsidRPr="00E54F04" w:rsidRDefault="00E81143" w:rsidP="005D798B">
            <w:pPr>
              <w:spacing w:before="40" w:after="40"/>
              <w:jc w:val="center"/>
              <w:rPr>
                <w:rFonts w:ascii="Arial Narrow" w:hAnsi="Arial Narrow"/>
              </w:rPr>
            </w:pPr>
            <w:r w:rsidRPr="00E54F04">
              <w:rPr>
                <w:rFonts w:ascii="Arial Narrow" w:hAnsi="Arial Narrow"/>
              </w:rPr>
              <w:t>68</w:t>
            </w:r>
          </w:p>
        </w:tc>
        <w:tc>
          <w:tcPr>
            <w:tcW w:w="854" w:type="dxa"/>
            <w:tcBorders>
              <w:left w:val="nil"/>
            </w:tcBorders>
          </w:tcPr>
          <w:p w14:paraId="13836656" w14:textId="77777777" w:rsidR="00E81143" w:rsidRPr="00E54F04" w:rsidRDefault="00E81143" w:rsidP="005D798B">
            <w:pPr>
              <w:spacing w:before="40" w:after="40"/>
              <w:jc w:val="center"/>
              <w:rPr>
                <w:rFonts w:ascii="Arial Narrow" w:hAnsi="Arial Narrow"/>
              </w:rPr>
            </w:pPr>
            <w:r w:rsidRPr="00E54F04">
              <w:rPr>
                <w:rFonts w:ascii="Arial Narrow" w:hAnsi="Arial Narrow"/>
              </w:rPr>
              <w:t>69</w:t>
            </w:r>
          </w:p>
        </w:tc>
      </w:tr>
      <w:tr w:rsidR="00E81143" w:rsidRPr="00E54F04" w14:paraId="0ACA279E" w14:textId="77777777" w:rsidTr="005D798B">
        <w:tc>
          <w:tcPr>
            <w:tcW w:w="3528" w:type="dxa"/>
          </w:tcPr>
          <w:p w14:paraId="2FE304FD" w14:textId="77777777" w:rsidR="00E81143" w:rsidRPr="00E54F04" w:rsidRDefault="00E81143" w:rsidP="005D798B">
            <w:pPr>
              <w:spacing w:before="40" w:after="40"/>
              <w:rPr>
                <w:rFonts w:ascii="Arial Narrow" w:hAnsi="Arial Narrow"/>
              </w:rPr>
            </w:pPr>
            <w:r w:rsidRPr="00E54F04">
              <w:rPr>
                <w:rFonts w:ascii="Arial Narrow" w:hAnsi="Arial Narrow"/>
              </w:rPr>
              <w:t xml:space="preserve">Pain </w:t>
            </w:r>
          </w:p>
        </w:tc>
        <w:tc>
          <w:tcPr>
            <w:tcW w:w="1080" w:type="dxa"/>
            <w:tcBorders>
              <w:right w:val="nil"/>
            </w:tcBorders>
          </w:tcPr>
          <w:p w14:paraId="33432ED5" w14:textId="77777777" w:rsidR="00E81143" w:rsidRPr="00E54F04" w:rsidRDefault="00E81143" w:rsidP="005D798B">
            <w:pPr>
              <w:spacing w:before="40" w:after="40"/>
              <w:jc w:val="center"/>
              <w:rPr>
                <w:rFonts w:ascii="Arial Narrow" w:hAnsi="Arial Narrow"/>
              </w:rPr>
            </w:pPr>
            <w:r w:rsidRPr="00E54F04">
              <w:rPr>
                <w:rFonts w:ascii="Arial Narrow" w:hAnsi="Arial Narrow"/>
              </w:rPr>
              <w:t>90</w:t>
            </w:r>
          </w:p>
        </w:tc>
        <w:tc>
          <w:tcPr>
            <w:tcW w:w="900" w:type="dxa"/>
            <w:tcBorders>
              <w:left w:val="nil"/>
              <w:right w:val="nil"/>
            </w:tcBorders>
          </w:tcPr>
          <w:p w14:paraId="336881D0" w14:textId="77777777" w:rsidR="00E81143" w:rsidRPr="00E54F04" w:rsidRDefault="00E81143" w:rsidP="005D798B">
            <w:pPr>
              <w:spacing w:before="40" w:after="40"/>
              <w:jc w:val="center"/>
              <w:rPr>
                <w:rFonts w:ascii="Arial Narrow" w:hAnsi="Arial Narrow"/>
              </w:rPr>
            </w:pPr>
            <w:r w:rsidRPr="00E54F04">
              <w:rPr>
                <w:rFonts w:ascii="Arial Narrow" w:hAnsi="Arial Narrow"/>
              </w:rPr>
              <w:t>79</w:t>
            </w:r>
          </w:p>
        </w:tc>
        <w:tc>
          <w:tcPr>
            <w:tcW w:w="900" w:type="dxa"/>
            <w:tcBorders>
              <w:left w:val="nil"/>
            </w:tcBorders>
          </w:tcPr>
          <w:p w14:paraId="4B48D9A2" w14:textId="77777777" w:rsidR="00E81143" w:rsidRPr="00E54F04" w:rsidRDefault="00E81143" w:rsidP="005D798B">
            <w:pPr>
              <w:spacing w:before="40" w:after="40"/>
              <w:jc w:val="center"/>
              <w:rPr>
                <w:rFonts w:ascii="Arial Narrow" w:hAnsi="Arial Narrow"/>
              </w:rPr>
            </w:pPr>
            <w:r w:rsidRPr="00E54F04">
              <w:rPr>
                <w:rFonts w:ascii="Arial Narrow" w:hAnsi="Arial Narrow"/>
              </w:rPr>
              <w:t>86</w:t>
            </w:r>
          </w:p>
        </w:tc>
        <w:tc>
          <w:tcPr>
            <w:tcW w:w="1080" w:type="dxa"/>
            <w:tcBorders>
              <w:right w:val="nil"/>
            </w:tcBorders>
          </w:tcPr>
          <w:p w14:paraId="44D20A39" w14:textId="77777777" w:rsidR="00E81143" w:rsidRPr="00E54F04" w:rsidRDefault="00E81143" w:rsidP="005D798B">
            <w:pPr>
              <w:spacing w:before="40" w:after="40"/>
              <w:jc w:val="center"/>
              <w:rPr>
                <w:rFonts w:ascii="Arial Narrow" w:hAnsi="Arial Narrow"/>
              </w:rPr>
            </w:pPr>
            <w:r w:rsidRPr="00E54F04">
              <w:rPr>
                <w:rFonts w:ascii="Arial Narrow" w:hAnsi="Arial Narrow"/>
              </w:rPr>
              <w:t>88</w:t>
            </w:r>
          </w:p>
        </w:tc>
        <w:tc>
          <w:tcPr>
            <w:tcW w:w="900" w:type="dxa"/>
            <w:tcBorders>
              <w:left w:val="nil"/>
              <w:right w:val="nil"/>
            </w:tcBorders>
          </w:tcPr>
          <w:p w14:paraId="48DEF58A" w14:textId="77777777" w:rsidR="00E81143" w:rsidRPr="00E54F04" w:rsidRDefault="00E81143" w:rsidP="005D798B">
            <w:pPr>
              <w:spacing w:before="40" w:after="40"/>
              <w:jc w:val="center"/>
              <w:rPr>
                <w:rFonts w:ascii="Arial Narrow" w:hAnsi="Arial Narrow"/>
              </w:rPr>
            </w:pPr>
            <w:r w:rsidRPr="00E54F04">
              <w:rPr>
                <w:rFonts w:ascii="Arial Narrow" w:hAnsi="Arial Narrow"/>
              </w:rPr>
              <w:t>87</w:t>
            </w:r>
          </w:p>
        </w:tc>
        <w:tc>
          <w:tcPr>
            <w:tcW w:w="854" w:type="dxa"/>
            <w:tcBorders>
              <w:left w:val="nil"/>
            </w:tcBorders>
          </w:tcPr>
          <w:p w14:paraId="2C7E77E4" w14:textId="77777777" w:rsidR="00E81143" w:rsidRPr="00E54F04" w:rsidRDefault="00E81143" w:rsidP="005D798B">
            <w:pPr>
              <w:spacing w:before="40" w:after="40"/>
              <w:jc w:val="center"/>
              <w:rPr>
                <w:rFonts w:ascii="Arial Narrow" w:hAnsi="Arial Narrow"/>
              </w:rPr>
            </w:pPr>
            <w:r w:rsidRPr="00E54F04">
              <w:rPr>
                <w:rFonts w:ascii="Arial Narrow" w:hAnsi="Arial Narrow"/>
              </w:rPr>
              <w:t>91</w:t>
            </w:r>
          </w:p>
        </w:tc>
      </w:tr>
      <w:tr w:rsidR="00E81143" w:rsidRPr="00E54F04" w14:paraId="27EBF1DE" w14:textId="77777777" w:rsidTr="005D798B">
        <w:tc>
          <w:tcPr>
            <w:tcW w:w="3528" w:type="dxa"/>
          </w:tcPr>
          <w:p w14:paraId="085E9E4F" w14:textId="77777777" w:rsidR="00E81143" w:rsidRPr="00E54F04" w:rsidRDefault="00E81143" w:rsidP="005D798B">
            <w:pPr>
              <w:spacing w:before="40" w:after="40"/>
              <w:rPr>
                <w:rFonts w:ascii="Arial Narrow" w:hAnsi="Arial Narrow"/>
              </w:rPr>
            </w:pPr>
            <w:r w:rsidRPr="00E54F04">
              <w:rPr>
                <w:rFonts w:ascii="Arial Narrow" w:hAnsi="Arial Narrow"/>
              </w:rPr>
              <w:t>General health</w:t>
            </w:r>
          </w:p>
        </w:tc>
        <w:tc>
          <w:tcPr>
            <w:tcW w:w="1080" w:type="dxa"/>
            <w:tcBorders>
              <w:right w:val="nil"/>
            </w:tcBorders>
          </w:tcPr>
          <w:p w14:paraId="30EC023C" w14:textId="77777777" w:rsidR="00E81143" w:rsidRPr="00E54F04" w:rsidRDefault="00E81143" w:rsidP="005D798B">
            <w:pPr>
              <w:spacing w:before="40" w:after="40"/>
              <w:jc w:val="center"/>
              <w:rPr>
                <w:rFonts w:ascii="Arial Narrow" w:hAnsi="Arial Narrow"/>
              </w:rPr>
            </w:pPr>
            <w:r w:rsidRPr="00E54F04">
              <w:rPr>
                <w:rFonts w:ascii="Arial Narrow" w:hAnsi="Arial Narrow"/>
              </w:rPr>
              <w:t>68</w:t>
            </w:r>
          </w:p>
        </w:tc>
        <w:tc>
          <w:tcPr>
            <w:tcW w:w="900" w:type="dxa"/>
            <w:tcBorders>
              <w:left w:val="nil"/>
              <w:right w:val="nil"/>
            </w:tcBorders>
          </w:tcPr>
          <w:p w14:paraId="691E80DA" w14:textId="77777777" w:rsidR="00E81143" w:rsidRPr="00E54F04" w:rsidRDefault="00E81143" w:rsidP="005D798B">
            <w:pPr>
              <w:spacing w:before="40" w:after="40"/>
              <w:jc w:val="center"/>
              <w:rPr>
                <w:rFonts w:ascii="Arial Narrow" w:hAnsi="Arial Narrow"/>
              </w:rPr>
            </w:pPr>
            <w:r w:rsidRPr="00E54F04">
              <w:rPr>
                <w:rFonts w:ascii="Arial Narrow" w:hAnsi="Arial Narrow"/>
              </w:rPr>
              <w:t>67</w:t>
            </w:r>
          </w:p>
        </w:tc>
        <w:tc>
          <w:tcPr>
            <w:tcW w:w="900" w:type="dxa"/>
            <w:tcBorders>
              <w:left w:val="nil"/>
            </w:tcBorders>
          </w:tcPr>
          <w:p w14:paraId="524208DB" w14:textId="77777777" w:rsidR="00E81143" w:rsidRPr="00E54F04" w:rsidRDefault="00E81143" w:rsidP="005D798B">
            <w:pPr>
              <w:spacing w:before="40" w:after="40"/>
              <w:jc w:val="center"/>
              <w:rPr>
                <w:rFonts w:ascii="Arial Narrow" w:hAnsi="Arial Narrow"/>
              </w:rPr>
            </w:pPr>
            <w:r w:rsidRPr="00E54F04">
              <w:rPr>
                <w:rFonts w:ascii="Arial Narrow" w:hAnsi="Arial Narrow"/>
              </w:rPr>
              <w:t>70</w:t>
            </w:r>
          </w:p>
        </w:tc>
        <w:tc>
          <w:tcPr>
            <w:tcW w:w="1080" w:type="dxa"/>
            <w:tcBorders>
              <w:right w:val="nil"/>
            </w:tcBorders>
          </w:tcPr>
          <w:p w14:paraId="4A5A9558" w14:textId="77777777" w:rsidR="00E81143" w:rsidRPr="00E54F04" w:rsidRDefault="00E81143" w:rsidP="005D798B">
            <w:pPr>
              <w:spacing w:before="40" w:after="40"/>
              <w:jc w:val="center"/>
              <w:rPr>
                <w:rFonts w:ascii="Arial Narrow" w:hAnsi="Arial Narrow"/>
              </w:rPr>
            </w:pPr>
            <w:r w:rsidRPr="00E54F04">
              <w:rPr>
                <w:rFonts w:ascii="Arial Narrow" w:hAnsi="Arial Narrow"/>
              </w:rPr>
              <w:t>66</w:t>
            </w:r>
          </w:p>
        </w:tc>
        <w:tc>
          <w:tcPr>
            <w:tcW w:w="900" w:type="dxa"/>
            <w:tcBorders>
              <w:left w:val="nil"/>
              <w:right w:val="nil"/>
            </w:tcBorders>
          </w:tcPr>
          <w:p w14:paraId="10203E5E" w14:textId="77777777" w:rsidR="00E81143" w:rsidRPr="00E54F04" w:rsidRDefault="00E81143" w:rsidP="005D798B">
            <w:pPr>
              <w:spacing w:before="40" w:after="40"/>
              <w:jc w:val="center"/>
              <w:rPr>
                <w:rFonts w:ascii="Arial Narrow" w:hAnsi="Arial Narrow"/>
              </w:rPr>
            </w:pPr>
            <w:r w:rsidRPr="00E54F04">
              <w:rPr>
                <w:rFonts w:ascii="Arial Narrow" w:hAnsi="Arial Narrow"/>
              </w:rPr>
              <w:t>66</w:t>
            </w:r>
          </w:p>
        </w:tc>
        <w:tc>
          <w:tcPr>
            <w:tcW w:w="854" w:type="dxa"/>
            <w:tcBorders>
              <w:left w:val="nil"/>
            </w:tcBorders>
          </w:tcPr>
          <w:p w14:paraId="4005571E" w14:textId="77777777" w:rsidR="00E81143" w:rsidRPr="00E54F04" w:rsidRDefault="00E81143" w:rsidP="005D798B">
            <w:pPr>
              <w:spacing w:before="40" w:after="40"/>
              <w:jc w:val="center"/>
              <w:rPr>
                <w:rFonts w:ascii="Arial Narrow" w:hAnsi="Arial Narrow"/>
              </w:rPr>
            </w:pPr>
            <w:r w:rsidRPr="00E54F04">
              <w:rPr>
                <w:rFonts w:ascii="Arial Narrow" w:hAnsi="Arial Narrow"/>
              </w:rPr>
              <w:t>68</w:t>
            </w:r>
          </w:p>
        </w:tc>
      </w:tr>
      <w:tr w:rsidR="00E81143" w:rsidRPr="00E54F04" w14:paraId="5DB91557" w14:textId="77777777" w:rsidTr="005D798B">
        <w:tc>
          <w:tcPr>
            <w:tcW w:w="3528" w:type="dxa"/>
            <w:tcBorders>
              <w:bottom w:val="single" w:sz="4" w:space="0" w:color="auto"/>
            </w:tcBorders>
          </w:tcPr>
          <w:p w14:paraId="21AA8E91" w14:textId="77777777" w:rsidR="00E81143" w:rsidRPr="00E54F04" w:rsidRDefault="00E81143" w:rsidP="005D798B">
            <w:pPr>
              <w:spacing w:before="40" w:after="40"/>
              <w:rPr>
                <w:rFonts w:ascii="Arial Narrow" w:hAnsi="Arial Narrow"/>
              </w:rPr>
            </w:pPr>
            <w:r w:rsidRPr="00E54F04">
              <w:rPr>
                <w:rFonts w:ascii="Arial Narrow" w:hAnsi="Arial Narrow"/>
              </w:rPr>
              <w:t>Change in health</w:t>
            </w:r>
          </w:p>
        </w:tc>
        <w:tc>
          <w:tcPr>
            <w:tcW w:w="1080" w:type="dxa"/>
            <w:tcBorders>
              <w:bottom w:val="single" w:sz="4" w:space="0" w:color="auto"/>
              <w:right w:val="nil"/>
            </w:tcBorders>
          </w:tcPr>
          <w:p w14:paraId="272C1E01" w14:textId="77777777" w:rsidR="00E81143" w:rsidRPr="00E54F04" w:rsidRDefault="00E81143" w:rsidP="005D798B">
            <w:pPr>
              <w:spacing w:before="40" w:after="40"/>
              <w:jc w:val="center"/>
              <w:rPr>
                <w:rFonts w:ascii="Arial Narrow" w:hAnsi="Arial Narrow"/>
              </w:rPr>
            </w:pPr>
            <w:r w:rsidRPr="00E54F04">
              <w:rPr>
                <w:rFonts w:ascii="Arial Narrow" w:hAnsi="Arial Narrow"/>
              </w:rPr>
              <w:t>50</w:t>
            </w:r>
          </w:p>
        </w:tc>
        <w:tc>
          <w:tcPr>
            <w:tcW w:w="900" w:type="dxa"/>
            <w:tcBorders>
              <w:left w:val="nil"/>
              <w:bottom w:val="single" w:sz="4" w:space="0" w:color="auto"/>
              <w:right w:val="nil"/>
            </w:tcBorders>
          </w:tcPr>
          <w:p w14:paraId="6287D138" w14:textId="77777777" w:rsidR="00E81143" w:rsidRPr="00E54F04" w:rsidRDefault="00E81143" w:rsidP="005D798B">
            <w:pPr>
              <w:spacing w:before="40" w:after="40"/>
              <w:jc w:val="center"/>
              <w:rPr>
                <w:rFonts w:ascii="Arial Narrow" w:hAnsi="Arial Narrow"/>
              </w:rPr>
            </w:pPr>
            <w:r w:rsidRPr="00E54F04">
              <w:rPr>
                <w:rFonts w:ascii="Arial Narrow" w:hAnsi="Arial Narrow"/>
              </w:rPr>
              <w:t>42</w:t>
            </w:r>
          </w:p>
        </w:tc>
        <w:tc>
          <w:tcPr>
            <w:tcW w:w="900" w:type="dxa"/>
            <w:tcBorders>
              <w:left w:val="nil"/>
              <w:bottom w:val="single" w:sz="4" w:space="0" w:color="auto"/>
            </w:tcBorders>
          </w:tcPr>
          <w:p w14:paraId="0F724EC7" w14:textId="77777777" w:rsidR="00E81143" w:rsidRPr="00E54F04" w:rsidRDefault="00E81143" w:rsidP="005D798B">
            <w:pPr>
              <w:spacing w:before="40" w:after="40"/>
              <w:jc w:val="center"/>
              <w:rPr>
                <w:rFonts w:ascii="Arial Narrow" w:hAnsi="Arial Narrow"/>
              </w:rPr>
            </w:pPr>
            <w:r w:rsidRPr="00E54F04">
              <w:rPr>
                <w:rFonts w:ascii="Arial Narrow" w:hAnsi="Arial Narrow"/>
              </w:rPr>
              <w:t>56</w:t>
            </w:r>
          </w:p>
        </w:tc>
        <w:tc>
          <w:tcPr>
            <w:tcW w:w="1080" w:type="dxa"/>
            <w:tcBorders>
              <w:bottom w:val="single" w:sz="4" w:space="0" w:color="auto"/>
              <w:right w:val="nil"/>
            </w:tcBorders>
          </w:tcPr>
          <w:p w14:paraId="2F44DE51" w14:textId="77777777" w:rsidR="00E81143" w:rsidRPr="00E54F04" w:rsidRDefault="00E81143" w:rsidP="005D798B">
            <w:pPr>
              <w:spacing w:before="40" w:after="40"/>
              <w:jc w:val="center"/>
              <w:rPr>
                <w:rFonts w:ascii="Arial Narrow" w:hAnsi="Arial Narrow"/>
              </w:rPr>
            </w:pPr>
            <w:r w:rsidRPr="00E54F04">
              <w:rPr>
                <w:rFonts w:ascii="Arial Narrow" w:hAnsi="Arial Narrow"/>
              </w:rPr>
              <w:t>44</w:t>
            </w:r>
          </w:p>
        </w:tc>
        <w:tc>
          <w:tcPr>
            <w:tcW w:w="900" w:type="dxa"/>
            <w:tcBorders>
              <w:left w:val="nil"/>
              <w:bottom w:val="single" w:sz="4" w:space="0" w:color="auto"/>
              <w:right w:val="nil"/>
            </w:tcBorders>
          </w:tcPr>
          <w:p w14:paraId="0011A1D8" w14:textId="77777777" w:rsidR="00E81143" w:rsidRPr="00E54F04" w:rsidRDefault="00E81143" w:rsidP="005D798B">
            <w:pPr>
              <w:spacing w:before="40" w:after="40"/>
              <w:jc w:val="center"/>
              <w:rPr>
                <w:rFonts w:ascii="Arial Narrow" w:hAnsi="Arial Narrow"/>
              </w:rPr>
            </w:pPr>
            <w:r w:rsidRPr="00E54F04">
              <w:rPr>
                <w:rFonts w:ascii="Arial Narrow" w:hAnsi="Arial Narrow"/>
              </w:rPr>
              <w:t>54</w:t>
            </w:r>
          </w:p>
        </w:tc>
        <w:tc>
          <w:tcPr>
            <w:tcW w:w="854" w:type="dxa"/>
            <w:tcBorders>
              <w:left w:val="nil"/>
              <w:bottom w:val="single" w:sz="4" w:space="0" w:color="auto"/>
            </w:tcBorders>
          </w:tcPr>
          <w:p w14:paraId="3F7A9BD5" w14:textId="77777777" w:rsidR="00E81143" w:rsidRPr="00E54F04" w:rsidRDefault="00E81143" w:rsidP="005D798B">
            <w:pPr>
              <w:spacing w:before="40" w:after="40"/>
              <w:jc w:val="center"/>
              <w:rPr>
                <w:rFonts w:ascii="Arial Narrow" w:hAnsi="Arial Narrow"/>
              </w:rPr>
            </w:pPr>
            <w:r w:rsidRPr="00E54F04">
              <w:rPr>
                <w:rFonts w:ascii="Arial Narrow" w:hAnsi="Arial Narrow"/>
              </w:rPr>
              <w:t>63</w:t>
            </w:r>
          </w:p>
        </w:tc>
      </w:tr>
      <w:tr w:rsidR="00E81143" w:rsidRPr="00E54F04" w14:paraId="228E229E" w14:textId="77777777" w:rsidTr="005D798B">
        <w:tc>
          <w:tcPr>
            <w:tcW w:w="3528" w:type="dxa"/>
            <w:tcBorders>
              <w:bottom w:val="single" w:sz="4" w:space="0" w:color="auto"/>
            </w:tcBorders>
            <w:shd w:val="clear" w:color="auto" w:fill="DDD9C3" w:themeFill="background2" w:themeFillShade="E6"/>
          </w:tcPr>
          <w:p w14:paraId="2074A5B7" w14:textId="5C361093" w:rsidR="00E81143" w:rsidRPr="00E54F04" w:rsidRDefault="00520C1D" w:rsidP="005D798B">
            <w:pPr>
              <w:spacing w:before="40" w:after="40"/>
              <w:rPr>
                <w:rFonts w:ascii="Arial Narrow" w:hAnsi="Arial Narrow"/>
              </w:rPr>
            </w:pPr>
            <w:r>
              <w:rPr>
                <w:rFonts w:ascii="Arial Narrow" w:hAnsi="Arial Narrow"/>
                <w:b/>
              </w:rPr>
              <w:t>EORTC QLQ-C30(+3)</w:t>
            </w:r>
          </w:p>
        </w:tc>
        <w:tc>
          <w:tcPr>
            <w:tcW w:w="1080" w:type="dxa"/>
            <w:tcBorders>
              <w:bottom w:val="single" w:sz="4" w:space="0" w:color="auto"/>
              <w:right w:val="nil"/>
            </w:tcBorders>
            <w:shd w:val="clear" w:color="auto" w:fill="DDD9C3" w:themeFill="background2" w:themeFillShade="E6"/>
          </w:tcPr>
          <w:p w14:paraId="360621AB" w14:textId="77777777" w:rsidR="00E81143" w:rsidRPr="00E54F04" w:rsidRDefault="00E81143" w:rsidP="005D798B">
            <w:pPr>
              <w:spacing w:before="40" w:after="40"/>
              <w:jc w:val="center"/>
              <w:rPr>
                <w:rFonts w:ascii="Arial Narrow" w:hAnsi="Arial Narrow"/>
              </w:rPr>
            </w:pPr>
            <w:r w:rsidRPr="00E54F04">
              <w:rPr>
                <w:rFonts w:ascii="Arial Narrow" w:hAnsi="Arial Narrow"/>
                <w:b/>
              </w:rPr>
              <w:t>Baseline</w:t>
            </w:r>
          </w:p>
        </w:tc>
        <w:tc>
          <w:tcPr>
            <w:tcW w:w="900" w:type="dxa"/>
            <w:tcBorders>
              <w:left w:val="nil"/>
              <w:bottom w:val="single" w:sz="4" w:space="0" w:color="auto"/>
              <w:right w:val="nil"/>
            </w:tcBorders>
            <w:shd w:val="clear" w:color="auto" w:fill="DDD9C3" w:themeFill="background2" w:themeFillShade="E6"/>
          </w:tcPr>
          <w:p w14:paraId="24465BD7" w14:textId="77777777" w:rsidR="00E81143" w:rsidRPr="00E54F04" w:rsidRDefault="00E81143" w:rsidP="005D798B">
            <w:pPr>
              <w:spacing w:before="40" w:after="40"/>
              <w:jc w:val="center"/>
              <w:rPr>
                <w:rFonts w:ascii="Arial Narrow" w:hAnsi="Arial Narrow"/>
              </w:rPr>
            </w:pPr>
            <w:r w:rsidRPr="00E54F04">
              <w:rPr>
                <w:rFonts w:ascii="Arial Narrow" w:hAnsi="Arial Narrow"/>
                <w:b/>
              </w:rPr>
              <w:t>1 m</w:t>
            </w:r>
          </w:p>
        </w:tc>
        <w:tc>
          <w:tcPr>
            <w:tcW w:w="900" w:type="dxa"/>
            <w:tcBorders>
              <w:left w:val="nil"/>
              <w:bottom w:val="single" w:sz="4" w:space="0" w:color="auto"/>
            </w:tcBorders>
            <w:shd w:val="clear" w:color="auto" w:fill="DDD9C3" w:themeFill="background2" w:themeFillShade="E6"/>
          </w:tcPr>
          <w:p w14:paraId="3A3DFBDB" w14:textId="77777777" w:rsidR="00E81143" w:rsidRPr="00E54F04" w:rsidRDefault="00E81143" w:rsidP="005D798B">
            <w:pPr>
              <w:spacing w:before="40" w:after="40"/>
              <w:jc w:val="center"/>
              <w:rPr>
                <w:rFonts w:ascii="Arial Narrow" w:hAnsi="Arial Narrow"/>
              </w:rPr>
            </w:pPr>
            <w:r w:rsidRPr="00E54F04">
              <w:rPr>
                <w:rFonts w:ascii="Arial Narrow" w:hAnsi="Arial Narrow"/>
                <w:b/>
              </w:rPr>
              <w:t>6 m</w:t>
            </w:r>
          </w:p>
        </w:tc>
        <w:tc>
          <w:tcPr>
            <w:tcW w:w="1080" w:type="dxa"/>
            <w:tcBorders>
              <w:bottom w:val="single" w:sz="4" w:space="0" w:color="auto"/>
              <w:right w:val="nil"/>
            </w:tcBorders>
            <w:shd w:val="clear" w:color="auto" w:fill="DDD9C3" w:themeFill="background2" w:themeFillShade="E6"/>
          </w:tcPr>
          <w:p w14:paraId="76F3D599" w14:textId="77777777" w:rsidR="00E81143" w:rsidRPr="00E54F04" w:rsidRDefault="00E81143" w:rsidP="005D798B">
            <w:pPr>
              <w:spacing w:before="40" w:after="40"/>
              <w:jc w:val="center"/>
              <w:rPr>
                <w:rFonts w:ascii="Arial Narrow" w:hAnsi="Arial Narrow"/>
              </w:rPr>
            </w:pPr>
            <w:r w:rsidRPr="00E54F04">
              <w:rPr>
                <w:rFonts w:ascii="Arial Narrow" w:hAnsi="Arial Narrow"/>
                <w:b/>
              </w:rPr>
              <w:t>Baseline</w:t>
            </w:r>
          </w:p>
        </w:tc>
        <w:tc>
          <w:tcPr>
            <w:tcW w:w="900" w:type="dxa"/>
            <w:tcBorders>
              <w:left w:val="nil"/>
              <w:bottom w:val="single" w:sz="4" w:space="0" w:color="auto"/>
              <w:right w:val="nil"/>
            </w:tcBorders>
            <w:shd w:val="clear" w:color="auto" w:fill="DDD9C3" w:themeFill="background2" w:themeFillShade="E6"/>
          </w:tcPr>
          <w:p w14:paraId="03565502" w14:textId="77777777" w:rsidR="00E81143" w:rsidRPr="00E54F04" w:rsidRDefault="00E81143" w:rsidP="005D798B">
            <w:pPr>
              <w:spacing w:before="40" w:after="40"/>
              <w:jc w:val="center"/>
              <w:rPr>
                <w:rFonts w:ascii="Arial Narrow" w:hAnsi="Arial Narrow"/>
              </w:rPr>
            </w:pPr>
            <w:r w:rsidRPr="00E54F04">
              <w:rPr>
                <w:rFonts w:ascii="Arial Narrow" w:hAnsi="Arial Narrow"/>
                <w:b/>
              </w:rPr>
              <w:t>1 m</w:t>
            </w:r>
          </w:p>
        </w:tc>
        <w:tc>
          <w:tcPr>
            <w:tcW w:w="854" w:type="dxa"/>
            <w:tcBorders>
              <w:left w:val="nil"/>
              <w:bottom w:val="single" w:sz="4" w:space="0" w:color="auto"/>
            </w:tcBorders>
            <w:shd w:val="clear" w:color="auto" w:fill="DDD9C3" w:themeFill="background2" w:themeFillShade="E6"/>
          </w:tcPr>
          <w:p w14:paraId="2207DBF6" w14:textId="77777777" w:rsidR="00E81143" w:rsidRPr="00E54F04" w:rsidRDefault="00E81143" w:rsidP="005D798B">
            <w:pPr>
              <w:spacing w:before="40" w:after="40"/>
              <w:jc w:val="center"/>
              <w:rPr>
                <w:rFonts w:ascii="Arial Narrow" w:hAnsi="Arial Narrow"/>
              </w:rPr>
            </w:pPr>
            <w:r w:rsidRPr="00E54F04">
              <w:rPr>
                <w:rFonts w:ascii="Arial Narrow" w:hAnsi="Arial Narrow"/>
                <w:b/>
              </w:rPr>
              <w:t>6 m</w:t>
            </w:r>
          </w:p>
        </w:tc>
      </w:tr>
      <w:tr w:rsidR="00E81143" w:rsidRPr="00E54F04" w14:paraId="53D041DD" w14:textId="77777777" w:rsidTr="005D798B">
        <w:tc>
          <w:tcPr>
            <w:tcW w:w="3528" w:type="dxa"/>
            <w:tcBorders>
              <w:bottom w:val="nil"/>
            </w:tcBorders>
          </w:tcPr>
          <w:p w14:paraId="41D2CE5B" w14:textId="77777777" w:rsidR="00E81143" w:rsidRPr="00E54F04" w:rsidRDefault="00E81143" w:rsidP="005D798B">
            <w:pPr>
              <w:spacing w:before="40" w:after="40"/>
              <w:rPr>
                <w:rFonts w:ascii="Arial Narrow" w:hAnsi="Arial Narrow"/>
                <w:b/>
              </w:rPr>
            </w:pPr>
            <w:r w:rsidRPr="00E54F04">
              <w:rPr>
                <w:rFonts w:ascii="Arial Narrow" w:hAnsi="Arial Narrow"/>
              </w:rPr>
              <w:t>Physical functioning</w:t>
            </w:r>
          </w:p>
        </w:tc>
        <w:tc>
          <w:tcPr>
            <w:tcW w:w="1080" w:type="dxa"/>
            <w:tcBorders>
              <w:bottom w:val="nil"/>
              <w:right w:val="nil"/>
            </w:tcBorders>
          </w:tcPr>
          <w:p w14:paraId="4F43536C" w14:textId="77777777" w:rsidR="00E81143" w:rsidRPr="00E54F04" w:rsidRDefault="00E81143" w:rsidP="005D798B">
            <w:pPr>
              <w:spacing w:before="40" w:after="40"/>
              <w:jc w:val="center"/>
              <w:rPr>
                <w:rFonts w:ascii="Arial Narrow" w:hAnsi="Arial Narrow"/>
              </w:rPr>
            </w:pPr>
            <w:r w:rsidRPr="00E54F04">
              <w:rPr>
                <w:rFonts w:ascii="Arial Narrow" w:hAnsi="Arial Narrow"/>
              </w:rPr>
              <w:t>91</w:t>
            </w:r>
          </w:p>
        </w:tc>
        <w:tc>
          <w:tcPr>
            <w:tcW w:w="900" w:type="dxa"/>
            <w:tcBorders>
              <w:left w:val="nil"/>
              <w:bottom w:val="nil"/>
              <w:right w:val="nil"/>
            </w:tcBorders>
          </w:tcPr>
          <w:p w14:paraId="64E43252" w14:textId="77777777" w:rsidR="00E81143" w:rsidRPr="00E54F04" w:rsidRDefault="00E81143" w:rsidP="005D798B">
            <w:pPr>
              <w:spacing w:before="40" w:after="40"/>
              <w:jc w:val="center"/>
              <w:rPr>
                <w:rFonts w:ascii="Arial Narrow" w:hAnsi="Arial Narrow"/>
              </w:rPr>
            </w:pPr>
            <w:r w:rsidRPr="00E54F04">
              <w:rPr>
                <w:rFonts w:ascii="Arial Narrow" w:hAnsi="Arial Narrow"/>
              </w:rPr>
              <w:t>85</w:t>
            </w:r>
          </w:p>
        </w:tc>
        <w:tc>
          <w:tcPr>
            <w:tcW w:w="900" w:type="dxa"/>
            <w:tcBorders>
              <w:left w:val="nil"/>
              <w:bottom w:val="nil"/>
            </w:tcBorders>
          </w:tcPr>
          <w:p w14:paraId="216B56B2" w14:textId="77777777" w:rsidR="00E81143" w:rsidRPr="00E54F04" w:rsidRDefault="00E81143" w:rsidP="005D798B">
            <w:pPr>
              <w:spacing w:before="40" w:after="40"/>
              <w:jc w:val="center"/>
              <w:rPr>
                <w:rFonts w:ascii="Arial Narrow" w:hAnsi="Arial Narrow"/>
              </w:rPr>
            </w:pPr>
            <w:r w:rsidRPr="00E54F04">
              <w:rPr>
                <w:rFonts w:ascii="Arial Narrow" w:hAnsi="Arial Narrow"/>
              </w:rPr>
              <w:t>89</w:t>
            </w:r>
          </w:p>
        </w:tc>
        <w:tc>
          <w:tcPr>
            <w:tcW w:w="1080" w:type="dxa"/>
            <w:tcBorders>
              <w:bottom w:val="nil"/>
              <w:right w:val="nil"/>
            </w:tcBorders>
          </w:tcPr>
          <w:p w14:paraId="2DE9BB83" w14:textId="77777777" w:rsidR="00E81143" w:rsidRPr="00E54F04" w:rsidRDefault="00E81143" w:rsidP="005D798B">
            <w:pPr>
              <w:spacing w:before="40" w:after="40"/>
              <w:jc w:val="center"/>
              <w:rPr>
                <w:rFonts w:ascii="Arial Narrow" w:hAnsi="Arial Narrow"/>
              </w:rPr>
            </w:pPr>
            <w:r w:rsidRPr="00E54F04">
              <w:rPr>
                <w:rFonts w:ascii="Arial Narrow" w:hAnsi="Arial Narrow"/>
              </w:rPr>
              <w:t>89</w:t>
            </w:r>
          </w:p>
        </w:tc>
        <w:tc>
          <w:tcPr>
            <w:tcW w:w="900" w:type="dxa"/>
            <w:tcBorders>
              <w:left w:val="nil"/>
              <w:bottom w:val="nil"/>
              <w:right w:val="nil"/>
            </w:tcBorders>
          </w:tcPr>
          <w:p w14:paraId="7ACB6A0D" w14:textId="77777777" w:rsidR="00E81143" w:rsidRPr="00E54F04" w:rsidRDefault="00E81143" w:rsidP="005D798B">
            <w:pPr>
              <w:spacing w:before="40" w:after="40"/>
              <w:jc w:val="center"/>
              <w:rPr>
                <w:rFonts w:ascii="Arial Narrow" w:hAnsi="Arial Narrow"/>
              </w:rPr>
            </w:pPr>
            <w:r w:rsidRPr="00E54F04">
              <w:rPr>
                <w:rFonts w:ascii="Arial Narrow" w:hAnsi="Arial Narrow"/>
              </w:rPr>
              <w:t>88</w:t>
            </w:r>
          </w:p>
        </w:tc>
        <w:tc>
          <w:tcPr>
            <w:tcW w:w="854" w:type="dxa"/>
            <w:tcBorders>
              <w:left w:val="nil"/>
              <w:bottom w:val="nil"/>
            </w:tcBorders>
          </w:tcPr>
          <w:p w14:paraId="68B07047" w14:textId="77777777" w:rsidR="00E81143" w:rsidRPr="00E54F04" w:rsidRDefault="00E81143" w:rsidP="005D798B">
            <w:pPr>
              <w:spacing w:before="40" w:after="40"/>
              <w:jc w:val="center"/>
              <w:rPr>
                <w:rFonts w:ascii="Arial Narrow" w:hAnsi="Arial Narrow"/>
              </w:rPr>
            </w:pPr>
            <w:r w:rsidRPr="00E54F04">
              <w:rPr>
                <w:rFonts w:ascii="Arial Narrow" w:hAnsi="Arial Narrow"/>
              </w:rPr>
              <w:t>88</w:t>
            </w:r>
          </w:p>
        </w:tc>
      </w:tr>
      <w:tr w:rsidR="00E81143" w:rsidRPr="00E54F04" w14:paraId="439D3FED" w14:textId="77777777" w:rsidTr="005D798B">
        <w:tc>
          <w:tcPr>
            <w:tcW w:w="3528" w:type="dxa"/>
            <w:tcBorders>
              <w:top w:val="nil"/>
              <w:bottom w:val="nil"/>
            </w:tcBorders>
          </w:tcPr>
          <w:p w14:paraId="777B8E9A" w14:textId="77777777" w:rsidR="00E81143" w:rsidRPr="00E54F04" w:rsidRDefault="00E81143" w:rsidP="005D798B">
            <w:pPr>
              <w:spacing w:before="40" w:after="40"/>
              <w:rPr>
                <w:rFonts w:ascii="Arial Narrow" w:hAnsi="Arial Narrow"/>
              </w:rPr>
            </w:pPr>
            <w:r w:rsidRPr="00E54F04">
              <w:rPr>
                <w:rFonts w:ascii="Arial Narrow" w:hAnsi="Arial Narrow"/>
              </w:rPr>
              <w:t>Role functioning</w:t>
            </w:r>
          </w:p>
        </w:tc>
        <w:tc>
          <w:tcPr>
            <w:tcW w:w="1080" w:type="dxa"/>
            <w:tcBorders>
              <w:top w:val="nil"/>
              <w:bottom w:val="nil"/>
              <w:right w:val="nil"/>
            </w:tcBorders>
          </w:tcPr>
          <w:p w14:paraId="5A1AA98C" w14:textId="77777777" w:rsidR="00E81143" w:rsidRPr="00E54F04" w:rsidRDefault="00E81143" w:rsidP="005D798B">
            <w:pPr>
              <w:spacing w:before="40" w:after="40"/>
              <w:jc w:val="center"/>
              <w:rPr>
                <w:rFonts w:ascii="Arial Narrow" w:hAnsi="Arial Narrow"/>
              </w:rPr>
            </w:pPr>
            <w:r w:rsidRPr="00E54F04">
              <w:rPr>
                <w:rFonts w:ascii="Arial Narrow" w:hAnsi="Arial Narrow"/>
              </w:rPr>
              <w:t>88</w:t>
            </w:r>
          </w:p>
        </w:tc>
        <w:tc>
          <w:tcPr>
            <w:tcW w:w="900" w:type="dxa"/>
            <w:tcBorders>
              <w:top w:val="nil"/>
              <w:left w:val="nil"/>
              <w:bottom w:val="nil"/>
              <w:right w:val="nil"/>
            </w:tcBorders>
          </w:tcPr>
          <w:p w14:paraId="4BE74696" w14:textId="77777777" w:rsidR="00E81143" w:rsidRPr="00E54F04" w:rsidRDefault="00E81143" w:rsidP="005D798B">
            <w:pPr>
              <w:spacing w:before="40" w:after="40"/>
              <w:jc w:val="center"/>
              <w:rPr>
                <w:rFonts w:ascii="Arial Narrow" w:hAnsi="Arial Narrow"/>
              </w:rPr>
            </w:pPr>
            <w:r w:rsidRPr="00E54F04">
              <w:rPr>
                <w:rFonts w:ascii="Arial Narrow" w:hAnsi="Arial Narrow"/>
              </w:rPr>
              <w:t>75</w:t>
            </w:r>
          </w:p>
        </w:tc>
        <w:tc>
          <w:tcPr>
            <w:tcW w:w="900" w:type="dxa"/>
            <w:tcBorders>
              <w:top w:val="nil"/>
              <w:left w:val="nil"/>
              <w:bottom w:val="nil"/>
            </w:tcBorders>
          </w:tcPr>
          <w:p w14:paraId="028BC376" w14:textId="77777777" w:rsidR="00E81143" w:rsidRPr="00E54F04" w:rsidRDefault="00E81143" w:rsidP="005D798B">
            <w:pPr>
              <w:spacing w:before="40" w:after="40"/>
              <w:jc w:val="center"/>
              <w:rPr>
                <w:rFonts w:ascii="Arial Narrow" w:hAnsi="Arial Narrow"/>
              </w:rPr>
            </w:pPr>
            <w:r w:rsidRPr="00E54F04">
              <w:rPr>
                <w:rFonts w:ascii="Arial Narrow" w:hAnsi="Arial Narrow"/>
              </w:rPr>
              <w:t>86</w:t>
            </w:r>
          </w:p>
        </w:tc>
        <w:tc>
          <w:tcPr>
            <w:tcW w:w="1080" w:type="dxa"/>
            <w:tcBorders>
              <w:top w:val="nil"/>
              <w:bottom w:val="nil"/>
              <w:right w:val="nil"/>
            </w:tcBorders>
          </w:tcPr>
          <w:p w14:paraId="46D6269C" w14:textId="77777777" w:rsidR="00E81143" w:rsidRPr="00E54F04" w:rsidRDefault="00E81143" w:rsidP="005D798B">
            <w:pPr>
              <w:spacing w:before="40" w:after="40"/>
              <w:jc w:val="center"/>
              <w:rPr>
                <w:rFonts w:ascii="Arial Narrow" w:hAnsi="Arial Narrow"/>
              </w:rPr>
            </w:pPr>
            <w:r w:rsidRPr="00E54F04">
              <w:rPr>
                <w:rFonts w:ascii="Arial Narrow" w:hAnsi="Arial Narrow"/>
              </w:rPr>
              <w:t>87</w:t>
            </w:r>
          </w:p>
        </w:tc>
        <w:tc>
          <w:tcPr>
            <w:tcW w:w="900" w:type="dxa"/>
            <w:tcBorders>
              <w:top w:val="nil"/>
              <w:left w:val="nil"/>
              <w:bottom w:val="nil"/>
              <w:right w:val="nil"/>
            </w:tcBorders>
          </w:tcPr>
          <w:p w14:paraId="209416FA" w14:textId="77777777" w:rsidR="00E81143" w:rsidRPr="00E54F04" w:rsidRDefault="00E81143" w:rsidP="005D798B">
            <w:pPr>
              <w:spacing w:before="40" w:after="40"/>
              <w:jc w:val="center"/>
              <w:rPr>
                <w:rFonts w:ascii="Arial Narrow" w:hAnsi="Arial Narrow"/>
              </w:rPr>
            </w:pPr>
            <w:r w:rsidRPr="00E54F04">
              <w:rPr>
                <w:rFonts w:ascii="Arial Narrow" w:hAnsi="Arial Narrow"/>
              </w:rPr>
              <w:t>85</w:t>
            </w:r>
          </w:p>
        </w:tc>
        <w:tc>
          <w:tcPr>
            <w:tcW w:w="854" w:type="dxa"/>
            <w:tcBorders>
              <w:top w:val="nil"/>
              <w:left w:val="nil"/>
              <w:bottom w:val="nil"/>
            </w:tcBorders>
          </w:tcPr>
          <w:p w14:paraId="6C42394D" w14:textId="77777777" w:rsidR="00E81143" w:rsidRPr="00E54F04" w:rsidRDefault="00E81143" w:rsidP="005D798B">
            <w:pPr>
              <w:spacing w:before="40" w:after="40"/>
              <w:jc w:val="center"/>
              <w:rPr>
                <w:rFonts w:ascii="Arial Narrow" w:hAnsi="Arial Narrow"/>
              </w:rPr>
            </w:pPr>
            <w:r w:rsidRPr="00E54F04">
              <w:rPr>
                <w:rFonts w:ascii="Arial Narrow" w:hAnsi="Arial Narrow"/>
              </w:rPr>
              <w:t>89</w:t>
            </w:r>
          </w:p>
        </w:tc>
      </w:tr>
      <w:tr w:rsidR="00E81143" w:rsidRPr="00E54F04" w14:paraId="3C7564E9" w14:textId="77777777" w:rsidTr="005D798B">
        <w:tc>
          <w:tcPr>
            <w:tcW w:w="3528" w:type="dxa"/>
            <w:tcBorders>
              <w:top w:val="nil"/>
              <w:bottom w:val="nil"/>
            </w:tcBorders>
          </w:tcPr>
          <w:p w14:paraId="02AA31CE" w14:textId="77777777" w:rsidR="00E81143" w:rsidRPr="00E54F04" w:rsidRDefault="00E81143" w:rsidP="005D798B">
            <w:pPr>
              <w:spacing w:before="40" w:after="40"/>
              <w:rPr>
                <w:rFonts w:ascii="Arial Narrow" w:hAnsi="Arial Narrow"/>
              </w:rPr>
            </w:pPr>
            <w:r w:rsidRPr="00E54F04">
              <w:rPr>
                <w:rFonts w:ascii="Arial Narrow" w:hAnsi="Arial Narrow"/>
              </w:rPr>
              <w:t>Emotional functioning</w:t>
            </w:r>
          </w:p>
        </w:tc>
        <w:tc>
          <w:tcPr>
            <w:tcW w:w="1080" w:type="dxa"/>
            <w:tcBorders>
              <w:top w:val="nil"/>
              <w:bottom w:val="nil"/>
              <w:right w:val="nil"/>
            </w:tcBorders>
          </w:tcPr>
          <w:p w14:paraId="564562FB" w14:textId="77777777" w:rsidR="00E81143" w:rsidRPr="00E54F04" w:rsidRDefault="00E81143" w:rsidP="005D798B">
            <w:pPr>
              <w:spacing w:before="40" w:after="40"/>
              <w:jc w:val="center"/>
              <w:rPr>
                <w:rFonts w:ascii="Arial Narrow" w:hAnsi="Arial Narrow"/>
              </w:rPr>
            </w:pPr>
            <w:r w:rsidRPr="00E54F04">
              <w:rPr>
                <w:rFonts w:ascii="Arial Narrow" w:hAnsi="Arial Narrow"/>
              </w:rPr>
              <w:t>75</w:t>
            </w:r>
          </w:p>
        </w:tc>
        <w:tc>
          <w:tcPr>
            <w:tcW w:w="900" w:type="dxa"/>
            <w:tcBorders>
              <w:top w:val="nil"/>
              <w:left w:val="nil"/>
              <w:bottom w:val="nil"/>
              <w:right w:val="nil"/>
            </w:tcBorders>
          </w:tcPr>
          <w:p w14:paraId="3EF32B66" w14:textId="77777777" w:rsidR="00E81143" w:rsidRPr="00E54F04" w:rsidRDefault="00E81143" w:rsidP="005D798B">
            <w:pPr>
              <w:spacing w:before="40" w:after="40"/>
              <w:jc w:val="center"/>
              <w:rPr>
                <w:rFonts w:ascii="Arial Narrow" w:hAnsi="Arial Narrow"/>
              </w:rPr>
            </w:pPr>
            <w:r w:rsidRPr="00E54F04">
              <w:rPr>
                <w:rFonts w:ascii="Arial Narrow" w:hAnsi="Arial Narrow"/>
              </w:rPr>
              <w:t>81</w:t>
            </w:r>
          </w:p>
        </w:tc>
        <w:tc>
          <w:tcPr>
            <w:tcW w:w="900" w:type="dxa"/>
            <w:tcBorders>
              <w:top w:val="nil"/>
              <w:left w:val="nil"/>
              <w:bottom w:val="nil"/>
            </w:tcBorders>
          </w:tcPr>
          <w:p w14:paraId="11D4CE56" w14:textId="77777777" w:rsidR="00E81143" w:rsidRPr="00E54F04" w:rsidRDefault="00E81143" w:rsidP="005D798B">
            <w:pPr>
              <w:spacing w:before="40" w:after="40"/>
              <w:jc w:val="center"/>
              <w:rPr>
                <w:rFonts w:ascii="Arial Narrow" w:hAnsi="Arial Narrow"/>
              </w:rPr>
            </w:pPr>
            <w:r w:rsidRPr="00E54F04">
              <w:rPr>
                <w:rFonts w:ascii="Arial Narrow" w:hAnsi="Arial Narrow"/>
              </w:rPr>
              <w:t>82</w:t>
            </w:r>
          </w:p>
        </w:tc>
        <w:tc>
          <w:tcPr>
            <w:tcW w:w="1080" w:type="dxa"/>
            <w:tcBorders>
              <w:top w:val="nil"/>
              <w:bottom w:val="nil"/>
              <w:right w:val="nil"/>
            </w:tcBorders>
          </w:tcPr>
          <w:p w14:paraId="2BFC6A66" w14:textId="77777777" w:rsidR="00E81143" w:rsidRPr="00E54F04" w:rsidRDefault="00E81143" w:rsidP="005D798B">
            <w:pPr>
              <w:spacing w:before="40" w:after="40"/>
              <w:jc w:val="center"/>
              <w:rPr>
                <w:rFonts w:ascii="Arial Narrow" w:hAnsi="Arial Narrow"/>
              </w:rPr>
            </w:pPr>
            <w:r w:rsidRPr="00E54F04">
              <w:rPr>
                <w:rFonts w:ascii="Arial Narrow" w:hAnsi="Arial Narrow"/>
              </w:rPr>
              <w:t>78</w:t>
            </w:r>
          </w:p>
        </w:tc>
        <w:tc>
          <w:tcPr>
            <w:tcW w:w="900" w:type="dxa"/>
            <w:tcBorders>
              <w:top w:val="nil"/>
              <w:left w:val="nil"/>
              <w:bottom w:val="nil"/>
              <w:right w:val="nil"/>
            </w:tcBorders>
          </w:tcPr>
          <w:p w14:paraId="0D8A8487" w14:textId="77777777" w:rsidR="00E81143" w:rsidRPr="00E54F04" w:rsidRDefault="00E81143" w:rsidP="005D798B">
            <w:pPr>
              <w:spacing w:before="40" w:after="40"/>
              <w:jc w:val="center"/>
              <w:rPr>
                <w:rFonts w:ascii="Arial Narrow" w:hAnsi="Arial Narrow"/>
              </w:rPr>
            </w:pPr>
            <w:r w:rsidRPr="00E54F04">
              <w:rPr>
                <w:rFonts w:ascii="Arial Narrow" w:hAnsi="Arial Narrow"/>
              </w:rPr>
              <w:t>87</w:t>
            </w:r>
          </w:p>
        </w:tc>
        <w:tc>
          <w:tcPr>
            <w:tcW w:w="854" w:type="dxa"/>
            <w:tcBorders>
              <w:top w:val="nil"/>
              <w:left w:val="nil"/>
              <w:bottom w:val="nil"/>
            </w:tcBorders>
          </w:tcPr>
          <w:p w14:paraId="160AEEBC" w14:textId="77777777" w:rsidR="00E81143" w:rsidRPr="00E54F04" w:rsidRDefault="00E81143" w:rsidP="005D798B">
            <w:pPr>
              <w:spacing w:before="40" w:after="40"/>
              <w:jc w:val="center"/>
              <w:rPr>
                <w:rFonts w:ascii="Arial Narrow" w:hAnsi="Arial Narrow"/>
              </w:rPr>
            </w:pPr>
            <w:r w:rsidRPr="00E54F04">
              <w:rPr>
                <w:rFonts w:ascii="Arial Narrow" w:hAnsi="Arial Narrow"/>
              </w:rPr>
              <w:t>88</w:t>
            </w:r>
          </w:p>
        </w:tc>
      </w:tr>
      <w:tr w:rsidR="00E81143" w:rsidRPr="00E54F04" w14:paraId="41BE5C04" w14:textId="77777777" w:rsidTr="005D798B">
        <w:tc>
          <w:tcPr>
            <w:tcW w:w="3528" w:type="dxa"/>
            <w:tcBorders>
              <w:top w:val="nil"/>
              <w:bottom w:val="nil"/>
            </w:tcBorders>
          </w:tcPr>
          <w:p w14:paraId="7EAD0479" w14:textId="77777777" w:rsidR="00E81143" w:rsidRPr="00E54F04" w:rsidRDefault="00E81143" w:rsidP="005D798B">
            <w:pPr>
              <w:spacing w:before="40" w:after="40"/>
              <w:rPr>
                <w:rFonts w:ascii="Arial Narrow" w:hAnsi="Arial Narrow"/>
              </w:rPr>
            </w:pPr>
            <w:r w:rsidRPr="00E54F04">
              <w:rPr>
                <w:rFonts w:ascii="Arial Narrow" w:hAnsi="Arial Narrow"/>
              </w:rPr>
              <w:t>Cognitive functioning</w:t>
            </w:r>
          </w:p>
        </w:tc>
        <w:tc>
          <w:tcPr>
            <w:tcW w:w="1080" w:type="dxa"/>
            <w:tcBorders>
              <w:top w:val="nil"/>
              <w:bottom w:val="nil"/>
              <w:right w:val="nil"/>
            </w:tcBorders>
          </w:tcPr>
          <w:p w14:paraId="4E91A140" w14:textId="77777777" w:rsidR="00E81143" w:rsidRPr="00E54F04" w:rsidRDefault="00E81143" w:rsidP="005D798B">
            <w:pPr>
              <w:spacing w:before="40" w:after="40"/>
              <w:jc w:val="center"/>
              <w:rPr>
                <w:rFonts w:ascii="Arial Narrow" w:hAnsi="Arial Narrow"/>
              </w:rPr>
            </w:pPr>
            <w:r w:rsidRPr="00E54F04">
              <w:rPr>
                <w:rFonts w:ascii="Arial Narrow" w:hAnsi="Arial Narrow"/>
              </w:rPr>
              <w:t>86</w:t>
            </w:r>
          </w:p>
        </w:tc>
        <w:tc>
          <w:tcPr>
            <w:tcW w:w="900" w:type="dxa"/>
            <w:tcBorders>
              <w:top w:val="nil"/>
              <w:left w:val="nil"/>
              <w:bottom w:val="nil"/>
              <w:right w:val="nil"/>
            </w:tcBorders>
          </w:tcPr>
          <w:p w14:paraId="43E3E180" w14:textId="77777777" w:rsidR="00E81143" w:rsidRPr="00E54F04" w:rsidRDefault="00E81143" w:rsidP="005D798B">
            <w:pPr>
              <w:spacing w:before="40" w:after="40"/>
              <w:jc w:val="center"/>
              <w:rPr>
                <w:rFonts w:ascii="Arial Narrow" w:hAnsi="Arial Narrow"/>
              </w:rPr>
            </w:pPr>
            <w:r w:rsidRPr="00E54F04">
              <w:rPr>
                <w:rFonts w:ascii="Arial Narrow" w:hAnsi="Arial Narrow"/>
              </w:rPr>
              <w:t>85</w:t>
            </w:r>
          </w:p>
        </w:tc>
        <w:tc>
          <w:tcPr>
            <w:tcW w:w="900" w:type="dxa"/>
            <w:tcBorders>
              <w:top w:val="nil"/>
              <w:left w:val="nil"/>
              <w:bottom w:val="nil"/>
            </w:tcBorders>
          </w:tcPr>
          <w:p w14:paraId="184ECFC2" w14:textId="77777777" w:rsidR="00E81143" w:rsidRPr="00E54F04" w:rsidRDefault="00E81143" w:rsidP="005D798B">
            <w:pPr>
              <w:spacing w:before="40" w:after="40"/>
              <w:jc w:val="center"/>
              <w:rPr>
                <w:rFonts w:ascii="Arial Narrow" w:hAnsi="Arial Narrow"/>
              </w:rPr>
            </w:pPr>
            <w:r w:rsidRPr="00E54F04">
              <w:rPr>
                <w:rFonts w:ascii="Arial Narrow" w:hAnsi="Arial Narrow"/>
              </w:rPr>
              <w:t>84</w:t>
            </w:r>
          </w:p>
        </w:tc>
        <w:tc>
          <w:tcPr>
            <w:tcW w:w="1080" w:type="dxa"/>
            <w:tcBorders>
              <w:top w:val="nil"/>
              <w:bottom w:val="nil"/>
              <w:right w:val="nil"/>
            </w:tcBorders>
          </w:tcPr>
          <w:p w14:paraId="2284FA4E" w14:textId="77777777" w:rsidR="00E81143" w:rsidRPr="00E54F04" w:rsidRDefault="00E81143" w:rsidP="005D798B">
            <w:pPr>
              <w:spacing w:before="40" w:after="40"/>
              <w:jc w:val="center"/>
              <w:rPr>
                <w:rFonts w:ascii="Arial Narrow" w:hAnsi="Arial Narrow"/>
              </w:rPr>
            </w:pPr>
            <w:r w:rsidRPr="00E54F04">
              <w:rPr>
                <w:rFonts w:ascii="Arial Narrow" w:hAnsi="Arial Narrow"/>
              </w:rPr>
              <w:t>89</w:t>
            </w:r>
          </w:p>
        </w:tc>
        <w:tc>
          <w:tcPr>
            <w:tcW w:w="900" w:type="dxa"/>
            <w:tcBorders>
              <w:top w:val="nil"/>
              <w:left w:val="nil"/>
              <w:bottom w:val="nil"/>
              <w:right w:val="nil"/>
            </w:tcBorders>
          </w:tcPr>
          <w:p w14:paraId="628337FC" w14:textId="77777777" w:rsidR="00E81143" w:rsidRPr="00E54F04" w:rsidRDefault="00E81143" w:rsidP="005D798B">
            <w:pPr>
              <w:spacing w:before="40" w:after="40"/>
              <w:jc w:val="center"/>
              <w:rPr>
                <w:rFonts w:ascii="Arial Narrow" w:hAnsi="Arial Narrow"/>
              </w:rPr>
            </w:pPr>
            <w:r w:rsidRPr="00E54F04">
              <w:rPr>
                <w:rFonts w:ascii="Arial Narrow" w:hAnsi="Arial Narrow"/>
              </w:rPr>
              <w:t>86</w:t>
            </w:r>
          </w:p>
        </w:tc>
        <w:tc>
          <w:tcPr>
            <w:tcW w:w="854" w:type="dxa"/>
            <w:tcBorders>
              <w:top w:val="nil"/>
              <w:left w:val="nil"/>
              <w:bottom w:val="nil"/>
            </w:tcBorders>
          </w:tcPr>
          <w:p w14:paraId="5F079A7B" w14:textId="77777777" w:rsidR="00E81143" w:rsidRPr="00E54F04" w:rsidRDefault="00E81143" w:rsidP="005D798B">
            <w:pPr>
              <w:spacing w:before="40" w:after="40"/>
              <w:jc w:val="center"/>
              <w:rPr>
                <w:rFonts w:ascii="Arial Narrow" w:hAnsi="Arial Narrow"/>
              </w:rPr>
            </w:pPr>
            <w:r w:rsidRPr="00E54F04">
              <w:rPr>
                <w:rFonts w:ascii="Arial Narrow" w:hAnsi="Arial Narrow"/>
              </w:rPr>
              <w:t>86</w:t>
            </w:r>
          </w:p>
        </w:tc>
      </w:tr>
      <w:tr w:rsidR="00E81143" w:rsidRPr="00E54F04" w14:paraId="15826D8C" w14:textId="77777777" w:rsidTr="005D798B">
        <w:tc>
          <w:tcPr>
            <w:tcW w:w="3528" w:type="dxa"/>
            <w:tcBorders>
              <w:top w:val="nil"/>
            </w:tcBorders>
          </w:tcPr>
          <w:p w14:paraId="3EDCDE8B" w14:textId="77777777" w:rsidR="00E81143" w:rsidRPr="00E54F04" w:rsidRDefault="00E81143" w:rsidP="005D798B">
            <w:pPr>
              <w:spacing w:before="40" w:after="40"/>
              <w:rPr>
                <w:rFonts w:ascii="Arial Narrow" w:hAnsi="Arial Narrow"/>
              </w:rPr>
            </w:pPr>
            <w:r w:rsidRPr="00E54F04">
              <w:rPr>
                <w:rFonts w:ascii="Arial Narrow" w:hAnsi="Arial Narrow"/>
              </w:rPr>
              <w:t>Social functioning</w:t>
            </w:r>
          </w:p>
        </w:tc>
        <w:tc>
          <w:tcPr>
            <w:tcW w:w="1080" w:type="dxa"/>
            <w:tcBorders>
              <w:top w:val="nil"/>
              <w:right w:val="nil"/>
            </w:tcBorders>
          </w:tcPr>
          <w:p w14:paraId="3A525336" w14:textId="77777777" w:rsidR="00E81143" w:rsidRPr="00E54F04" w:rsidRDefault="00E81143" w:rsidP="005D798B">
            <w:pPr>
              <w:spacing w:before="40" w:after="40"/>
              <w:jc w:val="center"/>
              <w:rPr>
                <w:rFonts w:ascii="Arial Narrow" w:hAnsi="Arial Narrow"/>
              </w:rPr>
            </w:pPr>
            <w:r w:rsidRPr="00E54F04">
              <w:rPr>
                <w:rFonts w:ascii="Arial Narrow" w:hAnsi="Arial Narrow"/>
              </w:rPr>
              <w:t>90</w:t>
            </w:r>
          </w:p>
        </w:tc>
        <w:tc>
          <w:tcPr>
            <w:tcW w:w="900" w:type="dxa"/>
            <w:tcBorders>
              <w:top w:val="nil"/>
              <w:left w:val="nil"/>
              <w:right w:val="nil"/>
            </w:tcBorders>
          </w:tcPr>
          <w:p w14:paraId="034F1ADC" w14:textId="77777777" w:rsidR="00E81143" w:rsidRPr="00E54F04" w:rsidRDefault="00E81143" w:rsidP="005D798B">
            <w:pPr>
              <w:spacing w:before="40" w:after="40"/>
              <w:jc w:val="center"/>
              <w:rPr>
                <w:rFonts w:ascii="Arial Narrow" w:hAnsi="Arial Narrow"/>
              </w:rPr>
            </w:pPr>
            <w:r w:rsidRPr="00E54F04">
              <w:rPr>
                <w:rFonts w:ascii="Arial Narrow" w:hAnsi="Arial Narrow"/>
              </w:rPr>
              <w:t>84</w:t>
            </w:r>
          </w:p>
        </w:tc>
        <w:tc>
          <w:tcPr>
            <w:tcW w:w="900" w:type="dxa"/>
            <w:tcBorders>
              <w:top w:val="nil"/>
              <w:left w:val="nil"/>
            </w:tcBorders>
          </w:tcPr>
          <w:p w14:paraId="0CC60E0A" w14:textId="77777777" w:rsidR="00E81143" w:rsidRPr="00E54F04" w:rsidRDefault="00E81143" w:rsidP="005D798B">
            <w:pPr>
              <w:spacing w:before="40" w:after="40"/>
              <w:jc w:val="center"/>
              <w:rPr>
                <w:rFonts w:ascii="Arial Narrow" w:hAnsi="Arial Narrow"/>
              </w:rPr>
            </w:pPr>
            <w:r w:rsidRPr="00E54F04">
              <w:rPr>
                <w:rFonts w:ascii="Arial Narrow" w:hAnsi="Arial Narrow"/>
              </w:rPr>
              <w:t>90</w:t>
            </w:r>
          </w:p>
        </w:tc>
        <w:tc>
          <w:tcPr>
            <w:tcW w:w="1080" w:type="dxa"/>
            <w:tcBorders>
              <w:top w:val="nil"/>
              <w:right w:val="nil"/>
            </w:tcBorders>
          </w:tcPr>
          <w:p w14:paraId="25155E3E" w14:textId="77777777" w:rsidR="00E81143" w:rsidRPr="00E54F04" w:rsidRDefault="00E81143" w:rsidP="005D798B">
            <w:pPr>
              <w:spacing w:before="40" w:after="40"/>
              <w:jc w:val="center"/>
              <w:rPr>
                <w:rFonts w:ascii="Arial Narrow" w:hAnsi="Arial Narrow"/>
              </w:rPr>
            </w:pPr>
            <w:r w:rsidRPr="00E54F04">
              <w:rPr>
                <w:rFonts w:ascii="Arial Narrow" w:hAnsi="Arial Narrow"/>
              </w:rPr>
              <w:t>90</w:t>
            </w:r>
          </w:p>
        </w:tc>
        <w:tc>
          <w:tcPr>
            <w:tcW w:w="900" w:type="dxa"/>
            <w:tcBorders>
              <w:top w:val="nil"/>
              <w:left w:val="nil"/>
              <w:right w:val="nil"/>
            </w:tcBorders>
          </w:tcPr>
          <w:p w14:paraId="3FCD3B5E" w14:textId="77777777" w:rsidR="00E81143" w:rsidRPr="00E54F04" w:rsidRDefault="00E81143" w:rsidP="005D798B">
            <w:pPr>
              <w:spacing w:before="40" w:after="40"/>
              <w:jc w:val="center"/>
              <w:rPr>
                <w:rFonts w:ascii="Arial Narrow" w:hAnsi="Arial Narrow"/>
              </w:rPr>
            </w:pPr>
            <w:r w:rsidRPr="00E54F04">
              <w:rPr>
                <w:rFonts w:ascii="Arial Narrow" w:hAnsi="Arial Narrow"/>
              </w:rPr>
              <w:t>92</w:t>
            </w:r>
          </w:p>
        </w:tc>
        <w:tc>
          <w:tcPr>
            <w:tcW w:w="854" w:type="dxa"/>
            <w:tcBorders>
              <w:top w:val="nil"/>
              <w:left w:val="nil"/>
            </w:tcBorders>
          </w:tcPr>
          <w:p w14:paraId="3F6B6159" w14:textId="77777777" w:rsidR="00E81143" w:rsidRPr="00E54F04" w:rsidRDefault="00E81143" w:rsidP="005D798B">
            <w:pPr>
              <w:spacing w:before="40" w:after="40"/>
              <w:jc w:val="center"/>
              <w:rPr>
                <w:rFonts w:ascii="Arial Narrow" w:hAnsi="Arial Narrow"/>
              </w:rPr>
            </w:pPr>
            <w:r w:rsidRPr="00E54F04">
              <w:rPr>
                <w:rFonts w:ascii="Arial Narrow" w:hAnsi="Arial Narrow"/>
              </w:rPr>
              <w:t>94</w:t>
            </w:r>
          </w:p>
        </w:tc>
      </w:tr>
      <w:tr w:rsidR="00E81143" w:rsidRPr="00E54F04" w14:paraId="49EBE174" w14:textId="77777777" w:rsidTr="005D798B">
        <w:tc>
          <w:tcPr>
            <w:tcW w:w="3528" w:type="dxa"/>
            <w:tcBorders>
              <w:bottom w:val="single" w:sz="4" w:space="0" w:color="auto"/>
            </w:tcBorders>
          </w:tcPr>
          <w:p w14:paraId="47B16202" w14:textId="77777777" w:rsidR="00E81143" w:rsidRPr="00E54F04" w:rsidRDefault="00E81143" w:rsidP="005D798B">
            <w:pPr>
              <w:spacing w:before="40" w:after="40"/>
              <w:rPr>
                <w:rFonts w:ascii="Arial Narrow" w:hAnsi="Arial Narrow"/>
              </w:rPr>
            </w:pPr>
            <w:r w:rsidRPr="00E54F04">
              <w:rPr>
                <w:rFonts w:ascii="Arial Narrow" w:hAnsi="Arial Narrow"/>
              </w:rPr>
              <w:t>Global health/</w:t>
            </w:r>
            <w:proofErr w:type="spellStart"/>
            <w:r w:rsidRPr="00E54F04">
              <w:rPr>
                <w:rFonts w:ascii="Arial Narrow" w:hAnsi="Arial Narrow"/>
              </w:rPr>
              <w:t>QoL</w:t>
            </w:r>
            <w:proofErr w:type="spellEnd"/>
          </w:p>
        </w:tc>
        <w:tc>
          <w:tcPr>
            <w:tcW w:w="1080" w:type="dxa"/>
            <w:tcBorders>
              <w:bottom w:val="single" w:sz="4" w:space="0" w:color="auto"/>
              <w:right w:val="nil"/>
            </w:tcBorders>
          </w:tcPr>
          <w:p w14:paraId="7B09D1DF" w14:textId="77777777" w:rsidR="00E81143" w:rsidRPr="00E54F04" w:rsidRDefault="00E81143" w:rsidP="005D798B">
            <w:pPr>
              <w:spacing w:before="40" w:after="40"/>
              <w:jc w:val="center"/>
              <w:rPr>
                <w:rFonts w:ascii="Arial Narrow" w:hAnsi="Arial Narrow"/>
              </w:rPr>
            </w:pPr>
            <w:r w:rsidRPr="00E54F04">
              <w:rPr>
                <w:rFonts w:ascii="Arial Narrow" w:hAnsi="Arial Narrow"/>
              </w:rPr>
              <w:t>79</w:t>
            </w:r>
          </w:p>
        </w:tc>
        <w:tc>
          <w:tcPr>
            <w:tcW w:w="900" w:type="dxa"/>
            <w:tcBorders>
              <w:left w:val="nil"/>
              <w:bottom w:val="single" w:sz="4" w:space="0" w:color="auto"/>
              <w:right w:val="nil"/>
            </w:tcBorders>
          </w:tcPr>
          <w:p w14:paraId="42C54E79" w14:textId="77777777" w:rsidR="00E81143" w:rsidRPr="00E54F04" w:rsidRDefault="00E81143" w:rsidP="005D798B">
            <w:pPr>
              <w:spacing w:before="40" w:after="40"/>
              <w:jc w:val="center"/>
              <w:rPr>
                <w:rFonts w:ascii="Arial Narrow" w:hAnsi="Arial Narrow"/>
              </w:rPr>
            </w:pPr>
            <w:r w:rsidRPr="00E54F04">
              <w:rPr>
                <w:rFonts w:ascii="Arial Narrow" w:hAnsi="Arial Narrow"/>
              </w:rPr>
              <w:t>75</w:t>
            </w:r>
          </w:p>
        </w:tc>
        <w:tc>
          <w:tcPr>
            <w:tcW w:w="900" w:type="dxa"/>
            <w:tcBorders>
              <w:left w:val="nil"/>
              <w:bottom w:val="single" w:sz="4" w:space="0" w:color="auto"/>
            </w:tcBorders>
          </w:tcPr>
          <w:p w14:paraId="2660588B" w14:textId="77777777" w:rsidR="00E81143" w:rsidRPr="00E54F04" w:rsidRDefault="00E81143" w:rsidP="005D798B">
            <w:pPr>
              <w:spacing w:before="40" w:after="40"/>
              <w:jc w:val="center"/>
              <w:rPr>
                <w:rFonts w:ascii="Arial Narrow" w:hAnsi="Arial Narrow"/>
              </w:rPr>
            </w:pPr>
            <w:r w:rsidRPr="00E54F04">
              <w:rPr>
                <w:rFonts w:ascii="Arial Narrow" w:hAnsi="Arial Narrow"/>
              </w:rPr>
              <w:t>79</w:t>
            </w:r>
          </w:p>
        </w:tc>
        <w:tc>
          <w:tcPr>
            <w:tcW w:w="1080" w:type="dxa"/>
            <w:tcBorders>
              <w:bottom w:val="single" w:sz="4" w:space="0" w:color="auto"/>
              <w:right w:val="nil"/>
            </w:tcBorders>
          </w:tcPr>
          <w:p w14:paraId="59318524" w14:textId="77777777" w:rsidR="00E81143" w:rsidRPr="00E54F04" w:rsidRDefault="00E81143" w:rsidP="005D798B">
            <w:pPr>
              <w:spacing w:before="40" w:after="40"/>
              <w:jc w:val="center"/>
              <w:rPr>
                <w:rFonts w:ascii="Arial Narrow" w:hAnsi="Arial Narrow"/>
              </w:rPr>
            </w:pPr>
            <w:r w:rsidRPr="00E54F04">
              <w:rPr>
                <w:rFonts w:ascii="Arial Narrow" w:hAnsi="Arial Narrow"/>
              </w:rPr>
              <w:t>78</w:t>
            </w:r>
          </w:p>
        </w:tc>
        <w:tc>
          <w:tcPr>
            <w:tcW w:w="900" w:type="dxa"/>
            <w:tcBorders>
              <w:left w:val="nil"/>
              <w:bottom w:val="single" w:sz="4" w:space="0" w:color="auto"/>
              <w:right w:val="nil"/>
            </w:tcBorders>
          </w:tcPr>
          <w:p w14:paraId="5BCD9C34" w14:textId="77777777" w:rsidR="00E81143" w:rsidRPr="00E54F04" w:rsidRDefault="00E81143" w:rsidP="005D798B">
            <w:pPr>
              <w:spacing w:before="40" w:after="40"/>
              <w:jc w:val="center"/>
              <w:rPr>
                <w:rFonts w:ascii="Arial Narrow" w:hAnsi="Arial Narrow"/>
              </w:rPr>
            </w:pPr>
            <w:r w:rsidRPr="00E54F04">
              <w:rPr>
                <w:rFonts w:ascii="Arial Narrow" w:hAnsi="Arial Narrow"/>
              </w:rPr>
              <w:t>78</w:t>
            </w:r>
          </w:p>
        </w:tc>
        <w:tc>
          <w:tcPr>
            <w:tcW w:w="854" w:type="dxa"/>
            <w:tcBorders>
              <w:left w:val="nil"/>
              <w:bottom w:val="single" w:sz="4" w:space="0" w:color="auto"/>
            </w:tcBorders>
          </w:tcPr>
          <w:p w14:paraId="79EE66D5" w14:textId="77777777" w:rsidR="00E81143" w:rsidRPr="00E54F04" w:rsidRDefault="00E81143" w:rsidP="005D798B">
            <w:pPr>
              <w:spacing w:before="40" w:after="40"/>
              <w:jc w:val="center"/>
              <w:rPr>
                <w:rFonts w:ascii="Arial Narrow" w:hAnsi="Arial Narrow"/>
              </w:rPr>
            </w:pPr>
            <w:r w:rsidRPr="00E54F04">
              <w:rPr>
                <w:rFonts w:ascii="Arial Narrow" w:hAnsi="Arial Narrow"/>
              </w:rPr>
              <w:t>81</w:t>
            </w:r>
          </w:p>
        </w:tc>
      </w:tr>
      <w:tr w:rsidR="00E81143" w:rsidRPr="00E54F04" w14:paraId="70904367" w14:textId="77777777" w:rsidTr="005D798B">
        <w:tc>
          <w:tcPr>
            <w:tcW w:w="3528" w:type="dxa"/>
            <w:tcBorders>
              <w:bottom w:val="nil"/>
            </w:tcBorders>
          </w:tcPr>
          <w:p w14:paraId="79350484" w14:textId="77777777" w:rsidR="00E81143" w:rsidRPr="00E54F04" w:rsidRDefault="00E81143" w:rsidP="005D798B">
            <w:pPr>
              <w:spacing w:before="40" w:after="40"/>
              <w:rPr>
                <w:rFonts w:ascii="Arial Narrow" w:hAnsi="Arial Narrow"/>
              </w:rPr>
            </w:pPr>
            <w:r w:rsidRPr="00E54F04">
              <w:rPr>
                <w:rFonts w:ascii="Arial Narrow" w:hAnsi="Arial Narrow"/>
              </w:rPr>
              <w:t>Fatigue</w:t>
            </w:r>
          </w:p>
        </w:tc>
        <w:tc>
          <w:tcPr>
            <w:tcW w:w="1080" w:type="dxa"/>
            <w:tcBorders>
              <w:bottom w:val="nil"/>
              <w:right w:val="nil"/>
            </w:tcBorders>
          </w:tcPr>
          <w:p w14:paraId="01FB32F2" w14:textId="77777777" w:rsidR="00E81143" w:rsidRPr="00E54F04" w:rsidRDefault="00E81143" w:rsidP="005D798B">
            <w:pPr>
              <w:spacing w:before="40" w:after="40"/>
              <w:jc w:val="center"/>
              <w:rPr>
                <w:rFonts w:ascii="Arial Narrow" w:hAnsi="Arial Narrow"/>
              </w:rPr>
            </w:pPr>
            <w:r w:rsidRPr="00E54F04">
              <w:rPr>
                <w:rFonts w:ascii="Arial Narrow" w:hAnsi="Arial Narrow"/>
              </w:rPr>
              <w:t>21</w:t>
            </w:r>
          </w:p>
        </w:tc>
        <w:tc>
          <w:tcPr>
            <w:tcW w:w="900" w:type="dxa"/>
            <w:tcBorders>
              <w:left w:val="nil"/>
              <w:bottom w:val="nil"/>
              <w:right w:val="nil"/>
            </w:tcBorders>
          </w:tcPr>
          <w:p w14:paraId="1CDE0C1D" w14:textId="77777777" w:rsidR="00E81143" w:rsidRPr="00E54F04" w:rsidRDefault="00E81143" w:rsidP="005D798B">
            <w:pPr>
              <w:spacing w:before="40" w:after="40"/>
              <w:jc w:val="center"/>
              <w:rPr>
                <w:rFonts w:ascii="Arial Narrow" w:hAnsi="Arial Narrow"/>
              </w:rPr>
            </w:pPr>
            <w:r w:rsidRPr="00E54F04">
              <w:rPr>
                <w:rFonts w:ascii="Arial Narrow" w:hAnsi="Arial Narrow"/>
              </w:rPr>
              <w:t>30</w:t>
            </w:r>
          </w:p>
        </w:tc>
        <w:tc>
          <w:tcPr>
            <w:tcW w:w="900" w:type="dxa"/>
            <w:tcBorders>
              <w:left w:val="nil"/>
              <w:bottom w:val="nil"/>
            </w:tcBorders>
          </w:tcPr>
          <w:p w14:paraId="0D836FBC" w14:textId="77777777" w:rsidR="00E81143" w:rsidRPr="00E54F04" w:rsidRDefault="00E81143" w:rsidP="005D798B">
            <w:pPr>
              <w:spacing w:before="40" w:after="40"/>
              <w:jc w:val="center"/>
              <w:rPr>
                <w:rFonts w:ascii="Arial Narrow" w:hAnsi="Arial Narrow"/>
              </w:rPr>
            </w:pPr>
            <w:r w:rsidRPr="00E54F04">
              <w:rPr>
                <w:rFonts w:ascii="Arial Narrow" w:hAnsi="Arial Narrow"/>
              </w:rPr>
              <w:t>21</w:t>
            </w:r>
          </w:p>
        </w:tc>
        <w:tc>
          <w:tcPr>
            <w:tcW w:w="1080" w:type="dxa"/>
            <w:tcBorders>
              <w:bottom w:val="nil"/>
              <w:right w:val="nil"/>
            </w:tcBorders>
          </w:tcPr>
          <w:p w14:paraId="06623673" w14:textId="77777777" w:rsidR="00E81143" w:rsidRPr="00E54F04" w:rsidRDefault="00E81143" w:rsidP="005D798B">
            <w:pPr>
              <w:spacing w:before="40" w:after="40"/>
              <w:jc w:val="center"/>
              <w:rPr>
                <w:rFonts w:ascii="Arial Narrow" w:hAnsi="Arial Narrow"/>
              </w:rPr>
            </w:pPr>
            <w:r w:rsidRPr="00E54F04">
              <w:rPr>
                <w:rFonts w:ascii="Arial Narrow" w:hAnsi="Arial Narrow"/>
              </w:rPr>
              <w:t>20</w:t>
            </w:r>
          </w:p>
        </w:tc>
        <w:tc>
          <w:tcPr>
            <w:tcW w:w="900" w:type="dxa"/>
            <w:tcBorders>
              <w:left w:val="nil"/>
              <w:bottom w:val="nil"/>
              <w:right w:val="nil"/>
            </w:tcBorders>
          </w:tcPr>
          <w:p w14:paraId="00CF8145" w14:textId="77777777" w:rsidR="00E81143" w:rsidRPr="00E54F04" w:rsidRDefault="00E81143" w:rsidP="005D798B">
            <w:pPr>
              <w:spacing w:before="40" w:after="40"/>
              <w:jc w:val="center"/>
              <w:rPr>
                <w:rFonts w:ascii="Arial Narrow" w:hAnsi="Arial Narrow"/>
              </w:rPr>
            </w:pPr>
            <w:r w:rsidRPr="00E54F04">
              <w:rPr>
                <w:rFonts w:ascii="Arial Narrow" w:hAnsi="Arial Narrow"/>
              </w:rPr>
              <w:t>24</w:t>
            </w:r>
          </w:p>
        </w:tc>
        <w:tc>
          <w:tcPr>
            <w:tcW w:w="854" w:type="dxa"/>
            <w:tcBorders>
              <w:left w:val="nil"/>
              <w:bottom w:val="nil"/>
            </w:tcBorders>
          </w:tcPr>
          <w:p w14:paraId="339EDCFA" w14:textId="77777777" w:rsidR="00E81143" w:rsidRPr="00E54F04" w:rsidRDefault="00E81143" w:rsidP="005D798B">
            <w:pPr>
              <w:spacing w:before="40" w:after="40"/>
              <w:jc w:val="center"/>
              <w:rPr>
                <w:rFonts w:ascii="Arial Narrow" w:hAnsi="Arial Narrow"/>
              </w:rPr>
            </w:pPr>
            <w:r w:rsidRPr="00E54F04">
              <w:rPr>
                <w:rFonts w:ascii="Arial Narrow" w:hAnsi="Arial Narrow"/>
              </w:rPr>
              <w:t>20</w:t>
            </w:r>
          </w:p>
        </w:tc>
      </w:tr>
      <w:tr w:rsidR="00E81143" w:rsidRPr="00E54F04" w14:paraId="0D162C7E" w14:textId="77777777" w:rsidTr="005D798B">
        <w:tc>
          <w:tcPr>
            <w:tcW w:w="3528" w:type="dxa"/>
            <w:tcBorders>
              <w:top w:val="nil"/>
              <w:bottom w:val="nil"/>
            </w:tcBorders>
          </w:tcPr>
          <w:p w14:paraId="6976B0ED" w14:textId="77777777" w:rsidR="00E81143" w:rsidRPr="00E54F04" w:rsidRDefault="00E81143" w:rsidP="005D798B">
            <w:pPr>
              <w:spacing w:before="40" w:after="40"/>
              <w:rPr>
                <w:rFonts w:ascii="Arial Narrow" w:hAnsi="Arial Narrow"/>
              </w:rPr>
            </w:pPr>
            <w:r w:rsidRPr="00E54F04">
              <w:rPr>
                <w:rFonts w:ascii="Arial Narrow" w:hAnsi="Arial Narrow"/>
              </w:rPr>
              <w:t>Nausea and vomiting</w:t>
            </w:r>
          </w:p>
        </w:tc>
        <w:tc>
          <w:tcPr>
            <w:tcW w:w="1080" w:type="dxa"/>
            <w:tcBorders>
              <w:top w:val="nil"/>
              <w:bottom w:val="nil"/>
              <w:right w:val="nil"/>
            </w:tcBorders>
          </w:tcPr>
          <w:p w14:paraId="096E68EA" w14:textId="77777777" w:rsidR="00E81143" w:rsidRPr="00E54F04" w:rsidRDefault="00E81143" w:rsidP="005D798B">
            <w:pPr>
              <w:spacing w:before="40" w:after="40"/>
              <w:jc w:val="center"/>
              <w:rPr>
                <w:rFonts w:ascii="Arial Narrow" w:hAnsi="Arial Narrow"/>
              </w:rPr>
            </w:pPr>
            <w:r w:rsidRPr="00E54F04">
              <w:rPr>
                <w:rFonts w:ascii="Arial Narrow" w:hAnsi="Arial Narrow"/>
              </w:rPr>
              <w:t>1</w:t>
            </w:r>
          </w:p>
        </w:tc>
        <w:tc>
          <w:tcPr>
            <w:tcW w:w="900" w:type="dxa"/>
            <w:tcBorders>
              <w:top w:val="nil"/>
              <w:left w:val="nil"/>
              <w:bottom w:val="nil"/>
              <w:right w:val="nil"/>
            </w:tcBorders>
          </w:tcPr>
          <w:p w14:paraId="6BBB934D" w14:textId="77777777" w:rsidR="00E81143" w:rsidRPr="00E54F04" w:rsidRDefault="00E81143" w:rsidP="005D798B">
            <w:pPr>
              <w:spacing w:before="40" w:after="40"/>
              <w:jc w:val="center"/>
              <w:rPr>
                <w:rFonts w:ascii="Arial Narrow" w:hAnsi="Arial Narrow"/>
              </w:rPr>
            </w:pPr>
            <w:r w:rsidRPr="00E54F04">
              <w:rPr>
                <w:rFonts w:ascii="Arial Narrow" w:hAnsi="Arial Narrow"/>
              </w:rPr>
              <w:t>3</w:t>
            </w:r>
          </w:p>
        </w:tc>
        <w:tc>
          <w:tcPr>
            <w:tcW w:w="900" w:type="dxa"/>
            <w:tcBorders>
              <w:top w:val="nil"/>
              <w:left w:val="nil"/>
              <w:bottom w:val="nil"/>
            </w:tcBorders>
          </w:tcPr>
          <w:p w14:paraId="160ED6F4" w14:textId="77777777" w:rsidR="00E81143" w:rsidRPr="00E54F04" w:rsidRDefault="00E81143" w:rsidP="005D798B">
            <w:pPr>
              <w:spacing w:before="40" w:after="40"/>
              <w:jc w:val="center"/>
              <w:rPr>
                <w:rFonts w:ascii="Arial Narrow" w:hAnsi="Arial Narrow"/>
              </w:rPr>
            </w:pPr>
            <w:r w:rsidRPr="00E54F04">
              <w:rPr>
                <w:rFonts w:ascii="Arial Narrow" w:hAnsi="Arial Narrow"/>
              </w:rPr>
              <w:t>3</w:t>
            </w:r>
          </w:p>
        </w:tc>
        <w:tc>
          <w:tcPr>
            <w:tcW w:w="1080" w:type="dxa"/>
            <w:tcBorders>
              <w:top w:val="nil"/>
              <w:bottom w:val="nil"/>
              <w:right w:val="nil"/>
            </w:tcBorders>
          </w:tcPr>
          <w:p w14:paraId="52590A5C" w14:textId="77777777" w:rsidR="00E81143" w:rsidRPr="00E54F04" w:rsidRDefault="00E81143" w:rsidP="005D798B">
            <w:pPr>
              <w:spacing w:before="40" w:after="40"/>
              <w:jc w:val="center"/>
              <w:rPr>
                <w:rFonts w:ascii="Arial Narrow" w:hAnsi="Arial Narrow"/>
              </w:rPr>
            </w:pPr>
            <w:r w:rsidRPr="00E54F04">
              <w:rPr>
                <w:rFonts w:ascii="Arial Narrow" w:hAnsi="Arial Narrow"/>
              </w:rPr>
              <w:t>2</w:t>
            </w:r>
          </w:p>
        </w:tc>
        <w:tc>
          <w:tcPr>
            <w:tcW w:w="900" w:type="dxa"/>
            <w:tcBorders>
              <w:top w:val="nil"/>
              <w:left w:val="nil"/>
              <w:bottom w:val="nil"/>
              <w:right w:val="nil"/>
            </w:tcBorders>
          </w:tcPr>
          <w:p w14:paraId="3CEF3C58" w14:textId="77777777" w:rsidR="00E81143" w:rsidRPr="00E54F04" w:rsidRDefault="00E81143" w:rsidP="005D798B">
            <w:pPr>
              <w:spacing w:before="40" w:after="40"/>
              <w:jc w:val="center"/>
              <w:rPr>
                <w:rFonts w:ascii="Arial Narrow" w:hAnsi="Arial Narrow"/>
              </w:rPr>
            </w:pPr>
            <w:r w:rsidRPr="00E54F04">
              <w:rPr>
                <w:rFonts w:ascii="Arial Narrow" w:hAnsi="Arial Narrow"/>
              </w:rPr>
              <w:t>2</w:t>
            </w:r>
          </w:p>
        </w:tc>
        <w:tc>
          <w:tcPr>
            <w:tcW w:w="854" w:type="dxa"/>
            <w:tcBorders>
              <w:top w:val="nil"/>
              <w:left w:val="nil"/>
              <w:bottom w:val="nil"/>
            </w:tcBorders>
          </w:tcPr>
          <w:p w14:paraId="40EADC67" w14:textId="77777777" w:rsidR="00E81143" w:rsidRPr="00E54F04" w:rsidRDefault="00E81143" w:rsidP="005D798B">
            <w:pPr>
              <w:spacing w:before="40" w:after="40"/>
              <w:jc w:val="center"/>
              <w:rPr>
                <w:rFonts w:ascii="Arial Narrow" w:hAnsi="Arial Narrow"/>
              </w:rPr>
            </w:pPr>
            <w:r w:rsidRPr="00E54F04">
              <w:rPr>
                <w:rFonts w:ascii="Arial Narrow" w:hAnsi="Arial Narrow"/>
              </w:rPr>
              <w:t>2</w:t>
            </w:r>
          </w:p>
        </w:tc>
      </w:tr>
      <w:tr w:rsidR="00E81143" w:rsidRPr="00E54F04" w14:paraId="456EEC96" w14:textId="77777777" w:rsidTr="005D798B">
        <w:tc>
          <w:tcPr>
            <w:tcW w:w="3528" w:type="dxa"/>
            <w:tcBorders>
              <w:top w:val="nil"/>
              <w:bottom w:val="single" w:sz="4" w:space="0" w:color="auto"/>
            </w:tcBorders>
          </w:tcPr>
          <w:p w14:paraId="26B5A5C8" w14:textId="77777777" w:rsidR="00E81143" w:rsidRPr="00E54F04" w:rsidRDefault="00E81143" w:rsidP="005D798B">
            <w:pPr>
              <w:spacing w:before="40" w:after="40"/>
              <w:rPr>
                <w:rFonts w:ascii="Arial Narrow" w:hAnsi="Arial Narrow"/>
              </w:rPr>
            </w:pPr>
            <w:r w:rsidRPr="00E54F04">
              <w:rPr>
                <w:rFonts w:ascii="Arial Narrow" w:hAnsi="Arial Narrow"/>
              </w:rPr>
              <w:t>Pain</w:t>
            </w:r>
          </w:p>
        </w:tc>
        <w:tc>
          <w:tcPr>
            <w:tcW w:w="1080" w:type="dxa"/>
            <w:tcBorders>
              <w:top w:val="nil"/>
              <w:bottom w:val="single" w:sz="4" w:space="0" w:color="auto"/>
              <w:right w:val="nil"/>
            </w:tcBorders>
          </w:tcPr>
          <w:p w14:paraId="21A5B27D" w14:textId="77777777" w:rsidR="00E81143" w:rsidRPr="00E54F04" w:rsidRDefault="00E81143" w:rsidP="005D798B">
            <w:pPr>
              <w:spacing w:before="40" w:after="40"/>
              <w:jc w:val="center"/>
              <w:rPr>
                <w:rFonts w:ascii="Arial Narrow" w:hAnsi="Arial Narrow"/>
              </w:rPr>
            </w:pPr>
            <w:r w:rsidRPr="00E54F04">
              <w:rPr>
                <w:rFonts w:ascii="Arial Narrow" w:hAnsi="Arial Narrow"/>
              </w:rPr>
              <w:t>11</w:t>
            </w:r>
          </w:p>
        </w:tc>
        <w:tc>
          <w:tcPr>
            <w:tcW w:w="900" w:type="dxa"/>
            <w:tcBorders>
              <w:top w:val="nil"/>
              <w:left w:val="nil"/>
              <w:bottom w:val="single" w:sz="4" w:space="0" w:color="auto"/>
              <w:right w:val="nil"/>
            </w:tcBorders>
          </w:tcPr>
          <w:p w14:paraId="6CBD2E2A" w14:textId="77777777" w:rsidR="00E81143" w:rsidRPr="00E54F04" w:rsidRDefault="00E81143" w:rsidP="005D798B">
            <w:pPr>
              <w:spacing w:before="40" w:after="40"/>
              <w:jc w:val="center"/>
              <w:rPr>
                <w:rFonts w:ascii="Arial Narrow" w:hAnsi="Arial Narrow"/>
              </w:rPr>
            </w:pPr>
            <w:r w:rsidRPr="00E54F04">
              <w:rPr>
                <w:rFonts w:ascii="Arial Narrow" w:hAnsi="Arial Narrow"/>
              </w:rPr>
              <w:t>16</w:t>
            </w:r>
          </w:p>
        </w:tc>
        <w:tc>
          <w:tcPr>
            <w:tcW w:w="900" w:type="dxa"/>
            <w:tcBorders>
              <w:top w:val="nil"/>
              <w:left w:val="nil"/>
              <w:bottom w:val="single" w:sz="4" w:space="0" w:color="auto"/>
            </w:tcBorders>
          </w:tcPr>
          <w:p w14:paraId="30A0E969" w14:textId="77777777" w:rsidR="00E81143" w:rsidRPr="00E54F04" w:rsidRDefault="00E81143" w:rsidP="005D798B">
            <w:pPr>
              <w:spacing w:before="40" w:after="40"/>
              <w:jc w:val="center"/>
              <w:rPr>
                <w:rFonts w:ascii="Arial Narrow" w:hAnsi="Arial Narrow"/>
              </w:rPr>
            </w:pPr>
            <w:r w:rsidRPr="00E54F04">
              <w:rPr>
                <w:rFonts w:ascii="Arial Narrow" w:hAnsi="Arial Narrow"/>
              </w:rPr>
              <w:t>14</w:t>
            </w:r>
          </w:p>
        </w:tc>
        <w:tc>
          <w:tcPr>
            <w:tcW w:w="1080" w:type="dxa"/>
            <w:tcBorders>
              <w:top w:val="nil"/>
              <w:bottom w:val="single" w:sz="4" w:space="0" w:color="auto"/>
              <w:right w:val="nil"/>
            </w:tcBorders>
          </w:tcPr>
          <w:p w14:paraId="2827270E" w14:textId="77777777" w:rsidR="00E81143" w:rsidRPr="00E54F04" w:rsidRDefault="00E81143" w:rsidP="005D798B">
            <w:pPr>
              <w:spacing w:before="40" w:after="40"/>
              <w:jc w:val="center"/>
              <w:rPr>
                <w:rFonts w:ascii="Arial Narrow" w:hAnsi="Arial Narrow"/>
              </w:rPr>
            </w:pPr>
            <w:r w:rsidRPr="00E54F04">
              <w:rPr>
                <w:rFonts w:ascii="Arial Narrow" w:hAnsi="Arial Narrow"/>
              </w:rPr>
              <w:t>12</w:t>
            </w:r>
          </w:p>
        </w:tc>
        <w:tc>
          <w:tcPr>
            <w:tcW w:w="900" w:type="dxa"/>
            <w:tcBorders>
              <w:top w:val="nil"/>
              <w:left w:val="nil"/>
              <w:bottom w:val="single" w:sz="4" w:space="0" w:color="auto"/>
              <w:right w:val="nil"/>
            </w:tcBorders>
          </w:tcPr>
          <w:p w14:paraId="011209A0" w14:textId="77777777" w:rsidR="00E81143" w:rsidRPr="00E54F04" w:rsidRDefault="00E81143" w:rsidP="005D798B">
            <w:pPr>
              <w:spacing w:before="40" w:after="40"/>
              <w:jc w:val="center"/>
              <w:rPr>
                <w:rFonts w:ascii="Arial Narrow" w:hAnsi="Arial Narrow"/>
              </w:rPr>
            </w:pPr>
            <w:r w:rsidRPr="00E54F04">
              <w:rPr>
                <w:rFonts w:ascii="Arial Narrow" w:hAnsi="Arial Narrow"/>
              </w:rPr>
              <w:t>13</w:t>
            </w:r>
          </w:p>
        </w:tc>
        <w:tc>
          <w:tcPr>
            <w:tcW w:w="854" w:type="dxa"/>
            <w:tcBorders>
              <w:top w:val="nil"/>
              <w:left w:val="nil"/>
              <w:bottom w:val="single" w:sz="4" w:space="0" w:color="auto"/>
            </w:tcBorders>
          </w:tcPr>
          <w:p w14:paraId="2C07E1D1" w14:textId="77777777" w:rsidR="00E81143" w:rsidRPr="00E54F04" w:rsidRDefault="00E81143" w:rsidP="005D798B">
            <w:pPr>
              <w:spacing w:before="40" w:after="40"/>
              <w:jc w:val="center"/>
              <w:rPr>
                <w:rFonts w:ascii="Arial Narrow" w:hAnsi="Arial Narrow"/>
              </w:rPr>
            </w:pPr>
            <w:r w:rsidRPr="00E54F04">
              <w:rPr>
                <w:rFonts w:ascii="Arial Narrow" w:hAnsi="Arial Narrow"/>
              </w:rPr>
              <w:t>9</w:t>
            </w:r>
          </w:p>
        </w:tc>
      </w:tr>
      <w:tr w:rsidR="00E81143" w:rsidRPr="00E54F04" w14:paraId="2F46DF27" w14:textId="77777777" w:rsidTr="005D798B">
        <w:tc>
          <w:tcPr>
            <w:tcW w:w="3528" w:type="dxa"/>
            <w:tcBorders>
              <w:bottom w:val="nil"/>
            </w:tcBorders>
          </w:tcPr>
          <w:p w14:paraId="4B771DC8" w14:textId="02198742" w:rsidR="00E81143" w:rsidRPr="00E54F04" w:rsidRDefault="00E81143" w:rsidP="00FE6EBD">
            <w:pPr>
              <w:spacing w:before="40" w:after="40"/>
              <w:rPr>
                <w:rFonts w:ascii="Arial Narrow" w:hAnsi="Arial Narrow"/>
              </w:rPr>
            </w:pPr>
            <w:r w:rsidRPr="00E54F04">
              <w:rPr>
                <w:rFonts w:ascii="Arial Narrow" w:hAnsi="Arial Narrow"/>
              </w:rPr>
              <w:t>Dyspn</w:t>
            </w:r>
            <w:r w:rsidR="00FE6EBD">
              <w:rPr>
                <w:rFonts w:ascii="Arial Narrow" w:hAnsi="Arial Narrow"/>
              </w:rPr>
              <w:t>o</w:t>
            </w:r>
            <w:r w:rsidRPr="00E54F04">
              <w:rPr>
                <w:rFonts w:ascii="Arial Narrow" w:hAnsi="Arial Narrow"/>
              </w:rPr>
              <w:t>ea</w:t>
            </w:r>
          </w:p>
        </w:tc>
        <w:tc>
          <w:tcPr>
            <w:tcW w:w="1080" w:type="dxa"/>
            <w:tcBorders>
              <w:bottom w:val="nil"/>
              <w:right w:val="nil"/>
            </w:tcBorders>
          </w:tcPr>
          <w:p w14:paraId="33BE5760" w14:textId="77777777" w:rsidR="00E81143" w:rsidRPr="00E54F04" w:rsidRDefault="00E81143" w:rsidP="005D798B">
            <w:pPr>
              <w:spacing w:before="40" w:after="40"/>
              <w:jc w:val="center"/>
              <w:rPr>
                <w:rFonts w:ascii="Arial Narrow" w:hAnsi="Arial Narrow"/>
              </w:rPr>
            </w:pPr>
            <w:r w:rsidRPr="00E54F04">
              <w:rPr>
                <w:rFonts w:ascii="Arial Narrow" w:hAnsi="Arial Narrow"/>
              </w:rPr>
              <w:t>12</w:t>
            </w:r>
          </w:p>
        </w:tc>
        <w:tc>
          <w:tcPr>
            <w:tcW w:w="900" w:type="dxa"/>
            <w:tcBorders>
              <w:left w:val="nil"/>
              <w:bottom w:val="nil"/>
              <w:right w:val="nil"/>
            </w:tcBorders>
          </w:tcPr>
          <w:p w14:paraId="282ACFEC" w14:textId="77777777" w:rsidR="00E81143" w:rsidRPr="00E54F04" w:rsidRDefault="00E81143" w:rsidP="005D798B">
            <w:pPr>
              <w:spacing w:before="40" w:after="40"/>
              <w:jc w:val="center"/>
              <w:rPr>
                <w:rFonts w:ascii="Arial Narrow" w:hAnsi="Arial Narrow"/>
              </w:rPr>
            </w:pPr>
            <w:r w:rsidRPr="00E54F04">
              <w:rPr>
                <w:rFonts w:ascii="Arial Narrow" w:hAnsi="Arial Narrow"/>
              </w:rPr>
              <w:t>12</w:t>
            </w:r>
          </w:p>
        </w:tc>
        <w:tc>
          <w:tcPr>
            <w:tcW w:w="900" w:type="dxa"/>
            <w:tcBorders>
              <w:left w:val="nil"/>
              <w:bottom w:val="nil"/>
            </w:tcBorders>
          </w:tcPr>
          <w:p w14:paraId="0D77669B" w14:textId="77777777" w:rsidR="00E81143" w:rsidRPr="00E54F04" w:rsidRDefault="00E81143" w:rsidP="005D798B">
            <w:pPr>
              <w:spacing w:before="40" w:after="40"/>
              <w:jc w:val="center"/>
              <w:rPr>
                <w:rFonts w:ascii="Arial Narrow" w:hAnsi="Arial Narrow"/>
              </w:rPr>
            </w:pPr>
            <w:r w:rsidRPr="00E54F04">
              <w:rPr>
                <w:rFonts w:ascii="Arial Narrow" w:hAnsi="Arial Narrow"/>
              </w:rPr>
              <w:t>11</w:t>
            </w:r>
          </w:p>
        </w:tc>
        <w:tc>
          <w:tcPr>
            <w:tcW w:w="1080" w:type="dxa"/>
            <w:tcBorders>
              <w:bottom w:val="nil"/>
              <w:right w:val="nil"/>
            </w:tcBorders>
          </w:tcPr>
          <w:p w14:paraId="38A801EE" w14:textId="77777777" w:rsidR="00E81143" w:rsidRPr="00E54F04" w:rsidRDefault="00E81143" w:rsidP="005D798B">
            <w:pPr>
              <w:spacing w:before="40" w:after="40"/>
              <w:jc w:val="center"/>
              <w:rPr>
                <w:rFonts w:ascii="Arial Narrow" w:hAnsi="Arial Narrow"/>
              </w:rPr>
            </w:pPr>
            <w:r w:rsidRPr="00E54F04">
              <w:rPr>
                <w:rFonts w:ascii="Arial Narrow" w:hAnsi="Arial Narrow"/>
              </w:rPr>
              <w:t>9</w:t>
            </w:r>
          </w:p>
        </w:tc>
        <w:tc>
          <w:tcPr>
            <w:tcW w:w="900" w:type="dxa"/>
            <w:tcBorders>
              <w:left w:val="nil"/>
              <w:bottom w:val="nil"/>
              <w:right w:val="nil"/>
            </w:tcBorders>
          </w:tcPr>
          <w:p w14:paraId="205ED517" w14:textId="77777777" w:rsidR="00E81143" w:rsidRPr="00E54F04" w:rsidRDefault="00E81143" w:rsidP="005D798B">
            <w:pPr>
              <w:spacing w:before="40" w:after="40"/>
              <w:jc w:val="center"/>
              <w:rPr>
                <w:rFonts w:ascii="Arial Narrow" w:hAnsi="Arial Narrow"/>
              </w:rPr>
            </w:pPr>
            <w:r w:rsidRPr="00E54F04">
              <w:rPr>
                <w:rFonts w:ascii="Arial Narrow" w:hAnsi="Arial Narrow"/>
              </w:rPr>
              <w:t>12</w:t>
            </w:r>
          </w:p>
        </w:tc>
        <w:tc>
          <w:tcPr>
            <w:tcW w:w="854" w:type="dxa"/>
            <w:tcBorders>
              <w:left w:val="nil"/>
              <w:bottom w:val="nil"/>
            </w:tcBorders>
          </w:tcPr>
          <w:p w14:paraId="71218DB9" w14:textId="77777777" w:rsidR="00E81143" w:rsidRPr="00E54F04" w:rsidRDefault="00E81143" w:rsidP="005D798B">
            <w:pPr>
              <w:spacing w:before="40" w:after="40"/>
              <w:jc w:val="center"/>
              <w:rPr>
                <w:rFonts w:ascii="Arial Narrow" w:hAnsi="Arial Narrow"/>
              </w:rPr>
            </w:pPr>
            <w:r w:rsidRPr="00E54F04">
              <w:rPr>
                <w:rFonts w:ascii="Arial Narrow" w:hAnsi="Arial Narrow"/>
              </w:rPr>
              <w:t>15</w:t>
            </w:r>
          </w:p>
        </w:tc>
      </w:tr>
      <w:tr w:rsidR="00E81143" w:rsidRPr="00E54F04" w14:paraId="7CB96840" w14:textId="77777777" w:rsidTr="005D798B">
        <w:tc>
          <w:tcPr>
            <w:tcW w:w="3528" w:type="dxa"/>
            <w:tcBorders>
              <w:top w:val="nil"/>
              <w:bottom w:val="nil"/>
            </w:tcBorders>
          </w:tcPr>
          <w:p w14:paraId="4CEBB90D" w14:textId="77777777" w:rsidR="00E81143" w:rsidRPr="00E54F04" w:rsidRDefault="00E81143" w:rsidP="005D798B">
            <w:pPr>
              <w:spacing w:before="40" w:after="40"/>
              <w:rPr>
                <w:rFonts w:ascii="Arial Narrow" w:hAnsi="Arial Narrow"/>
              </w:rPr>
            </w:pPr>
            <w:r w:rsidRPr="00E54F04">
              <w:rPr>
                <w:rFonts w:ascii="Arial Narrow" w:hAnsi="Arial Narrow"/>
              </w:rPr>
              <w:t>Insomnia</w:t>
            </w:r>
          </w:p>
        </w:tc>
        <w:tc>
          <w:tcPr>
            <w:tcW w:w="1080" w:type="dxa"/>
            <w:tcBorders>
              <w:top w:val="nil"/>
              <w:bottom w:val="nil"/>
              <w:right w:val="nil"/>
            </w:tcBorders>
          </w:tcPr>
          <w:p w14:paraId="0A27186B" w14:textId="77777777" w:rsidR="00E81143" w:rsidRPr="00E54F04" w:rsidRDefault="00E81143" w:rsidP="005D798B">
            <w:pPr>
              <w:spacing w:before="40" w:after="40"/>
              <w:jc w:val="center"/>
              <w:rPr>
                <w:rFonts w:ascii="Arial Narrow" w:hAnsi="Arial Narrow"/>
              </w:rPr>
            </w:pPr>
            <w:r w:rsidRPr="00E54F04">
              <w:rPr>
                <w:rFonts w:ascii="Arial Narrow" w:hAnsi="Arial Narrow"/>
              </w:rPr>
              <w:t>24</w:t>
            </w:r>
          </w:p>
        </w:tc>
        <w:tc>
          <w:tcPr>
            <w:tcW w:w="900" w:type="dxa"/>
            <w:tcBorders>
              <w:top w:val="nil"/>
              <w:left w:val="nil"/>
              <w:bottom w:val="nil"/>
              <w:right w:val="nil"/>
            </w:tcBorders>
          </w:tcPr>
          <w:p w14:paraId="18E07B8B" w14:textId="77777777" w:rsidR="00E81143" w:rsidRPr="00E54F04" w:rsidRDefault="00E81143" w:rsidP="005D798B">
            <w:pPr>
              <w:spacing w:before="40" w:after="40"/>
              <w:jc w:val="center"/>
              <w:rPr>
                <w:rFonts w:ascii="Arial Narrow" w:hAnsi="Arial Narrow"/>
              </w:rPr>
            </w:pPr>
            <w:r w:rsidRPr="00E54F04">
              <w:rPr>
                <w:rFonts w:ascii="Arial Narrow" w:hAnsi="Arial Narrow"/>
              </w:rPr>
              <w:t>30</w:t>
            </w:r>
          </w:p>
        </w:tc>
        <w:tc>
          <w:tcPr>
            <w:tcW w:w="900" w:type="dxa"/>
            <w:tcBorders>
              <w:top w:val="nil"/>
              <w:left w:val="nil"/>
              <w:bottom w:val="nil"/>
            </w:tcBorders>
          </w:tcPr>
          <w:p w14:paraId="76F03F96" w14:textId="77777777" w:rsidR="00E81143" w:rsidRPr="00E54F04" w:rsidRDefault="00E81143" w:rsidP="005D798B">
            <w:pPr>
              <w:spacing w:before="40" w:after="40"/>
              <w:jc w:val="center"/>
              <w:rPr>
                <w:rFonts w:ascii="Arial Narrow" w:hAnsi="Arial Narrow"/>
              </w:rPr>
            </w:pPr>
            <w:r w:rsidRPr="00E54F04">
              <w:rPr>
                <w:rFonts w:ascii="Arial Narrow" w:hAnsi="Arial Narrow"/>
              </w:rPr>
              <w:t>19</w:t>
            </w:r>
          </w:p>
        </w:tc>
        <w:tc>
          <w:tcPr>
            <w:tcW w:w="1080" w:type="dxa"/>
            <w:tcBorders>
              <w:top w:val="nil"/>
              <w:bottom w:val="nil"/>
              <w:right w:val="nil"/>
            </w:tcBorders>
          </w:tcPr>
          <w:p w14:paraId="79C45141" w14:textId="77777777" w:rsidR="00E81143" w:rsidRPr="00E54F04" w:rsidRDefault="00E81143" w:rsidP="005D798B">
            <w:pPr>
              <w:spacing w:before="40" w:after="40"/>
              <w:jc w:val="center"/>
              <w:rPr>
                <w:rFonts w:ascii="Arial Narrow" w:hAnsi="Arial Narrow"/>
              </w:rPr>
            </w:pPr>
            <w:r w:rsidRPr="00E54F04">
              <w:rPr>
                <w:rFonts w:ascii="Arial Narrow" w:hAnsi="Arial Narrow"/>
              </w:rPr>
              <w:t>23</w:t>
            </w:r>
          </w:p>
        </w:tc>
        <w:tc>
          <w:tcPr>
            <w:tcW w:w="900" w:type="dxa"/>
            <w:tcBorders>
              <w:top w:val="nil"/>
              <w:left w:val="nil"/>
              <w:bottom w:val="nil"/>
              <w:right w:val="nil"/>
            </w:tcBorders>
          </w:tcPr>
          <w:p w14:paraId="7B6E1CE0" w14:textId="77777777" w:rsidR="00E81143" w:rsidRPr="00E54F04" w:rsidRDefault="00E81143" w:rsidP="005D798B">
            <w:pPr>
              <w:spacing w:before="40" w:after="40"/>
              <w:jc w:val="center"/>
              <w:rPr>
                <w:rFonts w:ascii="Arial Narrow" w:hAnsi="Arial Narrow"/>
              </w:rPr>
            </w:pPr>
            <w:r w:rsidRPr="00E54F04">
              <w:rPr>
                <w:rFonts w:ascii="Arial Narrow" w:hAnsi="Arial Narrow"/>
              </w:rPr>
              <w:t>26</w:t>
            </w:r>
          </w:p>
        </w:tc>
        <w:tc>
          <w:tcPr>
            <w:tcW w:w="854" w:type="dxa"/>
            <w:tcBorders>
              <w:top w:val="nil"/>
              <w:left w:val="nil"/>
              <w:bottom w:val="nil"/>
            </w:tcBorders>
          </w:tcPr>
          <w:p w14:paraId="4A56BDBA" w14:textId="77777777" w:rsidR="00E81143" w:rsidRPr="00E54F04" w:rsidRDefault="00E81143" w:rsidP="005D798B">
            <w:pPr>
              <w:spacing w:before="40" w:after="40"/>
              <w:jc w:val="center"/>
              <w:rPr>
                <w:rFonts w:ascii="Arial Narrow" w:hAnsi="Arial Narrow"/>
              </w:rPr>
            </w:pPr>
            <w:r w:rsidRPr="00E54F04">
              <w:rPr>
                <w:rFonts w:ascii="Arial Narrow" w:hAnsi="Arial Narrow"/>
              </w:rPr>
              <w:t>16</w:t>
            </w:r>
          </w:p>
        </w:tc>
      </w:tr>
      <w:tr w:rsidR="00E81143" w:rsidRPr="00E54F04" w14:paraId="6BDF9E99" w14:textId="77777777" w:rsidTr="005D798B">
        <w:tc>
          <w:tcPr>
            <w:tcW w:w="3528" w:type="dxa"/>
            <w:tcBorders>
              <w:top w:val="nil"/>
              <w:bottom w:val="nil"/>
            </w:tcBorders>
          </w:tcPr>
          <w:p w14:paraId="6FE15DBA" w14:textId="77777777" w:rsidR="00E81143" w:rsidRPr="00E54F04" w:rsidRDefault="00E81143" w:rsidP="005D798B">
            <w:pPr>
              <w:spacing w:before="40" w:after="40"/>
              <w:rPr>
                <w:rFonts w:ascii="Arial Narrow" w:hAnsi="Arial Narrow"/>
              </w:rPr>
            </w:pPr>
            <w:r w:rsidRPr="00E54F04">
              <w:rPr>
                <w:rFonts w:ascii="Arial Narrow" w:hAnsi="Arial Narrow"/>
              </w:rPr>
              <w:t>Appetite loss</w:t>
            </w:r>
          </w:p>
        </w:tc>
        <w:tc>
          <w:tcPr>
            <w:tcW w:w="1080" w:type="dxa"/>
            <w:tcBorders>
              <w:top w:val="nil"/>
              <w:bottom w:val="nil"/>
              <w:right w:val="nil"/>
            </w:tcBorders>
          </w:tcPr>
          <w:p w14:paraId="33D599CA" w14:textId="77777777" w:rsidR="00E81143" w:rsidRPr="00E54F04" w:rsidRDefault="00E81143" w:rsidP="005D798B">
            <w:pPr>
              <w:spacing w:before="40" w:after="40"/>
              <w:jc w:val="center"/>
              <w:rPr>
                <w:rFonts w:ascii="Arial Narrow" w:hAnsi="Arial Narrow"/>
              </w:rPr>
            </w:pPr>
            <w:r w:rsidRPr="00E54F04">
              <w:rPr>
                <w:rFonts w:ascii="Arial Narrow" w:hAnsi="Arial Narrow"/>
              </w:rPr>
              <w:t>2</w:t>
            </w:r>
          </w:p>
        </w:tc>
        <w:tc>
          <w:tcPr>
            <w:tcW w:w="900" w:type="dxa"/>
            <w:tcBorders>
              <w:top w:val="nil"/>
              <w:left w:val="nil"/>
              <w:bottom w:val="nil"/>
              <w:right w:val="nil"/>
            </w:tcBorders>
          </w:tcPr>
          <w:p w14:paraId="24799F8B" w14:textId="77777777" w:rsidR="00E81143" w:rsidRPr="00E54F04" w:rsidRDefault="00E81143" w:rsidP="005D798B">
            <w:pPr>
              <w:spacing w:before="40" w:after="40"/>
              <w:jc w:val="center"/>
              <w:rPr>
                <w:rFonts w:ascii="Arial Narrow" w:hAnsi="Arial Narrow"/>
              </w:rPr>
            </w:pPr>
            <w:r w:rsidRPr="00E54F04">
              <w:rPr>
                <w:rFonts w:ascii="Arial Narrow" w:hAnsi="Arial Narrow"/>
              </w:rPr>
              <w:t>4</w:t>
            </w:r>
          </w:p>
        </w:tc>
        <w:tc>
          <w:tcPr>
            <w:tcW w:w="900" w:type="dxa"/>
            <w:tcBorders>
              <w:top w:val="nil"/>
              <w:left w:val="nil"/>
              <w:bottom w:val="nil"/>
            </w:tcBorders>
          </w:tcPr>
          <w:p w14:paraId="68EA6412" w14:textId="77777777" w:rsidR="00E81143" w:rsidRPr="00E54F04" w:rsidRDefault="00E81143" w:rsidP="005D798B">
            <w:pPr>
              <w:spacing w:before="40" w:after="40"/>
              <w:jc w:val="center"/>
              <w:rPr>
                <w:rFonts w:ascii="Arial Narrow" w:hAnsi="Arial Narrow"/>
              </w:rPr>
            </w:pPr>
            <w:r w:rsidRPr="00E54F04">
              <w:rPr>
                <w:rFonts w:ascii="Arial Narrow" w:hAnsi="Arial Narrow"/>
              </w:rPr>
              <w:t>3</w:t>
            </w:r>
          </w:p>
        </w:tc>
        <w:tc>
          <w:tcPr>
            <w:tcW w:w="1080" w:type="dxa"/>
            <w:tcBorders>
              <w:top w:val="nil"/>
              <w:bottom w:val="nil"/>
              <w:right w:val="nil"/>
            </w:tcBorders>
          </w:tcPr>
          <w:p w14:paraId="030DF8CF" w14:textId="77777777" w:rsidR="00E81143" w:rsidRPr="00E54F04" w:rsidRDefault="00E81143" w:rsidP="005D798B">
            <w:pPr>
              <w:spacing w:before="40" w:after="40"/>
              <w:jc w:val="center"/>
              <w:rPr>
                <w:rFonts w:ascii="Arial Narrow" w:hAnsi="Arial Narrow"/>
              </w:rPr>
            </w:pPr>
            <w:r w:rsidRPr="00E54F04">
              <w:rPr>
                <w:rFonts w:ascii="Arial Narrow" w:hAnsi="Arial Narrow"/>
              </w:rPr>
              <w:t>6</w:t>
            </w:r>
          </w:p>
        </w:tc>
        <w:tc>
          <w:tcPr>
            <w:tcW w:w="900" w:type="dxa"/>
            <w:tcBorders>
              <w:top w:val="nil"/>
              <w:left w:val="nil"/>
              <w:bottom w:val="nil"/>
              <w:right w:val="nil"/>
            </w:tcBorders>
          </w:tcPr>
          <w:p w14:paraId="4A0ED0C0" w14:textId="77777777" w:rsidR="00E81143" w:rsidRPr="00E54F04" w:rsidRDefault="00E81143" w:rsidP="005D798B">
            <w:pPr>
              <w:spacing w:before="40" w:after="40"/>
              <w:jc w:val="center"/>
              <w:rPr>
                <w:rFonts w:ascii="Arial Narrow" w:hAnsi="Arial Narrow"/>
              </w:rPr>
            </w:pPr>
            <w:r w:rsidRPr="00E54F04">
              <w:rPr>
                <w:rFonts w:ascii="Arial Narrow" w:hAnsi="Arial Narrow"/>
              </w:rPr>
              <w:t>2</w:t>
            </w:r>
          </w:p>
        </w:tc>
        <w:tc>
          <w:tcPr>
            <w:tcW w:w="854" w:type="dxa"/>
            <w:tcBorders>
              <w:top w:val="nil"/>
              <w:left w:val="nil"/>
              <w:bottom w:val="nil"/>
            </w:tcBorders>
          </w:tcPr>
          <w:p w14:paraId="356B2E65" w14:textId="77777777" w:rsidR="00E81143" w:rsidRPr="00E54F04" w:rsidRDefault="00E81143" w:rsidP="005D798B">
            <w:pPr>
              <w:spacing w:before="40" w:after="40"/>
              <w:jc w:val="center"/>
              <w:rPr>
                <w:rFonts w:ascii="Arial Narrow" w:hAnsi="Arial Narrow"/>
              </w:rPr>
            </w:pPr>
            <w:r w:rsidRPr="00E54F04">
              <w:rPr>
                <w:rFonts w:ascii="Arial Narrow" w:hAnsi="Arial Narrow"/>
              </w:rPr>
              <w:t>3</w:t>
            </w:r>
          </w:p>
        </w:tc>
      </w:tr>
      <w:tr w:rsidR="00E81143" w:rsidRPr="00E54F04" w14:paraId="0C252003" w14:textId="77777777" w:rsidTr="005D798B">
        <w:tc>
          <w:tcPr>
            <w:tcW w:w="3528" w:type="dxa"/>
            <w:tcBorders>
              <w:top w:val="nil"/>
              <w:bottom w:val="nil"/>
            </w:tcBorders>
          </w:tcPr>
          <w:p w14:paraId="7CD43F7A" w14:textId="77777777" w:rsidR="00E81143" w:rsidRPr="00E54F04" w:rsidRDefault="00E81143" w:rsidP="005D798B">
            <w:pPr>
              <w:spacing w:before="40" w:after="40"/>
              <w:rPr>
                <w:rFonts w:ascii="Arial Narrow" w:hAnsi="Arial Narrow"/>
              </w:rPr>
            </w:pPr>
            <w:r w:rsidRPr="00E54F04">
              <w:rPr>
                <w:rFonts w:ascii="Arial Narrow" w:hAnsi="Arial Narrow"/>
              </w:rPr>
              <w:t>Constipation</w:t>
            </w:r>
          </w:p>
        </w:tc>
        <w:tc>
          <w:tcPr>
            <w:tcW w:w="1080" w:type="dxa"/>
            <w:tcBorders>
              <w:top w:val="nil"/>
              <w:bottom w:val="nil"/>
              <w:right w:val="nil"/>
            </w:tcBorders>
          </w:tcPr>
          <w:p w14:paraId="75941ABC" w14:textId="77777777" w:rsidR="00E81143" w:rsidRPr="00E54F04" w:rsidRDefault="00E81143" w:rsidP="005D798B">
            <w:pPr>
              <w:spacing w:before="40" w:after="40"/>
              <w:jc w:val="center"/>
              <w:rPr>
                <w:rFonts w:ascii="Arial Narrow" w:hAnsi="Arial Narrow"/>
              </w:rPr>
            </w:pPr>
            <w:r w:rsidRPr="00E54F04">
              <w:rPr>
                <w:rFonts w:ascii="Arial Narrow" w:hAnsi="Arial Narrow"/>
              </w:rPr>
              <w:t>2</w:t>
            </w:r>
          </w:p>
        </w:tc>
        <w:tc>
          <w:tcPr>
            <w:tcW w:w="900" w:type="dxa"/>
            <w:tcBorders>
              <w:top w:val="nil"/>
              <w:left w:val="nil"/>
              <w:bottom w:val="nil"/>
              <w:right w:val="nil"/>
            </w:tcBorders>
          </w:tcPr>
          <w:p w14:paraId="4DD2A265" w14:textId="77777777" w:rsidR="00E81143" w:rsidRPr="00E54F04" w:rsidRDefault="00E81143" w:rsidP="005D798B">
            <w:pPr>
              <w:spacing w:before="40" w:after="40"/>
              <w:jc w:val="center"/>
              <w:rPr>
                <w:rFonts w:ascii="Arial Narrow" w:hAnsi="Arial Narrow"/>
              </w:rPr>
            </w:pPr>
            <w:r w:rsidRPr="00E54F04">
              <w:rPr>
                <w:rFonts w:ascii="Arial Narrow" w:hAnsi="Arial Narrow"/>
              </w:rPr>
              <w:t>8</w:t>
            </w:r>
          </w:p>
        </w:tc>
        <w:tc>
          <w:tcPr>
            <w:tcW w:w="900" w:type="dxa"/>
            <w:tcBorders>
              <w:top w:val="nil"/>
              <w:left w:val="nil"/>
              <w:bottom w:val="nil"/>
            </w:tcBorders>
          </w:tcPr>
          <w:p w14:paraId="24ACDF86" w14:textId="77777777" w:rsidR="00E81143" w:rsidRPr="00E54F04" w:rsidRDefault="00E81143" w:rsidP="005D798B">
            <w:pPr>
              <w:spacing w:before="40" w:after="40"/>
              <w:jc w:val="center"/>
              <w:rPr>
                <w:rFonts w:ascii="Arial Narrow" w:hAnsi="Arial Narrow"/>
              </w:rPr>
            </w:pPr>
            <w:r w:rsidRPr="00E54F04">
              <w:rPr>
                <w:rFonts w:ascii="Arial Narrow" w:hAnsi="Arial Narrow"/>
              </w:rPr>
              <w:t>4</w:t>
            </w:r>
          </w:p>
        </w:tc>
        <w:tc>
          <w:tcPr>
            <w:tcW w:w="1080" w:type="dxa"/>
            <w:tcBorders>
              <w:top w:val="nil"/>
              <w:bottom w:val="nil"/>
              <w:right w:val="nil"/>
            </w:tcBorders>
          </w:tcPr>
          <w:p w14:paraId="1707E190" w14:textId="77777777" w:rsidR="00E81143" w:rsidRPr="00E54F04" w:rsidRDefault="00E81143" w:rsidP="005D798B">
            <w:pPr>
              <w:spacing w:before="40" w:after="40"/>
              <w:jc w:val="center"/>
              <w:rPr>
                <w:rFonts w:ascii="Arial Narrow" w:hAnsi="Arial Narrow"/>
              </w:rPr>
            </w:pPr>
            <w:r w:rsidRPr="00E54F04">
              <w:rPr>
                <w:rFonts w:ascii="Arial Narrow" w:hAnsi="Arial Narrow"/>
              </w:rPr>
              <w:t>3</w:t>
            </w:r>
          </w:p>
        </w:tc>
        <w:tc>
          <w:tcPr>
            <w:tcW w:w="900" w:type="dxa"/>
            <w:tcBorders>
              <w:top w:val="nil"/>
              <w:left w:val="nil"/>
              <w:bottom w:val="nil"/>
              <w:right w:val="nil"/>
            </w:tcBorders>
          </w:tcPr>
          <w:p w14:paraId="24650889" w14:textId="77777777" w:rsidR="00E81143" w:rsidRPr="00E54F04" w:rsidRDefault="00E81143" w:rsidP="005D798B">
            <w:pPr>
              <w:spacing w:before="40" w:after="40"/>
              <w:jc w:val="center"/>
              <w:rPr>
                <w:rFonts w:ascii="Arial Narrow" w:hAnsi="Arial Narrow"/>
              </w:rPr>
            </w:pPr>
            <w:r w:rsidRPr="00E54F04">
              <w:rPr>
                <w:rFonts w:ascii="Arial Narrow" w:hAnsi="Arial Narrow"/>
              </w:rPr>
              <w:t>6</w:t>
            </w:r>
          </w:p>
        </w:tc>
        <w:tc>
          <w:tcPr>
            <w:tcW w:w="854" w:type="dxa"/>
            <w:tcBorders>
              <w:top w:val="nil"/>
              <w:left w:val="nil"/>
              <w:bottom w:val="nil"/>
            </w:tcBorders>
          </w:tcPr>
          <w:p w14:paraId="53054496" w14:textId="77777777" w:rsidR="00E81143" w:rsidRPr="00E54F04" w:rsidRDefault="00E81143" w:rsidP="005D798B">
            <w:pPr>
              <w:spacing w:before="40" w:after="40"/>
              <w:jc w:val="center"/>
              <w:rPr>
                <w:rFonts w:ascii="Arial Narrow" w:hAnsi="Arial Narrow"/>
              </w:rPr>
            </w:pPr>
            <w:r w:rsidRPr="00E54F04">
              <w:rPr>
                <w:rFonts w:ascii="Arial Narrow" w:hAnsi="Arial Narrow"/>
              </w:rPr>
              <w:t>7</w:t>
            </w:r>
          </w:p>
        </w:tc>
      </w:tr>
      <w:tr w:rsidR="00E81143" w:rsidRPr="00E54F04" w14:paraId="16E1B247" w14:textId="77777777" w:rsidTr="005D798B">
        <w:tc>
          <w:tcPr>
            <w:tcW w:w="3528" w:type="dxa"/>
            <w:tcBorders>
              <w:top w:val="nil"/>
              <w:bottom w:val="nil"/>
            </w:tcBorders>
          </w:tcPr>
          <w:p w14:paraId="0749CDB0" w14:textId="77777777" w:rsidR="00E81143" w:rsidRPr="00E54F04" w:rsidRDefault="00E81143" w:rsidP="005D798B">
            <w:pPr>
              <w:spacing w:before="40" w:after="40"/>
              <w:rPr>
                <w:rFonts w:ascii="Arial Narrow" w:hAnsi="Arial Narrow"/>
              </w:rPr>
            </w:pPr>
            <w:r w:rsidRPr="00E54F04">
              <w:rPr>
                <w:rFonts w:ascii="Arial Narrow" w:hAnsi="Arial Narrow"/>
              </w:rPr>
              <w:t>Diarrhoea</w:t>
            </w:r>
          </w:p>
        </w:tc>
        <w:tc>
          <w:tcPr>
            <w:tcW w:w="1080" w:type="dxa"/>
            <w:tcBorders>
              <w:top w:val="nil"/>
              <w:bottom w:val="nil"/>
              <w:right w:val="nil"/>
            </w:tcBorders>
          </w:tcPr>
          <w:p w14:paraId="35648E10" w14:textId="77777777" w:rsidR="00E81143" w:rsidRPr="00E54F04" w:rsidRDefault="00E81143" w:rsidP="005D798B">
            <w:pPr>
              <w:spacing w:before="40" w:after="40"/>
              <w:jc w:val="center"/>
              <w:rPr>
                <w:rFonts w:ascii="Arial Narrow" w:hAnsi="Arial Narrow"/>
              </w:rPr>
            </w:pPr>
            <w:r w:rsidRPr="00E54F04">
              <w:rPr>
                <w:rFonts w:ascii="Arial Narrow" w:hAnsi="Arial Narrow"/>
              </w:rPr>
              <w:t>6</w:t>
            </w:r>
          </w:p>
        </w:tc>
        <w:tc>
          <w:tcPr>
            <w:tcW w:w="900" w:type="dxa"/>
            <w:tcBorders>
              <w:top w:val="nil"/>
              <w:left w:val="nil"/>
              <w:bottom w:val="nil"/>
              <w:right w:val="nil"/>
            </w:tcBorders>
          </w:tcPr>
          <w:p w14:paraId="6DAACD55" w14:textId="77777777" w:rsidR="00E81143" w:rsidRPr="00E54F04" w:rsidRDefault="00E81143" w:rsidP="005D798B">
            <w:pPr>
              <w:spacing w:before="40" w:after="40"/>
              <w:jc w:val="center"/>
              <w:rPr>
                <w:rFonts w:ascii="Arial Narrow" w:hAnsi="Arial Narrow"/>
              </w:rPr>
            </w:pPr>
            <w:r w:rsidRPr="00E54F04">
              <w:rPr>
                <w:rFonts w:ascii="Arial Narrow" w:hAnsi="Arial Narrow"/>
              </w:rPr>
              <w:t>12</w:t>
            </w:r>
          </w:p>
        </w:tc>
        <w:tc>
          <w:tcPr>
            <w:tcW w:w="900" w:type="dxa"/>
            <w:tcBorders>
              <w:top w:val="nil"/>
              <w:left w:val="nil"/>
              <w:bottom w:val="nil"/>
            </w:tcBorders>
          </w:tcPr>
          <w:p w14:paraId="4C9427B2" w14:textId="77777777" w:rsidR="00E81143" w:rsidRPr="00E54F04" w:rsidRDefault="00E81143" w:rsidP="005D798B">
            <w:pPr>
              <w:spacing w:before="40" w:after="40"/>
              <w:jc w:val="center"/>
              <w:rPr>
                <w:rFonts w:ascii="Arial Narrow" w:hAnsi="Arial Narrow"/>
              </w:rPr>
            </w:pPr>
            <w:r w:rsidRPr="00E54F04">
              <w:rPr>
                <w:rFonts w:ascii="Arial Narrow" w:hAnsi="Arial Narrow"/>
              </w:rPr>
              <w:t>8</w:t>
            </w:r>
          </w:p>
        </w:tc>
        <w:tc>
          <w:tcPr>
            <w:tcW w:w="1080" w:type="dxa"/>
            <w:tcBorders>
              <w:top w:val="nil"/>
              <w:bottom w:val="nil"/>
              <w:right w:val="nil"/>
            </w:tcBorders>
          </w:tcPr>
          <w:p w14:paraId="6AC3AE34" w14:textId="77777777" w:rsidR="00E81143" w:rsidRPr="00E54F04" w:rsidRDefault="00E81143" w:rsidP="005D798B">
            <w:pPr>
              <w:spacing w:before="40" w:after="40"/>
              <w:jc w:val="center"/>
              <w:rPr>
                <w:rFonts w:ascii="Arial Narrow" w:hAnsi="Arial Narrow"/>
              </w:rPr>
            </w:pPr>
            <w:r w:rsidRPr="00E54F04">
              <w:rPr>
                <w:rFonts w:ascii="Arial Narrow" w:hAnsi="Arial Narrow"/>
              </w:rPr>
              <w:t>6</w:t>
            </w:r>
          </w:p>
        </w:tc>
        <w:tc>
          <w:tcPr>
            <w:tcW w:w="900" w:type="dxa"/>
            <w:tcBorders>
              <w:top w:val="nil"/>
              <w:left w:val="nil"/>
              <w:bottom w:val="nil"/>
              <w:right w:val="nil"/>
            </w:tcBorders>
          </w:tcPr>
          <w:p w14:paraId="6FFEF939" w14:textId="77777777" w:rsidR="00E81143" w:rsidRPr="00E54F04" w:rsidRDefault="00E81143" w:rsidP="005D798B">
            <w:pPr>
              <w:spacing w:before="40" w:after="40"/>
              <w:jc w:val="center"/>
              <w:rPr>
                <w:rFonts w:ascii="Arial Narrow" w:hAnsi="Arial Narrow"/>
              </w:rPr>
            </w:pPr>
            <w:r w:rsidRPr="00E54F04">
              <w:rPr>
                <w:rFonts w:ascii="Arial Narrow" w:hAnsi="Arial Narrow"/>
              </w:rPr>
              <w:t>13</w:t>
            </w:r>
          </w:p>
        </w:tc>
        <w:tc>
          <w:tcPr>
            <w:tcW w:w="854" w:type="dxa"/>
            <w:tcBorders>
              <w:top w:val="nil"/>
              <w:left w:val="nil"/>
              <w:bottom w:val="nil"/>
            </w:tcBorders>
          </w:tcPr>
          <w:p w14:paraId="23ABF4F9" w14:textId="77777777" w:rsidR="00E81143" w:rsidRPr="00E54F04" w:rsidRDefault="00E81143" w:rsidP="005D798B">
            <w:pPr>
              <w:spacing w:before="40" w:after="40"/>
              <w:jc w:val="center"/>
              <w:rPr>
                <w:rFonts w:ascii="Arial Narrow" w:hAnsi="Arial Narrow"/>
              </w:rPr>
            </w:pPr>
            <w:r w:rsidRPr="00E54F04">
              <w:rPr>
                <w:rFonts w:ascii="Arial Narrow" w:hAnsi="Arial Narrow"/>
              </w:rPr>
              <w:t>13</w:t>
            </w:r>
          </w:p>
        </w:tc>
      </w:tr>
      <w:tr w:rsidR="00E81143" w:rsidRPr="00E54F04" w14:paraId="75382CBD" w14:textId="77777777" w:rsidTr="005D798B">
        <w:tc>
          <w:tcPr>
            <w:tcW w:w="3528" w:type="dxa"/>
            <w:tcBorders>
              <w:top w:val="nil"/>
              <w:bottom w:val="single" w:sz="4" w:space="0" w:color="auto"/>
            </w:tcBorders>
          </w:tcPr>
          <w:p w14:paraId="6B80FBA6" w14:textId="77777777" w:rsidR="00E81143" w:rsidRPr="00E54F04" w:rsidRDefault="00E81143" w:rsidP="005D798B">
            <w:pPr>
              <w:spacing w:before="40" w:after="40"/>
              <w:rPr>
                <w:rFonts w:ascii="Arial Narrow" w:hAnsi="Arial Narrow"/>
              </w:rPr>
            </w:pPr>
            <w:r w:rsidRPr="00E54F04">
              <w:rPr>
                <w:rFonts w:ascii="Arial Narrow" w:hAnsi="Arial Narrow"/>
              </w:rPr>
              <w:t>Financial difficulties</w:t>
            </w:r>
          </w:p>
        </w:tc>
        <w:tc>
          <w:tcPr>
            <w:tcW w:w="1080" w:type="dxa"/>
            <w:tcBorders>
              <w:top w:val="nil"/>
              <w:bottom w:val="single" w:sz="4" w:space="0" w:color="auto"/>
              <w:right w:val="nil"/>
            </w:tcBorders>
          </w:tcPr>
          <w:p w14:paraId="4E42EF70" w14:textId="77777777" w:rsidR="00E81143" w:rsidRPr="00E54F04" w:rsidRDefault="00E81143" w:rsidP="005D798B">
            <w:pPr>
              <w:spacing w:before="40" w:after="40"/>
              <w:jc w:val="center"/>
              <w:rPr>
                <w:rFonts w:ascii="Arial Narrow" w:hAnsi="Arial Narrow"/>
              </w:rPr>
            </w:pPr>
            <w:r w:rsidRPr="00E54F04">
              <w:rPr>
                <w:rFonts w:ascii="Arial Narrow" w:hAnsi="Arial Narrow"/>
              </w:rPr>
              <w:t>1</w:t>
            </w:r>
          </w:p>
        </w:tc>
        <w:tc>
          <w:tcPr>
            <w:tcW w:w="900" w:type="dxa"/>
            <w:tcBorders>
              <w:top w:val="nil"/>
              <w:left w:val="nil"/>
              <w:bottom w:val="single" w:sz="4" w:space="0" w:color="auto"/>
              <w:right w:val="nil"/>
            </w:tcBorders>
          </w:tcPr>
          <w:p w14:paraId="78E87752" w14:textId="77777777" w:rsidR="00E81143" w:rsidRPr="00E54F04" w:rsidRDefault="00E81143" w:rsidP="005D798B">
            <w:pPr>
              <w:spacing w:before="40" w:after="40"/>
              <w:jc w:val="center"/>
              <w:rPr>
                <w:rFonts w:ascii="Arial Narrow" w:hAnsi="Arial Narrow"/>
              </w:rPr>
            </w:pPr>
            <w:r w:rsidRPr="00E54F04">
              <w:rPr>
                <w:rFonts w:ascii="Arial Narrow" w:hAnsi="Arial Narrow"/>
              </w:rPr>
              <w:t>4</w:t>
            </w:r>
          </w:p>
        </w:tc>
        <w:tc>
          <w:tcPr>
            <w:tcW w:w="900" w:type="dxa"/>
            <w:tcBorders>
              <w:top w:val="nil"/>
              <w:left w:val="nil"/>
              <w:bottom w:val="single" w:sz="4" w:space="0" w:color="auto"/>
            </w:tcBorders>
          </w:tcPr>
          <w:p w14:paraId="09368A9D" w14:textId="77777777" w:rsidR="00E81143" w:rsidRPr="00E54F04" w:rsidRDefault="00E81143" w:rsidP="005D798B">
            <w:pPr>
              <w:spacing w:before="40" w:after="40"/>
              <w:jc w:val="center"/>
              <w:rPr>
                <w:rFonts w:ascii="Arial Narrow" w:hAnsi="Arial Narrow"/>
              </w:rPr>
            </w:pPr>
            <w:r w:rsidRPr="00E54F04">
              <w:rPr>
                <w:rFonts w:ascii="Arial Narrow" w:hAnsi="Arial Narrow"/>
              </w:rPr>
              <w:t>4</w:t>
            </w:r>
          </w:p>
        </w:tc>
        <w:tc>
          <w:tcPr>
            <w:tcW w:w="1080" w:type="dxa"/>
            <w:tcBorders>
              <w:top w:val="nil"/>
              <w:bottom w:val="single" w:sz="4" w:space="0" w:color="auto"/>
              <w:right w:val="nil"/>
            </w:tcBorders>
          </w:tcPr>
          <w:p w14:paraId="0C706C40" w14:textId="77777777" w:rsidR="00E81143" w:rsidRPr="00E54F04" w:rsidRDefault="00E81143" w:rsidP="005D798B">
            <w:pPr>
              <w:spacing w:before="40" w:after="40"/>
              <w:jc w:val="center"/>
              <w:rPr>
                <w:rFonts w:ascii="Arial Narrow" w:hAnsi="Arial Narrow"/>
              </w:rPr>
            </w:pPr>
            <w:r w:rsidRPr="00E54F04">
              <w:rPr>
                <w:rFonts w:ascii="Arial Narrow" w:hAnsi="Arial Narrow"/>
              </w:rPr>
              <w:t>3</w:t>
            </w:r>
          </w:p>
        </w:tc>
        <w:tc>
          <w:tcPr>
            <w:tcW w:w="900" w:type="dxa"/>
            <w:tcBorders>
              <w:top w:val="nil"/>
              <w:left w:val="nil"/>
              <w:bottom w:val="single" w:sz="4" w:space="0" w:color="auto"/>
              <w:right w:val="nil"/>
            </w:tcBorders>
          </w:tcPr>
          <w:p w14:paraId="4FF5841A" w14:textId="77777777" w:rsidR="00E81143" w:rsidRPr="00E54F04" w:rsidRDefault="00E81143" w:rsidP="005D798B">
            <w:pPr>
              <w:spacing w:before="40" w:after="40"/>
              <w:jc w:val="center"/>
              <w:rPr>
                <w:rFonts w:ascii="Arial Narrow" w:hAnsi="Arial Narrow"/>
              </w:rPr>
            </w:pPr>
            <w:r w:rsidRPr="00E54F04">
              <w:rPr>
                <w:rFonts w:ascii="Arial Narrow" w:hAnsi="Arial Narrow"/>
              </w:rPr>
              <w:t>3</w:t>
            </w:r>
          </w:p>
        </w:tc>
        <w:tc>
          <w:tcPr>
            <w:tcW w:w="854" w:type="dxa"/>
            <w:tcBorders>
              <w:top w:val="nil"/>
              <w:left w:val="nil"/>
              <w:bottom w:val="single" w:sz="4" w:space="0" w:color="auto"/>
            </w:tcBorders>
          </w:tcPr>
          <w:p w14:paraId="18D9C3C5" w14:textId="77777777" w:rsidR="00E81143" w:rsidRPr="00E54F04" w:rsidRDefault="00E81143" w:rsidP="005D798B">
            <w:pPr>
              <w:spacing w:before="40" w:after="40"/>
              <w:jc w:val="center"/>
              <w:rPr>
                <w:rFonts w:ascii="Arial Narrow" w:hAnsi="Arial Narrow"/>
              </w:rPr>
            </w:pPr>
            <w:r w:rsidRPr="00E54F04">
              <w:rPr>
                <w:rFonts w:ascii="Arial Narrow" w:hAnsi="Arial Narrow"/>
              </w:rPr>
              <w:t>2</w:t>
            </w:r>
          </w:p>
        </w:tc>
      </w:tr>
      <w:tr w:rsidR="00E81143" w:rsidRPr="00E54F04" w14:paraId="4AB9B011" w14:textId="77777777" w:rsidTr="005D798B">
        <w:tc>
          <w:tcPr>
            <w:tcW w:w="3528" w:type="dxa"/>
            <w:shd w:val="clear" w:color="auto" w:fill="DDD9C3" w:themeFill="background2" w:themeFillShade="E6"/>
          </w:tcPr>
          <w:p w14:paraId="07193624" w14:textId="0E981345" w:rsidR="00E81143" w:rsidRPr="00E54F04" w:rsidRDefault="00520C1D" w:rsidP="005D798B">
            <w:pPr>
              <w:spacing w:before="40" w:after="40"/>
              <w:rPr>
                <w:rFonts w:ascii="Arial Narrow" w:hAnsi="Arial Narrow"/>
              </w:rPr>
            </w:pPr>
            <w:r>
              <w:rPr>
                <w:rFonts w:ascii="Arial Narrow" w:hAnsi="Arial Narrow"/>
                <w:b/>
              </w:rPr>
              <w:t>EORTC QLQ-PR25</w:t>
            </w:r>
          </w:p>
        </w:tc>
        <w:tc>
          <w:tcPr>
            <w:tcW w:w="1080" w:type="dxa"/>
            <w:tcBorders>
              <w:right w:val="nil"/>
            </w:tcBorders>
            <w:shd w:val="clear" w:color="auto" w:fill="DDD9C3" w:themeFill="background2" w:themeFillShade="E6"/>
          </w:tcPr>
          <w:p w14:paraId="6D3EB0B5" w14:textId="77777777" w:rsidR="00E81143" w:rsidRPr="00E54F04" w:rsidRDefault="00E81143" w:rsidP="005D798B">
            <w:pPr>
              <w:spacing w:before="40" w:after="40"/>
              <w:jc w:val="center"/>
              <w:rPr>
                <w:rFonts w:ascii="Arial Narrow" w:hAnsi="Arial Narrow"/>
              </w:rPr>
            </w:pPr>
            <w:r w:rsidRPr="00E54F04">
              <w:rPr>
                <w:rFonts w:ascii="Arial Narrow" w:hAnsi="Arial Narrow"/>
                <w:b/>
              </w:rPr>
              <w:t>Baseline</w:t>
            </w:r>
          </w:p>
        </w:tc>
        <w:tc>
          <w:tcPr>
            <w:tcW w:w="900" w:type="dxa"/>
            <w:tcBorders>
              <w:left w:val="nil"/>
              <w:right w:val="nil"/>
            </w:tcBorders>
            <w:shd w:val="clear" w:color="auto" w:fill="DDD9C3" w:themeFill="background2" w:themeFillShade="E6"/>
          </w:tcPr>
          <w:p w14:paraId="190E0159" w14:textId="77777777" w:rsidR="00E81143" w:rsidRPr="00E54F04" w:rsidRDefault="00E81143" w:rsidP="005D798B">
            <w:pPr>
              <w:spacing w:before="40" w:after="40"/>
              <w:jc w:val="center"/>
              <w:rPr>
                <w:rFonts w:ascii="Arial Narrow" w:hAnsi="Arial Narrow"/>
              </w:rPr>
            </w:pPr>
            <w:r w:rsidRPr="00E54F04">
              <w:rPr>
                <w:rFonts w:ascii="Arial Narrow" w:hAnsi="Arial Narrow"/>
                <w:b/>
              </w:rPr>
              <w:t>1 m</w:t>
            </w:r>
          </w:p>
        </w:tc>
        <w:tc>
          <w:tcPr>
            <w:tcW w:w="900" w:type="dxa"/>
            <w:tcBorders>
              <w:left w:val="nil"/>
            </w:tcBorders>
            <w:shd w:val="clear" w:color="auto" w:fill="DDD9C3" w:themeFill="background2" w:themeFillShade="E6"/>
          </w:tcPr>
          <w:p w14:paraId="495674E5" w14:textId="77777777" w:rsidR="00E81143" w:rsidRPr="00E54F04" w:rsidRDefault="00E81143" w:rsidP="005D798B">
            <w:pPr>
              <w:spacing w:before="40" w:after="40"/>
              <w:jc w:val="center"/>
              <w:rPr>
                <w:rFonts w:ascii="Arial Narrow" w:hAnsi="Arial Narrow"/>
              </w:rPr>
            </w:pPr>
            <w:r w:rsidRPr="00E54F04">
              <w:rPr>
                <w:rFonts w:ascii="Arial Narrow" w:hAnsi="Arial Narrow"/>
                <w:b/>
              </w:rPr>
              <w:t>6 m</w:t>
            </w:r>
          </w:p>
        </w:tc>
        <w:tc>
          <w:tcPr>
            <w:tcW w:w="1080" w:type="dxa"/>
            <w:tcBorders>
              <w:right w:val="nil"/>
            </w:tcBorders>
            <w:shd w:val="clear" w:color="auto" w:fill="DDD9C3" w:themeFill="background2" w:themeFillShade="E6"/>
          </w:tcPr>
          <w:p w14:paraId="14CF4C90" w14:textId="77777777" w:rsidR="00E81143" w:rsidRPr="00E54F04" w:rsidRDefault="00E81143" w:rsidP="005D798B">
            <w:pPr>
              <w:spacing w:before="40" w:after="40"/>
              <w:jc w:val="center"/>
              <w:rPr>
                <w:rFonts w:ascii="Arial Narrow" w:hAnsi="Arial Narrow"/>
              </w:rPr>
            </w:pPr>
            <w:r w:rsidRPr="00E54F04">
              <w:rPr>
                <w:rFonts w:ascii="Arial Narrow" w:hAnsi="Arial Narrow"/>
                <w:b/>
              </w:rPr>
              <w:t>Baseline</w:t>
            </w:r>
          </w:p>
        </w:tc>
        <w:tc>
          <w:tcPr>
            <w:tcW w:w="900" w:type="dxa"/>
            <w:tcBorders>
              <w:left w:val="nil"/>
              <w:right w:val="nil"/>
            </w:tcBorders>
            <w:shd w:val="clear" w:color="auto" w:fill="DDD9C3" w:themeFill="background2" w:themeFillShade="E6"/>
          </w:tcPr>
          <w:p w14:paraId="6FB8DBD8" w14:textId="77777777" w:rsidR="00E81143" w:rsidRPr="00E54F04" w:rsidRDefault="00E81143" w:rsidP="005D798B">
            <w:pPr>
              <w:spacing w:before="40" w:after="40"/>
              <w:jc w:val="center"/>
              <w:rPr>
                <w:rFonts w:ascii="Arial Narrow" w:hAnsi="Arial Narrow"/>
              </w:rPr>
            </w:pPr>
            <w:r w:rsidRPr="00E54F04">
              <w:rPr>
                <w:rFonts w:ascii="Arial Narrow" w:hAnsi="Arial Narrow"/>
                <w:b/>
              </w:rPr>
              <w:t>1 m</w:t>
            </w:r>
          </w:p>
        </w:tc>
        <w:tc>
          <w:tcPr>
            <w:tcW w:w="854" w:type="dxa"/>
            <w:tcBorders>
              <w:left w:val="nil"/>
            </w:tcBorders>
            <w:shd w:val="clear" w:color="auto" w:fill="DDD9C3" w:themeFill="background2" w:themeFillShade="E6"/>
          </w:tcPr>
          <w:p w14:paraId="21D6DBC4" w14:textId="77777777" w:rsidR="00E81143" w:rsidRPr="00E54F04" w:rsidRDefault="00E81143" w:rsidP="005D798B">
            <w:pPr>
              <w:spacing w:before="40" w:after="40"/>
              <w:jc w:val="center"/>
              <w:rPr>
                <w:rFonts w:ascii="Arial Narrow" w:hAnsi="Arial Narrow"/>
              </w:rPr>
            </w:pPr>
            <w:r w:rsidRPr="00E54F04">
              <w:rPr>
                <w:rFonts w:ascii="Arial Narrow" w:hAnsi="Arial Narrow"/>
                <w:b/>
              </w:rPr>
              <w:t>6 m</w:t>
            </w:r>
          </w:p>
        </w:tc>
      </w:tr>
      <w:tr w:rsidR="00E81143" w:rsidRPr="00E54F04" w14:paraId="1A5E9C0A" w14:textId="77777777" w:rsidTr="005D798B">
        <w:tc>
          <w:tcPr>
            <w:tcW w:w="3528" w:type="dxa"/>
          </w:tcPr>
          <w:p w14:paraId="50A4490D" w14:textId="77777777" w:rsidR="00E81143" w:rsidRPr="00E54F04" w:rsidRDefault="00E81143" w:rsidP="005D798B">
            <w:pPr>
              <w:spacing w:before="40" w:after="40"/>
              <w:rPr>
                <w:rFonts w:ascii="Arial Narrow" w:hAnsi="Arial Narrow"/>
                <w:b/>
              </w:rPr>
            </w:pPr>
            <w:r w:rsidRPr="00E54F04">
              <w:rPr>
                <w:rFonts w:ascii="Arial Narrow" w:hAnsi="Arial Narrow"/>
              </w:rPr>
              <w:t>Urinary symptoms/problems</w:t>
            </w:r>
          </w:p>
        </w:tc>
        <w:tc>
          <w:tcPr>
            <w:tcW w:w="1080" w:type="dxa"/>
            <w:tcBorders>
              <w:right w:val="nil"/>
            </w:tcBorders>
          </w:tcPr>
          <w:p w14:paraId="49935F80" w14:textId="77777777" w:rsidR="00E81143" w:rsidRPr="00E54F04" w:rsidRDefault="00E81143" w:rsidP="005D798B">
            <w:pPr>
              <w:spacing w:before="40" w:after="40"/>
              <w:jc w:val="center"/>
              <w:rPr>
                <w:rFonts w:ascii="Arial Narrow" w:hAnsi="Arial Narrow"/>
              </w:rPr>
            </w:pPr>
            <w:r w:rsidRPr="00E54F04">
              <w:rPr>
                <w:rFonts w:ascii="Arial Narrow" w:hAnsi="Arial Narrow"/>
              </w:rPr>
              <w:t>18</w:t>
            </w:r>
          </w:p>
        </w:tc>
        <w:tc>
          <w:tcPr>
            <w:tcW w:w="900" w:type="dxa"/>
            <w:tcBorders>
              <w:left w:val="nil"/>
              <w:right w:val="nil"/>
            </w:tcBorders>
          </w:tcPr>
          <w:p w14:paraId="35C37AEE" w14:textId="77777777" w:rsidR="00E81143" w:rsidRPr="00E54F04" w:rsidRDefault="00E81143" w:rsidP="005D798B">
            <w:pPr>
              <w:spacing w:before="40" w:after="40"/>
              <w:jc w:val="center"/>
              <w:rPr>
                <w:rFonts w:ascii="Arial Narrow" w:hAnsi="Arial Narrow"/>
              </w:rPr>
            </w:pPr>
            <w:r w:rsidRPr="00E54F04">
              <w:rPr>
                <w:rFonts w:ascii="Arial Narrow" w:hAnsi="Arial Narrow"/>
              </w:rPr>
              <w:t>34</w:t>
            </w:r>
          </w:p>
        </w:tc>
        <w:tc>
          <w:tcPr>
            <w:tcW w:w="900" w:type="dxa"/>
            <w:tcBorders>
              <w:left w:val="nil"/>
            </w:tcBorders>
          </w:tcPr>
          <w:p w14:paraId="274FD69A" w14:textId="77777777" w:rsidR="00E81143" w:rsidRPr="00E54F04" w:rsidRDefault="00E81143" w:rsidP="005D798B">
            <w:pPr>
              <w:spacing w:before="40" w:after="40"/>
              <w:jc w:val="center"/>
              <w:rPr>
                <w:rFonts w:ascii="Arial Narrow" w:hAnsi="Arial Narrow"/>
              </w:rPr>
            </w:pPr>
            <w:r w:rsidRPr="00E54F04">
              <w:rPr>
                <w:rFonts w:ascii="Arial Narrow" w:hAnsi="Arial Narrow"/>
              </w:rPr>
              <w:t>14</w:t>
            </w:r>
          </w:p>
        </w:tc>
        <w:tc>
          <w:tcPr>
            <w:tcW w:w="1080" w:type="dxa"/>
            <w:tcBorders>
              <w:right w:val="nil"/>
            </w:tcBorders>
          </w:tcPr>
          <w:p w14:paraId="3CE89921" w14:textId="77777777" w:rsidR="00E81143" w:rsidRPr="00E54F04" w:rsidRDefault="00E81143" w:rsidP="005D798B">
            <w:pPr>
              <w:spacing w:before="40" w:after="40"/>
              <w:jc w:val="center"/>
              <w:rPr>
                <w:rFonts w:ascii="Arial Narrow" w:hAnsi="Arial Narrow"/>
              </w:rPr>
            </w:pPr>
            <w:r w:rsidRPr="00E54F04">
              <w:rPr>
                <w:rFonts w:ascii="Arial Narrow" w:hAnsi="Arial Narrow"/>
              </w:rPr>
              <w:t>19</w:t>
            </w:r>
          </w:p>
        </w:tc>
        <w:tc>
          <w:tcPr>
            <w:tcW w:w="900" w:type="dxa"/>
            <w:tcBorders>
              <w:left w:val="nil"/>
              <w:right w:val="nil"/>
            </w:tcBorders>
          </w:tcPr>
          <w:p w14:paraId="42474FE5" w14:textId="77777777" w:rsidR="00E81143" w:rsidRPr="00E54F04" w:rsidRDefault="00E81143" w:rsidP="005D798B">
            <w:pPr>
              <w:spacing w:before="40" w:after="40"/>
              <w:jc w:val="center"/>
              <w:rPr>
                <w:rFonts w:ascii="Arial Narrow" w:hAnsi="Arial Narrow"/>
              </w:rPr>
            </w:pPr>
            <w:r w:rsidRPr="00E54F04">
              <w:rPr>
                <w:rFonts w:ascii="Arial Narrow" w:hAnsi="Arial Narrow"/>
              </w:rPr>
              <w:t>22</w:t>
            </w:r>
          </w:p>
        </w:tc>
        <w:tc>
          <w:tcPr>
            <w:tcW w:w="854" w:type="dxa"/>
            <w:tcBorders>
              <w:left w:val="nil"/>
            </w:tcBorders>
          </w:tcPr>
          <w:p w14:paraId="44D0D3EA" w14:textId="77777777" w:rsidR="00E81143" w:rsidRPr="00E54F04" w:rsidRDefault="00E81143" w:rsidP="005D798B">
            <w:pPr>
              <w:spacing w:before="40" w:after="40"/>
              <w:jc w:val="center"/>
              <w:rPr>
                <w:rFonts w:ascii="Arial Narrow" w:hAnsi="Arial Narrow"/>
              </w:rPr>
            </w:pPr>
            <w:r w:rsidRPr="00E54F04">
              <w:rPr>
                <w:rFonts w:ascii="Arial Narrow" w:hAnsi="Arial Narrow"/>
              </w:rPr>
              <w:t>17</w:t>
            </w:r>
          </w:p>
        </w:tc>
      </w:tr>
      <w:tr w:rsidR="00E81143" w:rsidRPr="00E54F04" w14:paraId="3B618A46" w14:textId="77777777" w:rsidTr="005D798B">
        <w:tc>
          <w:tcPr>
            <w:tcW w:w="3528" w:type="dxa"/>
          </w:tcPr>
          <w:p w14:paraId="3A94F1EB" w14:textId="77777777" w:rsidR="00E81143" w:rsidRPr="00E54F04" w:rsidRDefault="00E81143" w:rsidP="005D798B">
            <w:pPr>
              <w:spacing w:before="40" w:after="40"/>
              <w:rPr>
                <w:rFonts w:ascii="Arial Narrow" w:hAnsi="Arial Narrow"/>
              </w:rPr>
            </w:pPr>
            <w:r w:rsidRPr="00E54F04">
              <w:rPr>
                <w:rFonts w:ascii="Arial Narrow" w:hAnsi="Arial Narrow"/>
              </w:rPr>
              <w:t>Bowels symptoms/function</w:t>
            </w:r>
          </w:p>
        </w:tc>
        <w:tc>
          <w:tcPr>
            <w:tcW w:w="1080" w:type="dxa"/>
            <w:tcBorders>
              <w:right w:val="nil"/>
            </w:tcBorders>
          </w:tcPr>
          <w:p w14:paraId="7F118661" w14:textId="77777777" w:rsidR="00E81143" w:rsidRPr="00E54F04" w:rsidRDefault="00E81143" w:rsidP="005D798B">
            <w:pPr>
              <w:spacing w:before="40" w:after="40"/>
              <w:jc w:val="center"/>
              <w:rPr>
                <w:rFonts w:ascii="Arial Narrow" w:hAnsi="Arial Narrow"/>
              </w:rPr>
            </w:pPr>
            <w:r w:rsidRPr="00E54F04">
              <w:rPr>
                <w:rFonts w:ascii="Arial Narrow" w:hAnsi="Arial Narrow"/>
              </w:rPr>
              <w:t>5</w:t>
            </w:r>
          </w:p>
        </w:tc>
        <w:tc>
          <w:tcPr>
            <w:tcW w:w="900" w:type="dxa"/>
            <w:tcBorders>
              <w:left w:val="nil"/>
              <w:right w:val="nil"/>
            </w:tcBorders>
          </w:tcPr>
          <w:p w14:paraId="5E5D386A" w14:textId="77777777" w:rsidR="00E81143" w:rsidRPr="00E54F04" w:rsidRDefault="00E81143" w:rsidP="005D798B">
            <w:pPr>
              <w:spacing w:before="40" w:after="40"/>
              <w:jc w:val="center"/>
              <w:rPr>
                <w:rFonts w:ascii="Arial Narrow" w:hAnsi="Arial Narrow"/>
              </w:rPr>
            </w:pPr>
            <w:r w:rsidRPr="00E54F04">
              <w:rPr>
                <w:rFonts w:ascii="Arial Narrow" w:hAnsi="Arial Narrow"/>
              </w:rPr>
              <w:t>11</w:t>
            </w:r>
          </w:p>
        </w:tc>
        <w:tc>
          <w:tcPr>
            <w:tcW w:w="900" w:type="dxa"/>
            <w:tcBorders>
              <w:left w:val="nil"/>
            </w:tcBorders>
          </w:tcPr>
          <w:p w14:paraId="394A1A0B" w14:textId="77777777" w:rsidR="00E81143" w:rsidRPr="00E54F04" w:rsidRDefault="00E81143" w:rsidP="005D798B">
            <w:pPr>
              <w:spacing w:before="40" w:after="40"/>
              <w:jc w:val="center"/>
              <w:rPr>
                <w:rFonts w:ascii="Arial Narrow" w:hAnsi="Arial Narrow"/>
              </w:rPr>
            </w:pPr>
            <w:r w:rsidRPr="00E54F04">
              <w:rPr>
                <w:rFonts w:ascii="Arial Narrow" w:hAnsi="Arial Narrow"/>
              </w:rPr>
              <w:t>7</w:t>
            </w:r>
          </w:p>
        </w:tc>
        <w:tc>
          <w:tcPr>
            <w:tcW w:w="1080" w:type="dxa"/>
            <w:tcBorders>
              <w:right w:val="nil"/>
            </w:tcBorders>
          </w:tcPr>
          <w:p w14:paraId="6AD5E22C" w14:textId="77777777" w:rsidR="00E81143" w:rsidRPr="00E54F04" w:rsidRDefault="00E81143" w:rsidP="005D798B">
            <w:pPr>
              <w:spacing w:before="40" w:after="40"/>
              <w:jc w:val="center"/>
              <w:rPr>
                <w:rFonts w:ascii="Arial Narrow" w:hAnsi="Arial Narrow"/>
              </w:rPr>
            </w:pPr>
            <w:r w:rsidRPr="00E54F04">
              <w:rPr>
                <w:rFonts w:ascii="Arial Narrow" w:hAnsi="Arial Narrow"/>
              </w:rPr>
              <w:t>5</w:t>
            </w:r>
          </w:p>
        </w:tc>
        <w:tc>
          <w:tcPr>
            <w:tcW w:w="900" w:type="dxa"/>
            <w:tcBorders>
              <w:left w:val="nil"/>
              <w:right w:val="nil"/>
            </w:tcBorders>
          </w:tcPr>
          <w:p w14:paraId="2A52AB72" w14:textId="77777777" w:rsidR="00E81143" w:rsidRPr="00E54F04" w:rsidRDefault="00E81143" w:rsidP="005D798B">
            <w:pPr>
              <w:spacing w:before="40" w:after="40"/>
              <w:jc w:val="center"/>
              <w:rPr>
                <w:rFonts w:ascii="Arial Narrow" w:hAnsi="Arial Narrow"/>
              </w:rPr>
            </w:pPr>
            <w:r w:rsidRPr="00E54F04">
              <w:rPr>
                <w:rFonts w:ascii="Arial Narrow" w:hAnsi="Arial Narrow"/>
              </w:rPr>
              <w:t>9</w:t>
            </w:r>
          </w:p>
        </w:tc>
        <w:tc>
          <w:tcPr>
            <w:tcW w:w="854" w:type="dxa"/>
            <w:tcBorders>
              <w:left w:val="nil"/>
            </w:tcBorders>
          </w:tcPr>
          <w:p w14:paraId="4087F8D3" w14:textId="77777777" w:rsidR="00E81143" w:rsidRPr="00E54F04" w:rsidRDefault="00E81143" w:rsidP="005D798B">
            <w:pPr>
              <w:spacing w:before="40" w:after="40"/>
              <w:jc w:val="center"/>
              <w:rPr>
                <w:rFonts w:ascii="Arial Narrow" w:hAnsi="Arial Narrow"/>
              </w:rPr>
            </w:pPr>
            <w:r w:rsidRPr="00E54F04">
              <w:rPr>
                <w:rFonts w:ascii="Arial Narrow" w:hAnsi="Arial Narrow"/>
              </w:rPr>
              <w:t>8</w:t>
            </w:r>
          </w:p>
        </w:tc>
      </w:tr>
      <w:tr w:rsidR="00E81143" w:rsidRPr="00E54F04" w14:paraId="293C9961" w14:textId="77777777" w:rsidTr="005D798B">
        <w:tc>
          <w:tcPr>
            <w:tcW w:w="3528" w:type="dxa"/>
          </w:tcPr>
          <w:p w14:paraId="28026E2E" w14:textId="77777777" w:rsidR="00E81143" w:rsidRPr="00E54F04" w:rsidRDefault="00E81143" w:rsidP="005D798B">
            <w:pPr>
              <w:spacing w:before="40" w:after="40"/>
              <w:rPr>
                <w:rFonts w:ascii="Arial Narrow" w:hAnsi="Arial Narrow"/>
              </w:rPr>
            </w:pPr>
            <w:r w:rsidRPr="00E54F04">
              <w:rPr>
                <w:rFonts w:ascii="Arial Narrow" w:hAnsi="Arial Narrow"/>
              </w:rPr>
              <w:t>Treatment-related symptoms</w:t>
            </w:r>
          </w:p>
        </w:tc>
        <w:tc>
          <w:tcPr>
            <w:tcW w:w="1080" w:type="dxa"/>
            <w:tcBorders>
              <w:right w:val="nil"/>
            </w:tcBorders>
          </w:tcPr>
          <w:p w14:paraId="0049B0E2" w14:textId="77777777" w:rsidR="00E81143" w:rsidRPr="00E54F04" w:rsidRDefault="00E81143" w:rsidP="005D798B">
            <w:pPr>
              <w:spacing w:before="40" w:after="40"/>
              <w:jc w:val="center"/>
              <w:rPr>
                <w:rFonts w:ascii="Arial Narrow" w:hAnsi="Arial Narrow"/>
              </w:rPr>
            </w:pPr>
            <w:r w:rsidRPr="00E54F04">
              <w:rPr>
                <w:rFonts w:ascii="Arial Narrow" w:hAnsi="Arial Narrow"/>
              </w:rPr>
              <w:t>6</w:t>
            </w:r>
          </w:p>
        </w:tc>
        <w:tc>
          <w:tcPr>
            <w:tcW w:w="900" w:type="dxa"/>
            <w:tcBorders>
              <w:left w:val="nil"/>
              <w:right w:val="nil"/>
            </w:tcBorders>
          </w:tcPr>
          <w:p w14:paraId="26137D3C" w14:textId="77777777" w:rsidR="00E81143" w:rsidRPr="00E54F04" w:rsidRDefault="00E81143" w:rsidP="005D798B">
            <w:pPr>
              <w:spacing w:before="40" w:after="40"/>
              <w:jc w:val="center"/>
              <w:rPr>
                <w:rFonts w:ascii="Arial Narrow" w:hAnsi="Arial Narrow"/>
              </w:rPr>
            </w:pPr>
            <w:r w:rsidRPr="00E54F04">
              <w:rPr>
                <w:rFonts w:ascii="Arial Narrow" w:hAnsi="Arial Narrow"/>
              </w:rPr>
              <w:t>9</w:t>
            </w:r>
          </w:p>
        </w:tc>
        <w:tc>
          <w:tcPr>
            <w:tcW w:w="900" w:type="dxa"/>
            <w:tcBorders>
              <w:left w:val="nil"/>
            </w:tcBorders>
          </w:tcPr>
          <w:p w14:paraId="54B823F0" w14:textId="77777777" w:rsidR="00E81143" w:rsidRPr="00E54F04" w:rsidRDefault="00E81143" w:rsidP="005D798B">
            <w:pPr>
              <w:spacing w:before="40" w:after="40"/>
              <w:jc w:val="center"/>
              <w:rPr>
                <w:rFonts w:ascii="Arial Narrow" w:hAnsi="Arial Narrow"/>
              </w:rPr>
            </w:pPr>
            <w:r w:rsidRPr="00E54F04">
              <w:rPr>
                <w:rFonts w:ascii="Arial Narrow" w:hAnsi="Arial Narrow"/>
              </w:rPr>
              <w:t>10</w:t>
            </w:r>
          </w:p>
        </w:tc>
        <w:tc>
          <w:tcPr>
            <w:tcW w:w="1080" w:type="dxa"/>
            <w:tcBorders>
              <w:right w:val="nil"/>
            </w:tcBorders>
          </w:tcPr>
          <w:p w14:paraId="37479ECE" w14:textId="77777777" w:rsidR="00E81143" w:rsidRPr="00E54F04" w:rsidRDefault="00E81143" w:rsidP="005D798B">
            <w:pPr>
              <w:spacing w:before="40" w:after="40"/>
              <w:jc w:val="center"/>
              <w:rPr>
                <w:rFonts w:ascii="Arial Narrow" w:hAnsi="Arial Narrow"/>
              </w:rPr>
            </w:pPr>
            <w:r w:rsidRPr="00E54F04">
              <w:rPr>
                <w:rFonts w:ascii="Arial Narrow" w:hAnsi="Arial Narrow"/>
              </w:rPr>
              <w:t>9</w:t>
            </w:r>
          </w:p>
        </w:tc>
        <w:tc>
          <w:tcPr>
            <w:tcW w:w="900" w:type="dxa"/>
            <w:tcBorders>
              <w:left w:val="nil"/>
              <w:right w:val="nil"/>
            </w:tcBorders>
          </w:tcPr>
          <w:p w14:paraId="51A41EE6" w14:textId="77777777" w:rsidR="00E81143" w:rsidRPr="00E54F04" w:rsidRDefault="00E81143" w:rsidP="005D798B">
            <w:pPr>
              <w:spacing w:before="40" w:after="40"/>
              <w:jc w:val="center"/>
              <w:rPr>
                <w:rFonts w:ascii="Arial Narrow" w:hAnsi="Arial Narrow"/>
              </w:rPr>
            </w:pPr>
            <w:r w:rsidRPr="00E54F04">
              <w:rPr>
                <w:rFonts w:ascii="Arial Narrow" w:hAnsi="Arial Narrow"/>
              </w:rPr>
              <w:t>13</w:t>
            </w:r>
          </w:p>
        </w:tc>
        <w:tc>
          <w:tcPr>
            <w:tcW w:w="854" w:type="dxa"/>
            <w:tcBorders>
              <w:left w:val="nil"/>
            </w:tcBorders>
          </w:tcPr>
          <w:p w14:paraId="20424422" w14:textId="77777777" w:rsidR="00E81143" w:rsidRPr="00E54F04" w:rsidRDefault="00E81143" w:rsidP="005D798B">
            <w:pPr>
              <w:spacing w:before="40" w:after="40"/>
              <w:jc w:val="center"/>
              <w:rPr>
                <w:rFonts w:ascii="Arial Narrow" w:hAnsi="Arial Narrow"/>
              </w:rPr>
            </w:pPr>
            <w:r w:rsidRPr="00E54F04">
              <w:rPr>
                <w:rFonts w:ascii="Arial Narrow" w:hAnsi="Arial Narrow"/>
              </w:rPr>
              <w:t>12</w:t>
            </w:r>
          </w:p>
        </w:tc>
      </w:tr>
      <w:tr w:rsidR="00E81143" w:rsidRPr="00E54F04" w14:paraId="796421CF" w14:textId="77777777" w:rsidTr="005D798B">
        <w:tc>
          <w:tcPr>
            <w:tcW w:w="3528" w:type="dxa"/>
          </w:tcPr>
          <w:p w14:paraId="14D4ED97" w14:textId="77777777" w:rsidR="00E81143" w:rsidRPr="00E54F04" w:rsidRDefault="00E81143" w:rsidP="005D798B">
            <w:pPr>
              <w:spacing w:before="40" w:after="40"/>
              <w:rPr>
                <w:rFonts w:ascii="Arial Narrow" w:hAnsi="Arial Narrow"/>
              </w:rPr>
            </w:pPr>
            <w:r w:rsidRPr="00E54F04">
              <w:rPr>
                <w:rFonts w:ascii="Arial Narrow" w:hAnsi="Arial Narrow"/>
              </w:rPr>
              <w:t>Sexual functioning</w:t>
            </w:r>
          </w:p>
        </w:tc>
        <w:tc>
          <w:tcPr>
            <w:tcW w:w="1080" w:type="dxa"/>
            <w:tcBorders>
              <w:right w:val="nil"/>
            </w:tcBorders>
          </w:tcPr>
          <w:p w14:paraId="47AB7B0B" w14:textId="77777777" w:rsidR="00E81143" w:rsidRPr="00E54F04" w:rsidRDefault="00E81143" w:rsidP="005D798B">
            <w:pPr>
              <w:spacing w:before="40" w:after="40"/>
              <w:jc w:val="center"/>
              <w:rPr>
                <w:rFonts w:ascii="Arial Narrow" w:hAnsi="Arial Narrow"/>
              </w:rPr>
            </w:pPr>
            <w:r w:rsidRPr="00E54F04">
              <w:rPr>
                <w:rFonts w:ascii="Arial Narrow" w:hAnsi="Arial Narrow"/>
              </w:rPr>
              <w:t>26</w:t>
            </w:r>
          </w:p>
        </w:tc>
        <w:tc>
          <w:tcPr>
            <w:tcW w:w="900" w:type="dxa"/>
            <w:tcBorders>
              <w:left w:val="nil"/>
              <w:right w:val="nil"/>
            </w:tcBorders>
          </w:tcPr>
          <w:p w14:paraId="189C2FE3" w14:textId="77777777" w:rsidR="00E81143" w:rsidRPr="00E54F04" w:rsidRDefault="00E81143" w:rsidP="005D798B">
            <w:pPr>
              <w:spacing w:before="40" w:after="40"/>
              <w:jc w:val="center"/>
              <w:rPr>
                <w:rFonts w:ascii="Arial Narrow" w:hAnsi="Arial Narrow"/>
              </w:rPr>
            </w:pPr>
            <w:r w:rsidRPr="00E54F04">
              <w:rPr>
                <w:rFonts w:ascii="Arial Narrow" w:hAnsi="Arial Narrow"/>
              </w:rPr>
              <w:t>25</w:t>
            </w:r>
          </w:p>
        </w:tc>
        <w:tc>
          <w:tcPr>
            <w:tcW w:w="900" w:type="dxa"/>
            <w:tcBorders>
              <w:left w:val="nil"/>
            </w:tcBorders>
          </w:tcPr>
          <w:p w14:paraId="3AE5D79B" w14:textId="77777777" w:rsidR="00E81143" w:rsidRPr="00E54F04" w:rsidRDefault="00E81143" w:rsidP="005D798B">
            <w:pPr>
              <w:spacing w:before="40" w:after="40"/>
              <w:jc w:val="center"/>
              <w:rPr>
                <w:rFonts w:ascii="Arial Narrow" w:hAnsi="Arial Narrow"/>
              </w:rPr>
            </w:pPr>
            <w:r w:rsidRPr="00E54F04">
              <w:rPr>
                <w:rFonts w:ascii="Arial Narrow" w:hAnsi="Arial Narrow"/>
              </w:rPr>
              <w:t>28</w:t>
            </w:r>
          </w:p>
        </w:tc>
        <w:tc>
          <w:tcPr>
            <w:tcW w:w="1080" w:type="dxa"/>
            <w:tcBorders>
              <w:right w:val="nil"/>
            </w:tcBorders>
          </w:tcPr>
          <w:p w14:paraId="1E8D1B5E" w14:textId="77777777" w:rsidR="00E81143" w:rsidRPr="00E54F04" w:rsidRDefault="00E81143" w:rsidP="005D798B">
            <w:pPr>
              <w:spacing w:before="40" w:after="40"/>
              <w:jc w:val="center"/>
              <w:rPr>
                <w:rFonts w:ascii="Arial Narrow" w:hAnsi="Arial Narrow"/>
              </w:rPr>
            </w:pPr>
            <w:r w:rsidRPr="00E54F04">
              <w:rPr>
                <w:rFonts w:ascii="Arial Narrow" w:hAnsi="Arial Narrow"/>
              </w:rPr>
              <w:t>23</w:t>
            </w:r>
          </w:p>
        </w:tc>
        <w:tc>
          <w:tcPr>
            <w:tcW w:w="900" w:type="dxa"/>
            <w:tcBorders>
              <w:left w:val="nil"/>
              <w:right w:val="nil"/>
            </w:tcBorders>
          </w:tcPr>
          <w:p w14:paraId="265FB89F" w14:textId="77777777" w:rsidR="00E81143" w:rsidRPr="00E54F04" w:rsidRDefault="00E81143" w:rsidP="005D798B">
            <w:pPr>
              <w:spacing w:before="40" w:after="40"/>
              <w:jc w:val="center"/>
              <w:rPr>
                <w:rFonts w:ascii="Arial Narrow" w:hAnsi="Arial Narrow"/>
              </w:rPr>
            </w:pPr>
            <w:r w:rsidRPr="00E54F04">
              <w:rPr>
                <w:rFonts w:ascii="Arial Narrow" w:hAnsi="Arial Narrow"/>
              </w:rPr>
              <w:t>24</w:t>
            </w:r>
          </w:p>
        </w:tc>
        <w:tc>
          <w:tcPr>
            <w:tcW w:w="854" w:type="dxa"/>
            <w:tcBorders>
              <w:left w:val="nil"/>
            </w:tcBorders>
          </w:tcPr>
          <w:p w14:paraId="413A6C93" w14:textId="77777777" w:rsidR="00E81143" w:rsidRPr="00E54F04" w:rsidRDefault="00E81143" w:rsidP="005D798B">
            <w:pPr>
              <w:spacing w:before="40" w:after="40"/>
              <w:jc w:val="center"/>
              <w:rPr>
                <w:rFonts w:ascii="Arial Narrow" w:hAnsi="Arial Narrow"/>
              </w:rPr>
            </w:pPr>
            <w:r w:rsidRPr="00E54F04">
              <w:rPr>
                <w:rFonts w:ascii="Arial Narrow" w:hAnsi="Arial Narrow"/>
              </w:rPr>
              <w:t>26</w:t>
            </w:r>
          </w:p>
        </w:tc>
      </w:tr>
      <w:tr w:rsidR="00E81143" w:rsidRPr="00E54F04" w14:paraId="3472FA3D" w14:textId="77777777" w:rsidTr="005D798B">
        <w:tc>
          <w:tcPr>
            <w:tcW w:w="3528" w:type="dxa"/>
          </w:tcPr>
          <w:p w14:paraId="1171FD4F" w14:textId="77777777" w:rsidR="00E81143" w:rsidRPr="00E54F04" w:rsidRDefault="00E81143" w:rsidP="005D798B">
            <w:pPr>
              <w:spacing w:before="40" w:after="40"/>
              <w:rPr>
                <w:rFonts w:ascii="Arial Narrow" w:hAnsi="Arial Narrow"/>
              </w:rPr>
            </w:pPr>
            <w:r w:rsidRPr="00E54F04">
              <w:rPr>
                <w:rFonts w:ascii="Arial Narrow" w:hAnsi="Arial Narrow"/>
              </w:rPr>
              <w:t>Sexual activity</w:t>
            </w:r>
          </w:p>
        </w:tc>
        <w:tc>
          <w:tcPr>
            <w:tcW w:w="1080" w:type="dxa"/>
            <w:tcBorders>
              <w:right w:val="nil"/>
            </w:tcBorders>
          </w:tcPr>
          <w:p w14:paraId="5D0F83F5" w14:textId="77777777" w:rsidR="00E81143" w:rsidRPr="00E54F04" w:rsidRDefault="00E81143" w:rsidP="005D798B">
            <w:pPr>
              <w:spacing w:before="40" w:after="40"/>
              <w:jc w:val="center"/>
              <w:rPr>
                <w:rFonts w:ascii="Arial Narrow" w:hAnsi="Arial Narrow"/>
              </w:rPr>
            </w:pPr>
            <w:r w:rsidRPr="00E54F04">
              <w:rPr>
                <w:rFonts w:ascii="Arial Narrow" w:hAnsi="Arial Narrow"/>
              </w:rPr>
              <w:t>69</w:t>
            </w:r>
          </w:p>
        </w:tc>
        <w:tc>
          <w:tcPr>
            <w:tcW w:w="900" w:type="dxa"/>
            <w:tcBorders>
              <w:left w:val="nil"/>
              <w:right w:val="nil"/>
            </w:tcBorders>
          </w:tcPr>
          <w:p w14:paraId="37463A0D" w14:textId="77777777" w:rsidR="00E81143" w:rsidRPr="00E54F04" w:rsidRDefault="00E81143" w:rsidP="005D798B">
            <w:pPr>
              <w:spacing w:before="40" w:after="40"/>
              <w:jc w:val="center"/>
              <w:rPr>
                <w:rFonts w:ascii="Arial Narrow" w:hAnsi="Arial Narrow"/>
              </w:rPr>
            </w:pPr>
            <w:r w:rsidRPr="00E54F04">
              <w:rPr>
                <w:rFonts w:ascii="Arial Narrow" w:hAnsi="Arial Narrow"/>
              </w:rPr>
              <w:t>56</w:t>
            </w:r>
          </w:p>
        </w:tc>
        <w:tc>
          <w:tcPr>
            <w:tcW w:w="900" w:type="dxa"/>
            <w:tcBorders>
              <w:left w:val="nil"/>
            </w:tcBorders>
          </w:tcPr>
          <w:p w14:paraId="1C2DDBB8" w14:textId="77777777" w:rsidR="00E81143" w:rsidRPr="00E54F04" w:rsidRDefault="00E81143" w:rsidP="005D798B">
            <w:pPr>
              <w:spacing w:before="40" w:after="40"/>
              <w:jc w:val="center"/>
              <w:rPr>
                <w:rFonts w:ascii="Arial Narrow" w:hAnsi="Arial Narrow"/>
              </w:rPr>
            </w:pPr>
            <w:r w:rsidRPr="00E54F04">
              <w:rPr>
                <w:rFonts w:ascii="Arial Narrow" w:hAnsi="Arial Narrow"/>
              </w:rPr>
              <w:t>57</w:t>
            </w:r>
          </w:p>
        </w:tc>
        <w:tc>
          <w:tcPr>
            <w:tcW w:w="1080" w:type="dxa"/>
            <w:tcBorders>
              <w:right w:val="nil"/>
            </w:tcBorders>
          </w:tcPr>
          <w:p w14:paraId="2652D0E7" w14:textId="77777777" w:rsidR="00E81143" w:rsidRPr="00E54F04" w:rsidRDefault="00E81143" w:rsidP="005D798B">
            <w:pPr>
              <w:spacing w:before="40" w:after="40"/>
              <w:jc w:val="center"/>
              <w:rPr>
                <w:rFonts w:ascii="Arial Narrow" w:hAnsi="Arial Narrow"/>
              </w:rPr>
            </w:pPr>
            <w:r w:rsidRPr="00E54F04">
              <w:rPr>
                <w:rFonts w:ascii="Arial Narrow" w:hAnsi="Arial Narrow"/>
              </w:rPr>
              <w:t>66</w:t>
            </w:r>
          </w:p>
        </w:tc>
        <w:tc>
          <w:tcPr>
            <w:tcW w:w="900" w:type="dxa"/>
            <w:tcBorders>
              <w:left w:val="nil"/>
              <w:right w:val="nil"/>
            </w:tcBorders>
          </w:tcPr>
          <w:p w14:paraId="5224E417" w14:textId="77777777" w:rsidR="00E81143" w:rsidRPr="00E54F04" w:rsidRDefault="00E81143" w:rsidP="005D798B">
            <w:pPr>
              <w:spacing w:before="40" w:after="40"/>
              <w:jc w:val="center"/>
              <w:rPr>
                <w:rFonts w:ascii="Arial Narrow" w:hAnsi="Arial Narrow"/>
              </w:rPr>
            </w:pPr>
            <w:r w:rsidRPr="00E54F04">
              <w:rPr>
                <w:rFonts w:ascii="Arial Narrow" w:hAnsi="Arial Narrow"/>
              </w:rPr>
              <w:t>60</w:t>
            </w:r>
          </w:p>
        </w:tc>
        <w:tc>
          <w:tcPr>
            <w:tcW w:w="854" w:type="dxa"/>
            <w:tcBorders>
              <w:left w:val="nil"/>
            </w:tcBorders>
          </w:tcPr>
          <w:p w14:paraId="6C4F2CB5" w14:textId="77777777" w:rsidR="00E81143" w:rsidRPr="00E54F04" w:rsidRDefault="00E81143" w:rsidP="005D798B">
            <w:pPr>
              <w:spacing w:before="40" w:after="40"/>
              <w:jc w:val="center"/>
              <w:rPr>
                <w:rFonts w:ascii="Arial Narrow" w:hAnsi="Arial Narrow"/>
              </w:rPr>
            </w:pPr>
            <w:r w:rsidRPr="00E54F04">
              <w:rPr>
                <w:rFonts w:ascii="Arial Narrow" w:hAnsi="Arial Narrow"/>
              </w:rPr>
              <w:t>51</w:t>
            </w:r>
          </w:p>
        </w:tc>
      </w:tr>
    </w:tbl>
    <w:p w14:paraId="39F6D1F3" w14:textId="636A2F37" w:rsidR="00E81143" w:rsidRDefault="00E81143" w:rsidP="00E81143">
      <w:pPr>
        <w:spacing w:before="40" w:after="40" w:line="240" w:lineRule="auto"/>
        <w:rPr>
          <w:rFonts w:ascii="Arial Narrow" w:hAnsi="Arial Narrow"/>
          <w:sz w:val="20"/>
          <w:szCs w:val="20"/>
        </w:rPr>
      </w:pPr>
      <w:r>
        <w:rPr>
          <w:rFonts w:ascii="Arial Narrow" w:hAnsi="Arial Narrow"/>
          <w:sz w:val="20"/>
          <w:szCs w:val="20"/>
        </w:rPr>
        <w:t>Abbreviations: 3D-CRT</w:t>
      </w:r>
      <w:r w:rsidR="00036336">
        <w:rPr>
          <w:rFonts w:ascii="Arial Narrow" w:hAnsi="Arial Narrow"/>
          <w:sz w:val="20"/>
          <w:szCs w:val="20"/>
        </w:rPr>
        <w:t xml:space="preserve"> =</w:t>
      </w:r>
      <w:r>
        <w:rPr>
          <w:rFonts w:ascii="Arial Narrow" w:hAnsi="Arial Narrow"/>
          <w:sz w:val="20"/>
          <w:szCs w:val="20"/>
        </w:rPr>
        <w:t xml:space="preserve"> 3-dimensional conformal radiotherapy; EORTC QLQ-</w:t>
      </w:r>
      <w:proofErr w:type="gramStart"/>
      <w:r>
        <w:rPr>
          <w:rFonts w:ascii="Arial Narrow" w:hAnsi="Arial Narrow"/>
          <w:sz w:val="20"/>
          <w:szCs w:val="20"/>
        </w:rPr>
        <w:t>C30(</w:t>
      </w:r>
      <w:proofErr w:type="gramEnd"/>
      <w:r>
        <w:rPr>
          <w:rFonts w:ascii="Arial Narrow" w:hAnsi="Arial Narrow"/>
          <w:sz w:val="20"/>
          <w:szCs w:val="20"/>
        </w:rPr>
        <w:t>+3)</w:t>
      </w:r>
      <w:r w:rsidR="00036336">
        <w:rPr>
          <w:rFonts w:ascii="Arial Narrow" w:hAnsi="Arial Narrow"/>
          <w:sz w:val="20"/>
          <w:szCs w:val="20"/>
        </w:rPr>
        <w:t xml:space="preserve"> =</w:t>
      </w:r>
      <w:r>
        <w:rPr>
          <w:rFonts w:ascii="Arial Narrow" w:hAnsi="Arial Narrow"/>
          <w:sz w:val="20"/>
          <w:szCs w:val="20"/>
        </w:rPr>
        <w:t xml:space="preserve"> European Organisation for Research and Treatment of Cancer core quality-of-life questionnaire; </w:t>
      </w:r>
      <w:r w:rsidRPr="00C371B0">
        <w:rPr>
          <w:rFonts w:ascii="Arial Narrow" w:hAnsi="Arial Narrow"/>
          <w:sz w:val="20"/>
          <w:szCs w:val="20"/>
        </w:rPr>
        <w:t>EORTC QLQ-PR25</w:t>
      </w:r>
      <w:r w:rsidR="00036336">
        <w:rPr>
          <w:rFonts w:ascii="Arial Narrow" w:hAnsi="Arial Narrow"/>
          <w:sz w:val="20"/>
          <w:szCs w:val="20"/>
        </w:rPr>
        <w:t xml:space="preserve"> =</w:t>
      </w:r>
      <w:r>
        <w:rPr>
          <w:rFonts w:ascii="Arial Narrow" w:hAnsi="Arial Narrow"/>
          <w:sz w:val="20"/>
          <w:szCs w:val="20"/>
        </w:rPr>
        <w:t xml:space="preserve"> EORTC prostate cancer module; FM</w:t>
      </w:r>
      <w:r w:rsidR="00036336">
        <w:rPr>
          <w:rFonts w:ascii="Arial Narrow" w:hAnsi="Arial Narrow"/>
          <w:sz w:val="20"/>
          <w:szCs w:val="20"/>
        </w:rPr>
        <w:t xml:space="preserve"> =</w:t>
      </w:r>
      <w:r>
        <w:rPr>
          <w:rFonts w:ascii="Arial Narrow" w:hAnsi="Arial Narrow"/>
          <w:sz w:val="20"/>
          <w:szCs w:val="20"/>
        </w:rPr>
        <w:t xml:space="preserve"> </w:t>
      </w:r>
      <w:proofErr w:type="spellStart"/>
      <w:r>
        <w:rPr>
          <w:rFonts w:ascii="Arial Narrow" w:hAnsi="Arial Narrow"/>
          <w:sz w:val="20"/>
          <w:szCs w:val="20"/>
        </w:rPr>
        <w:t>fiducial</w:t>
      </w:r>
      <w:proofErr w:type="spellEnd"/>
      <w:r>
        <w:rPr>
          <w:rFonts w:ascii="Arial Narrow" w:hAnsi="Arial Narrow"/>
          <w:sz w:val="20"/>
          <w:szCs w:val="20"/>
        </w:rPr>
        <w:t xml:space="preserve"> marker; IMRT</w:t>
      </w:r>
      <w:r w:rsidR="00036336">
        <w:rPr>
          <w:rFonts w:ascii="Arial Narrow" w:hAnsi="Arial Narrow"/>
          <w:sz w:val="20"/>
          <w:szCs w:val="20"/>
        </w:rPr>
        <w:t xml:space="preserve"> =</w:t>
      </w:r>
      <w:r>
        <w:rPr>
          <w:rFonts w:ascii="Arial Narrow" w:hAnsi="Arial Narrow"/>
          <w:sz w:val="20"/>
          <w:szCs w:val="20"/>
        </w:rPr>
        <w:t xml:space="preserve"> intensity-modulated radiotherapy; </w:t>
      </w:r>
      <w:proofErr w:type="spellStart"/>
      <w:r>
        <w:rPr>
          <w:rFonts w:ascii="Arial Narrow" w:hAnsi="Arial Narrow"/>
          <w:sz w:val="20"/>
          <w:szCs w:val="20"/>
        </w:rPr>
        <w:t>QoL</w:t>
      </w:r>
      <w:proofErr w:type="spellEnd"/>
      <w:r w:rsidR="00036336">
        <w:rPr>
          <w:rFonts w:ascii="Arial Narrow" w:hAnsi="Arial Narrow"/>
          <w:sz w:val="20"/>
          <w:szCs w:val="20"/>
        </w:rPr>
        <w:t xml:space="preserve"> =</w:t>
      </w:r>
      <w:r>
        <w:rPr>
          <w:rFonts w:ascii="Arial Narrow" w:hAnsi="Arial Narrow"/>
          <w:sz w:val="20"/>
          <w:szCs w:val="20"/>
        </w:rPr>
        <w:t xml:space="preserve"> quality of life</w:t>
      </w:r>
    </w:p>
    <w:p w14:paraId="62297B77" w14:textId="77777777" w:rsidR="00976F8E" w:rsidRDefault="00E81143" w:rsidP="00E81143">
      <w:pPr>
        <w:spacing w:before="40" w:after="240" w:line="240" w:lineRule="auto"/>
        <w:rPr>
          <w:rFonts w:ascii="Arial Narrow" w:hAnsi="Arial Narrow"/>
          <w:sz w:val="20"/>
          <w:szCs w:val="20"/>
        </w:rPr>
      </w:pPr>
      <w:r>
        <w:rPr>
          <w:rFonts w:ascii="Arial Narrow" w:hAnsi="Arial Narrow"/>
          <w:sz w:val="20"/>
          <w:szCs w:val="20"/>
        </w:rPr>
        <w:t>Source: Table 2, p</w:t>
      </w:r>
      <w:r w:rsidR="00036336">
        <w:rPr>
          <w:rFonts w:ascii="Arial Narrow" w:hAnsi="Arial Narrow"/>
          <w:sz w:val="20"/>
          <w:szCs w:val="20"/>
        </w:rPr>
        <w:t xml:space="preserve"> </w:t>
      </w:r>
      <w:r>
        <w:rPr>
          <w:rFonts w:ascii="Arial Narrow" w:hAnsi="Arial Narrow"/>
          <w:sz w:val="20"/>
          <w:szCs w:val="20"/>
        </w:rPr>
        <w:t>658 in Lips (2007)</w:t>
      </w:r>
    </w:p>
    <w:p w14:paraId="4CE11E4F" w14:textId="6C726A48" w:rsidR="00E81143" w:rsidRDefault="00E81143" w:rsidP="00E81143">
      <w:pPr>
        <w:spacing w:before="40" w:after="240" w:line="240" w:lineRule="auto"/>
        <w:rPr>
          <w:rFonts w:ascii="Arial Narrow" w:hAnsi="Arial Narrow"/>
          <w:sz w:val="20"/>
          <w:szCs w:val="20"/>
        </w:rPr>
      </w:pPr>
      <w:r>
        <w:rPr>
          <w:rFonts w:ascii="Arial Narrow" w:hAnsi="Arial Narrow"/>
          <w:sz w:val="20"/>
          <w:szCs w:val="20"/>
        </w:rPr>
        <w:br w:type="page"/>
      </w:r>
    </w:p>
    <w:p w14:paraId="5058309E" w14:textId="781009B6" w:rsidR="00E47D17" w:rsidRPr="00967B42" w:rsidRDefault="00075D8D" w:rsidP="00976F8E">
      <w:pPr>
        <w:pStyle w:val="Heading1"/>
        <w:numPr>
          <w:ilvl w:val="0"/>
          <w:numId w:val="0"/>
        </w:numPr>
        <w:spacing w:before="600" w:after="360" w:line="240" w:lineRule="auto"/>
        <w:ind w:left="431" w:hanging="431"/>
        <w:rPr>
          <w:rFonts w:ascii="Tahoma" w:eastAsia="Calibri" w:hAnsi="Tahoma" w:cs="Tahoma"/>
          <w:color w:val="auto"/>
        </w:rPr>
      </w:pPr>
      <w:bookmarkStart w:id="226" w:name="_Toc355274839"/>
      <w:r>
        <w:rPr>
          <w:rFonts w:ascii="Tahoma" w:eastAsia="Calibri" w:hAnsi="Tahoma" w:cs="Tahoma"/>
          <w:color w:val="auto"/>
        </w:rPr>
        <w:lastRenderedPageBreak/>
        <w:t>Appendix H</w:t>
      </w:r>
      <w:r w:rsidR="00E47D17" w:rsidRPr="00967B42">
        <w:rPr>
          <w:rFonts w:ascii="Tahoma" w:eastAsia="Calibri" w:hAnsi="Tahoma" w:cs="Tahoma"/>
          <w:color w:val="auto"/>
        </w:rPr>
        <w:tab/>
        <w:t>FM-based EBRT cohort studies/case series</w:t>
      </w:r>
      <w:bookmarkEnd w:id="226"/>
    </w:p>
    <w:p w14:paraId="26F6398B" w14:textId="1EEB4D9C" w:rsidR="008103CA" w:rsidRPr="008103CA" w:rsidRDefault="008103CA" w:rsidP="008103CA">
      <w:pPr>
        <w:spacing w:before="40" w:after="40" w:line="240" w:lineRule="auto"/>
        <w:rPr>
          <w:rFonts w:ascii="Arial Narrow" w:eastAsia="Calibri" w:hAnsi="Arial Narrow" w:cs="Times New Roman"/>
          <w:bCs/>
          <w:sz w:val="20"/>
          <w:szCs w:val="20"/>
        </w:rPr>
      </w:pPr>
      <w:r w:rsidRPr="008103CA">
        <w:rPr>
          <w:rFonts w:ascii="Arial Narrow" w:eastAsia="Calibri" w:hAnsi="Arial Narrow" w:cs="Times New Roman"/>
          <w:b/>
          <w:bCs/>
          <w:sz w:val="20"/>
          <w:szCs w:val="20"/>
        </w:rPr>
        <w:t>In</w:t>
      </w:r>
      <w:r w:rsidR="00C10F76">
        <w:rPr>
          <w:rFonts w:ascii="Arial Narrow" w:eastAsia="Calibri" w:hAnsi="Arial Narrow" w:cs="Times New Roman"/>
          <w:b/>
          <w:bCs/>
          <w:sz w:val="20"/>
          <w:szCs w:val="20"/>
        </w:rPr>
        <w:t xml:space="preserve">clusion and exclusion criteria in the </w:t>
      </w:r>
      <w:r w:rsidRPr="008103CA">
        <w:rPr>
          <w:rFonts w:ascii="Arial Narrow" w:eastAsia="Calibri" w:hAnsi="Arial Narrow" w:cs="Times New Roman"/>
          <w:b/>
          <w:bCs/>
          <w:sz w:val="20"/>
          <w:szCs w:val="20"/>
        </w:rPr>
        <w:t>F</w:t>
      </w:r>
      <w:r w:rsidR="00C10F76">
        <w:rPr>
          <w:rFonts w:ascii="Arial Narrow" w:eastAsia="Calibri" w:hAnsi="Arial Narrow" w:cs="Times New Roman"/>
          <w:b/>
          <w:bCs/>
          <w:sz w:val="20"/>
          <w:szCs w:val="20"/>
        </w:rPr>
        <w:t>M-based EBRT cohort studies/</w:t>
      </w:r>
      <w:r w:rsidRPr="008103CA">
        <w:rPr>
          <w:rFonts w:ascii="Arial Narrow" w:eastAsia="Calibri" w:hAnsi="Arial Narrow" w:cs="Times New Roman"/>
          <w:b/>
          <w:bCs/>
          <w:sz w:val="20"/>
          <w:szCs w:val="20"/>
        </w:rPr>
        <w:t xml:space="preserve">case series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828"/>
        <w:gridCol w:w="4110"/>
      </w:tblGrid>
      <w:tr w:rsidR="008103CA" w:rsidRPr="008103CA" w14:paraId="60DFAF69" w14:textId="77777777" w:rsidTr="00D02C27">
        <w:trPr>
          <w:tblHeader/>
        </w:trPr>
        <w:tc>
          <w:tcPr>
            <w:tcW w:w="1242" w:type="dxa"/>
            <w:shd w:val="clear" w:color="auto" w:fill="auto"/>
          </w:tcPr>
          <w:p w14:paraId="590DF464" w14:textId="77777777" w:rsidR="008103CA" w:rsidRPr="008103CA" w:rsidRDefault="008103CA" w:rsidP="008103CA">
            <w:pPr>
              <w:spacing w:before="40" w:after="40" w:line="240" w:lineRule="auto"/>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 xml:space="preserve">Study </w:t>
            </w:r>
          </w:p>
        </w:tc>
        <w:tc>
          <w:tcPr>
            <w:tcW w:w="3828" w:type="dxa"/>
            <w:shd w:val="clear" w:color="auto" w:fill="auto"/>
          </w:tcPr>
          <w:p w14:paraId="076591A0" w14:textId="77777777" w:rsidR="008103CA" w:rsidRPr="008103CA" w:rsidRDefault="008103CA" w:rsidP="008103CA">
            <w:pPr>
              <w:spacing w:before="40" w:after="40" w:line="240" w:lineRule="auto"/>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Inclusion criteria</w:t>
            </w:r>
          </w:p>
        </w:tc>
        <w:tc>
          <w:tcPr>
            <w:tcW w:w="4110" w:type="dxa"/>
            <w:shd w:val="clear" w:color="auto" w:fill="auto"/>
          </w:tcPr>
          <w:p w14:paraId="5E904CD0" w14:textId="77777777" w:rsidR="008103CA" w:rsidRPr="008103CA" w:rsidRDefault="008103CA" w:rsidP="008103CA">
            <w:pPr>
              <w:spacing w:before="40" w:after="40" w:line="240" w:lineRule="auto"/>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Exclusion criteria</w:t>
            </w:r>
          </w:p>
        </w:tc>
      </w:tr>
      <w:tr w:rsidR="008103CA" w:rsidRPr="008103CA" w14:paraId="7201D94D" w14:textId="77777777" w:rsidTr="00D02C27">
        <w:tc>
          <w:tcPr>
            <w:tcW w:w="1242" w:type="dxa"/>
            <w:shd w:val="clear" w:color="auto" w:fill="auto"/>
          </w:tcPr>
          <w:p w14:paraId="005945E9" w14:textId="77777777" w:rsidR="008103CA" w:rsidRPr="008103CA" w:rsidRDefault="008103CA" w:rsidP="008103CA">
            <w:pPr>
              <w:spacing w:before="40" w:after="40" w:line="240" w:lineRule="auto"/>
              <w:jc w:val="both"/>
              <w:rPr>
                <w:rFonts w:ascii="Arial Narrow" w:eastAsia="Times New Roman" w:hAnsi="Arial Narrow" w:cs="Times New Roman"/>
                <w:color w:val="000000"/>
                <w:sz w:val="20"/>
                <w:szCs w:val="20"/>
                <w:lang w:eastAsia="en-AU"/>
              </w:rPr>
            </w:pPr>
            <w:r w:rsidRPr="008103CA">
              <w:rPr>
                <w:rFonts w:ascii="Arial Narrow" w:eastAsia="Times New Roman" w:hAnsi="Arial Narrow" w:cs="Times New Roman"/>
                <w:color w:val="000000"/>
                <w:sz w:val="20"/>
                <w:szCs w:val="20"/>
                <w:lang w:eastAsia="en-AU"/>
              </w:rPr>
              <w:t>Chua (2013)</w:t>
            </w:r>
          </w:p>
        </w:tc>
        <w:tc>
          <w:tcPr>
            <w:tcW w:w="3828" w:type="dxa"/>
            <w:shd w:val="clear" w:color="auto" w:fill="auto"/>
          </w:tcPr>
          <w:p w14:paraId="7BDBAB4C" w14:textId="77777777" w:rsidR="008103CA" w:rsidRPr="008103CA" w:rsidRDefault="008103CA" w:rsidP="008103CA">
            <w:pPr>
              <w:spacing w:before="40" w:after="40" w:line="240" w:lineRule="auto"/>
              <w:rPr>
                <w:rFonts w:ascii="Arial Narrow" w:eastAsia="Calibri" w:hAnsi="Arial Narrow" w:cs="Times New Roman"/>
                <w:sz w:val="20"/>
                <w:szCs w:val="20"/>
              </w:rPr>
            </w:pPr>
            <w:r w:rsidRPr="008103CA">
              <w:rPr>
                <w:rFonts w:ascii="Arial Narrow" w:eastAsia="Calibri" w:hAnsi="Arial Narrow" w:cs="Times New Roman"/>
                <w:sz w:val="20"/>
                <w:szCs w:val="20"/>
              </w:rPr>
              <w:t>Patients were eligible if they received post-prostatectomy radiotherapy within study period; included 20 receiving radiotherapy for adjuvant indications and 55 receiving for salvage indications</w:t>
            </w:r>
          </w:p>
        </w:tc>
        <w:tc>
          <w:tcPr>
            <w:tcW w:w="4110" w:type="dxa"/>
            <w:shd w:val="clear" w:color="auto" w:fill="auto"/>
          </w:tcPr>
          <w:p w14:paraId="35477088" w14:textId="3D3A32A2"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Not </w:t>
            </w:r>
            <w:r w:rsidR="00141D5A">
              <w:rPr>
                <w:rFonts w:ascii="Arial Narrow" w:eastAsia="Calibri" w:hAnsi="Arial Narrow" w:cs="Times New Roman"/>
                <w:sz w:val="20"/>
                <w:szCs w:val="20"/>
                <w:lang w:eastAsia="en-AU"/>
              </w:rPr>
              <w:t>reported</w:t>
            </w:r>
          </w:p>
          <w:p w14:paraId="06C5EC2B" w14:textId="6522B567" w:rsidR="008103CA" w:rsidRPr="008103CA" w:rsidRDefault="00141D5A" w:rsidP="00141D5A">
            <w:pPr>
              <w:spacing w:before="40" w:after="40" w:line="240" w:lineRule="auto"/>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Nine</w:t>
            </w:r>
            <w:r w:rsidR="008103CA" w:rsidRPr="008103CA">
              <w:rPr>
                <w:rFonts w:ascii="Arial Narrow" w:eastAsia="Calibri" w:hAnsi="Arial Narrow" w:cs="Times New Roman"/>
                <w:sz w:val="20"/>
                <w:szCs w:val="20"/>
                <w:lang w:eastAsia="en-AU"/>
              </w:rPr>
              <w:t xml:space="preserve"> patients were excluded because radiotherapy plans were unavailable</w:t>
            </w:r>
          </w:p>
        </w:tc>
      </w:tr>
      <w:tr w:rsidR="008103CA" w:rsidRPr="008103CA" w14:paraId="1A1A122D" w14:textId="77777777" w:rsidTr="00D02C27">
        <w:tc>
          <w:tcPr>
            <w:tcW w:w="1242" w:type="dxa"/>
            <w:shd w:val="clear" w:color="auto" w:fill="auto"/>
          </w:tcPr>
          <w:p w14:paraId="5E89B9DF" w14:textId="2A4E66AE" w:rsidR="008103CA" w:rsidRPr="008103CA" w:rsidRDefault="008103CA" w:rsidP="008103CA">
            <w:pPr>
              <w:spacing w:before="40" w:after="40" w:line="240" w:lineRule="auto"/>
              <w:jc w:val="both"/>
              <w:rPr>
                <w:rFonts w:ascii="Arial Narrow" w:eastAsia="Times New Roman" w:hAnsi="Arial Narrow" w:cs="Times New Roman"/>
                <w:color w:val="000000"/>
                <w:sz w:val="20"/>
                <w:szCs w:val="20"/>
                <w:lang w:eastAsia="en-AU"/>
              </w:rPr>
            </w:pPr>
            <w:proofErr w:type="spellStart"/>
            <w:r w:rsidRPr="008103CA">
              <w:rPr>
                <w:rFonts w:ascii="Arial Narrow" w:eastAsia="Times New Roman" w:hAnsi="Arial Narrow" w:cs="Times New Roman"/>
                <w:color w:val="000000"/>
                <w:sz w:val="20"/>
                <w:szCs w:val="20"/>
                <w:lang w:eastAsia="en-AU"/>
              </w:rPr>
              <w:t>Eade</w:t>
            </w:r>
            <w:proofErr w:type="spellEnd"/>
            <w:r w:rsidRPr="008103CA">
              <w:rPr>
                <w:rFonts w:ascii="Arial Narrow" w:eastAsia="Times New Roman" w:hAnsi="Arial Narrow" w:cs="Times New Roman"/>
                <w:color w:val="000000"/>
                <w:sz w:val="20"/>
                <w:szCs w:val="20"/>
                <w:lang w:eastAsia="en-AU"/>
              </w:rPr>
              <w:t xml:space="preserve"> (2011)</w:t>
            </w:r>
          </w:p>
        </w:tc>
        <w:tc>
          <w:tcPr>
            <w:tcW w:w="3828" w:type="dxa"/>
            <w:shd w:val="clear" w:color="auto" w:fill="auto"/>
          </w:tcPr>
          <w:p w14:paraId="64AC9400" w14:textId="4F7A6C91" w:rsidR="008103CA" w:rsidRPr="008103CA" w:rsidRDefault="008103CA" w:rsidP="00F86674">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rPr>
              <w:t>Patients with locali</w:t>
            </w:r>
            <w:r w:rsidR="00F86674">
              <w:rPr>
                <w:rFonts w:ascii="Arial Narrow" w:eastAsia="Calibri" w:hAnsi="Arial Narrow" w:cs="Times New Roman"/>
                <w:sz w:val="20"/>
                <w:szCs w:val="20"/>
              </w:rPr>
              <w:t>s</w:t>
            </w:r>
            <w:r w:rsidRPr="008103CA">
              <w:rPr>
                <w:rFonts w:ascii="Arial Narrow" w:eastAsia="Calibri" w:hAnsi="Arial Narrow" w:cs="Times New Roman"/>
                <w:sz w:val="20"/>
                <w:szCs w:val="20"/>
              </w:rPr>
              <w:t xml:space="preserve">ed disease who were entered on the database between April 2007 and August 2009, treated with IG-IMRT with a minimum dose of 78 </w:t>
            </w:r>
            <w:proofErr w:type="spellStart"/>
            <w:r w:rsidRPr="008103CA">
              <w:rPr>
                <w:rFonts w:ascii="Arial Narrow" w:eastAsia="Calibri" w:hAnsi="Arial Narrow" w:cs="Times New Roman"/>
                <w:sz w:val="20"/>
                <w:szCs w:val="20"/>
              </w:rPr>
              <w:t>Gy</w:t>
            </w:r>
            <w:proofErr w:type="spellEnd"/>
            <w:r w:rsidRPr="008103CA">
              <w:rPr>
                <w:rFonts w:ascii="Arial Narrow" w:eastAsia="Calibri" w:hAnsi="Arial Narrow" w:cs="Times New Roman"/>
                <w:sz w:val="20"/>
                <w:szCs w:val="20"/>
              </w:rPr>
              <w:t xml:space="preserve"> and who had toxicity assessed during treatment and at first follow-up</w:t>
            </w:r>
          </w:p>
        </w:tc>
        <w:tc>
          <w:tcPr>
            <w:tcW w:w="4110" w:type="dxa"/>
            <w:shd w:val="clear" w:color="auto" w:fill="auto"/>
          </w:tcPr>
          <w:p w14:paraId="4BB6A4BB"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Not specifically reported:</w:t>
            </w:r>
          </w:p>
          <w:p w14:paraId="57B01B74" w14:textId="22D00294" w:rsidR="008103CA" w:rsidRPr="008103CA" w:rsidRDefault="008103CA" w:rsidP="00141D5A">
            <w:pPr>
              <w:autoSpaceDE w:val="0"/>
              <w:autoSpaceDN w:val="0"/>
              <w:adjustRightInd w:val="0"/>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It is stated that 11 patients excluded due to lack of baseline information (n=1), lack of toxicity recorded during treatment (n=2) and lack of follow-up in the first 3 months</w:t>
            </w:r>
            <w:r w:rsidR="005D13C4">
              <w:rPr>
                <w:rFonts w:ascii="Arial Narrow" w:eastAsia="Calibri" w:hAnsi="Arial Narrow" w:cs="Times New Roman"/>
                <w:sz w:val="20"/>
                <w:szCs w:val="20"/>
                <w:lang w:eastAsia="en-AU"/>
              </w:rPr>
              <w:t xml:space="preserve"> </w:t>
            </w:r>
            <w:r w:rsidRPr="008103CA">
              <w:rPr>
                <w:rFonts w:ascii="Arial Narrow" w:eastAsia="Calibri" w:hAnsi="Arial Narrow" w:cs="Times New Roman"/>
                <w:sz w:val="20"/>
                <w:szCs w:val="20"/>
                <w:lang w:eastAsia="en-AU"/>
              </w:rPr>
              <w:t>(n=8)</w:t>
            </w:r>
          </w:p>
        </w:tc>
      </w:tr>
      <w:tr w:rsidR="008103CA" w:rsidRPr="008103CA" w14:paraId="4B35E5E9" w14:textId="77777777" w:rsidTr="00D02C27">
        <w:tc>
          <w:tcPr>
            <w:tcW w:w="1242" w:type="dxa"/>
            <w:shd w:val="clear" w:color="auto" w:fill="auto"/>
          </w:tcPr>
          <w:p w14:paraId="75380470" w14:textId="77777777" w:rsidR="008103CA" w:rsidRPr="008103CA" w:rsidRDefault="008103CA" w:rsidP="008103CA">
            <w:pPr>
              <w:spacing w:before="40" w:after="40" w:line="240" w:lineRule="auto"/>
              <w:jc w:val="both"/>
              <w:rPr>
                <w:rFonts w:ascii="Arial Narrow" w:eastAsia="Times New Roman" w:hAnsi="Arial Narrow" w:cs="Times New Roman"/>
                <w:color w:val="000000"/>
                <w:sz w:val="20"/>
                <w:szCs w:val="20"/>
                <w:lang w:eastAsia="en-AU"/>
              </w:rPr>
            </w:pPr>
            <w:r w:rsidRPr="008103CA">
              <w:rPr>
                <w:rFonts w:ascii="Arial Narrow" w:eastAsia="Times New Roman" w:hAnsi="Arial Narrow" w:cs="Times New Roman"/>
                <w:color w:val="000000"/>
                <w:sz w:val="20"/>
                <w:szCs w:val="20"/>
                <w:lang w:eastAsia="en-AU"/>
              </w:rPr>
              <w:t>Linden (2009)</w:t>
            </w:r>
          </w:p>
        </w:tc>
        <w:tc>
          <w:tcPr>
            <w:tcW w:w="3828" w:type="dxa"/>
            <w:shd w:val="clear" w:color="auto" w:fill="auto"/>
          </w:tcPr>
          <w:p w14:paraId="010F3075"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Unclear</w:t>
            </w:r>
          </w:p>
        </w:tc>
        <w:tc>
          <w:tcPr>
            <w:tcW w:w="4110" w:type="dxa"/>
            <w:shd w:val="clear" w:color="auto" w:fill="auto"/>
          </w:tcPr>
          <w:p w14:paraId="3EC29E0B"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Unclear</w:t>
            </w:r>
          </w:p>
        </w:tc>
      </w:tr>
      <w:tr w:rsidR="008103CA" w:rsidRPr="008103CA" w14:paraId="6BCDB2AB" w14:textId="77777777" w:rsidTr="00D02C27">
        <w:tc>
          <w:tcPr>
            <w:tcW w:w="1242" w:type="dxa"/>
            <w:shd w:val="clear" w:color="auto" w:fill="auto"/>
          </w:tcPr>
          <w:p w14:paraId="6DC1FFBF" w14:textId="77777777" w:rsidR="008103CA" w:rsidRPr="008103CA" w:rsidRDefault="008103CA" w:rsidP="008103CA">
            <w:pPr>
              <w:spacing w:before="40" w:after="40" w:line="240" w:lineRule="auto"/>
              <w:jc w:val="both"/>
              <w:rPr>
                <w:rFonts w:ascii="Arial Narrow" w:eastAsia="Times New Roman" w:hAnsi="Arial Narrow" w:cs="Times New Roman"/>
                <w:color w:val="000000"/>
                <w:sz w:val="20"/>
                <w:szCs w:val="20"/>
                <w:lang w:eastAsia="en-AU"/>
              </w:rPr>
            </w:pPr>
            <w:r w:rsidRPr="008103CA">
              <w:rPr>
                <w:rFonts w:ascii="Arial Narrow" w:eastAsia="Times New Roman" w:hAnsi="Arial Narrow" w:cs="Times New Roman"/>
                <w:color w:val="000000"/>
                <w:sz w:val="20"/>
                <w:szCs w:val="20"/>
                <w:lang w:eastAsia="en-AU"/>
              </w:rPr>
              <w:t>Lips (2008)</w:t>
            </w:r>
          </w:p>
        </w:tc>
        <w:tc>
          <w:tcPr>
            <w:tcW w:w="3828" w:type="dxa"/>
            <w:shd w:val="clear" w:color="auto" w:fill="auto"/>
          </w:tcPr>
          <w:p w14:paraId="467D3600" w14:textId="1CE906A0" w:rsidR="008103CA" w:rsidRPr="008103CA" w:rsidRDefault="008103CA" w:rsidP="00F86674">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Prostate cancer patients that were treated with IMRT with a minimum follow-up of 31 months</w:t>
            </w:r>
          </w:p>
        </w:tc>
        <w:tc>
          <w:tcPr>
            <w:tcW w:w="4110" w:type="dxa"/>
            <w:shd w:val="clear" w:color="auto" w:fill="auto"/>
          </w:tcPr>
          <w:p w14:paraId="4C8D8254" w14:textId="7DD09209" w:rsidR="008103CA" w:rsidRPr="008103CA" w:rsidRDefault="00141D5A" w:rsidP="008103CA">
            <w:pPr>
              <w:spacing w:before="40" w:after="40" w:line="240" w:lineRule="auto"/>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Not reported</w:t>
            </w:r>
          </w:p>
        </w:tc>
      </w:tr>
      <w:tr w:rsidR="008103CA" w:rsidRPr="008103CA" w14:paraId="3AAC3BF2" w14:textId="77777777" w:rsidTr="00D02C27">
        <w:tc>
          <w:tcPr>
            <w:tcW w:w="1242" w:type="dxa"/>
            <w:shd w:val="clear" w:color="auto" w:fill="auto"/>
          </w:tcPr>
          <w:p w14:paraId="4D4C4860" w14:textId="77777777" w:rsidR="008103CA" w:rsidRPr="008103CA" w:rsidRDefault="008103CA" w:rsidP="008103CA">
            <w:pPr>
              <w:spacing w:before="40" w:after="40" w:line="240" w:lineRule="auto"/>
              <w:jc w:val="both"/>
              <w:rPr>
                <w:rFonts w:ascii="Arial Narrow" w:eastAsia="Times New Roman" w:hAnsi="Arial Narrow" w:cs="Times New Roman"/>
                <w:color w:val="000000"/>
                <w:sz w:val="20"/>
                <w:szCs w:val="20"/>
                <w:lang w:eastAsia="en-AU"/>
              </w:rPr>
            </w:pPr>
            <w:r w:rsidRPr="008103CA">
              <w:rPr>
                <w:rFonts w:ascii="Arial Narrow" w:eastAsia="Times New Roman" w:hAnsi="Arial Narrow" w:cs="Times New Roman"/>
                <w:color w:val="000000"/>
                <w:sz w:val="20"/>
                <w:szCs w:val="20"/>
                <w:lang w:eastAsia="en-AU"/>
              </w:rPr>
              <w:t>Martin (2009)</w:t>
            </w:r>
          </w:p>
        </w:tc>
        <w:tc>
          <w:tcPr>
            <w:tcW w:w="3828" w:type="dxa"/>
            <w:shd w:val="clear" w:color="auto" w:fill="auto"/>
          </w:tcPr>
          <w:p w14:paraId="39634DC2" w14:textId="2214F743" w:rsidR="008103CA" w:rsidRPr="008103CA" w:rsidRDefault="008103CA" w:rsidP="00F86674">
            <w:pPr>
              <w:spacing w:before="40" w:after="40" w:line="240" w:lineRule="auto"/>
              <w:rPr>
                <w:rFonts w:ascii="Arial Narrow" w:eastAsia="Calibri" w:hAnsi="Arial Narrow" w:cs="Times New Roman"/>
                <w:sz w:val="20"/>
                <w:szCs w:val="20"/>
              </w:rPr>
            </w:pPr>
            <w:r w:rsidRPr="008103CA">
              <w:rPr>
                <w:rFonts w:ascii="Arial Narrow" w:eastAsia="Calibri" w:hAnsi="Arial Narrow" w:cs="Times New Roman"/>
                <w:sz w:val="20"/>
                <w:szCs w:val="20"/>
              </w:rPr>
              <w:t>Eligible patients had biopsy confirmed adenocarcinoma</w:t>
            </w:r>
            <w:r w:rsidR="00F86674">
              <w:rPr>
                <w:rFonts w:ascii="Arial Narrow" w:eastAsia="Calibri" w:hAnsi="Arial Narrow" w:cs="Times New Roman"/>
                <w:sz w:val="20"/>
                <w:szCs w:val="20"/>
              </w:rPr>
              <w:t xml:space="preserve"> </w:t>
            </w:r>
            <w:r w:rsidRPr="008103CA">
              <w:rPr>
                <w:rFonts w:ascii="Arial Narrow" w:eastAsia="Calibri" w:hAnsi="Arial Narrow" w:cs="Times New Roman"/>
                <w:sz w:val="20"/>
                <w:szCs w:val="20"/>
              </w:rPr>
              <w:t xml:space="preserve">of the prostate with clinical stage T1-3N0 M0 </w:t>
            </w:r>
          </w:p>
        </w:tc>
        <w:tc>
          <w:tcPr>
            <w:tcW w:w="4110" w:type="dxa"/>
            <w:shd w:val="clear" w:color="auto" w:fill="auto"/>
          </w:tcPr>
          <w:p w14:paraId="732CF173" w14:textId="77777777" w:rsidR="00141D5A" w:rsidRPr="00141D5A" w:rsidRDefault="008103CA" w:rsidP="00141D5A">
            <w:pPr>
              <w:pStyle w:val="ListParagraph"/>
              <w:numPr>
                <w:ilvl w:val="0"/>
                <w:numId w:val="86"/>
              </w:numPr>
              <w:spacing w:before="40" w:after="40" w:line="240" w:lineRule="auto"/>
              <w:rPr>
                <w:rFonts w:ascii="Arial Narrow" w:hAnsi="Arial Narrow"/>
                <w:sz w:val="20"/>
                <w:szCs w:val="20"/>
              </w:rPr>
            </w:pPr>
            <w:r w:rsidRPr="00141D5A">
              <w:rPr>
                <w:rFonts w:ascii="Arial Narrow" w:hAnsi="Arial Narrow"/>
                <w:sz w:val="20"/>
                <w:szCs w:val="20"/>
              </w:rPr>
              <w:t xml:space="preserve">Patients enrolled on a concurrent randomized trial receiving 5 months of </w:t>
            </w:r>
            <w:proofErr w:type="spellStart"/>
            <w:r w:rsidRPr="00141D5A">
              <w:rPr>
                <w:rFonts w:ascii="Arial Narrow" w:hAnsi="Arial Narrow"/>
                <w:sz w:val="20"/>
                <w:szCs w:val="20"/>
              </w:rPr>
              <w:t>bicalutamide</w:t>
            </w:r>
            <w:proofErr w:type="spellEnd"/>
            <w:r w:rsidRPr="00141D5A">
              <w:rPr>
                <w:rFonts w:ascii="Arial Narrow" w:hAnsi="Arial Narrow"/>
                <w:sz w:val="20"/>
                <w:szCs w:val="20"/>
              </w:rPr>
              <w:t xml:space="preserve"> in the experimental arm </w:t>
            </w:r>
          </w:p>
          <w:p w14:paraId="005AE913" w14:textId="19A6555C" w:rsidR="008103CA" w:rsidRPr="00141D5A" w:rsidRDefault="008103CA" w:rsidP="00141D5A">
            <w:pPr>
              <w:pStyle w:val="ListParagraph"/>
              <w:numPr>
                <w:ilvl w:val="0"/>
                <w:numId w:val="86"/>
              </w:numPr>
              <w:spacing w:before="40" w:after="40" w:line="240" w:lineRule="auto"/>
              <w:rPr>
                <w:rFonts w:ascii="Arial Narrow" w:hAnsi="Arial Narrow"/>
                <w:sz w:val="20"/>
                <w:szCs w:val="20"/>
              </w:rPr>
            </w:pPr>
            <w:r w:rsidRPr="00141D5A">
              <w:rPr>
                <w:rFonts w:ascii="Arial Narrow" w:hAnsi="Arial Narrow"/>
                <w:sz w:val="20"/>
                <w:szCs w:val="20"/>
              </w:rPr>
              <w:t xml:space="preserve">Patients with </w:t>
            </w:r>
            <w:r w:rsidR="00141D5A">
              <w:rPr>
                <w:rFonts w:ascii="Arial Narrow" w:hAnsi="Arial Narrow"/>
                <w:sz w:val="20"/>
                <w:szCs w:val="20"/>
              </w:rPr>
              <w:t>&lt;</w:t>
            </w:r>
            <w:r w:rsidRPr="00141D5A">
              <w:rPr>
                <w:rFonts w:ascii="Arial Narrow" w:hAnsi="Arial Narrow"/>
                <w:sz w:val="20"/>
                <w:szCs w:val="20"/>
              </w:rPr>
              <w:t xml:space="preserve">2 years of follow-up data available </w:t>
            </w:r>
            <w:r w:rsidR="00141D5A">
              <w:rPr>
                <w:rFonts w:ascii="Arial Narrow" w:hAnsi="Arial Narrow"/>
                <w:sz w:val="20"/>
                <w:szCs w:val="20"/>
              </w:rPr>
              <w:t>(</w:t>
            </w:r>
            <w:r w:rsidRPr="00141D5A">
              <w:rPr>
                <w:rFonts w:ascii="Arial Narrow" w:hAnsi="Arial Narrow"/>
                <w:sz w:val="20"/>
                <w:szCs w:val="20"/>
              </w:rPr>
              <w:t>to reduce bias in under-reporting of toxicity due to an insufficient period of observation</w:t>
            </w:r>
            <w:r w:rsidR="00141D5A">
              <w:rPr>
                <w:rFonts w:ascii="Arial Narrow" w:hAnsi="Arial Narrow"/>
                <w:sz w:val="20"/>
                <w:szCs w:val="20"/>
              </w:rPr>
              <w:t>)</w:t>
            </w:r>
          </w:p>
        </w:tc>
      </w:tr>
      <w:tr w:rsidR="008103CA" w:rsidRPr="008103CA" w14:paraId="1ECCAFEE" w14:textId="77777777" w:rsidTr="00D02C27">
        <w:tc>
          <w:tcPr>
            <w:tcW w:w="1242" w:type="dxa"/>
            <w:shd w:val="clear" w:color="auto" w:fill="auto"/>
          </w:tcPr>
          <w:p w14:paraId="7C8475AC" w14:textId="77777777" w:rsidR="008103CA" w:rsidRPr="008103CA" w:rsidRDefault="008103CA" w:rsidP="008103CA">
            <w:pPr>
              <w:spacing w:before="40" w:after="40" w:line="240" w:lineRule="auto"/>
              <w:jc w:val="both"/>
              <w:rPr>
                <w:rFonts w:ascii="Arial Narrow" w:eastAsia="Times New Roman" w:hAnsi="Arial Narrow" w:cs="Times New Roman"/>
                <w:color w:val="000000"/>
                <w:sz w:val="20"/>
                <w:szCs w:val="20"/>
                <w:lang w:eastAsia="en-AU"/>
              </w:rPr>
            </w:pPr>
            <w:proofErr w:type="spellStart"/>
            <w:r w:rsidRPr="008103CA">
              <w:rPr>
                <w:rFonts w:ascii="Arial Narrow" w:eastAsia="Times New Roman" w:hAnsi="Arial Narrow" w:cs="Times New Roman"/>
                <w:color w:val="000000"/>
                <w:sz w:val="20"/>
                <w:szCs w:val="20"/>
                <w:lang w:eastAsia="en-AU"/>
              </w:rPr>
              <w:t>Nath</w:t>
            </w:r>
            <w:proofErr w:type="spellEnd"/>
            <w:r w:rsidRPr="008103CA">
              <w:rPr>
                <w:rFonts w:ascii="Arial Narrow" w:eastAsia="Times New Roman" w:hAnsi="Arial Narrow" w:cs="Times New Roman"/>
                <w:color w:val="000000"/>
                <w:sz w:val="20"/>
                <w:szCs w:val="20"/>
                <w:lang w:eastAsia="en-AU"/>
              </w:rPr>
              <w:t xml:space="preserve"> (2011)</w:t>
            </w:r>
          </w:p>
        </w:tc>
        <w:tc>
          <w:tcPr>
            <w:tcW w:w="3828" w:type="dxa"/>
            <w:shd w:val="clear" w:color="auto" w:fill="auto"/>
          </w:tcPr>
          <w:p w14:paraId="00A35002" w14:textId="5420862F"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Prostate cancer patients that were consecutively treated with definitive external beam IG-IMRT</w:t>
            </w:r>
          </w:p>
        </w:tc>
        <w:tc>
          <w:tcPr>
            <w:tcW w:w="4110" w:type="dxa"/>
            <w:shd w:val="clear" w:color="auto" w:fill="auto"/>
          </w:tcPr>
          <w:p w14:paraId="14410E42"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Not stated</w:t>
            </w:r>
          </w:p>
        </w:tc>
      </w:tr>
      <w:tr w:rsidR="008103CA" w:rsidRPr="008103CA" w14:paraId="4F018BD2" w14:textId="77777777" w:rsidTr="00D02C27">
        <w:tc>
          <w:tcPr>
            <w:tcW w:w="1242" w:type="dxa"/>
            <w:shd w:val="clear" w:color="auto" w:fill="auto"/>
          </w:tcPr>
          <w:p w14:paraId="2D85F40C" w14:textId="77777777" w:rsidR="008103CA" w:rsidRPr="008103CA" w:rsidRDefault="008103CA" w:rsidP="008103CA">
            <w:pPr>
              <w:spacing w:before="40" w:after="40" w:line="240" w:lineRule="auto"/>
              <w:jc w:val="both"/>
              <w:rPr>
                <w:rFonts w:ascii="Arial Narrow" w:eastAsia="Times New Roman" w:hAnsi="Arial Narrow" w:cs="Times New Roman"/>
                <w:color w:val="000000"/>
                <w:sz w:val="20"/>
                <w:szCs w:val="20"/>
                <w:lang w:eastAsia="en-AU"/>
              </w:rPr>
            </w:pPr>
            <w:r w:rsidRPr="008103CA">
              <w:rPr>
                <w:rFonts w:ascii="Arial Narrow" w:eastAsia="Times New Roman" w:hAnsi="Arial Narrow" w:cs="Times New Roman"/>
                <w:color w:val="000000"/>
                <w:sz w:val="20"/>
                <w:szCs w:val="20"/>
                <w:lang w:eastAsia="en-AU"/>
              </w:rPr>
              <w:t>Takeda (2012)</w:t>
            </w:r>
          </w:p>
        </w:tc>
        <w:tc>
          <w:tcPr>
            <w:tcW w:w="3828" w:type="dxa"/>
            <w:shd w:val="clear" w:color="auto" w:fill="auto"/>
          </w:tcPr>
          <w:p w14:paraId="4A5A13C6" w14:textId="62E850ED" w:rsidR="008103CA" w:rsidRPr="008103CA" w:rsidRDefault="008103CA" w:rsidP="00D02C27">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rPr>
              <w:t>Patients had to have a biopsy-confirmed adenocarcinoma of the prostate with the clinical stage T1-3N0M0 and were classified in the National Comprehensive Cancer Network (NCCN)-defined (</w:t>
            </w:r>
            <w:hyperlink r:id="rId66" w:tooltip="This link goes to the National Comprehensive Cancer Network website" w:history="1">
              <w:r w:rsidRPr="00F86674">
                <w:rPr>
                  <w:rStyle w:val="Hyperlink"/>
                  <w:rFonts w:ascii="Arial Narrow" w:eastAsia="Calibri" w:hAnsi="Arial Narrow" w:cs="Times New Roman"/>
                  <w:sz w:val="20"/>
                  <w:szCs w:val="20"/>
                </w:rPr>
                <w:t>www.nccn.com</w:t>
              </w:r>
            </w:hyperlink>
            <w:r w:rsidRPr="008103CA">
              <w:rPr>
                <w:rFonts w:ascii="Arial Narrow" w:eastAsia="Calibri" w:hAnsi="Arial Narrow" w:cs="Times New Roman"/>
                <w:sz w:val="20"/>
                <w:szCs w:val="20"/>
              </w:rPr>
              <w:t>) intermediate or high-risk groups</w:t>
            </w:r>
          </w:p>
        </w:tc>
        <w:tc>
          <w:tcPr>
            <w:tcW w:w="4110" w:type="dxa"/>
            <w:shd w:val="clear" w:color="auto" w:fill="auto"/>
          </w:tcPr>
          <w:p w14:paraId="57B17C7C" w14:textId="0BE222B3" w:rsidR="008103CA" w:rsidRPr="008103CA" w:rsidRDefault="008103CA" w:rsidP="00141D5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rPr>
              <w:t>NCCN-defined low-risk patients with a T1-2a clinical</w:t>
            </w:r>
            <w:r w:rsidR="00EA7700">
              <w:rPr>
                <w:rFonts w:ascii="Arial Narrow" w:eastAsia="Calibri" w:hAnsi="Arial Narrow" w:cs="Times New Roman"/>
                <w:sz w:val="20"/>
                <w:szCs w:val="20"/>
              </w:rPr>
              <w:t xml:space="preserve"> </w:t>
            </w:r>
            <w:r w:rsidRPr="008103CA">
              <w:rPr>
                <w:rFonts w:ascii="Arial Narrow" w:eastAsia="Calibri" w:hAnsi="Arial Narrow" w:cs="Times New Roman"/>
                <w:sz w:val="20"/>
                <w:szCs w:val="20"/>
              </w:rPr>
              <w:t>stage tumo</w:t>
            </w:r>
            <w:r w:rsidR="00EA7700">
              <w:rPr>
                <w:rFonts w:ascii="Arial Narrow" w:eastAsia="Calibri" w:hAnsi="Arial Narrow" w:cs="Times New Roman"/>
                <w:sz w:val="20"/>
                <w:szCs w:val="20"/>
              </w:rPr>
              <w:t>u</w:t>
            </w:r>
            <w:r w:rsidRPr="008103CA">
              <w:rPr>
                <w:rFonts w:ascii="Arial Narrow" w:eastAsia="Calibri" w:hAnsi="Arial Narrow" w:cs="Times New Roman"/>
                <w:sz w:val="20"/>
                <w:szCs w:val="20"/>
              </w:rPr>
              <w:t>r, a G</w:t>
            </w:r>
            <w:r w:rsidR="00141D5A">
              <w:rPr>
                <w:rFonts w:ascii="Arial Narrow" w:eastAsia="Calibri" w:hAnsi="Arial Narrow" w:cs="Times New Roman"/>
                <w:sz w:val="20"/>
                <w:szCs w:val="20"/>
              </w:rPr>
              <w:t>leason score</w:t>
            </w:r>
            <w:r w:rsidRPr="008103CA">
              <w:rPr>
                <w:rFonts w:ascii="Arial Narrow" w:eastAsia="Calibri" w:hAnsi="Arial Narrow" w:cs="Times New Roman"/>
                <w:sz w:val="20"/>
                <w:szCs w:val="20"/>
              </w:rPr>
              <w:t xml:space="preserve"> &lt;7, a pre</w:t>
            </w:r>
            <w:r w:rsidR="00EA7700">
              <w:rPr>
                <w:rFonts w:ascii="Arial Narrow" w:eastAsia="Calibri" w:hAnsi="Arial Narrow" w:cs="Times New Roman"/>
                <w:sz w:val="20"/>
                <w:szCs w:val="20"/>
              </w:rPr>
              <w:t>-</w:t>
            </w:r>
            <w:r w:rsidRPr="008103CA">
              <w:rPr>
                <w:rFonts w:ascii="Arial Narrow" w:eastAsia="Calibri" w:hAnsi="Arial Narrow" w:cs="Times New Roman"/>
                <w:sz w:val="20"/>
                <w:szCs w:val="20"/>
              </w:rPr>
              <w:t xml:space="preserve">treatment PSA level &lt;10 </w:t>
            </w:r>
            <w:proofErr w:type="spellStart"/>
            <w:r w:rsidRPr="008103CA">
              <w:rPr>
                <w:rFonts w:ascii="Arial Narrow" w:eastAsia="Calibri" w:hAnsi="Arial Narrow" w:cs="Times New Roman"/>
                <w:sz w:val="20"/>
                <w:szCs w:val="20"/>
              </w:rPr>
              <w:t>ng</w:t>
            </w:r>
            <w:proofErr w:type="spellEnd"/>
            <w:r w:rsidRPr="008103CA">
              <w:rPr>
                <w:rFonts w:ascii="Arial Narrow" w:eastAsia="Calibri" w:hAnsi="Arial Narrow" w:cs="Times New Roman"/>
                <w:sz w:val="20"/>
                <w:szCs w:val="20"/>
              </w:rPr>
              <w:t>/ mL, and N1 disease. Patients with a T4 clinical stage tumo</w:t>
            </w:r>
            <w:r w:rsidR="00EA7700">
              <w:rPr>
                <w:rFonts w:ascii="Arial Narrow" w:eastAsia="Calibri" w:hAnsi="Arial Narrow" w:cs="Times New Roman"/>
                <w:sz w:val="20"/>
                <w:szCs w:val="20"/>
              </w:rPr>
              <w:t>u</w:t>
            </w:r>
            <w:r w:rsidRPr="008103CA">
              <w:rPr>
                <w:rFonts w:ascii="Arial Narrow" w:eastAsia="Calibri" w:hAnsi="Arial Narrow" w:cs="Times New Roman"/>
                <w:sz w:val="20"/>
                <w:szCs w:val="20"/>
              </w:rPr>
              <w:t>r, the presence of metastasis, other concurrent invasive cancers, or active collagen disease were also not included. Additionally,</w:t>
            </w:r>
            <w:r w:rsidR="00EA7700">
              <w:rPr>
                <w:rFonts w:ascii="Arial Narrow" w:eastAsia="Calibri" w:hAnsi="Arial Narrow" w:cs="Times New Roman"/>
                <w:sz w:val="20"/>
                <w:szCs w:val="20"/>
              </w:rPr>
              <w:t xml:space="preserve"> </w:t>
            </w:r>
            <w:r w:rsidRPr="008103CA">
              <w:rPr>
                <w:rFonts w:ascii="Arial Narrow" w:eastAsia="Calibri" w:hAnsi="Arial Narrow" w:cs="Times New Roman"/>
                <w:sz w:val="20"/>
                <w:szCs w:val="20"/>
              </w:rPr>
              <w:t>patients with salvage intent were not enrolled, including patients with a biochemical relapse following a prior prostatectomy, prior pelvic radiotherapy and hormonal therapy. Patients with a follow-up period within 1 year were also not registered in this analysis</w:t>
            </w:r>
          </w:p>
        </w:tc>
      </w:tr>
      <w:tr w:rsidR="008103CA" w:rsidRPr="008103CA" w14:paraId="28D9186B" w14:textId="77777777" w:rsidTr="00D02C27">
        <w:tc>
          <w:tcPr>
            <w:tcW w:w="1242" w:type="dxa"/>
            <w:shd w:val="clear" w:color="auto" w:fill="auto"/>
          </w:tcPr>
          <w:p w14:paraId="095DCAEA" w14:textId="0061054E" w:rsidR="008103CA" w:rsidRPr="008103CA" w:rsidRDefault="008103CA" w:rsidP="0006684D">
            <w:pPr>
              <w:spacing w:before="40" w:after="40" w:line="240" w:lineRule="auto"/>
              <w:jc w:val="both"/>
              <w:rPr>
                <w:rFonts w:ascii="Arial Narrow" w:eastAsia="Times New Roman" w:hAnsi="Arial Narrow" w:cs="Times New Roman"/>
                <w:color w:val="000000"/>
                <w:sz w:val="20"/>
                <w:szCs w:val="20"/>
                <w:lang w:eastAsia="en-AU"/>
              </w:rPr>
            </w:pPr>
            <w:proofErr w:type="spellStart"/>
            <w:r w:rsidRPr="008103CA">
              <w:rPr>
                <w:rFonts w:ascii="Arial Narrow" w:eastAsia="Times New Roman" w:hAnsi="Arial Narrow" w:cs="Times New Roman"/>
                <w:color w:val="000000"/>
                <w:sz w:val="20"/>
                <w:szCs w:val="20"/>
                <w:lang w:eastAsia="en-AU"/>
              </w:rPr>
              <w:t>Vesprini</w:t>
            </w:r>
            <w:proofErr w:type="spellEnd"/>
            <w:r w:rsidRPr="008103CA">
              <w:rPr>
                <w:rFonts w:ascii="Arial Narrow" w:eastAsia="Times New Roman" w:hAnsi="Arial Narrow" w:cs="Times New Roman"/>
                <w:color w:val="000000"/>
                <w:sz w:val="20"/>
                <w:szCs w:val="20"/>
                <w:lang w:eastAsia="en-AU"/>
              </w:rPr>
              <w:t xml:space="preserve"> (201</w:t>
            </w:r>
            <w:r w:rsidR="0006684D">
              <w:rPr>
                <w:rFonts w:ascii="Arial Narrow" w:eastAsia="Times New Roman" w:hAnsi="Arial Narrow" w:cs="Times New Roman"/>
                <w:color w:val="000000"/>
                <w:sz w:val="20"/>
                <w:szCs w:val="20"/>
                <w:lang w:eastAsia="en-AU"/>
              </w:rPr>
              <w:t>1</w:t>
            </w:r>
            <w:r w:rsidRPr="008103CA">
              <w:rPr>
                <w:rFonts w:ascii="Arial Narrow" w:eastAsia="Times New Roman" w:hAnsi="Arial Narrow" w:cs="Times New Roman"/>
                <w:color w:val="000000"/>
                <w:sz w:val="20"/>
                <w:szCs w:val="20"/>
                <w:lang w:eastAsia="en-AU"/>
              </w:rPr>
              <w:t>)</w:t>
            </w:r>
          </w:p>
        </w:tc>
        <w:tc>
          <w:tcPr>
            <w:tcW w:w="3828" w:type="dxa"/>
            <w:shd w:val="clear" w:color="auto" w:fill="auto"/>
          </w:tcPr>
          <w:p w14:paraId="6E3E1B64" w14:textId="11672EAA" w:rsidR="008103CA" w:rsidRPr="008103CA" w:rsidRDefault="008103CA" w:rsidP="008103CA">
            <w:pPr>
              <w:spacing w:before="40" w:after="40" w:line="240" w:lineRule="auto"/>
              <w:rPr>
                <w:rFonts w:ascii="Arial Narrow" w:eastAsia="Calibri" w:hAnsi="Arial Narrow" w:cs="Times New Roman"/>
                <w:sz w:val="20"/>
                <w:szCs w:val="20"/>
              </w:rPr>
            </w:pPr>
            <w:r w:rsidRPr="008103CA">
              <w:rPr>
                <w:rFonts w:ascii="Arial Narrow" w:eastAsia="Calibri" w:hAnsi="Arial Narrow" w:cs="Times New Roman"/>
                <w:sz w:val="20"/>
                <w:szCs w:val="20"/>
              </w:rPr>
              <w:t xml:space="preserve">Patients had to have T1-T3, NX, M0 adenocarcinoma of the prostate, presenting PSA &lt;20 </w:t>
            </w:r>
            <w:proofErr w:type="spellStart"/>
            <w:r w:rsidRPr="008103CA">
              <w:rPr>
                <w:rFonts w:ascii="Arial Narrow" w:eastAsia="Calibri" w:hAnsi="Arial Narrow" w:cs="Times New Roman"/>
                <w:sz w:val="20"/>
                <w:szCs w:val="20"/>
              </w:rPr>
              <w:t>ng</w:t>
            </w:r>
            <w:proofErr w:type="spellEnd"/>
            <w:r w:rsidRPr="008103CA">
              <w:rPr>
                <w:rFonts w:ascii="Arial Narrow" w:eastAsia="Calibri" w:hAnsi="Arial Narrow" w:cs="Times New Roman"/>
                <w:sz w:val="20"/>
                <w:szCs w:val="20"/>
              </w:rPr>
              <w:t xml:space="preserve">/mL and undergone 75.6-79.8 </w:t>
            </w:r>
            <w:proofErr w:type="spellStart"/>
            <w:r w:rsidRPr="008103CA">
              <w:rPr>
                <w:rFonts w:ascii="Arial Narrow" w:eastAsia="Calibri" w:hAnsi="Arial Narrow" w:cs="Times New Roman"/>
                <w:sz w:val="20"/>
                <w:szCs w:val="20"/>
              </w:rPr>
              <w:t>Gy</w:t>
            </w:r>
            <w:proofErr w:type="spellEnd"/>
            <w:r w:rsidRPr="008103CA">
              <w:rPr>
                <w:rFonts w:ascii="Arial Narrow" w:eastAsia="Calibri" w:hAnsi="Arial Narrow" w:cs="Times New Roman"/>
                <w:sz w:val="20"/>
                <w:szCs w:val="20"/>
              </w:rPr>
              <w:t xml:space="preserve"> using EBRT or IMRT</w:t>
            </w:r>
          </w:p>
        </w:tc>
        <w:tc>
          <w:tcPr>
            <w:tcW w:w="4110" w:type="dxa"/>
            <w:shd w:val="clear" w:color="auto" w:fill="auto"/>
          </w:tcPr>
          <w:p w14:paraId="5FADC7DB" w14:textId="7D59EC90" w:rsidR="008103CA" w:rsidRPr="008103CA" w:rsidRDefault="008103CA" w:rsidP="00141D5A">
            <w:pPr>
              <w:spacing w:before="40" w:after="40" w:line="240" w:lineRule="auto"/>
              <w:rPr>
                <w:rFonts w:ascii="Arial Narrow" w:eastAsia="Calibri" w:hAnsi="Arial Narrow" w:cs="Times New Roman"/>
                <w:sz w:val="20"/>
                <w:szCs w:val="20"/>
              </w:rPr>
            </w:pPr>
            <w:r w:rsidRPr="008103CA">
              <w:rPr>
                <w:rFonts w:ascii="Arial Narrow" w:eastAsia="Calibri" w:hAnsi="Arial Narrow" w:cs="Times New Roman"/>
                <w:sz w:val="20"/>
                <w:szCs w:val="20"/>
              </w:rPr>
              <w:t xml:space="preserve">Patients receiving adjuvant androgen therapy (ADT) </w:t>
            </w:r>
          </w:p>
        </w:tc>
      </w:tr>
    </w:tbl>
    <w:p w14:paraId="5FF9730D" w14:textId="7DD551B6" w:rsidR="00141D5A" w:rsidRDefault="00141D5A" w:rsidP="00141D5A">
      <w:pPr>
        <w:spacing w:before="40" w:after="40" w:line="240" w:lineRule="auto"/>
        <w:rPr>
          <w:rFonts w:ascii="Arial Narrow" w:eastAsia="Calibri" w:hAnsi="Arial Narrow" w:cs="Times New Roman"/>
          <w:sz w:val="20"/>
          <w:szCs w:val="20"/>
        </w:rPr>
      </w:pPr>
      <w:r>
        <w:rPr>
          <w:rFonts w:ascii="Arial Narrow" w:eastAsia="Calibri" w:hAnsi="Arial Narrow" w:cs="Times New Roman"/>
          <w:sz w:val="20"/>
          <w:szCs w:val="20"/>
        </w:rPr>
        <w:t xml:space="preserve">Abbreviations: ADT = androgen deprivation therapy; EBRT = external beam radiotherapy; </w:t>
      </w:r>
      <w:proofErr w:type="spellStart"/>
      <w:r>
        <w:rPr>
          <w:rFonts w:ascii="Arial Narrow" w:eastAsia="Calibri" w:hAnsi="Arial Narrow" w:cs="Times New Roman"/>
          <w:sz w:val="20"/>
          <w:szCs w:val="20"/>
        </w:rPr>
        <w:t>Gy</w:t>
      </w:r>
      <w:proofErr w:type="spellEnd"/>
      <w:r>
        <w:rPr>
          <w:rFonts w:ascii="Arial Narrow" w:eastAsia="Calibri" w:hAnsi="Arial Narrow" w:cs="Times New Roman"/>
          <w:sz w:val="20"/>
          <w:szCs w:val="20"/>
        </w:rPr>
        <w:t xml:space="preserve"> = </w:t>
      </w:r>
      <w:proofErr w:type="spellStart"/>
      <w:r>
        <w:rPr>
          <w:rFonts w:ascii="Arial Narrow" w:eastAsia="Calibri" w:hAnsi="Arial Narrow" w:cs="Times New Roman"/>
          <w:sz w:val="20"/>
          <w:szCs w:val="20"/>
        </w:rPr>
        <w:t>Gray</w:t>
      </w:r>
      <w:proofErr w:type="spellEnd"/>
      <w:r>
        <w:rPr>
          <w:rFonts w:ascii="Arial Narrow" w:eastAsia="Calibri" w:hAnsi="Arial Narrow" w:cs="Times New Roman"/>
          <w:sz w:val="20"/>
          <w:szCs w:val="20"/>
        </w:rPr>
        <w:t xml:space="preserve">; IG-IMRT = image-guided intensity-modulated radiotherapy; NCCN = </w:t>
      </w:r>
      <w:r w:rsidRPr="008103CA">
        <w:rPr>
          <w:rFonts w:ascii="Arial Narrow" w:eastAsia="Calibri" w:hAnsi="Arial Narrow" w:cs="Times New Roman"/>
          <w:sz w:val="20"/>
          <w:szCs w:val="20"/>
        </w:rPr>
        <w:t>National Comprehensive Cancer Network</w:t>
      </w:r>
      <w:r>
        <w:rPr>
          <w:rFonts w:ascii="Arial Narrow" w:eastAsia="Calibri" w:hAnsi="Arial Narrow" w:cs="Times New Roman"/>
          <w:sz w:val="20"/>
          <w:szCs w:val="20"/>
        </w:rPr>
        <w:t>; PSA = prostate-specific antigen</w:t>
      </w:r>
    </w:p>
    <w:p w14:paraId="4531DC69" w14:textId="719212F7" w:rsidR="00BF4B6C" w:rsidRDefault="008F45FB" w:rsidP="008F45FB">
      <w:pPr>
        <w:spacing w:after="240" w:line="240" w:lineRule="auto"/>
        <w:rPr>
          <w:rFonts w:ascii="Arial Narrow" w:eastAsia="Calibri" w:hAnsi="Arial Narrow" w:cs="Times New Roman"/>
          <w:sz w:val="20"/>
          <w:szCs w:val="20"/>
        </w:rPr>
      </w:pPr>
      <w:r w:rsidRPr="006A475F">
        <w:rPr>
          <w:rFonts w:ascii="Arial Narrow" w:eastAsia="Calibri" w:hAnsi="Arial Narrow" w:cs="Times New Roman"/>
          <w:sz w:val="20"/>
          <w:szCs w:val="20"/>
        </w:rPr>
        <w:t xml:space="preserve">Source: Chua (2013); </w:t>
      </w:r>
      <w:proofErr w:type="spellStart"/>
      <w:r w:rsidRPr="006A475F">
        <w:rPr>
          <w:rFonts w:ascii="Arial Narrow" w:eastAsia="Calibri" w:hAnsi="Arial Narrow" w:cs="Times New Roman"/>
          <w:sz w:val="20"/>
          <w:szCs w:val="20"/>
        </w:rPr>
        <w:t>Eade</w:t>
      </w:r>
      <w:proofErr w:type="spellEnd"/>
      <w:r w:rsidRPr="006A475F">
        <w:rPr>
          <w:rFonts w:ascii="Arial Narrow" w:eastAsia="Calibri" w:hAnsi="Arial Narrow" w:cs="Times New Roman"/>
          <w:sz w:val="20"/>
          <w:szCs w:val="20"/>
        </w:rPr>
        <w:t xml:space="preserve"> (2011); Linden (2009); Lips (2008); Martin (2009); </w:t>
      </w:r>
      <w:proofErr w:type="spellStart"/>
      <w:r w:rsidRPr="006A475F">
        <w:rPr>
          <w:rFonts w:ascii="Arial Narrow" w:eastAsia="Calibri" w:hAnsi="Arial Narrow" w:cs="Times New Roman"/>
          <w:sz w:val="20"/>
          <w:szCs w:val="20"/>
        </w:rPr>
        <w:t>Nath</w:t>
      </w:r>
      <w:proofErr w:type="spellEnd"/>
      <w:r w:rsidRPr="006A475F">
        <w:rPr>
          <w:rFonts w:ascii="Arial Narrow" w:eastAsia="Calibri" w:hAnsi="Arial Narrow" w:cs="Times New Roman"/>
          <w:sz w:val="20"/>
          <w:szCs w:val="20"/>
        </w:rPr>
        <w:t xml:space="preserve"> (2011</w:t>
      </w:r>
      <w:r>
        <w:rPr>
          <w:rFonts w:ascii="Arial Narrow" w:eastAsia="Calibri" w:hAnsi="Arial Narrow" w:cs="Times New Roman"/>
          <w:sz w:val="20"/>
          <w:szCs w:val="20"/>
        </w:rPr>
        <w:t xml:space="preserve">); Takeda (2012); </w:t>
      </w:r>
      <w:proofErr w:type="spellStart"/>
      <w:r>
        <w:rPr>
          <w:rFonts w:ascii="Arial Narrow" w:eastAsia="Calibri" w:hAnsi="Arial Narrow" w:cs="Times New Roman"/>
          <w:sz w:val="20"/>
          <w:szCs w:val="20"/>
        </w:rPr>
        <w:t>Vesprini</w:t>
      </w:r>
      <w:proofErr w:type="spellEnd"/>
      <w:r>
        <w:rPr>
          <w:rFonts w:ascii="Arial Narrow" w:eastAsia="Calibri" w:hAnsi="Arial Narrow" w:cs="Times New Roman"/>
          <w:sz w:val="20"/>
          <w:szCs w:val="20"/>
        </w:rPr>
        <w:t xml:space="preserve"> (2011</w:t>
      </w:r>
      <w:r w:rsidRPr="006A475F">
        <w:rPr>
          <w:rFonts w:ascii="Arial Narrow" w:eastAsia="Calibri" w:hAnsi="Arial Narrow" w:cs="Times New Roman"/>
          <w:sz w:val="20"/>
          <w:szCs w:val="20"/>
        </w:rPr>
        <w:t>)</w:t>
      </w:r>
    </w:p>
    <w:p w14:paraId="0BEE7369" w14:textId="77777777" w:rsidR="00BF4B6C" w:rsidRDefault="00BF4B6C">
      <w:pPr>
        <w:rPr>
          <w:rFonts w:ascii="Arial Narrow" w:eastAsia="Calibri" w:hAnsi="Arial Narrow" w:cs="Times New Roman"/>
          <w:sz w:val="20"/>
          <w:szCs w:val="20"/>
        </w:rPr>
      </w:pPr>
      <w:r>
        <w:rPr>
          <w:rFonts w:ascii="Arial Narrow" w:eastAsia="Calibri" w:hAnsi="Arial Narrow" w:cs="Times New Roman"/>
          <w:sz w:val="20"/>
          <w:szCs w:val="20"/>
        </w:rPr>
        <w:br w:type="page"/>
      </w:r>
    </w:p>
    <w:p w14:paraId="11AE94E0" w14:textId="77777777" w:rsidR="008F45FB" w:rsidRPr="00E93D95" w:rsidRDefault="008F45FB" w:rsidP="008F45FB">
      <w:pPr>
        <w:spacing w:after="240" w:line="240" w:lineRule="auto"/>
        <w:rPr>
          <w:rFonts w:ascii="Arial Narrow" w:eastAsia="Calibri" w:hAnsi="Arial Narrow" w:cs="Times New Roman"/>
          <w:sz w:val="20"/>
          <w:szCs w:val="20"/>
        </w:rPr>
      </w:pPr>
    </w:p>
    <w:p w14:paraId="47D9A0F5" w14:textId="40A588CD" w:rsidR="008103CA" w:rsidRPr="008103CA" w:rsidRDefault="008103CA" w:rsidP="008103CA">
      <w:pPr>
        <w:spacing w:before="40" w:after="40" w:line="240" w:lineRule="auto"/>
        <w:rPr>
          <w:rFonts w:ascii="Garamond" w:eastAsia="Calibri" w:hAnsi="Garamond" w:cs="Times New Roman"/>
          <w:sz w:val="24"/>
          <w:szCs w:val="24"/>
        </w:rPr>
      </w:pPr>
      <w:r w:rsidRPr="008103CA">
        <w:rPr>
          <w:rFonts w:ascii="Arial Narrow" w:eastAsia="Calibri" w:hAnsi="Arial Narrow" w:cs="Times New Roman"/>
          <w:b/>
          <w:bCs/>
          <w:sz w:val="20"/>
          <w:szCs w:val="20"/>
        </w:rPr>
        <w:t xml:space="preserve">Treatment planning and delivery in the </w:t>
      </w:r>
      <w:r w:rsidR="00C10F76" w:rsidRPr="00C10F76">
        <w:rPr>
          <w:rFonts w:ascii="Arial Narrow" w:eastAsia="Calibri" w:hAnsi="Arial Narrow" w:cs="Times New Roman"/>
          <w:b/>
          <w:bCs/>
          <w:sz w:val="20"/>
          <w:szCs w:val="20"/>
        </w:rPr>
        <w:t>FM-based EBRT cohort studies/case series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reatment planning and delivery in the FM-based EBRT cohort studies/case series"/>
        <w:tblDescription w:val="Treatment planning and delivery in the FM-based EBRT cohort studies/case series"/>
      </w:tblPr>
      <w:tblGrid>
        <w:gridCol w:w="959"/>
        <w:gridCol w:w="1984"/>
        <w:gridCol w:w="1985"/>
        <w:gridCol w:w="2977"/>
        <w:gridCol w:w="1275"/>
      </w:tblGrid>
      <w:tr w:rsidR="008103CA" w:rsidRPr="008103CA" w14:paraId="58065491" w14:textId="77777777" w:rsidTr="00D02C27">
        <w:trPr>
          <w:tblHeader/>
        </w:trPr>
        <w:tc>
          <w:tcPr>
            <w:tcW w:w="959" w:type="dxa"/>
            <w:shd w:val="clear" w:color="auto" w:fill="auto"/>
            <w:vAlign w:val="center"/>
          </w:tcPr>
          <w:p w14:paraId="0300BE56" w14:textId="1A5FFE16" w:rsidR="008103CA" w:rsidRPr="008103CA" w:rsidRDefault="008103CA" w:rsidP="00D228D0">
            <w:pPr>
              <w:spacing w:before="40" w:after="40" w:line="240" w:lineRule="auto"/>
              <w:jc w:val="center"/>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Study</w:t>
            </w:r>
          </w:p>
        </w:tc>
        <w:tc>
          <w:tcPr>
            <w:tcW w:w="1984" w:type="dxa"/>
            <w:shd w:val="clear" w:color="auto" w:fill="auto"/>
            <w:vAlign w:val="center"/>
          </w:tcPr>
          <w:p w14:paraId="4E9288DD" w14:textId="77777777" w:rsidR="008103CA" w:rsidRPr="008103CA" w:rsidRDefault="008103CA" w:rsidP="008103CA">
            <w:pPr>
              <w:spacing w:before="40" w:after="40" w:line="240" w:lineRule="auto"/>
              <w:jc w:val="center"/>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Treatment planning</w:t>
            </w:r>
          </w:p>
        </w:tc>
        <w:tc>
          <w:tcPr>
            <w:tcW w:w="1985" w:type="dxa"/>
            <w:shd w:val="clear" w:color="auto" w:fill="auto"/>
            <w:vAlign w:val="center"/>
          </w:tcPr>
          <w:p w14:paraId="669952CA" w14:textId="77777777" w:rsidR="008103CA" w:rsidRPr="008103CA" w:rsidRDefault="008103CA" w:rsidP="008103CA">
            <w:pPr>
              <w:spacing w:before="40" w:after="40" w:line="240" w:lineRule="auto"/>
              <w:jc w:val="center"/>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FM implantation</w:t>
            </w:r>
          </w:p>
        </w:tc>
        <w:tc>
          <w:tcPr>
            <w:tcW w:w="2977" w:type="dxa"/>
            <w:shd w:val="clear" w:color="auto" w:fill="auto"/>
            <w:vAlign w:val="center"/>
          </w:tcPr>
          <w:p w14:paraId="2309EB52" w14:textId="77777777" w:rsidR="008103CA" w:rsidRPr="008103CA" w:rsidRDefault="008103CA" w:rsidP="008103CA">
            <w:pPr>
              <w:spacing w:before="40" w:after="40" w:line="240" w:lineRule="auto"/>
              <w:jc w:val="center"/>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RT treatment (dose received)</w:t>
            </w:r>
          </w:p>
        </w:tc>
        <w:tc>
          <w:tcPr>
            <w:tcW w:w="1275" w:type="dxa"/>
            <w:shd w:val="clear" w:color="auto" w:fill="auto"/>
            <w:vAlign w:val="center"/>
          </w:tcPr>
          <w:p w14:paraId="4E957DC2" w14:textId="77777777" w:rsidR="008103CA" w:rsidRPr="008103CA" w:rsidRDefault="008103CA" w:rsidP="008103CA">
            <w:pPr>
              <w:spacing w:before="40" w:after="40" w:line="240" w:lineRule="auto"/>
              <w:jc w:val="center"/>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Concomitant therapy</w:t>
            </w:r>
          </w:p>
        </w:tc>
      </w:tr>
      <w:tr w:rsidR="008103CA" w:rsidRPr="008103CA" w14:paraId="41707E3E" w14:textId="77777777" w:rsidTr="00D02C27">
        <w:tc>
          <w:tcPr>
            <w:tcW w:w="959" w:type="dxa"/>
            <w:shd w:val="clear" w:color="auto" w:fill="auto"/>
          </w:tcPr>
          <w:p w14:paraId="05E71765" w14:textId="77777777" w:rsidR="008103CA" w:rsidRPr="008103CA" w:rsidRDefault="008103CA" w:rsidP="008103CA">
            <w:pPr>
              <w:spacing w:before="40" w:after="40" w:line="240" w:lineRule="auto"/>
              <w:jc w:val="both"/>
              <w:rPr>
                <w:rFonts w:ascii="Arial Narrow" w:eastAsia="Times New Roman" w:hAnsi="Arial Narrow" w:cs="Times New Roman"/>
                <w:color w:val="000000"/>
                <w:sz w:val="20"/>
                <w:szCs w:val="20"/>
                <w:lang w:eastAsia="en-AU"/>
              </w:rPr>
            </w:pPr>
            <w:r w:rsidRPr="008103CA">
              <w:rPr>
                <w:rFonts w:ascii="Arial Narrow" w:eastAsia="Times New Roman" w:hAnsi="Arial Narrow" w:cs="Times New Roman"/>
                <w:color w:val="000000"/>
                <w:sz w:val="20"/>
                <w:szCs w:val="20"/>
                <w:lang w:eastAsia="en-AU"/>
              </w:rPr>
              <w:t>Chua (2013)</w:t>
            </w:r>
          </w:p>
        </w:tc>
        <w:tc>
          <w:tcPr>
            <w:tcW w:w="1984" w:type="dxa"/>
            <w:shd w:val="clear" w:color="auto" w:fill="auto"/>
          </w:tcPr>
          <w:p w14:paraId="0D793391"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CTV definition: not specified.</w:t>
            </w:r>
          </w:p>
          <w:p w14:paraId="7DBC0C27" w14:textId="152BFF6A"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Margins for CTV to PTV expansion: 8 mm except posteriorly where 7 mm used </w:t>
            </w:r>
          </w:p>
        </w:tc>
        <w:tc>
          <w:tcPr>
            <w:tcW w:w="1985" w:type="dxa"/>
            <w:shd w:val="clear" w:color="auto" w:fill="auto"/>
          </w:tcPr>
          <w:p w14:paraId="322B2323" w14:textId="77777777" w:rsidR="008103CA" w:rsidRPr="00520C1D" w:rsidRDefault="008103CA" w:rsidP="008103CA">
            <w:pPr>
              <w:spacing w:before="40" w:after="40" w:line="240" w:lineRule="auto"/>
              <w:rPr>
                <w:rFonts w:ascii="Arial Narrow" w:eastAsia="Calibri" w:hAnsi="Arial Narrow" w:cs="Times New Roman"/>
                <w:sz w:val="20"/>
                <w:szCs w:val="20"/>
                <w:lang w:eastAsia="en-AU"/>
              </w:rPr>
            </w:pPr>
            <w:r w:rsidRPr="00520C1D">
              <w:rPr>
                <w:rFonts w:ascii="Arial Narrow" w:eastAsia="Calibri" w:hAnsi="Arial Narrow" w:cs="Times New Roman"/>
                <w:sz w:val="20"/>
                <w:szCs w:val="20"/>
                <w:lang w:eastAsia="en-AU"/>
              </w:rPr>
              <w:t>3 gold FM marks in the prostate gland. Repositioning with on-board imager during treatment</w:t>
            </w:r>
          </w:p>
        </w:tc>
        <w:tc>
          <w:tcPr>
            <w:tcW w:w="2977" w:type="dxa"/>
            <w:shd w:val="clear" w:color="auto" w:fill="auto"/>
          </w:tcPr>
          <w:p w14:paraId="3BEFD001"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IG-IMRT</w:t>
            </w:r>
          </w:p>
          <w:p w14:paraId="196C8C46" w14:textId="77777777" w:rsidR="00141D5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64-66 </w:t>
            </w:r>
            <w:proofErr w:type="spellStart"/>
            <w:r w:rsidRPr="008103CA">
              <w:rPr>
                <w:rFonts w:ascii="Arial Narrow" w:eastAsia="Calibri" w:hAnsi="Arial Narrow" w:cs="Times New Roman"/>
                <w:sz w:val="20"/>
                <w:szCs w:val="20"/>
                <w:lang w:eastAsia="en-AU"/>
              </w:rPr>
              <w:t>Gy</w:t>
            </w:r>
            <w:proofErr w:type="spellEnd"/>
            <w:r w:rsidRPr="008103CA">
              <w:rPr>
                <w:rFonts w:ascii="Arial Narrow" w:eastAsia="Calibri" w:hAnsi="Arial Narrow" w:cs="Times New Roman"/>
                <w:sz w:val="20"/>
                <w:szCs w:val="20"/>
                <w:lang w:eastAsia="en-AU"/>
              </w:rPr>
              <w:t xml:space="preserve"> in 2 fractions given to 20 patients</w:t>
            </w:r>
          </w:p>
          <w:p w14:paraId="27F2D4B6" w14:textId="744E22C8"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66 </w:t>
            </w:r>
            <w:proofErr w:type="spellStart"/>
            <w:r w:rsidRPr="008103CA">
              <w:rPr>
                <w:rFonts w:ascii="Arial Narrow" w:eastAsia="Calibri" w:hAnsi="Arial Narrow" w:cs="Times New Roman"/>
                <w:sz w:val="20"/>
                <w:szCs w:val="20"/>
                <w:lang w:eastAsia="en-AU"/>
              </w:rPr>
              <w:t>Gy</w:t>
            </w:r>
            <w:proofErr w:type="spellEnd"/>
            <w:r w:rsidRPr="008103CA">
              <w:rPr>
                <w:rFonts w:ascii="Arial Narrow" w:eastAsia="Calibri" w:hAnsi="Arial Narrow" w:cs="Times New Roman"/>
                <w:sz w:val="20"/>
                <w:szCs w:val="20"/>
                <w:lang w:eastAsia="en-AU"/>
              </w:rPr>
              <w:t xml:space="preserve"> in 55 patients (salvage)</w:t>
            </w:r>
          </w:p>
          <w:p w14:paraId="29D71AAB"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Rectal dose: 65 </w:t>
            </w:r>
            <w:proofErr w:type="spellStart"/>
            <w:r w:rsidRPr="008103CA">
              <w:rPr>
                <w:rFonts w:ascii="Arial Narrow" w:eastAsia="Calibri" w:hAnsi="Arial Narrow" w:cs="Times New Roman"/>
                <w:sz w:val="20"/>
                <w:szCs w:val="20"/>
                <w:lang w:eastAsia="en-AU"/>
              </w:rPr>
              <w:t>Gy</w:t>
            </w:r>
            <w:proofErr w:type="spellEnd"/>
            <w:r w:rsidRPr="008103CA">
              <w:rPr>
                <w:rFonts w:ascii="Arial Narrow" w:eastAsia="Calibri" w:hAnsi="Arial Narrow" w:cs="Times New Roman"/>
                <w:sz w:val="20"/>
                <w:szCs w:val="20"/>
                <w:lang w:eastAsia="en-AU"/>
              </w:rPr>
              <w:t xml:space="preserve"> and 40 </w:t>
            </w:r>
            <w:proofErr w:type="spellStart"/>
            <w:r w:rsidRPr="008103CA">
              <w:rPr>
                <w:rFonts w:ascii="Arial Narrow" w:eastAsia="Calibri" w:hAnsi="Arial Narrow" w:cs="Times New Roman"/>
                <w:sz w:val="20"/>
                <w:szCs w:val="20"/>
                <w:lang w:eastAsia="en-AU"/>
              </w:rPr>
              <w:t>Gy</w:t>
            </w:r>
            <w:proofErr w:type="spellEnd"/>
            <w:r w:rsidRPr="008103CA">
              <w:rPr>
                <w:rFonts w:ascii="Arial Narrow" w:eastAsia="Calibri" w:hAnsi="Arial Narrow" w:cs="Times New Roman"/>
                <w:sz w:val="20"/>
                <w:szCs w:val="20"/>
                <w:lang w:eastAsia="en-AU"/>
              </w:rPr>
              <w:t xml:space="preserve"> to less than 17%  35% respectively</w:t>
            </w:r>
          </w:p>
          <w:p w14:paraId="3C26CFB6"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Bladder dose: 65 </w:t>
            </w:r>
            <w:proofErr w:type="spellStart"/>
            <w:r w:rsidRPr="008103CA">
              <w:rPr>
                <w:rFonts w:ascii="Arial Narrow" w:eastAsia="Calibri" w:hAnsi="Arial Narrow" w:cs="Times New Roman"/>
                <w:sz w:val="20"/>
                <w:szCs w:val="20"/>
                <w:lang w:eastAsia="en-AU"/>
              </w:rPr>
              <w:t>Gy</w:t>
            </w:r>
            <w:proofErr w:type="spellEnd"/>
            <w:r w:rsidRPr="008103CA">
              <w:rPr>
                <w:rFonts w:ascii="Arial Narrow" w:eastAsia="Calibri" w:hAnsi="Arial Narrow" w:cs="Times New Roman"/>
                <w:sz w:val="20"/>
                <w:szCs w:val="20"/>
                <w:lang w:eastAsia="en-AU"/>
              </w:rPr>
              <w:t xml:space="preserve"> to less than 25% and 40 </w:t>
            </w:r>
            <w:proofErr w:type="spellStart"/>
            <w:r w:rsidRPr="008103CA">
              <w:rPr>
                <w:rFonts w:ascii="Arial Narrow" w:eastAsia="Calibri" w:hAnsi="Arial Narrow" w:cs="Times New Roman"/>
                <w:sz w:val="20"/>
                <w:szCs w:val="20"/>
                <w:lang w:eastAsia="en-AU"/>
              </w:rPr>
              <w:t>Gy</w:t>
            </w:r>
            <w:proofErr w:type="spellEnd"/>
            <w:r w:rsidRPr="008103CA">
              <w:rPr>
                <w:rFonts w:ascii="Arial Narrow" w:eastAsia="Calibri" w:hAnsi="Arial Narrow" w:cs="Times New Roman"/>
                <w:sz w:val="20"/>
                <w:szCs w:val="20"/>
                <w:lang w:eastAsia="en-AU"/>
              </w:rPr>
              <w:t xml:space="preserve"> to less than 50%</w:t>
            </w:r>
          </w:p>
        </w:tc>
        <w:tc>
          <w:tcPr>
            <w:tcW w:w="1275" w:type="dxa"/>
            <w:shd w:val="clear" w:color="auto" w:fill="auto"/>
          </w:tcPr>
          <w:p w14:paraId="37FB5ECC"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ADT was given to a proportion of patients (not stated)</w:t>
            </w:r>
          </w:p>
        </w:tc>
      </w:tr>
      <w:tr w:rsidR="008103CA" w:rsidRPr="008103CA" w14:paraId="2BCB7A08" w14:textId="77777777" w:rsidTr="00D02C27">
        <w:tc>
          <w:tcPr>
            <w:tcW w:w="959" w:type="dxa"/>
            <w:shd w:val="clear" w:color="auto" w:fill="auto"/>
          </w:tcPr>
          <w:p w14:paraId="13A7EAF7" w14:textId="77777777" w:rsidR="008103CA" w:rsidRPr="008103CA" w:rsidRDefault="008103CA" w:rsidP="008103CA">
            <w:pPr>
              <w:spacing w:before="40" w:after="40" w:line="240" w:lineRule="auto"/>
              <w:jc w:val="both"/>
              <w:rPr>
                <w:rFonts w:ascii="Arial Narrow" w:eastAsia="Times New Roman" w:hAnsi="Arial Narrow" w:cs="Times New Roman"/>
                <w:color w:val="000000"/>
                <w:sz w:val="20"/>
                <w:szCs w:val="20"/>
                <w:lang w:eastAsia="en-AU"/>
              </w:rPr>
            </w:pPr>
            <w:proofErr w:type="spellStart"/>
            <w:r w:rsidRPr="008103CA">
              <w:rPr>
                <w:rFonts w:ascii="Arial Narrow" w:eastAsia="Times New Roman" w:hAnsi="Arial Narrow" w:cs="Times New Roman"/>
                <w:color w:val="000000"/>
                <w:sz w:val="20"/>
                <w:szCs w:val="20"/>
                <w:lang w:eastAsia="en-AU"/>
              </w:rPr>
              <w:t>Eade</w:t>
            </w:r>
            <w:proofErr w:type="spellEnd"/>
            <w:r w:rsidRPr="008103CA">
              <w:rPr>
                <w:rFonts w:ascii="Arial Narrow" w:eastAsia="Times New Roman" w:hAnsi="Arial Narrow" w:cs="Times New Roman"/>
                <w:color w:val="000000"/>
                <w:sz w:val="20"/>
                <w:szCs w:val="20"/>
                <w:lang w:eastAsia="en-AU"/>
              </w:rPr>
              <w:t xml:space="preserve"> (2011)</w:t>
            </w:r>
          </w:p>
        </w:tc>
        <w:tc>
          <w:tcPr>
            <w:tcW w:w="1984" w:type="dxa"/>
            <w:shd w:val="clear" w:color="auto" w:fill="auto"/>
          </w:tcPr>
          <w:p w14:paraId="2BEDC26D"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CTV definition: prostate and 9mm of the seminal vesicles. </w:t>
            </w:r>
          </w:p>
          <w:p w14:paraId="5B488804" w14:textId="53F23E9A"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Margins for CTV to PTV expansion: 7-8 mm except posteriorly where 5-6 mm used </w:t>
            </w:r>
          </w:p>
        </w:tc>
        <w:tc>
          <w:tcPr>
            <w:tcW w:w="1985" w:type="dxa"/>
            <w:shd w:val="clear" w:color="auto" w:fill="auto"/>
          </w:tcPr>
          <w:p w14:paraId="0896F90B"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3 gold FM marks in the prostate gland. Repositioning with on-board imager during treatment</w:t>
            </w:r>
          </w:p>
        </w:tc>
        <w:tc>
          <w:tcPr>
            <w:tcW w:w="2977" w:type="dxa"/>
            <w:shd w:val="clear" w:color="auto" w:fill="auto"/>
          </w:tcPr>
          <w:p w14:paraId="22DCCA94"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IG-IMRT</w:t>
            </w:r>
          </w:p>
          <w:p w14:paraId="0B54505B"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78-81 </w:t>
            </w:r>
            <w:proofErr w:type="spellStart"/>
            <w:r w:rsidRPr="008103CA">
              <w:rPr>
                <w:rFonts w:ascii="Arial Narrow" w:eastAsia="Calibri" w:hAnsi="Arial Narrow" w:cs="Times New Roman"/>
                <w:sz w:val="20"/>
                <w:szCs w:val="20"/>
                <w:lang w:eastAsia="en-AU"/>
              </w:rPr>
              <w:t>Gy</w:t>
            </w:r>
            <w:proofErr w:type="spellEnd"/>
            <w:r w:rsidRPr="008103CA">
              <w:rPr>
                <w:rFonts w:ascii="Arial Narrow" w:eastAsia="Calibri" w:hAnsi="Arial Narrow" w:cs="Times New Roman"/>
                <w:sz w:val="20"/>
                <w:szCs w:val="20"/>
                <w:lang w:eastAsia="en-AU"/>
              </w:rPr>
              <w:t xml:space="preserve"> given to 86 patients</w:t>
            </w:r>
          </w:p>
          <w:p w14:paraId="789FCF4B" w14:textId="46690467" w:rsidR="008103CA" w:rsidRPr="008103CA" w:rsidRDefault="008103CA" w:rsidP="00520C1D">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82-84 </w:t>
            </w:r>
            <w:proofErr w:type="spellStart"/>
            <w:r w:rsidRPr="008103CA">
              <w:rPr>
                <w:rFonts w:ascii="Arial Narrow" w:eastAsia="Calibri" w:hAnsi="Arial Narrow" w:cs="Times New Roman"/>
                <w:sz w:val="20"/>
                <w:szCs w:val="20"/>
                <w:lang w:eastAsia="en-AU"/>
              </w:rPr>
              <w:t>Gy</w:t>
            </w:r>
            <w:proofErr w:type="spellEnd"/>
            <w:r w:rsidRPr="008103CA">
              <w:rPr>
                <w:rFonts w:ascii="Arial Narrow" w:eastAsia="Calibri" w:hAnsi="Arial Narrow" w:cs="Times New Roman"/>
                <w:sz w:val="20"/>
                <w:szCs w:val="20"/>
                <w:lang w:eastAsia="en-AU"/>
              </w:rPr>
              <w:t xml:space="preserve"> in 15 patients</w:t>
            </w:r>
          </w:p>
        </w:tc>
        <w:tc>
          <w:tcPr>
            <w:tcW w:w="1275" w:type="dxa"/>
            <w:shd w:val="clear" w:color="auto" w:fill="auto"/>
          </w:tcPr>
          <w:p w14:paraId="25E05FE4"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ADT was given to 20 patients </w:t>
            </w:r>
          </w:p>
        </w:tc>
      </w:tr>
      <w:tr w:rsidR="008103CA" w:rsidRPr="008103CA" w14:paraId="40EAFFC3" w14:textId="77777777" w:rsidTr="00D02C27">
        <w:tc>
          <w:tcPr>
            <w:tcW w:w="959" w:type="dxa"/>
            <w:shd w:val="clear" w:color="auto" w:fill="auto"/>
          </w:tcPr>
          <w:p w14:paraId="38155455" w14:textId="77777777" w:rsidR="008103CA" w:rsidRPr="008103CA" w:rsidRDefault="008103CA" w:rsidP="008103CA">
            <w:pPr>
              <w:spacing w:before="40" w:after="40" w:line="240" w:lineRule="auto"/>
              <w:jc w:val="both"/>
              <w:rPr>
                <w:rFonts w:ascii="Arial Narrow" w:eastAsia="Times New Roman" w:hAnsi="Arial Narrow" w:cs="Times New Roman"/>
                <w:color w:val="000000"/>
                <w:sz w:val="20"/>
                <w:szCs w:val="20"/>
                <w:lang w:eastAsia="en-AU"/>
              </w:rPr>
            </w:pPr>
            <w:r w:rsidRPr="008103CA">
              <w:rPr>
                <w:rFonts w:ascii="Arial Narrow" w:eastAsia="Times New Roman" w:hAnsi="Arial Narrow" w:cs="Times New Roman"/>
                <w:color w:val="000000"/>
                <w:sz w:val="20"/>
                <w:szCs w:val="20"/>
                <w:lang w:eastAsia="en-AU"/>
              </w:rPr>
              <w:t>Linden (2009)</w:t>
            </w:r>
          </w:p>
        </w:tc>
        <w:tc>
          <w:tcPr>
            <w:tcW w:w="1984" w:type="dxa"/>
            <w:shd w:val="clear" w:color="auto" w:fill="auto"/>
          </w:tcPr>
          <w:p w14:paraId="25510909"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No details provided</w:t>
            </w:r>
          </w:p>
        </w:tc>
        <w:tc>
          <w:tcPr>
            <w:tcW w:w="1985" w:type="dxa"/>
            <w:shd w:val="clear" w:color="auto" w:fill="auto"/>
          </w:tcPr>
          <w:p w14:paraId="30D4750A" w14:textId="0BAA7C3F" w:rsidR="008103CA" w:rsidRPr="008103CA" w:rsidRDefault="008103CA" w:rsidP="006E0C44">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3 gold markers in the prostate gland using TRUS. P</w:t>
            </w:r>
            <w:r w:rsidR="006E0C44">
              <w:rPr>
                <w:rFonts w:ascii="Arial Narrow" w:eastAsia="Calibri" w:hAnsi="Arial Narrow" w:cs="Times New Roman"/>
                <w:sz w:val="20"/>
                <w:szCs w:val="20"/>
                <w:lang w:eastAsia="en-AU"/>
              </w:rPr>
              <w:t>atients were</w:t>
            </w:r>
            <w:r w:rsidRPr="008103CA">
              <w:rPr>
                <w:rFonts w:ascii="Arial Narrow" w:eastAsia="Calibri" w:hAnsi="Arial Narrow" w:cs="Times New Roman"/>
                <w:sz w:val="20"/>
                <w:szCs w:val="20"/>
                <w:lang w:eastAsia="en-AU"/>
              </w:rPr>
              <w:t xml:space="preserve"> given local anaesthesia</w:t>
            </w:r>
            <w:r w:rsidR="00FE6EBD">
              <w:rPr>
                <w:rFonts w:ascii="Arial Narrow" w:eastAsia="Calibri" w:hAnsi="Arial Narrow" w:cs="Times New Roman"/>
                <w:sz w:val="20"/>
                <w:szCs w:val="20"/>
                <w:lang w:eastAsia="en-AU"/>
              </w:rPr>
              <w:t>.</w:t>
            </w:r>
          </w:p>
        </w:tc>
        <w:tc>
          <w:tcPr>
            <w:tcW w:w="2977" w:type="dxa"/>
            <w:shd w:val="clear" w:color="auto" w:fill="auto"/>
          </w:tcPr>
          <w:p w14:paraId="619AC125" w14:textId="6576B704" w:rsidR="008103CA" w:rsidRPr="008103CA" w:rsidRDefault="00520C1D" w:rsidP="008103CA">
            <w:pPr>
              <w:spacing w:before="40" w:after="40" w:line="240" w:lineRule="auto"/>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IMRT</w:t>
            </w:r>
          </w:p>
          <w:p w14:paraId="08F09158"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Median radiation dose administered was 75.6 </w:t>
            </w:r>
            <w:proofErr w:type="spellStart"/>
            <w:r w:rsidRPr="008103CA">
              <w:rPr>
                <w:rFonts w:ascii="Arial Narrow" w:eastAsia="Calibri" w:hAnsi="Arial Narrow" w:cs="Times New Roman"/>
                <w:sz w:val="20"/>
                <w:szCs w:val="20"/>
                <w:lang w:eastAsia="en-AU"/>
              </w:rPr>
              <w:t>Gy</w:t>
            </w:r>
            <w:proofErr w:type="spellEnd"/>
            <w:r w:rsidRPr="008103CA">
              <w:rPr>
                <w:rFonts w:ascii="Arial Narrow" w:eastAsia="Calibri" w:hAnsi="Arial Narrow" w:cs="Times New Roman"/>
                <w:sz w:val="20"/>
                <w:szCs w:val="20"/>
                <w:lang w:eastAsia="en-AU"/>
              </w:rPr>
              <w:t xml:space="preserve"> (range 50-79.2 </w:t>
            </w:r>
            <w:proofErr w:type="spellStart"/>
            <w:r w:rsidRPr="008103CA">
              <w:rPr>
                <w:rFonts w:ascii="Arial Narrow" w:eastAsia="Calibri" w:hAnsi="Arial Narrow" w:cs="Times New Roman"/>
                <w:sz w:val="20"/>
                <w:szCs w:val="20"/>
                <w:lang w:eastAsia="en-AU"/>
              </w:rPr>
              <w:t>Gy</w:t>
            </w:r>
            <w:proofErr w:type="spellEnd"/>
            <w:r w:rsidRPr="008103CA">
              <w:rPr>
                <w:rFonts w:ascii="Arial Narrow" w:eastAsia="Calibri" w:hAnsi="Arial Narrow" w:cs="Times New Roman"/>
                <w:sz w:val="20"/>
                <w:szCs w:val="20"/>
                <w:lang w:eastAsia="en-AU"/>
              </w:rPr>
              <w:t>)</w:t>
            </w:r>
          </w:p>
          <w:p w14:paraId="10049BD6" w14:textId="19C61A68"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No further details supplied</w:t>
            </w:r>
          </w:p>
        </w:tc>
        <w:tc>
          <w:tcPr>
            <w:tcW w:w="1275" w:type="dxa"/>
            <w:shd w:val="clear" w:color="auto" w:fill="auto"/>
          </w:tcPr>
          <w:p w14:paraId="1BDB236E"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No details provided</w:t>
            </w:r>
          </w:p>
        </w:tc>
      </w:tr>
      <w:tr w:rsidR="008103CA" w:rsidRPr="008103CA" w14:paraId="1A0682B9" w14:textId="77777777" w:rsidTr="00D02C27">
        <w:tc>
          <w:tcPr>
            <w:tcW w:w="959" w:type="dxa"/>
            <w:shd w:val="clear" w:color="auto" w:fill="auto"/>
          </w:tcPr>
          <w:p w14:paraId="1262BCA6" w14:textId="77777777" w:rsidR="008103CA" w:rsidRPr="008103CA" w:rsidRDefault="008103CA" w:rsidP="008103CA">
            <w:pPr>
              <w:spacing w:before="40" w:after="40" w:line="240" w:lineRule="auto"/>
              <w:jc w:val="both"/>
              <w:rPr>
                <w:rFonts w:ascii="Arial Narrow" w:eastAsia="Times New Roman" w:hAnsi="Arial Narrow" w:cs="Times New Roman"/>
                <w:color w:val="000000"/>
                <w:sz w:val="20"/>
                <w:szCs w:val="20"/>
                <w:lang w:eastAsia="en-AU"/>
              </w:rPr>
            </w:pPr>
            <w:r w:rsidRPr="008103CA">
              <w:rPr>
                <w:rFonts w:ascii="Arial Narrow" w:eastAsia="Times New Roman" w:hAnsi="Arial Narrow" w:cs="Times New Roman"/>
                <w:color w:val="000000"/>
                <w:sz w:val="20"/>
                <w:szCs w:val="20"/>
                <w:lang w:eastAsia="en-AU"/>
              </w:rPr>
              <w:t>Lips (2008)</w:t>
            </w:r>
          </w:p>
        </w:tc>
        <w:tc>
          <w:tcPr>
            <w:tcW w:w="1984" w:type="dxa"/>
            <w:shd w:val="clear" w:color="auto" w:fill="auto"/>
          </w:tcPr>
          <w:p w14:paraId="70EBF9DA"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CTV definition: prostate and seminal vesicles. </w:t>
            </w:r>
          </w:p>
          <w:p w14:paraId="27DD2053"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Margins for CTV to PTV expansion: 8 mm </w:t>
            </w:r>
          </w:p>
        </w:tc>
        <w:tc>
          <w:tcPr>
            <w:tcW w:w="1985" w:type="dxa"/>
            <w:shd w:val="clear" w:color="auto" w:fill="auto"/>
          </w:tcPr>
          <w:p w14:paraId="692DDADB" w14:textId="5AEC60D8"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FM</w:t>
            </w:r>
            <w:r w:rsidR="000C5226">
              <w:rPr>
                <w:rFonts w:ascii="Arial Narrow" w:eastAsia="Calibri" w:hAnsi="Arial Narrow" w:cs="Times New Roman"/>
                <w:sz w:val="20"/>
                <w:szCs w:val="20"/>
                <w:lang w:eastAsia="en-AU"/>
              </w:rPr>
              <w:t>s</w:t>
            </w:r>
            <w:r w:rsidRPr="008103CA">
              <w:rPr>
                <w:rFonts w:ascii="Arial Narrow" w:eastAsia="Calibri" w:hAnsi="Arial Narrow" w:cs="Times New Roman"/>
                <w:sz w:val="20"/>
                <w:szCs w:val="20"/>
                <w:lang w:eastAsia="en-AU"/>
              </w:rPr>
              <w:t xml:space="preserve"> were implanted </w:t>
            </w:r>
            <w:proofErr w:type="spellStart"/>
            <w:r w:rsidRPr="008103CA">
              <w:rPr>
                <w:rFonts w:ascii="Arial Narrow" w:eastAsia="Calibri" w:hAnsi="Arial Narrow" w:cs="Times New Roman"/>
                <w:sz w:val="20"/>
                <w:szCs w:val="20"/>
                <w:lang w:eastAsia="en-AU"/>
              </w:rPr>
              <w:t>transrectally</w:t>
            </w:r>
            <w:proofErr w:type="spellEnd"/>
            <w:r w:rsidRPr="008103CA">
              <w:rPr>
                <w:rFonts w:ascii="Arial Narrow" w:eastAsia="Calibri" w:hAnsi="Arial Narrow" w:cs="Times New Roman"/>
                <w:sz w:val="20"/>
                <w:szCs w:val="20"/>
                <w:lang w:eastAsia="en-AU"/>
              </w:rPr>
              <w:t xml:space="preserve"> with antibiotic prophylaxis. Daily portal images of the FM were taken to determine the position variations during treatment</w:t>
            </w:r>
          </w:p>
        </w:tc>
        <w:tc>
          <w:tcPr>
            <w:tcW w:w="2977" w:type="dxa"/>
            <w:shd w:val="clear" w:color="auto" w:fill="auto"/>
          </w:tcPr>
          <w:p w14:paraId="1F31E112" w14:textId="42AF0A7C" w:rsidR="008103CA" w:rsidRPr="008103CA" w:rsidRDefault="00520C1D" w:rsidP="008103CA">
            <w:pPr>
              <w:spacing w:before="40" w:after="40" w:line="240" w:lineRule="auto"/>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IMRT – five beam</w:t>
            </w:r>
          </w:p>
          <w:p w14:paraId="57943D63" w14:textId="5C0C376A"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A mean dose of 76 </w:t>
            </w:r>
            <w:proofErr w:type="spellStart"/>
            <w:r w:rsidRPr="008103CA">
              <w:rPr>
                <w:rFonts w:ascii="Arial Narrow" w:eastAsia="Calibri" w:hAnsi="Arial Narrow" w:cs="Times New Roman"/>
                <w:sz w:val="20"/>
                <w:szCs w:val="20"/>
                <w:lang w:eastAsia="en-AU"/>
              </w:rPr>
              <w:t>Gy</w:t>
            </w:r>
            <w:proofErr w:type="spellEnd"/>
            <w:r w:rsidRPr="008103CA">
              <w:rPr>
                <w:rFonts w:ascii="Arial Narrow" w:eastAsia="Calibri" w:hAnsi="Arial Narrow" w:cs="Times New Roman"/>
                <w:sz w:val="20"/>
                <w:szCs w:val="20"/>
                <w:lang w:eastAsia="en-AU"/>
              </w:rPr>
              <w:t xml:space="preserve"> in 35 fractions was prescribed to the PTV and 95% of the prescription dose (72</w:t>
            </w:r>
            <w:r w:rsidR="00141D5A">
              <w:rPr>
                <w:rFonts w:ascii="Arial Narrow" w:eastAsia="Calibri" w:hAnsi="Arial Narrow" w:cs="Times New Roman"/>
                <w:sz w:val="20"/>
                <w:szCs w:val="20"/>
                <w:lang w:eastAsia="en-AU"/>
              </w:rPr>
              <w:t xml:space="preserve"> </w:t>
            </w:r>
            <w:proofErr w:type="spellStart"/>
            <w:r w:rsidRPr="008103CA">
              <w:rPr>
                <w:rFonts w:ascii="Arial Narrow" w:eastAsia="Calibri" w:hAnsi="Arial Narrow" w:cs="Times New Roman"/>
                <w:sz w:val="20"/>
                <w:szCs w:val="20"/>
                <w:lang w:eastAsia="en-AU"/>
              </w:rPr>
              <w:t>Gy</w:t>
            </w:r>
            <w:proofErr w:type="spellEnd"/>
            <w:r w:rsidRPr="008103CA">
              <w:rPr>
                <w:rFonts w:ascii="Arial Narrow" w:eastAsia="Calibri" w:hAnsi="Arial Narrow" w:cs="Times New Roman"/>
                <w:sz w:val="20"/>
                <w:szCs w:val="20"/>
                <w:lang w:eastAsia="en-AU"/>
              </w:rPr>
              <w:t>) was prescribed to 99% of the PTV.</w:t>
            </w:r>
          </w:p>
          <w:p w14:paraId="4BCB9887" w14:textId="3A8C1AFF"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No elective pelvic node irradiation was p</w:t>
            </w:r>
            <w:r w:rsidR="00FB56AC">
              <w:rPr>
                <w:rFonts w:ascii="Arial Narrow" w:eastAsia="Calibri" w:hAnsi="Arial Narrow" w:cs="Times New Roman"/>
                <w:sz w:val="20"/>
                <w:szCs w:val="20"/>
                <w:lang w:eastAsia="en-AU"/>
              </w:rPr>
              <w:t>er</w:t>
            </w:r>
            <w:r w:rsidRPr="008103CA">
              <w:rPr>
                <w:rFonts w:ascii="Arial Narrow" w:eastAsia="Calibri" w:hAnsi="Arial Narrow" w:cs="Times New Roman"/>
                <w:sz w:val="20"/>
                <w:szCs w:val="20"/>
                <w:lang w:eastAsia="en-AU"/>
              </w:rPr>
              <w:t>formed</w:t>
            </w:r>
          </w:p>
        </w:tc>
        <w:tc>
          <w:tcPr>
            <w:tcW w:w="1275" w:type="dxa"/>
            <w:shd w:val="clear" w:color="auto" w:fill="auto"/>
          </w:tcPr>
          <w:p w14:paraId="5CA75220"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ADT in 95 patients</w:t>
            </w:r>
          </w:p>
        </w:tc>
      </w:tr>
      <w:tr w:rsidR="008103CA" w:rsidRPr="008103CA" w14:paraId="1B36F3F2" w14:textId="77777777" w:rsidTr="00D02C27">
        <w:tc>
          <w:tcPr>
            <w:tcW w:w="959" w:type="dxa"/>
            <w:shd w:val="clear" w:color="auto" w:fill="auto"/>
          </w:tcPr>
          <w:p w14:paraId="06D1B8AB" w14:textId="77777777" w:rsidR="008103CA" w:rsidRPr="008103CA" w:rsidRDefault="008103CA" w:rsidP="008103CA">
            <w:pPr>
              <w:spacing w:before="40" w:after="40" w:line="240" w:lineRule="auto"/>
              <w:jc w:val="both"/>
              <w:rPr>
                <w:rFonts w:ascii="Arial Narrow" w:eastAsia="Times New Roman" w:hAnsi="Arial Narrow" w:cs="Times New Roman"/>
                <w:color w:val="000000"/>
                <w:sz w:val="20"/>
                <w:szCs w:val="20"/>
                <w:lang w:eastAsia="en-AU"/>
              </w:rPr>
            </w:pPr>
            <w:r w:rsidRPr="008103CA">
              <w:rPr>
                <w:rFonts w:ascii="Arial Narrow" w:eastAsia="Times New Roman" w:hAnsi="Arial Narrow" w:cs="Times New Roman"/>
                <w:color w:val="000000"/>
                <w:sz w:val="20"/>
                <w:szCs w:val="20"/>
                <w:lang w:eastAsia="en-AU"/>
              </w:rPr>
              <w:t>Martin (2009)</w:t>
            </w:r>
          </w:p>
        </w:tc>
        <w:tc>
          <w:tcPr>
            <w:tcW w:w="1984" w:type="dxa"/>
            <w:shd w:val="clear" w:color="auto" w:fill="auto"/>
          </w:tcPr>
          <w:p w14:paraId="36A63A35" w14:textId="2BF4804E"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CTV definition: prostate and in some men seminal vesicles. Margins for CTV to PTV expansion: 10mm circumferentially except posteriorly where 7 mm margin used</w:t>
            </w:r>
          </w:p>
        </w:tc>
        <w:tc>
          <w:tcPr>
            <w:tcW w:w="1985" w:type="dxa"/>
            <w:shd w:val="clear" w:color="auto" w:fill="auto"/>
          </w:tcPr>
          <w:p w14:paraId="2213E50A"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3 gold markers in the prostate gland using TRUS.</w:t>
            </w:r>
          </w:p>
          <w:p w14:paraId="704665AE" w14:textId="5DEAF7BE"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Daily portal images of the FM were taken to determine the position variations during treatment</w:t>
            </w:r>
          </w:p>
        </w:tc>
        <w:tc>
          <w:tcPr>
            <w:tcW w:w="2977" w:type="dxa"/>
            <w:shd w:val="clear" w:color="auto" w:fill="auto"/>
          </w:tcPr>
          <w:p w14:paraId="57B7B520" w14:textId="0BB3025C"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3D</w:t>
            </w:r>
            <w:r w:rsidR="00141D5A">
              <w:rPr>
                <w:rFonts w:ascii="Arial Narrow" w:eastAsia="Calibri" w:hAnsi="Arial Narrow" w:cs="Times New Roman"/>
                <w:sz w:val="20"/>
                <w:szCs w:val="20"/>
                <w:lang w:eastAsia="en-AU"/>
              </w:rPr>
              <w:t>-C</w:t>
            </w:r>
            <w:r w:rsidRPr="008103CA">
              <w:rPr>
                <w:rFonts w:ascii="Arial Narrow" w:eastAsia="Calibri" w:hAnsi="Arial Narrow" w:cs="Times New Roman"/>
                <w:sz w:val="20"/>
                <w:szCs w:val="20"/>
                <w:lang w:eastAsia="en-AU"/>
              </w:rPr>
              <w:t>RT and IMRT</w:t>
            </w:r>
          </w:p>
          <w:p w14:paraId="3DAC82A3" w14:textId="1ACC021B"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79.8 </w:t>
            </w:r>
            <w:proofErr w:type="spellStart"/>
            <w:r w:rsidRPr="008103CA">
              <w:rPr>
                <w:rFonts w:ascii="Arial Narrow" w:eastAsia="Calibri" w:hAnsi="Arial Narrow" w:cs="Times New Roman"/>
                <w:sz w:val="20"/>
                <w:szCs w:val="20"/>
                <w:lang w:eastAsia="en-AU"/>
              </w:rPr>
              <w:t>Gy</w:t>
            </w:r>
            <w:proofErr w:type="spellEnd"/>
            <w:r w:rsidRPr="008103CA">
              <w:rPr>
                <w:rFonts w:ascii="Arial Narrow" w:eastAsia="Calibri" w:hAnsi="Arial Narrow" w:cs="Times New Roman"/>
                <w:sz w:val="20"/>
                <w:szCs w:val="20"/>
                <w:lang w:eastAsia="en-AU"/>
              </w:rPr>
              <w:t xml:space="preserve"> in 42 fractions given in 5 fractions per week</w:t>
            </w:r>
          </w:p>
          <w:p w14:paraId="1E1C8447" w14:textId="1F79849A"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If dose constraints exceeded, an IMRT inverse plan used</w:t>
            </w:r>
          </w:p>
          <w:p w14:paraId="45EA2998" w14:textId="2F7BF0A5"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No elective pelvic node irradiation was pe</w:t>
            </w:r>
            <w:r w:rsidR="00FB56AC">
              <w:rPr>
                <w:rFonts w:ascii="Arial Narrow" w:eastAsia="Calibri" w:hAnsi="Arial Narrow" w:cs="Times New Roman"/>
                <w:sz w:val="20"/>
                <w:szCs w:val="20"/>
                <w:lang w:eastAsia="en-AU"/>
              </w:rPr>
              <w:t>r</w:t>
            </w:r>
            <w:r w:rsidRPr="008103CA">
              <w:rPr>
                <w:rFonts w:ascii="Arial Narrow" w:eastAsia="Calibri" w:hAnsi="Arial Narrow" w:cs="Times New Roman"/>
                <w:sz w:val="20"/>
                <w:szCs w:val="20"/>
                <w:lang w:eastAsia="en-AU"/>
              </w:rPr>
              <w:t>formed</w:t>
            </w:r>
          </w:p>
        </w:tc>
        <w:tc>
          <w:tcPr>
            <w:tcW w:w="1275" w:type="dxa"/>
            <w:shd w:val="clear" w:color="auto" w:fill="auto"/>
          </w:tcPr>
          <w:p w14:paraId="434A79FF"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ADT patients were excluded</w:t>
            </w:r>
          </w:p>
        </w:tc>
      </w:tr>
      <w:tr w:rsidR="008103CA" w:rsidRPr="008103CA" w14:paraId="226D0F1D" w14:textId="77777777" w:rsidTr="00D02C27">
        <w:tc>
          <w:tcPr>
            <w:tcW w:w="959" w:type="dxa"/>
            <w:shd w:val="clear" w:color="auto" w:fill="auto"/>
          </w:tcPr>
          <w:p w14:paraId="26394942" w14:textId="77777777" w:rsidR="008103CA" w:rsidRPr="008103CA" w:rsidRDefault="008103CA" w:rsidP="008103CA">
            <w:pPr>
              <w:spacing w:before="40" w:after="40" w:line="240" w:lineRule="auto"/>
              <w:jc w:val="both"/>
              <w:rPr>
                <w:rFonts w:ascii="Arial Narrow" w:eastAsia="Times New Roman" w:hAnsi="Arial Narrow" w:cs="Times New Roman"/>
                <w:color w:val="000000"/>
                <w:sz w:val="20"/>
                <w:szCs w:val="20"/>
                <w:lang w:eastAsia="en-AU"/>
              </w:rPr>
            </w:pPr>
            <w:proofErr w:type="spellStart"/>
            <w:r w:rsidRPr="008103CA">
              <w:rPr>
                <w:rFonts w:ascii="Arial Narrow" w:eastAsia="Times New Roman" w:hAnsi="Arial Narrow" w:cs="Times New Roman"/>
                <w:color w:val="000000"/>
                <w:sz w:val="20"/>
                <w:szCs w:val="20"/>
                <w:lang w:eastAsia="en-AU"/>
              </w:rPr>
              <w:t>Nath</w:t>
            </w:r>
            <w:proofErr w:type="spellEnd"/>
            <w:r w:rsidRPr="008103CA">
              <w:rPr>
                <w:rFonts w:ascii="Arial Narrow" w:eastAsia="Times New Roman" w:hAnsi="Arial Narrow" w:cs="Times New Roman"/>
                <w:color w:val="000000"/>
                <w:sz w:val="20"/>
                <w:szCs w:val="20"/>
                <w:lang w:eastAsia="en-AU"/>
              </w:rPr>
              <w:t xml:space="preserve"> (2011)</w:t>
            </w:r>
          </w:p>
        </w:tc>
        <w:tc>
          <w:tcPr>
            <w:tcW w:w="1984" w:type="dxa"/>
            <w:shd w:val="clear" w:color="auto" w:fill="auto"/>
          </w:tcPr>
          <w:p w14:paraId="1254578A" w14:textId="091D017C" w:rsidR="008103CA" w:rsidRPr="008103CA" w:rsidRDefault="008103CA" w:rsidP="00520C1D">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CTV definition: prostate and seminal vesicles. Margins for CTV to PTV  expansion: 8-10mm margin except posteriorly where 5mm margin used</w:t>
            </w:r>
          </w:p>
        </w:tc>
        <w:tc>
          <w:tcPr>
            <w:tcW w:w="1985" w:type="dxa"/>
            <w:shd w:val="clear" w:color="auto" w:fill="auto"/>
          </w:tcPr>
          <w:p w14:paraId="48AF00F4"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3 gold markers in the prostate gland using TRUS. Repositioning with on-board imager during treatment</w:t>
            </w:r>
          </w:p>
        </w:tc>
        <w:tc>
          <w:tcPr>
            <w:tcW w:w="2977" w:type="dxa"/>
            <w:shd w:val="clear" w:color="auto" w:fill="auto"/>
          </w:tcPr>
          <w:p w14:paraId="7CC476D7" w14:textId="40CBBB04"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IMRT- </w:t>
            </w:r>
            <w:r w:rsidR="00FB56AC">
              <w:rPr>
                <w:rFonts w:ascii="Arial Narrow" w:eastAsia="Calibri" w:hAnsi="Arial Narrow" w:cs="Times New Roman"/>
                <w:sz w:val="20"/>
                <w:szCs w:val="20"/>
                <w:lang w:eastAsia="en-AU"/>
              </w:rPr>
              <w:t>7</w:t>
            </w:r>
            <w:r w:rsidR="00FB56AC" w:rsidRPr="008103CA">
              <w:rPr>
                <w:rFonts w:ascii="Arial Narrow" w:eastAsia="Calibri" w:hAnsi="Arial Narrow" w:cs="Times New Roman"/>
                <w:sz w:val="20"/>
                <w:szCs w:val="20"/>
                <w:lang w:eastAsia="en-AU"/>
              </w:rPr>
              <w:t xml:space="preserve"> </w:t>
            </w:r>
            <w:r w:rsidRPr="008103CA">
              <w:rPr>
                <w:rFonts w:ascii="Arial Narrow" w:eastAsia="Calibri" w:hAnsi="Arial Narrow" w:cs="Times New Roman"/>
                <w:sz w:val="20"/>
                <w:szCs w:val="20"/>
                <w:lang w:eastAsia="en-AU"/>
              </w:rPr>
              <w:t>field technique</w:t>
            </w:r>
          </w:p>
          <w:p w14:paraId="18100D05" w14:textId="62D25075"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Prescribed doses ranged between 74-78 </w:t>
            </w:r>
            <w:proofErr w:type="spellStart"/>
            <w:r w:rsidRPr="008103CA">
              <w:rPr>
                <w:rFonts w:ascii="Arial Narrow" w:eastAsia="Calibri" w:hAnsi="Arial Narrow" w:cs="Times New Roman"/>
                <w:sz w:val="20"/>
                <w:szCs w:val="20"/>
                <w:lang w:eastAsia="en-AU"/>
              </w:rPr>
              <w:t>Gy</w:t>
            </w:r>
            <w:proofErr w:type="spellEnd"/>
            <w:r w:rsidRPr="008103CA">
              <w:rPr>
                <w:rFonts w:ascii="Arial Narrow" w:eastAsia="Calibri" w:hAnsi="Arial Narrow" w:cs="Times New Roman"/>
                <w:sz w:val="20"/>
                <w:szCs w:val="20"/>
                <w:lang w:eastAsia="en-AU"/>
              </w:rPr>
              <w:t xml:space="preserve"> (median 76 </w:t>
            </w:r>
            <w:proofErr w:type="spellStart"/>
            <w:r w:rsidRPr="008103CA">
              <w:rPr>
                <w:rFonts w:ascii="Arial Narrow" w:eastAsia="Calibri" w:hAnsi="Arial Narrow" w:cs="Times New Roman"/>
                <w:sz w:val="20"/>
                <w:szCs w:val="20"/>
                <w:lang w:eastAsia="en-AU"/>
              </w:rPr>
              <w:t>Gy</w:t>
            </w:r>
            <w:proofErr w:type="spellEnd"/>
            <w:r w:rsidRPr="008103CA">
              <w:rPr>
                <w:rFonts w:ascii="Arial Narrow" w:eastAsia="Calibri" w:hAnsi="Arial Narrow" w:cs="Times New Roman"/>
                <w:sz w:val="20"/>
                <w:szCs w:val="20"/>
                <w:lang w:eastAsia="en-AU"/>
              </w:rPr>
              <w:t xml:space="preserve">) in 2 </w:t>
            </w:r>
            <w:proofErr w:type="spellStart"/>
            <w:r w:rsidRPr="008103CA">
              <w:rPr>
                <w:rFonts w:ascii="Arial Narrow" w:eastAsia="Calibri" w:hAnsi="Arial Narrow" w:cs="Times New Roman"/>
                <w:sz w:val="20"/>
                <w:szCs w:val="20"/>
                <w:lang w:eastAsia="en-AU"/>
              </w:rPr>
              <w:t>Gy</w:t>
            </w:r>
            <w:proofErr w:type="spellEnd"/>
            <w:r w:rsidRPr="008103CA">
              <w:rPr>
                <w:rFonts w:ascii="Arial Narrow" w:eastAsia="Calibri" w:hAnsi="Arial Narrow" w:cs="Times New Roman"/>
                <w:sz w:val="20"/>
                <w:szCs w:val="20"/>
                <w:lang w:eastAsia="en-AU"/>
              </w:rPr>
              <w:t xml:space="preserve"> fractions</w:t>
            </w:r>
          </w:p>
          <w:p w14:paraId="60C6F954" w14:textId="396587B3"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56-60 </w:t>
            </w:r>
            <w:proofErr w:type="spellStart"/>
            <w:r w:rsidRPr="008103CA">
              <w:rPr>
                <w:rFonts w:ascii="Arial Narrow" w:eastAsia="Calibri" w:hAnsi="Arial Narrow" w:cs="Times New Roman"/>
                <w:sz w:val="20"/>
                <w:szCs w:val="20"/>
                <w:lang w:eastAsia="en-AU"/>
              </w:rPr>
              <w:t>Gy</w:t>
            </w:r>
            <w:proofErr w:type="spellEnd"/>
            <w:r w:rsidRPr="008103CA">
              <w:rPr>
                <w:rFonts w:ascii="Arial Narrow" w:eastAsia="Calibri" w:hAnsi="Arial Narrow" w:cs="Times New Roman"/>
                <w:sz w:val="20"/>
                <w:szCs w:val="20"/>
                <w:lang w:eastAsia="en-AU"/>
              </w:rPr>
              <w:t xml:space="preserve"> was delivered to the initial PTV, which include the prostate and the first third of the seminal vesicles, and the remaining dose to the prostate</w:t>
            </w:r>
          </w:p>
          <w:p w14:paraId="4C57F3E4" w14:textId="4A89AC97" w:rsidR="008103CA" w:rsidRPr="008103CA" w:rsidRDefault="008103CA" w:rsidP="006E0C44">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22 high</w:t>
            </w:r>
            <w:r w:rsidR="00FB56AC">
              <w:rPr>
                <w:rFonts w:ascii="Arial Narrow" w:eastAsia="Calibri" w:hAnsi="Arial Narrow" w:cs="Times New Roman"/>
                <w:sz w:val="20"/>
                <w:szCs w:val="20"/>
                <w:lang w:eastAsia="en-AU"/>
              </w:rPr>
              <w:t>-</w:t>
            </w:r>
            <w:r w:rsidRPr="008103CA">
              <w:rPr>
                <w:rFonts w:ascii="Arial Narrow" w:eastAsia="Calibri" w:hAnsi="Arial Narrow" w:cs="Times New Roman"/>
                <w:sz w:val="20"/>
                <w:szCs w:val="20"/>
                <w:lang w:eastAsia="en-AU"/>
              </w:rPr>
              <w:t xml:space="preserve">risk patients received pelvic nodal IMRT to doses of 46-50 </w:t>
            </w:r>
            <w:proofErr w:type="spellStart"/>
            <w:r w:rsidRPr="008103CA">
              <w:rPr>
                <w:rFonts w:ascii="Arial Narrow" w:eastAsia="Calibri" w:hAnsi="Arial Narrow" w:cs="Times New Roman"/>
                <w:sz w:val="20"/>
                <w:szCs w:val="20"/>
                <w:lang w:eastAsia="en-AU"/>
              </w:rPr>
              <w:t>Gy</w:t>
            </w:r>
            <w:proofErr w:type="spellEnd"/>
            <w:r w:rsidRPr="008103CA">
              <w:rPr>
                <w:rFonts w:ascii="Arial Narrow" w:eastAsia="Calibri" w:hAnsi="Arial Narrow" w:cs="Times New Roman"/>
                <w:sz w:val="20"/>
                <w:szCs w:val="20"/>
                <w:lang w:eastAsia="en-AU"/>
              </w:rPr>
              <w:t>, followed by a boost to bring the prostate and seminal vesicles to full dose</w:t>
            </w:r>
          </w:p>
        </w:tc>
        <w:tc>
          <w:tcPr>
            <w:tcW w:w="1275" w:type="dxa"/>
            <w:shd w:val="clear" w:color="auto" w:fill="auto"/>
          </w:tcPr>
          <w:p w14:paraId="65344CA4"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ADT was given to a proportion of patients (not stated)</w:t>
            </w:r>
          </w:p>
        </w:tc>
      </w:tr>
      <w:tr w:rsidR="008103CA" w:rsidRPr="008103CA" w14:paraId="021A3F78" w14:textId="77777777" w:rsidTr="00D02C27">
        <w:tc>
          <w:tcPr>
            <w:tcW w:w="959" w:type="dxa"/>
            <w:shd w:val="clear" w:color="auto" w:fill="auto"/>
          </w:tcPr>
          <w:p w14:paraId="4CE995B7" w14:textId="77777777" w:rsidR="008103CA" w:rsidRPr="008103CA" w:rsidRDefault="008103CA" w:rsidP="008103CA">
            <w:pPr>
              <w:spacing w:before="40" w:after="40" w:line="240" w:lineRule="auto"/>
              <w:jc w:val="both"/>
              <w:rPr>
                <w:rFonts w:ascii="Arial Narrow" w:eastAsia="Times New Roman" w:hAnsi="Arial Narrow" w:cs="Times New Roman"/>
                <w:color w:val="000000"/>
                <w:sz w:val="20"/>
                <w:szCs w:val="20"/>
                <w:lang w:eastAsia="en-AU"/>
              </w:rPr>
            </w:pPr>
            <w:r w:rsidRPr="008103CA">
              <w:rPr>
                <w:rFonts w:ascii="Arial Narrow" w:eastAsia="Times New Roman" w:hAnsi="Arial Narrow" w:cs="Times New Roman"/>
                <w:color w:val="000000"/>
                <w:sz w:val="20"/>
                <w:szCs w:val="20"/>
                <w:lang w:eastAsia="en-AU"/>
              </w:rPr>
              <w:t xml:space="preserve">Takeda </w:t>
            </w:r>
            <w:r w:rsidRPr="008103CA">
              <w:rPr>
                <w:rFonts w:ascii="Arial Narrow" w:eastAsia="Times New Roman" w:hAnsi="Arial Narrow" w:cs="Times New Roman"/>
                <w:color w:val="000000"/>
                <w:sz w:val="20"/>
                <w:szCs w:val="20"/>
                <w:lang w:eastAsia="en-AU"/>
              </w:rPr>
              <w:lastRenderedPageBreak/>
              <w:t>(2012)</w:t>
            </w:r>
          </w:p>
        </w:tc>
        <w:tc>
          <w:tcPr>
            <w:tcW w:w="1984" w:type="dxa"/>
            <w:shd w:val="clear" w:color="auto" w:fill="auto"/>
          </w:tcPr>
          <w:p w14:paraId="38216094"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lastRenderedPageBreak/>
              <w:t xml:space="preserve">CTV definition: prostate </w:t>
            </w:r>
            <w:r w:rsidRPr="008103CA">
              <w:rPr>
                <w:rFonts w:ascii="Arial Narrow" w:eastAsia="Calibri" w:hAnsi="Arial Narrow" w:cs="Times New Roman"/>
                <w:sz w:val="20"/>
                <w:szCs w:val="20"/>
                <w:lang w:eastAsia="en-AU"/>
              </w:rPr>
              <w:lastRenderedPageBreak/>
              <w:t>and seminal vesicles.</w:t>
            </w:r>
          </w:p>
          <w:p w14:paraId="7382D219"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Margins for CTV to PTV expansion: 5mm circumferentially</w:t>
            </w:r>
          </w:p>
        </w:tc>
        <w:tc>
          <w:tcPr>
            <w:tcW w:w="1985" w:type="dxa"/>
            <w:shd w:val="clear" w:color="auto" w:fill="auto"/>
          </w:tcPr>
          <w:p w14:paraId="7CC2FC18"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lastRenderedPageBreak/>
              <w:t xml:space="preserve">3 gold markers in the </w:t>
            </w:r>
            <w:r w:rsidRPr="008103CA">
              <w:rPr>
                <w:rFonts w:ascii="Arial Narrow" w:eastAsia="Calibri" w:hAnsi="Arial Narrow" w:cs="Times New Roman"/>
                <w:sz w:val="20"/>
                <w:szCs w:val="20"/>
                <w:lang w:eastAsia="en-AU"/>
              </w:rPr>
              <w:lastRenderedPageBreak/>
              <w:t>prostate gland. Repositioning with on-board imager during treatment</w:t>
            </w:r>
          </w:p>
        </w:tc>
        <w:tc>
          <w:tcPr>
            <w:tcW w:w="2977" w:type="dxa"/>
            <w:shd w:val="clear" w:color="auto" w:fill="auto"/>
          </w:tcPr>
          <w:p w14:paraId="5F4E1E07" w14:textId="4CF2B9E4" w:rsidR="008103CA" w:rsidRPr="008103CA" w:rsidRDefault="00520C1D" w:rsidP="008103CA">
            <w:pPr>
              <w:spacing w:before="40" w:after="40" w:line="240" w:lineRule="auto"/>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lastRenderedPageBreak/>
              <w:t>IMRT 5-8 coplanar beams</w:t>
            </w:r>
          </w:p>
          <w:p w14:paraId="7CE9EB71" w14:textId="5207CEBC" w:rsidR="008103CA" w:rsidRPr="008103CA" w:rsidRDefault="008103CA" w:rsidP="00FB56AC">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lastRenderedPageBreak/>
              <w:t xml:space="preserve">Prescribed dose 76 </w:t>
            </w:r>
            <w:proofErr w:type="spellStart"/>
            <w:r w:rsidRPr="008103CA">
              <w:rPr>
                <w:rFonts w:ascii="Arial Narrow" w:eastAsia="Calibri" w:hAnsi="Arial Narrow" w:cs="Times New Roman"/>
                <w:sz w:val="20"/>
                <w:szCs w:val="20"/>
                <w:lang w:eastAsia="en-AU"/>
              </w:rPr>
              <w:t>Gy</w:t>
            </w:r>
            <w:proofErr w:type="spellEnd"/>
            <w:r w:rsidRPr="008103CA">
              <w:rPr>
                <w:rFonts w:ascii="Arial Narrow" w:eastAsia="Calibri" w:hAnsi="Arial Narrow" w:cs="Times New Roman"/>
                <w:sz w:val="20"/>
                <w:szCs w:val="20"/>
                <w:lang w:eastAsia="en-AU"/>
              </w:rPr>
              <w:t xml:space="preserve"> (2 </w:t>
            </w:r>
            <w:proofErr w:type="spellStart"/>
            <w:r w:rsidRPr="008103CA">
              <w:rPr>
                <w:rFonts w:ascii="Arial Narrow" w:eastAsia="Calibri" w:hAnsi="Arial Narrow" w:cs="Times New Roman"/>
                <w:sz w:val="20"/>
                <w:szCs w:val="20"/>
                <w:lang w:eastAsia="en-AU"/>
              </w:rPr>
              <w:t>Gy</w:t>
            </w:r>
            <w:proofErr w:type="spellEnd"/>
            <w:r w:rsidRPr="008103CA">
              <w:rPr>
                <w:rFonts w:ascii="Arial Narrow" w:eastAsia="Calibri" w:hAnsi="Arial Narrow" w:cs="Times New Roman"/>
                <w:sz w:val="20"/>
                <w:szCs w:val="20"/>
                <w:lang w:eastAsia="en-AU"/>
              </w:rPr>
              <w:t xml:space="preserve"> fractions) in 13 p</w:t>
            </w:r>
            <w:r w:rsidR="006E0C44">
              <w:rPr>
                <w:rFonts w:ascii="Arial Narrow" w:eastAsia="Calibri" w:hAnsi="Arial Narrow" w:cs="Times New Roman"/>
                <w:sz w:val="20"/>
                <w:szCs w:val="20"/>
                <w:lang w:eastAsia="en-AU"/>
              </w:rPr>
              <w:t>atients</w:t>
            </w:r>
            <w:r w:rsidRPr="008103CA">
              <w:rPr>
                <w:rFonts w:ascii="Arial Narrow" w:eastAsia="Calibri" w:hAnsi="Arial Narrow" w:cs="Times New Roman"/>
                <w:sz w:val="20"/>
                <w:szCs w:val="20"/>
                <w:lang w:eastAsia="en-AU"/>
              </w:rPr>
              <w:t xml:space="preserve"> (9%) and 80 </w:t>
            </w:r>
            <w:proofErr w:type="spellStart"/>
            <w:r w:rsidRPr="008103CA">
              <w:rPr>
                <w:rFonts w:ascii="Arial Narrow" w:eastAsia="Calibri" w:hAnsi="Arial Narrow" w:cs="Times New Roman"/>
                <w:sz w:val="20"/>
                <w:szCs w:val="20"/>
                <w:lang w:eastAsia="en-AU"/>
              </w:rPr>
              <w:t>Gy</w:t>
            </w:r>
            <w:proofErr w:type="spellEnd"/>
            <w:r w:rsidRPr="008103CA">
              <w:rPr>
                <w:rFonts w:ascii="Arial Narrow" w:eastAsia="Calibri" w:hAnsi="Arial Narrow" w:cs="Times New Roman"/>
                <w:sz w:val="20"/>
                <w:szCs w:val="20"/>
                <w:lang w:eastAsia="en-AU"/>
              </w:rPr>
              <w:t xml:space="preserve"> in 128 p</w:t>
            </w:r>
            <w:r w:rsidR="006E0C44">
              <w:rPr>
                <w:rFonts w:ascii="Arial Narrow" w:eastAsia="Calibri" w:hAnsi="Arial Narrow" w:cs="Times New Roman"/>
                <w:sz w:val="20"/>
                <w:szCs w:val="20"/>
                <w:lang w:eastAsia="en-AU"/>
              </w:rPr>
              <w:t>atients</w:t>
            </w:r>
            <w:r w:rsidR="00520C1D">
              <w:rPr>
                <w:rFonts w:ascii="Arial Narrow" w:eastAsia="Calibri" w:hAnsi="Arial Narrow" w:cs="Times New Roman"/>
                <w:sz w:val="20"/>
                <w:szCs w:val="20"/>
                <w:lang w:eastAsia="en-AU"/>
              </w:rPr>
              <w:t xml:space="preserve"> (91%)</w:t>
            </w:r>
          </w:p>
        </w:tc>
        <w:tc>
          <w:tcPr>
            <w:tcW w:w="1275" w:type="dxa"/>
            <w:shd w:val="clear" w:color="auto" w:fill="auto"/>
          </w:tcPr>
          <w:p w14:paraId="34FA51A0"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lastRenderedPageBreak/>
              <w:t xml:space="preserve">ADT in 124 </w:t>
            </w:r>
            <w:r w:rsidRPr="008103CA">
              <w:rPr>
                <w:rFonts w:ascii="Arial Narrow" w:eastAsia="Calibri" w:hAnsi="Arial Narrow" w:cs="Times New Roman"/>
                <w:sz w:val="20"/>
                <w:szCs w:val="20"/>
                <w:lang w:eastAsia="en-AU"/>
              </w:rPr>
              <w:lastRenderedPageBreak/>
              <w:t>patients</w:t>
            </w:r>
          </w:p>
        </w:tc>
      </w:tr>
      <w:tr w:rsidR="008103CA" w:rsidRPr="008103CA" w14:paraId="1B162B32" w14:textId="77777777" w:rsidTr="00D02C27">
        <w:tc>
          <w:tcPr>
            <w:tcW w:w="959" w:type="dxa"/>
            <w:shd w:val="clear" w:color="auto" w:fill="auto"/>
          </w:tcPr>
          <w:p w14:paraId="440197FD" w14:textId="3A895660" w:rsidR="008103CA" w:rsidRPr="008103CA" w:rsidRDefault="008103CA" w:rsidP="0006684D">
            <w:pPr>
              <w:spacing w:before="40" w:after="40" w:line="240" w:lineRule="auto"/>
              <w:jc w:val="both"/>
              <w:rPr>
                <w:rFonts w:ascii="Arial Narrow" w:eastAsia="Times New Roman" w:hAnsi="Arial Narrow" w:cs="Times New Roman"/>
                <w:color w:val="000000"/>
                <w:sz w:val="20"/>
                <w:szCs w:val="20"/>
                <w:lang w:eastAsia="en-AU"/>
              </w:rPr>
            </w:pPr>
            <w:proofErr w:type="spellStart"/>
            <w:r w:rsidRPr="008103CA">
              <w:rPr>
                <w:rFonts w:ascii="Arial Narrow" w:eastAsia="Times New Roman" w:hAnsi="Arial Narrow" w:cs="Times New Roman"/>
                <w:color w:val="000000"/>
                <w:sz w:val="20"/>
                <w:szCs w:val="20"/>
                <w:lang w:eastAsia="en-AU"/>
              </w:rPr>
              <w:lastRenderedPageBreak/>
              <w:t>Vesprini</w:t>
            </w:r>
            <w:proofErr w:type="spellEnd"/>
            <w:r w:rsidRPr="008103CA">
              <w:rPr>
                <w:rFonts w:ascii="Arial Narrow" w:eastAsia="Times New Roman" w:hAnsi="Arial Narrow" w:cs="Times New Roman"/>
                <w:color w:val="000000"/>
                <w:sz w:val="20"/>
                <w:szCs w:val="20"/>
                <w:lang w:eastAsia="en-AU"/>
              </w:rPr>
              <w:t xml:space="preserve"> (201</w:t>
            </w:r>
            <w:r w:rsidR="0006684D">
              <w:rPr>
                <w:rFonts w:ascii="Arial Narrow" w:eastAsia="Times New Roman" w:hAnsi="Arial Narrow" w:cs="Times New Roman"/>
                <w:color w:val="000000"/>
                <w:sz w:val="20"/>
                <w:szCs w:val="20"/>
                <w:lang w:eastAsia="en-AU"/>
              </w:rPr>
              <w:t>1</w:t>
            </w:r>
            <w:r w:rsidRPr="008103CA">
              <w:rPr>
                <w:rFonts w:ascii="Arial Narrow" w:eastAsia="Times New Roman" w:hAnsi="Arial Narrow" w:cs="Times New Roman"/>
                <w:color w:val="000000"/>
                <w:sz w:val="20"/>
                <w:szCs w:val="20"/>
                <w:lang w:eastAsia="en-AU"/>
              </w:rPr>
              <w:t>)</w:t>
            </w:r>
          </w:p>
        </w:tc>
        <w:tc>
          <w:tcPr>
            <w:tcW w:w="1984" w:type="dxa"/>
            <w:shd w:val="clear" w:color="auto" w:fill="auto"/>
          </w:tcPr>
          <w:p w14:paraId="0C30A400"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CTV definition: prostate.</w:t>
            </w:r>
          </w:p>
          <w:p w14:paraId="29285E45" w14:textId="4662B1A4" w:rsidR="008103CA" w:rsidRPr="008103CA" w:rsidRDefault="008103CA" w:rsidP="00520C1D">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Margins for CTV to PTV expansion: 10mm circumferentially, except posteriorly where 7mm margin used</w:t>
            </w:r>
          </w:p>
        </w:tc>
        <w:tc>
          <w:tcPr>
            <w:tcW w:w="1985" w:type="dxa"/>
            <w:shd w:val="clear" w:color="auto" w:fill="auto"/>
          </w:tcPr>
          <w:p w14:paraId="0CB53FFB"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3 gold markers in the prostate gland using TRUS </w:t>
            </w:r>
          </w:p>
        </w:tc>
        <w:tc>
          <w:tcPr>
            <w:tcW w:w="2977" w:type="dxa"/>
            <w:shd w:val="clear" w:color="auto" w:fill="auto"/>
          </w:tcPr>
          <w:p w14:paraId="20643B87" w14:textId="7B852948"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Patients were planned using a six-field coplanar 3D-CRT or a five field sliding window IMRT</w:t>
            </w:r>
          </w:p>
          <w:p w14:paraId="404C7E7D" w14:textId="247562F9" w:rsidR="008103CA" w:rsidRPr="008103CA" w:rsidRDefault="008103CA" w:rsidP="00520C1D">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Patients prescribed 75.6</w:t>
            </w:r>
            <w:r w:rsidR="00520C1D">
              <w:rPr>
                <w:rFonts w:ascii="Arial Narrow" w:eastAsia="Calibri" w:hAnsi="Arial Narrow" w:cs="Times New Roman"/>
                <w:sz w:val="20"/>
                <w:szCs w:val="20"/>
                <w:lang w:eastAsia="en-AU"/>
              </w:rPr>
              <w:t xml:space="preserve"> </w:t>
            </w:r>
            <w:proofErr w:type="spellStart"/>
            <w:r w:rsidRPr="008103CA">
              <w:rPr>
                <w:rFonts w:ascii="Arial Narrow" w:eastAsia="Calibri" w:hAnsi="Arial Narrow" w:cs="Times New Roman"/>
                <w:sz w:val="20"/>
                <w:szCs w:val="20"/>
                <w:lang w:eastAsia="en-AU"/>
              </w:rPr>
              <w:t>Gy</w:t>
            </w:r>
            <w:proofErr w:type="spellEnd"/>
            <w:r w:rsidRPr="008103CA">
              <w:rPr>
                <w:rFonts w:ascii="Arial Narrow" w:eastAsia="Calibri" w:hAnsi="Arial Narrow" w:cs="Times New Roman"/>
                <w:sz w:val="20"/>
                <w:szCs w:val="20"/>
                <w:lang w:eastAsia="en-AU"/>
              </w:rPr>
              <w:t xml:space="preserve"> </w:t>
            </w:r>
            <w:r w:rsidR="00520C1D">
              <w:rPr>
                <w:rFonts w:ascii="Arial Narrow" w:eastAsia="Calibri" w:hAnsi="Arial Narrow" w:cs="Times New Roman"/>
                <w:sz w:val="20"/>
                <w:szCs w:val="20"/>
                <w:lang w:eastAsia="en-AU"/>
              </w:rPr>
              <w:t>or</w:t>
            </w:r>
            <w:r w:rsidRPr="008103CA">
              <w:rPr>
                <w:rFonts w:ascii="Arial Narrow" w:eastAsia="Calibri" w:hAnsi="Arial Narrow" w:cs="Times New Roman"/>
                <w:sz w:val="20"/>
                <w:szCs w:val="20"/>
                <w:lang w:eastAsia="en-AU"/>
              </w:rPr>
              <w:t xml:space="preserve"> 79.8</w:t>
            </w:r>
            <w:r w:rsidR="00520C1D">
              <w:rPr>
                <w:rFonts w:ascii="Arial Narrow" w:eastAsia="Calibri" w:hAnsi="Arial Narrow" w:cs="Times New Roman"/>
                <w:sz w:val="20"/>
                <w:szCs w:val="20"/>
                <w:lang w:eastAsia="en-AU"/>
              </w:rPr>
              <w:t xml:space="preserve"> </w:t>
            </w:r>
            <w:proofErr w:type="spellStart"/>
            <w:r w:rsidR="00520C1D">
              <w:rPr>
                <w:rFonts w:ascii="Arial Narrow" w:eastAsia="Calibri" w:hAnsi="Arial Narrow" w:cs="Times New Roman"/>
                <w:sz w:val="20"/>
                <w:szCs w:val="20"/>
                <w:lang w:eastAsia="en-AU"/>
              </w:rPr>
              <w:t>Gy</w:t>
            </w:r>
            <w:proofErr w:type="spellEnd"/>
          </w:p>
        </w:tc>
        <w:tc>
          <w:tcPr>
            <w:tcW w:w="1275" w:type="dxa"/>
            <w:shd w:val="clear" w:color="auto" w:fill="auto"/>
          </w:tcPr>
          <w:p w14:paraId="519D5016"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ADT patients were excluded</w:t>
            </w:r>
          </w:p>
        </w:tc>
      </w:tr>
    </w:tbl>
    <w:p w14:paraId="3D033655" w14:textId="724EE1B8" w:rsidR="00141D5A" w:rsidRDefault="00141D5A" w:rsidP="00141D5A">
      <w:pPr>
        <w:spacing w:before="40" w:after="40" w:line="240" w:lineRule="auto"/>
        <w:rPr>
          <w:rFonts w:ascii="Arial Narrow" w:eastAsia="Calibri" w:hAnsi="Arial Narrow" w:cs="Times New Roman"/>
          <w:sz w:val="20"/>
          <w:szCs w:val="20"/>
        </w:rPr>
      </w:pPr>
      <w:r>
        <w:rPr>
          <w:rFonts w:ascii="Arial Narrow" w:eastAsia="Calibri" w:hAnsi="Arial Narrow" w:cs="Times New Roman"/>
          <w:sz w:val="20"/>
          <w:szCs w:val="20"/>
        </w:rPr>
        <w:t xml:space="preserve">Abbreviations: 3D-CRT = 3-dimensional conformal radiotherapy; ADT = androgen deprivation therapy; CTV = clinical target volume; FM = </w:t>
      </w:r>
      <w:proofErr w:type="spellStart"/>
      <w:r>
        <w:rPr>
          <w:rFonts w:ascii="Arial Narrow" w:eastAsia="Calibri" w:hAnsi="Arial Narrow" w:cs="Times New Roman"/>
          <w:sz w:val="20"/>
          <w:szCs w:val="20"/>
        </w:rPr>
        <w:t>fiducial</w:t>
      </w:r>
      <w:proofErr w:type="spellEnd"/>
      <w:r>
        <w:rPr>
          <w:rFonts w:ascii="Arial Narrow" w:eastAsia="Calibri" w:hAnsi="Arial Narrow" w:cs="Times New Roman"/>
          <w:sz w:val="20"/>
          <w:szCs w:val="20"/>
        </w:rPr>
        <w:t xml:space="preserve"> marker; </w:t>
      </w:r>
      <w:proofErr w:type="spellStart"/>
      <w:r>
        <w:rPr>
          <w:rFonts w:ascii="Arial Narrow" w:eastAsia="Calibri" w:hAnsi="Arial Narrow" w:cs="Times New Roman"/>
          <w:sz w:val="20"/>
          <w:szCs w:val="20"/>
        </w:rPr>
        <w:t>Gy</w:t>
      </w:r>
      <w:proofErr w:type="spellEnd"/>
      <w:r>
        <w:rPr>
          <w:rFonts w:ascii="Arial Narrow" w:eastAsia="Calibri" w:hAnsi="Arial Narrow" w:cs="Times New Roman"/>
          <w:sz w:val="20"/>
          <w:szCs w:val="20"/>
        </w:rPr>
        <w:t xml:space="preserve"> = </w:t>
      </w:r>
      <w:proofErr w:type="spellStart"/>
      <w:r>
        <w:rPr>
          <w:rFonts w:ascii="Arial Narrow" w:eastAsia="Calibri" w:hAnsi="Arial Narrow" w:cs="Times New Roman"/>
          <w:sz w:val="20"/>
          <w:szCs w:val="20"/>
        </w:rPr>
        <w:t>Gray</w:t>
      </w:r>
      <w:proofErr w:type="spellEnd"/>
      <w:r>
        <w:rPr>
          <w:rFonts w:ascii="Arial Narrow" w:eastAsia="Calibri" w:hAnsi="Arial Narrow" w:cs="Times New Roman"/>
          <w:sz w:val="20"/>
          <w:szCs w:val="20"/>
        </w:rPr>
        <w:t>; IG-IMRT = image-guided intensity-modulated radiotherapy;</w:t>
      </w:r>
      <w:r w:rsidR="00A9188E">
        <w:rPr>
          <w:rFonts w:ascii="Arial Narrow" w:eastAsia="Calibri" w:hAnsi="Arial Narrow" w:cs="Times New Roman"/>
          <w:sz w:val="20"/>
          <w:szCs w:val="20"/>
        </w:rPr>
        <w:t xml:space="preserve"> IMRT =</w:t>
      </w:r>
      <w:r>
        <w:rPr>
          <w:rFonts w:ascii="Arial Narrow" w:eastAsia="Calibri" w:hAnsi="Arial Narrow" w:cs="Times New Roman"/>
          <w:sz w:val="20"/>
          <w:szCs w:val="20"/>
        </w:rPr>
        <w:t xml:space="preserve"> </w:t>
      </w:r>
      <w:r w:rsidR="00A9188E">
        <w:rPr>
          <w:rFonts w:ascii="Arial Narrow" w:eastAsia="Calibri" w:hAnsi="Arial Narrow" w:cs="Times New Roman"/>
          <w:sz w:val="20"/>
          <w:szCs w:val="20"/>
        </w:rPr>
        <w:t xml:space="preserve">intensity-modulated radiotherapy; </w:t>
      </w:r>
      <w:r>
        <w:rPr>
          <w:rFonts w:ascii="Arial Narrow" w:eastAsia="Calibri" w:hAnsi="Arial Narrow" w:cs="Times New Roman"/>
          <w:sz w:val="20"/>
          <w:szCs w:val="20"/>
        </w:rPr>
        <w:t>PTV = planning target volume</w:t>
      </w:r>
    </w:p>
    <w:p w14:paraId="24E18F9F" w14:textId="7F753B60" w:rsidR="00BF4B6C" w:rsidRDefault="008F45FB" w:rsidP="008F45FB">
      <w:pPr>
        <w:spacing w:after="240" w:line="240" w:lineRule="auto"/>
        <w:rPr>
          <w:rFonts w:ascii="Arial Narrow" w:eastAsia="Calibri" w:hAnsi="Arial Narrow" w:cs="Times New Roman"/>
          <w:sz w:val="20"/>
          <w:szCs w:val="20"/>
        </w:rPr>
      </w:pPr>
      <w:r w:rsidRPr="006A475F">
        <w:rPr>
          <w:rFonts w:ascii="Arial Narrow" w:eastAsia="Calibri" w:hAnsi="Arial Narrow" w:cs="Times New Roman"/>
          <w:sz w:val="20"/>
          <w:szCs w:val="20"/>
        </w:rPr>
        <w:t xml:space="preserve">Source: Chua (2013); </w:t>
      </w:r>
      <w:proofErr w:type="spellStart"/>
      <w:r w:rsidRPr="006A475F">
        <w:rPr>
          <w:rFonts w:ascii="Arial Narrow" w:eastAsia="Calibri" w:hAnsi="Arial Narrow" w:cs="Times New Roman"/>
          <w:sz w:val="20"/>
          <w:szCs w:val="20"/>
        </w:rPr>
        <w:t>Eade</w:t>
      </w:r>
      <w:proofErr w:type="spellEnd"/>
      <w:r w:rsidRPr="006A475F">
        <w:rPr>
          <w:rFonts w:ascii="Arial Narrow" w:eastAsia="Calibri" w:hAnsi="Arial Narrow" w:cs="Times New Roman"/>
          <w:sz w:val="20"/>
          <w:szCs w:val="20"/>
        </w:rPr>
        <w:t xml:space="preserve"> (2011); Linden (2009); Lips (2008); Martin (2009); </w:t>
      </w:r>
      <w:proofErr w:type="spellStart"/>
      <w:r w:rsidRPr="006A475F">
        <w:rPr>
          <w:rFonts w:ascii="Arial Narrow" w:eastAsia="Calibri" w:hAnsi="Arial Narrow" w:cs="Times New Roman"/>
          <w:sz w:val="20"/>
          <w:szCs w:val="20"/>
        </w:rPr>
        <w:t>Nath</w:t>
      </w:r>
      <w:proofErr w:type="spellEnd"/>
      <w:r w:rsidRPr="006A475F">
        <w:rPr>
          <w:rFonts w:ascii="Arial Narrow" w:eastAsia="Calibri" w:hAnsi="Arial Narrow" w:cs="Times New Roman"/>
          <w:sz w:val="20"/>
          <w:szCs w:val="20"/>
        </w:rPr>
        <w:t xml:space="preserve"> (2011</w:t>
      </w:r>
      <w:r>
        <w:rPr>
          <w:rFonts w:ascii="Arial Narrow" w:eastAsia="Calibri" w:hAnsi="Arial Narrow" w:cs="Times New Roman"/>
          <w:sz w:val="20"/>
          <w:szCs w:val="20"/>
        </w:rPr>
        <w:t xml:space="preserve">); Takeda (2012); </w:t>
      </w:r>
      <w:proofErr w:type="spellStart"/>
      <w:r>
        <w:rPr>
          <w:rFonts w:ascii="Arial Narrow" w:eastAsia="Calibri" w:hAnsi="Arial Narrow" w:cs="Times New Roman"/>
          <w:sz w:val="20"/>
          <w:szCs w:val="20"/>
        </w:rPr>
        <w:t>Vesprini</w:t>
      </w:r>
      <w:proofErr w:type="spellEnd"/>
      <w:r>
        <w:rPr>
          <w:rFonts w:ascii="Arial Narrow" w:eastAsia="Calibri" w:hAnsi="Arial Narrow" w:cs="Times New Roman"/>
          <w:sz w:val="20"/>
          <w:szCs w:val="20"/>
        </w:rPr>
        <w:t xml:space="preserve"> (2011</w:t>
      </w:r>
      <w:r w:rsidRPr="006A475F">
        <w:rPr>
          <w:rFonts w:ascii="Arial Narrow" w:eastAsia="Calibri" w:hAnsi="Arial Narrow" w:cs="Times New Roman"/>
          <w:sz w:val="20"/>
          <w:szCs w:val="20"/>
        </w:rPr>
        <w:t>)</w:t>
      </w:r>
    </w:p>
    <w:p w14:paraId="27DF55A4" w14:textId="1DAAF60B" w:rsidR="008103CA" w:rsidRPr="008103CA" w:rsidRDefault="0006684D" w:rsidP="008103CA">
      <w:pPr>
        <w:spacing w:before="40" w:after="40" w:line="240" w:lineRule="auto"/>
        <w:rPr>
          <w:rFonts w:ascii="Arial Narrow" w:eastAsia="Calibri" w:hAnsi="Arial Narrow" w:cs="Times New Roman"/>
          <w:b/>
          <w:bCs/>
          <w:sz w:val="20"/>
          <w:szCs w:val="20"/>
        </w:rPr>
      </w:pPr>
      <w:r>
        <w:rPr>
          <w:rFonts w:ascii="Arial Narrow" w:eastAsia="Calibri" w:hAnsi="Arial Narrow" w:cs="Times New Roman"/>
          <w:b/>
          <w:bCs/>
          <w:sz w:val="20"/>
          <w:szCs w:val="20"/>
        </w:rPr>
        <w:t>C</w:t>
      </w:r>
      <w:r w:rsidR="008103CA" w:rsidRPr="008103CA">
        <w:rPr>
          <w:rFonts w:ascii="Arial Narrow" w:eastAsia="Calibri" w:hAnsi="Arial Narrow" w:cs="Times New Roman"/>
          <w:b/>
          <w:bCs/>
          <w:sz w:val="20"/>
          <w:szCs w:val="20"/>
        </w:rPr>
        <w:t xml:space="preserve">haracteristics of study participants in the </w:t>
      </w:r>
      <w:r w:rsidR="00C10F76" w:rsidRPr="00C10F76">
        <w:rPr>
          <w:rFonts w:ascii="Arial Narrow" w:eastAsia="Calibri" w:hAnsi="Arial Narrow" w:cs="Times New Roman"/>
          <w:b/>
          <w:bCs/>
          <w:sz w:val="20"/>
          <w:szCs w:val="20"/>
        </w:rPr>
        <w:t>FM-based EBRT case series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aseline characteristics of study participants in the FM-based EBRT cohort studies/case series"/>
        <w:tblDescription w:val="Baseline characteristics of study participants in the FM-based EBRT cohort studies/case series"/>
      </w:tblPr>
      <w:tblGrid>
        <w:gridCol w:w="4786"/>
        <w:gridCol w:w="4394"/>
      </w:tblGrid>
      <w:tr w:rsidR="008103CA" w:rsidRPr="008103CA" w14:paraId="4AE1C41D" w14:textId="77777777" w:rsidTr="00993B8A">
        <w:trPr>
          <w:tblHeader/>
        </w:trPr>
        <w:tc>
          <w:tcPr>
            <w:tcW w:w="4786" w:type="dxa"/>
            <w:tcBorders>
              <w:bottom w:val="single" w:sz="4" w:space="0" w:color="auto"/>
            </w:tcBorders>
            <w:shd w:val="clear" w:color="auto" w:fill="auto"/>
            <w:vAlign w:val="center"/>
          </w:tcPr>
          <w:p w14:paraId="1D077E33" w14:textId="463B5824" w:rsidR="008103CA" w:rsidRPr="008103CA" w:rsidRDefault="00D02C27" w:rsidP="00285FED">
            <w:pPr>
              <w:spacing w:before="40" w:after="40" w:line="240" w:lineRule="auto"/>
              <w:rPr>
                <w:rFonts w:ascii="Arial Narrow" w:eastAsia="Calibri" w:hAnsi="Arial Narrow" w:cs="Times New Roman"/>
                <w:b/>
                <w:sz w:val="20"/>
                <w:szCs w:val="20"/>
                <w:lang w:eastAsia="en-AU"/>
              </w:rPr>
            </w:pPr>
            <w:r>
              <w:rPr>
                <w:rFonts w:ascii="Arial Narrow" w:eastAsia="Calibri" w:hAnsi="Arial Narrow" w:cs="Times New Roman"/>
                <w:b/>
                <w:sz w:val="20"/>
                <w:szCs w:val="20"/>
                <w:lang w:eastAsia="en-AU"/>
              </w:rPr>
              <w:t>Study</w:t>
            </w:r>
          </w:p>
        </w:tc>
        <w:tc>
          <w:tcPr>
            <w:tcW w:w="4394" w:type="dxa"/>
            <w:tcBorders>
              <w:bottom w:val="single" w:sz="4" w:space="0" w:color="auto"/>
            </w:tcBorders>
            <w:shd w:val="clear" w:color="auto" w:fill="auto"/>
            <w:vAlign w:val="center"/>
          </w:tcPr>
          <w:p w14:paraId="43811A7B" w14:textId="77777777" w:rsidR="008103CA" w:rsidRPr="008103CA" w:rsidRDefault="008103CA" w:rsidP="008103CA">
            <w:pPr>
              <w:spacing w:before="40" w:after="40" w:line="240" w:lineRule="auto"/>
              <w:jc w:val="center"/>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FM-based EBRT</w:t>
            </w:r>
          </w:p>
        </w:tc>
      </w:tr>
      <w:tr w:rsidR="008103CA" w:rsidRPr="008103CA" w14:paraId="50E8AA2C" w14:textId="77777777" w:rsidTr="00993B8A">
        <w:tc>
          <w:tcPr>
            <w:tcW w:w="4786" w:type="dxa"/>
            <w:tcBorders>
              <w:bottom w:val="single" w:sz="4" w:space="0" w:color="auto"/>
            </w:tcBorders>
            <w:shd w:val="clear" w:color="auto" w:fill="DDD9C3" w:themeFill="background2" w:themeFillShade="E6"/>
          </w:tcPr>
          <w:p w14:paraId="522D67CC" w14:textId="77777777" w:rsidR="008103CA" w:rsidRPr="008103CA" w:rsidRDefault="008103CA" w:rsidP="008103CA">
            <w:pPr>
              <w:spacing w:before="40" w:after="40" w:line="240" w:lineRule="auto"/>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Chua (2013)</w:t>
            </w:r>
          </w:p>
        </w:tc>
        <w:tc>
          <w:tcPr>
            <w:tcW w:w="4394" w:type="dxa"/>
            <w:tcBorders>
              <w:bottom w:val="single" w:sz="4" w:space="0" w:color="auto"/>
            </w:tcBorders>
            <w:shd w:val="clear" w:color="auto" w:fill="DDD9C3" w:themeFill="background2" w:themeFillShade="E6"/>
          </w:tcPr>
          <w:p w14:paraId="32F3E017" w14:textId="16384040" w:rsidR="008103CA" w:rsidRPr="008103CA" w:rsidRDefault="008103CA" w:rsidP="008103CA">
            <w:pPr>
              <w:spacing w:before="40" w:after="40" w:line="240" w:lineRule="auto"/>
              <w:jc w:val="center"/>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N=75</w:t>
            </w:r>
          </w:p>
        </w:tc>
      </w:tr>
      <w:tr w:rsidR="008103CA" w:rsidRPr="008103CA" w14:paraId="1D69331B" w14:textId="77777777" w:rsidTr="00D02C27">
        <w:tc>
          <w:tcPr>
            <w:tcW w:w="4786" w:type="dxa"/>
            <w:tcBorders>
              <w:bottom w:val="single" w:sz="4" w:space="0" w:color="auto"/>
            </w:tcBorders>
            <w:shd w:val="clear" w:color="auto" w:fill="auto"/>
          </w:tcPr>
          <w:p w14:paraId="08D52F55" w14:textId="77777777" w:rsidR="008103CA" w:rsidRPr="008103CA" w:rsidRDefault="008103CA" w:rsidP="008103CA">
            <w:pPr>
              <w:spacing w:before="40" w:after="40" w:line="240" w:lineRule="auto"/>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Age median</w:t>
            </w:r>
          </w:p>
        </w:tc>
        <w:tc>
          <w:tcPr>
            <w:tcW w:w="4394" w:type="dxa"/>
            <w:tcBorders>
              <w:bottom w:val="single" w:sz="4" w:space="0" w:color="auto"/>
            </w:tcBorders>
            <w:shd w:val="clear" w:color="auto" w:fill="auto"/>
          </w:tcPr>
          <w:p w14:paraId="75857F15"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67 years</w:t>
            </w:r>
          </w:p>
        </w:tc>
      </w:tr>
      <w:tr w:rsidR="008103CA" w:rsidRPr="008103CA" w14:paraId="5F849ED9" w14:textId="77777777" w:rsidTr="00D02C27">
        <w:tc>
          <w:tcPr>
            <w:tcW w:w="4786" w:type="dxa"/>
            <w:tcBorders>
              <w:bottom w:val="single" w:sz="4" w:space="0" w:color="auto"/>
            </w:tcBorders>
            <w:shd w:val="clear" w:color="auto" w:fill="auto"/>
          </w:tcPr>
          <w:p w14:paraId="67DA4AA1"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No other details supplied</w:t>
            </w:r>
          </w:p>
        </w:tc>
        <w:tc>
          <w:tcPr>
            <w:tcW w:w="4394" w:type="dxa"/>
            <w:tcBorders>
              <w:bottom w:val="single" w:sz="4" w:space="0" w:color="auto"/>
            </w:tcBorders>
            <w:shd w:val="clear" w:color="auto" w:fill="auto"/>
          </w:tcPr>
          <w:p w14:paraId="3C6DE8B1" w14:textId="2A2CA3B1" w:rsidR="008103CA" w:rsidRPr="006E0C44" w:rsidRDefault="005777B2" w:rsidP="008103CA">
            <w:pPr>
              <w:spacing w:before="40" w:after="40" w:line="240" w:lineRule="auto"/>
              <w:jc w:val="center"/>
              <w:rPr>
                <w:rFonts w:ascii="Arial Narrow" w:eastAsia="Calibri" w:hAnsi="Arial Narrow" w:cs="Times New Roman"/>
                <w:sz w:val="20"/>
                <w:szCs w:val="20"/>
                <w:lang w:eastAsia="en-AU"/>
              </w:rPr>
            </w:pPr>
            <w:r w:rsidRPr="006E0C44">
              <w:rPr>
                <w:rFonts w:ascii="Arial Narrow" w:eastAsia="Calibri" w:hAnsi="Arial Narrow" w:cs="Times New Roman"/>
                <w:sz w:val="20"/>
                <w:szCs w:val="20"/>
                <w:lang w:eastAsia="en-AU"/>
              </w:rPr>
              <w:t>-</w:t>
            </w:r>
          </w:p>
        </w:tc>
      </w:tr>
      <w:tr w:rsidR="008103CA" w:rsidRPr="008103CA" w14:paraId="03D5CB3D" w14:textId="77777777" w:rsidTr="00D02C27">
        <w:tc>
          <w:tcPr>
            <w:tcW w:w="4786" w:type="dxa"/>
            <w:tcBorders>
              <w:bottom w:val="single" w:sz="4" w:space="0" w:color="auto"/>
            </w:tcBorders>
            <w:shd w:val="clear" w:color="auto" w:fill="auto"/>
          </w:tcPr>
          <w:p w14:paraId="7DCECEC8" w14:textId="77777777" w:rsidR="008103CA" w:rsidRPr="008103CA" w:rsidRDefault="008103CA" w:rsidP="008103CA">
            <w:pPr>
              <w:spacing w:before="40" w:after="40" w:line="240" w:lineRule="auto"/>
              <w:rPr>
                <w:rFonts w:ascii="Arial Narrow" w:eastAsia="Calibri" w:hAnsi="Arial Narrow" w:cs="Times New Roman"/>
                <w:b/>
                <w:sz w:val="20"/>
                <w:szCs w:val="20"/>
                <w:lang w:eastAsia="en-AU"/>
              </w:rPr>
            </w:pPr>
            <w:proofErr w:type="spellStart"/>
            <w:r w:rsidRPr="008103CA">
              <w:rPr>
                <w:rFonts w:ascii="Arial Narrow" w:eastAsia="Calibri" w:hAnsi="Arial Narrow" w:cs="Times New Roman"/>
                <w:b/>
                <w:sz w:val="20"/>
                <w:szCs w:val="20"/>
                <w:lang w:eastAsia="en-AU"/>
              </w:rPr>
              <w:t>Eade</w:t>
            </w:r>
            <w:proofErr w:type="spellEnd"/>
            <w:r w:rsidRPr="008103CA">
              <w:rPr>
                <w:rFonts w:ascii="Arial Narrow" w:eastAsia="Calibri" w:hAnsi="Arial Narrow" w:cs="Times New Roman"/>
                <w:b/>
                <w:sz w:val="20"/>
                <w:szCs w:val="20"/>
                <w:lang w:eastAsia="en-AU"/>
              </w:rPr>
              <w:t xml:space="preserve"> (2011)</w:t>
            </w:r>
          </w:p>
        </w:tc>
        <w:tc>
          <w:tcPr>
            <w:tcW w:w="4394" w:type="dxa"/>
            <w:tcBorders>
              <w:bottom w:val="single" w:sz="4" w:space="0" w:color="auto"/>
            </w:tcBorders>
            <w:shd w:val="clear" w:color="auto" w:fill="auto"/>
          </w:tcPr>
          <w:p w14:paraId="01DFDAB4" w14:textId="636DC0F8" w:rsidR="008103CA" w:rsidRPr="008103CA" w:rsidRDefault="008103CA" w:rsidP="008103CA">
            <w:pPr>
              <w:spacing w:before="40" w:after="40" w:line="240" w:lineRule="auto"/>
              <w:jc w:val="center"/>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(N=101)</w:t>
            </w:r>
          </w:p>
        </w:tc>
      </w:tr>
      <w:tr w:rsidR="008103CA" w:rsidRPr="008103CA" w14:paraId="3BCA3B1A" w14:textId="77777777" w:rsidTr="00D02C27">
        <w:tc>
          <w:tcPr>
            <w:tcW w:w="4786" w:type="dxa"/>
            <w:tcBorders>
              <w:bottom w:val="single" w:sz="4" w:space="0" w:color="auto"/>
            </w:tcBorders>
            <w:shd w:val="clear" w:color="auto" w:fill="auto"/>
          </w:tcPr>
          <w:p w14:paraId="3BE29E35"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Age (years): median (range)</w:t>
            </w:r>
          </w:p>
        </w:tc>
        <w:tc>
          <w:tcPr>
            <w:tcW w:w="4394" w:type="dxa"/>
            <w:tcBorders>
              <w:bottom w:val="single" w:sz="4" w:space="0" w:color="auto"/>
            </w:tcBorders>
            <w:shd w:val="clear" w:color="auto" w:fill="auto"/>
          </w:tcPr>
          <w:p w14:paraId="7FDC26D2"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71 (46-83)</w:t>
            </w:r>
          </w:p>
        </w:tc>
      </w:tr>
      <w:tr w:rsidR="008103CA" w:rsidRPr="008103CA" w14:paraId="0303D723" w14:textId="77777777" w:rsidTr="00D02C27">
        <w:tc>
          <w:tcPr>
            <w:tcW w:w="4786" w:type="dxa"/>
            <w:tcBorders>
              <w:bottom w:val="nil"/>
              <w:right w:val="single" w:sz="4" w:space="0" w:color="auto"/>
            </w:tcBorders>
            <w:shd w:val="clear" w:color="auto" w:fill="auto"/>
          </w:tcPr>
          <w:p w14:paraId="584A352D"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Tumour stage: no (%)</w:t>
            </w:r>
          </w:p>
        </w:tc>
        <w:tc>
          <w:tcPr>
            <w:tcW w:w="4394" w:type="dxa"/>
            <w:tcBorders>
              <w:left w:val="single" w:sz="4" w:space="0" w:color="auto"/>
              <w:bottom w:val="nil"/>
              <w:right w:val="single" w:sz="4" w:space="0" w:color="auto"/>
            </w:tcBorders>
            <w:shd w:val="clear" w:color="auto" w:fill="auto"/>
          </w:tcPr>
          <w:p w14:paraId="31E6EC4B"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p>
        </w:tc>
      </w:tr>
      <w:tr w:rsidR="008103CA" w:rsidRPr="008103CA" w14:paraId="17648CFC" w14:textId="77777777" w:rsidTr="00D02C27">
        <w:tc>
          <w:tcPr>
            <w:tcW w:w="4786" w:type="dxa"/>
            <w:tcBorders>
              <w:top w:val="nil"/>
              <w:bottom w:val="nil"/>
            </w:tcBorders>
            <w:shd w:val="clear" w:color="auto" w:fill="auto"/>
          </w:tcPr>
          <w:p w14:paraId="4560FDAE"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T1c</w:t>
            </w:r>
          </w:p>
        </w:tc>
        <w:tc>
          <w:tcPr>
            <w:tcW w:w="4394" w:type="dxa"/>
            <w:tcBorders>
              <w:top w:val="nil"/>
              <w:bottom w:val="nil"/>
            </w:tcBorders>
            <w:shd w:val="clear" w:color="auto" w:fill="auto"/>
          </w:tcPr>
          <w:p w14:paraId="34F0DD3F"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29</w:t>
            </w:r>
          </w:p>
        </w:tc>
      </w:tr>
      <w:tr w:rsidR="008103CA" w:rsidRPr="008103CA" w14:paraId="30073BFC" w14:textId="77777777" w:rsidTr="00D02C27">
        <w:tc>
          <w:tcPr>
            <w:tcW w:w="4786" w:type="dxa"/>
            <w:tcBorders>
              <w:top w:val="nil"/>
              <w:bottom w:val="nil"/>
            </w:tcBorders>
            <w:shd w:val="clear" w:color="auto" w:fill="auto"/>
          </w:tcPr>
          <w:p w14:paraId="078163E3"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T2</w:t>
            </w:r>
          </w:p>
        </w:tc>
        <w:tc>
          <w:tcPr>
            <w:tcW w:w="4394" w:type="dxa"/>
            <w:tcBorders>
              <w:top w:val="nil"/>
              <w:bottom w:val="nil"/>
            </w:tcBorders>
            <w:shd w:val="clear" w:color="auto" w:fill="auto"/>
          </w:tcPr>
          <w:p w14:paraId="09E1A1C2"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49</w:t>
            </w:r>
          </w:p>
        </w:tc>
      </w:tr>
      <w:tr w:rsidR="008103CA" w:rsidRPr="008103CA" w14:paraId="5F030782" w14:textId="77777777" w:rsidTr="00D02C27">
        <w:tc>
          <w:tcPr>
            <w:tcW w:w="4786" w:type="dxa"/>
            <w:tcBorders>
              <w:top w:val="nil"/>
              <w:bottom w:val="nil"/>
            </w:tcBorders>
            <w:shd w:val="clear" w:color="auto" w:fill="auto"/>
          </w:tcPr>
          <w:p w14:paraId="20950858"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T3</w:t>
            </w:r>
          </w:p>
        </w:tc>
        <w:tc>
          <w:tcPr>
            <w:tcW w:w="4394" w:type="dxa"/>
            <w:tcBorders>
              <w:top w:val="nil"/>
              <w:bottom w:val="nil"/>
            </w:tcBorders>
            <w:shd w:val="clear" w:color="auto" w:fill="auto"/>
          </w:tcPr>
          <w:p w14:paraId="106DCAA0"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22</w:t>
            </w:r>
          </w:p>
        </w:tc>
      </w:tr>
      <w:tr w:rsidR="008103CA" w:rsidRPr="008103CA" w14:paraId="452903B6" w14:textId="77777777" w:rsidTr="00D02C27">
        <w:tc>
          <w:tcPr>
            <w:tcW w:w="4786" w:type="dxa"/>
            <w:tcBorders>
              <w:bottom w:val="nil"/>
              <w:right w:val="single" w:sz="4" w:space="0" w:color="auto"/>
            </w:tcBorders>
            <w:shd w:val="clear" w:color="auto" w:fill="auto"/>
          </w:tcPr>
          <w:p w14:paraId="1243E696"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Gleason score: no (%)</w:t>
            </w:r>
          </w:p>
        </w:tc>
        <w:tc>
          <w:tcPr>
            <w:tcW w:w="4394" w:type="dxa"/>
            <w:tcBorders>
              <w:left w:val="single" w:sz="4" w:space="0" w:color="auto"/>
              <w:bottom w:val="nil"/>
              <w:right w:val="single" w:sz="4" w:space="0" w:color="auto"/>
            </w:tcBorders>
            <w:shd w:val="clear" w:color="auto" w:fill="auto"/>
          </w:tcPr>
          <w:p w14:paraId="51F1D298"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p>
        </w:tc>
      </w:tr>
      <w:tr w:rsidR="008103CA" w:rsidRPr="008103CA" w14:paraId="560D9D9A" w14:textId="77777777" w:rsidTr="00D02C27">
        <w:tc>
          <w:tcPr>
            <w:tcW w:w="4786" w:type="dxa"/>
            <w:tcBorders>
              <w:top w:val="nil"/>
              <w:bottom w:val="nil"/>
            </w:tcBorders>
            <w:shd w:val="clear" w:color="auto" w:fill="auto"/>
          </w:tcPr>
          <w:p w14:paraId="51802592"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6</w:t>
            </w:r>
          </w:p>
        </w:tc>
        <w:tc>
          <w:tcPr>
            <w:tcW w:w="4394" w:type="dxa"/>
            <w:tcBorders>
              <w:top w:val="nil"/>
              <w:bottom w:val="nil"/>
            </w:tcBorders>
            <w:shd w:val="clear" w:color="auto" w:fill="auto"/>
          </w:tcPr>
          <w:p w14:paraId="3C2E44AE"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16</w:t>
            </w:r>
          </w:p>
        </w:tc>
      </w:tr>
      <w:tr w:rsidR="008103CA" w:rsidRPr="008103CA" w14:paraId="6C441F86" w14:textId="77777777" w:rsidTr="00D02C27">
        <w:tc>
          <w:tcPr>
            <w:tcW w:w="4786" w:type="dxa"/>
            <w:tcBorders>
              <w:top w:val="nil"/>
              <w:bottom w:val="nil"/>
            </w:tcBorders>
            <w:shd w:val="clear" w:color="auto" w:fill="auto"/>
          </w:tcPr>
          <w:p w14:paraId="63640757"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7</w:t>
            </w:r>
          </w:p>
        </w:tc>
        <w:tc>
          <w:tcPr>
            <w:tcW w:w="4394" w:type="dxa"/>
            <w:tcBorders>
              <w:top w:val="nil"/>
              <w:bottom w:val="nil"/>
            </w:tcBorders>
            <w:shd w:val="clear" w:color="auto" w:fill="auto"/>
          </w:tcPr>
          <w:p w14:paraId="0F7A921D"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49</w:t>
            </w:r>
          </w:p>
        </w:tc>
      </w:tr>
      <w:tr w:rsidR="008103CA" w:rsidRPr="008103CA" w14:paraId="100BAB49" w14:textId="77777777" w:rsidTr="00D02C27">
        <w:tc>
          <w:tcPr>
            <w:tcW w:w="4786" w:type="dxa"/>
            <w:tcBorders>
              <w:top w:val="nil"/>
              <w:bottom w:val="nil"/>
            </w:tcBorders>
            <w:shd w:val="clear" w:color="auto" w:fill="auto"/>
          </w:tcPr>
          <w:p w14:paraId="0C7A5257"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≥8</w:t>
            </w:r>
          </w:p>
        </w:tc>
        <w:tc>
          <w:tcPr>
            <w:tcW w:w="4394" w:type="dxa"/>
            <w:tcBorders>
              <w:top w:val="nil"/>
              <w:bottom w:val="nil"/>
            </w:tcBorders>
            <w:shd w:val="clear" w:color="auto" w:fill="auto"/>
          </w:tcPr>
          <w:p w14:paraId="4BB5946B"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35</w:t>
            </w:r>
          </w:p>
        </w:tc>
      </w:tr>
      <w:tr w:rsidR="008103CA" w:rsidRPr="008103CA" w14:paraId="79D6C985" w14:textId="77777777" w:rsidTr="00D02C27">
        <w:tc>
          <w:tcPr>
            <w:tcW w:w="4786" w:type="dxa"/>
            <w:tcBorders>
              <w:bottom w:val="single" w:sz="4" w:space="0" w:color="auto"/>
            </w:tcBorders>
            <w:shd w:val="clear" w:color="auto" w:fill="auto"/>
          </w:tcPr>
          <w:p w14:paraId="2AB6BDE7"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Presenting PSA level (</w:t>
            </w:r>
            <w:proofErr w:type="spellStart"/>
            <w:r w:rsidRPr="008103CA">
              <w:rPr>
                <w:rFonts w:ascii="Arial Narrow" w:eastAsia="Calibri" w:hAnsi="Arial Narrow" w:cs="Times New Roman"/>
                <w:sz w:val="20"/>
                <w:szCs w:val="20"/>
                <w:lang w:eastAsia="en-AU"/>
              </w:rPr>
              <w:t>ng</w:t>
            </w:r>
            <w:proofErr w:type="spellEnd"/>
            <w:r w:rsidRPr="008103CA">
              <w:rPr>
                <w:rFonts w:ascii="Arial Narrow" w:eastAsia="Calibri" w:hAnsi="Arial Narrow" w:cs="Times New Roman"/>
                <w:sz w:val="20"/>
                <w:szCs w:val="20"/>
                <w:lang w:eastAsia="en-AU"/>
              </w:rPr>
              <w:t>/mL): mean (median)</w:t>
            </w:r>
          </w:p>
        </w:tc>
        <w:tc>
          <w:tcPr>
            <w:tcW w:w="4394" w:type="dxa"/>
            <w:tcBorders>
              <w:bottom w:val="single" w:sz="4" w:space="0" w:color="auto"/>
            </w:tcBorders>
            <w:shd w:val="clear" w:color="auto" w:fill="auto"/>
          </w:tcPr>
          <w:p w14:paraId="3FA00B1A"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13.1 (1.0-160.0)</w:t>
            </w:r>
          </w:p>
        </w:tc>
      </w:tr>
      <w:tr w:rsidR="008103CA" w:rsidRPr="008103CA" w14:paraId="2CE9F971" w14:textId="77777777" w:rsidTr="00993B8A">
        <w:tc>
          <w:tcPr>
            <w:tcW w:w="4786" w:type="dxa"/>
            <w:tcBorders>
              <w:bottom w:val="single" w:sz="4" w:space="0" w:color="auto"/>
            </w:tcBorders>
            <w:shd w:val="clear" w:color="auto" w:fill="auto"/>
          </w:tcPr>
          <w:p w14:paraId="3FFDF4CB"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Baseline AUA-IPSS: median (range)</w:t>
            </w:r>
          </w:p>
        </w:tc>
        <w:tc>
          <w:tcPr>
            <w:tcW w:w="4394" w:type="dxa"/>
            <w:tcBorders>
              <w:bottom w:val="single" w:sz="4" w:space="0" w:color="auto"/>
            </w:tcBorders>
            <w:shd w:val="clear" w:color="auto" w:fill="auto"/>
          </w:tcPr>
          <w:p w14:paraId="0CA4E4CB"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7 (0-35)</w:t>
            </w:r>
          </w:p>
        </w:tc>
      </w:tr>
      <w:tr w:rsidR="008103CA" w:rsidRPr="008103CA" w14:paraId="327C848B" w14:textId="77777777" w:rsidTr="00993B8A">
        <w:tc>
          <w:tcPr>
            <w:tcW w:w="4786" w:type="dxa"/>
            <w:tcBorders>
              <w:bottom w:val="single" w:sz="4" w:space="0" w:color="auto"/>
            </w:tcBorders>
            <w:shd w:val="clear" w:color="auto" w:fill="DDD9C3" w:themeFill="background2" w:themeFillShade="E6"/>
          </w:tcPr>
          <w:p w14:paraId="271338A6" w14:textId="77777777" w:rsidR="008103CA" w:rsidRPr="008103CA" w:rsidRDefault="008103CA" w:rsidP="008103CA">
            <w:pPr>
              <w:spacing w:before="40" w:after="40" w:line="240" w:lineRule="auto"/>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Lips (2008)</w:t>
            </w:r>
          </w:p>
        </w:tc>
        <w:tc>
          <w:tcPr>
            <w:tcW w:w="4394" w:type="dxa"/>
            <w:tcBorders>
              <w:bottom w:val="single" w:sz="4" w:space="0" w:color="auto"/>
            </w:tcBorders>
            <w:shd w:val="clear" w:color="auto" w:fill="DDD9C3" w:themeFill="background2" w:themeFillShade="E6"/>
          </w:tcPr>
          <w:p w14:paraId="2770EE8E" w14:textId="1DD1D72B" w:rsidR="008103CA" w:rsidRPr="008103CA" w:rsidRDefault="008103CA" w:rsidP="008103CA">
            <w:pPr>
              <w:spacing w:before="40" w:after="40" w:line="240" w:lineRule="auto"/>
              <w:jc w:val="center"/>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(N=331)</w:t>
            </w:r>
          </w:p>
        </w:tc>
      </w:tr>
      <w:tr w:rsidR="008103CA" w:rsidRPr="008103CA" w14:paraId="54A165B5" w14:textId="77777777" w:rsidTr="00D02C27">
        <w:tc>
          <w:tcPr>
            <w:tcW w:w="4786" w:type="dxa"/>
            <w:tcBorders>
              <w:bottom w:val="single" w:sz="4" w:space="0" w:color="auto"/>
            </w:tcBorders>
            <w:shd w:val="clear" w:color="auto" w:fill="auto"/>
          </w:tcPr>
          <w:p w14:paraId="6DF5A2DB"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Age (years): mean (range)</w:t>
            </w:r>
          </w:p>
        </w:tc>
        <w:tc>
          <w:tcPr>
            <w:tcW w:w="4394" w:type="dxa"/>
            <w:tcBorders>
              <w:bottom w:val="single" w:sz="4" w:space="0" w:color="auto"/>
            </w:tcBorders>
            <w:shd w:val="clear" w:color="auto" w:fill="auto"/>
          </w:tcPr>
          <w:p w14:paraId="0375AE03" w14:textId="0D907B1F" w:rsidR="008103CA" w:rsidRPr="008103CA" w:rsidRDefault="005777B2"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8103CA" w:rsidRPr="008103CA" w14:paraId="37868B2C" w14:textId="77777777" w:rsidTr="00D02C27">
        <w:tc>
          <w:tcPr>
            <w:tcW w:w="4786" w:type="dxa"/>
            <w:tcBorders>
              <w:bottom w:val="nil"/>
              <w:right w:val="single" w:sz="4" w:space="0" w:color="auto"/>
            </w:tcBorders>
            <w:shd w:val="clear" w:color="auto" w:fill="auto"/>
          </w:tcPr>
          <w:p w14:paraId="4EC7A892"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Tumour stage: no (%)</w:t>
            </w:r>
          </w:p>
        </w:tc>
        <w:tc>
          <w:tcPr>
            <w:tcW w:w="4394" w:type="dxa"/>
            <w:tcBorders>
              <w:left w:val="single" w:sz="4" w:space="0" w:color="auto"/>
              <w:bottom w:val="nil"/>
              <w:right w:val="single" w:sz="4" w:space="0" w:color="auto"/>
            </w:tcBorders>
            <w:shd w:val="clear" w:color="auto" w:fill="auto"/>
          </w:tcPr>
          <w:p w14:paraId="5C9ABE62"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p>
        </w:tc>
      </w:tr>
      <w:tr w:rsidR="008103CA" w:rsidRPr="008103CA" w14:paraId="56037540" w14:textId="77777777" w:rsidTr="00D02C27">
        <w:tc>
          <w:tcPr>
            <w:tcW w:w="4786" w:type="dxa"/>
            <w:tcBorders>
              <w:top w:val="nil"/>
              <w:bottom w:val="nil"/>
            </w:tcBorders>
            <w:shd w:val="clear" w:color="auto" w:fill="auto"/>
          </w:tcPr>
          <w:p w14:paraId="3F95DB18"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T1</w:t>
            </w:r>
          </w:p>
        </w:tc>
        <w:tc>
          <w:tcPr>
            <w:tcW w:w="4394" w:type="dxa"/>
            <w:tcBorders>
              <w:top w:val="nil"/>
              <w:bottom w:val="nil"/>
            </w:tcBorders>
            <w:shd w:val="clear" w:color="auto" w:fill="auto"/>
          </w:tcPr>
          <w:p w14:paraId="730305D3"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37 (11)</w:t>
            </w:r>
          </w:p>
        </w:tc>
      </w:tr>
      <w:tr w:rsidR="008103CA" w:rsidRPr="008103CA" w14:paraId="04DF7B5F" w14:textId="77777777" w:rsidTr="00D02C27">
        <w:tc>
          <w:tcPr>
            <w:tcW w:w="4786" w:type="dxa"/>
            <w:tcBorders>
              <w:top w:val="nil"/>
              <w:bottom w:val="nil"/>
            </w:tcBorders>
            <w:shd w:val="clear" w:color="auto" w:fill="auto"/>
          </w:tcPr>
          <w:p w14:paraId="5DB5ECFE"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T2</w:t>
            </w:r>
          </w:p>
        </w:tc>
        <w:tc>
          <w:tcPr>
            <w:tcW w:w="4394" w:type="dxa"/>
            <w:tcBorders>
              <w:top w:val="nil"/>
              <w:bottom w:val="nil"/>
            </w:tcBorders>
            <w:shd w:val="clear" w:color="auto" w:fill="auto"/>
          </w:tcPr>
          <w:p w14:paraId="2751B6D3"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31 (9)</w:t>
            </w:r>
          </w:p>
        </w:tc>
      </w:tr>
      <w:tr w:rsidR="008103CA" w:rsidRPr="008103CA" w14:paraId="640E32A8" w14:textId="77777777" w:rsidTr="00D02C27">
        <w:tc>
          <w:tcPr>
            <w:tcW w:w="4786" w:type="dxa"/>
            <w:tcBorders>
              <w:top w:val="nil"/>
              <w:bottom w:val="nil"/>
            </w:tcBorders>
            <w:shd w:val="clear" w:color="auto" w:fill="auto"/>
          </w:tcPr>
          <w:p w14:paraId="0C8CA044"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T3</w:t>
            </w:r>
          </w:p>
        </w:tc>
        <w:tc>
          <w:tcPr>
            <w:tcW w:w="4394" w:type="dxa"/>
            <w:tcBorders>
              <w:top w:val="nil"/>
              <w:bottom w:val="nil"/>
            </w:tcBorders>
            <w:shd w:val="clear" w:color="auto" w:fill="auto"/>
          </w:tcPr>
          <w:p w14:paraId="09ECFF63"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262 (79)</w:t>
            </w:r>
          </w:p>
        </w:tc>
      </w:tr>
      <w:tr w:rsidR="008103CA" w:rsidRPr="008103CA" w14:paraId="5C0D62A3" w14:textId="77777777" w:rsidTr="00D02C27">
        <w:tc>
          <w:tcPr>
            <w:tcW w:w="4786" w:type="dxa"/>
            <w:tcBorders>
              <w:top w:val="nil"/>
              <w:bottom w:val="nil"/>
            </w:tcBorders>
            <w:shd w:val="clear" w:color="auto" w:fill="auto"/>
          </w:tcPr>
          <w:p w14:paraId="0FBA51FE"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T4</w:t>
            </w:r>
          </w:p>
        </w:tc>
        <w:tc>
          <w:tcPr>
            <w:tcW w:w="4394" w:type="dxa"/>
            <w:tcBorders>
              <w:top w:val="nil"/>
              <w:bottom w:val="nil"/>
            </w:tcBorders>
            <w:shd w:val="clear" w:color="auto" w:fill="auto"/>
          </w:tcPr>
          <w:p w14:paraId="79E83385"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 (1)</w:t>
            </w:r>
          </w:p>
        </w:tc>
      </w:tr>
      <w:tr w:rsidR="008103CA" w:rsidRPr="008103CA" w14:paraId="6E06E5FD" w14:textId="77777777" w:rsidTr="00D02C27">
        <w:tc>
          <w:tcPr>
            <w:tcW w:w="4786" w:type="dxa"/>
            <w:tcBorders>
              <w:bottom w:val="nil"/>
              <w:right w:val="single" w:sz="4" w:space="0" w:color="auto"/>
            </w:tcBorders>
            <w:shd w:val="clear" w:color="auto" w:fill="auto"/>
          </w:tcPr>
          <w:p w14:paraId="088DE1A8"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Gleason score: no (%)</w:t>
            </w:r>
          </w:p>
        </w:tc>
        <w:tc>
          <w:tcPr>
            <w:tcW w:w="4394" w:type="dxa"/>
            <w:tcBorders>
              <w:left w:val="single" w:sz="4" w:space="0" w:color="auto"/>
              <w:bottom w:val="nil"/>
              <w:right w:val="single" w:sz="4" w:space="0" w:color="auto"/>
            </w:tcBorders>
            <w:shd w:val="clear" w:color="auto" w:fill="auto"/>
          </w:tcPr>
          <w:p w14:paraId="4616A6B9"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p>
        </w:tc>
      </w:tr>
      <w:tr w:rsidR="008103CA" w:rsidRPr="008103CA" w14:paraId="42B1AE38" w14:textId="77777777" w:rsidTr="00D02C27">
        <w:tc>
          <w:tcPr>
            <w:tcW w:w="4786" w:type="dxa"/>
            <w:tcBorders>
              <w:top w:val="nil"/>
              <w:bottom w:val="nil"/>
            </w:tcBorders>
            <w:shd w:val="clear" w:color="auto" w:fill="auto"/>
          </w:tcPr>
          <w:p w14:paraId="19B21280"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≤4</w:t>
            </w:r>
          </w:p>
        </w:tc>
        <w:tc>
          <w:tcPr>
            <w:tcW w:w="4394" w:type="dxa"/>
            <w:tcBorders>
              <w:top w:val="nil"/>
              <w:bottom w:val="nil"/>
            </w:tcBorders>
            <w:shd w:val="clear" w:color="auto" w:fill="auto"/>
          </w:tcPr>
          <w:p w14:paraId="5F7C6814"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39 (12)</w:t>
            </w:r>
          </w:p>
        </w:tc>
      </w:tr>
      <w:tr w:rsidR="008103CA" w:rsidRPr="008103CA" w14:paraId="37EE4C9D" w14:textId="77777777" w:rsidTr="00D02C27">
        <w:tc>
          <w:tcPr>
            <w:tcW w:w="4786" w:type="dxa"/>
            <w:tcBorders>
              <w:top w:val="nil"/>
              <w:bottom w:val="nil"/>
            </w:tcBorders>
            <w:shd w:val="clear" w:color="auto" w:fill="auto"/>
          </w:tcPr>
          <w:p w14:paraId="357563D9"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5-7</w:t>
            </w:r>
          </w:p>
        </w:tc>
        <w:tc>
          <w:tcPr>
            <w:tcW w:w="4394" w:type="dxa"/>
            <w:tcBorders>
              <w:top w:val="nil"/>
              <w:bottom w:val="nil"/>
            </w:tcBorders>
            <w:shd w:val="clear" w:color="auto" w:fill="auto"/>
          </w:tcPr>
          <w:p w14:paraId="73845CF0"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228 (69)</w:t>
            </w:r>
          </w:p>
        </w:tc>
      </w:tr>
      <w:tr w:rsidR="008103CA" w:rsidRPr="008103CA" w14:paraId="4A8E78CD" w14:textId="77777777" w:rsidTr="00D02C27">
        <w:tc>
          <w:tcPr>
            <w:tcW w:w="4786" w:type="dxa"/>
            <w:tcBorders>
              <w:top w:val="nil"/>
              <w:bottom w:val="nil"/>
            </w:tcBorders>
            <w:shd w:val="clear" w:color="auto" w:fill="auto"/>
          </w:tcPr>
          <w:p w14:paraId="4BFDEC64"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8</w:t>
            </w:r>
          </w:p>
        </w:tc>
        <w:tc>
          <w:tcPr>
            <w:tcW w:w="4394" w:type="dxa"/>
            <w:tcBorders>
              <w:top w:val="nil"/>
              <w:bottom w:val="nil"/>
            </w:tcBorders>
            <w:shd w:val="clear" w:color="auto" w:fill="auto"/>
          </w:tcPr>
          <w:p w14:paraId="67628B7F"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64 (19)</w:t>
            </w:r>
          </w:p>
        </w:tc>
      </w:tr>
      <w:tr w:rsidR="008103CA" w:rsidRPr="008103CA" w14:paraId="459210F6" w14:textId="77777777" w:rsidTr="00D02C27">
        <w:tc>
          <w:tcPr>
            <w:tcW w:w="4786" w:type="dxa"/>
            <w:tcBorders>
              <w:bottom w:val="nil"/>
              <w:right w:val="single" w:sz="4" w:space="0" w:color="auto"/>
            </w:tcBorders>
            <w:shd w:val="clear" w:color="auto" w:fill="auto"/>
          </w:tcPr>
          <w:p w14:paraId="56BD3F5E"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PSA (</w:t>
            </w:r>
            <w:proofErr w:type="spellStart"/>
            <w:r w:rsidRPr="008103CA">
              <w:rPr>
                <w:rFonts w:ascii="Arial Narrow" w:eastAsia="Calibri" w:hAnsi="Arial Narrow" w:cs="Times New Roman"/>
                <w:sz w:val="20"/>
                <w:szCs w:val="20"/>
                <w:lang w:eastAsia="en-AU"/>
              </w:rPr>
              <w:t>ng</w:t>
            </w:r>
            <w:proofErr w:type="spellEnd"/>
            <w:r w:rsidRPr="008103CA">
              <w:rPr>
                <w:rFonts w:ascii="Arial Narrow" w:eastAsia="Calibri" w:hAnsi="Arial Narrow" w:cs="Times New Roman"/>
                <w:sz w:val="20"/>
                <w:szCs w:val="20"/>
                <w:lang w:eastAsia="en-AU"/>
              </w:rPr>
              <w:t>/mL):  mean (range)</w:t>
            </w:r>
          </w:p>
        </w:tc>
        <w:tc>
          <w:tcPr>
            <w:tcW w:w="4394" w:type="dxa"/>
            <w:tcBorders>
              <w:left w:val="single" w:sz="4" w:space="0" w:color="auto"/>
              <w:bottom w:val="nil"/>
              <w:right w:val="single" w:sz="4" w:space="0" w:color="auto"/>
            </w:tcBorders>
            <w:shd w:val="clear" w:color="auto" w:fill="auto"/>
          </w:tcPr>
          <w:p w14:paraId="3534CC65"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20 (0.5-175)</w:t>
            </w:r>
          </w:p>
        </w:tc>
      </w:tr>
      <w:tr w:rsidR="008103CA" w:rsidRPr="008103CA" w14:paraId="202E51C7" w14:textId="77777777" w:rsidTr="00D02C27">
        <w:tc>
          <w:tcPr>
            <w:tcW w:w="4786" w:type="dxa"/>
            <w:tcBorders>
              <w:bottom w:val="nil"/>
            </w:tcBorders>
            <w:shd w:val="clear" w:color="auto" w:fill="auto"/>
          </w:tcPr>
          <w:p w14:paraId="0FA19825"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Hormonal treatment</w:t>
            </w:r>
          </w:p>
        </w:tc>
        <w:tc>
          <w:tcPr>
            <w:tcW w:w="4394" w:type="dxa"/>
            <w:tcBorders>
              <w:bottom w:val="nil"/>
            </w:tcBorders>
            <w:shd w:val="clear" w:color="auto" w:fill="auto"/>
          </w:tcPr>
          <w:p w14:paraId="455670B3"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p>
        </w:tc>
      </w:tr>
      <w:tr w:rsidR="008103CA" w:rsidRPr="008103CA" w14:paraId="3A7E1DED" w14:textId="77777777" w:rsidTr="00D02C27">
        <w:tc>
          <w:tcPr>
            <w:tcW w:w="4786" w:type="dxa"/>
            <w:tcBorders>
              <w:top w:val="nil"/>
              <w:bottom w:val="nil"/>
            </w:tcBorders>
            <w:shd w:val="clear" w:color="auto" w:fill="auto"/>
          </w:tcPr>
          <w:p w14:paraId="2C041576"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lastRenderedPageBreak/>
              <w:t>None</w:t>
            </w:r>
          </w:p>
        </w:tc>
        <w:tc>
          <w:tcPr>
            <w:tcW w:w="4394" w:type="dxa"/>
            <w:tcBorders>
              <w:top w:val="nil"/>
              <w:bottom w:val="nil"/>
            </w:tcBorders>
            <w:shd w:val="clear" w:color="auto" w:fill="auto"/>
          </w:tcPr>
          <w:p w14:paraId="33B8255D"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236 (71)</w:t>
            </w:r>
          </w:p>
        </w:tc>
      </w:tr>
      <w:tr w:rsidR="008103CA" w:rsidRPr="008103CA" w14:paraId="7B256310" w14:textId="77777777" w:rsidTr="00D02C27">
        <w:tc>
          <w:tcPr>
            <w:tcW w:w="4786" w:type="dxa"/>
            <w:tcBorders>
              <w:top w:val="nil"/>
              <w:bottom w:val="nil"/>
            </w:tcBorders>
            <w:shd w:val="clear" w:color="auto" w:fill="auto"/>
          </w:tcPr>
          <w:p w14:paraId="134EEF55"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Short term</w:t>
            </w:r>
          </w:p>
        </w:tc>
        <w:tc>
          <w:tcPr>
            <w:tcW w:w="4394" w:type="dxa"/>
            <w:tcBorders>
              <w:top w:val="nil"/>
              <w:bottom w:val="nil"/>
            </w:tcBorders>
            <w:shd w:val="clear" w:color="auto" w:fill="auto"/>
          </w:tcPr>
          <w:p w14:paraId="56404860"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70 (21)</w:t>
            </w:r>
          </w:p>
        </w:tc>
      </w:tr>
      <w:tr w:rsidR="008103CA" w:rsidRPr="008103CA" w14:paraId="42DD46B7" w14:textId="77777777" w:rsidTr="00993B8A">
        <w:tc>
          <w:tcPr>
            <w:tcW w:w="4786" w:type="dxa"/>
            <w:tcBorders>
              <w:top w:val="nil"/>
              <w:bottom w:val="single" w:sz="4" w:space="0" w:color="auto"/>
            </w:tcBorders>
            <w:shd w:val="clear" w:color="auto" w:fill="auto"/>
          </w:tcPr>
          <w:p w14:paraId="645654FF"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Long term</w:t>
            </w:r>
          </w:p>
        </w:tc>
        <w:tc>
          <w:tcPr>
            <w:tcW w:w="4394" w:type="dxa"/>
            <w:tcBorders>
              <w:top w:val="nil"/>
              <w:bottom w:val="single" w:sz="4" w:space="0" w:color="auto"/>
            </w:tcBorders>
            <w:shd w:val="clear" w:color="auto" w:fill="auto"/>
          </w:tcPr>
          <w:p w14:paraId="5F07A1F6"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40 (12)</w:t>
            </w:r>
          </w:p>
        </w:tc>
      </w:tr>
      <w:tr w:rsidR="008103CA" w:rsidRPr="008103CA" w14:paraId="27990AB8" w14:textId="77777777" w:rsidTr="00993B8A">
        <w:tc>
          <w:tcPr>
            <w:tcW w:w="4786" w:type="dxa"/>
            <w:tcBorders>
              <w:right w:val="single" w:sz="4" w:space="0" w:color="auto"/>
            </w:tcBorders>
            <w:shd w:val="clear" w:color="auto" w:fill="DDD9C3" w:themeFill="background2" w:themeFillShade="E6"/>
          </w:tcPr>
          <w:p w14:paraId="3DEEA6FC" w14:textId="77777777" w:rsidR="008103CA" w:rsidRPr="008103CA" w:rsidRDefault="008103CA" w:rsidP="008103CA">
            <w:pPr>
              <w:spacing w:before="40" w:after="40" w:line="240" w:lineRule="auto"/>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Linden (2009)</w:t>
            </w:r>
          </w:p>
        </w:tc>
        <w:tc>
          <w:tcPr>
            <w:tcW w:w="4394" w:type="dxa"/>
            <w:tcBorders>
              <w:left w:val="single" w:sz="4" w:space="0" w:color="auto"/>
              <w:right w:val="single" w:sz="4" w:space="0" w:color="auto"/>
            </w:tcBorders>
            <w:shd w:val="clear" w:color="auto" w:fill="DDD9C3" w:themeFill="background2" w:themeFillShade="E6"/>
          </w:tcPr>
          <w:p w14:paraId="0788D67C" w14:textId="7AD0021D" w:rsidR="008103CA" w:rsidRPr="008103CA" w:rsidRDefault="005777B2" w:rsidP="008103CA">
            <w:pPr>
              <w:spacing w:before="40" w:after="40" w:line="240" w:lineRule="auto"/>
              <w:jc w:val="center"/>
              <w:rPr>
                <w:rFonts w:ascii="Arial Narrow" w:eastAsia="Calibri" w:hAnsi="Arial Narrow" w:cs="Times New Roman"/>
                <w:b/>
                <w:sz w:val="20"/>
                <w:szCs w:val="20"/>
                <w:lang w:eastAsia="en-AU"/>
              </w:rPr>
            </w:pPr>
            <w:r>
              <w:rPr>
                <w:rFonts w:ascii="Arial Narrow" w:eastAsia="Calibri" w:hAnsi="Arial Narrow" w:cs="Times New Roman"/>
                <w:b/>
                <w:sz w:val="20"/>
                <w:szCs w:val="20"/>
                <w:lang w:eastAsia="en-AU"/>
              </w:rPr>
              <w:t>-</w:t>
            </w:r>
          </w:p>
        </w:tc>
      </w:tr>
      <w:tr w:rsidR="008103CA" w:rsidRPr="008103CA" w14:paraId="0A669793" w14:textId="77777777" w:rsidTr="00D02C27">
        <w:tc>
          <w:tcPr>
            <w:tcW w:w="4786" w:type="dxa"/>
            <w:tcBorders>
              <w:right w:val="single" w:sz="4" w:space="0" w:color="auto"/>
            </w:tcBorders>
            <w:shd w:val="clear" w:color="auto" w:fill="auto"/>
          </w:tcPr>
          <w:p w14:paraId="353D0D1C"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Age (years): median (range)</w:t>
            </w:r>
          </w:p>
        </w:tc>
        <w:tc>
          <w:tcPr>
            <w:tcW w:w="4394" w:type="dxa"/>
            <w:tcBorders>
              <w:left w:val="single" w:sz="4" w:space="0" w:color="auto"/>
              <w:right w:val="single" w:sz="4" w:space="0" w:color="auto"/>
            </w:tcBorders>
            <w:shd w:val="clear" w:color="auto" w:fill="auto"/>
          </w:tcPr>
          <w:p w14:paraId="022CC3F7"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NR</w:t>
            </w:r>
          </w:p>
        </w:tc>
      </w:tr>
      <w:tr w:rsidR="008103CA" w:rsidRPr="008103CA" w14:paraId="7AABB04D" w14:textId="77777777" w:rsidTr="00D02C27">
        <w:tc>
          <w:tcPr>
            <w:tcW w:w="4786" w:type="dxa"/>
            <w:tcBorders>
              <w:right w:val="single" w:sz="4" w:space="0" w:color="auto"/>
            </w:tcBorders>
            <w:shd w:val="clear" w:color="auto" w:fill="auto"/>
          </w:tcPr>
          <w:p w14:paraId="1CD1A8C4"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Tumour stage: no (%)</w:t>
            </w:r>
          </w:p>
        </w:tc>
        <w:tc>
          <w:tcPr>
            <w:tcW w:w="4394" w:type="dxa"/>
            <w:tcBorders>
              <w:left w:val="single" w:sz="4" w:space="0" w:color="auto"/>
              <w:right w:val="single" w:sz="4" w:space="0" w:color="auto"/>
            </w:tcBorders>
            <w:shd w:val="clear" w:color="auto" w:fill="auto"/>
          </w:tcPr>
          <w:p w14:paraId="324420D1"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NR</w:t>
            </w:r>
          </w:p>
        </w:tc>
      </w:tr>
      <w:tr w:rsidR="008103CA" w:rsidRPr="008103CA" w14:paraId="1C85F40D" w14:textId="77777777" w:rsidTr="00D02C27">
        <w:tc>
          <w:tcPr>
            <w:tcW w:w="4786" w:type="dxa"/>
            <w:tcBorders>
              <w:right w:val="single" w:sz="4" w:space="0" w:color="auto"/>
            </w:tcBorders>
            <w:shd w:val="clear" w:color="auto" w:fill="auto"/>
          </w:tcPr>
          <w:p w14:paraId="27976F46"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Gleason score: no (%)</w:t>
            </w:r>
          </w:p>
        </w:tc>
        <w:tc>
          <w:tcPr>
            <w:tcW w:w="4394" w:type="dxa"/>
            <w:tcBorders>
              <w:left w:val="single" w:sz="4" w:space="0" w:color="auto"/>
              <w:right w:val="single" w:sz="4" w:space="0" w:color="auto"/>
            </w:tcBorders>
            <w:shd w:val="clear" w:color="auto" w:fill="auto"/>
          </w:tcPr>
          <w:p w14:paraId="7794A4DF"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NR</w:t>
            </w:r>
          </w:p>
        </w:tc>
      </w:tr>
      <w:tr w:rsidR="008103CA" w:rsidRPr="008103CA" w14:paraId="17188177" w14:textId="77777777" w:rsidTr="00993B8A">
        <w:tc>
          <w:tcPr>
            <w:tcW w:w="4786" w:type="dxa"/>
            <w:tcBorders>
              <w:bottom w:val="single" w:sz="4" w:space="0" w:color="auto"/>
              <w:right w:val="single" w:sz="4" w:space="0" w:color="auto"/>
            </w:tcBorders>
            <w:shd w:val="clear" w:color="auto" w:fill="auto"/>
          </w:tcPr>
          <w:p w14:paraId="59F065EC"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Presenting PSA level (</w:t>
            </w:r>
            <w:proofErr w:type="spellStart"/>
            <w:r w:rsidRPr="008103CA">
              <w:rPr>
                <w:rFonts w:ascii="Arial Narrow" w:eastAsia="Calibri" w:hAnsi="Arial Narrow" w:cs="Times New Roman"/>
                <w:sz w:val="20"/>
                <w:szCs w:val="20"/>
                <w:lang w:eastAsia="en-AU"/>
              </w:rPr>
              <w:t>ng</w:t>
            </w:r>
            <w:proofErr w:type="spellEnd"/>
            <w:r w:rsidRPr="008103CA">
              <w:rPr>
                <w:rFonts w:ascii="Arial Narrow" w:eastAsia="Calibri" w:hAnsi="Arial Narrow" w:cs="Times New Roman"/>
                <w:sz w:val="20"/>
                <w:szCs w:val="20"/>
                <w:lang w:eastAsia="en-AU"/>
              </w:rPr>
              <w:t>/mL): mean (median)</w:t>
            </w:r>
          </w:p>
        </w:tc>
        <w:tc>
          <w:tcPr>
            <w:tcW w:w="4394" w:type="dxa"/>
            <w:tcBorders>
              <w:left w:val="single" w:sz="4" w:space="0" w:color="auto"/>
              <w:bottom w:val="single" w:sz="4" w:space="0" w:color="auto"/>
              <w:right w:val="single" w:sz="4" w:space="0" w:color="auto"/>
            </w:tcBorders>
            <w:shd w:val="clear" w:color="auto" w:fill="auto"/>
          </w:tcPr>
          <w:p w14:paraId="7682E858"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0.6-320 </w:t>
            </w:r>
            <w:proofErr w:type="spellStart"/>
            <w:r w:rsidRPr="008103CA">
              <w:rPr>
                <w:rFonts w:ascii="Arial Narrow" w:eastAsia="Calibri" w:hAnsi="Arial Narrow" w:cs="Times New Roman"/>
                <w:sz w:val="20"/>
                <w:szCs w:val="20"/>
                <w:lang w:eastAsia="en-AU"/>
              </w:rPr>
              <w:t>ng</w:t>
            </w:r>
            <w:proofErr w:type="spellEnd"/>
            <w:r w:rsidRPr="008103CA">
              <w:rPr>
                <w:rFonts w:ascii="Arial Narrow" w:eastAsia="Calibri" w:hAnsi="Arial Narrow" w:cs="Times New Roman"/>
                <w:sz w:val="20"/>
                <w:szCs w:val="20"/>
                <w:lang w:eastAsia="en-AU"/>
              </w:rPr>
              <w:t>/</w:t>
            </w:r>
            <w:proofErr w:type="spellStart"/>
            <w:r w:rsidRPr="008103CA">
              <w:rPr>
                <w:rFonts w:ascii="Arial Narrow" w:eastAsia="Calibri" w:hAnsi="Arial Narrow" w:cs="Times New Roman"/>
                <w:sz w:val="20"/>
                <w:szCs w:val="20"/>
                <w:lang w:eastAsia="en-AU"/>
              </w:rPr>
              <w:t>dL</w:t>
            </w:r>
            <w:proofErr w:type="spellEnd"/>
            <w:r w:rsidRPr="008103CA">
              <w:rPr>
                <w:rFonts w:ascii="Arial Narrow" w:eastAsia="Calibri" w:hAnsi="Arial Narrow" w:cs="Times New Roman"/>
                <w:sz w:val="20"/>
                <w:szCs w:val="20"/>
                <w:lang w:eastAsia="en-AU"/>
              </w:rPr>
              <w:t xml:space="preserve"> (mean 12.9)</w:t>
            </w:r>
          </w:p>
        </w:tc>
      </w:tr>
      <w:tr w:rsidR="008103CA" w:rsidRPr="008103CA" w14:paraId="0B0B377F" w14:textId="77777777" w:rsidTr="00993B8A">
        <w:tc>
          <w:tcPr>
            <w:tcW w:w="4786" w:type="dxa"/>
            <w:tcBorders>
              <w:right w:val="single" w:sz="4" w:space="0" w:color="auto"/>
            </w:tcBorders>
            <w:shd w:val="clear" w:color="auto" w:fill="DDD9C3" w:themeFill="background2" w:themeFillShade="E6"/>
          </w:tcPr>
          <w:p w14:paraId="222B71B2" w14:textId="77777777" w:rsidR="008103CA" w:rsidRPr="008103CA" w:rsidRDefault="008103CA" w:rsidP="008103CA">
            <w:pPr>
              <w:spacing w:before="40" w:after="40" w:line="240" w:lineRule="auto"/>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Martin (2009)</w:t>
            </w:r>
          </w:p>
        </w:tc>
        <w:tc>
          <w:tcPr>
            <w:tcW w:w="4394" w:type="dxa"/>
            <w:tcBorders>
              <w:left w:val="single" w:sz="4" w:space="0" w:color="auto"/>
              <w:right w:val="single" w:sz="4" w:space="0" w:color="auto"/>
            </w:tcBorders>
            <w:shd w:val="clear" w:color="auto" w:fill="DDD9C3" w:themeFill="background2" w:themeFillShade="E6"/>
          </w:tcPr>
          <w:p w14:paraId="77B58DBB" w14:textId="03598F0F" w:rsidR="008103CA" w:rsidRPr="008103CA" w:rsidRDefault="008103CA" w:rsidP="008103CA">
            <w:pPr>
              <w:spacing w:before="40" w:after="40" w:line="240" w:lineRule="auto"/>
              <w:jc w:val="center"/>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(N=259)</w:t>
            </w:r>
          </w:p>
        </w:tc>
      </w:tr>
      <w:tr w:rsidR="008103CA" w:rsidRPr="008103CA" w14:paraId="2270447F" w14:textId="77777777" w:rsidTr="00D02C27">
        <w:tc>
          <w:tcPr>
            <w:tcW w:w="4786" w:type="dxa"/>
            <w:tcBorders>
              <w:bottom w:val="single" w:sz="4" w:space="0" w:color="auto"/>
            </w:tcBorders>
            <w:shd w:val="clear" w:color="auto" w:fill="auto"/>
          </w:tcPr>
          <w:p w14:paraId="485CC0A7"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Age (years): mean (range)</w:t>
            </w:r>
          </w:p>
        </w:tc>
        <w:tc>
          <w:tcPr>
            <w:tcW w:w="4394" w:type="dxa"/>
            <w:tcBorders>
              <w:bottom w:val="single" w:sz="4" w:space="0" w:color="auto"/>
            </w:tcBorders>
            <w:shd w:val="clear" w:color="auto" w:fill="auto"/>
          </w:tcPr>
          <w:p w14:paraId="2957A561"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71 (45-84)</w:t>
            </w:r>
          </w:p>
        </w:tc>
      </w:tr>
      <w:tr w:rsidR="008103CA" w:rsidRPr="008103CA" w14:paraId="528955D1" w14:textId="77777777" w:rsidTr="00D02C27">
        <w:tc>
          <w:tcPr>
            <w:tcW w:w="4786" w:type="dxa"/>
            <w:tcBorders>
              <w:bottom w:val="nil"/>
              <w:right w:val="single" w:sz="4" w:space="0" w:color="auto"/>
            </w:tcBorders>
            <w:shd w:val="clear" w:color="auto" w:fill="auto"/>
          </w:tcPr>
          <w:p w14:paraId="48006FD6"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Tumour stage: no (%)</w:t>
            </w:r>
          </w:p>
        </w:tc>
        <w:tc>
          <w:tcPr>
            <w:tcW w:w="4394" w:type="dxa"/>
            <w:tcBorders>
              <w:left w:val="single" w:sz="4" w:space="0" w:color="auto"/>
              <w:bottom w:val="nil"/>
              <w:right w:val="single" w:sz="4" w:space="0" w:color="auto"/>
            </w:tcBorders>
            <w:shd w:val="clear" w:color="auto" w:fill="auto"/>
          </w:tcPr>
          <w:p w14:paraId="53CF4B51"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p>
        </w:tc>
      </w:tr>
      <w:tr w:rsidR="008103CA" w:rsidRPr="008103CA" w14:paraId="6AA35E12" w14:textId="77777777" w:rsidTr="00D02C27">
        <w:tc>
          <w:tcPr>
            <w:tcW w:w="4786" w:type="dxa"/>
            <w:tcBorders>
              <w:top w:val="nil"/>
              <w:bottom w:val="nil"/>
            </w:tcBorders>
            <w:shd w:val="clear" w:color="auto" w:fill="auto"/>
          </w:tcPr>
          <w:p w14:paraId="79AE0246"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T1b</w:t>
            </w:r>
          </w:p>
        </w:tc>
        <w:tc>
          <w:tcPr>
            <w:tcW w:w="4394" w:type="dxa"/>
            <w:tcBorders>
              <w:top w:val="nil"/>
              <w:bottom w:val="nil"/>
            </w:tcBorders>
            <w:shd w:val="clear" w:color="auto" w:fill="auto"/>
          </w:tcPr>
          <w:p w14:paraId="239A1EFC"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w:t>
            </w:r>
          </w:p>
        </w:tc>
      </w:tr>
      <w:tr w:rsidR="008103CA" w:rsidRPr="008103CA" w14:paraId="2E291F8F" w14:textId="77777777" w:rsidTr="00D02C27">
        <w:tc>
          <w:tcPr>
            <w:tcW w:w="4786" w:type="dxa"/>
            <w:tcBorders>
              <w:top w:val="nil"/>
              <w:bottom w:val="nil"/>
            </w:tcBorders>
            <w:shd w:val="clear" w:color="auto" w:fill="auto"/>
          </w:tcPr>
          <w:p w14:paraId="185CBF0B"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T1c</w:t>
            </w:r>
          </w:p>
        </w:tc>
        <w:tc>
          <w:tcPr>
            <w:tcW w:w="4394" w:type="dxa"/>
            <w:tcBorders>
              <w:top w:val="nil"/>
              <w:bottom w:val="nil"/>
            </w:tcBorders>
            <w:shd w:val="clear" w:color="auto" w:fill="auto"/>
          </w:tcPr>
          <w:p w14:paraId="3919CF0E"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83</w:t>
            </w:r>
          </w:p>
        </w:tc>
      </w:tr>
      <w:tr w:rsidR="008103CA" w:rsidRPr="008103CA" w14:paraId="289C7FFF" w14:textId="77777777" w:rsidTr="00FA6E4A">
        <w:tc>
          <w:tcPr>
            <w:tcW w:w="4786" w:type="dxa"/>
            <w:tcBorders>
              <w:top w:val="nil"/>
              <w:bottom w:val="nil"/>
            </w:tcBorders>
            <w:shd w:val="clear" w:color="auto" w:fill="auto"/>
          </w:tcPr>
          <w:p w14:paraId="7AAC71C2"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T2a</w:t>
            </w:r>
          </w:p>
        </w:tc>
        <w:tc>
          <w:tcPr>
            <w:tcW w:w="4394" w:type="dxa"/>
            <w:tcBorders>
              <w:top w:val="nil"/>
              <w:bottom w:val="nil"/>
            </w:tcBorders>
            <w:shd w:val="clear" w:color="auto" w:fill="auto"/>
          </w:tcPr>
          <w:p w14:paraId="44952440"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125</w:t>
            </w:r>
          </w:p>
        </w:tc>
      </w:tr>
      <w:tr w:rsidR="008103CA" w:rsidRPr="008103CA" w14:paraId="4EE57F43" w14:textId="77777777" w:rsidTr="00FA6E4A">
        <w:tc>
          <w:tcPr>
            <w:tcW w:w="4786" w:type="dxa"/>
            <w:tcBorders>
              <w:top w:val="nil"/>
              <w:bottom w:val="nil"/>
            </w:tcBorders>
            <w:shd w:val="clear" w:color="auto" w:fill="auto"/>
          </w:tcPr>
          <w:p w14:paraId="16E71DD3"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T2b</w:t>
            </w:r>
          </w:p>
        </w:tc>
        <w:tc>
          <w:tcPr>
            <w:tcW w:w="4394" w:type="dxa"/>
            <w:tcBorders>
              <w:top w:val="nil"/>
              <w:bottom w:val="nil"/>
            </w:tcBorders>
            <w:shd w:val="clear" w:color="auto" w:fill="auto"/>
          </w:tcPr>
          <w:p w14:paraId="3B6FE65E"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15</w:t>
            </w:r>
          </w:p>
        </w:tc>
      </w:tr>
      <w:tr w:rsidR="008103CA" w:rsidRPr="008103CA" w14:paraId="16AEACFE" w14:textId="77777777" w:rsidTr="00FA6E4A">
        <w:tc>
          <w:tcPr>
            <w:tcW w:w="4786" w:type="dxa"/>
            <w:tcBorders>
              <w:top w:val="nil"/>
              <w:bottom w:val="nil"/>
            </w:tcBorders>
            <w:shd w:val="clear" w:color="auto" w:fill="auto"/>
          </w:tcPr>
          <w:p w14:paraId="55500262"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T2c</w:t>
            </w:r>
          </w:p>
        </w:tc>
        <w:tc>
          <w:tcPr>
            <w:tcW w:w="4394" w:type="dxa"/>
            <w:tcBorders>
              <w:top w:val="nil"/>
              <w:bottom w:val="nil"/>
            </w:tcBorders>
            <w:shd w:val="clear" w:color="auto" w:fill="auto"/>
          </w:tcPr>
          <w:p w14:paraId="797849A8"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28</w:t>
            </w:r>
          </w:p>
        </w:tc>
      </w:tr>
      <w:tr w:rsidR="008103CA" w:rsidRPr="008103CA" w14:paraId="01B21279" w14:textId="77777777" w:rsidTr="00FA6E4A">
        <w:tc>
          <w:tcPr>
            <w:tcW w:w="4786" w:type="dxa"/>
            <w:tcBorders>
              <w:top w:val="nil"/>
              <w:bottom w:val="nil"/>
            </w:tcBorders>
            <w:shd w:val="clear" w:color="auto" w:fill="auto"/>
          </w:tcPr>
          <w:p w14:paraId="462F4299"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T3a</w:t>
            </w:r>
          </w:p>
        </w:tc>
        <w:tc>
          <w:tcPr>
            <w:tcW w:w="4394" w:type="dxa"/>
            <w:tcBorders>
              <w:top w:val="nil"/>
              <w:bottom w:val="nil"/>
            </w:tcBorders>
            <w:shd w:val="clear" w:color="auto" w:fill="auto"/>
          </w:tcPr>
          <w:p w14:paraId="1E1AB583"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2</w:t>
            </w:r>
          </w:p>
        </w:tc>
      </w:tr>
      <w:tr w:rsidR="008103CA" w:rsidRPr="008103CA" w14:paraId="5D98FF33" w14:textId="77777777" w:rsidTr="00FA6E4A">
        <w:tc>
          <w:tcPr>
            <w:tcW w:w="4786" w:type="dxa"/>
            <w:tcBorders>
              <w:top w:val="nil"/>
              <w:bottom w:val="nil"/>
            </w:tcBorders>
            <w:shd w:val="clear" w:color="auto" w:fill="auto"/>
          </w:tcPr>
          <w:p w14:paraId="277B620F"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T3b</w:t>
            </w:r>
          </w:p>
        </w:tc>
        <w:tc>
          <w:tcPr>
            <w:tcW w:w="4394" w:type="dxa"/>
            <w:tcBorders>
              <w:top w:val="nil"/>
              <w:bottom w:val="nil"/>
            </w:tcBorders>
            <w:shd w:val="clear" w:color="auto" w:fill="auto"/>
          </w:tcPr>
          <w:p w14:paraId="436D9279"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2</w:t>
            </w:r>
          </w:p>
        </w:tc>
      </w:tr>
      <w:tr w:rsidR="008103CA" w:rsidRPr="008103CA" w14:paraId="6B9A26BD" w14:textId="77777777" w:rsidTr="00D02C27">
        <w:tc>
          <w:tcPr>
            <w:tcW w:w="4786" w:type="dxa"/>
            <w:tcBorders>
              <w:top w:val="nil"/>
              <w:bottom w:val="single" w:sz="4" w:space="0" w:color="auto"/>
            </w:tcBorders>
            <w:shd w:val="clear" w:color="auto" w:fill="auto"/>
          </w:tcPr>
          <w:p w14:paraId="51834029"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TX</w:t>
            </w:r>
          </w:p>
        </w:tc>
        <w:tc>
          <w:tcPr>
            <w:tcW w:w="4394" w:type="dxa"/>
            <w:tcBorders>
              <w:top w:val="nil"/>
              <w:bottom w:val="single" w:sz="4" w:space="0" w:color="auto"/>
            </w:tcBorders>
            <w:shd w:val="clear" w:color="auto" w:fill="auto"/>
          </w:tcPr>
          <w:p w14:paraId="33414FAB"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3</w:t>
            </w:r>
          </w:p>
        </w:tc>
      </w:tr>
      <w:tr w:rsidR="008103CA" w:rsidRPr="008103CA" w14:paraId="68572B72" w14:textId="77777777" w:rsidTr="00D02C27">
        <w:tc>
          <w:tcPr>
            <w:tcW w:w="4786" w:type="dxa"/>
            <w:tcBorders>
              <w:bottom w:val="nil"/>
              <w:right w:val="single" w:sz="4" w:space="0" w:color="auto"/>
            </w:tcBorders>
            <w:shd w:val="clear" w:color="auto" w:fill="auto"/>
          </w:tcPr>
          <w:p w14:paraId="13CD15C7"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Gleason score: no (%)</w:t>
            </w:r>
          </w:p>
        </w:tc>
        <w:tc>
          <w:tcPr>
            <w:tcW w:w="4394" w:type="dxa"/>
            <w:tcBorders>
              <w:left w:val="single" w:sz="4" w:space="0" w:color="auto"/>
              <w:bottom w:val="nil"/>
              <w:right w:val="single" w:sz="4" w:space="0" w:color="auto"/>
            </w:tcBorders>
            <w:shd w:val="clear" w:color="auto" w:fill="auto"/>
          </w:tcPr>
          <w:p w14:paraId="3DC9232C"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p>
        </w:tc>
      </w:tr>
      <w:tr w:rsidR="008103CA" w:rsidRPr="008103CA" w14:paraId="751DD6D1" w14:textId="77777777" w:rsidTr="00D02C27">
        <w:tc>
          <w:tcPr>
            <w:tcW w:w="4786" w:type="dxa"/>
            <w:tcBorders>
              <w:top w:val="nil"/>
              <w:bottom w:val="nil"/>
              <w:right w:val="single" w:sz="4" w:space="0" w:color="auto"/>
            </w:tcBorders>
            <w:shd w:val="clear" w:color="auto" w:fill="auto"/>
          </w:tcPr>
          <w:p w14:paraId="732A93CC" w14:textId="0DC6167E" w:rsidR="008103CA" w:rsidRPr="008103CA" w:rsidRDefault="008103CA" w:rsidP="00FB56AC">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5-6</w:t>
            </w:r>
          </w:p>
        </w:tc>
        <w:tc>
          <w:tcPr>
            <w:tcW w:w="4394" w:type="dxa"/>
            <w:tcBorders>
              <w:top w:val="nil"/>
              <w:left w:val="single" w:sz="4" w:space="0" w:color="auto"/>
              <w:bottom w:val="nil"/>
              <w:right w:val="single" w:sz="4" w:space="0" w:color="auto"/>
            </w:tcBorders>
            <w:shd w:val="clear" w:color="auto" w:fill="auto"/>
          </w:tcPr>
          <w:p w14:paraId="4374DBB7"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96 (37)</w:t>
            </w:r>
          </w:p>
        </w:tc>
      </w:tr>
      <w:tr w:rsidR="008103CA" w:rsidRPr="008103CA" w14:paraId="5AF6BA41" w14:textId="77777777" w:rsidTr="00D02C27">
        <w:tc>
          <w:tcPr>
            <w:tcW w:w="4786" w:type="dxa"/>
            <w:tcBorders>
              <w:top w:val="nil"/>
              <w:bottom w:val="nil"/>
              <w:right w:val="single" w:sz="4" w:space="0" w:color="auto"/>
            </w:tcBorders>
            <w:shd w:val="clear" w:color="auto" w:fill="auto"/>
          </w:tcPr>
          <w:p w14:paraId="14C6F9E1"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7</w:t>
            </w:r>
          </w:p>
        </w:tc>
        <w:tc>
          <w:tcPr>
            <w:tcW w:w="4394" w:type="dxa"/>
            <w:tcBorders>
              <w:top w:val="nil"/>
              <w:left w:val="single" w:sz="4" w:space="0" w:color="auto"/>
              <w:bottom w:val="nil"/>
              <w:right w:val="single" w:sz="4" w:space="0" w:color="auto"/>
            </w:tcBorders>
            <w:shd w:val="clear" w:color="auto" w:fill="auto"/>
          </w:tcPr>
          <w:p w14:paraId="306CDA12"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141 (55)</w:t>
            </w:r>
          </w:p>
        </w:tc>
      </w:tr>
      <w:tr w:rsidR="008103CA" w:rsidRPr="008103CA" w14:paraId="22488058" w14:textId="77777777" w:rsidTr="00D02C27">
        <w:tc>
          <w:tcPr>
            <w:tcW w:w="4786" w:type="dxa"/>
            <w:tcBorders>
              <w:top w:val="nil"/>
              <w:bottom w:val="single" w:sz="4" w:space="0" w:color="auto"/>
              <w:right w:val="single" w:sz="4" w:space="0" w:color="auto"/>
            </w:tcBorders>
            <w:shd w:val="clear" w:color="auto" w:fill="auto"/>
          </w:tcPr>
          <w:p w14:paraId="46544806"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8-10</w:t>
            </w:r>
          </w:p>
        </w:tc>
        <w:tc>
          <w:tcPr>
            <w:tcW w:w="4394" w:type="dxa"/>
            <w:tcBorders>
              <w:top w:val="nil"/>
              <w:left w:val="single" w:sz="4" w:space="0" w:color="auto"/>
              <w:bottom w:val="single" w:sz="4" w:space="0" w:color="auto"/>
              <w:right w:val="single" w:sz="4" w:space="0" w:color="auto"/>
            </w:tcBorders>
            <w:shd w:val="clear" w:color="auto" w:fill="auto"/>
          </w:tcPr>
          <w:p w14:paraId="2A5BE40D"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21 (8)</w:t>
            </w:r>
          </w:p>
        </w:tc>
      </w:tr>
      <w:tr w:rsidR="008103CA" w:rsidRPr="008103CA" w14:paraId="4B8A2739" w14:textId="77777777" w:rsidTr="00D02C27">
        <w:tc>
          <w:tcPr>
            <w:tcW w:w="4786" w:type="dxa"/>
            <w:tcBorders>
              <w:bottom w:val="nil"/>
            </w:tcBorders>
            <w:shd w:val="clear" w:color="auto" w:fill="auto"/>
          </w:tcPr>
          <w:p w14:paraId="52707D98"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Presenting PSA level (</w:t>
            </w:r>
            <w:proofErr w:type="spellStart"/>
            <w:r w:rsidRPr="008103CA">
              <w:rPr>
                <w:rFonts w:ascii="Arial Narrow" w:eastAsia="Calibri" w:hAnsi="Arial Narrow" w:cs="Times New Roman"/>
                <w:sz w:val="20"/>
                <w:szCs w:val="20"/>
                <w:lang w:eastAsia="en-AU"/>
              </w:rPr>
              <w:t>ng</w:t>
            </w:r>
            <w:proofErr w:type="spellEnd"/>
            <w:r w:rsidRPr="008103CA">
              <w:rPr>
                <w:rFonts w:ascii="Arial Narrow" w:eastAsia="Calibri" w:hAnsi="Arial Narrow" w:cs="Times New Roman"/>
                <w:sz w:val="20"/>
                <w:szCs w:val="20"/>
                <w:lang w:eastAsia="en-AU"/>
              </w:rPr>
              <w:t>/mL): mean (median)</w:t>
            </w:r>
          </w:p>
        </w:tc>
        <w:tc>
          <w:tcPr>
            <w:tcW w:w="4394" w:type="dxa"/>
            <w:tcBorders>
              <w:bottom w:val="nil"/>
            </w:tcBorders>
            <w:shd w:val="clear" w:color="auto" w:fill="auto"/>
          </w:tcPr>
          <w:p w14:paraId="408F10F4"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7.6 (0.26-51.4)</w:t>
            </w:r>
          </w:p>
        </w:tc>
      </w:tr>
      <w:tr w:rsidR="008103CA" w:rsidRPr="008103CA" w14:paraId="7554F3E3" w14:textId="77777777" w:rsidTr="00D02C27">
        <w:tc>
          <w:tcPr>
            <w:tcW w:w="4786" w:type="dxa"/>
            <w:tcBorders>
              <w:top w:val="nil"/>
              <w:bottom w:val="nil"/>
            </w:tcBorders>
            <w:shd w:val="clear" w:color="auto" w:fill="auto"/>
          </w:tcPr>
          <w:p w14:paraId="0E0F9398" w14:textId="77777777" w:rsidR="008103CA" w:rsidRPr="008103CA" w:rsidRDefault="008103CA" w:rsidP="008103CA">
            <w:pPr>
              <w:spacing w:before="40" w:after="40" w:line="240" w:lineRule="auto"/>
              <w:ind w:left="17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Risk stratification</w:t>
            </w:r>
          </w:p>
        </w:tc>
        <w:tc>
          <w:tcPr>
            <w:tcW w:w="4394" w:type="dxa"/>
            <w:tcBorders>
              <w:top w:val="nil"/>
              <w:bottom w:val="nil"/>
            </w:tcBorders>
            <w:shd w:val="clear" w:color="auto" w:fill="auto"/>
          </w:tcPr>
          <w:p w14:paraId="069DF88D"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p>
        </w:tc>
      </w:tr>
      <w:tr w:rsidR="008103CA" w:rsidRPr="008103CA" w14:paraId="31E8C690" w14:textId="77777777" w:rsidTr="00D02C27">
        <w:tc>
          <w:tcPr>
            <w:tcW w:w="4786" w:type="dxa"/>
            <w:tcBorders>
              <w:top w:val="nil"/>
              <w:bottom w:val="nil"/>
            </w:tcBorders>
            <w:shd w:val="clear" w:color="auto" w:fill="auto"/>
          </w:tcPr>
          <w:p w14:paraId="571D5448" w14:textId="77777777" w:rsidR="008103CA" w:rsidRPr="008103CA" w:rsidRDefault="008103CA" w:rsidP="008103CA">
            <w:pPr>
              <w:spacing w:before="40" w:after="40" w:line="240" w:lineRule="auto"/>
              <w:ind w:left="17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Low</w:t>
            </w:r>
          </w:p>
        </w:tc>
        <w:tc>
          <w:tcPr>
            <w:tcW w:w="4394" w:type="dxa"/>
            <w:tcBorders>
              <w:top w:val="nil"/>
              <w:bottom w:val="nil"/>
            </w:tcBorders>
            <w:shd w:val="clear" w:color="auto" w:fill="auto"/>
          </w:tcPr>
          <w:p w14:paraId="1B3741EC"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59 (22)</w:t>
            </w:r>
          </w:p>
        </w:tc>
      </w:tr>
      <w:tr w:rsidR="008103CA" w:rsidRPr="008103CA" w14:paraId="6636A48D" w14:textId="77777777" w:rsidTr="00D02C27">
        <w:tc>
          <w:tcPr>
            <w:tcW w:w="4786" w:type="dxa"/>
            <w:tcBorders>
              <w:top w:val="nil"/>
              <w:bottom w:val="nil"/>
            </w:tcBorders>
            <w:shd w:val="clear" w:color="auto" w:fill="auto"/>
          </w:tcPr>
          <w:p w14:paraId="4A165542"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Intermediate</w:t>
            </w:r>
          </w:p>
        </w:tc>
        <w:tc>
          <w:tcPr>
            <w:tcW w:w="4394" w:type="dxa"/>
            <w:tcBorders>
              <w:top w:val="nil"/>
              <w:bottom w:val="nil"/>
            </w:tcBorders>
            <w:shd w:val="clear" w:color="auto" w:fill="auto"/>
          </w:tcPr>
          <w:p w14:paraId="55D1A1BD"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163 (63)</w:t>
            </w:r>
          </w:p>
        </w:tc>
      </w:tr>
      <w:tr w:rsidR="008103CA" w:rsidRPr="008103CA" w14:paraId="647DDDB7" w14:textId="77777777" w:rsidTr="00993B8A">
        <w:tc>
          <w:tcPr>
            <w:tcW w:w="4786" w:type="dxa"/>
            <w:tcBorders>
              <w:top w:val="nil"/>
              <w:bottom w:val="single" w:sz="4" w:space="0" w:color="auto"/>
            </w:tcBorders>
            <w:shd w:val="clear" w:color="auto" w:fill="auto"/>
          </w:tcPr>
          <w:p w14:paraId="5953ADB5" w14:textId="77777777" w:rsidR="008103CA" w:rsidRPr="008103CA" w:rsidRDefault="008103CA" w:rsidP="008103CA">
            <w:pPr>
              <w:spacing w:before="40" w:after="40" w:line="240" w:lineRule="auto"/>
              <w:ind w:left="17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High</w:t>
            </w:r>
          </w:p>
        </w:tc>
        <w:tc>
          <w:tcPr>
            <w:tcW w:w="4394" w:type="dxa"/>
            <w:tcBorders>
              <w:top w:val="nil"/>
              <w:bottom w:val="single" w:sz="4" w:space="0" w:color="auto"/>
            </w:tcBorders>
            <w:shd w:val="clear" w:color="auto" w:fill="auto"/>
          </w:tcPr>
          <w:p w14:paraId="7A3BD596"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37 (14)</w:t>
            </w:r>
          </w:p>
        </w:tc>
      </w:tr>
      <w:tr w:rsidR="008103CA" w:rsidRPr="008103CA" w14:paraId="65080B8D" w14:textId="77777777" w:rsidTr="00993B8A">
        <w:tc>
          <w:tcPr>
            <w:tcW w:w="4786" w:type="dxa"/>
            <w:tcBorders>
              <w:bottom w:val="single" w:sz="4" w:space="0" w:color="auto"/>
            </w:tcBorders>
            <w:shd w:val="clear" w:color="auto" w:fill="DDD9C3" w:themeFill="background2" w:themeFillShade="E6"/>
          </w:tcPr>
          <w:p w14:paraId="4BAFA9D8" w14:textId="77777777" w:rsidR="008103CA" w:rsidRPr="008103CA" w:rsidRDefault="008103CA" w:rsidP="008103CA">
            <w:pPr>
              <w:spacing w:before="40" w:after="40" w:line="240" w:lineRule="auto"/>
              <w:rPr>
                <w:rFonts w:ascii="Arial Narrow" w:eastAsia="Calibri" w:hAnsi="Arial Narrow" w:cs="Times New Roman"/>
                <w:b/>
                <w:sz w:val="20"/>
                <w:szCs w:val="20"/>
                <w:lang w:eastAsia="en-AU"/>
              </w:rPr>
            </w:pPr>
            <w:proofErr w:type="spellStart"/>
            <w:r w:rsidRPr="008103CA">
              <w:rPr>
                <w:rFonts w:ascii="Arial Narrow" w:eastAsia="Calibri" w:hAnsi="Arial Narrow" w:cs="Times New Roman"/>
                <w:b/>
                <w:sz w:val="20"/>
                <w:szCs w:val="20"/>
                <w:lang w:eastAsia="en-AU"/>
              </w:rPr>
              <w:t>Nath</w:t>
            </w:r>
            <w:proofErr w:type="spellEnd"/>
            <w:r w:rsidRPr="008103CA">
              <w:rPr>
                <w:rFonts w:ascii="Arial Narrow" w:eastAsia="Calibri" w:hAnsi="Arial Narrow" w:cs="Times New Roman"/>
                <w:b/>
                <w:sz w:val="20"/>
                <w:szCs w:val="20"/>
                <w:lang w:eastAsia="en-AU"/>
              </w:rPr>
              <w:t xml:space="preserve"> (2011)</w:t>
            </w:r>
          </w:p>
        </w:tc>
        <w:tc>
          <w:tcPr>
            <w:tcW w:w="4394" w:type="dxa"/>
            <w:tcBorders>
              <w:bottom w:val="single" w:sz="4" w:space="0" w:color="auto"/>
            </w:tcBorders>
            <w:shd w:val="clear" w:color="auto" w:fill="DDD9C3" w:themeFill="background2" w:themeFillShade="E6"/>
          </w:tcPr>
          <w:p w14:paraId="2D13A0AE" w14:textId="1C373A59" w:rsidR="008103CA" w:rsidRPr="008103CA" w:rsidRDefault="008103CA" w:rsidP="008103CA">
            <w:pPr>
              <w:spacing w:before="40" w:after="40" w:line="240" w:lineRule="auto"/>
              <w:jc w:val="center"/>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IMRT (N=100)</w:t>
            </w:r>
          </w:p>
        </w:tc>
      </w:tr>
      <w:tr w:rsidR="008103CA" w:rsidRPr="008103CA" w14:paraId="354860CD" w14:textId="77777777" w:rsidTr="00D02C27">
        <w:tc>
          <w:tcPr>
            <w:tcW w:w="4786" w:type="dxa"/>
            <w:tcBorders>
              <w:bottom w:val="single" w:sz="4" w:space="0" w:color="auto"/>
            </w:tcBorders>
            <w:shd w:val="clear" w:color="auto" w:fill="auto"/>
          </w:tcPr>
          <w:p w14:paraId="00AFFFFC"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Age (years): median (range)</w:t>
            </w:r>
          </w:p>
        </w:tc>
        <w:tc>
          <w:tcPr>
            <w:tcW w:w="4394" w:type="dxa"/>
            <w:tcBorders>
              <w:bottom w:val="single" w:sz="4" w:space="0" w:color="auto"/>
            </w:tcBorders>
            <w:shd w:val="clear" w:color="auto" w:fill="auto"/>
          </w:tcPr>
          <w:p w14:paraId="7AFC1F44"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69 (46, 85)</w:t>
            </w:r>
          </w:p>
        </w:tc>
      </w:tr>
      <w:tr w:rsidR="008103CA" w:rsidRPr="008103CA" w14:paraId="70B48E96" w14:textId="77777777" w:rsidTr="00D02C27">
        <w:tc>
          <w:tcPr>
            <w:tcW w:w="4786" w:type="dxa"/>
            <w:tcBorders>
              <w:bottom w:val="nil"/>
              <w:right w:val="single" w:sz="4" w:space="0" w:color="auto"/>
            </w:tcBorders>
            <w:shd w:val="clear" w:color="auto" w:fill="auto"/>
          </w:tcPr>
          <w:p w14:paraId="34B66979"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Tumour stage: no (%)</w:t>
            </w:r>
          </w:p>
        </w:tc>
        <w:tc>
          <w:tcPr>
            <w:tcW w:w="4394" w:type="dxa"/>
            <w:tcBorders>
              <w:left w:val="single" w:sz="4" w:space="0" w:color="auto"/>
              <w:bottom w:val="nil"/>
              <w:right w:val="single" w:sz="4" w:space="0" w:color="auto"/>
            </w:tcBorders>
            <w:shd w:val="clear" w:color="auto" w:fill="auto"/>
          </w:tcPr>
          <w:p w14:paraId="54F907FE"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p>
        </w:tc>
      </w:tr>
      <w:tr w:rsidR="008103CA" w:rsidRPr="008103CA" w14:paraId="4973B21B" w14:textId="77777777" w:rsidTr="00D02C27">
        <w:tc>
          <w:tcPr>
            <w:tcW w:w="4786" w:type="dxa"/>
            <w:tcBorders>
              <w:top w:val="nil"/>
              <w:bottom w:val="nil"/>
            </w:tcBorders>
            <w:shd w:val="clear" w:color="auto" w:fill="auto"/>
          </w:tcPr>
          <w:p w14:paraId="59CEFF3C"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T1a</w:t>
            </w:r>
          </w:p>
        </w:tc>
        <w:tc>
          <w:tcPr>
            <w:tcW w:w="4394" w:type="dxa"/>
            <w:tcBorders>
              <w:top w:val="nil"/>
              <w:bottom w:val="nil"/>
            </w:tcBorders>
            <w:shd w:val="clear" w:color="auto" w:fill="auto"/>
          </w:tcPr>
          <w:p w14:paraId="75228C77"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 (1)</w:t>
            </w:r>
          </w:p>
        </w:tc>
      </w:tr>
      <w:tr w:rsidR="008103CA" w:rsidRPr="008103CA" w14:paraId="383A3C98" w14:textId="77777777" w:rsidTr="00D02C27">
        <w:tc>
          <w:tcPr>
            <w:tcW w:w="4786" w:type="dxa"/>
            <w:tcBorders>
              <w:top w:val="nil"/>
              <w:bottom w:val="nil"/>
            </w:tcBorders>
            <w:shd w:val="clear" w:color="auto" w:fill="auto"/>
          </w:tcPr>
          <w:p w14:paraId="76849FD4"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T1b</w:t>
            </w:r>
          </w:p>
        </w:tc>
        <w:tc>
          <w:tcPr>
            <w:tcW w:w="4394" w:type="dxa"/>
            <w:tcBorders>
              <w:top w:val="nil"/>
              <w:bottom w:val="nil"/>
            </w:tcBorders>
            <w:shd w:val="clear" w:color="auto" w:fill="auto"/>
          </w:tcPr>
          <w:p w14:paraId="58F4890A"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0(0)</w:t>
            </w:r>
          </w:p>
        </w:tc>
      </w:tr>
      <w:tr w:rsidR="008103CA" w:rsidRPr="008103CA" w14:paraId="4EAF4D7A" w14:textId="77777777" w:rsidTr="00D02C27">
        <w:tc>
          <w:tcPr>
            <w:tcW w:w="4786" w:type="dxa"/>
            <w:tcBorders>
              <w:top w:val="nil"/>
              <w:bottom w:val="nil"/>
            </w:tcBorders>
            <w:shd w:val="clear" w:color="auto" w:fill="auto"/>
          </w:tcPr>
          <w:p w14:paraId="2D3365A4"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T1c</w:t>
            </w:r>
          </w:p>
        </w:tc>
        <w:tc>
          <w:tcPr>
            <w:tcW w:w="4394" w:type="dxa"/>
            <w:tcBorders>
              <w:top w:val="nil"/>
              <w:bottom w:val="nil"/>
            </w:tcBorders>
            <w:shd w:val="clear" w:color="auto" w:fill="auto"/>
          </w:tcPr>
          <w:p w14:paraId="27CF16ED"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56 (56)</w:t>
            </w:r>
          </w:p>
        </w:tc>
      </w:tr>
      <w:tr w:rsidR="008103CA" w:rsidRPr="008103CA" w14:paraId="69B51027" w14:textId="77777777" w:rsidTr="00D02C27">
        <w:tc>
          <w:tcPr>
            <w:tcW w:w="4786" w:type="dxa"/>
            <w:tcBorders>
              <w:top w:val="nil"/>
              <w:bottom w:val="nil"/>
            </w:tcBorders>
            <w:shd w:val="clear" w:color="auto" w:fill="auto"/>
          </w:tcPr>
          <w:p w14:paraId="363C10D2"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T2a</w:t>
            </w:r>
          </w:p>
        </w:tc>
        <w:tc>
          <w:tcPr>
            <w:tcW w:w="4394" w:type="dxa"/>
            <w:tcBorders>
              <w:top w:val="nil"/>
              <w:bottom w:val="nil"/>
            </w:tcBorders>
            <w:shd w:val="clear" w:color="auto" w:fill="auto"/>
          </w:tcPr>
          <w:p w14:paraId="395E176A"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22 (22)</w:t>
            </w:r>
          </w:p>
        </w:tc>
      </w:tr>
      <w:tr w:rsidR="008103CA" w:rsidRPr="008103CA" w14:paraId="0EB124E0" w14:textId="77777777" w:rsidTr="00D02C27">
        <w:tc>
          <w:tcPr>
            <w:tcW w:w="4786" w:type="dxa"/>
            <w:tcBorders>
              <w:top w:val="nil"/>
              <w:bottom w:val="nil"/>
            </w:tcBorders>
            <w:shd w:val="clear" w:color="auto" w:fill="auto"/>
          </w:tcPr>
          <w:p w14:paraId="62398F6B"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T2b</w:t>
            </w:r>
          </w:p>
        </w:tc>
        <w:tc>
          <w:tcPr>
            <w:tcW w:w="4394" w:type="dxa"/>
            <w:tcBorders>
              <w:top w:val="nil"/>
              <w:bottom w:val="nil"/>
            </w:tcBorders>
            <w:shd w:val="clear" w:color="auto" w:fill="auto"/>
          </w:tcPr>
          <w:p w14:paraId="553FE140"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8 (8)</w:t>
            </w:r>
          </w:p>
        </w:tc>
      </w:tr>
      <w:tr w:rsidR="008103CA" w:rsidRPr="008103CA" w14:paraId="06EF911D" w14:textId="77777777" w:rsidTr="00D02C27">
        <w:tc>
          <w:tcPr>
            <w:tcW w:w="4786" w:type="dxa"/>
            <w:tcBorders>
              <w:top w:val="nil"/>
              <w:bottom w:val="nil"/>
            </w:tcBorders>
            <w:shd w:val="clear" w:color="auto" w:fill="auto"/>
          </w:tcPr>
          <w:p w14:paraId="3CE069EF"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T2c</w:t>
            </w:r>
          </w:p>
        </w:tc>
        <w:tc>
          <w:tcPr>
            <w:tcW w:w="4394" w:type="dxa"/>
            <w:tcBorders>
              <w:top w:val="nil"/>
              <w:bottom w:val="nil"/>
            </w:tcBorders>
            <w:shd w:val="clear" w:color="auto" w:fill="auto"/>
          </w:tcPr>
          <w:p w14:paraId="084CD762"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7 (7)</w:t>
            </w:r>
          </w:p>
        </w:tc>
      </w:tr>
      <w:tr w:rsidR="008103CA" w:rsidRPr="008103CA" w14:paraId="338DE57F" w14:textId="77777777" w:rsidTr="00D02C27">
        <w:tc>
          <w:tcPr>
            <w:tcW w:w="4786" w:type="dxa"/>
            <w:tcBorders>
              <w:top w:val="nil"/>
              <w:bottom w:val="nil"/>
            </w:tcBorders>
            <w:shd w:val="clear" w:color="auto" w:fill="auto"/>
          </w:tcPr>
          <w:p w14:paraId="2F9EB617"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T3</w:t>
            </w:r>
          </w:p>
        </w:tc>
        <w:tc>
          <w:tcPr>
            <w:tcW w:w="4394" w:type="dxa"/>
            <w:tcBorders>
              <w:top w:val="nil"/>
              <w:bottom w:val="nil"/>
            </w:tcBorders>
            <w:shd w:val="clear" w:color="auto" w:fill="auto"/>
          </w:tcPr>
          <w:p w14:paraId="76BC5ECD"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5 (5)</w:t>
            </w:r>
          </w:p>
        </w:tc>
      </w:tr>
      <w:tr w:rsidR="008103CA" w:rsidRPr="008103CA" w14:paraId="7EA13F6D" w14:textId="77777777" w:rsidTr="00D02C27">
        <w:tc>
          <w:tcPr>
            <w:tcW w:w="4786" w:type="dxa"/>
            <w:tcBorders>
              <w:top w:val="nil"/>
              <w:bottom w:val="nil"/>
            </w:tcBorders>
            <w:shd w:val="clear" w:color="auto" w:fill="auto"/>
          </w:tcPr>
          <w:p w14:paraId="65A9F8C0"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T4</w:t>
            </w:r>
          </w:p>
        </w:tc>
        <w:tc>
          <w:tcPr>
            <w:tcW w:w="4394" w:type="dxa"/>
            <w:tcBorders>
              <w:top w:val="nil"/>
              <w:bottom w:val="nil"/>
            </w:tcBorders>
            <w:shd w:val="clear" w:color="auto" w:fill="auto"/>
          </w:tcPr>
          <w:p w14:paraId="44B8BFC2"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 (1)</w:t>
            </w:r>
          </w:p>
        </w:tc>
      </w:tr>
      <w:tr w:rsidR="008103CA" w:rsidRPr="008103CA" w14:paraId="45DBA532" w14:textId="77777777" w:rsidTr="00D02C27">
        <w:tc>
          <w:tcPr>
            <w:tcW w:w="4786" w:type="dxa"/>
            <w:tcBorders>
              <w:bottom w:val="nil"/>
              <w:right w:val="single" w:sz="4" w:space="0" w:color="auto"/>
            </w:tcBorders>
            <w:shd w:val="clear" w:color="auto" w:fill="auto"/>
          </w:tcPr>
          <w:p w14:paraId="0B0B4385"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Gleason score: no (%)</w:t>
            </w:r>
          </w:p>
        </w:tc>
        <w:tc>
          <w:tcPr>
            <w:tcW w:w="4394" w:type="dxa"/>
            <w:tcBorders>
              <w:left w:val="single" w:sz="4" w:space="0" w:color="auto"/>
              <w:bottom w:val="nil"/>
              <w:right w:val="single" w:sz="4" w:space="0" w:color="auto"/>
            </w:tcBorders>
            <w:shd w:val="clear" w:color="auto" w:fill="auto"/>
          </w:tcPr>
          <w:p w14:paraId="4A29EFA7"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p>
        </w:tc>
      </w:tr>
      <w:tr w:rsidR="008103CA" w:rsidRPr="008103CA" w14:paraId="6DEB7669" w14:textId="77777777" w:rsidTr="00D02C27">
        <w:tc>
          <w:tcPr>
            <w:tcW w:w="4786" w:type="dxa"/>
            <w:tcBorders>
              <w:top w:val="nil"/>
              <w:bottom w:val="nil"/>
            </w:tcBorders>
            <w:shd w:val="clear" w:color="auto" w:fill="auto"/>
          </w:tcPr>
          <w:p w14:paraId="165D4C9A"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≤6</w:t>
            </w:r>
          </w:p>
        </w:tc>
        <w:tc>
          <w:tcPr>
            <w:tcW w:w="4394" w:type="dxa"/>
            <w:tcBorders>
              <w:top w:val="nil"/>
              <w:bottom w:val="nil"/>
            </w:tcBorders>
            <w:shd w:val="clear" w:color="auto" w:fill="auto"/>
          </w:tcPr>
          <w:p w14:paraId="145076D5"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33 (33)</w:t>
            </w:r>
          </w:p>
        </w:tc>
      </w:tr>
      <w:tr w:rsidR="008103CA" w:rsidRPr="008103CA" w14:paraId="062FD285" w14:textId="77777777" w:rsidTr="00D02C27">
        <w:tc>
          <w:tcPr>
            <w:tcW w:w="4786" w:type="dxa"/>
            <w:tcBorders>
              <w:top w:val="nil"/>
              <w:bottom w:val="nil"/>
            </w:tcBorders>
            <w:shd w:val="clear" w:color="auto" w:fill="auto"/>
          </w:tcPr>
          <w:p w14:paraId="7D2A7A59"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7</w:t>
            </w:r>
          </w:p>
        </w:tc>
        <w:tc>
          <w:tcPr>
            <w:tcW w:w="4394" w:type="dxa"/>
            <w:tcBorders>
              <w:top w:val="nil"/>
              <w:bottom w:val="nil"/>
            </w:tcBorders>
            <w:shd w:val="clear" w:color="auto" w:fill="auto"/>
          </w:tcPr>
          <w:p w14:paraId="61A4B139"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38 (38)</w:t>
            </w:r>
          </w:p>
        </w:tc>
      </w:tr>
      <w:tr w:rsidR="008103CA" w:rsidRPr="008103CA" w14:paraId="495EECA0" w14:textId="77777777" w:rsidTr="00D02C27">
        <w:tc>
          <w:tcPr>
            <w:tcW w:w="4786" w:type="dxa"/>
            <w:tcBorders>
              <w:top w:val="nil"/>
              <w:bottom w:val="nil"/>
            </w:tcBorders>
            <w:shd w:val="clear" w:color="auto" w:fill="auto"/>
          </w:tcPr>
          <w:p w14:paraId="73ABE0A0"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8-10</w:t>
            </w:r>
          </w:p>
        </w:tc>
        <w:tc>
          <w:tcPr>
            <w:tcW w:w="4394" w:type="dxa"/>
            <w:tcBorders>
              <w:top w:val="nil"/>
              <w:bottom w:val="nil"/>
            </w:tcBorders>
            <w:shd w:val="clear" w:color="auto" w:fill="auto"/>
          </w:tcPr>
          <w:p w14:paraId="23D54FB1"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29 (29)</w:t>
            </w:r>
          </w:p>
        </w:tc>
      </w:tr>
      <w:tr w:rsidR="008103CA" w:rsidRPr="008103CA" w14:paraId="636FB314" w14:textId="77777777" w:rsidTr="00D02C27">
        <w:tc>
          <w:tcPr>
            <w:tcW w:w="4786" w:type="dxa"/>
            <w:tcBorders>
              <w:bottom w:val="nil"/>
              <w:right w:val="single" w:sz="4" w:space="0" w:color="auto"/>
            </w:tcBorders>
            <w:shd w:val="clear" w:color="auto" w:fill="auto"/>
          </w:tcPr>
          <w:p w14:paraId="59A8A039"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lastRenderedPageBreak/>
              <w:t>PSA (</w:t>
            </w:r>
            <w:proofErr w:type="spellStart"/>
            <w:r w:rsidRPr="008103CA">
              <w:rPr>
                <w:rFonts w:ascii="Arial Narrow" w:eastAsia="Calibri" w:hAnsi="Arial Narrow" w:cs="Times New Roman"/>
                <w:sz w:val="20"/>
                <w:szCs w:val="20"/>
                <w:lang w:eastAsia="en-AU"/>
              </w:rPr>
              <w:t>ng</w:t>
            </w:r>
            <w:proofErr w:type="spellEnd"/>
            <w:r w:rsidRPr="008103CA">
              <w:rPr>
                <w:rFonts w:ascii="Arial Narrow" w:eastAsia="Calibri" w:hAnsi="Arial Narrow" w:cs="Times New Roman"/>
                <w:sz w:val="20"/>
                <w:szCs w:val="20"/>
                <w:lang w:eastAsia="en-AU"/>
              </w:rPr>
              <w:t>/mL): no (%)</w:t>
            </w:r>
          </w:p>
        </w:tc>
        <w:tc>
          <w:tcPr>
            <w:tcW w:w="4394" w:type="dxa"/>
            <w:tcBorders>
              <w:left w:val="single" w:sz="4" w:space="0" w:color="auto"/>
              <w:bottom w:val="nil"/>
              <w:right w:val="single" w:sz="4" w:space="0" w:color="auto"/>
            </w:tcBorders>
            <w:shd w:val="clear" w:color="auto" w:fill="auto"/>
          </w:tcPr>
          <w:p w14:paraId="35178C57"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p>
        </w:tc>
      </w:tr>
      <w:tr w:rsidR="008103CA" w:rsidRPr="008103CA" w14:paraId="17B3575F" w14:textId="77777777" w:rsidTr="00D02C27">
        <w:tc>
          <w:tcPr>
            <w:tcW w:w="4786" w:type="dxa"/>
            <w:tcBorders>
              <w:top w:val="nil"/>
              <w:bottom w:val="nil"/>
            </w:tcBorders>
            <w:shd w:val="clear" w:color="auto" w:fill="auto"/>
          </w:tcPr>
          <w:p w14:paraId="4F35FF6D"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0-10</w:t>
            </w:r>
          </w:p>
        </w:tc>
        <w:tc>
          <w:tcPr>
            <w:tcW w:w="4394" w:type="dxa"/>
            <w:tcBorders>
              <w:top w:val="nil"/>
              <w:bottom w:val="nil"/>
            </w:tcBorders>
            <w:shd w:val="clear" w:color="auto" w:fill="auto"/>
          </w:tcPr>
          <w:p w14:paraId="6594C76C"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71 (71)</w:t>
            </w:r>
          </w:p>
        </w:tc>
      </w:tr>
      <w:tr w:rsidR="008103CA" w:rsidRPr="008103CA" w14:paraId="272380E5" w14:textId="77777777" w:rsidTr="00D02C27">
        <w:tc>
          <w:tcPr>
            <w:tcW w:w="4786" w:type="dxa"/>
            <w:tcBorders>
              <w:top w:val="nil"/>
              <w:bottom w:val="nil"/>
            </w:tcBorders>
            <w:shd w:val="clear" w:color="auto" w:fill="auto"/>
          </w:tcPr>
          <w:p w14:paraId="562BA8E2"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10-20</w:t>
            </w:r>
          </w:p>
        </w:tc>
        <w:tc>
          <w:tcPr>
            <w:tcW w:w="4394" w:type="dxa"/>
            <w:tcBorders>
              <w:top w:val="nil"/>
              <w:bottom w:val="nil"/>
            </w:tcBorders>
            <w:shd w:val="clear" w:color="auto" w:fill="auto"/>
          </w:tcPr>
          <w:p w14:paraId="63FAC9FB"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23 (23)</w:t>
            </w:r>
          </w:p>
        </w:tc>
      </w:tr>
      <w:tr w:rsidR="008103CA" w:rsidRPr="008103CA" w14:paraId="2A15B4E6" w14:textId="77777777" w:rsidTr="00D02C27">
        <w:tc>
          <w:tcPr>
            <w:tcW w:w="4786" w:type="dxa"/>
            <w:tcBorders>
              <w:top w:val="nil"/>
              <w:bottom w:val="nil"/>
            </w:tcBorders>
            <w:shd w:val="clear" w:color="auto" w:fill="auto"/>
          </w:tcPr>
          <w:p w14:paraId="18149B73"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&gt;21</w:t>
            </w:r>
          </w:p>
        </w:tc>
        <w:tc>
          <w:tcPr>
            <w:tcW w:w="4394" w:type="dxa"/>
            <w:tcBorders>
              <w:top w:val="nil"/>
              <w:bottom w:val="nil"/>
            </w:tcBorders>
            <w:shd w:val="clear" w:color="auto" w:fill="auto"/>
          </w:tcPr>
          <w:p w14:paraId="699C3E7A"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5 (5)</w:t>
            </w:r>
          </w:p>
        </w:tc>
      </w:tr>
      <w:tr w:rsidR="008103CA" w:rsidRPr="008103CA" w14:paraId="4A71CEDF" w14:textId="77777777" w:rsidTr="00D02C27">
        <w:tc>
          <w:tcPr>
            <w:tcW w:w="4786" w:type="dxa"/>
            <w:tcBorders>
              <w:bottom w:val="nil"/>
              <w:right w:val="single" w:sz="4" w:space="0" w:color="auto"/>
            </w:tcBorders>
            <w:shd w:val="clear" w:color="auto" w:fill="auto"/>
          </w:tcPr>
          <w:p w14:paraId="1DC9A895"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Androgen deprivation: no (%)</w:t>
            </w:r>
          </w:p>
        </w:tc>
        <w:tc>
          <w:tcPr>
            <w:tcW w:w="4394" w:type="dxa"/>
            <w:tcBorders>
              <w:left w:val="single" w:sz="4" w:space="0" w:color="auto"/>
              <w:bottom w:val="nil"/>
              <w:right w:val="single" w:sz="4" w:space="0" w:color="auto"/>
            </w:tcBorders>
            <w:shd w:val="clear" w:color="auto" w:fill="auto"/>
          </w:tcPr>
          <w:p w14:paraId="5C552B7A"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p>
        </w:tc>
      </w:tr>
      <w:tr w:rsidR="008103CA" w:rsidRPr="008103CA" w14:paraId="25A65E82" w14:textId="77777777" w:rsidTr="00D02C27">
        <w:tc>
          <w:tcPr>
            <w:tcW w:w="4786" w:type="dxa"/>
            <w:tcBorders>
              <w:top w:val="nil"/>
              <w:bottom w:val="nil"/>
            </w:tcBorders>
            <w:shd w:val="clear" w:color="auto" w:fill="auto"/>
          </w:tcPr>
          <w:p w14:paraId="0B1A1BE7"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None</w:t>
            </w:r>
          </w:p>
        </w:tc>
        <w:tc>
          <w:tcPr>
            <w:tcW w:w="4394" w:type="dxa"/>
            <w:tcBorders>
              <w:top w:val="nil"/>
              <w:bottom w:val="nil"/>
            </w:tcBorders>
            <w:shd w:val="clear" w:color="auto" w:fill="auto"/>
          </w:tcPr>
          <w:p w14:paraId="03AD2D10"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53 (53)</w:t>
            </w:r>
          </w:p>
        </w:tc>
      </w:tr>
      <w:tr w:rsidR="008103CA" w:rsidRPr="008103CA" w14:paraId="60029197" w14:textId="77777777" w:rsidTr="00D02C27">
        <w:tc>
          <w:tcPr>
            <w:tcW w:w="4786" w:type="dxa"/>
            <w:tcBorders>
              <w:top w:val="nil"/>
              <w:bottom w:val="nil"/>
            </w:tcBorders>
            <w:shd w:val="clear" w:color="auto" w:fill="auto"/>
          </w:tcPr>
          <w:p w14:paraId="7A8474B2"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6 months or less</w:t>
            </w:r>
          </w:p>
        </w:tc>
        <w:tc>
          <w:tcPr>
            <w:tcW w:w="4394" w:type="dxa"/>
            <w:tcBorders>
              <w:top w:val="nil"/>
              <w:bottom w:val="nil"/>
            </w:tcBorders>
            <w:shd w:val="clear" w:color="auto" w:fill="auto"/>
          </w:tcPr>
          <w:p w14:paraId="467DB7D7"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23 (23)</w:t>
            </w:r>
          </w:p>
        </w:tc>
      </w:tr>
      <w:tr w:rsidR="008103CA" w:rsidRPr="008103CA" w14:paraId="044878E7" w14:textId="77777777" w:rsidTr="00D02C27">
        <w:tc>
          <w:tcPr>
            <w:tcW w:w="4786" w:type="dxa"/>
            <w:tcBorders>
              <w:top w:val="nil"/>
              <w:bottom w:val="single" w:sz="4" w:space="0" w:color="auto"/>
            </w:tcBorders>
            <w:shd w:val="clear" w:color="auto" w:fill="auto"/>
          </w:tcPr>
          <w:p w14:paraId="5D982991"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&gt;6 months</w:t>
            </w:r>
          </w:p>
        </w:tc>
        <w:tc>
          <w:tcPr>
            <w:tcW w:w="4394" w:type="dxa"/>
            <w:tcBorders>
              <w:top w:val="nil"/>
              <w:bottom w:val="single" w:sz="4" w:space="0" w:color="auto"/>
            </w:tcBorders>
            <w:shd w:val="clear" w:color="auto" w:fill="auto"/>
          </w:tcPr>
          <w:p w14:paraId="317F861B"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24 (24)</w:t>
            </w:r>
          </w:p>
        </w:tc>
      </w:tr>
      <w:tr w:rsidR="008103CA" w:rsidRPr="008103CA" w14:paraId="7F57F574" w14:textId="77777777" w:rsidTr="00D02C27">
        <w:tc>
          <w:tcPr>
            <w:tcW w:w="4786" w:type="dxa"/>
            <w:tcBorders>
              <w:top w:val="single" w:sz="4" w:space="0" w:color="auto"/>
              <w:bottom w:val="nil"/>
            </w:tcBorders>
            <w:shd w:val="clear" w:color="auto" w:fill="auto"/>
          </w:tcPr>
          <w:p w14:paraId="6B52E725" w14:textId="0F787BEF" w:rsidR="008103CA" w:rsidRPr="008103CA" w:rsidRDefault="008103CA" w:rsidP="00A301E4">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Pelvic </w:t>
            </w:r>
            <w:r w:rsidR="00A301E4">
              <w:rPr>
                <w:rFonts w:ascii="Arial Narrow" w:eastAsia="Calibri" w:hAnsi="Arial Narrow" w:cs="Times New Roman"/>
                <w:sz w:val="20"/>
                <w:szCs w:val="20"/>
                <w:lang w:eastAsia="en-AU"/>
              </w:rPr>
              <w:t>n</w:t>
            </w:r>
            <w:r w:rsidRPr="008103CA">
              <w:rPr>
                <w:rFonts w:ascii="Arial Narrow" w:eastAsia="Calibri" w:hAnsi="Arial Narrow" w:cs="Times New Roman"/>
                <w:sz w:val="20"/>
                <w:szCs w:val="20"/>
                <w:lang w:eastAsia="en-AU"/>
              </w:rPr>
              <w:t xml:space="preserve">ode </w:t>
            </w:r>
            <w:r w:rsidR="00A301E4">
              <w:rPr>
                <w:rFonts w:ascii="Arial Narrow" w:eastAsia="Calibri" w:hAnsi="Arial Narrow" w:cs="Times New Roman"/>
                <w:sz w:val="20"/>
                <w:szCs w:val="20"/>
                <w:lang w:eastAsia="en-AU"/>
              </w:rPr>
              <w:t>t</w:t>
            </w:r>
            <w:r w:rsidRPr="008103CA">
              <w:rPr>
                <w:rFonts w:ascii="Arial Narrow" w:eastAsia="Calibri" w:hAnsi="Arial Narrow" w:cs="Times New Roman"/>
                <w:sz w:val="20"/>
                <w:szCs w:val="20"/>
                <w:lang w:eastAsia="en-AU"/>
              </w:rPr>
              <w:t>reatment</w:t>
            </w:r>
          </w:p>
        </w:tc>
        <w:tc>
          <w:tcPr>
            <w:tcW w:w="4394" w:type="dxa"/>
            <w:tcBorders>
              <w:top w:val="single" w:sz="4" w:space="0" w:color="auto"/>
              <w:bottom w:val="nil"/>
            </w:tcBorders>
            <w:shd w:val="clear" w:color="auto" w:fill="auto"/>
          </w:tcPr>
          <w:p w14:paraId="667A5D3E"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p>
        </w:tc>
      </w:tr>
      <w:tr w:rsidR="008103CA" w:rsidRPr="008103CA" w14:paraId="682E5C63" w14:textId="77777777" w:rsidTr="00D02C27">
        <w:tc>
          <w:tcPr>
            <w:tcW w:w="4786" w:type="dxa"/>
            <w:tcBorders>
              <w:top w:val="nil"/>
              <w:bottom w:val="nil"/>
            </w:tcBorders>
            <w:shd w:val="clear" w:color="auto" w:fill="auto"/>
          </w:tcPr>
          <w:p w14:paraId="6C704C7D"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Yes</w:t>
            </w:r>
          </w:p>
        </w:tc>
        <w:tc>
          <w:tcPr>
            <w:tcW w:w="4394" w:type="dxa"/>
            <w:tcBorders>
              <w:top w:val="nil"/>
              <w:bottom w:val="nil"/>
            </w:tcBorders>
            <w:shd w:val="clear" w:color="auto" w:fill="auto"/>
          </w:tcPr>
          <w:p w14:paraId="2B334016"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22 (22)</w:t>
            </w:r>
          </w:p>
        </w:tc>
      </w:tr>
      <w:tr w:rsidR="008103CA" w:rsidRPr="008103CA" w14:paraId="69A32736" w14:textId="77777777" w:rsidTr="00993B8A">
        <w:tc>
          <w:tcPr>
            <w:tcW w:w="4786" w:type="dxa"/>
            <w:tcBorders>
              <w:top w:val="nil"/>
              <w:bottom w:val="single" w:sz="4" w:space="0" w:color="auto"/>
            </w:tcBorders>
            <w:shd w:val="clear" w:color="auto" w:fill="auto"/>
          </w:tcPr>
          <w:p w14:paraId="559B3E58"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No</w:t>
            </w:r>
          </w:p>
        </w:tc>
        <w:tc>
          <w:tcPr>
            <w:tcW w:w="4394" w:type="dxa"/>
            <w:tcBorders>
              <w:top w:val="nil"/>
              <w:bottom w:val="single" w:sz="4" w:space="0" w:color="auto"/>
            </w:tcBorders>
            <w:shd w:val="clear" w:color="auto" w:fill="auto"/>
          </w:tcPr>
          <w:p w14:paraId="3FB3A3E4"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78 (78)</w:t>
            </w:r>
          </w:p>
        </w:tc>
      </w:tr>
      <w:tr w:rsidR="008103CA" w:rsidRPr="008103CA" w14:paraId="1A8A7696" w14:textId="77777777" w:rsidTr="00993B8A">
        <w:tc>
          <w:tcPr>
            <w:tcW w:w="4786" w:type="dxa"/>
            <w:tcBorders>
              <w:bottom w:val="single" w:sz="4" w:space="0" w:color="auto"/>
              <w:right w:val="single" w:sz="4" w:space="0" w:color="auto"/>
            </w:tcBorders>
            <w:shd w:val="clear" w:color="auto" w:fill="DDD9C3" w:themeFill="background2" w:themeFillShade="E6"/>
          </w:tcPr>
          <w:p w14:paraId="3324241A" w14:textId="77777777" w:rsidR="008103CA" w:rsidRPr="008103CA" w:rsidRDefault="008103CA" w:rsidP="008103CA">
            <w:pPr>
              <w:spacing w:before="40" w:after="40" w:line="240" w:lineRule="auto"/>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Takeda (2012)</w:t>
            </w:r>
          </w:p>
        </w:tc>
        <w:tc>
          <w:tcPr>
            <w:tcW w:w="4394" w:type="dxa"/>
            <w:tcBorders>
              <w:left w:val="single" w:sz="4" w:space="0" w:color="auto"/>
              <w:bottom w:val="single" w:sz="4" w:space="0" w:color="auto"/>
              <w:right w:val="single" w:sz="4" w:space="0" w:color="auto"/>
            </w:tcBorders>
            <w:shd w:val="clear" w:color="auto" w:fill="DDD9C3" w:themeFill="background2" w:themeFillShade="E6"/>
          </w:tcPr>
          <w:p w14:paraId="0C89B8FD" w14:textId="411D7D9F" w:rsidR="008103CA" w:rsidRPr="008103CA" w:rsidRDefault="008103CA" w:rsidP="008103CA">
            <w:pPr>
              <w:spacing w:before="40" w:after="40" w:line="240" w:lineRule="auto"/>
              <w:jc w:val="center"/>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IMRT (N=141)</w:t>
            </w:r>
          </w:p>
        </w:tc>
      </w:tr>
      <w:tr w:rsidR="008103CA" w:rsidRPr="008103CA" w14:paraId="1FF4E1C8" w14:textId="77777777" w:rsidTr="00D02C27">
        <w:tc>
          <w:tcPr>
            <w:tcW w:w="4786" w:type="dxa"/>
            <w:tcBorders>
              <w:bottom w:val="nil"/>
            </w:tcBorders>
            <w:shd w:val="clear" w:color="auto" w:fill="auto"/>
          </w:tcPr>
          <w:p w14:paraId="4CF42691"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Age median (range years)</w:t>
            </w:r>
          </w:p>
        </w:tc>
        <w:tc>
          <w:tcPr>
            <w:tcW w:w="4394" w:type="dxa"/>
            <w:tcBorders>
              <w:bottom w:val="nil"/>
            </w:tcBorders>
            <w:shd w:val="clear" w:color="auto" w:fill="auto"/>
          </w:tcPr>
          <w:p w14:paraId="4D786CDB"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71 (50-83)</w:t>
            </w:r>
          </w:p>
        </w:tc>
      </w:tr>
      <w:tr w:rsidR="008103CA" w:rsidRPr="008103CA" w14:paraId="5473F162" w14:textId="77777777" w:rsidTr="00D02C27">
        <w:tc>
          <w:tcPr>
            <w:tcW w:w="4786" w:type="dxa"/>
            <w:tcBorders>
              <w:bottom w:val="nil"/>
              <w:right w:val="single" w:sz="4" w:space="0" w:color="auto"/>
            </w:tcBorders>
            <w:shd w:val="clear" w:color="auto" w:fill="auto"/>
          </w:tcPr>
          <w:p w14:paraId="10866F6E"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Tumour stage: no (%)</w:t>
            </w:r>
          </w:p>
        </w:tc>
        <w:tc>
          <w:tcPr>
            <w:tcW w:w="4394" w:type="dxa"/>
            <w:tcBorders>
              <w:left w:val="single" w:sz="4" w:space="0" w:color="auto"/>
              <w:bottom w:val="nil"/>
              <w:right w:val="single" w:sz="4" w:space="0" w:color="auto"/>
            </w:tcBorders>
            <w:shd w:val="clear" w:color="auto" w:fill="auto"/>
          </w:tcPr>
          <w:p w14:paraId="106D842A" w14:textId="7FFECED7" w:rsidR="008103CA" w:rsidRPr="008103CA" w:rsidRDefault="00FA6E4A"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8103CA" w:rsidRPr="008103CA" w14:paraId="37AA35B3" w14:textId="77777777" w:rsidTr="00D02C27">
        <w:tc>
          <w:tcPr>
            <w:tcW w:w="4786" w:type="dxa"/>
            <w:tcBorders>
              <w:top w:val="nil"/>
              <w:bottom w:val="nil"/>
            </w:tcBorders>
            <w:shd w:val="clear" w:color="auto" w:fill="auto"/>
          </w:tcPr>
          <w:p w14:paraId="7F002A4B"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T1</w:t>
            </w:r>
          </w:p>
        </w:tc>
        <w:tc>
          <w:tcPr>
            <w:tcW w:w="4394" w:type="dxa"/>
            <w:tcBorders>
              <w:top w:val="nil"/>
              <w:bottom w:val="nil"/>
            </w:tcBorders>
            <w:shd w:val="clear" w:color="auto" w:fill="auto"/>
          </w:tcPr>
          <w:p w14:paraId="44637C74"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34 (24%)</w:t>
            </w:r>
          </w:p>
        </w:tc>
      </w:tr>
      <w:tr w:rsidR="008103CA" w:rsidRPr="008103CA" w14:paraId="67E14A06" w14:textId="77777777" w:rsidTr="00D02C27">
        <w:tc>
          <w:tcPr>
            <w:tcW w:w="4786" w:type="dxa"/>
            <w:tcBorders>
              <w:top w:val="nil"/>
              <w:bottom w:val="nil"/>
            </w:tcBorders>
            <w:shd w:val="clear" w:color="auto" w:fill="auto"/>
          </w:tcPr>
          <w:p w14:paraId="17DAD96A"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T2b</w:t>
            </w:r>
          </w:p>
        </w:tc>
        <w:tc>
          <w:tcPr>
            <w:tcW w:w="4394" w:type="dxa"/>
            <w:tcBorders>
              <w:top w:val="nil"/>
              <w:bottom w:val="nil"/>
            </w:tcBorders>
            <w:shd w:val="clear" w:color="auto" w:fill="auto"/>
          </w:tcPr>
          <w:p w14:paraId="41D372A0"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40 (28%)</w:t>
            </w:r>
          </w:p>
        </w:tc>
      </w:tr>
      <w:tr w:rsidR="008103CA" w:rsidRPr="008103CA" w14:paraId="0F8FDA13" w14:textId="77777777" w:rsidTr="00D02C27">
        <w:tc>
          <w:tcPr>
            <w:tcW w:w="4786" w:type="dxa"/>
            <w:tcBorders>
              <w:top w:val="nil"/>
              <w:bottom w:val="nil"/>
            </w:tcBorders>
            <w:shd w:val="clear" w:color="auto" w:fill="auto"/>
          </w:tcPr>
          <w:p w14:paraId="48E1C995"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T3</w:t>
            </w:r>
          </w:p>
        </w:tc>
        <w:tc>
          <w:tcPr>
            <w:tcW w:w="4394" w:type="dxa"/>
            <w:tcBorders>
              <w:top w:val="nil"/>
              <w:bottom w:val="nil"/>
            </w:tcBorders>
            <w:shd w:val="clear" w:color="auto" w:fill="auto"/>
          </w:tcPr>
          <w:p w14:paraId="18FF2735"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67 (48%)</w:t>
            </w:r>
          </w:p>
        </w:tc>
      </w:tr>
      <w:tr w:rsidR="008103CA" w:rsidRPr="008103CA" w14:paraId="408A9E3C" w14:textId="77777777" w:rsidTr="00D02C27">
        <w:tc>
          <w:tcPr>
            <w:tcW w:w="4786" w:type="dxa"/>
            <w:tcBorders>
              <w:bottom w:val="nil"/>
              <w:right w:val="single" w:sz="4" w:space="0" w:color="auto"/>
            </w:tcBorders>
            <w:shd w:val="clear" w:color="auto" w:fill="auto"/>
          </w:tcPr>
          <w:p w14:paraId="1CADB8C3"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Gleason score: no (%)</w:t>
            </w:r>
          </w:p>
        </w:tc>
        <w:tc>
          <w:tcPr>
            <w:tcW w:w="4394" w:type="dxa"/>
            <w:tcBorders>
              <w:left w:val="single" w:sz="4" w:space="0" w:color="auto"/>
              <w:bottom w:val="nil"/>
              <w:right w:val="single" w:sz="4" w:space="0" w:color="auto"/>
            </w:tcBorders>
            <w:shd w:val="clear" w:color="auto" w:fill="auto"/>
          </w:tcPr>
          <w:p w14:paraId="4F95CA9C" w14:textId="71B00FA9" w:rsidR="008103CA" w:rsidRPr="008103CA" w:rsidRDefault="00FA6E4A"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8103CA" w:rsidRPr="008103CA" w14:paraId="52FCD6D2" w14:textId="77777777" w:rsidTr="00D02C27">
        <w:tc>
          <w:tcPr>
            <w:tcW w:w="4786" w:type="dxa"/>
            <w:tcBorders>
              <w:top w:val="nil"/>
              <w:bottom w:val="nil"/>
            </w:tcBorders>
            <w:shd w:val="clear" w:color="auto" w:fill="auto"/>
          </w:tcPr>
          <w:p w14:paraId="20E53C4A"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&lt;8</w:t>
            </w:r>
          </w:p>
        </w:tc>
        <w:tc>
          <w:tcPr>
            <w:tcW w:w="4394" w:type="dxa"/>
            <w:tcBorders>
              <w:top w:val="nil"/>
              <w:bottom w:val="nil"/>
            </w:tcBorders>
            <w:shd w:val="clear" w:color="auto" w:fill="auto"/>
          </w:tcPr>
          <w:p w14:paraId="1546AA38"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73 (52)</w:t>
            </w:r>
          </w:p>
        </w:tc>
      </w:tr>
      <w:tr w:rsidR="008103CA" w:rsidRPr="008103CA" w14:paraId="5B730497" w14:textId="77777777" w:rsidTr="00D02C27">
        <w:tc>
          <w:tcPr>
            <w:tcW w:w="4786" w:type="dxa"/>
            <w:tcBorders>
              <w:top w:val="nil"/>
              <w:bottom w:val="nil"/>
            </w:tcBorders>
            <w:shd w:val="clear" w:color="auto" w:fill="auto"/>
          </w:tcPr>
          <w:p w14:paraId="48CA2422"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8-10</w:t>
            </w:r>
          </w:p>
        </w:tc>
        <w:tc>
          <w:tcPr>
            <w:tcW w:w="4394" w:type="dxa"/>
            <w:tcBorders>
              <w:top w:val="nil"/>
              <w:bottom w:val="nil"/>
            </w:tcBorders>
            <w:shd w:val="clear" w:color="auto" w:fill="auto"/>
          </w:tcPr>
          <w:p w14:paraId="0DD91122"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68 (48)</w:t>
            </w:r>
          </w:p>
        </w:tc>
      </w:tr>
      <w:tr w:rsidR="008103CA" w:rsidRPr="008103CA" w14:paraId="7E5AE792" w14:textId="77777777" w:rsidTr="00D02C27">
        <w:tc>
          <w:tcPr>
            <w:tcW w:w="4786" w:type="dxa"/>
            <w:tcBorders>
              <w:bottom w:val="nil"/>
              <w:right w:val="single" w:sz="4" w:space="0" w:color="auto"/>
            </w:tcBorders>
            <w:shd w:val="clear" w:color="auto" w:fill="auto"/>
          </w:tcPr>
          <w:p w14:paraId="6683FA62"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PSA (</w:t>
            </w:r>
            <w:proofErr w:type="spellStart"/>
            <w:r w:rsidRPr="008103CA">
              <w:rPr>
                <w:rFonts w:ascii="Arial Narrow" w:eastAsia="Calibri" w:hAnsi="Arial Narrow" w:cs="Times New Roman"/>
                <w:sz w:val="20"/>
                <w:szCs w:val="20"/>
                <w:lang w:eastAsia="en-AU"/>
              </w:rPr>
              <w:t>ng</w:t>
            </w:r>
            <w:proofErr w:type="spellEnd"/>
            <w:r w:rsidRPr="008103CA">
              <w:rPr>
                <w:rFonts w:ascii="Arial Narrow" w:eastAsia="Calibri" w:hAnsi="Arial Narrow" w:cs="Times New Roman"/>
                <w:sz w:val="20"/>
                <w:szCs w:val="20"/>
                <w:lang w:eastAsia="en-AU"/>
              </w:rPr>
              <w:t>/mL): no (%)</w:t>
            </w:r>
          </w:p>
        </w:tc>
        <w:tc>
          <w:tcPr>
            <w:tcW w:w="4394" w:type="dxa"/>
            <w:tcBorders>
              <w:left w:val="single" w:sz="4" w:space="0" w:color="auto"/>
              <w:bottom w:val="nil"/>
              <w:right w:val="single" w:sz="4" w:space="0" w:color="auto"/>
            </w:tcBorders>
            <w:shd w:val="clear" w:color="auto" w:fill="auto"/>
          </w:tcPr>
          <w:p w14:paraId="70296029" w14:textId="6C1C4EDB" w:rsidR="008103CA" w:rsidRPr="008103CA" w:rsidRDefault="00FA6E4A"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8103CA" w:rsidRPr="008103CA" w14:paraId="2460B6F7" w14:textId="77777777" w:rsidTr="00D02C27">
        <w:tc>
          <w:tcPr>
            <w:tcW w:w="4786" w:type="dxa"/>
            <w:tcBorders>
              <w:top w:val="nil"/>
              <w:bottom w:val="nil"/>
            </w:tcBorders>
            <w:shd w:val="clear" w:color="auto" w:fill="auto"/>
          </w:tcPr>
          <w:p w14:paraId="0072D4CA"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20</w:t>
            </w:r>
          </w:p>
        </w:tc>
        <w:tc>
          <w:tcPr>
            <w:tcW w:w="4394" w:type="dxa"/>
            <w:tcBorders>
              <w:top w:val="nil"/>
              <w:bottom w:val="nil"/>
            </w:tcBorders>
            <w:shd w:val="clear" w:color="auto" w:fill="auto"/>
          </w:tcPr>
          <w:p w14:paraId="5059E987"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93 (66)</w:t>
            </w:r>
          </w:p>
        </w:tc>
      </w:tr>
      <w:tr w:rsidR="008103CA" w:rsidRPr="008103CA" w14:paraId="52047E61" w14:textId="77777777" w:rsidTr="00FA6E4A">
        <w:tc>
          <w:tcPr>
            <w:tcW w:w="4786" w:type="dxa"/>
            <w:tcBorders>
              <w:top w:val="nil"/>
              <w:bottom w:val="single" w:sz="4" w:space="0" w:color="auto"/>
            </w:tcBorders>
            <w:shd w:val="clear" w:color="auto" w:fill="auto"/>
          </w:tcPr>
          <w:p w14:paraId="2D57D548" w14:textId="77777777" w:rsidR="008103CA" w:rsidRPr="008103CA" w:rsidRDefault="008103CA" w:rsidP="008103C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&gt;20</w:t>
            </w:r>
          </w:p>
        </w:tc>
        <w:tc>
          <w:tcPr>
            <w:tcW w:w="4394" w:type="dxa"/>
            <w:tcBorders>
              <w:top w:val="nil"/>
              <w:bottom w:val="single" w:sz="4" w:space="0" w:color="auto"/>
            </w:tcBorders>
            <w:shd w:val="clear" w:color="auto" w:fill="auto"/>
          </w:tcPr>
          <w:p w14:paraId="1D9E03CD"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48 (34)</w:t>
            </w:r>
          </w:p>
        </w:tc>
      </w:tr>
      <w:tr w:rsidR="008103CA" w:rsidRPr="008103CA" w14:paraId="7FAB85F9" w14:textId="77777777" w:rsidTr="00FA6E4A">
        <w:tc>
          <w:tcPr>
            <w:tcW w:w="4786" w:type="dxa"/>
            <w:tcBorders>
              <w:bottom w:val="nil"/>
            </w:tcBorders>
            <w:shd w:val="clear" w:color="auto" w:fill="auto"/>
          </w:tcPr>
          <w:p w14:paraId="11711DD7"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NCCN risk group</w:t>
            </w:r>
          </w:p>
        </w:tc>
        <w:tc>
          <w:tcPr>
            <w:tcW w:w="4394" w:type="dxa"/>
            <w:tcBorders>
              <w:bottom w:val="nil"/>
            </w:tcBorders>
            <w:shd w:val="clear" w:color="auto" w:fill="auto"/>
          </w:tcPr>
          <w:p w14:paraId="3B928956" w14:textId="53E94F4C" w:rsidR="008103CA" w:rsidRPr="008103CA" w:rsidRDefault="00FA6E4A"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8103CA" w:rsidRPr="008103CA" w14:paraId="30F678A1" w14:textId="77777777" w:rsidTr="00FA6E4A">
        <w:tc>
          <w:tcPr>
            <w:tcW w:w="4786" w:type="dxa"/>
            <w:tcBorders>
              <w:top w:val="nil"/>
              <w:bottom w:val="nil"/>
            </w:tcBorders>
            <w:shd w:val="clear" w:color="auto" w:fill="auto"/>
          </w:tcPr>
          <w:p w14:paraId="723FAA93" w14:textId="77777777" w:rsidR="008103CA" w:rsidRPr="008103CA" w:rsidRDefault="008103CA" w:rsidP="00FA6E4A">
            <w:pPr>
              <w:spacing w:before="40" w:after="40" w:line="240" w:lineRule="auto"/>
              <w:ind w:left="288"/>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Intermediate</w:t>
            </w:r>
          </w:p>
        </w:tc>
        <w:tc>
          <w:tcPr>
            <w:tcW w:w="4394" w:type="dxa"/>
            <w:tcBorders>
              <w:top w:val="nil"/>
              <w:bottom w:val="nil"/>
            </w:tcBorders>
            <w:shd w:val="clear" w:color="auto" w:fill="auto"/>
          </w:tcPr>
          <w:p w14:paraId="0F7FB2AE"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36 (26)</w:t>
            </w:r>
          </w:p>
        </w:tc>
      </w:tr>
      <w:tr w:rsidR="008103CA" w:rsidRPr="008103CA" w14:paraId="51B0249B" w14:textId="77777777" w:rsidTr="00FA6E4A">
        <w:tc>
          <w:tcPr>
            <w:tcW w:w="4786" w:type="dxa"/>
            <w:tcBorders>
              <w:top w:val="nil"/>
              <w:bottom w:val="single" w:sz="4" w:space="0" w:color="auto"/>
            </w:tcBorders>
            <w:shd w:val="clear" w:color="auto" w:fill="auto"/>
          </w:tcPr>
          <w:p w14:paraId="7A7E93E6" w14:textId="77777777" w:rsidR="008103CA" w:rsidRPr="008103CA" w:rsidRDefault="008103CA" w:rsidP="00FA6E4A">
            <w:pPr>
              <w:spacing w:before="40" w:after="40" w:line="240" w:lineRule="auto"/>
              <w:ind w:left="288"/>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High</w:t>
            </w:r>
          </w:p>
        </w:tc>
        <w:tc>
          <w:tcPr>
            <w:tcW w:w="4394" w:type="dxa"/>
            <w:tcBorders>
              <w:top w:val="nil"/>
              <w:bottom w:val="single" w:sz="4" w:space="0" w:color="auto"/>
            </w:tcBorders>
            <w:shd w:val="clear" w:color="auto" w:fill="auto"/>
          </w:tcPr>
          <w:p w14:paraId="64FCCF78"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105 (74)</w:t>
            </w:r>
          </w:p>
        </w:tc>
      </w:tr>
      <w:tr w:rsidR="008103CA" w:rsidRPr="008103CA" w14:paraId="74C6EA15" w14:textId="77777777" w:rsidTr="00FA6E4A">
        <w:tc>
          <w:tcPr>
            <w:tcW w:w="4786" w:type="dxa"/>
            <w:tcBorders>
              <w:bottom w:val="nil"/>
            </w:tcBorders>
            <w:shd w:val="clear" w:color="auto" w:fill="auto"/>
          </w:tcPr>
          <w:p w14:paraId="6D792B5E"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ADT</w:t>
            </w:r>
          </w:p>
        </w:tc>
        <w:tc>
          <w:tcPr>
            <w:tcW w:w="4394" w:type="dxa"/>
            <w:tcBorders>
              <w:bottom w:val="nil"/>
            </w:tcBorders>
            <w:shd w:val="clear" w:color="auto" w:fill="auto"/>
          </w:tcPr>
          <w:p w14:paraId="5C81A5EA" w14:textId="03703125" w:rsidR="008103CA" w:rsidRPr="008103CA" w:rsidRDefault="00FA6E4A"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8103CA" w:rsidRPr="008103CA" w14:paraId="4C4F955D" w14:textId="77777777" w:rsidTr="00FA6E4A">
        <w:tc>
          <w:tcPr>
            <w:tcW w:w="4786" w:type="dxa"/>
            <w:tcBorders>
              <w:top w:val="nil"/>
              <w:bottom w:val="nil"/>
            </w:tcBorders>
            <w:shd w:val="clear" w:color="auto" w:fill="auto"/>
          </w:tcPr>
          <w:p w14:paraId="0E0F0CEF" w14:textId="77777777" w:rsidR="008103CA" w:rsidRPr="008103CA" w:rsidRDefault="008103CA" w:rsidP="00FA6E4A">
            <w:pPr>
              <w:spacing w:before="40" w:after="40" w:line="240" w:lineRule="auto"/>
              <w:ind w:left="288"/>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Yes</w:t>
            </w:r>
          </w:p>
        </w:tc>
        <w:tc>
          <w:tcPr>
            <w:tcW w:w="4394" w:type="dxa"/>
            <w:tcBorders>
              <w:top w:val="nil"/>
              <w:bottom w:val="nil"/>
            </w:tcBorders>
            <w:shd w:val="clear" w:color="auto" w:fill="auto"/>
          </w:tcPr>
          <w:p w14:paraId="726FF67A"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124 (88)</w:t>
            </w:r>
          </w:p>
        </w:tc>
      </w:tr>
      <w:tr w:rsidR="008103CA" w:rsidRPr="008103CA" w14:paraId="23026DC9" w14:textId="77777777" w:rsidTr="00FA6E4A">
        <w:tc>
          <w:tcPr>
            <w:tcW w:w="4786" w:type="dxa"/>
            <w:tcBorders>
              <w:top w:val="nil"/>
              <w:bottom w:val="single" w:sz="4" w:space="0" w:color="auto"/>
            </w:tcBorders>
            <w:shd w:val="clear" w:color="auto" w:fill="auto"/>
          </w:tcPr>
          <w:p w14:paraId="2421F1F8" w14:textId="77777777" w:rsidR="008103CA" w:rsidRPr="008103CA" w:rsidRDefault="008103CA" w:rsidP="00FA6E4A">
            <w:pPr>
              <w:spacing w:before="40" w:after="40" w:line="240" w:lineRule="auto"/>
              <w:ind w:left="288"/>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No</w:t>
            </w:r>
          </w:p>
        </w:tc>
        <w:tc>
          <w:tcPr>
            <w:tcW w:w="4394" w:type="dxa"/>
            <w:tcBorders>
              <w:top w:val="nil"/>
              <w:bottom w:val="single" w:sz="4" w:space="0" w:color="auto"/>
            </w:tcBorders>
            <w:shd w:val="clear" w:color="auto" w:fill="auto"/>
          </w:tcPr>
          <w:p w14:paraId="454C811F"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17 (12)</w:t>
            </w:r>
          </w:p>
        </w:tc>
      </w:tr>
      <w:tr w:rsidR="008103CA" w:rsidRPr="008103CA" w14:paraId="08F547F7" w14:textId="77777777" w:rsidTr="00FA6E4A">
        <w:tc>
          <w:tcPr>
            <w:tcW w:w="4786" w:type="dxa"/>
            <w:tcBorders>
              <w:bottom w:val="nil"/>
            </w:tcBorders>
            <w:shd w:val="clear" w:color="auto" w:fill="auto"/>
          </w:tcPr>
          <w:p w14:paraId="2F3A8499"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Comorbidities</w:t>
            </w:r>
          </w:p>
        </w:tc>
        <w:tc>
          <w:tcPr>
            <w:tcW w:w="4394" w:type="dxa"/>
            <w:tcBorders>
              <w:bottom w:val="nil"/>
            </w:tcBorders>
            <w:shd w:val="clear" w:color="auto" w:fill="auto"/>
          </w:tcPr>
          <w:p w14:paraId="72FDAD7B" w14:textId="05E99052" w:rsidR="008103CA" w:rsidRPr="008103CA" w:rsidRDefault="00FA6E4A"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8103CA" w:rsidRPr="008103CA" w14:paraId="0A864B3D" w14:textId="77777777" w:rsidTr="00FA6E4A">
        <w:tc>
          <w:tcPr>
            <w:tcW w:w="4786" w:type="dxa"/>
            <w:tcBorders>
              <w:top w:val="nil"/>
              <w:bottom w:val="nil"/>
            </w:tcBorders>
            <w:shd w:val="clear" w:color="auto" w:fill="auto"/>
          </w:tcPr>
          <w:p w14:paraId="44D68102" w14:textId="77777777" w:rsidR="008103CA" w:rsidRPr="008103CA" w:rsidRDefault="008103CA" w:rsidP="00FA6E4A">
            <w:pPr>
              <w:spacing w:before="40" w:after="40" w:line="240" w:lineRule="auto"/>
              <w:ind w:left="288"/>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Diabetes</w:t>
            </w:r>
          </w:p>
        </w:tc>
        <w:tc>
          <w:tcPr>
            <w:tcW w:w="4394" w:type="dxa"/>
            <w:tcBorders>
              <w:top w:val="nil"/>
              <w:bottom w:val="nil"/>
            </w:tcBorders>
            <w:shd w:val="clear" w:color="auto" w:fill="auto"/>
          </w:tcPr>
          <w:p w14:paraId="741FFEFE"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23 (16)</w:t>
            </w:r>
          </w:p>
        </w:tc>
      </w:tr>
      <w:tr w:rsidR="008103CA" w:rsidRPr="008103CA" w14:paraId="7C79A775" w14:textId="77777777" w:rsidTr="00FA6E4A">
        <w:tc>
          <w:tcPr>
            <w:tcW w:w="4786" w:type="dxa"/>
            <w:tcBorders>
              <w:top w:val="nil"/>
              <w:bottom w:val="nil"/>
            </w:tcBorders>
            <w:shd w:val="clear" w:color="auto" w:fill="auto"/>
          </w:tcPr>
          <w:p w14:paraId="5D012B77" w14:textId="77777777" w:rsidR="008103CA" w:rsidRPr="008103CA" w:rsidRDefault="008103CA" w:rsidP="00FA6E4A">
            <w:pPr>
              <w:spacing w:before="40" w:after="40" w:line="240" w:lineRule="auto"/>
              <w:ind w:left="288"/>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Hypertension</w:t>
            </w:r>
          </w:p>
        </w:tc>
        <w:tc>
          <w:tcPr>
            <w:tcW w:w="4394" w:type="dxa"/>
            <w:tcBorders>
              <w:top w:val="nil"/>
              <w:bottom w:val="nil"/>
            </w:tcBorders>
            <w:shd w:val="clear" w:color="auto" w:fill="auto"/>
          </w:tcPr>
          <w:p w14:paraId="10ED58F0" w14:textId="77777777" w:rsidR="008103CA" w:rsidRPr="008103CA" w:rsidRDefault="008103CA"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50 (35)</w:t>
            </w:r>
          </w:p>
        </w:tc>
      </w:tr>
      <w:tr w:rsidR="00FA6E4A" w:rsidRPr="008103CA" w14:paraId="32983736" w14:textId="77777777" w:rsidTr="00993B8A">
        <w:tc>
          <w:tcPr>
            <w:tcW w:w="4786" w:type="dxa"/>
            <w:tcBorders>
              <w:top w:val="nil"/>
              <w:bottom w:val="single" w:sz="4" w:space="0" w:color="auto"/>
            </w:tcBorders>
            <w:shd w:val="clear" w:color="auto" w:fill="auto"/>
          </w:tcPr>
          <w:p w14:paraId="10DB4AE0" w14:textId="62C05DBD" w:rsidR="00FA6E4A" w:rsidRPr="008103CA" w:rsidRDefault="00FA6E4A" w:rsidP="00FA6E4A">
            <w:pPr>
              <w:spacing w:before="40" w:after="40" w:line="240" w:lineRule="auto"/>
              <w:ind w:left="288"/>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Haemorrhoid</w:t>
            </w:r>
          </w:p>
        </w:tc>
        <w:tc>
          <w:tcPr>
            <w:tcW w:w="4394" w:type="dxa"/>
            <w:tcBorders>
              <w:top w:val="nil"/>
              <w:bottom w:val="single" w:sz="4" w:space="0" w:color="auto"/>
            </w:tcBorders>
            <w:shd w:val="clear" w:color="auto" w:fill="auto"/>
          </w:tcPr>
          <w:p w14:paraId="47D4323D" w14:textId="08D90E61" w:rsidR="00FA6E4A" w:rsidRPr="008103CA" w:rsidRDefault="00FA6E4A" w:rsidP="00FA6E4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37 (26)</w:t>
            </w:r>
          </w:p>
        </w:tc>
      </w:tr>
      <w:tr w:rsidR="00FA6E4A" w:rsidRPr="00FA6E4A" w14:paraId="31FF792C" w14:textId="77777777" w:rsidTr="00993B8A">
        <w:tc>
          <w:tcPr>
            <w:tcW w:w="4786" w:type="dxa"/>
            <w:tcBorders>
              <w:bottom w:val="single" w:sz="4" w:space="0" w:color="auto"/>
            </w:tcBorders>
            <w:shd w:val="clear" w:color="auto" w:fill="DDD9C3" w:themeFill="background2" w:themeFillShade="E6"/>
          </w:tcPr>
          <w:p w14:paraId="49D71BAF" w14:textId="1DBD8A9F" w:rsidR="00FA6E4A" w:rsidRPr="00FA6E4A" w:rsidRDefault="00FA6E4A" w:rsidP="0006684D">
            <w:pPr>
              <w:spacing w:before="40" w:after="40" w:line="240" w:lineRule="auto"/>
              <w:rPr>
                <w:rFonts w:ascii="Arial Narrow" w:eastAsia="Calibri" w:hAnsi="Arial Narrow" w:cs="Times New Roman"/>
                <w:b/>
                <w:sz w:val="20"/>
                <w:szCs w:val="20"/>
                <w:lang w:eastAsia="en-AU"/>
              </w:rPr>
            </w:pPr>
            <w:proofErr w:type="spellStart"/>
            <w:r w:rsidRPr="00FA6E4A">
              <w:rPr>
                <w:rFonts w:ascii="Arial Narrow" w:eastAsia="Calibri" w:hAnsi="Arial Narrow" w:cs="Times New Roman"/>
                <w:b/>
                <w:sz w:val="20"/>
                <w:szCs w:val="20"/>
                <w:lang w:eastAsia="en-AU"/>
              </w:rPr>
              <w:t>Vesprini</w:t>
            </w:r>
            <w:proofErr w:type="spellEnd"/>
            <w:r w:rsidRPr="00FA6E4A">
              <w:rPr>
                <w:rFonts w:ascii="Arial Narrow" w:eastAsia="Calibri" w:hAnsi="Arial Narrow" w:cs="Times New Roman"/>
                <w:b/>
                <w:sz w:val="20"/>
                <w:szCs w:val="20"/>
                <w:lang w:eastAsia="en-AU"/>
              </w:rPr>
              <w:t xml:space="preserve"> (201</w:t>
            </w:r>
            <w:r w:rsidR="0006684D">
              <w:rPr>
                <w:rFonts w:ascii="Arial Narrow" w:eastAsia="Calibri" w:hAnsi="Arial Narrow" w:cs="Times New Roman"/>
                <w:b/>
                <w:sz w:val="20"/>
                <w:szCs w:val="20"/>
                <w:lang w:eastAsia="en-AU"/>
              </w:rPr>
              <w:t>1</w:t>
            </w:r>
            <w:r w:rsidRPr="00FA6E4A">
              <w:rPr>
                <w:rFonts w:ascii="Arial Narrow" w:eastAsia="Calibri" w:hAnsi="Arial Narrow" w:cs="Times New Roman"/>
                <w:b/>
                <w:sz w:val="20"/>
                <w:szCs w:val="20"/>
                <w:lang w:eastAsia="en-AU"/>
              </w:rPr>
              <w:t>)</w:t>
            </w:r>
          </w:p>
        </w:tc>
        <w:tc>
          <w:tcPr>
            <w:tcW w:w="4394" w:type="dxa"/>
            <w:tcBorders>
              <w:bottom w:val="single" w:sz="4" w:space="0" w:color="auto"/>
            </w:tcBorders>
            <w:shd w:val="clear" w:color="auto" w:fill="DDD9C3" w:themeFill="background2" w:themeFillShade="E6"/>
          </w:tcPr>
          <w:p w14:paraId="5C4DDC0B" w14:textId="712A6142" w:rsidR="00FA6E4A" w:rsidRPr="00FA6E4A" w:rsidRDefault="00FA6E4A" w:rsidP="00FA6E4A">
            <w:pPr>
              <w:spacing w:before="40" w:after="40" w:line="240" w:lineRule="auto"/>
              <w:jc w:val="center"/>
              <w:rPr>
                <w:rFonts w:ascii="Arial Narrow" w:eastAsia="Calibri" w:hAnsi="Arial Narrow" w:cs="Times New Roman"/>
                <w:b/>
                <w:sz w:val="20"/>
                <w:szCs w:val="20"/>
                <w:lang w:eastAsia="en-AU"/>
              </w:rPr>
            </w:pPr>
            <w:r w:rsidRPr="00FA6E4A">
              <w:rPr>
                <w:rFonts w:ascii="Arial Narrow" w:eastAsia="Calibri" w:hAnsi="Arial Narrow" w:cs="Times New Roman"/>
                <w:b/>
                <w:sz w:val="20"/>
                <w:szCs w:val="20"/>
                <w:lang w:eastAsia="en-AU"/>
              </w:rPr>
              <w:t>N=362</w:t>
            </w:r>
          </w:p>
        </w:tc>
      </w:tr>
      <w:tr w:rsidR="00FA6E4A" w:rsidRPr="008103CA" w14:paraId="7BD8D02E" w14:textId="77777777" w:rsidTr="00D02C27">
        <w:tc>
          <w:tcPr>
            <w:tcW w:w="4786" w:type="dxa"/>
            <w:tcBorders>
              <w:bottom w:val="single" w:sz="4" w:space="0" w:color="auto"/>
            </w:tcBorders>
            <w:shd w:val="clear" w:color="auto" w:fill="auto"/>
          </w:tcPr>
          <w:p w14:paraId="6C08366D" w14:textId="77777777" w:rsidR="00FA6E4A" w:rsidRPr="008103CA" w:rsidRDefault="00FA6E4A" w:rsidP="00FA6E4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Age (years): median (range)</w:t>
            </w:r>
          </w:p>
        </w:tc>
        <w:tc>
          <w:tcPr>
            <w:tcW w:w="4394" w:type="dxa"/>
            <w:tcBorders>
              <w:bottom w:val="single" w:sz="4" w:space="0" w:color="auto"/>
            </w:tcBorders>
            <w:shd w:val="clear" w:color="auto" w:fill="auto"/>
          </w:tcPr>
          <w:p w14:paraId="121CF467" w14:textId="77777777" w:rsidR="00FA6E4A" w:rsidRPr="008103CA" w:rsidRDefault="00FA6E4A" w:rsidP="00FA6E4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70.5 (65,73)</w:t>
            </w:r>
          </w:p>
        </w:tc>
      </w:tr>
      <w:tr w:rsidR="00FA6E4A" w:rsidRPr="008103CA" w14:paraId="6081DF37" w14:textId="77777777" w:rsidTr="00D02C27">
        <w:tc>
          <w:tcPr>
            <w:tcW w:w="4786" w:type="dxa"/>
            <w:tcBorders>
              <w:bottom w:val="nil"/>
            </w:tcBorders>
            <w:shd w:val="clear" w:color="auto" w:fill="auto"/>
          </w:tcPr>
          <w:p w14:paraId="47B780D4" w14:textId="77777777" w:rsidR="00FA6E4A" w:rsidRPr="008103CA" w:rsidRDefault="00FA6E4A" w:rsidP="00FA6E4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Tumour stage: no (%)</w:t>
            </w:r>
          </w:p>
        </w:tc>
        <w:tc>
          <w:tcPr>
            <w:tcW w:w="4394" w:type="dxa"/>
            <w:tcBorders>
              <w:bottom w:val="nil"/>
            </w:tcBorders>
            <w:shd w:val="clear" w:color="auto" w:fill="auto"/>
          </w:tcPr>
          <w:p w14:paraId="65D6121D" w14:textId="74110CDA" w:rsidR="00FA6E4A" w:rsidRPr="008103CA" w:rsidRDefault="00FA6E4A" w:rsidP="00FA6E4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FA6E4A" w:rsidRPr="008103CA" w14:paraId="549E97C3" w14:textId="77777777" w:rsidTr="00D02C27">
        <w:tc>
          <w:tcPr>
            <w:tcW w:w="4786" w:type="dxa"/>
            <w:tcBorders>
              <w:top w:val="nil"/>
              <w:bottom w:val="nil"/>
            </w:tcBorders>
            <w:shd w:val="clear" w:color="auto" w:fill="auto"/>
          </w:tcPr>
          <w:p w14:paraId="715D2468" w14:textId="77777777" w:rsidR="00FA6E4A" w:rsidRPr="008103CA" w:rsidRDefault="00FA6E4A" w:rsidP="00FA6E4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T1</w:t>
            </w:r>
          </w:p>
        </w:tc>
        <w:tc>
          <w:tcPr>
            <w:tcW w:w="4394" w:type="dxa"/>
            <w:tcBorders>
              <w:top w:val="nil"/>
              <w:bottom w:val="nil"/>
            </w:tcBorders>
            <w:shd w:val="clear" w:color="auto" w:fill="auto"/>
          </w:tcPr>
          <w:p w14:paraId="1D4AAB69" w14:textId="77777777" w:rsidR="00FA6E4A" w:rsidRPr="008103CA" w:rsidRDefault="00FA6E4A" w:rsidP="00FA6E4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164 (45%)</w:t>
            </w:r>
          </w:p>
        </w:tc>
      </w:tr>
      <w:tr w:rsidR="00FA6E4A" w:rsidRPr="008103CA" w14:paraId="701D7571" w14:textId="77777777" w:rsidTr="00D02C27">
        <w:tc>
          <w:tcPr>
            <w:tcW w:w="4786" w:type="dxa"/>
            <w:tcBorders>
              <w:top w:val="nil"/>
              <w:bottom w:val="nil"/>
            </w:tcBorders>
            <w:shd w:val="clear" w:color="auto" w:fill="auto"/>
          </w:tcPr>
          <w:p w14:paraId="6330EBA7" w14:textId="77777777" w:rsidR="00FA6E4A" w:rsidRPr="008103CA" w:rsidRDefault="00FA6E4A" w:rsidP="00FA6E4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T2</w:t>
            </w:r>
          </w:p>
        </w:tc>
        <w:tc>
          <w:tcPr>
            <w:tcW w:w="4394" w:type="dxa"/>
            <w:tcBorders>
              <w:top w:val="nil"/>
              <w:bottom w:val="nil"/>
            </w:tcBorders>
            <w:shd w:val="clear" w:color="auto" w:fill="auto"/>
          </w:tcPr>
          <w:p w14:paraId="66CD615F" w14:textId="77777777" w:rsidR="00FA6E4A" w:rsidRPr="008103CA" w:rsidRDefault="00FA6E4A" w:rsidP="00FA6E4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197 (54%)</w:t>
            </w:r>
          </w:p>
        </w:tc>
      </w:tr>
      <w:tr w:rsidR="00FA6E4A" w:rsidRPr="008103CA" w14:paraId="37B1987D" w14:textId="77777777" w:rsidTr="00D02C27">
        <w:tc>
          <w:tcPr>
            <w:tcW w:w="4786" w:type="dxa"/>
            <w:tcBorders>
              <w:top w:val="nil"/>
              <w:bottom w:val="nil"/>
            </w:tcBorders>
            <w:shd w:val="clear" w:color="auto" w:fill="auto"/>
          </w:tcPr>
          <w:p w14:paraId="352F5A86" w14:textId="77777777" w:rsidR="00FA6E4A" w:rsidRPr="008103CA" w:rsidRDefault="00FA6E4A" w:rsidP="00FA6E4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T3</w:t>
            </w:r>
          </w:p>
        </w:tc>
        <w:tc>
          <w:tcPr>
            <w:tcW w:w="4394" w:type="dxa"/>
            <w:tcBorders>
              <w:top w:val="nil"/>
              <w:bottom w:val="nil"/>
            </w:tcBorders>
            <w:shd w:val="clear" w:color="auto" w:fill="auto"/>
          </w:tcPr>
          <w:p w14:paraId="74B0A4DD" w14:textId="77777777" w:rsidR="00FA6E4A" w:rsidRPr="008103CA" w:rsidRDefault="00FA6E4A" w:rsidP="00FA6E4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 (0.3%)</w:t>
            </w:r>
          </w:p>
        </w:tc>
      </w:tr>
      <w:tr w:rsidR="00FA6E4A" w:rsidRPr="008103CA" w14:paraId="40ADA9AF" w14:textId="77777777" w:rsidTr="00D02C27">
        <w:tc>
          <w:tcPr>
            <w:tcW w:w="4786" w:type="dxa"/>
            <w:shd w:val="clear" w:color="auto" w:fill="auto"/>
          </w:tcPr>
          <w:p w14:paraId="3333C3F6" w14:textId="77777777" w:rsidR="00FA6E4A" w:rsidRPr="008103CA" w:rsidRDefault="00FA6E4A" w:rsidP="00FA6E4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Gleason score: no (%)</w:t>
            </w:r>
          </w:p>
        </w:tc>
        <w:tc>
          <w:tcPr>
            <w:tcW w:w="4394" w:type="dxa"/>
            <w:shd w:val="clear" w:color="auto" w:fill="auto"/>
          </w:tcPr>
          <w:p w14:paraId="63F171F5" w14:textId="0BB2FB57" w:rsidR="00FA6E4A" w:rsidRPr="008103CA" w:rsidRDefault="00FA6E4A" w:rsidP="00FA6E4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FA6E4A" w:rsidRPr="008103CA" w14:paraId="7F0390DA" w14:textId="77777777" w:rsidTr="00D02C27">
        <w:tc>
          <w:tcPr>
            <w:tcW w:w="4786" w:type="dxa"/>
            <w:tcBorders>
              <w:bottom w:val="single" w:sz="4" w:space="0" w:color="auto"/>
            </w:tcBorders>
            <w:shd w:val="clear" w:color="auto" w:fill="auto"/>
          </w:tcPr>
          <w:p w14:paraId="615364B5" w14:textId="77777777" w:rsidR="00FA6E4A" w:rsidRPr="008103CA" w:rsidRDefault="00FA6E4A" w:rsidP="00FA6E4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5-6</w:t>
            </w:r>
          </w:p>
        </w:tc>
        <w:tc>
          <w:tcPr>
            <w:tcW w:w="4394" w:type="dxa"/>
            <w:tcBorders>
              <w:bottom w:val="single" w:sz="4" w:space="0" w:color="auto"/>
            </w:tcBorders>
            <w:shd w:val="clear" w:color="auto" w:fill="auto"/>
          </w:tcPr>
          <w:p w14:paraId="574B4E31" w14:textId="77777777" w:rsidR="00FA6E4A" w:rsidRPr="008103CA" w:rsidRDefault="00FA6E4A" w:rsidP="00FA6E4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136 (38%)</w:t>
            </w:r>
          </w:p>
        </w:tc>
      </w:tr>
      <w:tr w:rsidR="00FA6E4A" w:rsidRPr="008103CA" w14:paraId="25106A9E" w14:textId="77777777" w:rsidTr="00D02C27">
        <w:tc>
          <w:tcPr>
            <w:tcW w:w="4786" w:type="dxa"/>
            <w:tcBorders>
              <w:bottom w:val="nil"/>
            </w:tcBorders>
            <w:shd w:val="clear" w:color="auto" w:fill="auto"/>
          </w:tcPr>
          <w:p w14:paraId="46D90058" w14:textId="77777777" w:rsidR="00FA6E4A" w:rsidRPr="008103CA" w:rsidRDefault="00FA6E4A" w:rsidP="00FA6E4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7</w:t>
            </w:r>
          </w:p>
        </w:tc>
        <w:tc>
          <w:tcPr>
            <w:tcW w:w="4394" w:type="dxa"/>
            <w:tcBorders>
              <w:bottom w:val="nil"/>
            </w:tcBorders>
            <w:shd w:val="clear" w:color="auto" w:fill="auto"/>
          </w:tcPr>
          <w:p w14:paraId="0DEF0145" w14:textId="77777777" w:rsidR="00FA6E4A" w:rsidRPr="008103CA" w:rsidRDefault="00FA6E4A" w:rsidP="00FA6E4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210 (58%)</w:t>
            </w:r>
          </w:p>
        </w:tc>
      </w:tr>
      <w:tr w:rsidR="00FA6E4A" w:rsidRPr="008103CA" w14:paraId="432DB1A2" w14:textId="77777777" w:rsidTr="00D02C27">
        <w:tc>
          <w:tcPr>
            <w:tcW w:w="4786" w:type="dxa"/>
            <w:tcBorders>
              <w:top w:val="nil"/>
            </w:tcBorders>
            <w:shd w:val="clear" w:color="auto" w:fill="auto"/>
          </w:tcPr>
          <w:p w14:paraId="01D6EBDF" w14:textId="77777777" w:rsidR="00FA6E4A" w:rsidRPr="008103CA" w:rsidRDefault="00FA6E4A" w:rsidP="00FA6E4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8-9</w:t>
            </w:r>
          </w:p>
        </w:tc>
        <w:tc>
          <w:tcPr>
            <w:tcW w:w="4394" w:type="dxa"/>
            <w:tcBorders>
              <w:top w:val="nil"/>
            </w:tcBorders>
            <w:shd w:val="clear" w:color="auto" w:fill="auto"/>
          </w:tcPr>
          <w:p w14:paraId="2D236D87" w14:textId="77777777" w:rsidR="00FA6E4A" w:rsidRPr="008103CA" w:rsidRDefault="00FA6E4A" w:rsidP="00FA6E4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16 (4%)</w:t>
            </w:r>
          </w:p>
        </w:tc>
      </w:tr>
      <w:tr w:rsidR="00FA6E4A" w:rsidRPr="008103CA" w14:paraId="2288D797" w14:textId="77777777" w:rsidTr="00D02C27">
        <w:tc>
          <w:tcPr>
            <w:tcW w:w="4786" w:type="dxa"/>
            <w:shd w:val="clear" w:color="auto" w:fill="auto"/>
          </w:tcPr>
          <w:p w14:paraId="4B04594F" w14:textId="3AFAA209" w:rsidR="00FA6E4A" w:rsidRPr="008103CA" w:rsidRDefault="00FA6E4A" w:rsidP="00FA6E4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lastRenderedPageBreak/>
              <w:t>PSA (</w:t>
            </w:r>
            <w:proofErr w:type="spellStart"/>
            <w:r w:rsidRPr="008103CA">
              <w:rPr>
                <w:rFonts w:ascii="Arial Narrow" w:eastAsia="Calibri" w:hAnsi="Arial Narrow" w:cs="Times New Roman"/>
                <w:sz w:val="20"/>
                <w:szCs w:val="20"/>
                <w:lang w:eastAsia="en-AU"/>
              </w:rPr>
              <w:t>ng</w:t>
            </w:r>
            <w:proofErr w:type="spellEnd"/>
            <w:r w:rsidRPr="008103CA">
              <w:rPr>
                <w:rFonts w:ascii="Arial Narrow" w:eastAsia="Calibri" w:hAnsi="Arial Narrow" w:cs="Times New Roman"/>
                <w:sz w:val="20"/>
                <w:szCs w:val="20"/>
                <w:lang w:eastAsia="en-AU"/>
              </w:rPr>
              <w:t xml:space="preserve">/mL): </w:t>
            </w:r>
            <w:r>
              <w:rPr>
                <w:rFonts w:ascii="Arial Narrow" w:eastAsia="Calibri" w:hAnsi="Arial Narrow" w:cs="Times New Roman"/>
                <w:sz w:val="20"/>
                <w:szCs w:val="20"/>
                <w:lang w:eastAsia="en-AU"/>
              </w:rPr>
              <w:t>m</w:t>
            </w:r>
            <w:r w:rsidRPr="008103CA">
              <w:rPr>
                <w:rFonts w:ascii="Arial Narrow" w:eastAsia="Calibri" w:hAnsi="Arial Narrow" w:cs="Times New Roman"/>
                <w:sz w:val="20"/>
                <w:szCs w:val="20"/>
                <w:lang w:eastAsia="en-AU"/>
              </w:rPr>
              <w:t>edian</w:t>
            </w:r>
          </w:p>
        </w:tc>
        <w:tc>
          <w:tcPr>
            <w:tcW w:w="4394" w:type="dxa"/>
            <w:shd w:val="clear" w:color="auto" w:fill="auto"/>
          </w:tcPr>
          <w:p w14:paraId="00E31427" w14:textId="77777777" w:rsidR="00FA6E4A" w:rsidRPr="008103CA" w:rsidRDefault="00FA6E4A" w:rsidP="00FA6E4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7.87 ml</w:t>
            </w:r>
          </w:p>
        </w:tc>
      </w:tr>
      <w:tr w:rsidR="00FA6E4A" w:rsidRPr="008103CA" w14:paraId="2563A36E" w14:textId="77777777" w:rsidTr="00D02C27">
        <w:tc>
          <w:tcPr>
            <w:tcW w:w="4786" w:type="dxa"/>
            <w:tcBorders>
              <w:bottom w:val="single" w:sz="4" w:space="0" w:color="auto"/>
            </w:tcBorders>
            <w:shd w:val="clear" w:color="auto" w:fill="auto"/>
          </w:tcPr>
          <w:p w14:paraId="76C370E7" w14:textId="77777777" w:rsidR="00FA6E4A" w:rsidRPr="008103CA" w:rsidRDefault="00FA6E4A" w:rsidP="00FA6E4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Risk stratification</w:t>
            </w:r>
          </w:p>
        </w:tc>
        <w:tc>
          <w:tcPr>
            <w:tcW w:w="4394" w:type="dxa"/>
            <w:tcBorders>
              <w:bottom w:val="single" w:sz="4" w:space="0" w:color="auto"/>
            </w:tcBorders>
            <w:shd w:val="clear" w:color="auto" w:fill="auto"/>
          </w:tcPr>
          <w:p w14:paraId="42CF4A56" w14:textId="448A2A53" w:rsidR="00FA6E4A" w:rsidRPr="008103CA" w:rsidRDefault="00FA6E4A" w:rsidP="00FA6E4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FA6E4A" w:rsidRPr="008103CA" w14:paraId="3F00EAD9" w14:textId="77777777" w:rsidTr="00D02C27">
        <w:tc>
          <w:tcPr>
            <w:tcW w:w="4786" w:type="dxa"/>
            <w:tcBorders>
              <w:bottom w:val="nil"/>
            </w:tcBorders>
            <w:shd w:val="clear" w:color="auto" w:fill="auto"/>
          </w:tcPr>
          <w:p w14:paraId="7A8172CC" w14:textId="77777777" w:rsidR="00FA6E4A" w:rsidRPr="008103CA" w:rsidRDefault="00FA6E4A" w:rsidP="00FA6E4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Low</w:t>
            </w:r>
          </w:p>
        </w:tc>
        <w:tc>
          <w:tcPr>
            <w:tcW w:w="4394" w:type="dxa"/>
            <w:tcBorders>
              <w:bottom w:val="nil"/>
            </w:tcBorders>
            <w:shd w:val="clear" w:color="auto" w:fill="auto"/>
          </w:tcPr>
          <w:p w14:paraId="531DF305" w14:textId="77777777" w:rsidR="00FA6E4A" w:rsidRPr="008103CA" w:rsidRDefault="00FA6E4A" w:rsidP="00FA6E4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87 (24%)</w:t>
            </w:r>
          </w:p>
        </w:tc>
      </w:tr>
      <w:tr w:rsidR="00FA6E4A" w:rsidRPr="008103CA" w14:paraId="0BB77A76" w14:textId="77777777" w:rsidTr="00D02C27">
        <w:tc>
          <w:tcPr>
            <w:tcW w:w="4786" w:type="dxa"/>
            <w:tcBorders>
              <w:top w:val="nil"/>
              <w:bottom w:val="nil"/>
            </w:tcBorders>
            <w:shd w:val="clear" w:color="auto" w:fill="auto"/>
          </w:tcPr>
          <w:p w14:paraId="213E4D1E" w14:textId="77777777" w:rsidR="00FA6E4A" w:rsidRPr="008103CA" w:rsidRDefault="00FA6E4A" w:rsidP="00FA6E4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Intermediate</w:t>
            </w:r>
          </w:p>
        </w:tc>
        <w:tc>
          <w:tcPr>
            <w:tcW w:w="4394" w:type="dxa"/>
            <w:tcBorders>
              <w:top w:val="nil"/>
              <w:bottom w:val="nil"/>
            </w:tcBorders>
            <w:shd w:val="clear" w:color="auto" w:fill="auto"/>
          </w:tcPr>
          <w:p w14:paraId="6E2139E8" w14:textId="77777777" w:rsidR="00FA6E4A" w:rsidRPr="008103CA" w:rsidRDefault="00FA6E4A" w:rsidP="00FA6E4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251 (69%)</w:t>
            </w:r>
          </w:p>
        </w:tc>
      </w:tr>
      <w:tr w:rsidR="00FA6E4A" w:rsidRPr="008103CA" w14:paraId="03BF8DA9" w14:textId="77777777" w:rsidTr="00D02C27">
        <w:tc>
          <w:tcPr>
            <w:tcW w:w="4786" w:type="dxa"/>
            <w:tcBorders>
              <w:top w:val="nil"/>
            </w:tcBorders>
            <w:shd w:val="clear" w:color="auto" w:fill="auto"/>
          </w:tcPr>
          <w:p w14:paraId="18E1BA0A" w14:textId="77777777" w:rsidR="00FA6E4A" w:rsidRPr="008103CA" w:rsidRDefault="00FA6E4A" w:rsidP="00FA6E4A">
            <w:pPr>
              <w:spacing w:before="40" w:after="40" w:line="240" w:lineRule="auto"/>
              <w:ind w:left="340"/>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High</w:t>
            </w:r>
          </w:p>
        </w:tc>
        <w:tc>
          <w:tcPr>
            <w:tcW w:w="4394" w:type="dxa"/>
            <w:tcBorders>
              <w:top w:val="nil"/>
            </w:tcBorders>
            <w:shd w:val="clear" w:color="auto" w:fill="auto"/>
          </w:tcPr>
          <w:p w14:paraId="26AADBD0" w14:textId="77777777" w:rsidR="00FA6E4A" w:rsidRPr="008103CA" w:rsidRDefault="00FA6E4A" w:rsidP="00FA6E4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24 (7%)</w:t>
            </w:r>
          </w:p>
        </w:tc>
      </w:tr>
    </w:tbl>
    <w:p w14:paraId="7C4F9AAE" w14:textId="77777777" w:rsidR="008F45FB" w:rsidRPr="00E93D95" w:rsidRDefault="008F45FB" w:rsidP="008F45FB">
      <w:pPr>
        <w:spacing w:after="240" w:line="240" w:lineRule="auto"/>
        <w:rPr>
          <w:rFonts w:ascii="Arial Narrow" w:eastAsia="Calibri" w:hAnsi="Arial Narrow" w:cs="Times New Roman"/>
          <w:sz w:val="20"/>
          <w:szCs w:val="20"/>
        </w:rPr>
      </w:pPr>
      <w:r w:rsidRPr="006A475F">
        <w:rPr>
          <w:rFonts w:ascii="Arial Narrow" w:eastAsia="Calibri" w:hAnsi="Arial Narrow" w:cs="Times New Roman"/>
          <w:sz w:val="20"/>
          <w:szCs w:val="20"/>
        </w:rPr>
        <w:t xml:space="preserve">Source: Chua (2013); </w:t>
      </w:r>
      <w:proofErr w:type="spellStart"/>
      <w:r w:rsidRPr="006A475F">
        <w:rPr>
          <w:rFonts w:ascii="Arial Narrow" w:eastAsia="Calibri" w:hAnsi="Arial Narrow" w:cs="Times New Roman"/>
          <w:sz w:val="20"/>
          <w:szCs w:val="20"/>
        </w:rPr>
        <w:t>Eade</w:t>
      </w:r>
      <w:proofErr w:type="spellEnd"/>
      <w:r w:rsidRPr="006A475F">
        <w:rPr>
          <w:rFonts w:ascii="Arial Narrow" w:eastAsia="Calibri" w:hAnsi="Arial Narrow" w:cs="Times New Roman"/>
          <w:sz w:val="20"/>
          <w:szCs w:val="20"/>
        </w:rPr>
        <w:t xml:space="preserve"> (2011); Linden (2009); Lips (2008); Martin (2009); </w:t>
      </w:r>
      <w:proofErr w:type="spellStart"/>
      <w:r w:rsidRPr="006A475F">
        <w:rPr>
          <w:rFonts w:ascii="Arial Narrow" w:eastAsia="Calibri" w:hAnsi="Arial Narrow" w:cs="Times New Roman"/>
          <w:sz w:val="20"/>
          <w:szCs w:val="20"/>
        </w:rPr>
        <w:t>Nath</w:t>
      </w:r>
      <w:proofErr w:type="spellEnd"/>
      <w:r w:rsidRPr="006A475F">
        <w:rPr>
          <w:rFonts w:ascii="Arial Narrow" w:eastAsia="Calibri" w:hAnsi="Arial Narrow" w:cs="Times New Roman"/>
          <w:sz w:val="20"/>
          <w:szCs w:val="20"/>
        </w:rPr>
        <w:t xml:space="preserve"> (2011</w:t>
      </w:r>
      <w:r>
        <w:rPr>
          <w:rFonts w:ascii="Arial Narrow" w:eastAsia="Calibri" w:hAnsi="Arial Narrow" w:cs="Times New Roman"/>
          <w:sz w:val="20"/>
          <w:szCs w:val="20"/>
        </w:rPr>
        <w:t xml:space="preserve">); Takeda (2012); </w:t>
      </w:r>
      <w:proofErr w:type="spellStart"/>
      <w:r>
        <w:rPr>
          <w:rFonts w:ascii="Arial Narrow" w:eastAsia="Calibri" w:hAnsi="Arial Narrow" w:cs="Times New Roman"/>
          <w:sz w:val="20"/>
          <w:szCs w:val="20"/>
        </w:rPr>
        <w:t>Vesprini</w:t>
      </w:r>
      <w:proofErr w:type="spellEnd"/>
      <w:r>
        <w:rPr>
          <w:rFonts w:ascii="Arial Narrow" w:eastAsia="Calibri" w:hAnsi="Arial Narrow" w:cs="Times New Roman"/>
          <w:sz w:val="20"/>
          <w:szCs w:val="20"/>
        </w:rPr>
        <w:t xml:space="preserve"> (2011</w:t>
      </w:r>
      <w:r w:rsidRPr="006A475F">
        <w:rPr>
          <w:rFonts w:ascii="Arial Narrow" w:eastAsia="Calibri" w:hAnsi="Arial Narrow" w:cs="Times New Roman"/>
          <w:sz w:val="20"/>
          <w:szCs w:val="20"/>
        </w:rPr>
        <w:t>)</w:t>
      </w:r>
    </w:p>
    <w:p w14:paraId="10EC675E" w14:textId="2A1B31C2" w:rsidR="008103CA" w:rsidRPr="008103CA" w:rsidRDefault="008103CA" w:rsidP="008103CA">
      <w:pPr>
        <w:spacing w:before="40" w:after="40" w:line="240" w:lineRule="auto"/>
        <w:rPr>
          <w:rFonts w:ascii="Arial Narrow" w:eastAsia="Calibri" w:hAnsi="Arial Narrow" w:cs="Times New Roman"/>
          <w:b/>
          <w:bCs/>
          <w:color w:val="000000"/>
          <w:sz w:val="20"/>
          <w:szCs w:val="20"/>
        </w:rPr>
      </w:pPr>
      <w:r>
        <w:rPr>
          <w:rFonts w:ascii="Arial Narrow" w:eastAsia="Calibri" w:hAnsi="Arial Narrow" w:cs="Times New Roman"/>
          <w:b/>
          <w:bCs/>
          <w:sz w:val="20"/>
          <w:szCs w:val="20"/>
        </w:rPr>
        <w:t>K</w:t>
      </w:r>
      <w:r w:rsidRPr="008103CA">
        <w:rPr>
          <w:rFonts w:ascii="Arial Narrow" w:eastAsia="Calibri" w:hAnsi="Arial Narrow" w:cs="Times New Roman"/>
          <w:b/>
          <w:bCs/>
          <w:sz w:val="20"/>
          <w:szCs w:val="20"/>
        </w:rPr>
        <w:t xml:space="preserve">ey relevant outcomes and statistical analyses reported in the </w:t>
      </w:r>
      <w:r w:rsidR="00C10F76" w:rsidRPr="00C10F76">
        <w:rPr>
          <w:rFonts w:ascii="Arial Narrow" w:eastAsia="Calibri" w:hAnsi="Arial Narrow" w:cs="Times New Roman"/>
          <w:b/>
          <w:bCs/>
          <w:sz w:val="20"/>
          <w:szCs w:val="20"/>
        </w:rPr>
        <w:t>FM-based EBRT cohort studies/case series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ey relevant outcomes and statistical analyses reported in the FM-based EBRT cohort studies/case series"/>
        <w:tblDescription w:val="Key relevant outcomes and statistical analyses reported in the FM-based EBRT cohort studies/case series"/>
      </w:tblPr>
      <w:tblGrid>
        <w:gridCol w:w="827"/>
        <w:gridCol w:w="4526"/>
        <w:gridCol w:w="3827"/>
      </w:tblGrid>
      <w:tr w:rsidR="008103CA" w:rsidRPr="008103CA" w14:paraId="167057C7" w14:textId="77777777" w:rsidTr="00D02C27">
        <w:trPr>
          <w:tblHeader/>
        </w:trPr>
        <w:tc>
          <w:tcPr>
            <w:tcW w:w="827" w:type="dxa"/>
            <w:shd w:val="clear" w:color="auto" w:fill="auto"/>
          </w:tcPr>
          <w:p w14:paraId="58463094" w14:textId="77777777" w:rsidR="008103CA" w:rsidRPr="008103CA" w:rsidRDefault="008103CA" w:rsidP="008103CA">
            <w:pPr>
              <w:spacing w:before="40" w:after="40" w:line="240" w:lineRule="auto"/>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 xml:space="preserve">Study </w:t>
            </w:r>
          </w:p>
        </w:tc>
        <w:tc>
          <w:tcPr>
            <w:tcW w:w="4526" w:type="dxa"/>
            <w:shd w:val="clear" w:color="auto" w:fill="auto"/>
          </w:tcPr>
          <w:p w14:paraId="17C276C9" w14:textId="77777777" w:rsidR="008103CA" w:rsidRPr="008103CA" w:rsidRDefault="008103CA" w:rsidP="008103CA">
            <w:pPr>
              <w:spacing w:before="40" w:after="40" w:line="240" w:lineRule="auto"/>
              <w:jc w:val="center"/>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Definition of outcomes</w:t>
            </w:r>
          </w:p>
        </w:tc>
        <w:tc>
          <w:tcPr>
            <w:tcW w:w="3827" w:type="dxa"/>
            <w:shd w:val="clear" w:color="auto" w:fill="auto"/>
          </w:tcPr>
          <w:p w14:paraId="1A53A868" w14:textId="77777777" w:rsidR="008103CA" w:rsidRPr="008103CA" w:rsidRDefault="008103CA" w:rsidP="008103CA">
            <w:pPr>
              <w:spacing w:before="40" w:after="40" w:line="240" w:lineRule="auto"/>
              <w:jc w:val="center"/>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Method of statistical analysis</w:t>
            </w:r>
          </w:p>
        </w:tc>
      </w:tr>
      <w:tr w:rsidR="008103CA" w:rsidRPr="008103CA" w14:paraId="36A063F8" w14:textId="77777777" w:rsidTr="00D02C27">
        <w:tc>
          <w:tcPr>
            <w:tcW w:w="827" w:type="dxa"/>
            <w:tcBorders>
              <w:bottom w:val="single" w:sz="4" w:space="0" w:color="auto"/>
            </w:tcBorders>
            <w:shd w:val="clear" w:color="auto" w:fill="auto"/>
          </w:tcPr>
          <w:p w14:paraId="6EE43765" w14:textId="77777777" w:rsidR="008103CA" w:rsidRPr="008103CA" w:rsidRDefault="008103CA" w:rsidP="008103CA">
            <w:pPr>
              <w:spacing w:before="40" w:after="40" w:line="240" w:lineRule="auto"/>
              <w:jc w:val="both"/>
              <w:rPr>
                <w:rFonts w:ascii="Arial Narrow" w:eastAsia="Times New Roman" w:hAnsi="Arial Narrow" w:cs="Times New Roman"/>
                <w:color w:val="000000"/>
                <w:sz w:val="20"/>
                <w:szCs w:val="20"/>
                <w:lang w:eastAsia="en-AU"/>
              </w:rPr>
            </w:pPr>
            <w:r w:rsidRPr="008103CA">
              <w:rPr>
                <w:rFonts w:ascii="Arial Narrow" w:eastAsia="Times New Roman" w:hAnsi="Arial Narrow" w:cs="Times New Roman"/>
                <w:color w:val="000000"/>
                <w:sz w:val="20"/>
                <w:szCs w:val="20"/>
                <w:lang w:eastAsia="en-AU"/>
              </w:rPr>
              <w:t>Chua (2013)</w:t>
            </w:r>
          </w:p>
        </w:tc>
        <w:tc>
          <w:tcPr>
            <w:tcW w:w="4526" w:type="dxa"/>
            <w:shd w:val="clear" w:color="auto" w:fill="auto"/>
          </w:tcPr>
          <w:p w14:paraId="442E102F"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Acute GI and GU toxicities, recorded using CTCAE criteria, version 3.0</w:t>
            </w:r>
          </w:p>
        </w:tc>
        <w:tc>
          <w:tcPr>
            <w:tcW w:w="3827" w:type="dxa"/>
            <w:shd w:val="clear" w:color="auto" w:fill="auto"/>
          </w:tcPr>
          <w:p w14:paraId="5CA164AF" w14:textId="775DC7B5" w:rsidR="008103CA" w:rsidRPr="008103CA" w:rsidRDefault="008103CA" w:rsidP="000F3BD3">
            <w:pPr>
              <w:numPr>
                <w:ilvl w:val="0"/>
                <w:numId w:val="66"/>
              </w:num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Frequency of experiencing at least one toxicity event</w:t>
            </w:r>
          </w:p>
        </w:tc>
      </w:tr>
      <w:tr w:rsidR="008103CA" w:rsidRPr="008103CA" w14:paraId="2FAD6F75" w14:textId="77777777" w:rsidTr="00D02C27">
        <w:tc>
          <w:tcPr>
            <w:tcW w:w="827" w:type="dxa"/>
            <w:tcBorders>
              <w:bottom w:val="single" w:sz="4" w:space="0" w:color="auto"/>
            </w:tcBorders>
            <w:shd w:val="clear" w:color="auto" w:fill="auto"/>
          </w:tcPr>
          <w:p w14:paraId="4227E521" w14:textId="77777777" w:rsidR="008103CA" w:rsidRPr="008103CA" w:rsidRDefault="008103CA" w:rsidP="008103CA">
            <w:pPr>
              <w:spacing w:before="40" w:after="40" w:line="240" w:lineRule="auto"/>
              <w:jc w:val="both"/>
              <w:rPr>
                <w:rFonts w:ascii="Arial Narrow" w:eastAsia="Times New Roman" w:hAnsi="Arial Narrow" w:cs="Times New Roman"/>
                <w:color w:val="000000"/>
                <w:sz w:val="20"/>
                <w:szCs w:val="20"/>
                <w:lang w:eastAsia="en-AU"/>
              </w:rPr>
            </w:pPr>
            <w:proofErr w:type="spellStart"/>
            <w:r w:rsidRPr="008103CA">
              <w:rPr>
                <w:rFonts w:ascii="Arial Narrow" w:eastAsia="Times New Roman" w:hAnsi="Arial Narrow" w:cs="Times New Roman"/>
                <w:color w:val="000000"/>
                <w:sz w:val="20"/>
                <w:szCs w:val="20"/>
                <w:lang w:eastAsia="en-AU"/>
              </w:rPr>
              <w:t>Eade</w:t>
            </w:r>
            <w:proofErr w:type="spellEnd"/>
            <w:r w:rsidRPr="008103CA">
              <w:rPr>
                <w:rFonts w:ascii="Arial Narrow" w:eastAsia="Times New Roman" w:hAnsi="Arial Narrow" w:cs="Times New Roman"/>
                <w:color w:val="000000"/>
                <w:sz w:val="20"/>
                <w:szCs w:val="20"/>
                <w:lang w:eastAsia="en-AU"/>
              </w:rPr>
              <w:t xml:space="preserve"> (2012)</w:t>
            </w:r>
          </w:p>
        </w:tc>
        <w:tc>
          <w:tcPr>
            <w:tcW w:w="4526" w:type="dxa"/>
            <w:shd w:val="clear" w:color="auto" w:fill="auto"/>
          </w:tcPr>
          <w:p w14:paraId="0F8DFA22"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GI and GU toxicities, recorded using CTCAE criteria, version 3.0 (unclear if just refers to acute toxicities)</w:t>
            </w:r>
          </w:p>
          <w:p w14:paraId="54C1A758" w14:textId="6810D258"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Tox</w:t>
            </w:r>
            <w:r w:rsidR="0070224F">
              <w:rPr>
                <w:rFonts w:ascii="Arial Narrow" w:eastAsia="Calibri" w:hAnsi="Arial Narrow" w:cs="Times New Roman"/>
                <w:sz w:val="20"/>
                <w:szCs w:val="20"/>
                <w:lang w:eastAsia="en-AU"/>
              </w:rPr>
              <w:t>i</w:t>
            </w:r>
            <w:r w:rsidRPr="008103CA">
              <w:rPr>
                <w:rFonts w:ascii="Arial Narrow" w:eastAsia="Calibri" w:hAnsi="Arial Narrow" w:cs="Times New Roman"/>
                <w:sz w:val="20"/>
                <w:szCs w:val="20"/>
                <w:lang w:eastAsia="en-AU"/>
              </w:rPr>
              <w:t>city measured ‘at treatment’ and at 3 months</w:t>
            </w:r>
          </w:p>
          <w:p w14:paraId="243DAF44" w14:textId="70015B12"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Urinary symptoms: </w:t>
            </w:r>
            <w:r w:rsidR="00D637F7">
              <w:rPr>
                <w:rFonts w:ascii="Arial Narrow" w:eastAsia="Calibri" w:hAnsi="Arial Narrow" w:cs="Times New Roman"/>
                <w:sz w:val="20"/>
                <w:szCs w:val="20"/>
                <w:lang w:eastAsia="en-AU"/>
              </w:rPr>
              <w:t>IPSS</w:t>
            </w:r>
          </w:p>
          <w:p w14:paraId="6D798470" w14:textId="686263D7" w:rsidR="008103CA" w:rsidRPr="00693F81" w:rsidRDefault="008103CA" w:rsidP="008103CA">
            <w:pPr>
              <w:spacing w:before="40" w:after="40" w:line="240" w:lineRule="auto"/>
              <w:rPr>
                <w:rFonts w:ascii="Arial Narrow" w:eastAsia="Calibri" w:hAnsi="Arial Narrow" w:cs="Times New Roman"/>
                <w:sz w:val="20"/>
                <w:szCs w:val="20"/>
                <w:lang w:eastAsia="en-AU"/>
              </w:rPr>
            </w:pPr>
            <w:r w:rsidRPr="00693F81">
              <w:rPr>
                <w:rFonts w:ascii="Arial Narrow" w:eastAsia="Calibri" w:hAnsi="Arial Narrow" w:cs="Times New Roman"/>
                <w:sz w:val="20"/>
                <w:szCs w:val="20"/>
                <w:lang w:eastAsia="en-AU"/>
              </w:rPr>
              <w:t>Exact definition of rectal or bladder toxicities not reported</w:t>
            </w:r>
          </w:p>
        </w:tc>
        <w:tc>
          <w:tcPr>
            <w:tcW w:w="3827" w:type="dxa"/>
            <w:shd w:val="clear" w:color="auto" w:fill="auto"/>
          </w:tcPr>
          <w:p w14:paraId="69DABA7D" w14:textId="219D2233" w:rsidR="008103CA" w:rsidRPr="008103CA" w:rsidRDefault="008103CA" w:rsidP="000F3BD3">
            <w:pPr>
              <w:numPr>
                <w:ilvl w:val="0"/>
                <w:numId w:val="66"/>
              </w:num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Comparisons between groups (low and high dose) were made using the Mann-Whitney U-test</w:t>
            </w:r>
          </w:p>
          <w:p w14:paraId="0958D343" w14:textId="68441A52" w:rsidR="008103CA" w:rsidRPr="008103CA" w:rsidRDefault="008103CA" w:rsidP="008F45FB">
            <w:pPr>
              <w:numPr>
                <w:ilvl w:val="0"/>
                <w:numId w:val="66"/>
              </w:num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Time to </w:t>
            </w:r>
            <w:r w:rsidR="008F45FB">
              <w:rPr>
                <w:rFonts w:ascii="Arial Narrow" w:eastAsia="Calibri" w:hAnsi="Arial Narrow" w:cs="Times New Roman"/>
                <w:sz w:val="20"/>
                <w:szCs w:val="20"/>
                <w:lang w:eastAsia="en-AU"/>
              </w:rPr>
              <w:t xml:space="preserve">grade </w:t>
            </w:r>
            <w:r w:rsidRPr="008103CA">
              <w:rPr>
                <w:rFonts w:ascii="Arial Narrow" w:eastAsia="Calibri" w:hAnsi="Arial Narrow" w:cs="Times New Roman"/>
                <w:sz w:val="20"/>
                <w:szCs w:val="20"/>
                <w:lang w:eastAsia="en-AU"/>
              </w:rPr>
              <w:t>2 late toxicity was estimated using Kaplan-Meier survival analysis</w:t>
            </w:r>
          </w:p>
        </w:tc>
      </w:tr>
      <w:tr w:rsidR="008103CA" w:rsidRPr="008103CA" w14:paraId="67C62675" w14:textId="77777777" w:rsidTr="00D02C27">
        <w:tc>
          <w:tcPr>
            <w:tcW w:w="827" w:type="dxa"/>
            <w:tcBorders>
              <w:bottom w:val="single" w:sz="8" w:space="0" w:color="auto"/>
            </w:tcBorders>
            <w:shd w:val="clear" w:color="auto" w:fill="auto"/>
          </w:tcPr>
          <w:p w14:paraId="2B99A53C" w14:textId="77777777" w:rsidR="008103CA" w:rsidRPr="008103CA" w:rsidRDefault="008103CA" w:rsidP="008103CA">
            <w:pPr>
              <w:spacing w:before="40" w:after="40" w:line="240" w:lineRule="auto"/>
              <w:jc w:val="both"/>
              <w:rPr>
                <w:rFonts w:ascii="Arial Narrow" w:eastAsia="Times New Roman" w:hAnsi="Arial Narrow" w:cs="Times New Roman"/>
                <w:color w:val="000000"/>
                <w:sz w:val="20"/>
                <w:szCs w:val="20"/>
                <w:lang w:eastAsia="en-AU"/>
              </w:rPr>
            </w:pPr>
            <w:r w:rsidRPr="008103CA">
              <w:rPr>
                <w:rFonts w:ascii="Arial Narrow" w:eastAsia="Times New Roman" w:hAnsi="Arial Narrow" w:cs="Times New Roman"/>
                <w:color w:val="000000"/>
                <w:sz w:val="20"/>
                <w:szCs w:val="20"/>
                <w:lang w:eastAsia="en-AU"/>
              </w:rPr>
              <w:t>Linden (2009)</w:t>
            </w:r>
          </w:p>
        </w:tc>
        <w:tc>
          <w:tcPr>
            <w:tcW w:w="4526" w:type="dxa"/>
            <w:shd w:val="clear" w:color="auto" w:fill="auto"/>
          </w:tcPr>
          <w:p w14:paraId="4064BE72" w14:textId="77777777" w:rsidR="008103CA" w:rsidRPr="008103CA" w:rsidRDefault="008103CA" w:rsidP="008103CA">
            <w:pPr>
              <w:numPr>
                <w:ilvl w:val="0"/>
                <w:numId w:val="11"/>
              </w:numPr>
              <w:spacing w:before="40" w:after="40" w:line="240" w:lineRule="auto"/>
              <w:ind w:left="357" w:hanging="357"/>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Acute toxicity was  scored using the Common Toxicity Criteria (version 3.0)</w:t>
            </w:r>
          </w:p>
          <w:p w14:paraId="73EAF879" w14:textId="11C16848" w:rsidR="008103CA" w:rsidRPr="008103CA" w:rsidRDefault="008103CA" w:rsidP="008103CA">
            <w:pPr>
              <w:numPr>
                <w:ilvl w:val="0"/>
                <w:numId w:val="11"/>
              </w:numPr>
              <w:spacing w:before="40" w:after="40" w:line="240" w:lineRule="auto"/>
              <w:ind w:left="357" w:hanging="357"/>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Urinary symptoms: </w:t>
            </w:r>
            <w:r w:rsidR="00D637F7">
              <w:rPr>
                <w:rFonts w:ascii="Arial Narrow" w:eastAsia="Calibri" w:hAnsi="Arial Narrow" w:cs="Times New Roman"/>
                <w:sz w:val="20"/>
                <w:szCs w:val="20"/>
                <w:lang w:eastAsia="en-AU"/>
              </w:rPr>
              <w:t>IPSS</w:t>
            </w:r>
          </w:p>
          <w:p w14:paraId="184B2ABA" w14:textId="77777777" w:rsidR="008103CA" w:rsidRPr="008103CA" w:rsidRDefault="008103CA" w:rsidP="00D637F7">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No further details provided</w:t>
            </w:r>
          </w:p>
        </w:tc>
        <w:tc>
          <w:tcPr>
            <w:tcW w:w="3827" w:type="dxa"/>
            <w:shd w:val="clear" w:color="auto" w:fill="auto"/>
          </w:tcPr>
          <w:p w14:paraId="16B2E349" w14:textId="77777777" w:rsidR="008103CA" w:rsidRPr="008103CA" w:rsidRDefault="008103CA" w:rsidP="008103CA">
            <w:pPr>
              <w:numPr>
                <w:ilvl w:val="0"/>
                <w:numId w:val="14"/>
              </w:num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No analysis undertaken</w:t>
            </w:r>
          </w:p>
        </w:tc>
      </w:tr>
      <w:tr w:rsidR="008103CA" w:rsidRPr="008103CA" w14:paraId="2B953DDD" w14:textId="77777777" w:rsidTr="00693F81">
        <w:tc>
          <w:tcPr>
            <w:tcW w:w="827" w:type="dxa"/>
            <w:tcBorders>
              <w:top w:val="single" w:sz="8" w:space="0" w:color="auto"/>
              <w:bottom w:val="single" w:sz="8" w:space="0" w:color="auto"/>
            </w:tcBorders>
            <w:shd w:val="clear" w:color="auto" w:fill="auto"/>
          </w:tcPr>
          <w:p w14:paraId="37BE4686" w14:textId="77777777" w:rsidR="008103CA" w:rsidRPr="008103CA" w:rsidRDefault="008103CA" w:rsidP="008103CA">
            <w:pPr>
              <w:spacing w:before="40" w:after="40" w:line="240" w:lineRule="auto"/>
              <w:jc w:val="both"/>
              <w:rPr>
                <w:rFonts w:ascii="Arial Narrow" w:eastAsia="Times New Roman" w:hAnsi="Arial Narrow" w:cs="Times New Roman"/>
                <w:color w:val="000000"/>
                <w:sz w:val="20"/>
                <w:szCs w:val="20"/>
                <w:lang w:eastAsia="en-AU"/>
              </w:rPr>
            </w:pPr>
            <w:r w:rsidRPr="008103CA">
              <w:rPr>
                <w:rFonts w:ascii="Arial Narrow" w:eastAsia="Times New Roman" w:hAnsi="Arial Narrow" w:cs="Times New Roman"/>
                <w:color w:val="000000"/>
                <w:sz w:val="20"/>
                <w:szCs w:val="20"/>
                <w:lang w:eastAsia="en-AU"/>
              </w:rPr>
              <w:t>Lips (2008)</w:t>
            </w:r>
          </w:p>
        </w:tc>
        <w:tc>
          <w:tcPr>
            <w:tcW w:w="4526" w:type="dxa"/>
            <w:shd w:val="clear" w:color="auto" w:fill="auto"/>
          </w:tcPr>
          <w:p w14:paraId="19A44B5D"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Acute toxicity was scored using the Common Toxicity Criteria. Acute toxicity was present when one of the symptoms occurred within 90 days after the start of treatment.</w:t>
            </w:r>
          </w:p>
          <w:p w14:paraId="4B6DA956" w14:textId="449E69D7" w:rsidR="008103CA" w:rsidRPr="008103CA" w:rsidRDefault="008103CA" w:rsidP="00D637F7">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Late toxicity was scored according to the RTOG/EORTC morbidity version scale version 9</w:t>
            </w:r>
          </w:p>
        </w:tc>
        <w:tc>
          <w:tcPr>
            <w:tcW w:w="3827" w:type="dxa"/>
            <w:shd w:val="clear" w:color="auto" w:fill="auto"/>
          </w:tcPr>
          <w:p w14:paraId="490633C4" w14:textId="77777777" w:rsidR="008103CA" w:rsidRPr="008103CA" w:rsidRDefault="008103CA" w:rsidP="00693F81">
            <w:pPr>
              <w:numPr>
                <w:ilvl w:val="0"/>
                <w:numId w:val="14"/>
              </w:num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Frequency of experiencing at least one toxicity event</w:t>
            </w:r>
          </w:p>
          <w:p w14:paraId="32636E8F" w14:textId="3CA02DFB" w:rsidR="008103CA" w:rsidRPr="008103CA" w:rsidRDefault="008103CA" w:rsidP="00693F81">
            <w:pPr>
              <w:numPr>
                <w:ilvl w:val="0"/>
                <w:numId w:val="66"/>
              </w:num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Calculation of relative risks </w:t>
            </w:r>
            <w:r>
              <w:rPr>
                <w:rFonts w:ascii="Arial Narrow" w:eastAsia="Calibri" w:hAnsi="Arial Narrow" w:cs="Times New Roman"/>
                <w:sz w:val="20"/>
                <w:szCs w:val="20"/>
                <w:lang w:eastAsia="en-AU"/>
              </w:rPr>
              <w:t>was</w:t>
            </w:r>
            <w:r w:rsidRPr="008103CA">
              <w:rPr>
                <w:rFonts w:ascii="Arial Narrow" w:eastAsia="Calibri" w:hAnsi="Arial Narrow" w:cs="Times New Roman"/>
                <w:sz w:val="20"/>
                <w:szCs w:val="20"/>
                <w:lang w:eastAsia="en-AU"/>
              </w:rPr>
              <w:t xml:space="preserve"> provided looking comparisons with those with acute and late toxicity </w:t>
            </w:r>
          </w:p>
        </w:tc>
      </w:tr>
      <w:tr w:rsidR="008103CA" w:rsidRPr="008103CA" w14:paraId="36E8E7E6" w14:textId="77777777" w:rsidTr="00D02C27">
        <w:tc>
          <w:tcPr>
            <w:tcW w:w="827" w:type="dxa"/>
            <w:tcBorders>
              <w:top w:val="single" w:sz="8" w:space="0" w:color="auto"/>
            </w:tcBorders>
            <w:shd w:val="clear" w:color="auto" w:fill="auto"/>
          </w:tcPr>
          <w:p w14:paraId="17731FEE" w14:textId="77777777" w:rsidR="008103CA" w:rsidRPr="008103CA" w:rsidRDefault="008103CA" w:rsidP="008103CA">
            <w:pPr>
              <w:spacing w:before="40" w:after="40" w:line="240" w:lineRule="auto"/>
              <w:jc w:val="both"/>
              <w:rPr>
                <w:rFonts w:ascii="Arial Narrow" w:eastAsia="Times New Roman" w:hAnsi="Arial Narrow" w:cs="Times New Roman"/>
                <w:color w:val="000000"/>
                <w:sz w:val="20"/>
                <w:szCs w:val="20"/>
                <w:lang w:eastAsia="en-AU"/>
              </w:rPr>
            </w:pPr>
            <w:r w:rsidRPr="008103CA">
              <w:rPr>
                <w:rFonts w:ascii="Arial Narrow" w:eastAsia="Times New Roman" w:hAnsi="Arial Narrow" w:cs="Times New Roman"/>
                <w:color w:val="000000"/>
                <w:sz w:val="20"/>
                <w:szCs w:val="20"/>
                <w:lang w:eastAsia="en-AU"/>
              </w:rPr>
              <w:t>Martin (2009)</w:t>
            </w:r>
          </w:p>
        </w:tc>
        <w:tc>
          <w:tcPr>
            <w:tcW w:w="4526" w:type="dxa"/>
            <w:shd w:val="clear" w:color="auto" w:fill="auto"/>
          </w:tcPr>
          <w:p w14:paraId="369C9C5E" w14:textId="67A9735C" w:rsidR="008103CA" w:rsidRPr="008103CA" w:rsidRDefault="008103CA" w:rsidP="008103CA">
            <w:pPr>
              <w:numPr>
                <w:ilvl w:val="0"/>
                <w:numId w:val="11"/>
              </w:numPr>
              <w:spacing w:before="40" w:after="40" w:line="240" w:lineRule="auto"/>
              <w:ind w:left="357" w:hanging="357"/>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5-year </w:t>
            </w:r>
            <w:proofErr w:type="spellStart"/>
            <w:r w:rsidRPr="008103CA">
              <w:rPr>
                <w:rFonts w:ascii="Arial Narrow" w:eastAsia="Calibri" w:hAnsi="Arial Narrow" w:cs="Times New Roman"/>
                <w:sz w:val="20"/>
                <w:szCs w:val="20"/>
                <w:lang w:eastAsia="en-AU"/>
              </w:rPr>
              <w:t>bNED</w:t>
            </w:r>
            <w:proofErr w:type="spellEnd"/>
            <w:r w:rsidRPr="008103CA">
              <w:rPr>
                <w:rFonts w:ascii="Arial Narrow" w:eastAsia="Calibri" w:hAnsi="Arial Narrow" w:cs="Times New Roman"/>
                <w:sz w:val="20"/>
                <w:szCs w:val="20"/>
                <w:lang w:eastAsia="en-AU"/>
              </w:rPr>
              <w:t xml:space="preserve"> was assessed according to the nadir + 2 </w:t>
            </w:r>
            <w:proofErr w:type="gramStart"/>
            <w:r w:rsidRPr="008103CA">
              <w:rPr>
                <w:rFonts w:ascii="Arial Narrow" w:eastAsia="Calibri" w:hAnsi="Arial Narrow" w:cs="Times New Roman"/>
                <w:sz w:val="20"/>
                <w:szCs w:val="20"/>
                <w:lang w:eastAsia="en-AU"/>
              </w:rPr>
              <w:t>definition</w:t>
            </w:r>
            <w:proofErr w:type="gramEnd"/>
            <w:r w:rsidRPr="008103CA">
              <w:rPr>
                <w:rFonts w:ascii="Arial Narrow" w:eastAsia="Calibri" w:hAnsi="Arial Narrow" w:cs="Times New Roman"/>
                <w:sz w:val="20"/>
                <w:szCs w:val="20"/>
                <w:lang w:eastAsia="en-AU"/>
              </w:rPr>
              <w:t xml:space="preserve">. The </w:t>
            </w:r>
            <w:proofErr w:type="spellStart"/>
            <w:r w:rsidRPr="008103CA">
              <w:rPr>
                <w:rFonts w:ascii="Arial Narrow" w:eastAsia="Calibri" w:hAnsi="Arial Narrow" w:cs="Times New Roman"/>
                <w:sz w:val="20"/>
                <w:szCs w:val="20"/>
                <w:lang w:eastAsia="en-AU"/>
              </w:rPr>
              <w:t>bNED</w:t>
            </w:r>
            <w:proofErr w:type="spellEnd"/>
            <w:r w:rsidRPr="008103CA">
              <w:rPr>
                <w:rFonts w:ascii="Arial Narrow" w:eastAsia="Calibri" w:hAnsi="Arial Narrow" w:cs="Times New Roman"/>
                <w:sz w:val="20"/>
                <w:szCs w:val="20"/>
                <w:lang w:eastAsia="en-AU"/>
              </w:rPr>
              <w:t xml:space="preserve"> using the previous ASTRO definition is also reported </w:t>
            </w:r>
          </w:p>
          <w:p w14:paraId="312790C0" w14:textId="115655F6" w:rsidR="008103CA" w:rsidRPr="008103CA" w:rsidRDefault="008103CA" w:rsidP="008103CA">
            <w:pPr>
              <w:numPr>
                <w:ilvl w:val="0"/>
                <w:numId w:val="11"/>
              </w:numPr>
              <w:spacing w:before="40" w:after="40" w:line="240" w:lineRule="auto"/>
              <w:ind w:left="357" w:hanging="357"/>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Instigation of salvage therapies and evidence of clinical disease progression prior to a PSA rise were also counted as a failure. For the ASTRO definition, hormone use lead to patients being excluded from </w:t>
            </w:r>
            <w:proofErr w:type="spellStart"/>
            <w:r w:rsidRPr="008103CA">
              <w:rPr>
                <w:rFonts w:ascii="Arial Narrow" w:eastAsia="Calibri" w:hAnsi="Arial Narrow" w:cs="Times New Roman"/>
                <w:sz w:val="20"/>
                <w:szCs w:val="20"/>
                <w:lang w:eastAsia="en-AU"/>
              </w:rPr>
              <w:t>bNED</w:t>
            </w:r>
            <w:proofErr w:type="spellEnd"/>
            <w:r w:rsidRPr="008103CA">
              <w:rPr>
                <w:rFonts w:ascii="Arial Narrow" w:eastAsia="Calibri" w:hAnsi="Arial Narrow" w:cs="Times New Roman"/>
                <w:sz w:val="20"/>
                <w:szCs w:val="20"/>
                <w:lang w:eastAsia="en-AU"/>
              </w:rPr>
              <w:t xml:space="preserve"> analysis</w:t>
            </w:r>
          </w:p>
          <w:p w14:paraId="6198C3EB" w14:textId="382C7D02" w:rsidR="008103CA" w:rsidRPr="008103CA" w:rsidRDefault="008103CA" w:rsidP="008103CA">
            <w:pPr>
              <w:numPr>
                <w:ilvl w:val="0"/>
                <w:numId w:val="11"/>
              </w:numPr>
              <w:spacing w:before="40" w:after="40" w:line="240" w:lineRule="auto"/>
              <w:ind w:left="357" w:hanging="357"/>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Peak physician assessed acute and late toxicity was graded according to the RTOG criteria for actuarial reporting </w:t>
            </w:r>
          </w:p>
        </w:tc>
        <w:tc>
          <w:tcPr>
            <w:tcW w:w="3827" w:type="dxa"/>
            <w:shd w:val="clear" w:color="auto" w:fill="auto"/>
          </w:tcPr>
          <w:p w14:paraId="054F41E7" w14:textId="1DC489E0" w:rsidR="008103CA" w:rsidRPr="008103CA" w:rsidRDefault="008103CA" w:rsidP="008103CA">
            <w:pPr>
              <w:numPr>
                <w:ilvl w:val="0"/>
                <w:numId w:val="14"/>
              </w:num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Patients were censored at the time of event or last review</w:t>
            </w:r>
          </w:p>
          <w:p w14:paraId="4C9FF643" w14:textId="77777777" w:rsidR="008103CA" w:rsidRPr="008103CA" w:rsidRDefault="008103CA" w:rsidP="008103CA">
            <w:pPr>
              <w:numPr>
                <w:ilvl w:val="0"/>
                <w:numId w:val="14"/>
              </w:num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Kaplan Meier curves were generated using the two failure definitions </w:t>
            </w:r>
          </w:p>
          <w:p w14:paraId="2FB73CC9" w14:textId="77777777" w:rsidR="008103CA" w:rsidRPr="008103CA" w:rsidRDefault="008103CA" w:rsidP="008103CA">
            <w:pPr>
              <w:numPr>
                <w:ilvl w:val="0"/>
                <w:numId w:val="14"/>
              </w:numPr>
              <w:spacing w:before="40" w:after="40" w:line="240" w:lineRule="auto"/>
              <w:rPr>
                <w:rFonts w:ascii="Arial Narrow" w:eastAsia="Calibri" w:hAnsi="Arial Narrow" w:cs="Times New Roman"/>
                <w:sz w:val="20"/>
                <w:szCs w:val="20"/>
                <w:lang w:eastAsia="en-AU"/>
              </w:rPr>
            </w:pPr>
            <w:proofErr w:type="spellStart"/>
            <w:r w:rsidRPr="008103CA">
              <w:rPr>
                <w:rFonts w:ascii="Arial Narrow" w:eastAsia="Calibri" w:hAnsi="Arial Narrow" w:cs="Times New Roman"/>
                <w:sz w:val="20"/>
                <w:szCs w:val="20"/>
                <w:lang w:eastAsia="en-AU"/>
              </w:rPr>
              <w:t>Univariate</w:t>
            </w:r>
            <w:proofErr w:type="spellEnd"/>
            <w:r w:rsidRPr="008103CA">
              <w:rPr>
                <w:rFonts w:ascii="Arial Narrow" w:eastAsia="Calibri" w:hAnsi="Arial Narrow" w:cs="Times New Roman"/>
                <w:sz w:val="20"/>
                <w:szCs w:val="20"/>
                <w:lang w:eastAsia="en-AU"/>
              </w:rPr>
              <w:t xml:space="preserve"> analyses for potential prognostic factors were performed </w:t>
            </w:r>
          </w:p>
          <w:p w14:paraId="5B17B0DD" w14:textId="086EE309" w:rsidR="008103CA" w:rsidRPr="008103CA" w:rsidRDefault="008103CA" w:rsidP="0070224F">
            <w:pPr>
              <w:numPr>
                <w:ilvl w:val="0"/>
                <w:numId w:val="14"/>
              </w:numPr>
              <w:autoSpaceDE w:val="0"/>
              <w:autoSpaceDN w:val="0"/>
              <w:adjustRightInd w:val="0"/>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Multivariate analyses were performed using a Cox-Regression model</w:t>
            </w:r>
          </w:p>
        </w:tc>
      </w:tr>
      <w:tr w:rsidR="008103CA" w:rsidRPr="008103CA" w14:paraId="0493B8F3" w14:textId="77777777" w:rsidTr="00D02C27">
        <w:tc>
          <w:tcPr>
            <w:tcW w:w="827" w:type="dxa"/>
            <w:shd w:val="clear" w:color="auto" w:fill="auto"/>
          </w:tcPr>
          <w:p w14:paraId="201545B0" w14:textId="77777777" w:rsidR="008103CA" w:rsidRPr="008103CA" w:rsidRDefault="008103CA" w:rsidP="008103CA">
            <w:pPr>
              <w:spacing w:before="40" w:after="40" w:line="240" w:lineRule="auto"/>
              <w:jc w:val="both"/>
              <w:rPr>
                <w:rFonts w:ascii="Arial Narrow" w:eastAsia="Times New Roman" w:hAnsi="Arial Narrow" w:cs="Times New Roman"/>
                <w:color w:val="000000"/>
                <w:sz w:val="20"/>
                <w:szCs w:val="20"/>
                <w:lang w:eastAsia="en-AU"/>
              </w:rPr>
            </w:pPr>
            <w:proofErr w:type="spellStart"/>
            <w:r w:rsidRPr="008103CA">
              <w:rPr>
                <w:rFonts w:ascii="Arial Narrow" w:eastAsia="Times New Roman" w:hAnsi="Arial Narrow" w:cs="Times New Roman"/>
                <w:color w:val="000000"/>
                <w:sz w:val="20"/>
                <w:szCs w:val="20"/>
                <w:lang w:eastAsia="en-AU"/>
              </w:rPr>
              <w:t>Nath</w:t>
            </w:r>
            <w:proofErr w:type="spellEnd"/>
            <w:r w:rsidRPr="008103CA">
              <w:rPr>
                <w:rFonts w:ascii="Arial Narrow" w:eastAsia="Times New Roman" w:hAnsi="Arial Narrow" w:cs="Times New Roman"/>
                <w:color w:val="000000"/>
                <w:sz w:val="20"/>
                <w:szCs w:val="20"/>
                <w:lang w:eastAsia="en-AU"/>
              </w:rPr>
              <w:t xml:space="preserve"> (2011)</w:t>
            </w:r>
          </w:p>
        </w:tc>
        <w:tc>
          <w:tcPr>
            <w:tcW w:w="4526" w:type="dxa"/>
            <w:shd w:val="clear" w:color="auto" w:fill="auto"/>
          </w:tcPr>
          <w:p w14:paraId="6B1F3053" w14:textId="21088206" w:rsidR="008103CA" w:rsidRPr="008103CA" w:rsidRDefault="008103CA" w:rsidP="008103CA">
            <w:pPr>
              <w:numPr>
                <w:ilvl w:val="0"/>
                <w:numId w:val="11"/>
              </w:numPr>
              <w:spacing w:before="40" w:after="40" w:line="240" w:lineRule="auto"/>
              <w:ind w:left="357" w:hanging="357"/>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Acute toxicity included side effects occurring during the course of radiotherapy and up to three months following the completion of treatment</w:t>
            </w:r>
          </w:p>
          <w:p w14:paraId="268DD39E" w14:textId="5E70EB08" w:rsidR="008103CA" w:rsidRPr="008103CA" w:rsidRDefault="008103CA" w:rsidP="008103CA">
            <w:pPr>
              <w:numPr>
                <w:ilvl w:val="0"/>
                <w:numId w:val="11"/>
              </w:numPr>
              <w:spacing w:before="40" w:after="40" w:line="240" w:lineRule="auto"/>
              <w:ind w:left="357" w:hanging="357"/>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Late toxicity included any symptoms occurring more than three months after the completion of treatment. Symptoms present before radiotherapy were not included in this data unless those symptoms became more severe</w:t>
            </w:r>
          </w:p>
          <w:p w14:paraId="29FC2ACB" w14:textId="2CF57D5B" w:rsidR="008103CA" w:rsidRPr="008103CA" w:rsidRDefault="008103CA" w:rsidP="008103CA">
            <w:pPr>
              <w:numPr>
                <w:ilvl w:val="0"/>
                <w:numId w:val="11"/>
              </w:numPr>
              <w:spacing w:before="40" w:after="40" w:line="240" w:lineRule="auto"/>
              <w:ind w:left="357" w:hanging="357"/>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Symptom severity was graded on a scale of 1-5 according to the CTCAE criteria</w:t>
            </w:r>
          </w:p>
          <w:p w14:paraId="5AD3DCCC" w14:textId="60D6D1AA" w:rsidR="008103CA" w:rsidRPr="008103CA" w:rsidRDefault="008103CA" w:rsidP="008103CA">
            <w:pPr>
              <w:numPr>
                <w:ilvl w:val="0"/>
                <w:numId w:val="11"/>
              </w:numPr>
              <w:spacing w:before="40" w:after="40" w:line="240" w:lineRule="auto"/>
              <w:ind w:left="357" w:hanging="357"/>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Biochemical response rates were according to the Phoenix definition of PSA evaluation of 2ng/mL above the nadir</w:t>
            </w:r>
          </w:p>
        </w:tc>
        <w:tc>
          <w:tcPr>
            <w:tcW w:w="3827" w:type="dxa"/>
            <w:shd w:val="clear" w:color="auto" w:fill="auto"/>
          </w:tcPr>
          <w:p w14:paraId="0CCA6178" w14:textId="77777777" w:rsidR="008103CA" w:rsidRPr="008103CA" w:rsidRDefault="008103CA" w:rsidP="008103CA">
            <w:pPr>
              <w:numPr>
                <w:ilvl w:val="0"/>
                <w:numId w:val="14"/>
              </w:num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Frequency of experiencing at least one toxicity event</w:t>
            </w:r>
          </w:p>
          <w:p w14:paraId="2EFB9519" w14:textId="6C30FF45" w:rsidR="008103CA" w:rsidRPr="008103CA" w:rsidRDefault="008103CA" w:rsidP="008103CA">
            <w:pPr>
              <w:numPr>
                <w:ilvl w:val="0"/>
                <w:numId w:val="14"/>
              </w:num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N</w:t>
            </w:r>
            <w:r>
              <w:rPr>
                <w:rFonts w:ascii="Arial Narrow" w:eastAsia="Calibri" w:hAnsi="Arial Narrow" w:cs="Times New Roman"/>
                <w:sz w:val="20"/>
                <w:szCs w:val="20"/>
                <w:lang w:eastAsia="en-AU"/>
              </w:rPr>
              <w:t>o additional analysis undertaken</w:t>
            </w:r>
          </w:p>
        </w:tc>
      </w:tr>
      <w:tr w:rsidR="008103CA" w:rsidRPr="008103CA" w14:paraId="09B7C44E" w14:textId="77777777" w:rsidTr="00D02C27">
        <w:tc>
          <w:tcPr>
            <w:tcW w:w="827" w:type="dxa"/>
            <w:shd w:val="clear" w:color="auto" w:fill="auto"/>
          </w:tcPr>
          <w:p w14:paraId="322B0617" w14:textId="77777777" w:rsidR="008103CA" w:rsidRPr="008103CA" w:rsidRDefault="008103CA" w:rsidP="008103CA">
            <w:pPr>
              <w:spacing w:before="40" w:after="40" w:line="240" w:lineRule="auto"/>
              <w:jc w:val="both"/>
              <w:rPr>
                <w:rFonts w:ascii="Arial Narrow" w:eastAsia="Times New Roman" w:hAnsi="Arial Narrow" w:cs="Times New Roman"/>
                <w:color w:val="000000"/>
                <w:sz w:val="20"/>
                <w:szCs w:val="20"/>
                <w:lang w:eastAsia="en-AU"/>
              </w:rPr>
            </w:pPr>
            <w:r w:rsidRPr="008103CA">
              <w:rPr>
                <w:rFonts w:ascii="Arial Narrow" w:eastAsia="Times New Roman" w:hAnsi="Arial Narrow" w:cs="Times New Roman"/>
                <w:color w:val="000000"/>
                <w:sz w:val="20"/>
                <w:szCs w:val="20"/>
                <w:lang w:eastAsia="en-AU"/>
              </w:rPr>
              <w:t xml:space="preserve">Takeda </w:t>
            </w:r>
            <w:r w:rsidRPr="008103CA">
              <w:rPr>
                <w:rFonts w:ascii="Arial Narrow" w:eastAsia="Times New Roman" w:hAnsi="Arial Narrow" w:cs="Times New Roman"/>
                <w:color w:val="000000"/>
                <w:sz w:val="20"/>
                <w:szCs w:val="20"/>
                <w:lang w:eastAsia="en-AU"/>
              </w:rPr>
              <w:lastRenderedPageBreak/>
              <w:t>(2012)</w:t>
            </w:r>
          </w:p>
        </w:tc>
        <w:tc>
          <w:tcPr>
            <w:tcW w:w="4526" w:type="dxa"/>
            <w:shd w:val="clear" w:color="auto" w:fill="auto"/>
          </w:tcPr>
          <w:p w14:paraId="37956298" w14:textId="3CA613C8" w:rsidR="008103CA" w:rsidRPr="008103CA" w:rsidRDefault="008103CA" w:rsidP="008103CA">
            <w:pPr>
              <w:numPr>
                <w:ilvl w:val="0"/>
                <w:numId w:val="15"/>
              </w:numPr>
              <w:spacing w:before="40" w:after="40" w:line="240" w:lineRule="auto"/>
              <w:ind w:left="357" w:hanging="357"/>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lastRenderedPageBreak/>
              <w:t xml:space="preserve">Acute and late GI GU toxicity recorded using CTCAE </w:t>
            </w:r>
            <w:r w:rsidRPr="008103CA">
              <w:rPr>
                <w:rFonts w:ascii="Arial Narrow" w:eastAsia="Calibri" w:hAnsi="Arial Narrow" w:cs="Times New Roman"/>
                <w:sz w:val="20"/>
                <w:szCs w:val="20"/>
                <w:lang w:eastAsia="en-AU"/>
              </w:rPr>
              <w:lastRenderedPageBreak/>
              <w:t>criteria, version 3.0 (unclear if just refers to acute toxicities)</w:t>
            </w:r>
          </w:p>
          <w:p w14:paraId="78F42A92" w14:textId="44E87238" w:rsidR="008103CA" w:rsidRPr="008103CA" w:rsidRDefault="008103CA" w:rsidP="008103CA">
            <w:pPr>
              <w:numPr>
                <w:ilvl w:val="0"/>
                <w:numId w:val="11"/>
              </w:numPr>
              <w:spacing w:before="40" w:after="40" w:line="240" w:lineRule="auto"/>
              <w:ind w:left="357" w:hanging="357"/>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Patients with documentation of biochemical or metastatic relapse disease who subsequently died were scored as deaths (</w:t>
            </w:r>
            <w:r w:rsidR="00C92560">
              <w:rPr>
                <w:rFonts w:ascii="Arial Narrow" w:eastAsia="Calibri" w:hAnsi="Arial Narrow" w:cs="Times New Roman"/>
                <w:sz w:val="20"/>
                <w:szCs w:val="20"/>
                <w:lang w:eastAsia="en-AU"/>
              </w:rPr>
              <w:t>c</w:t>
            </w:r>
            <w:r w:rsidRPr="008103CA">
              <w:rPr>
                <w:rFonts w:ascii="Arial Narrow" w:eastAsia="Calibri" w:hAnsi="Arial Narrow" w:cs="Times New Roman"/>
                <w:sz w:val="20"/>
                <w:szCs w:val="20"/>
                <w:lang w:eastAsia="en-AU"/>
              </w:rPr>
              <w:t>ause</w:t>
            </w:r>
            <w:r w:rsidR="00C92560">
              <w:rPr>
                <w:rFonts w:ascii="Arial Narrow" w:eastAsia="Calibri" w:hAnsi="Arial Narrow" w:cs="Times New Roman"/>
                <w:sz w:val="20"/>
                <w:szCs w:val="20"/>
                <w:lang w:eastAsia="en-AU"/>
              </w:rPr>
              <w:t>-</w:t>
            </w:r>
            <w:r w:rsidRPr="008103CA">
              <w:rPr>
                <w:rFonts w:ascii="Arial Narrow" w:eastAsia="Calibri" w:hAnsi="Arial Narrow" w:cs="Times New Roman"/>
                <w:sz w:val="20"/>
                <w:szCs w:val="20"/>
                <w:lang w:eastAsia="en-AU"/>
              </w:rPr>
              <w:t>specific survival)</w:t>
            </w:r>
          </w:p>
          <w:p w14:paraId="0CDE2E4A" w14:textId="2472B526" w:rsidR="008103CA" w:rsidRPr="008103CA" w:rsidRDefault="008103CA" w:rsidP="008103CA">
            <w:pPr>
              <w:numPr>
                <w:ilvl w:val="0"/>
                <w:numId w:val="15"/>
              </w:numPr>
              <w:spacing w:before="40" w:after="40" w:line="240" w:lineRule="auto"/>
              <w:ind w:left="357" w:hanging="357"/>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Biochemical response rates were according to the Phoenix definition of PSA evaluation of 2ng/mL above the nadir</w:t>
            </w:r>
          </w:p>
        </w:tc>
        <w:tc>
          <w:tcPr>
            <w:tcW w:w="3827" w:type="dxa"/>
            <w:shd w:val="clear" w:color="auto" w:fill="auto"/>
          </w:tcPr>
          <w:p w14:paraId="42A279C4" w14:textId="5F9C2E5F" w:rsidR="008103CA" w:rsidRPr="008103CA" w:rsidRDefault="008103CA" w:rsidP="008103CA">
            <w:pPr>
              <w:numPr>
                <w:ilvl w:val="0"/>
                <w:numId w:val="14"/>
              </w:num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lastRenderedPageBreak/>
              <w:t xml:space="preserve">5-year PSA relapse-free survival calculated </w:t>
            </w:r>
            <w:r w:rsidRPr="008103CA">
              <w:rPr>
                <w:rFonts w:ascii="Arial Narrow" w:eastAsia="Calibri" w:hAnsi="Arial Narrow" w:cs="Times New Roman"/>
                <w:sz w:val="20"/>
                <w:szCs w:val="20"/>
                <w:lang w:eastAsia="en-AU"/>
              </w:rPr>
              <w:lastRenderedPageBreak/>
              <w:t>using Kaplan–Meier curves for biochemical control using the one failure definition</w:t>
            </w:r>
          </w:p>
          <w:p w14:paraId="6E262679" w14:textId="53B6652B" w:rsidR="008103CA" w:rsidRPr="008103CA" w:rsidRDefault="008103CA" w:rsidP="008103CA">
            <w:pPr>
              <w:numPr>
                <w:ilvl w:val="0"/>
                <w:numId w:val="14"/>
              </w:num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5-year actuarial distant metastasis-free survival, </w:t>
            </w:r>
            <w:r w:rsidR="00E52690">
              <w:rPr>
                <w:rFonts w:ascii="Arial Narrow" w:eastAsia="Calibri" w:hAnsi="Arial Narrow" w:cs="Times New Roman"/>
                <w:sz w:val="20"/>
                <w:szCs w:val="20"/>
                <w:lang w:eastAsia="en-AU"/>
              </w:rPr>
              <w:t>cancer-specific survival</w:t>
            </w:r>
            <w:r w:rsidRPr="008103CA">
              <w:rPr>
                <w:rFonts w:ascii="Arial Narrow" w:eastAsia="Calibri" w:hAnsi="Arial Narrow" w:cs="Times New Roman"/>
                <w:sz w:val="20"/>
                <w:szCs w:val="20"/>
                <w:lang w:eastAsia="en-AU"/>
              </w:rPr>
              <w:t xml:space="preserve"> and </w:t>
            </w:r>
            <w:r w:rsidR="00E52690">
              <w:rPr>
                <w:rFonts w:ascii="Arial Narrow" w:eastAsia="Calibri" w:hAnsi="Arial Narrow" w:cs="Times New Roman"/>
                <w:sz w:val="20"/>
                <w:szCs w:val="20"/>
                <w:lang w:eastAsia="en-AU"/>
              </w:rPr>
              <w:t>overall survival r</w:t>
            </w:r>
            <w:r w:rsidRPr="008103CA">
              <w:rPr>
                <w:rFonts w:ascii="Arial Narrow" w:eastAsia="Calibri" w:hAnsi="Arial Narrow" w:cs="Times New Roman"/>
                <w:sz w:val="20"/>
                <w:szCs w:val="20"/>
                <w:lang w:eastAsia="en-AU"/>
              </w:rPr>
              <w:t xml:space="preserve">ates were also evaluated by Kaplan–Meier curves </w:t>
            </w:r>
          </w:p>
          <w:p w14:paraId="489EDABB" w14:textId="6C9612F6" w:rsidR="008103CA" w:rsidRPr="008103CA" w:rsidRDefault="008103CA" w:rsidP="008103CA">
            <w:pPr>
              <w:numPr>
                <w:ilvl w:val="0"/>
                <w:numId w:val="14"/>
              </w:numPr>
              <w:spacing w:before="40" w:after="40" w:line="240" w:lineRule="auto"/>
              <w:rPr>
                <w:rFonts w:ascii="Arial Narrow" w:eastAsia="Calibri" w:hAnsi="Arial Narrow" w:cs="Times New Roman"/>
                <w:sz w:val="20"/>
                <w:szCs w:val="20"/>
                <w:lang w:eastAsia="en-AU"/>
              </w:rPr>
            </w:pPr>
            <w:proofErr w:type="spellStart"/>
            <w:r w:rsidRPr="008103CA">
              <w:rPr>
                <w:rFonts w:ascii="Arial Narrow" w:eastAsia="Calibri" w:hAnsi="Arial Narrow" w:cs="Times New Roman"/>
                <w:sz w:val="20"/>
                <w:szCs w:val="20"/>
                <w:lang w:eastAsia="en-AU"/>
              </w:rPr>
              <w:t>Univariate</w:t>
            </w:r>
            <w:proofErr w:type="spellEnd"/>
            <w:r w:rsidRPr="008103CA">
              <w:rPr>
                <w:rFonts w:ascii="Arial Narrow" w:eastAsia="Calibri" w:hAnsi="Arial Narrow" w:cs="Times New Roman"/>
                <w:sz w:val="20"/>
                <w:szCs w:val="20"/>
                <w:lang w:eastAsia="en-AU"/>
              </w:rPr>
              <w:t xml:space="preserve"> analyses and multivariate analyses were performed to determine the related PSA relapse-free survival predictors</w:t>
            </w:r>
          </w:p>
          <w:p w14:paraId="7ADCF534" w14:textId="1DBF14C4" w:rsidR="008103CA" w:rsidRPr="008103CA" w:rsidRDefault="008103CA" w:rsidP="00E52690">
            <w:pPr>
              <w:numPr>
                <w:ilvl w:val="0"/>
                <w:numId w:val="14"/>
              </w:num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M</w:t>
            </w:r>
            <w:r w:rsidR="00E52690">
              <w:rPr>
                <w:rFonts w:ascii="Arial Narrow" w:eastAsia="Calibri" w:hAnsi="Arial Narrow" w:cs="Times New Roman"/>
                <w:sz w:val="20"/>
                <w:szCs w:val="20"/>
                <w:lang w:eastAsia="en-AU"/>
              </w:rPr>
              <w:t>ultivariate analyses were</w:t>
            </w:r>
            <w:r w:rsidRPr="008103CA">
              <w:rPr>
                <w:rFonts w:ascii="Arial Narrow" w:eastAsia="Calibri" w:hAnsi="Arial Narrow" w:cs="Times New Roman"/>
                <w:sz w:val="20"/>
                <w:szCs w:val="20"/>
                <w:lang w:eastAsia="en-AU"/>
              </w:rPr>
              <w:t xml:space="preserve"> performed using a Cox regression model </w:t>
            </w:r>
          </w:p>
        </w:tc>
      </w:tr>
      <w:tr w:rsidR="008103CA" w:rsidRPr="008103CA" w14:paraId="38F0AFEA" w14:textId="77777777" w:rsidTr="00D02C27">
        <w:tc>
          <w:tcPr>
            <w:tcW w:w="827" w:type="dxa"/>
            <w:shd w:val="clear" w:color="auto" w:fill="auto"/>
          </w:tcPr>
          <w:p w14:paraId="69F293EA" w14:textId="25E10F40" w:rsidR="008103CA" w:rsidRPr="008103CA" w:rsidRDefault="008103CA" w:rsidP="0006684D">
            <w:pPr>
              <w:spacing w:before="40" w:after="40" w:line="240" w:lineRule="auto"/>
              <w:jc w:val="both"/>
              <w:rPr>
                <w:rFonts w:ascii="Arial Narrow" w:eastAsia="Times New Roman" w:hAnsi="Arial Narrow" w:cs="Times New Roman"/>
                <w:color w:val="000000"/>
                <w:sz w:val="20"/>
                <w:szCs w:val="20"/>
                <w:lang w:eastAsia="en-AU"/>
              </w:rPr>
            </w:pPr>
            <w:proofErr w:type="spellStart"/>
            <w:r w:rsidRPr="008103CA">
              <w:rPr>
                <w:rFonts w:ascii="Arial Narrow" w:eastAsia="Times New Roman" w:hAnsi="Arial Narrow" w:cs="Times New Roman"/>
                <w:color w:val="000000"/>
                <w:sz w:val="20"/>
                <w:szCs w:val="20"/>
                <w:lang w:eastAsia="en-AU"/>
              </w:rPr>
              <w:lastRenderedPageBreak/>
              <w:t>Vesprini</w:t>
            </w:r>
            <w:proofErr w:type="spellEnd"/>
            <w:r w:rsidRPr="008103CA">
              <w:rPr>
                <w:rFonts w:ascii="Arial Narrow" w:eastAsia="Times New Roman" w:hAnsi="Arial Narrow" w:cs="Times New Roman"/>
                <w:color w:val="000000"/>
                <w:sz w:val="20"/>
                <w:szCs w:val="20"/>
                <w:lang w:eastAsia="en-AU"/>
              </w:rPr>
              <w:t xml:space="preserve"> (201</w:t>
            </w:r>
            <w:r w:rsidR="0006684D">
              <w:rPr>
                <w:rFonts w:ascii="Arial Narrow" w:eastAsia="Times New Roman" w:hAnsi="Arial Narrow" w:cs="Times New Roman"/>
                <w:color w:val="000000"/>
                <w:sz w:val="20"/>
                <w:szCs w:val="20"/>
                <w:lang w:eastAsia="en-AU"/>
              </w:rPr>
              <w:t>1</w:t>
            </w:r>
            <w:r w:rsidRPr="008103CA">
              <w:rPr>
                <w:rFonts w:ascii="Arial Narrow" w:eastAsia="Times New Roman" w:hAnsi="Arial Narrow" w:cs="Times New Roman"/>
                <w:color w:val="000000"/>
                <w:sz w:val="20"/>
                <w:szCs w:val="20"/>
                <w:lang w:eastAsia="en-AU"/>
              </w:rPr>
              <w:t>)</w:t>
            </w:r>
          </w:p>
        </w:tc>
        <w:tc>
          <w:tcPr>
            <w:tcW w:w="4526" w:type="dxa"/>
            <w:shd w:val="clear" w:color="auto" w:fill="auto"/>
          </w:tcPr>
          <w:p w14:paraId="1A215EF6" w14:textId="17AC9D26" w:rsidR="008103CA" w:rsidRPr="008103CA" w:rsidRDefault="0070224F" w:rsidP="008103CA">
            <w:pPr>
              <w:numPr>
                <w:ilvl w:val="0"/>
                <w:numId w:val="11"/>
              </w:numPr>
              <w:spacing w:before="40" w:after="40" w:line="240" w:lineRule="auto"/>
              <w:ind w:left="357" w:hanging="357"/>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B</w:t>
            </w:r>
            <w:r w:rsidR="008103CA" w:rsidRPr="008103CA">
              <w:rPr>
                <w:rFonts w:ascii="Arial Narrow" w:eastAsia="Calibri" w:hAnsi="Arial Narrow" w:cs="Times New Roman"/>
                <w:sz w:val="20"/>
                <w:szCs w:val="20"/>
                <w:lang w:eastAsia="en-AU"/>
              </w:rPr>
              <w:t xml:space="preserve">iochemical failure </w:t>
            </w:r>
            <w:r w:rsidR="008F45FB">
              <w:rPr>
                <w:rFonts w:ascii="Arial Narrow" w:eastAsia="Calibri" w:hAnsi="Arial Narrow" w:cs="Times New Roman"/>
                <w:sz w:val="20"/>
                <w:szCs w:val="20"/>
                <w:lang w:eastAsia="en-AU"/>
              </w:rPr>
              <w:t xml:space="preserve">according to </w:t>
            </w:r>
            <w:r w:rsidR="008103CA" w:rsidRPr="008103CA">
              <w:rPr>
                <w:rFonts w:ascii="Arial Narrow" w:eastAsia="Calibri" w:hAnsi="Arial Narrow" w:cs="Times New Roman"/>
                <w:sz w:val="20"/>
                <w:szCs w:val="20"/>
                <w:lang w:eastAsia="en-AU"/>
              </w:rPr>
              <w:t xml:space="preserve">the nadir + 2 </w:t>
            </w:r>
            <w:r w:rsidR="00D37006">
              <w:rPr>
                <w:rFonts w:ascii="Arial Narrow" w:eastAsia="Calibri" w:hAnsi="Arial Narrow" w:cs="Times New Roman"/>
                <w:sz w:val="20"/>
                <w:szCs w:val="20"/>
                <w:lang w:eastAsia="en-AU"/>
              </w:rPr>
              <w:t>and the</w:t>
            </w:r>
            <w:r w:rsidR="008103CA" w:rsidRPr="008103CA">
              <w:rPr>
                <w:rFonts w:ascii="Arial Narrow" w:eastAsia="Calibri" w:hAnsi="Arial Narrow" w:cs="Times New Roman"/>
                <w:sz w:val="20"/>
                <w:szCs w:val="20"/>
                <w:lang w:eastAsia="en-AU"/>
              </w:rPr>
              <w:t xml:space="preserve"> ASTRO definition</w:t>
            </w:r>
            <w:r w:rsidR="00D37006">
              <w:rPr>
                <w:rFonts w:ascii="Arial Narrow" w:eastAsia="Calibri" w:hAnsi="Arial Narrow" w:cs="Times New Roman"/>
                <w:sz w:val="20"/>
                <w:szCs w:val="20"/>
                <w:lang w:eastAsia="en-AU"/>
              </w:rPr>
              <w:t xml:space="preserve"> </w:t>
            </w:r>
          </w:p>
          <w:p w14:paraId="0D44CCE0" w14:textId="635BD1E9" w:rsidR="008103CA" w:rsidRPr="008103CA" w:rsidRDefault="008103CA" w:rsidP="008103CA">
            <w:pPr>
              <w:numPr>
                <w:ilvl w:val="0"/>
                <w:numId w:val="11"/>
              </w:numPr>
              <w:spacing w:before="40" w:after="40" w:line="240" w:lineRule="auto"/>
              <w:ind w:left="357" w:hanging="357"/>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Instigation of salvage therapies and evidence of clinical disease progression prior to a PSA rise were also </w:t>
            </w:r>
            <w:r w:rsidR="008F45FB">
              <w:rPr>
                <w:rFonts w:ascii="Arial Narrow" w:eastAsia="Calibri" w:hAnsi="Arial Narrow" w:cs="Times New Roman"/>
                <w:sz w:val="20"/>
                <w:szCs w:val="20"/>
                <w:lang w:eastAsia="en-AU"/>
              </w:rPr>
              <w:t xml:space="preserve">defined </w:t>
            </w:r>
            <w:r w:rsidRPr="008103CA">
              <w:rPr>
                <w:rFonts w:ascii="Arial Narrow" w:eastAsia="Calibri" w:hAnsi="Arial Narrow" w:cs="Times New Roman"/>
                <w:sz w:val="20"/>
                <w:szCs w:val="20"/>
                <w:lang w:eastAsia="en-AU"/>
              </w:rPr>
              <w:t xml:space="preserve">as a failure </w:t>
            </w:r>
          </w:p>
          <w:p w14:paraId="43CB3053" w14:textId="52B59D67" w:rsidR="008103CA" w:rsidRPr="008103CA" w:rsidRDefault="008103CA" w:rsidP="008F45FB">
            <w:pPr>
              <w:numPr>
                <w:ilvl w:val="0"/>
                <w:numId w:val="11"/>
              </w:numPr>
              <w:spacing w:before="40" w:after="40" w:line="240" w:lineRule="auto"/>
              <w:ind w:left="357" w:hanging="357"/>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Peak physician</w:t>
            </w:r>
            <w:r w:rsidR="008F45FB">
              <w:rPr>
                <w:rFonts w:ascii="Arial Narrow" w:eastAsia="Calibri" w:hAnsi="Arial Narrow" w:cs="Times New Roman"/>
                <w:sz w:val="20"/>
                <w:szCs w:val="20"/>
                <w:lang w:eastAsia="en-AU"/>
              </w:rPr>
              <w:t>-</w:t>
            </w:r>
            <w:r w:rsidRPr="008103CA">
              <w:rPr>
                <w:rFonts w:ascii="Arial Narrow" w:eastAsia="Calibri" w:hAnsi="Arial Narrow" w:cs="Times New Roman"/>
                <w:sz w:val="20"/>
                <w:szCs w:val="20"/>
                <w:lang w:eastAsia="en-AU"/>
              </w:rPr>
              <w:t xml:space="preserve">assessed acute and late toxicity graded according to the RTOG criteria for actuarial reporting </w:t>
            </w:r>
          </w:p>
        </w:tc>
        <w:tc>
          <w:tcPr>
            <w:tcW w:w="3827" w:type="dxa"/>
            <w:shd w:val="clear" w:color="auto" w:fill="auto"/>
          </w:tcPr>
          <w:p w14:paraId="3EB5D387" w14:textId="490BB420" w:rsidR="008103CA" w:rsidRPr="008103CA" w:rsidRDefault="008103CA" w:rsidP="008103CA">
            <w:pPr>
              <w:numPr>
                <w:ilvl w:val="0"/>
                <w:numId w:val="14"/>
              </w:num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Fisher’s exact test or the Cochran-Armitage trend test was used for variables with a natural ordering</w:t>
            </w:r>
          </w:p>
          <w:p w14:paraId="6080B177" w14:textId="77777777" w:rsidR="008103CA" w:rsidRPr="008103CA" w:rsidRDefault="008103CA" w:rsidP="008103CA">
            <w:pPr>
              <w:numPr>
                <w:ilvl w:val="0"/>
                <w:numId w:val="14"/>
              </w:num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Kaplan Meier curves were generated using the two failure definitions </w:t>
            </w:r>
          </w:p>
          <w:p w14:paraId="442510C0" w14:textId="77777777" w:rsidR="008103CA" w:rsidRPr="008103CA" w:rsidRDefault="008103CA" w:rsidP="008103CA">
            <w:pPr>
              <w:numPr>
                <w:ilvl w:val="0"/>
                <w:numId w:val="14"/>
              </w:numPr>
              <w:spacing w:before="40" w:after="40" w:line="240" w:lineRule="auto"/>
              <w:rPr>
                <w:rFonts w:ascii="Arial Narrow" w:eastAsia="Calibri" w:hAnsi="Arial Narrow" w:cs="Times New Roman"/>
                <w:sz w:val="20"/>
                <w:szCs w:val="20"/>
                <w:lang w:eastAsia="en-AU"/>
              </w:rPr>
            </w:pPr>
            <w:proofErr w:type="spellStart"/>
            <w:r w:rsidRPr="008103CA">
              <w:rPr>
                <w:rFonts w:ascii="Arial Narrow" w:eastAsia="Calibri" w:hAnsi="Arial Narrow" w:cs="Times New Roman"/>
                <w:sz w:val="20"/>
                <w:szCs w:val="20"/>
                <w:lang w:eastAsia="en-AU"/>
              </w:rPr>
              <w:t>Univariate</w:t>
            </w:r>
            <w:proofErr w:type="spellEnd"/>
            <w:r w:rsidRPr="008103CA">
              <w:rPr>
                <w:rFonts w:ascii="Arial Narrow" w:eastAsia="Calibri" w:hAnsi="Arial Narrow" w:cs="Times New Roman"/>
                <w:sz w:val="20"/>
                <w:szCs w:val="20"/>
                <w:lang w:eastAsia="en-AU"/>
              </w:rPr>
              <w:t xml:space="preserve"> analyses for potential prognostic factors were performed </w:t>
            </w:r>
          </w:p>
          <w:p w14:paraId="744FEAD4" w14:textId="590B8C8C" w:rsidR="008103CA" w:rsidRPr="008103CA" w:rsidRDefault="008103CA" w:rsidP="008103CA">
            <w:pPr>
              <w:numPr>
                <w:ilvl w:val="0"/>
                <w:numId w:val="14"/>
              </w:numPr>
              <w:autoSpaceDE w:val="0"/>
              <w:autoSpaceDN w:val="0"/>
              <w:adjustRightInd w:val="0"/>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Multivariate analyses were performed using a Cox-Regression model</w:t>
            </w:r>
          </w:p>
        </w:tc>
      </w:tr>
    </w:tbl>
    <w:p w14:paraId="139A9689" w14:textId="299FB0EA" w:rsidR="008F45FB" w:rsidRDefault="008F45FB" w:rsidP="008F45FB">
      <w:pPr>
        <w:spacing w:before="40" w:after="40" w:line="240" w:lineRule="auto"/>
        <w:jc w:val="both"/>
        <w:rPr>
          <w:rFonts w:ascii="Arial Narrow" w:hAnsi="Arial Narrow"/>
          <w:sz w:val="20"/>
          <w:szCs w:val="20"/>
        </w:rPr>
      </w:pPr>
      <w:r w:rsidRPr="00D637F7">
        <w:rPr>
          <w:rFonts w:ascii="Arial Narrow" w:hAnsi="Arial Narrow"/>
          <w:sz w:val="20"/>
          <w:szCs w:val="20"/>
        </w:rPr>
        <w:t xml:space="preserve">Abbreviations: </w:t>
      </w:r>
      <w:r w:rsidR="00D637F7" w:rsidRPr="00D637F7">
        <w:rPr>
          <w:rFonts w:ascii="Arial Narrow" w:hAnsi="Arial Narrow"/>
          <w:sz w:val="20"/>
          <w:szCs w:val="20"/>
        </w:rPr>
        <w:t>ASTRO = American Society for Therapeutic Radiology and Oncology</w:t>
      </w:r>
      <w:r w:rsidR="00D637F7">
        <w:rPr>
          <w:rFonts w:ascii="Arial Narrow" w:hAnsi="Arial Narrow"/>
          <w:sz w:val="20"/>
          <w:szCs w:val="20"/>
        </w:rPr>
        <w:t xml:space="preserve">; </w:t>
      </w:r>
      <w:proofErr w:type="spellStart"/>
      <w:r w:rsidR="00141D5A">
        <w:rPr>
          <w:rFonts w:ascii="Arial Narrow" w:hAnsi="Arial Narrow"/>
          <w:sz w:val="20"/>
          <w:szCs w:val="20"/>
        </w:rPr>
        <w:t>bNED</w:t>
      </w:r>
      <w:proofErr w:type="spellEnd"/>
      <w:r w:rsidR="00141D5A">
        <w:rPr>
          <w:rFonts w:ascii="Arial Narrow" w:hAnsi="Arial Narrow"/>
          <w:sz w:val="20"/>
          <w:szCs w:val="20"/>
        </w:rPr>
        <w:t xml:space="preserve"> = biochemical no evidence of disease; </w:t>
      </w:r>
      <w:r>
        <w:rPr>
          <w:rFonts w:ascii="Arial Narrow" w:hAnsi="Arial Narrow"/>
          <w:sz w:val="20"/>
          <w:szCs w:val="20"/>
        </w:rPr>
        <w:t xml:space="preserve">CTCAE = Common Terminology Criteria for Adverse Events; </w:t>
      </w:r>
      <w:r w:rsidR="00A9188E">
        <w:rPr>
          <w:rFonts w:ascii="Arial Narrow" w:hAnsi="Arial Narrow"/>
          <w:sz w:val="20"/>
          <w:szCs w:val="20"/>
        </w:rPr>
        <w:t xml:space="preserve">EORTC = </w:t>
      </w:r>
      <w:r w:rsidR="00A9188E" w:rsidRPr="00A9188E">
        <w:rPr>
          <w:rFonts w:ascii="Arial Narrow" w:hAnsi="Arial Narrow"/>
          <w:sz w:val="20"/>
          <w:szCs w:val="20"/>
        </w:rPr>
        <w:t>European Organisation for R</w:t>
      </w:r>
      <w:r w:rsidR="00A9188E">
        <w:rPr>
          <w:rFonts w:ascii="Arial Narrow" w:hAnsi="Arial Narrow"/>
          <w:sz w:val="20"/>
          <w:szCs w:val="20"/>
        </w:rPr>
        <w:t xml:space="preserve">esearch and Treatment of Cancer; </w:t>
      </w:r>
      <w:r>
        <w:rPr>
          <w:rFonts w:ascii="Arial Narrow" w:hAnsi="Arial Narrow"/>
          <w:sz w:val="20"/>
          <w:szCs w:val="20"/>
        </w:rPr>
        <w:t xml:space="preserve">GI = gastrointestinal; GU = genitourinary; </w:t>
      </w:r>
      <w:r w:rsidR="00A9188E">
        <w:rPr>
          <w:rFonts w:ascii="Arial Narrow" w:hAnsi="Arial Narrow"/>
          <w:sz w:val="20"/>
          <w:szCs w:val="20"/>
        </w:rPr>
        <w:t xml:space="preserve">IPSS = </w:t>
      </w:r>
      <w:r w:rsidR="00A9188E" w:rsidRPr="008103CA">
        <w:rPr>
          <w:rFonts w:ascii="Arial Narrow" w:eastAsia="Calibri" w:hAnsi="Arial Narrow" w:cs="Times New Roman"/>
          <w:sz w:val="20"/>
          <w:szCs w:val="20"/>
          <w:lang w:eastAsia="en-AU"/>
        </w:rPr>
        <w:t>Inter</w:t>
      </w:r>
      <w:r w:rsidR="00A9188E">
        <w:rPr>
          <w:rFonts w:ascii="Arial Narrow" w:eastAsia="Calibri" w:hAnsi="Arial Narrow" w:cs="Times New Roman"/>
          <w:sz w:val="20"/>
          <w:szCs w:val="20"/>
          <w:lang w:eastAsia="en-AU"/>
        </w:rPr>
        <w:t xml:space="preserve">national Prostate Symptom Score; </w:t>
      </w:r>
      <w:r>
        <w:rPr>
          <w:rFonts w:ascii="Arial Narrow" w:hAnsi="Arial Narrow"/>
          <w:sz w:val="20"/>
          <w:szCs w:val="20"/>
        </w:rPr>
        <w:t xml:space="preserve">PSA = prostate-specific antigen; RTOG = Radiation Therapy Oncology Group </w:t>
      </w:r>
    </w:p>
    <w:p w14:paraId="14EDEFD6" w14:textId="77777777" w:rsidR="008F45FB" w:rsidRPr="00E93D95" w:rsidRDefault="008F45FB" w:rsidP="008F45FB">
      <w:pPr>
        <w:spacing w:after="240" w:line="240" w:lineRule="auto"/>
        <w:rPr>
          <w:rFonts w:ascii="Arial Narrow" w:eastAsia="Calibri" w:hAnsi="Arial Narrow" w:cs="Times New Roman"/>
          <w:sz w:val="20"/>
          <w:szCs w:val="20"/>
        </w:rPr>
      </w:pPr>
      <w:r w:rsidRPr="006A475F">
        <w:rPr>
          <w:rFonts w:ascii="Arial Narrow" w:eastAsia="Calibri" w:hAnsi="Arial Narrow" w:cs="Times New Roman"/>
          <w:sz w:val="20"/>
          <w:szCs w:val="20"/>
        </w:rPr>
        <w:t xml:space="preserve">Source: Chua (2013); </w:t>
      </w:r>
      <w:proofErr w:type="spellStart"/>
      <w:r w:rsidRPr="006A475F">
        <w:rPr>
          <w:rFonts w:ascii="Arial Narrow" w:eastAsia="Calibri" w:hAnsi="Arial Narrow" w:cs="Times New Roman"/>
          <w:sz w:val="20"/>
          <w:szCs w:val="20"/>
        </w:rPr>
        <w:t>Eade</w:t>
      </w:r>
      <w:proofErr w:type="spellEnd"/>
      <w:r w:rsidRPr="006A475F">
        <w:rPr>
          <w:rFonts w:ascii="Arial Narrow" w:eastAsia="Calibri" w:hAnsi="Arial Narrow" w:cs="Times New Roman"/>
          <w:sz w:val="20"/>
          <w:szCs w:val="20"/>
        </w:rPr>
        <w:t xml:space="preserve"> (2011); Linden (2009); Lips (2008); Martin (2009); </w:t>
      </w:r>
      <w:proofErr w:type="spellStart"/>
      <w:r w:rsidRPr="006A475F">
        <w:rPr>
          <w:rFonts w:ascii="Arial Narrow" w:eastAsia="Calibri" w:hAnsi="Arial Narrow" w:cs="Times New Roman"/>
          <w:sz w:val="20"/>
          <w:szCs w:val="20"/>
        </w:rPr>
        <w:t>Nath</w:t>
      </w:r>
      <w:proofErr w:type="spellEnd"/>
      <w:r w:rsidRPr="006A475F">
        <w:rPr>
          <w:rFonts w:ascii="Arial Narrow" w:eastAsia="Calibri" w:hAnsi="Arial Narrow" w:cs="Times New Roman"/>
          <w:sz w:val="20"/>
          <w:szCs w:val="20"/>
        </w:rPr>
        <w:t xml:space="preserve"> (2011</w:t>
      </w:r>
      <w:r>
        <w:rPr>
          <w:rFonts w:ascii="Arial Narrow" w:eastAsia="Calibri" w:hAnsi="Arial Narrow" w:cs="Times New Roman"/>
          <w:sz w:val="20"/>
          <w:szCs w:val="20"/>
        </w:rPr>
        <w:t xml:space="preserve">); Takeda (2012); </w:t>
      </w:r>
      <w:proofErr w:type="spellStart"/>
      <w:r>
        <w:rPr>
          <w:rFonts w:ascii="Arial Narrow" w:eastAsia="Calibri" w:hAnsi="Arial Narrow" w:cs="Times New Roman"/>
          <w:sz w:val="20"/>
          <w:szCs w:val="20"/>
        </w:rPr>
        <w:t>Vesprini</w:t>
      </w:r>
      <w:proofErr w:type="spellEnd"/>
      <w:r>
        <w:rPr>
          <w:rFonts w:ascii="Arial Narrow" w:eastAsia="Calibri" w:hAnsi="Arial Narrow" w:cs="Times New Roman"/>
          <w:sz w:val="20"/>
          <w:szCs w:val="20"/>
        </w:rPr>
        <w:t xml:space="preserve"> (2011</w:t>
      </w:r>
      <w:r w:rsidRPr="006A475F">
        <w:rPr>
          <w:rFonts w:ascii="Arial Narrow" w:eastAsia="Calibri" w:hAnsi="Arial Narrow" w:cs="Times New Roman"/>
          <w:sz w:val="20"/>
          <w:szCs w:val="20"/>
        </w:rPr>
        <w:t>)</w:t>
      </w:r>
    </w:p>
    <w:p w14:paraId="5FF770A2" w14:textId="17CAAF93" w:rsidR="008103CA" w:rsidRPr="008103CA" w:rsidRDefault="008103CA" w:rsidP="008103CA">
      <w:pPr>
        <w:spacing w:before="40" w:after="40" w:line="240" w:lineRule="auto"/>
        <w:rPr>
          <w:rFonts w:ascii="Arial Narrow" w:eastAsia="Calibri" w:hAnsi="Arial Narrow" w:cs="Times New Roman"/>
          <w:b/>
          <w:bCs/>
          <w:sz w:val="20"/>
          <w:szCs w:val="20"/>
        </w:rPr>
      </w:pPr>
      <w:r w:rsidRPr="008103CA">
        <w:rPr>
          <w:rFonts w:ascii="Arial Narrow" w:eastAsia="Calibri" w:hAnsi="Arial Narrow" w:cs="Times New Roman"/>
          <w:b/>
          <w:bCs/>
          <w:sz w:val="20"/>
          <w:szCs w:val="20"/>
        </w:rPr>
        <w:t xml:space="preserve">Overall survival, local control outcomes reported in the </w:t>
      </w:r>
      <w:r w:rsidR="00C10F76" w:rsidRPr="00C10F76">
        <w:rPr>
          <w:rFonts w:ascii="Arial Narrow" w:eastAsia="Calibri" w:hAnsi="Arial Narrow" w:cs="Times New Roman"/>
          <w:b/>
          <w:bCs/>
          <w:sz w:val="20"/>
          <w:szCs w:val="20"/>
        </w:rPr>
        <w:t>FM-based EBRT cohort studies/case series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verall survival, local control outcomes reported in the FM-based EBRT cohort studies/case series"/>
        <w:tblDescription w:val="Overall survival, local control outcomes reported in the FM-based EBRT cohort studies/case series"/>
      </w:tblPr>
      <w:tblGrid>
        <w:gridCol w:w="4077"/>
        <w:gridCol w:w="5103"/>
      </w:tblGrid>
      <w:tr w:rsidR="007B4CA0" w:rsidRPr="008103CA" w14:paraId="371FB9EA" w14:textId="77777777" w:rsidTr="007B4CA0">
        <w:trPr>
          <w:tblHeader/>
        </w:trPr>
        <w:tc>
          <w:tcPr>
            <w:tcW w:w="4077" w:type="dxa"/>
            <w:tcBorders>
              <w:bottom w:val="single" w:sz="4" w:space="0" w:color="auto"/>
            </w:tcBorders>
          </w:tcPr>
          <w:p w14:paraId="2B6111B0" w14:textId="77777777" w:rsidR="007B4CA0" w:rsidRDefault="007B4CA0" w:rsidP="007B4CA0">
            <w:pPr>
              <w:spacing w:before="40" w:after="40" w:line="240" w:lineRule="auto"/>
              <w:rPr>
                <w:rFonts w:ascii="Arial Narrow" w:eastAsia="Calibri" w:hAnsi="Arial Narrow" w:cs="Times New Roman"/>
                <w:b/>
                <w:sz w:val="20"/>
                <w:szCs w:val="20"/>
                <w:lang w:eastAsia="en-AU"/>
              </w:rPr>
            </w:pPr>
            <w:r>
              <w:rPr>
                <w:rFonts w:ascii="Arial Narrow" w:eastAsia="Calibri" w:hAnsi="Arial Narrow" w:cs="Times New Roman"/>
                <w:b/>
                <w:sz w:val="20"/>
                <w:szCs w:val="20"/>
                <w:lang w:eastAsia="en-AU"/>
              </w:rPr>
              <w:t>Study</w:t>
            </w:r>
          </w:p>
          <w:p w14:paraId="12663BF3" w14:textId="77777777" w:rsidR="007B4CA0" w:rsidRPr="008103CA" w:rsidRDefault="007B4CA0" w:rsidP="007B4CA0">
            <w:pPr>
              <w:spacing w:before="40" w:after="40" w:line="240" w:lineRule="auto"/>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Outcome measure</w:t>
            </w:r>
          </w:p>
        </w:tc>
        <w:tc>
          <w:tcPr>
            <w:tcW w:w="5103" w:type="dxa"/>
            <w:tcBorders>
              <w:bottom w:val="single" w:sz="4" w:space="0" w:color="auto"/>
            </w:tcBorders>
          </w:tcPr>
          <w:p w14:paraId="77168CAD" w14:textId="77777777" w:rsidR="007B4CA0" w:rsidRPr="008103CA" w:rsidRDefault="007B4CA0" w:rsidP="007B4CA0">
            <w:pPr>
              <w:spacing w:before="40" w:after="40" w:line="240" w:lineRule="auto"/>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Result</w:t>
            </w:r>
          </w:p>
        </w:tc>
      </w:tr>
      <w:tr w:rsidR="007B4CA0" w:rsidRPr="008103CA" w14:paraId="13AE0CFB" w14:textId="77777777" w:rsidTr="007B4CA0">
        <w:tc>
          <w:tcPr>
            <w:tcW w:w="4077" w:type="dxa"/>
            <w:shd w:val="clear" w:color="auto" w:fill="DDD9C3" w:themeFill="background2" w:themeFillShade="E6"/>
          </w:tcPr>
          <w:p w14:paraId="535E5309" w14:textId="751C8F03" w:rsidR="007B4CA0" w:rsidRPr="008103CA" w:rsidRDefault="007B4CA0" w:rsidP="007B4CA0">
            <w:pPr>
              <w:spacing w:before="40" w:after="40" w:line="240" w:lineRule="auto"/>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Martin (2009)</w:t>
            </w:r>
          </w:p>
        </w:tc>
        <w:tc>
          <w:tcPr>
            <w:tcW w:w="5103" w:type="dxa"/>
            <w:shd w:val="clear" w:color="auto" w:fill="DDD9C3" w:themeFill="background2" w:themeFillShade="E6"/>
          </w:tcPr>
          <w:p w14:paraId="64A471C9" w14:textId="6F72621C" w:rsidR="007B4CA0" w:rsidRPr="008103CA" w:rsidRDefault="007B4CA0" w:rsidP="007B4CA0">
            <w:pPr>
              <w:spacing w:before="40" w:after="40" w:line="240" w:lineRule="auto"/>
              <w:rPr>
                <w:rFonts w:ascii="Arial Narrow" w:eastAsia="Calibri" w:hAnsi="Arial Narrow" w:cs="Times New Roman"/>
                <w:b/>
                <w:sz w:val="20"/>
                <w:szCs w:val="20"/>
                <w:lang w:eastAsia="en-AU"/>
              </w:rPr>
            </w:pPr>
            <w:r>
              <w:rPr>
                <w:rFonts w:ascii="Arial Narrow" w:eastAsia="Calibri" w:hAnsi="Arial Narrow" w:cs="Times New Roman"/>
                <w:b/>
                <w:sz w:val="20"/>
                <w:szCs w:val="20"/>
                <w:lang w:eastAsia="en-AU"/>
              </w:rPr>
              <w:t>−</w:t>
            </w:r>
          </w:p>
        </w:tc>
      </w:tr>
      <w:tr w:rsidR="007B4CA0" w:rsidRPr="008103CA" w14:paraId="173FC5CB" w14:textId="77777777" w:rsidTr="007B4CA0">
        <w:tc>
          <w:tcPr>
            <w:tcW w:w="4077" w:type="dxa"/>
          </w:tcPr>
          <w:p w14:paraId="5B0FDE38"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5 year biochemical response</w:t>
            </w:r>
          </w:p>
        </w:tc>
        <w:tc>
          <w:tcPr>
            <w:tcW w:w="5103" w:type="dxa"/>
          </w:tcPr>
          <w:p w14:paraId="0ACCFC2A" w14:textId="77777777" w:rsidR="007B4CA0" w:rsidRPr="008103CA" w:rsidRDefault="007B4CA0" w:rsidP="007B4CA0">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Overall (79.4% CI 74.1-84.6)</w:t>
            </w:r>
          </w:p>
          <w:p w14:paraId="74F2875C" w14:textId="04C219F6" w:rsidR="007B4CA0" w:rsidRPr="008103CA" w:rsidRDefault="007B4CA0" w:rsidP="007B4CA0">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78.2%, low 65.2%</w:t>
            </w:r>
            <w:r>
              <w:rPr>
                <w:rFonts w:ascii="Arial Narrow" w:eastAsia="Calibri" w:hAnsi="Arial Narrow" w:cs="Times New Roman"/>
                <w:sz w:val="20"/>
                <w:szCs w:val="20"/>
                <w:lang w:eastAsia="en-AU"/>
              </w:rPr>
              <w:t xml:space="preserve"> </w:t>
            </w:r>
            <w:r w:rsidRPr="008103CA">
              <w:rPr>
                <w:rFonts w:ascii="Arial Narrow" w:eastAsia="Calibri" w:hAnsi="Arial Narrow" w:cs="Times New Roman"/>
                <w:sz w:val="20"/>
                <w:szCs w:val="20"/>
                <w:lang w:eastAsia="en-AU"/>
              </w:rPr>
              <w:t>immediate  and 62.7% high</w:t>
            </w:r>
            <w:r>
              <w:rPr>
                <w:rFonts w:ascii="Arial Narrow" w:eastAsia="Calibri" w:hAnsi="Arial Narrow" w:cs="Times New Roman"/>
                <w:sz w:val="20"/>
                <w:szCs w:val="20"/>
                <w:lang w:eastAsia="en-AU"/>
              </w:rPr>
              <w:t>-</w:t>
            </w:r>
            <w:r w:rsidRPr="008103CA">
              <w:rPr>
                <w:rFonts w:ascii="Arial Narrow" w:eastAsia="Calibri" w:hAnsi="Arial Narrow" w:cs="Times New Roman"/>
                <w:sz w:val="20"/>
                <w:szCs w:val="20"/>
                <w:lang w:eastAsia="en-AU"/>
              </w:rPr>
              <w:t xml:space="preserve"> risk patients</w:t>
            </w:r>
          </w:p>
        </w:tc>
      </w:tr>
      <w:tr w:rsidR="007B4CA0" w:rsidRPr="008103CA" w14:paraId="10E30278" w14:textId="77777777" w:rsidTr="007B4CA0">
        <w:tc>
          <w:tcPr>
            <w:tcW w:w="4077" w:type="dxa"/>
          </w:tcPr>
          <w:p w14:paraId="2FD99805"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Local control and salvage</w:t>
            </w:r>
          </w:p>
        </w:tc>
        <w:tc>
          <w:tcPr>
            <w:tcW w:w="5103" w:type="dxa"/>
          </w:tcPr>
          <w:p w14:paraId="49A9C478" w14:textId="77777777" w:rsidR="007B4CA0" w:rsidRPr="008103CA" w:rsidRDefault="007B4CA0" w:rsidP="007B4CA0">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Unclear</w:t>
            </w:r>
          </w:p>
        </w:tc>
      </w:tr>
      <w:tr w:rsidR="007B4CA0" w:rsidRPr="008103CA" w14:paraId="276C6E01" w14:textId="77777777" w:rsidTr="007B4CA0">
        <w:tc>
          <w:tcPr>
            <w:tcW w:w="4077" w:type="dxa"/>
            <w:tcBorders>
              <w:bottom w:val="single" w:sz="4" w:space="0" w:color="auto"/>
            </w:tcBorders>
          </w:tcPr>
          <w:p w14:paraId="5B4A7031"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Distant disease and survival</w:t>
            </w:r>
          </w:p>
        </w:tc>
        <w:tc>
          <w:tcPr>
            <w:tcW w:w="5103" w:type="dxa"/>
            <w:tcBorders>
              <w:bottom w:val="single" w:sz="4" w:space="0" w:color="auto"/>
            </w:tcBorders>
          </w:tcPr>
          <w:p w14:paraId="51BEFFE9" w14:textId="77777777" w:rsidR="007B4CA0" w:rsidRPr="008103CA" w:rsidRDefault="007B4CA0" w:rsidP="007B4CA0">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Unclear</w:t>
            </w:r>
          </w:p>
        </w:tc>
      </w:tr>
      <w:tr w:rsidR="007B4CA0" w:rsidRPr="008103CA" w14:paraId="7CD7692F" w14:textId="77777777" w:rsidTr="007B4CA0">
        <w:tc>
          <w:tcPr>
            <w:tcW w:w="4077" w:type="dxa"/>
            <w:shd w:val="clear" w:color="auto" w:fill="DDD9C3" w:themeFill="background2" w:themeFillShade="E6"/>
          </w:tcPr>
          <w:p w14:paraId="6F3D9AAE" w14:textId="7E20A2ED" w:rsidR="007B4CA0" w:rsidRPr="008103CA" w:rsidRDefault="007B4CA0" w:rsidP="008103CA">
            <w:pPr>
              <w:spacing w:before="40" w:after="40" w:line="240" w:lineRule="auto"/>
              <w:rPr>
                <w:rFonts w:ascii="Arial Narrow" w:eastAsia="Calibri" w:hAnsi="Arial Narrow" w:cs="Times New Roman"/>
                <w:b/>
                <w:sz w:val="20"/>
                <w:szCs w:val="20"/>
                <w:lang w:eastAsia="en-AU"/>
              </w:rPr>
            </w:pPr>
            <w:proofErr w:type="spellStart"/>
            <w:r w:rsidRPr="008103CA">
              <w:rPr>
                <w:rFonts w:ascii="Arial Narrow" w:eastAsia="Calibri" w:hAnsi="Arial Narrow" w:cs="Times New Roman"/>
                <w:b/>
                <w:sz w:val="20"/>
                <w:szCs w:val="20"/>
                <w:lang w:eastAsia="en-AU"/>
              </w:rPr>
              <w:t>Nath</w:t>
            </w:r>
            <w:proofErr w:type="spellEnd"/>
            <w:r w:rsidRPr="008103CA">
              <w:rPr>
                <w:rFonts w:ascii="Arial Narrow" w:eastAsia="Calibri" w:hAnsi="Arial Narrow" w:cs="Times New Roman"/>
                <w:b/>
                <w:sz w:val="20"/>
                <w:szCs w:val="20"/>
                <w:lang w:eastAsia="en-AU"/>
              </w:rPr>
              <w:t xml:space="preserve"> (2012)</w:t>
            </w:r>
          </w:p>
        </w:tc>
        <w:tc>
          <w:tcPr>
            <w:tcW w:w="5103" w:type="dxa"/>
            <w:shd w:val="clear" w:color="auto" w:fill="DDD9C3" w:themeFill="background2" w:themeFillShade="E6"/>
          </w:tcPr>
          <w:p w14:paraId="29640318" w14:textId="502F2B27" w:rsidR="007B4CA0" w:rsidRPr="008103CA" w:rsidRDefault="007B4CA0" w:rsidP="007B4CA0">
            <w:pPr>
              <w:spacing w:before="40" w:after="40" w:line="240" w:lineRule="auto"/>
              <w:rPr>
                <w:rFonts w:ascii="Arial Narrow" w:eastAsia="Calibri" w:hAnsi="Arial Narrow" w:cs="Times New Roman"/>
                <w:b/>
                <w:sz w:val="20"/>
                <w:szCs w:val="20"/>
                <w:lang w:eastAsia="en-AU"/>
              </w:rPr>
            </w:pPr>
            <w:r>
              <w:rPr>
                <w:rFonts w:ascii="Arial Narrow" w:eastAsia="Calibri" w:hAnsi="Arial Narrow" w:cs="Times New Roman"/>
                <w:b/>
                <w:sz w:val="20"/>
                <w:szCs w:val="20"/>
                <w:lang w:eastAsia="en-AU"/>
              </w:rPr>
              <w:t>−</w:t>
            </w:r>
          </w:p>
        </w:tc>
      </w:tr>
      <w:tr w:rsidR="007B4CA0" w:rsidRPr="008103CA" w14:paraId="769B95E8" w14:textId="77777777" w:rsidTr="007B4CA0">
        <w:tc>
          <w:tcPr>
            <w:tcW w:w="4077" w:type="dxa"/>
            <w:tcBorders>
              <w:bottom w:val="single" w:sz="4" w:space="0" w:color="auto"/>
            </w:tcBorders>
          </w:tcPr>
          <w:p w14:paraId="517C7062" w14:textId="77777777" w:rsidR="007B4CA0" w:rsidRPr="008103CA" w:rsidRDefault="007B4CA0" w:rsidP="008103CA">
            <w:pPr>
              <w:spacing w:before="40" w:after="40" w:line="240" w:lineRule="auto"/>
              <w:rPr>
                <w:rFonts w:ascii="Arial Narrow" w:eastAsia="Calibri" w:hAnsi="Arial Narrow" w:cs="Times New Roman"/>
                <w:b/>
                <w:sz w:val="20"/>
                <w:szCs w:val="20"/>
                <w:lang w:eastAsia="en-AU"/>
              </w:rPr>
            </w:pPr>
            <w:r w:rsidRPr="008103CA">
              <w:rPr>
                <w:rFonts w:ascii="Arial Narrow" w:eastAsia="Calibri" w:hAnsi="Arial Narrow" w:cs="Times New Roman"/>
                <w:sz w:val="20"/>
                <w:szCs w:val="20"/>
                <w:lang w:eastAsia="en-AU"/>
              </w:rPr>
              <w:t>Biochemical response, local failure and survival</w:t>
            </w:r>
          </w:p>
        </w:tc>
        <w:tc>
          <w:tcPr>
            <w:tcW w:w="5103" w:type="dxa"/>
            <w:tcBorders>
              <w:bottom w:val="single" w:sz="4" w:space="0" w:color="auto"/>
            </w:tcBorders>
          </w:tcPr>
          <w:p w14:paraId="2DF04BE0" w14:textId="77777777" w:rsidR="007B4CA0" w:rsidRPr="008103CA" w:rsidRDefault="007B4CA0" w:rsidP="007B4CA0">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‘By last follow-up, only one patient experience biochemical failure according to the Phoenix definition’</w:t>
            </w:r>
          </w:p>
        </w:tc>
      </w:tr>
      <w:tr w:rsidR="007B4CA0" w:rsidRPr="008103CA" w14:paraId="0B48D37F" w14:textId="77777777" w:rsidTr="007B4CA0">
        <w:tc>
          <w:tcPr>
            <w:tcW w:w="4077" w:type="dxa"/>
            <w:shd w:val="clear" w:color="auto" w:fill="DDD9C3" w:themeFill="background2" w:themeFillShade="E6"/>
          </w:tcPr>
          <w:p w14:paraId="3836B4C3" w14:textId="1C12CF10" w:rsidR="007B4CA0" w:rsidRPr="008103CA" w:rsidRDefault="007B4CA0" w:rsidP="008103CA">
            <w:pPr>
              <w:spacing w:before="40" w:after="40" w:line="240" w:lineRule="auto"/>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Takeda (2012)</w:t>
            </w:r>
          </w:p>
        </w:tc>
        <w:tc>
          <w:tcPr>
            <w:tcW w:w="5103" w:type="dxa"/>
            <w:shd w:val="clear" w:color="auto" w:fill="DDD9C3" w:themeFill="background2" w:themeFillShade="E6"/>
          </w:tcPr>
          <w:p w14:paraId="25C17F99" w14:textId="1771B1FD" w:rsidR="007B4CA0" w:rsidRPr="008103CA" w:rsidRDefault="007B4CA0" w:rsidP="007B4CA0">
            <w:pPr>
              <w:spacing w:before="40" w:after="40" w:line="240" w:lineRule="auto"/>
              <w:rPr>
                <w:rFonts w:ascii="Arial Narrow" w:eastAsia="Calibri" w:hAnsi="Arial Narrow" w:cs="Times New Roman"/>
                <w:b/>
                <w:sz w:val="20"/>
                <w:szCs w:val="20"/>
                <w:lang w:eastAsia="en-AU"/>
              </w:rPr>
            </w:pPr>
            <w:r>
              <w:rPr>
                <w:rFonts w:ascii="Arial Narrow" w:eastAsia="Calibri" w:hAnsi="Arial Narrow" w:cs="Times New Roman"/>
                <w:b/>
                <w:sz w:val="20"/>
                <w:szCs w:val="20"/>
                <w:lang w:eastAsia="en-AU"/>
              </w:rPr>
              <w:t>−</w:t>
            </w:r>
          </w:p>
        </w:tc>
      </w:tr>
      <w:tr w:rsidR="007B4CA0" w:rsidRPr="008103CA" w14:paraId="646BB5F5" w14:textId="77777777" w:rsidTr="007B4CA0">
        <w:tc>
          <w:tcPr>
            <w:tcW w:w="4077" w:type="dxa"/>
          </w:tcPr>
          <w:p w14:paraId="398FC521" w14:textId="7239706B"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5</w:t>
            </w:r>
            <w:r>
              <w:rPr>
                <w:rFonts w:ascii="Arial Narrow" w:eastAsia="Calibri" w:hAnsi="Arial Narrow" w:cs="Times New Roman"/>
                <w:sz w:val="20"/>
                <w:szCs w:val="20"/>
                <w:lang w:eastAsia="en-AU"/>
              </w:rPr>
              <w:t>-</w:t>
            </w:r>
            <w:r w:rsidRPr="008103CA">
              <w:rPr>
                <w:rFonts w:ascii="Arial Narrow" w:eastAsia="Calibri" w:hAnsi="Arial Narrow" w:cs="Times New Roman"/>
                <w:sz w:val="20"/>
                <w:szCs w:val="20"/>
                <w:lang w:eastAsia="en-AU"/>
              </w:rPr>
              <w:t>year actuarial PSA relapse-free survival</w:t>
            </w:r>
          </w:p>
        </w:tc>
        <w:tc>
          <w:tcPr>
            <w:tcW w:w="5103" w:type="dxa"/>
          </w:tcPr>
          <w:p w14:paraId="5B8A51A9" w14:textId="209AA7C4" w:rsidR="007B4CA0" w:rsidRPr="008103CA" w:rsidRDefault="007B4CA0" w:rsidP="007B4CA0">
            <w:pPr>
              <w:spacing w:before="40" w:after="40" w:line="240" w:lineRule="auto"/>
              <w:rPr>
                <w:rFonts w:ascii="Arial Narrow" w:eastAsia="Calibri" w:hAnsi="Arial Narrow" w:cs="Times New Roman"/>
                <w:b/>
                <w:sz w:val="20"/>
                <w:szCs w:val="20"/>
                <w:lang w:eastAsia="en-AU"/>
              </w:rPr>
            </w:pPr>
            <w:r w:rsidRPr="008103CA">
              <w:rPr>
                <w:rFonts w:ascii="Arial Narrow" w:eastAsia="Calibri" w:hAnsi="Arial Narrow" w:cs="Times New Roman"/>
                <w:sz w:val="20"/>
                <w:szCs w:val="20"/>
                <w:lang w:eastAsia="en-AU"/>
              </w:rPr>
              <w:t>100% for intermediate and 82.2% for high</w:t>
            </w:r>
            <w:r>
              <w:rPr>
                <w:rFonts w:ascii="Arial Narrow" w:eastAsia="Calibri" w:hAnsi="Arial Narrow" w:cs="Times New Roman"/>
                <w:sz w:val="20"/>
                <w:szCs w:val="20"/>
                <w:lang w:eastAsia="en-AU"/>
              </w:rPr>
              <w:t>-</w:t>
            </w:r>
            <w:r w:rsidRPr="008103CA">
              <w:rPr>
                <w:rFonts w:ascii="Arial Narrow" w:eastAsia="Calibri" w:hAnsi="Arial Narrow" w:cs="Times New Roman"/>
                <w:sz w:val="20"/>
                <w:szCs w:val="20"/>
                <w:lang w:eastAsia="en-AU"/>
              </w:rPr>
              <w:t>risk groups</w:t>
            </w:r>
          </w:p>
        </w:tc>
      </w:tr>
      <w:tr w:rsidR="007B4CA0" w:rsidRPr="008103CA" w14:paraId="0132A437" w14:textId="77777777" w:rsidTr="007B4CA0">
        <w:tc>
          <w:tcPr>
            <w:tcW w:w="4077" w:type="dxa"/>
          </w:tcPr>
          <w:p w14:paraId="3FB7FD87" w14:textId="6822DD72"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5</w:t>
            </w:r>
            <w:r>
              <w:rPr>
                <w:rFonts w:ascii="Arial Narrow" w:eastAsia="Calibri" w:hAnsi="Arial Narrow" w:cs="Times New Roman"/>
                <w:sz w:val="20"/>
                <w:szCs w:val="20"/>
                <w:lang w:eastAsia="en-AU"/>
              </w:rPr>
              <w:t>-</w:t>
            </w:r>
            <w:r w:rsidRPr="008103CA">
              <w:rPr>
                <w:rFonts w:ascii="Arial Narrow" w:eastAsia="Calibri" w:hAnsi="Arial Narrow" w:cs="Times New Roman"/>
                <w:sz w:val="20"/>
                <w:szCs w:val="20"/>
                <w:lang w:eastAsia="en-AU"/>
              </w:rPr>
              <w:t>year  actuarial distant metastasis-free survival</w:t>
            </w:r>
          </w:p>
        </w:tc>
        <w:tc>
          <w:tcPr>
            <w:tcW w:w="5103" w:type="dxa"/>
          </w:tcPr>
          <w:p w14:paraId="108609CC" w14:textId="2D3692FF" w:rsidR="007B4CA0" w:rsidRPr="008103CA" w:rsidRDefault="007B4CA0" w:rsidP="007B4CA0">
            <w:pPr>
              <w:spacing w:before="40" w:after="40" w:line="240" w:lineRule="auto"/>
              <w:rPr>
                <w:rFonts w:ascii="Arial Narrow" w:eastAsia="Calibri" w:hAnsi="Arial Narrow" w:cs="Times New Roman"/>
                <w:b/>
                <w:sz w:val="20"/>
                <w:szCs w:val="20"/>
                <w:lang w:eastAsia="en-AU"/>
              </w:rPr>
            </w:pPr>
            <w:r w:rsidRPr="008103CA">
              <w:rPr>
                <w:rFonts w:ascii="Arial Narrow" w:eastAsia="Calibri" w:hAnsi="Arial Narrow" w:cs="Times New Roman"/>
                <w:sz w:val="20"/>
                <w:szCs w:val="20"/>
                <w:lang w:eastAsia="en-AU"/>
              </w:rPr>
              <w:t xml:space="preserve">100% for intermediate and 95% for high </w:t>
            </w:r>
            <w:r>
              <w:rPr>
                <w:rFonts w:ascii="Arial Narrow" w:eastAsia="Calibri" w:hAnsi="Arial Narrow" w:cs="Times New Roman"/>
                <w:sz w:val="20"/>
                <w:szCs w:val="20"/>
                <w:lang w:eastAsia="en-AU"/>
              </w:rPr>
              <w:t>-</w:t>
            </w:r>
            <w:r w:rsidRPr="008103CA">
              <w:rPr>
                <w:rFonts w:ascii="Arial Narrow" w:eastAsia="Calibri" w:hAnsi="Arial Narrow" w:cs="Times New Roman"/>
                <w:sz w:val="20"/>
                <w:szCs w:val="20"/>
                <w:lang w:eastAsia="en-AU"/>
              </w:rPr>
              <w:t>risk groups</w:t>
            </w:r>
          </w:p>
        </w:tc>
      </w:tr>
      <w:tr w:rsidR="007B4CA0" w:rsidRPr="008103CA" w14:paraId="7AB2C18A" w14:textId="77777777" w:rsidTr="007B4CA0">
        <w:tc>
          <w:tcPr>
            <w:tcW w:w="4077" w:type="dxa"/>
            <w:tcBorders>
              <w:bottom w:val="single" w:sz="4" w:space="0" w:color="auto"/>
            </w:tcBorders>
          </w:tcPr>
          <w:p w14:paraId="3CCF9141" w14:textId="4E965222" w:rsidR="007B4CA0" w:rsidRPr="008103CA" w:rsidRDefault="007B4CA0" w:rsidP="00C92560">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5</w:t>
            </w:r>
            <w:r>
              <w:rPr>
                <w:rFonts w:ascii="Arial Narrow" w:eastAsia="Calibri" w:hAnsi="Arial Narrow" w:cs="Times New Roman"/>
                <w:sz w:val="20"/>
                <w:szCs w:val="20"/>
                <w:lang w:eastAsia="en-AU"/>
              </w:rPr>
              <w:t>-</w:t>
            </w:r>
            <w:r w:rsidRPr="008103CA">
              <w:rPr>
                <w:rFonts w:ascii="Arial Narrow" w:eastAsia="Calibri" w:hAnsi="Arial Narrow" w:cs="Times New Roman"/>
                <w:sz w:val="20"/>
                <w:szCs w:val="20"/>
                <w:lang w:eastAsia="en-AU"/>
              </w:rPr>
              <w:t xml:space="preserve">year </w:t>
            </w:r>
            <w:r>
              <w:rPr>
                <w:rFonts w:ascii="Arial Narrow" w:eastAsia="Calibri" w:hAnsi="Arial Narrow" w:cs="Times New Roman"/>
                <w:sz w:val="20"/>
                <w:szCs w:val="20"/>
                <w:lang w:eastAsia="en-AU"/>
              </w:rPr>
              <w:t>c</w:t>
            </w:r>
            <w:r w:rsidRPr="008103CA">
              <w:rPr>
                <w:rFonts w:ascii="Arial Narrow" w:eastAsia="Calibri" w:hAnsi="Arial Narrow" w:cs="Times New Roman"/>
                <w:sz w:val="20"/>
                <w:szCs w:val="20"/>
                <w:lang w:eastAsia="en-AU"/>
              </w:rPr>
              <w:t>ause-specific survival</w:t>
            </w:r>
          </w:p>
        </w:tc>
        <w:tc>
          <w:tcPr>
            <w:tcW w:w="5103" w:type="dxa"/>
            <w:tcBorders>
              <w:bottom w:val="single" w:sz="4" w:space="0" w:color="auto"/>
            </w:tcBorders>
          </w:tcPr>
          <w:p w14:paraId="02045162" w14:textId="77D9B5F8" w:rsidR="007B4CA0" w:rsidRPr="008103CA" w:rsidRDefault="007B4CA0" w:rsidP="007B4CA0">
            <w:pPr>
              <w:spacing w:before="40" w:after="40" w:line="240" w:lineRule="auto"/>
              <w:rPr>
                <w:rFonts w:ascii="Arial Narrow" w:eastAsia="Calibri" w:hAnsi="Arial Narrow" w:cs="Times New Roman"/>
                <w:b/>
                <w:sz w:val="20"/>
                <w:szCs w:val="20"/>
                <w:lang w:eastAsia="en-AU"/>
              </w:rPr>
            </w:pPr>
            <w:r w:rsidRPr="008103CA">
              <w:rPr>
                <w:rFonts w:ascii="Arial Narrow" w:eastAsia="Calibri" w:hAnsi="Arial Narrow" w:cs="Times New Roman"/>
                <w:sz w:val="20"/>
                <w:szCs w:val="20"/>
                <w:lang w:eastAsia="en-AU"/>
              </w:rPr>
              <w:t>100% for intermediate and 91.7% for high</w:t>
            </w:r>
            <w:r>
              <w:rPr>
                <w:rFonts w:ascii="Arial Narrow" w:eastAsia="Calibri" w:hAnsi="Arial Narrow" w:cs="Times New Roman"/>
                <w:sz w:val="20"/>
                <w:szCs w:val="20"/>
                <w:lang w:eastAsia="en-AU"/>
              </w:rPr>
              <w:t>-</w:t>
            </w:r>
            <w:r w:rsidRPr="008103CA">
              <w:rPr>
                <w:rFonts w:ascii="Arial Narrow" w:eastAsia="Calibri" w:hAnsi="Arial Narrow" w:cs="Times New Roman"/>
                <w:sz w:val="20"/>
                <w:szCs w:val="20"/>
                <w:lang w:eastAsia="en-AU"/>
              </w:rPr>
              <w:t>risk groups</w:t>
            </w:r>
          </w:p>
        </w:tc>
      </w:tr>
      <w:tr w:rsidR="007B4CA0" w:rsidRPr="008103CA" w14:paraId="74CF97FB" w14:textId="77777777" w:rsidTr="007B4CA0">
        <w:tc>
          <w:tcPr>
            <w:tcW w:w="4077" w:type="dxa"/>
            <w:shd w:val="clear" w:color="auto" w:fill="DDD9C3" w:themeFill="background2" w:themeFillShade="E6"/>
          </w:tcPr>
          <w:p w14:paraId="416888B7" w14:textId="31C487C2" w:rsidR="007B4CA0" w:rsidRPr="008103CA" w:rsidRDefault="007B4CA0" w:rsidP="00FF2C71">
            <w:pPr>
              <w:spacing w:before="40" w:after="40" w:line="240" w:lineRule="auto"/>
              <w:rPr>
                <w:rFonts w:ascii="Arial Narrow" w:eastAsia="Calibri" w:hAnsi="Arial Narrow" w:cs="Times New Roman"/>
                <w:sz w:val="20"/>
                <w:szCs w:val="20"/>
                <w:lang w:eastAsia="en-AU"/>
              </w:rPr>
            </w:pPr>
            <w:proofErr w:type="spellStart"/>
            <w:r w:rsidRPr="008103CA">
              <w:rPr>
                <w:rFonts w:ascii="Arial Narrow" w:eastAsia="Calibri" w:hAnsi="Arial Narrow" w:cs="Times New Roman"/>
                <w:b/>
                <w:sz w:val="20"/>
                <w:szCs w:val="20"/>
                <w:lang w:eastAsia="en-AU"/>
              </w:rPr>
              <w:t>Vesprini</w:t>
            </w:r>
            <w:proofErr w:type="spellEnd"/>
            <w:r w:rsidRPr="008103CA">
              <w:rPr>
                <w:rFonts w:ascii="Arial Narrow" w:eastAsia="Calibri" w:hAnsi="Arial Narrow" w:cs="Times New Roman"/>
                <w:b/>
                <w:sz w:val="20"/>
                <w:szCs w:val="20"/>
                <w:lang w:eastAsia="en-AU"/>
              </w:rPr>
              <w:t xml:space="preserve"> (201</w:t>
            </w:r>
            <w:r w:rsidR="00FF2C71">
              <w:rPr>
                <w:rFonts w:ascii="Arial Narrow" w:eastAsia="Calibri" w:hAnsi="Arial Narrow" w:cs="Times New Roman"/>
                <w:b/>
                <w:sz w:val="20"/>
                <w:szCs w:val="20"/>
                <w:lang w:eastAsia="en-AU"/>
              </w:rPr>
              <w:t>1</w:t>
            </w:r>
            <w:r w:rsidRPr="008103CA">
              <w:rPr>
                <w:rFonts w:ascii="Arial Narrow" w:eastAsia="Calibri" w:hAnsi="Arial Narrow" w:cs="Times New Roman"/>
                <w:b/>
                <w:sz w:val="20"/>
                <w:szCs w:val="20"/>
                <w:lang w:eastAsia="en-AU"/>
              </w:rPr>
              <w:t>)</w:t>
            </w:r>
          </w:p>
        </w:tc>
        <w:tc>
          <w:tcPr>
            <w:tcW w:w="5103" w:type="dxa"/>
            <w:shd w:val="clear" w:color="auto" w:fill="DDD9C3" w:themeFill="background2" w:themeFillShade="E6"/>
          </w:tcPr>
          <w:p w14:paraId="6251BD14" w14:textId="31A3D484" w:rsidR="007B4CA0" w:rsidRPr="008103CA" w:rsidRDefault="007B4CA0" w:rsidP="007B4CA0">
            <w:pPr>
              <w:spacing w:before="40" w:after="40" w:line="240" w:lineRule="auto"/>
              <w:rPr>
                <w:rFonts w:ascii="Arial Narrow" w:eastAsia="Calibri" w:hAnsi="Arial Narrow" w:cs="Times New Roman"/>
                <w:b/>
                <w:sz w:val="20"/>
                <w:szCs w:val="20"/>
                <w:lang w:eastAsia="en-AU"/>
              </w:rPr>
            </w:pPr>
            <w:r>
              <w:rPr>
                <w:rFonts w:ascii="Arial Narrow" w:eastAsia="Calibri" w:hAnsi="Arial Narrow" w:cs="Times New Roman"/>
                <w:b/>
                <w:sz w:val="20"/>
                <w:szCs w:val="20"/>
                <w:lang w:eastAsia="en-AU"/>
              </w:rPr>
              <w:t>−</w:t>
            </w:r>
          </w:p>
        </w:tc>
      </w:tr>
      <w:tr w:rsidR="007B4CA0" w:rsidRPr="008103CA" w14:paraId="636C0B7C" w14:textId="77777777" w:rsidTr="007B4CA0">
        <w:tc>
          <w:tcPr>
            <w:tcW w:w="4077" w:type="dxa"/>
          </w:tcPr>
          <w:p w14:paraId="21456B26" w14:textId="4C74277F"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5</w:t>
            </w:r>
            <w:r>
              <w:rPr>
                <w:rFonts w:ascii="Arial Narrow" w:eastAsia="Calibri" w:hAnsi="Arial Narrow" w:cs="Times New Roman"/>
                <w:sz w:val="20"/>
                <w:szCs w:val="20"/>
                <w:lang w:eastAsia="en-AU"/>
              </w:rPr>
              <w:t>-</w:t>
            </w:r>
            <w:r w:rsidRPr="008103CA">
              <w:rPr>
                <w:rFonts w:ascii="Arial Narrow" w:eastAsia="Calibri" w:hAnsi="Arial Narrow" w:cs="Times New Roman"/>
                <w:sz w:val="20"/>
                <w:szCs w:val="20"/>
                <w:lang w:eastAsia="en-AU"/>
              </w:rPr>
              <w:t>year biochemical failure</w:t>
            </w:r>
            <w:r>
              <w:rPr>
                <w:rFonts w:ascii="Arial Narrow" w:eastAsia="Calibri" w:hAnsi="Arial Narrow" w:cs="Times New Roman"/>
                <w:sz w:val="20"/>
                <w:szCs w:val="20"/>
                <w:lang w:eastAsia="en-AU"/>
              </w:rPr>
              <w:t>-</w:t>
            </w:r>
            <w:r w:rsidRPr="008103CA">
              <w:rPr>
                <w:rFonts w:ascii="Arial Narrow" w:eastAsia="Calibri" w:hAnsi="Arial Narrow" w:cs="Times New Roman"/>
                <w:sz w:val="20"/>
                <w:szCs w:val="20"/>
                <w:lang w:eastAsia="en-AU"/>
              </w:rPr>
              <w:t>free rate (ASTRO)</w:t>
            </w:r>
          </w:p>
        </w:tc>
        <w:tc>
          <w:tcPr>
            <w:tcW w:w="5103" w:type="dxa"/>
          </w:tcPr>
          <w:p w14:paraId="7F2C5955" w14:textId="77777777" w:rsidR="007B4CA0" w:rsidRPr="008103CA" w:rsidRDefault="007B4CA0" w:rsidP="007B4CA0">
            <w:pPr>
              <w:spacing w:before="40" w:after="40" w:line="240" w:lineRule="auto"/>
              <w:ind w:left="34"/>
              <w:rPr>
                <w:rFonts w:ascii="Arial Narrow" w:eastAsia="Calibri" w:hAnsi="Arial Narrow" w:cs="Times New Roman"/>
                <w:b/>
                <w:sz w:val="20"/>
                <w:szCs w:val="20"/>
                <w:lang w:eastAsia="en-AU"/>
              </w:rPr>
            </w:pPr>
            <w:r w:rsidRPr="008103CA">
              <w:rPr>
                <w:rFonts w:ascii="Arial Narrow" w:eastAsia="Calibri" w:hAnsi="Arial Narrow" w:cs="Times New Roman"/>
                <w:sz w:val="20"/>
                <w:szCs w:val="20"/>
                <w:lang w:eastAsia="en-AU"/>
              </w:rPr>
              <w:t>(76% CI 70-81)</w:t>
            </w:r>
          </w:p>
        </w:tc>
      </w:tr>
      <w:tr w:rsidR="007B4CA0" w:rsidRPr="008103CA" w14:paraId="47F7CC93" w14:textId="77777777" w:rsidTr="007B4CA0">
        <w:tc>
          <w:tcPr>
            <w:tcW w:w="4077" w:type="dxa"/>
          </w:tcPr>
          <w:p w14:paraId="2D81B9DB" w14:textId="12921FD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5</w:t>
            </w:r>
            <w:r>
              <w:rPr>
                <w:rFonts w:ascii="Arial Narrow" w:eastAsia="Calibri" w:hAnsi="Arial Narrow" w:cs="Times New Roman"/>
                <w:sz w:val="20"/>
                <w:szCs w:val="20"/>
                <w:lang w:eastAsia="en-AU"/>
              </w:rPr>
              <w:t>-</w:t>
            </w:r>
            <w:r w:rsidRPr="008103CA">
              <w:rPr>
                <w:rFonts w:ascii="Arial Narrow" w:eastAsia="Calibri" w:hAnsi="Arial Narrow" w:cs="Times New Roman"/>
                <w:sz w:val="20"/>
                <w:szCs w:val="20"/>
                <w:lang w:eastAsia="en-AU"/>
              </w:rPr>
              <w:t>year biochemical failure</w:t>
            </w:r>
            <w:r>
              <w:rPr>
                <w:rFonts w:ascii="Arial Narrow" w:eastAsia="Calibri" w:hAnsi="Arial Narrow" w:cs="Times New Roman"/>
                <w:sz w:val="20"/>
                <w:szCs w:val="20"/>
                <w:lang w:eastAsia="en-AU"/>
              </w:rPr>
              <w:t>-</w:t>
            </w:r>
            <w:r w:rsidRPr="008103CA">
              <w:rPr>
                <w:rFonts w:ascii="Arial Narrow" w:eastAsia="Calibri" w:hAnsi="Arial Narrow" w:cs="Times New Roman"/>
                <w:sz w:val="20"/>
                <w:szCs w:val="20"/>
                <w:lang w:eastAsia="en-AU"/>
              </w:rPr>
              <w:t>free rate (Phoenix)</w:t>
            </w:r>
          </w:p>
        </w:tc>
        <w:tc>
          <w:tcPr>
            <w:tcW w:w="5103" w:type="dxa"/>
          </w:tcPr>
          <w:p w14:paraId="64C3D60E" w14:textId="77777777" w:rsidR="007B4CA0" w:rsidRPr="008103CA" w:rsidRDefault="007B4CA0" w:rsidP="007B4CA0">
            <w:pPr>
              <w:spacing w:before="40" w:after="40" w:line="240" w:lineRule="auto"/>
              <w:ind w:left="34"/>
              <w:rPr>
                <w:rFonts w:ascii="Arial Narrow" w:eastAsia="Calibri" w:hAnsi="Arial Narrow" w:cs="Times New Roman"/>
                <w:b/>
                <w:sz w:val="20"/>
                <w:szCs w:val="20"/>
                <w:lang w:eastAsia="en-AU"/>
              </w:rPr>
            </w:pPr>
            <w:r w:rsidRPr="008103CA">
              <w:rPr>
                <w:rFonts w:ascii="Arial Narrow" w:eastAsia="Calibri" w:hAnsi="Arial Narrow" w:cs="Times New Roman"/>
                <w:sz w:val="20"/>
                <w:szCs w:val="20"/>
                <w:lang w:eastAsia="en-AU"/>
              </w:rPr>
              <w:t>(67% CI 62-72)</w:t>
            </w:r>
          </w:p>
        </w:tc>
      </w:tr>
    </w:tbl>
    <w:p w14:paraId="0716AA81" w14:textId="0B97CE77" w:rsidR="008F45FB" w:rsidRDefault="008F45FB" w:rsidP="008F45FB">
      <w:pPr>
        <w:spacing w:after="240" w:line="240" w:lineRule="auto"/>
        <w:rPr>
          <w:rFonts w:ascii="Arial Narrow" w:eastAsia="Calibri" w:hAnsi="Arial Narrow" w:cs="Times New Roman"/>
          <w:sz w:val="20"/>
          <w:szCs w:val="20"/>
        </w:rPr>
      </w:pPr>
      <w:r w:rsidRPr="006A475F">
        <w:rPr>
          <w:rFonts w:ascii="Arial Narrow" w:eastAsia="Calibri" w:hAnsi="Arial Narrow" w:cs="Times New Roman"/>
          <w:sz w:val="20"/>
          <w:szCs w:val="20"/>
        </w:rPr>
        <w:t xml:space="preserve">Source: Martin (2009); </w:t>
      </w:r>
      <w:proofErr w:type="spellStart"/>
      <w:r w:rsidRPr="006A475F">
        <w:rPr>
          <w:rFonts w:ascii="Arial Narrow" w:eastAsia="Calibri" w:hAnsi="Arial Narrow" w:cs="Times New Roman"/>
          <w:sz w:val="20"/>
          <w:szCs w:val="20"/>
        </w:rPr>
        <w:t>Nath</w:t>
      </w:r>
      <w:proofErr w:type="spellEnd"/>
      <w:r w:rsidRPr="006A475F">
        <w:rPr>
          <w:rFonts w:ascii="Arial Narrow" w:eastAsia="Calibri" w:hAnsi="Arial Narrow" w:cs="Times New Roman"/>
          <w:sz w:val="20"/>
          <w:szCs w:val="20"/>
        </w:rPr>
        <w:t xml:space="preserve"> (2011</w:t>
      </w:r>
      <w:r>
        <w:rPr>
          <w:rFonts w:ascii="Arial Narrow" w:eastAsia="Calibri" w:hAnsi="Arial Narrow" w:cs="Times New Roman"/>
          <w:sz w:val="20"/>
          <w:szCs w:val="20"/>
        </w:rPr>
        <w:t xml:space="preserve">); Takeda (2012); </w:t>
      </w:r>
      <w:proofErr w:type="spellStart"/>
      <w:r>
        <w:rPr>
          <w:rFonts w:ascii="Arial Narrow" w:eastAsia="Calibri" w:hAnsi="Arial Narrow" w:cs="Times New Roman"/>
          <w:sz w:val="20"/>
          <w:szCs w:val="20"/>
        </w:rPr>
        <w:t>Vesprini</w:t>
      </w:r>
      <w:proofErr w:type="spellEnd"/>
      <w:r>
        <w:rPr>
          <w:rFonts w:ascii="Arial Narrow" w:eastAsia="Calibri" w:hAnsi="Arial Narrow" w:cs="Times New Roman"/>
          <w:sz w:val="20"/>
          <w:szCs w:val="20"/>
        </w:rPr>
        <w:t xml:space="preserve"> (2011</w:t>
      </w:r>
      <w:r w:rsidRPr="006A475F">
        <w:rPr>
          <w:rFonts w:ascii="Arial Narrow" w:eastAsia="Calibri" w:hAnsi="Arial Narrow" w:cs="Times New Roman"/>
          <w:sz w:val="20"/>
          <w:szCs w:val="20"/>
        </w:rPr>
        <w:t>)</w:t>
      </w:r>
    </w:p>
    <w:p w14:paraId="14B8FDA0" w14:textId="77777777" w:rsidR="00BF4B6C" w:rsidRDefault="00BF4B6C">
      <w:pPr>
        <w:rPr>
          <w:rFonts w:ascii="Arial Narrow" w:eastAsia="Calibri" w:hAnsi="Arial Narrow" w:cs="Times New Roman"/>
          <w:b/>
          <w:bCs/>
          <w:sz w:val="20"/>
          <w:szCs w:val="20"/>
        </w:rPr>
      </w:pPr>
      <w:r>
        <w:rPr>
          <w:rFonts w:ascii="Arial Narrow" w:eastAsia="Calibri" w:hAnsi="Arial Narrow" w:cs="Times New Roman"/>
          <w:b/>
          <w:bCs/>
          <w:sz w:val="20"/>
          <w:szCs w:val="20"/>
        </w:rPr>
        <w:br w:type="page"/>
      </w:r>
    </w:p>
    <w:p w14:paraId="4A3F119C" w14:textId="4D8F7CF1" w:rsidR="008103CA" w:rsidRPr="008103CA" w:rsidRDefault="008103CA" w:rsidP="008103CA">
      <w:pPr>
        <w:spacing w:before="40" w:after="40" w:line="240" w:lineRule="auto"/>
        <w:rPr>
          <w:rFonts w:ascii="Arial Narrow" w:eastAsia="Calibri" w:hAnsi="Arial Narrow" w:cs="Times New Roman"/>
          <w:b/>
          <w:bCs/>
          <w:sz w:val="20"/>
          <w:szCs w:val="20"/>
        </w:rPr>
      </w:pPr>
      <w:r w:rsidRPr="008103CA">
        <w:rPr>
          <w:rFonts w:ascii="Arial Narrow" w:eastAsia="Calibri" w:hAnsi="Arial Narrow" w:cs="Times New Roman"/>
          <w:b/>
          <w:bCs/>
          <w:sz w:val="20"/>
          <w:szCs w:val="20"/>
        </w:rPr>
        <w:lastRenderedPageBreak/>
        <w:t xml:space="preserve">Acute and late gastrointestinal (GI) toxicity in the </w:t>
      </w:r>
      <w:r w:rsidR="00C10F76" w:rsidRPr="00C10F76">
        <w:rPr>
          <w:rFonts w:ascii="Arial Narrow" w:eastAsia="Calibri" w:hAnsi="Arial Narrow" w:cs="Times New Roman"/>
          <w:b/>
          <w:bCs/>
          <w:sz w:val="20"/>
          <w:szCs w:val="20"/>
        </w:rPr>
        <w:t>FM-based EBRT cohort studies/case series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ute and late gastrointestinal (GI) toxicity in the FM-based EBRT cohort studies/case series"/>
        <w:tblDescription w:val="Acute and late gastrointestinal (GI) toxicity in the FM-based EBRT cohort studies/case series"/>
      </w:tblPr>
      <w:tblGrid>
        <w:gridCol w:w="2694"/>
        <w:gridCol w:w="2126"/>
        <w:gridCol w:w="2126"/>
        <w:gridCol w:w="2126"/>
      </w:tblGrid>
      <w:tr w:rsidR="007B4CA0" w:rsidRPr="008103CA" w14:paraId="23DD2BD4" w14:textId="77777777" w:rsidTr="007B4CA0">
        <w:trPr>
          <w:tblHeader/>
        </w:trPr>
        <w:tc>
          <w:tcPr>
            <w:tcW w:w="2694" w:type="dxa"/>
            <w:tcBorders>
              <w:bottom w:val="single" w:sz="4" w:space="0" w:color="auto"/>
            </w:tcBorders>
          </w:tcPr>
          <w:p w14:paraId="693C6779" w14:textId="77777777" w:rsidR="007B4CA0" w:rsidRPr="007B4CA0" w:rsidRDefault="007B4CA0" w:rsidP="007B4CA0">
            <w:pPr>
              <w:spacing w:before="40" w:after="40" w:line="240" w:lineRule="auto"/>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Study</w:t>
            </w:r>
          </w:p>
          <w:p w14:paraId="2D153CE5" w14:textId="4D5A82BE" w:rsidR="007B4CA0" w:rsidRPr="008103CA" w:rsidRDefault="007B4CA0" w:rsidP="007B4CA0">
            <w:pPr>
              <w:spacing w:before="40" w:after="40" w:line="240" w:lineRule="auto"/>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Outcome measure</w:t>
            </w:r>
          </w:p>
        </w:tc>
        <w:tc>
          <w:tcPr>
            <w:tcW w:w="2126" w:type="dxa"/>
            <w:tcBorders>
              <w:bottom w:val="single" w:sz="4" w:space="0" w:color="auto"/>
            </w:tcBorders>
          </w:tcPr>
          <w:p w14:paraId="22CDD863" w14:textId="77777777" w:rsidR="007B4CA0" w:rsidRPr="008103CA" w:rsidRDefault="007B4CA0" w:rsidP="008103CA">
            <w:pPr>
              <w:spacing w:before="40" w:after="40" w:line="240" w:lineRule="auto"/>
              <w:jc w:val="center"/>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Baseline</w:t>
            </w:r>
          </w:p>
        </w:tc>
        <w:tc>
          <w:tcPr>
            <w:tcW w:w="2126" w:type="dxa"/>
            <w:tcBorders>
              <w:bottom w:val="single" w:sz="4" w:space="0" w:color="auto"/>
            </w:tcBorders>
          </w:tcPr>
          <w:p w14:paraId="4DF31479" w14:textId="77777777" w:rsidR="007B4CA0" w:rsidRPr="008103CA" w:rsidRDefault="007B4CA0" w:rsidP="008103CA">
            <w:pPr>
              <w:spacing w:before="40" w:after="40" w:line="240" w:lineRule="auto"/>
              <w:jc w:val="center"/>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Acute</w:t>
            </w:r>
          </w:p>
        </w:tc>
        <w:tc>
          <w:tcPr>
            <w:tcW w:w="2126" w:type="dxa"/>
            <w:tcBorders>
              <w:bottom w:val="single" w:sz="4" w:space="0" w:color="auto"/>
            </w:tcBorders>
          </w:tcPr>
          <w:p w14:paraId="01653CE1" w14:textId="77777777" w:rsidR="007B4CA0" w:rsidRPr="008103CA" w:rsidRDefault="007B4CA0" w:rsidP="008103CA">
            <w:pPr>
              <w:spacing w:before="40" w:after="40" w:line="240" w:lineRule="auto"/>
              <w:jc w:val="center"/>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Late</w:t>
            </w:r>
          </w:p>
        </w:tc>
      </w:tr>
      <w:tr w:rsidR="007B4CA0" w:rsidRPr="007B4CA0" w14:paraId="1056002F" w14:textId="77777777" w:rsidTr="007B4CA0">
        <w:tc>
          <w:tcPr>
            <w:tcW w:w="2694" w:type="dxa"/>
            <w:shd w:val="clear" w:color="auto" w:fill="DDD9C3" w:themeFill="background2" w:themeFillShade="E6"/>
          </w:tcPr>
          <w:p w14:paraId="1B82AE2E" w14:textId="6B91546E" w:rsidR="007B4CA0" w:rsidRPr="007B4CA0" w:rsidRDefault="007B4CA0" w:rsidP="008103CA">
            <w:pPr>
              <w:spacing w:before="40" w:after="40" w:line="240" w:lineRule="auto"/>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Chua (2013)</w:t>
            </w:r>
          </w:p>
        </w:tc>
        <w:tc>
          <w:tcPr>
            <w:tcW w:w="2126" w:type="dxa"/>
            <w:shd w:val="clear" w:color="auto" w:fill="DDD9C3" w:themeFill="background2" w:themeFillShade="E6"/>
          </w:tcPr>
          <w:p w14:paraId="7F60E4F6" w14:textId="201E9E12"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N=101</w:t>
            </w:r>
          </w:p>
        </w:tc>
        <w:tc>
          <w:tcPr>
            <w:tcW w:w="2126" w:type="dxa"/>
            <w:shd w:val="clear" w:color="auto" w:fill="DDD9C3" w:themeFill="background2" w:themeFillShade="E6"/>
          </w:tcPr>
          <w:p w14:paraId="433CB1CB" w14:textId="51A2EBB5"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IG-IMRT (N=101)</w:t>
            </w:r>
          </w:p>
        </w:tc>
        <w:tc>
          <w:tcPr>
            <w:tcW w:w="2126" w:type="dxa"/>
            <w:shd w:val="clear" w:color="auto" w:fill="DDD9C3" w:themeFill="background2" w:themeFillShade="E6"/>
          </w:tcPr>
          <w:p w14:paraId="0A7D9F54" w14:textId="3835C9B4"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w:t>
            </w:r>
          </w:p>
        </w:tc>
      </w:tr>
      <w:tr w:rsidR="007B4CA0" w:rsidRPr="008103CA" w14:paraId="1FE252A4" w14:textId="77777777" w:rsidTr="007B4CA0">
        <w:tc>
          <w:tcPr>
            <w:tcW w:w="2694" w:type="dxa"/>
          </w:tcPr>
          <w:p w14:paraId="2F758B00"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(v3.0) grade 0</w:t>
            </w:r>
          </w:p>
        </w:tc>
        <w:tc>
          <w:tcPr>
            <w:tcW w:w="2126" w:type="dxa"/>
          </w:tcPr>
          <w:p w14:paraId="4B6259E3"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57 (76)</w:t>
            </w:r>
          </w:p>
        </w:tc>
        <w:tc>
          <w:tcPr>
            <w:tcW w:w="2126" w:type="dxa"/>
          </w:tcPr>
          <w:p w14:paraId="171F3FF8"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26 (35)</w:t>
            </w:r>
          </w:p>
        </w:tc>
        <w:tc>
          <w:tcPr>
            <w:tcW w:w="2126" w:type="dxa"/>
          </w:tcPr>
          <w:p w14:paraId="24E5D327" w14:textId="2F45CF34"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7B4CA0" w:rsidRPr="008103CA" w14:paraId="29658C50" w14:textId="77777777" w:rsidTr="007B4CA0">
        <w:tc>
          <w:tcPr>
            <w:tcW w:w="2694" w:type="dxa"/>
          </w:tcPr>
          <w:p w14:paraId="4F5FC0BD"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(v3.0) grade 1</w:t>
            </w:r>
          </w:p>
        </w:tc>
        <w:tc>
          <w:tcPr>
            <w:tcW w:w="2126" w:type="dxa"/>
          </w:tcPr>
          <w:p w14:paraId="2771E768"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18 (24)</w:t>
            </w:r>
          </w:p>
        </w:tc>
        <w:tc>
          <w:tcPr>
            <w:tcW w:w="2126" w:type="dxa"/>
          </w:tcPr>
          <w:p w14:paraId="57C744F7"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32 (43)</w:t>
            </w:r>
          </w:p>
        </w:tc>
        <w:tc>
          <w:tcPr>
            <w:tcW w:w="2126" w:type="dxa"/>
          </w:tcPr>
          <w:p w14:paraId="12AD9CD0" w14:textId="18E57DA8"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7B4CA0" w:rsidRPr="008103CA" w14:paraId="18487EDA" w14:textId="77777777" w:rsidTr="007B4CA0">
        <w:tc>
          <w:tcPr>
            <w:tcW w:w="2694" w:type="dxa"/>
          </w:tcPr>
          <w:p w14:paraId="0F5821DF"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(v3.0) grade 2</w:t>
            </w:r>
          </w:p>
        </w:tc>
        <w:tc>
          <w:tcPr>
            <w:tcW w:w="2126" w:type="dxa"/>
          </w:tcPr>
          <w:p w14:paraId="4318163E"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 (0)</w:t>
            </w:r>
          </w:p>
        </w:tc>
        <w:tc>
          <w:tcPr>
            <w:tcW w:w="2126" w:type="dxa"/>
          </w:tcPr>
          <w:p w14:paraId="0E1A2523"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16 (21)</w:t>
            </w:r>
          </w:p>
        </w:tc>
        <w:tc>
          <w:tcPr>
            <w:tcW w:w="2126" w:type="dxa"/>
          </w:tcPr>
          <w:p w14:paraId="1C0F76AD" w14:textId="55EAF742"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7B4CA0" w:rsidRPr="008103CA" w14:paraId="143B0F6F" w14:textId="77777777" w:rsidTr="007B4CA0">
        <w:tc>
          <w:tcPr>
            <w:tcW w:w="2694" w:type="dxa"/>
          </w:tcPr>
          <w:p w14:paraId="4EDCE847"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(v3.0) grade 3</w:t>
            </w:r>
          </w:p>
        </w:tc>
        <w:tc>
          <w:tcPr>
            <w:tcW w:w="2126" w:type="dxa"/>
          </w:tcPr>
          <w:p w14:paraId="0BC7BCA5"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 (0)</w:t>
            </w:r>
          </w:p>
        </w:tc>
        <w:tc>
          <w:tcPr>
            <w:tcW w:w="2126" w:type="dxa"/>
          </w:tcPr>
          <w:p w14:paraId="089CB90C"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 (1)</w:t>
            </w:r>
          </w:p>
        </w:tc>
        <w:tc>
          <w:tcPr>
            <w:tcW w:w="2126" w:type="dxa"/>
          </w:tcPr>
          <w:p w14:paraId="7F73B030" w14:textId="0884C4EA"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7B4CA0" w:rsidRPr="008103CA" w14:paraId="0827F7F2" w14:textId="77777777" w:rsidTr="007B4CA0">
        <w:tc>
          <w:tcPr>
            <w:tcW w:w="2694" w:type="dxa"/>
            <w:tcBorders>
              <w:bottom w:val="single" w:sz="4" w:space="0" w:color="auto"/>
            </w:tcBorders>
          </w:tcPr>
          <w:p w14:paraId="009D8736"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(v3.0) grade 4</w:t>
            </w:r>
          </w:p>
        </w:tc>
        <w:tc>
          <w:tcPr>
            <w:tcW w:w="2126" w:type="dxa"/>
            <w:tcBorders>
              <w:bottom w:val="single" w:sz="4" w:space="0" w:color="auto"/>
            </w:tcBorders>
          </w:tcPr>
          <w:p w14:paraId="3658E288"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 (0)</w:t>
            </w:r>
          </w:p>
        </w:tc>
        <w:tc>
          <w:tcPr>
            <w:tcW w:w="2126" w:type="dxa"/>
            <w:tcBorders>
              <w:bottom w:val="single" w:sz="4" w:space="0" w:color="auto"/>
            </w:tcBorders>
          </w:tcPr>
          <w:p w14:paraId="0AF752ED"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 (0)</w:t>
            </w:r>
          </w:p>
        </w:tc>
        <w:tc>
          <w:tcPr>
            <w:tcW w:w="2126" w:type="dxa"/>
            <w:tcBorders>
              <w:bottom w:val="single" w:sz="4" w:space="0" w:color="auto"/>
            </w:tcBorders>
          </w:tcPr>
          <w:p w14:paraId="4D351308" w14:textId="01EB5116"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7B4CA0" w:rsidRPr="007B4CA0" w14:paraId="6559798E" w14:textId="77777777" w:rsidTr="007B4CA0">
        <w:tc>
          <w:tcPr>
            <w:tcW w:w="2694" w:type="dxa"/>
            <w:shd w:val="clear" w:color="auto" w:fill="DDD9C3" w:themeFill="background2" w:themeFillShade="E6"/>
          </w:tcPr>
          <w:p w14:paraId="720F1AB7" w14:textId="60C77F74" w:rsidR="007B4CA0" w:rsidRPr="007B4CA0" w:rsidRDefault="007B4CA0" w:rsidP="008103CA">
            <w:pPr>
              <w:spacing w:before="40" w:after="40" w:line="240" w:lineRule="auto"/>
              <w:rPr>
                <w:rFonts w:ascii="Arial Narrow" w:eastAsia="Calibri" w:hAnsi="Arial Narrow" w:cs="Times New Roman"/>
                <w:b/>
                <w:sz w:val="20"/>
                <w:szCs w:val="20"/>
                <w:lang w:eastAsia="en-AU"/>
              </w:rPr>
            </w:pPr>
            <w:proofErr w:type="spellStart"/>
            <w:r w:rsidRPr="007B4CA0">
              <w:rPr>
                <w:rFonts w:ascii="Arial Narrow" w:eastAsia="Calibri" w:hAnsi="Arial Narrow" w:cs="Times New Roman"/>
                <w:b/>
                <w:sz w:val="20"/>
                <w:szCs w:val="20"/>
                <w:lang w:eastAsia="en-AU"/>
              </w:rPr>
              <w:t>Eade</w:t>
            </w:r>
            <w:proofErr w:type="spellEnd"/>
            <w:r w:rsidRPr="007B4CA0">
              <w:rPr>
                <w:rFonts w:ascii="Arial Narrow" w:eastAsia="Calibri" w:hAnsi="Arial Narrow" w:cs="Times New Roman"/>
                <w:b/>
                <w:sz w:val="20"/>
                <w:szCs w:val="20"/>
                <w:lang w:eastAsia="en-AU"/>
              </w:rPr>
              <w:t xml:space="preserve"> (2011)</w:t>
            </w:r>
          </w:p>
        </w:tc>
        <w:tc>
          <w:tcPr>
            <w:tcW w:w="2126" w:type="dxa"/>
            <w:shd w:val="clear" w:color="auto" w:fill="DDD9C3" w:themeFill="background2" w:themeFillShade="E6"/>
          </w:tcPr>
          <w:p w14:paraId="4880C1B0" w14:textId="069BD9DE"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N=75</w:t>
            </w:r>
          </w:p>
        </w:tc>
        <w:tc>
          <w:tcPr>
            <w:tcW w:w="2126" w:type="dxa"/>
            <w:shd w:val="clear" w:color="auto" w:fill="DDD9C3" w:themeFill="background2" w:themeFillShade="E6"/>
          </w:tcPr>
          <w:p w14:paraId="0E9351AF" w14:textId="2401DA63"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N=75</w:t>
            </w:r>
          </w:p>
        </w:tc>
        <w:tc>
          <w:tcPr>
            <w:tcW w:w="2126" w:type="dxa"/>
            <w:shd w:val="clear" w:color="auto" w:fill="DDD9C3" w:themeFill="background2" w:themeFillShade="E6"/>
          </w:tcPr>
          <w:p w14:paraId="44B16AC2" w14:textId="3B9275C2"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w:t>
            </w:r>
          </w:p>
        </w:tc>
      </w:tr>
      <w:tr w:rsidR="007B4CA0" w:rsidRPr="008103CA" w14:paraId="356E3553" w14:textId="77777777" w:rsidTr="007B4CA0">
        <w:tc>
          <w:tcPr>
            <w:tcW w:w="2694" w:type="dxa"/>
          </w:tcPr>
          <w:p w14:paraId="702F0311"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(v3.0) grade 0</w:t>
            </w:r>
          </w:p>
        </w:tc>
        <w:tc>
          <w:tcPr>
            <w:tcW w:w="2126" w:type="dxa"/>
          </w:tcPr>
          <w:p w14:paraId="5695A999"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45 (45)</w:t>
            </w:r>
          </w:p>
        </w:tc>
        <w:tc>
          <w:tcPr>
            <w:tcW w:w="2126" w:type="dxa"/>
          </w:tcPr>
          <w:p w14:paraId="4698272D"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91 (90)</w:t>
            </w:r>
          </w:p>
        </w:tc>
        <w:tc>
          <w:tcPr>
            <w:tcW w:w="2126" w:type="dxa"/>
          </w:tcPr>
          <w:p w14:paraId="5623C5F5" w14:textId="6583B089"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7B4CA0" w:rsidRPr="008103CA" w14:paraId="155EFE80" w14:textId="77777777" w:rsidTr="007B4CA0">
        <w:tc>
          <w:tcPr>
            <w:tcW w:w="2694" w:type="dxa"/>
          </w:tcPr>
          <w:p w14:paraId="0FF5230B"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(v3.0) grade 1</w:t>
            </w:r>
          </w:p>
        </w:tc>
        <w:tc>
          <w:tcPr>
            <w:tcW w:w="2126" w:type="dxa"/>
          </w:tcPr>
          <w:p w14:paraId="4A4E198A"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49 (49)</w:t>
            </w:r>
          </w:p>
        </w:tc>
        <w:tc>
          <w:tcPr>
            <w:tcW w:w="2126" w:type="dxa"/>
          </w:tcPr>
          <w:p w14:paraId="313693FB"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8 (8)</w:t>
            </w:r>
          </w:p>
        </w:tc>
        <w:tc>
          <w:tcPr>
            <w:tcW w:w="2126" w:type="dxa"/>
          </w:tcPr>
          <w:p w14:paraId="15D7DDA7" w14:textId="2BDC72DB"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7B4CA0" w:rsidRPr="008103CA" w14:paraId="4727447D" w14:textId="77777777" w:rsidTr="007B4CA0">
        <w:trPr>
          <w:trHeight w:val="70"/>
        </w:trPr>
        <w:tc>
          <w:tcPr>
            <w:tcW w:w="2694" w:type="dxa"/>
          </w:tcPr>
          <w:p w14:paraId="1F4DB0B5"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(v3.0) grade 2</w:t>
            </w:r>
          </w:p>
        </w:tc>
        <w:tc>
          <w:tcPr>
            <w:tcW w:w="2126" w:type="dxa"/>
          </w:tcPr>
          <w:p w14:paraId="0280C6D5"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6 (6)</w:t>
            </w:r>
          </w:p>
        </w:tc>
        <w:tc>
          <w:tcPr>
            <w:tcW w:w="2126" w:type="dxa"/>
          </w:tcPr>
          <w:p w14:paraId="215879E6"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 (1)</w:t>
            </w:r>
          </w:p>
        </w:tc>
        <w:tc>
          <w:tcPr>
            <w:tcW w:w="2126" w:type="dxa"/>
          </w:tcPr>
          <w:p w14:paraId="5A493FF3" w14:textId="0088796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7B4CA0" w:rsidRPr="008103CA" w14:paraId="20CA8DBA" w14:textId="77777777" w:rsidTr="007B4CA0">
        <w:tc>
          <w:tcPr>
            <w:tcW w:w="2694" w:type="dxa"/>
          </w:tcPr>
          <w:p w14:paraId="3CA78E92"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(v3.0) grade 3</w:t>
            </w:r>
          </w:p>
        </w:tc>
        <w:tc>
          <w:tcPr>
            <w:tcW w:w="2126" w:type="dxa"/>
          </w:tcPr>
          <w:p w14:paraId="03153EAD"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 (0)</w:t>
            </w:r>
          </w:p>
        </w:tc>
        <w:tc>
          <w:tcPr>
            <w:tcW w:w="2126" w:type="dxa"/>
          </w:tcPr>
          <w:p w14:paraId="611218D6"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 (0)</w:t>
            </w:r>
          </w:p>
        </w:tc>
        <w:tc>
          <w:tcPr>
            <w:tcW w:w="2126" w:type="dxa"/>
          </w:tcPr>
          <w:p w14:paraId="0E4FA71C" w14:textId="153FFA3F"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7B4CA0" w:rsidRPr="008103CA" w14:paraId="117D2C54" w14:textId="77777777" w:rsidTr="007B4CA0">
        <w:tc>
          <w:tcPr>
            <w:tcW w:w="2694" w:type="dxa"/>
            <w:tcBorders>
              <w:bottom w:val="single" w:sz="4" w:space="0" w:color="auto"/>
            </w:tcBorders>
          </w:tcPr>
          <w:p w14:paraId="7ECA8B78"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(v3.0) grade 4</w:t>
            </w:r>
          </w:p>
        </w:tc>
        <w:tc>
          <w:tcPr>
            <w:tcW w:w="2126" w:type="dxa"/>
            <w:tcBorders>
              <w:bottom w:val="single" w:sz="4" w:space="0" w:color="auto"/>
            </w:tcBorders>
          </w:tcPr>
          <w:p w14:paraId="3B5586EF"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 (0)</w:t>
            </w:r>
          </w:p>
        </w:tc>
        <w:tc>
          <w:tcPr>
            <w:tcW w:w="2126" w:type="dxa"/>
            <w:tcBorders>
              <w:bottom w:val="single" w:sz="4" w:space="0" w:color="auto"/>
            </w:tcBorders>
          </w:tcPr>
          <w:p w14:paraId="5B2660E7"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 (0)</w:t>
            </w:r>
          </w:p>
        </w:tc>
        <w:tc>
          <w:tcPr>
            <w:tcW w:w="2126" w:type="dxa"/>
            <w:tcBorders>
              <w:bottom w:val="single" w:sz="4" w:space="0" w:color="auto"/>
            </w:tcBorders>
          </w:tcPr>
          <w:p w14:paraId="6A607534" w14:textId="2DE79CE6"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7B4CA0" w:rsidRPr="007B4CA0" w14:paraId="7CFF94F7" w14:textId="77777777" w:rsidTr="007B4CA0">
        <w:tc>
          <w:tcPr>
            <w:tcW w:w="2694" w:type="dxa"/>
            <w:shd w:val="clear" w:color="auto" w:fill="DDD9C3" w:themeFill="background2" w:themeFillShade="E6"/>
          </w:tcPr>
          <w:p w14:paraId="2BABA214" w14:textId="49E659F9" w:rsidR="007B4CA0" w:rsidRPr="007B4CA0" w:rsidRDefault="007B4CA0" w:rsidP="008103CA">
            <w:pPr>
              <w:spacing w:before="40" w:after="40" w:line="240" w:lineRule="auto"/>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Lips*</w:t>
            </w:r>
          </w:p>
        </w:tc>
        <w:tc>
          <w:tcPr>
            <w:tcW w:w="2126" w:type="dxa"/>
            <w:shd w:val="clear" w:color="auto" w:fill="DDD9C3" w:themeFill="background2" w:themeFillShade="E6"/>
          </w:tcPr>
          <w:p w14:paraId="7275A218" w14:textId="593E71A5"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N=331</w:t>
            </w:r>
          </w:p>
        </w:tc>
        <w:tc>
          <w:tcPr>
            <w:tcW w:w="2126" w:type="dxa"/>
            <w:shd w:val="clear" w:color="auto" w:fill="DDD9C3" w:themeFill="background2" w:themeFillShade="E6"/>
          </w:tcPr>
          <w:p w14:paraId="25D861D7" w14:textId="4B9AB11D"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N=331</w:t>
            </w:r>
          </w:p>
        </w:tc>
        <w:tc>
          <w:tcPr>
            <w:tcW w:w="2126" w:type="dxa"/>
            <w:shd w:val="clear" w:color="auto" w:fill="DDD9C3" w:themeFill="background2" w:themeFillShade="E6"/>
          </w:tcPr>
          <w:p w14:paraId="792E36F7" w14:textId="08898E24"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N=320</w:t>
            </w:r>
          </w:p>
        </w:tc>
      </w:tr>
      <w:tr w:rsidR="007B4CA0" w:rsidRPr="008103CA" w14:paraId="066E5571" w14:textId="77777777" w:rsidTr="007B4CA0">
        <w:tc>
          <w:tcPr>
            <w:tcW w:w="2694" w:type="dxa"/>
          </w:tcPr>
          <w:p w14:paraId="2BD39585"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(v2.0) grade 0</w:t>
            </w:r>
          </w:p>
        </w:tc>
        <w:tc>
          <w:tcPr>
            <w:tcW w:w="2126" w:type="dxa"/>
          </w:tcPr>
          <w:p w14:paraId="6F1BCA22"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305 (92)</w:t>
            </w:r>
          </w:p>
        </w:tc>
        <w:tc>
          <w:tcPr>
            <w:tcW w:w="2126" w:type="dxa"/>
          </w:tcPr>
          <w:p w14:paraId="18266ABF"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63 (19)</w:t>
            </w:r>
          </w:p>
        </w:tc>
        <w:tc>
          <w:tcPr>
            <w:tcW w:w="2126" w:type="dxa"/>
          </w:tcPr>
          <w:p w14:paraId="14D9E68C" w14:textId="23690FD9"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7B4CA0" w:rsidRPr="008103CA" w14:paraId="4E724063" w14:textId="77777777" w:rsidTr="007B4CA0">
        <w:tc>
          <w:tcPr>
            <w:tcW w:w="2694" w:type="dxa"/>
          </w:tcPr>
          <w:p w14:paraId="453BFBC5"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(v2.0) grade 1</w:t>
            </w:r>
          </w:p>
        </w:tc>
        <w:tc>
          <w:tcPr>
            <w:tcW w:w="2126" w:type="dxa"/>
          </w:tcPr>
          <w:p w14:paraId="29368D35"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20 (6)</w:t>
            </w:r>
          </w:p>
        </w:tc>
        <w:tc>
          <w:tcPr>
            <w:tcW w:w="2126" w:type="dxa"/>
          </w:tcPr>
          <w:p w14:paraId="2CD3FF86"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169 (51)</w:t>
            </w:r>
          </w:p>
        </w:tc>
        <w:tc>
          <w:tcPr>
            <w:tcW w:w="2126" w:type="dxa"/>
          </w:tcPr>
          <w:p w14:paraId="5BFE8647" w14:textId="3FADA423"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7B4CA0" w:rsidRPr="008103CA" w14:paraId="090AD5DB" w14:textId="77777777" w:rsidTr="007B4CA0">
        <w:tc>
          <w:tcPr>
            <w:tcW w:w="2694" w:type="dxa"/>
          </w:tcPr>
          <w:p w14:paraId="41BDFCC8"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(v2.0) grade 2</w:t>
            </w:r>
          </w:p>
        </w:tc>
        <w:tc>
          <w:tcPr>
            <w:tcW w:w="2126" w:type="dxa"/>
          </w:tcPr>
          <w:p w14:paraId="30976DEF"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6 (2)</w:t>
            </w:r>
          </w:p>
        </w:tc>
        <w:tc>
          <w:tcPr>
            <w:tcW w:w="2126" w:type="dxa"/>
          </w:tcPr>
          <w:p w14:paraId="3C61252B"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99 (30)</w:t>
            </w:r>
          </w:p>
        </w:tc>
        <w:tc>
          <w:tcPr>
            <w:tcW w:w="2126" w:type="dxa"/>
          </w:tcPr>
          <w:p w14:paraId="75DBB710" w14:textId="2F6C213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7B4CA0" w:rsidRPr="008103CA" w14:paraId="58B66A9F" w14:textId="77777777" w:rsidTr="007B4CA0">
        <w:tc>
          <w:tcPr>
            <w:tcW w:w="2694" w:type="dxa"/>
          </w:tcPr>
          <w:p w14:paraId="3E7F8B4E"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(v2.0) grade 3</w:t>
            </w:r>
          </w:p>
        </w:tc>
        <w:tc>
          <w:tcPr>
            <w:tcW w:w="2126" w:type="dxa"/>
          </w:tcPr>
          <w:p w14:paraId="3E101277"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 (0)</w:t>
            </w:r>
          </w:p>
        </w:tc>
        <w:tc>
          <w:tcPr>
            <w:tcW w:w="2126" w:type="dxa"/>
          </w:tcPr>
          <w:p w14:paraId="09A144FD"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 (0)</w:t>
            </w:r>
          </w:p>
        </w:tc>
        <w:tc>
          <w:tcPr>
            <w:tcW w:w="2126" w:type="dxa"/>
          </w:tcPr>
          <w:p w14:paraId="0AE044A7" w14:textId="3EB419CE"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7B4CA0" w:rsidRPr="008103CA" w14:paraId="2B8B9E1A" w14:textId="77777777" w:rsidTr="007B4CA0">
        <w:tc>
          <w:tcPr>
            <w:tcW w:w="2694" w:type="dxa"/>
          </w:tcPr>
          <w:p w14:paraId="540FE810"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(v2.0) grade 4</w:t>
            </w:r>
          </w:p>
        </w:tc>
        <w:tc>
          <w:tcPr>
            <w:tcW w:w="2126" w:type="dxa"/>
          </w:tcPr>
          <w:p w14:paraId="014690CC"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 (0)</w:t>
            </w:r>
          </w:p>
        </w:tc>
        <w:tc>
          <w:tcPr>
            <w:tcW w:w="2126" w:type="dxa"/>
          </w:tcPr>
          <w:p w14:paraId="0B2D9391"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 (0)</w:t>
            </w:r>
          </w:p>
        </w:tc>
        <w:tc>
          <w:tcPr>
            <w:tcW w:w="2126" w:type="dxa"/>
          </w:tcPr>
          <w:p w14:paraId="6E82D0A8" w14:textId="4CC87EF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7B4CA0" w:rsidRPr="008103CA" w14:paraId="766A8461" w14:textId="77777777" w:rsidTr="007B4CA0">
        <w:tc>
          <w:tcPr>
            <w:tcW w:w="2694" w:type="dxa"/>
          </w:tcPr>
          <w:p w14:paraId="11BDFF5A"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RTOG grade 0</w:t>
            </w:r>
          </w:p>
        </w:tc>
        <w:tc>
          <w:tcPr>
            <w:tcW w:w="2126" w:type="dxa"/>
          </w:tcPr>
          <w:p w14:paraId="40F9D678" w14:textId="45B549EC"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4BA58AF7" w14:textId="5D32FBEB"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28D1099D"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193 (60)</w:t>
            </w:r>
          </w:p>
        </w:tc>
      </w:tr>
      <w:tr w:rsidR="007B4CA0" w:rsidRPr="008103CA" w14:paraId="3114DDA7" w14:textId="77777777" w:rsidTr="007B4CA0">
        <w:tc>
          <w:tcPr>
            <w:tcW w:w="2694" w:type="dxa"/>
          </w:tcPr>
          <w:p w14:paraId="213444B3"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RTOG grade 1</w:t>
            </w:r>
          </w:p>
        </w:tc>
        <w:tc>
          <w:tcPr>
            <w:tcW w:w="2126" w:type="dxa"/>
          </w:tcPr>
          <w:p w14:paraId="6D3C4E48" w14:textId="2C542D5A"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3D941665" w14:textId="32C350A9"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752BEC4B"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94 (29)</w:t>
            </w:r>
          </w:p>
        </w:tc>
      </w:tr>
      <w:tr w:rsidR="007B4CA0" w:rsidRPr="008103CA" w14:paraId="5F395B2C" w14:textId="77777777" w:rsidTr="007B4CA0">
        <w:tc>
          <w:tcPr>
            <w:tcW w:w="2694" w:type="dxa"/>
          </w:tcPr>
          <w:p w14:paraId="6737D9BB"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RTOG grade 2</w:t>
            </w:r>
          </w:p>
        </w:tc>
        <w:tc>
          <w:tcPr>
            <w:tcW w:w="2126" w:type="dxa"/>
          </w:tcPr>
          <w:p w14:paraId="64A8B79E" w14:textId="61FDB57E"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37991CB0" w14:textId="60AFD118"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07EE622F"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30 (9)</w:t>
            </w:r>
          </w:p>
        </w:tc>
      </w:tr>
      <w:tr w:rsidR="007B4CA0" w:rsidRPr="008103CA" w14:paraId="4176836C" w14:textId="77777777" w:rsidTr="007B4CA0">
        <w:tc>
          <w:tcPr>
            <w:tcW w:w="2694" w:type="dxa"/>
          </w:tcPr>
          <w:p w14:paraId="560EA6C1"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RTOG grade 3</w:t>
            </w:r>
          </w:p>
        </w:tc>
        <w:tc>
          <w:tcPr>
            <w:tcW w:w="2126" w:type="dxa"/>
          </w:tcPr>
          <w:p w14:paraId="0B201574" w14:textId="782CC314"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68E3C6B9" w14:textId="0C592955"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054BA145"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2 (1)</w:t>
            </w:r>
          </w:p>
        </w:tc>
      </w:tr>
      <w:tr w:rsidR="007B4CA0" w:rsidRPr="008103CA" w14:paraId="1C48EC54" w14:textId="77777777" w:rsidTr="007B4CA0">
        <w:tc>
          <w:tcPr>
            <w:tcW w:w="2694" w:type="dxa"/>
            <w:tcBorders>
              <w:bottom w:val="single" w:sz="4" w:space="0" w:color="auto"/>
            </w:tcBorders>
          </w:tcPr>
          <w:p w14:paraId="648AD806"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RTOG grade 4</w:t>
            </w:r>
          </w:p>
        </w:tc>
        <w:tc>
          <w:tcPr>
            <w:tcW w:w="2126" w:type="dxa"/>
            <w:tcBorders>
              <w:bottom w:val="single" w:sz="4" w:space="0" w:color="auto"/>
            </w:tcBorders>
          </w:tcPr>
          <w:p w14:paraId="3D8E3E2A" w14:textId="343AC776"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Borders>
              <w:bottom w:val="single" w:sz="4" w:space="0" w:color="auto"/>
            </w:tcBorders>
          </w:tcPr>
          <w:p w14:paraId="14F39EE3" w14:textId="588B9B38"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Borders>
              <w:bottom w:val="single" w:sz="4" w:space="0" w:color="auto"/>
            </w:tcBorders>
          </w:tcPr>
          <w:p w14:paraId="612324D5"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 (0.3)</w:t>
            </w:r>
          </w:p>
        </w:tc>
      </w:tr>
      <w:tr w:rsidR="007B4CA0" w:rsidRPr="007B4CA0" w14:paraId="3331261A" w14:textId="77777777" w:rsidTr="007B4CA0">
        <w:tc>
          <w:tcPr>
            <w:tcW w:w="2694" w:type="dxa"/>
            <w:shd w:val="clear" w:color="auto" w:fill="DDD9C3" w:themeFill="background2" w:themeFillShade="E6"/>
          </w:tcPr>
          <w:p w14:paraId="5450EBF6" w14:textId="28105E1D" w:rsidR="007B4CA0" w:rsidRPr="007B4CA0" w:rsidRDefault="007B4CA0" w:rsidP="007B4CA0">
            <w:pPr>
              <w:spacing w:before="40" w:after="40" w:line="240" w:lineRule="auto"/>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Martin (2009)</w:t>
            </w:r>
          </w:p>
        </w:tc>
        <w:tc>
          <w:tcPr>
            <w:tcW w:w="2126" w:type="dxa"/>
            <w:shd w:val="clear" w:color="auto" w:fill="DDD9C3" w:themeFill="background2" w:themeFillShade="E6"/>
          </w:tcPr>
          <w:p w14:paraId="3F791D66" w14:textId="0BB70C50"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w:t>
            </w:r>
          </w:p>
        </w:tc>
        <w:tc>
          <w:tcPr>
            <w:tcW w:w="2126" w:type="dxa"/>
            <w:shd w:val="clear" w:color="auto" w:fill="DDD9C3" w:themeFill="background2" w:themeFillShade="E6"/>
          </w:tcPr>
          <w:p w14:paraId="2469B483" w14:textId="66FA14EB"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N=257</w:t>
            </w:r>
          </w:p>
        </w:tc>
        <w:tc>
          <w:tcPr>
            <w:tcW w:w="2126" w:type="dxa"/>
            <w:shd w:val="clear" w:color="auto" w:fill="DDD9C3" w:themeFill="background2" w:themeFillShade="E6"/>
          </w:tcPr>
          <w:p w14:paraId="063ED2FF" w14:textId="23015EBA"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N=256</w:t>
            </w:r>
          </w:p>
        </w:tc>
      </w:tr>
      <w:tr w:rsidR="007B4CA0" w:rsidRPr="008103CA" w14:paraId="6CE15231" w14:textId="77777777" w:rsidTr="007B4CA0">
        <w:tc>
          <w:tcPr>
            <w:tcW w:w="2694" w:type="dxa"/>
          </w:tcPr>
          <w:p w14:paraId="40238717"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RTOG grade 0</w:t>
            </w:r>
          </w:p>
        </w:tc>
        <w:tc>
          <w:tcPr>
            <w:tcW w:w="2126" w:type="dxa"/>
          </w:tcPr>
          <w:p w14:paraId="2E025240" w14:textId="694F0A79"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2A1A3360"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(39)</w:t>
            </w:r>
          </w:p>
        </w:tc>
        <w:tc>
          <w:tcPr>
            <w:tcW w:w="2126" w:type="dxa"/>
          </w:tcPr>
          <w:p w14:paraId="4A31A059"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(91.8)</w:t>
            </w:r>
          </w:p>
        </w:tc>
      </w:tr>
      <w:tr w:rsidR="007B4CA0" w:rsidRPr="008103CA" w14:paraId="17A797F5" w14:textId="77777777" w:rsidTr="007B4CA0">
        <w:tc>
          <w:tcPr>
            <w:tcW w:w="2694" w:type="dxa"/>
          </w:tcPr>
          <w:p w14:paraId="792E268A"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RTOG (v2.0) grade 1</w:t>
            </w:r>
          </w:p>
        </w:tc>
        <w:tc>
          <w:tcPr>
            <w:tcW w:w="2126" w:type="dxa"/>
          </w:tcPr>
          <w:p w14:paraId="7A8981CD" w14:textId="11894578"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0845977A"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(50.9)</w:t>
            </w:r>
          </w:p>
        </w:tc>
        <w:tc>
          <w:tcPr>
            <w:tcW w:w="2126" w:type="dxa"/>
          </w:tcPr>
          <w:p w14:paraId="70D0DC7D"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(3.9)</w:t>
            </w:r>
          </w:p>
        </w:tc>
      </w:tr>
      <w:tr w:rsidR="007B4CA0" w:rsidRPr="008103CA" w14:paraId="6802165E" w14:textId="77777777" w:rsidTr="007B4CA0">
        <w:tc>
          <w:tcPr>
            <w:tcW w:w="2694" w:type="dxa"/>
          </w:tcPr>
          <w:p w14:paraId="46DC9CFF"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RTOG (v2.0) grade 2</w:t>
            </w:r>
          </w:p>
        </w:tc>
        <w:tc>
          <w:tcPr>
            <w:tcW w:w="2126" w:type="dxa"/>
          </w:tcPr>
          <w:p w14:paraId="187FAF4B" w14:textId="1CCFEE3A"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75747CC0"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(10.1)</w:t>
            </w:r>
          </w:p>
        </w:tc>
        <w:tc>
          <w:tcPr>
            <w:tcW w:w="2126" w:type="dxa"/>
          </w:tcPr>
          <w:p w14:paraId="10E2CDE9"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(3.1)</w:t>
            </w:r>
          </w:p>
        </w:tc>
      </w:tr>
      <w:tr w:rsidR="007B4CA0" w:rsidRPr="008103CA" w14:paraId="6F1BF8BA" w14:textId="77777777" w:rsidTr="007B4CA0">
        <w:tc>
          <w:tcPr>
            <w:tcW w:w="2694" w:type="dxa"/>
            <w:tcBorders>
              <w:bottom w:val="single" w:sz="4" w:space="0" w:color="auto"/>
            </w:tcBorders>
          </w:tcPr>
          <w:p w14:paraId="16EB744F"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RTOG (v2.0) grade 3</w:t>
            </w:r>
          </w:p>
        </w:tc>
        <w:tc>
          <w:tcPr>
            <w:tcW w:w="2126" w:type="dxa"/>
            <w:tcBorders>
              <w:bottom w:val="single" w:sz="4" w:space="0" w:color="auto"/>
            </w:tcBorders>
          </w:tcPr>
          <w:p w14:paraId="61D9C52D" w14:textId="56E44E6C"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Borders>
              <w:bottom w:val="single" w:sz="4" w:space="0" w:color="auto"/>
            </w:tcBorders>
          </w:tcPr>
          <w:p w14:paraId="7A6E3E50"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w:t>
            </w:r>
          </w:p>
        </w:tc>
        <w:tc>
          <w:tcPr>
            <w:tcW w:w="2126" w:type="dxa"/>
            <w:tcBorders>
              <w:bottom w:val="single" w:sz="4" w:space="0" w:color="auto"/>
            </w:tcBorders>
          </w:tcPr>
          <w:p w14:paraId="725983A3"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(1.2)</w:t>
            </w:r>
          </w:p>
        </w:tc>
      </w:tr>
      <w:tr w:rsidR="007B4CA0" w:rsidRPr="007B4CA0" w14:paraId="272248BF" w14:textId="77777777" w:rsidTr="007B4CA0">
        <w:tc>
          <w:tcPr>
            <w:tcW w:w="2694" w:type="dxa"/>
            <w:shd w:val="clear" w:color="auto" w:fill="DDD9C3" w:themeFill="background2" w:themeFillShade="E6"/>
          </w:tcPr>
          <w:p w14:paraId="72065CE3" w14:textId="5778F8AA" w:rsidR="007B4CA0" w:rsidRPr="007B4CA0" w:rsidRDefault="007B4CA0" w:rsidP="008103CA">
            <w:pPr>
              <w:spacing w:before="40" w:after="40" w:line="240" w:lineRule="auto"/>
              <w:rPr>
                <w:rFonts w:ascii="Arial Narrow" w:eastAsia="Calibri" w:hAnsi="Arial Narrow" w:cs="Times New Roman"/>
                <w:b/>
                <w:sz w:val="20"/>
                <w:szCs w:val="20"/>
                <w:lang w:eastAsia="en-AU"/>
              </w:rPr>
            </w:pPr>
            <w:proofErr w:type="spellStart"/>
            <w:r w:rsidRPr="007B4CA0">
              <w:rPr>
                <w:rFonts w:ascii="Arial Narrow" w:eastAsia="Calibri" w:hAnsi="Arial Narrow" w:cs="Times New Roman"/>
                <w:b/>
                <w:sz w:val="20"/>
                <w:szCs w:val="20"/>
                <w:lang w:eastAsia="en-AU"/>
              </w:rPr>
              <w:t>Nath</w:t>
            </w:r>
            <w:proofErr w:type="spellEnd"/>
            <w:r w:rsidRPr="007B4CA0">
              <w:rPr>
                <w:rFonts w:ascii="Arial Narrow" w:eastAsia="Calibri" w:hAnsi="Arial Narrow" w:cs="Times New Roman"/>
                <w:b/>
                <w:sz w:val="20"/>
                <w:szCs w:val="20"/>
                <w:lang w:eastAsia="en-AU"/>
              </w:rPr>
              <w:t xml:space="preserve"> (2012)</w:t>
            </w:r>
          </w:p>
        </w:tc>
        <w:tc>
          <w:tcPr>
            <w:tcW w:w="2126" w:type="dxa"/>
            <w:shd w:val="clear" w:color="auto" w:fill="DDD9C3" w:themeFill="background2" w:themeFillShade="E6"/>
          </w:tcPr>
          <w:p w14:paraId="792653D1" w14:textId="0FA16020"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w:t>
            </w:r>
          </w:p>
        </w:tc>
        <w:tc>
          <w:tcPr>
            <w:tcW w:w="2126" w:type="dxa"/>
            <w:shd w:val="clear" w:color="auto" w:fill="DDD9C3" w:themeFill="background2" w:themeFillShade="E6"/>
          </w:tcPr>
          <w:p w14:paraId="4E6A7395" w14:textId="40B8AE32"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N=100</w:t>
            </w:r>
          </w:p>
        </w:tc>
        <w:tc>
          <w:tcPr>
            <w:tcW w:w="2126" w:type="dxa"/>
            <w:shd w:val="clear" w:color="auto" w:fill="DDD9C3" w:themeFill="background2" w:themeFillShade="E6"/>
          </w:tcPr>
          <w:p w14:paraId="64E1024E" w14:textId="07FF8072"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N=100</w:t>
            </w:r>
          </w:p>
        </w:tc>
      </w:tr>
      <w:tr w:rsidR="007B4CA0" w:rsidRPr="008103CA" w14:paraId="70E30A0F" w14:textId="77777777" w:rsidTr="007B4CA0">
        <w:tc>
          <w:tcPr>
            <w:tcW w:w="2694" w:type="dxa"/>
          </w:tcPr>
          <w:p w14:paraId="616B8889"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(v3.0) grade 0</w:t>
            </w:r>
          </w:p>
        </w:tc>
        <w:tc>
          <w:tcPr>
            <w:tcW w:w="2126" w:type="dxa"/>
          </w:tcPr>
          <w:p w14:paraId="7561D4D8" w14:textId="14C00444"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452F63F2" w14:textId="3774D2E4"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461A0FF5" w14:textId="17CB338C"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7B4CA0" w:rsidRPr="008103CA" w14:paraId="32B10C88" w14:textId="77777777" w:rsidTr="007B4CA0">
        <w:tc>
          <w:tcPr>
            <w:tcW w:w="2694" w:type="dxa"/>
          </w:tcPr>
          <w:p w14:paraId="68E55E77"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(v3.0) grade 1</w:t>
            </w:r>
          </w:p>
        </w:tc>
        <w:tc>
          <w:tcPr>
            <w:tcW w:w="2126" w:type="dxa"/>
          </w:tcPr>
          <w:p w14:paraId="4265EF85" w14:textId="60FF5960"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5BA2978F"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42 (42)</w:t>
            </w:r>
          </w:p>
        </w:tc>
        <w:tc>
          <w:tcPr>
            <w:tcW w:w="2126" w:type="dxa"/>
          </w:tcPr>
          <w:p w14:paraId="079D256A"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7 (7)</w:t>
            </w:r>
          </w:p>
        </w:tc>
      </w:tr>
      <w:tr w:rsidR="007B4CA0" w:rsidRPr="008103CA" w14:paraId="79B50248" w14:textId="77777777" w:rsidTr="007B4CA0">
        <w:tc>
          <w:tcPr>
            <w:tcW w:w="2694" w:type="dxa"/>
          </w:tcPr>
          <w:p w14:paraId="5759B0A4"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(v3.0) grade 2</w:t>
            </w:r>
          </w:p>
        </w:tc>
        <w:tc>
          <w:tcPr>
            <w:tcW w:w="2126" w:type="dxa"/>
          </w:tcPr>
          <w:p w14:paraId="26DA6D87" w14:textId="13D64344"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24A8A7BD"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11 (11)</w:t>
            </w:r>
          </w:p>
        </w:tc>
        <w:tc>
          <w:tcPr>
            <w:tcW w:w="2126" w:type="dxa"/>
          </w:tcPr>
          <w:p w14:paraId="7537D360"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2 (2)</w:t>
            </w:r>
          </w:p>
        </w:tc>
      </w:tr>
      <w:tr w:rsidR="007B4CA0" w:rsidRPr="008103CA" w14:paraId="21B12E49" w14:textId="77777777" w:rsidTr="007B4CA0">
        <w:tc>
          <w:tcPr>
            <w:tcW w:w="2694" w:type="dxa"/>
            <w:tcBorders>
              <w:bottom w:val="single" w:sz="4" w:space="0" w:color="auto"/>
            </w:tcBorders>
          </w:tcPr>
          <w:p w14:paraId="29BE15E5"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(v3.0) grade 3</w:t>
            </w:r>
          </w:p>
        </w:tc>
        <w:tc>
          <w:tcPr>
            <w:tcW w:w="2126" w:type="dxa"/>
            <w:tcBorders>
              <w:bottom w:val="single" w:sz="4" w:space="0" w:color="auto"/>
            </w:tcBorders>
          </w:tcPr>
          <w:p w14:paraId="7C5AC2A9" w14:textId="1A6F288C"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Borders>
              <w:bottom w:val="single" w:sz="4" w:space="0" w:color="auto"/>
            </w:tcBorders>
          </w:tcPr>
          <w:p w14:paraId="40EAD0BE"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 (0)</w:t>
            </w:r>
          </w:p>
        </w:tc>
        <w:tc>
          <w:tcPr>
            <w:tcW w:w="2126" w:type="dxa"/>
            <w:tcBorders>
              <w:bottom w:val="single" w:sz="4" w:space="0" w:color="auto"/>
            </w:tcBorders>
          </w:tcPr>
          <w:p w14:paraId="0B56F2E7"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0(0)</w:t>
            </w:r>
          </w:p>
        </w:tc>
      </w:tr>
      <w:tr w:rsidR="007B4CA0" w:rsidRPr="007B4CA0" w14:paraId="2AAD8A15" w14:textId="77777777" w:rsidTr="007B4CA0">
        <w:tc>
          <w:tcPr>
            <w:tcW w:w="2694" w:type="dxa"/>
            <w:shd w:val="clear" w:color="auto" w:fill="DDD9C3" w:themeFill="background2" w:themeFillShade="E6"/>
          </w:tcPr>
          <w:p w14:paraId="0A0E5D50" w14:textId="38AA7287" w:rsidR="007B4CA0" w:rsidRPr="007B4CA0" w:rsidRDefault="007B4CA0" w:rsidP="008103CA">
            <w:pPr>
              <w:spacing w:before="40" w:after="40" w:line="240" w:lineRule="auto"/>
              <w:rPr>
                <w:rFonts w:ascii="Arial Narrow" w:eastAsia="Calibri" w:hAnsi="Arial Narrow" w:cs="Times New Roman"/>
                <w:b/>
                <w:sz w:val="20"/>
                <w:szCs w:val="20"/>
                <w:lang w:eastAsia="en-AU"/>
              </w:rPr>
            </w:pPr>
            <w:proofErr w:type="spellStart"/>
            <w:r w:rsidRPr="007B4CA0">
              <w:rPr>
                <w:rFonts w:ascii="Arial Narrow" w:eastAsia="Calibri" w:hAnsi="Arial Narrow" w:cs="Times New Roman"/>
                <w:b/>
                <w:sz w:val="20"/>
                <w:szCs w:val="20"/>
                <w:lang w:eastAsia="en-AU"/>
              </w:rPr>
              <w:t>Takedea</w:t>
            </w:r>
            <w:proofErr w:type="spellEnd"/>
          </w:p>
        </w:tc>
        <w:tc>
          <w:tcPr>
            <w:tcW w:w="2126" w:type="dxa"/>
            <w:shd w:val="clear" w:color="auto" w:fill="DDD9C3" w:themeFill="background2" w:themeFillShade="E6"/>
          </w:tcPr>
          <w:p w14:paraId="641E7916" w14:textId="3573379C"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w:t>
            </w:r>
          </w:p>
        </w:tc>
        <w:tc>
          <w:tcPr>
            <w:tcW w:w="2126" w:type="dxa"/>
            <w:shd w:val="clear" w:color="auto" w:fill="DDD9C3" w:themeFill="background2" w:themeFillShade="E6"/>
          </w:tcPr>
          <w:p w14:paraId="00183596" w14:textId="6FEF4571"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N=141</w:t>
            </w:r>
          </w:p>
        </w:tc>
        <w:tc>
          <w:tcPr>
            <w:tcW w:w="2126" w:type="dxa"/>
            <w:shd w:val="clear" w:color="auto" w:fill="DDD9C3" w:themeFill="background2" w:themeFillShade="E6"/>
          </w:tcPr>
          <w:p w14:paraId="3BCC60E2" w14:textId="4947EA73"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N=141</w:t>
            </w:r>
          </w:p>
        </w:tc>
      </w:tr>
      <w:tr w:rsidR="007B4CA0" w:rsidRPr="008103CA" w14:paraId="65246340" w14:textId="77777777" w:rsidTr="007B4CA0">
        <w:tc>
          <w:tcPr>
            <w:tcW w:w="2694" w:type="dxa"/>
          </w:tcPr>
          <w:p w14:paraId="644568C9"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(v4.0) grade 0</w:t>
            </w:r>
          </w:p>
        </w:tc>
        <w:tc>
          <w:tcPr>
            <w:tcW w:w="2126" w:type="dxa"/>
          </w:tcPr>
          <w:p w14:paraId="55D1CDE5" w14:textId="673EBC89"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6CD4B317" w14:textId="34F8C12F"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36E75E96" w14:textId="4617EF08"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7B4CA0" w:rsidRPr="008103CA" w14:paraId="64F9DAF9" w14:textId="77777777" w:rsidTr="007B4CA0">
        <w:tc>
          <w:tcPr>
            <w:tcW w:w="2694" w:type="dxa"/>
          </w:tcPr>
          <w:p w14:paraId="6F7CF449"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(v4.0) grade 1</w:t>
            </w:r>
          </w:p>
        </w:tc>
        <w:tc>
          <w:tcPr>
            <w:tcW w:w="2126" w:type="dxa"/>
          </w:tcPr>
          <w:p w14:paraId="27B488CF" w14:textId="14AE922F"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53F14371"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29 (20)</w:t>
            </w:r>
          </w:p>
        </w:tc>
        <w:tc>
          <w:tcPr>
            <w:tcW w:w="2126" w:type="dxa"/>
          </w:tcPr>
          <w:p w14:paraId="69B52283" w14:textId="07127D72"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7B4CA0" w:rsidRPr="008103CA" w14:paraId="23C7CB6B" w14:textId="77777777" w:rsidTr="007B4CA0">
        <w:tc>
          <w:tcPr>
            <w:tcW w:w="2694" w:type="dxa"/>
          </w:tcPr>
          <w:p w14:paraId="53FBF226"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(v4.0) grade 2</w:t>
            </w:r>
          </w:p>
        </w:tc>
        <w:tc>
          <w:tcPr>
            <w:tcW w:w="2126" w:type="dxa"/>
          </w:tcPr>
          <w:p w14:paraId="038585C2" w14:textId="6F47F944"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346910CF"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2 (1.4)</w:t>
            </w:r>
          </w:p>
        </w:tc>
        <w:tc>
          <w:tcPr>
            <w:tcW w:w="2126" w:type="dxa"/>
          </w:tcPr>
          <w:p w14:paraId="3DB6AAEB"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8 (5.7)* </w:t>
            </w:r>
          </w:p>
        </w:tc>
      </w:tr>
      <w:tr w:rsidR="007B4CA0" w:rsidRPr="008103CA" w14:paraId="48955853" w14:textId="77777777" w:rsidTr="007B4CA0">
        <w:tc>
          <w:tcPr>
            <w:tcW w:w="2694" w:type="dxa"/>
          </w:tcPr>
          <w:p w14:paraId="4B573BA5"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(v4.0) grade 3</w:t>
            </w:r>
          </w:p>
        </w:tc>
        <w:tc>
          <w:tcPr>
            <w:tcW w:w="2126" w:type="dxa"/>
          </w:tcPr>
          <w:p w14:paraId="6C97F691" w14:textId="2D69C326"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1CDAF969"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 (0)</w:t>
            </w:r>
          </w:p>
        </w:tc>
        <w:tc>
          <w:tcPr>
            <w:tcW w:w="2126" w:type="dxa"/>
          </w:tcPr>
          <w:p w14:paraId="179EF7CE" w14:textId="53BE2FFA"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7B4CA0" w:rsidRPr="008103CA" w14:paraId="28B2EBC4" w14:textId="77777777" w:rsidTr="007B4CA0">
        <w:tc>
          <w:tcPr>
            <w:tcW w:w="2694" w:type="dxa"/>
          </w:tcPr>
          <w:p w14:paraId="1E411E9E"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(v4.0) grade 4</w:t>
            </w:r>
          </w:p>
        </w:tc>
        <w:tc>
          <w:tcPr>
            <w:tcW w:w="2126" w:type="dxa"/>
          </w:tcPr>
          <w:p w14:paraId="43404BF8" w14:textId="4D70609F" w:rsidR="007B4CA0" w:rsidRPr="008103CA" w:rsidRDefault="007B4CA0" w:rsidP="007B4CA0">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14AF4841"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 (0)</w:t>
            </w:r>
          </w:p>
        </w:tc>
        <w:tc>
          <w:tcPr>
            <w:tcW w:w="2126" w:type="dxa"/>
          </w:tcPr>
          <w:p w14:paraId="2373B351"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0(0)</w:t>
            </w:r>
          </w:p>
        </w:tc>
      </w:tr>
    </w:tbl>
    <w:p w14:paraId="1B53D805" w14:textId="7D95B74D" w:rsidR="008103CA" w:rsidRDefault="008103CA" w:rsidP="008F45FB">
      <w:pPr>
        <w:spacing w:before="40" w:after="40" w:line="240" w:lineRule="auto"/>
        <w:rPr>
          <w:rFonts w:ascii="Arial Narrow" w:eastAsia="Calibri" w:hAnsi="Arial Narrow" w:cs="Times New Roman"/>
          <w:sz w:val="20"/>
          <w:szCs w:val="20"/>
        </w:rPr>
      </w:pPr>
      <w:r w:rsidRPr="008103CA">
        <w:rPr>
          <w:rFonts w:ascii="Arial Narrow" w:eastAsia="Calibri" w:hAnsi="Arial Narrow" w:cs="Times New Roman"/>
          <w:sz w:val="20"/>
          <w:szCs w:val="20"/>
        </w:rPr>
        <w:t>*</w:t>
      </w:r>
      <w:r w:rsidR="00B4577C">
        <w:rPr>
          <w:rFonts w:ascii="Arial Narrow" w:eastAsia="Calibri" w:hAnsi="Arial Narrow" w:cs="Times New Roman"/>
          <w:sz w:val="20"/>
          <w:szCs w:val="20"/>
        </w:rPr>
        <w:t xml:space="preserve"> </w:t>
      </w:r>
      <w:r w:rsidRPr="008103CA">
        <w:rPr>
          <w:rFonts w:ascii="Arial Narrow" w:eastAsia="Calibri" w:hAnsi="Arial Narrow" w:cs="Times New Roman"/>
          <w:sz w:val="20"/>
          <w:szCs w:val="20"/>
        </w:rPr>
        <w:t xml:space="preserve">Takeda </w:t>
      </w:r>
      <w:r w:rsidR="00B4577C">
        <w:rPr>
          <w:rFonts w:ascii="Arial Narrow" w:eastAsia="Calibri" w:hAnsi="Arial Narrow" w:cs="Times New Roman"/>
          <w:sz w:val="20"/>
          <w:szCs w:val="20"/>
        </w:rPr>
        <w:t xml:space="preserve">(2012) combined </w:t>
      </w:r>
      <w:r w:rsidRPr="008103CA">
        <w:rPr>
          <w:rFonts w:ascii="Arial Narrow" w:eastAsia="Calibri" w:hAnsi="Arial Narrow" w:cs="Times New Roman"/>
          <w:sz w:val="20"/>
          <w:szCs w:val="20"/>
        </w:rPr>
        <w:t>grade 2 and grade 3 toxicit</w:t>
      </w:r>
      <w:r w:rsidR="00B4577C">
        <w:rPr>
          <w:rFonts w:ascii="Arial Narrow" w:eastAsia="Calibri" w:hAnsi="Arial Narrow" w:cs="Times New Roman"/>
          <w:sz w:val="20"/>
          <w:szCs w:val="20"/>
        </w:rPr>
        <w:t>ies</w:t>
      </w:r>
      <w:r w:rsidRPr="008103CA">
        <w:rPr>
          <w:rFonts w:ascii="Arial Narrow" w:eastAsia="Calibri" w:hAnsi="Arial Narrow" w:cs="Times New Roman"/>
          <w:sz w:val="20"/>
          <w:szCs w:val="20"/>
        </w:rPr>
        <w:t xml:space="preserve">. Linden </w:t>
      </w:r>
      <w:r w:rsidR="00B4577C">
        <w:rPr>
          <w:rFonts w:ascii="Arial Narrow" w:eastAsia="Calibri" w:hAnsi="Arial Narrow" w:cs="Times New Roman"/>
          <w:sz w:val="20"/>
          <w:szCs w:val="20"/>
        </w:rPr>
        <w:t xml:space="preserve">(2009) </w:t>
      </w:r>
      <w:r w:rsidRPr="008103CA">
        <w:rPr>
          <w:rFonts w:ascii="Arial Narrow" w:eastAsia="Calibri" w:hAnsi="Arial Narrow" w:cs="Times New Roman"/>
          <w:sz w:val="20"/>
          <w:szCs w:val="20"/>
        </w:rPr>
        <w:t xml:space="preserve">did not provide enough information to be tabulated and </w:t>
      </w:r>
      <w:proofErr w:type="spellStart"/>
      <w:r w:rsidRPr="008103CA">
        <w:rPr>
          <w:rFonts w:ascii="Arial Narrow" w:eastAsia="Calibri" w:hAnsi="Arial Narrow" w:cs="Times New Roman"/>
          <w:sz w:val="20"/>
          <w:szCs w:val="20"/>
        </w:rPr>
        <w:t>Ve</w:t>
      </w:r>
      <w:r w:rsidR="003A2C57">
        <w:rPr>
          <w:rFonts w:ascii="Arial Narrow" w:eastAsia="Calibri" w:hAnsi="Arial Narrow" w:cs="Times New Roman"/>
          <w:sz w:val="20"/>
          <w:szCs w:val="20"/>
        </w:rPr>
        <w:t>s</w:t>
      </w:r>
      <w:r w:rsidRPr="008103CA">
        <w:rPr>
          <w:rFonts w:ascii="Arial Narrow" w:eastAsia="Calibri" w:hAnsi="Arial Narrow" w:cs="Times New Roman"/>
          <w:sz w:val="20"/>
          <w:szCs w:val="20"/>
        </w:rPr>
        <w:t>prini</w:t>
      </w:r>
      <w:proofErr w:type="spellEnd"/>
      <w:r w:rsidRPr="008103CA">
        <w:rPr>
          <w:rFonts w:ascii="Arial Narrow" w:eastAsia="Calibri" w:hAnsi="Arial Narrow" w:cs="Times New Roman"/>
          <w:sz w:val="20"/>
          <w:szCs w:val="20"/>
        </w:rPr>
        <w:t xml:space="preserve"> </w:t>
      </w:r>
      <w:r w:rsidR="008F45FB">
        <w:rPr>
          <w:rFonts w:ascii="Arial Narrow" w:eastAsia="Calibri" w:hAnsi="Arial Narrow" w:cs="Times New Roman"/>
          <w:sz w:val="20"/>
          <w:szCs w:val="20"/>
        </w:rPr>
        <w:t>(2011</w:t>
      </w:r>
      <w:r w:rsidR="00B4577C">
        <w:rPr>
          <w:rFonts w:ascii="Arial Narrow" w:eastAsia="Calibri" w:hAnsi="Arial Narrow" w:cs="Times New Roman"/>
          <w:sz w:val="20"/>
          <w:szCs w:val="20"/>
        </w:rPr>
        <w:t xml:space="preserve">) </w:t>
      </w:r>
      <w:r w:rsidRPr="008103CA">
        <w:rPr>
          <w:rFonts w:ascii="Arial Narrow" w:eastAsia="Calibri" w:hAnsi="Arial Narrow" w:cs="Times New Roman"/>
          <w:sz w:val="20"/>
          <w:szCs w:val="20"/>
        </w:rPr>
        <w:t>combined results which d</w:t>
      </w:r>
      <w:r w:rsidR="00B4577C">
        <w:rPr>
          <w:rFonts w:ascii="Arial Narrow" w:eastAsia="Calibri" w:hAnsi="Arial Narrow" w:cs="Times New Roman"/>
          <w:sz w:val="20"/>
          <w:szCs w:val="20"/>
        </w:rPr>
        <w:t>id</w:t>
      </w:r>
      <w:r w:rsidRPr="008103CA">
        <w:rPr>
          <w:rFonts w:ascii="Arial Narrow" w:eastAsia="Calibri" w:hAnsi="Arial Narrow" w:cs="Times New Roman"/>
          <w:sz w:val="20"/>
          <w:szCs w:val="20"/>
        </w:rPr>
        <w:t xml:space="preserve"> not allow for tabulation</w:t>
      </w:r>
      <w:r w:rsidR="00B4577C">
        <w:rPr>
          <w:rFonts w:ascii="Arial Narrow" w:eastAsia="Calibri" w:hAnsi="Arial Narrow" w:cs="Times New Roman"/>
          <w:sz w:val="20"/>
          <w:szCs w:val="20"/>
        </w:rPr>
        <w:t>.</w:t>
      </w:r>
      <w:r w:rsidRPr="008103CA">
        <w:rPr>
          <w:rFonts w:ascii="Arial Narrow" w:eastAsia="Calibri" w:hAnsi="Arial Narrow" w:cs="Times New Roman"/>
          <w:sz w:val="20"/>
          <w:szCs w:val="20"/>
        </w:rPr>
        <w:t xml:space="preserve"> </w:t>
      </w:r>
    </w:p>
    <w:p w14:paraId="5B6E662B" w14:textId="77777777" w:rsidR="008F45FB" w:rsidRPr="00E93D95" w:rsidRDefault="008F45FB" w:rsidP="008F45FB">
      <w:pPr>
        <w:spacing w:after="240" w:line="240" w:lineRule="auto"/>
        <w:rPr>
          <w:rFonts w:ascii="Arial Narrow" w:eastAsia="Calibri" w:hAnsi="Arial Narrow" w:cs="Times New Roman"/>
          <w:sz w:val="20"/>
          <w:szCs w:val="20"/>
        </w:rPr>
      </w:pPr>
      <w:r w:rsidRPr="006A475F">
        <w:rPr>
          <w:rFonts w:ascii="Arial Narrow" w:eastAsia="Calibri" w:hAnsi="Arial Narrow" w:cs="Times New Roman"/>
          <w:sz w:val="20"/>
          <w:szCs w:val="20"/>
        </w:rPr>
        <w:lastRenderedPageBreak/>
        <w:t xml:space="preserve">Source: Chua (2013); </w:t>
      </w:r>
      <w:proofErr w:type="spellStart"/>
      <w:r w:rsidRPr="006A475F">
        <w:rPr>
          <w:rFonts w:ascii="Arial Narrow" w:eastAsia="Calibri" w:hAnsi="Arial Narrow" w:cs="Times New Roman"/>
          <w:sz w:val="20"/>
          <w:szCs w:val="20"/>
        </w:rPr>
        <w:t>Eade</w:t>
      </w:r>
      <w:proofErr w:type="spellEnd"/>
      <w:r w:rsidRPr="006A475F">
        <w:rPr>
          <w:rFonts w:ascii="Arial Narrow" w:eastAsia="Calibri" w:hAnsi="Arial Narrow" w:cs="Times New Roman"/>
          <w:sz w:val="20"/>
          <w:szCs w:val="20"/>
        </w:rPr>
        <w:t xml:space="preserve"> (2011); Linden (2009); Lips (2008); Martin (2009); </w:t>
      </w:r>
      <w:proofErr w:type="spellStart"/>
      <w:r w:rsidRPr="006A475F">
        <w:rPr>
          <w:rFonts w:ascii="Arial Narrow" w:eastAsia="Calibri" w:hAnsi="Arial Narrow" w:cs="Times New Roman"/>
          <w:sz w:val="20"/>
          <w:szCs w:val="20"/>
        </w:rPr>
        <w:t>Nath</w:t>
      </w:r>
      <w:proofErr w:type="spellEnd"/>
      <w:r w:rsidRPr="006A475F">
        <w:rPr>
          <w:rFonts w:ascii="Arial Narrow" w:eastAsia="Calibri" w:hAnsi="Arial Narrow" w:cs="Times New Roman"/>
          <w:sz w:val="20"/>
          <w:szCs w:val="20"/>
        </w:rPr>
        <w:t xml:space="preserve"> (2011</w:t>
      </w:r>
      <w:r>
        <w:rPr>
          <w:rFonts w:ascii="Arial Narrow" w:eastAsia="Calibri" w:hAnsi="Arial Narrow" w:cs="Times New Roman"/>
          <w:sz w:val="20"/>
          <w:szCs w:val="20"/>
        </w:rPr>
        <w:t xml:space="preserve">); Takeda (2012); </w:t>
      </w:r>
      <w:proofErr w:type="spellStart"/>
      <w:r>
        <w:rPr>
          <w:rFonts w:ascii="Arial Narrow" w:eastAsia="Calibri" w:hAnsi="Arial Narrow" w:cs="Times New Roman"/>
          <w:sz w:val="20"/>
          <w:szCs w:val="20"/>
        </w:rPr>
        <w:t>Vesprini</w:t>
      </w:r>
      <w:proofErr w:type="spellEnd"/>
      <w:r>
        <w:rPr>
          <w:rFonts w:ascii="Arial Narrow" w:eastAsia="Calibri" w:hAnsi="Arial Narrow" w:cs="Times New Roman"/>
          <w:sz w:val="20"/>
          <w:szCs w:val="20"/>
        </w:rPr>
        <w:t xml:space="preserve"> (2011</w:t>
      </w:r>
      <w:r w:rsidRPr="006A475F">
        <w:rPr>
          <w:rFonts w:ascii="Arial Narrow" w:eastAsia="Calibri" w:hAnsi="Arial Narrow" w:cs="Times New Roman"/>
          <w:sz w:val="20"/>
          <w:szCs w:val="20"/>
        </w:rPr>
        <w:t>)</w:t>
      </w:r>
    </w:p>
    <w:p w14:paraId="31D1618E" w14:textId="143D7C2D" w:rsidR="008103CA" w:rsidRPr="008103CA" w:rsidRDefault="008103CA" w:rsidP="008103CA">
      <w:pPr>
        <w:spacing w:before="40" w:after="40" w:line="240" w:lineRule="auto"/>
        <w:rPr>
          <w:rFonts w:ascii="Arial Narrow" w:eastAsia="Calibri" w:hAnsi="Arial Narrow" w:cs="Times New Roman"/>
          <w:b/>
          <w:bCs/>
          <w:sz w:val="20"/>
          <w:szCs w:val="20"/>
        </w:rPr>
      </w:pPr>
      <w:r w:rsidRPr="008103CA">
        <w:rPr>
          <w:rFonts w:ascii="Arial Narrow" w:eastAsia="Calibri" w:hAnsi="Arial Narrow" w:cs="Times New Roman"/>
          <w:b/>
          <w:bCs/>
          <w:sz w:val="20"/>
          <w:szCs w:val="20"/>
        </w:rPr>
        <w:t xml:space="preserve">Acute and late genitourinary (GU) toxicity in the </w:t>
      </w:r>
      <w:r w:rsidR="00C10F76" w:rsidRPr="008103CA">
        <w:rPr>
          <w:rFonts w:ascii="Arial Narrow" w:eastAsia="Calibri" w:hAnsi="Arial Narrow" w:cs="Times New Roman"/>
          <w:b/>
          <w:bCs/>
          <w:sz w:val="20"/>
          <w:szCs w:val="20"/>
        </w:rPr>
        <w:t xml:space="preserve">FM-based EBRT </w:t>
      </w:r>
      <w:r w:rsidRPr="008103CA">
        <w:rPr>
          <w:rFonts w:ascii="Arial Narrow" w:eastAsia="Calibri" w:hAnsi="Arial Narrow" w:cs="Times New Roman"/>
          <w:b/>
          <w:bCs/>
          <w:sz w:val="20"/>
          <w:szCs w:val="20"/>
        </w:rPr>
        <w:t>cohort</w:t>
      </w:r>
      <w:r w:rsidR="00C10F76">
        <w:rPr>
          <w:rFonts w:ascii="Arial Narrow" w:eastAsia="Calibri" w:hAnsi="Arial Narrow" w:cs="Times New Roman"/>
          <w:b/>
          <w:bCs/>
          <w:sz w:val="20"/>
          <w:szCs w:val="20"/>
        </w:rPr>
        <w:t xml:space="preserve"> studies/</w:t>
      </w:r>
      <w:r w:rsidRPr="008103CA">
        <w:rPr>
          <w:rFonts w:ascii="Arial Narrow" w:eastAsia="Calibri" w:hAnsi="Arial Narrow" w:cs="Times New Roman"/>
          <w:b/>
          <w:bCs/>
          <w:sz w:val="20"/>
          <w:szCs w:val="20"/>
        </w:rPr>
        <w:t xml:space="preserve">case series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ute and late genitourinary (GU) toxicity in the FM-based EBRT cohort studies/case series "/>
        <w:tblDescription w:val="Acute and late genitourinary (GU) toxicity in the FM-based EBRT cohort studies/case series "/>
      </w:tblPr>
      <w:tblGrid>
        <w:gridCol w:w="2835"/>
        <w:gridCol w:w="1985"/>
        <w:gridCol w:w="2126"/>
        <w:gridCol w:w="2126"/>
      </w:tblGrid>
      <w:tr w:rsidR="007B4CA0" w:rsidRPr="008103CA" w14:paraId="29A1931C" w14:textId="77777777" w:rsidTr="00F622DF">
        <w:trPr>
          <w:tblHeader/>
        </w:trPr>
        <w:tc>
          <w:tcPr>
            <w:tcW w:w="2835" w:type="dxa"/>
          </w:tcPr>
          <w:p w14:paraId="197AB531" w14:textId="77777777" w:rsidR="007B4CA0" w:rsidRPr="008103CA" w:rsidRDefault="007B4CA0" w:rsidP="008103CA">
            <w:pPr>
              <w:spacing w:before="40" w:after="40" w:line="240" w:lineRule="auto"/>
              <w:jc w:val="center"/>
              <w:rPr>
                <w:rFonts w:ascii="Arial Narrow" w:eastAsia="Calibri" w:hAnsi="Arial Narrow" w:cs="Times New Roman"/>
                <w:b/>
                <w:sz w:val="20"/>
                <w:szCs w:val="20"/>
                <w:lang w:eastAsia="en-AU"/>
              </w:rPr>
            </w:pPr>
          </w:p>
        </w:tc>
        <w:tc>
          <w:tcPr>
            <w:tcW w:w="1985" w:type="dxa"/>
          </w:tcPr>
          <w:p w14:paraId="1385EAA0" w14:textId="77777777" w:rsidR="007B4CA0" w:rsidRPr="008103CA" w:rsidRDefault="007B4CA0" w:rsidP="008103CA">
            <w:pPr>
              <w:spacing w:before="40" w:after="40" w:line="240" w:lineRule="auto"/>
              <w:jc w:val="center"/>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Baseline</w:t>
            </w:r>
          </w:p>
        </w:tc>
        <w:tc>
          <w:tcPr>
            <w:tcW w:w="2126" w:type="dxa"/>
          </w:tcPr>
          <w:p w14:paraId="1386BD17" w14:textId="77777777" w:rsidR="007B4CA0" w:rsidRPr="008103CA" w:rsidRDefault="007B4CA0" w:rsidP="008103CA">
            <w:pPr>
              <w:spacing w:before="40" w:after="40" w:line="240" w:lineRule="auto"/>
              <w:jc w:val="center"/>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Acute</w:t>
            </w:r>
          </w:p>
        </w:tc>
        <w:tc>
          <w:tcPr>
            <w:tcW w:w="2126" w:type="dxa"/>
          </w:tcPr>
          <w:p w14:paraId="3310E157" w14:textId="77777777" w:rsidR="007B4CA0" w:rsidRPr="008103CA" w:rsidRDefault="007B4CA0" w:rsidP="008103CA">
            <w:pPr>
              <w:spacing w:before="40" w:after="40" w:line="240" w:lineRule="auto"/>
              <w:jc w:val="center"/>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Late</w:t>
            </w:r>
          </w:p>
        </w:tc>
      </w:tr>
      <w:tr w:rsidR="007B4CA0" w:rsidRPr="007B4CA0" w14:paraId="2DC4B7E3" w14:textId="77777777" w:rsidTr="00F622DF">
        <w:tc>
          <w:tcPr>
            <w:tcW w:w="2835" w:type="dxa"/>
            <w:shd w:val="clear" w:color="auto" w:fill="DDD9C3" w:themeFill="background2" w:themeFillShade="E6"/>
          </w:tcPr>
          <w:p w14:paraId="1B480FD9" w14:textId="618E3CB4" w:rsidR="007B4CA0" w:rsidRPr="007B4CA0" w:rsidRDefault="007B4CA0" w:rsidP="008103CA">
            <w:pPr>
              <w:spacing w:before="40" w:after="40" w:line="240" w:lineRule="auto"/>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Chua (2013)</w:t>
            </w:r>
          </w:p>
        </w:tc>
        <w:tc>
          <w:tcPr>
            <w:tcW w:w="1985" w:type="dxa"/>
            <w:shd w:val="clear" w:color="auto" w:fill="DDD9C3" w:themeFill="background2" w:themeFillShade="E6"/>
          </w:tcPr>
          <w:p w14:paraId="3694A9BC" w14:textId="5B32702C"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N=75</w:t>
            </w:r>
          </w:p>
        </w:tc>
        <w:tc>
          <w:tcPr>
            <w:tcW w:w="2126" w:type="dxa"/>
            <w:shd w:val="clear" w:color="auto" w:fill="DDD9C3" w:themeFill="background2" w:themeFillShade="E6"/>
          </w:tcPr>
          <w:p w14:paraId="00406A17" w14:textId="39063B00"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N=75</w:t>
            </w:r>
          </w:p>
        </w:tc>
        <w:tc>
          <w:tcPr>
            <w:tcW w:w="2126" w:type="dxa"/>
            <w:shd w:val="clear" w:color="auto" w:fill="DDD9C3" w:themeFill="background2" w:themeFillShade="E6"/>
          </w:tcPr>
          <w:p w14:paraId="4232B133" w14:textId="6C503B19"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w:t>
            </w:r>
          </w:p>
        </w:tc>
      </w:tr>
      <w:tr w:rsidR="007B4CA0" w:rsidRPr="008103CA" w14:paraId="68089A81" w14:textId="77777777" w:rsidTr="00F622DF">
        <w:tc>
          <w:tcPr>
            <w:tcW w:w="2835" w:type="dxa"/>
          </w:tcPr>
          <w:p w14:paraId="2342FB47"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grade 0</w:t>
            </w:r>
          </w:p>
        </w:tc>
        <w:tc>
          <w:tcPr>
            <w:tcW w:w="1985" w:type="dxa"/>
          </w:tcPr>
          <w:p w14:paraId="5BAE9ACC"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57 (76)</w:t>
            </w:r>
          </w:p>
        </w:tc>
        <w:tc>
          <w:tcPr>
            <w:tcW w:w="2126" w:type="dxa"/>
          </w:tcPr>
          <w:p w14:paraId="5475734D"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17 (23)</w:t>
            </w:r>
          </w:p>
        </w:tc>
        <w:tc>
          <w:tcPr>
            <w:tcW w:w="2126" w:type="dxa"/>
          </w:tcPr>
          <w:p w14:paraId="38D54018" w14:textId="35121AED" w:rsidR="007B4CA0" w:rsidRPr="008103CA" w:rsidRDefault="007B4CA0" w:rsidP="008103CA">
            <w:pPr>
              <w:spacing w:before="40" w:after="40" w:line="240" w:lineRule="auto"/>
              <w:jc w:val="center"/>
              <w:rPr>
                <w:rFonts w:ascii="Arial Narrow" w:eastAsia="Calibri" w:hAnsi="Arial Narrow" w:cs="Times New Roman"/>
                <w:b/>
                <w:sz w:val="20"/>
                <w:szCs w:val="20"/>
                <w:lang w:eastAsia="en-AU"/>
              </w:rPr>
            </w:pPr>
            <w:r>
              <w:rPr>
                <w:rFonts w:ascii="Arial Narrow" w:eastAsia="Calibri" w:hAnsi="Arial Narrow" w:cs="Times New Roman"/>
                <w:sz w:val="20"/>
                <w:szCs w:val="20"/>
                <w:lang w:eastAsia="en-AU"/>
              </w:rPr>
              <w:t>−</w:t>
            </w:r>
          </w:p>
        </w:tc>
      </w:tr>
      <w:tr w:rsidR="007B4CA0" w:rsidRPr="008103CA" w14:paraId="4906B6A1" w14:textId="77777777" w:rsidTr="00F622DF">
        <w:tc>
          <w:tcPr>
            <w:tcW w:w="2835" w:type="dxa"/>
          </w:tcPr>
          <w:p w14:paraId="2DE28B40"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grade 1</w:t>
            </w:r>
          </w:p>
        </w:tc>
        <w:tc>
          <w:tcPr>
            <w:tcW w:w="1985" w:type="dxa"/>
          </w:tcPr>
          <w:p w14:paraId="6704DF4E"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18 (24)</w:t>
            </w:r>
          </w:p>
        </w:tc>
        <w:tc>
          <w:tcPr>
            <w:tcW w:w="2126" w:type="dxa"/>
          </w:tcPr>
          <w:p w14:paraId="40F790FF"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35 (47)</w:t>
            </w:r>
          </w:p>
        </w:tc>
        <w:tc>
          <w:tcPr>
            <w:tcW w:w="2126" w:type="dxa"/>
          </w:tcPr>
          <w:p w14:paraId="7482626C" w14:textId="17BC9E94" w:rsidR="007B4CA0" w:rsidRPr="008103CA" w:rsidRDefault="007B4CA0" w:rsidP="008103CA">
            <w:pPr>
              <w:spacing w:before="40" w:after="40" w:line="240" w:lineRule="auto"/>
              <w:jc w:val="center"/>
              <w:rPr>
                <w:rFonts w:ascii="Arial Narrow" w:eastAsia="Calibri" w:hAnsi="Arial Narrow" w:cs="Times New Roman"/>
                <w:b/>
                <w:sz w:val="20"/>
                <w:szCs w:val="20"/>
                <w:lang w:eastAsia="en-AU"/>
              </w:rPr>
            </w:pPr>
            <w:r>
              <w:rPr>
                <w:rFonts w:ascii="Arial Narrow" w:eastAsia="Calibri" w:hAnsi="Arial Narrow" w:cs="Times New Roman"/>
                <w:sz w:val="20"/>
                <w:szCs w:val="20"/>
                <w:lang w:eastAsia="en-AU"/>
              </w:rPr>
              <w:t>−</w:t>
            </w:r>
          </w:p>
        </w:tc>
      </w:tr>
      <w:tr w:rsidR="007B4CA0" w:rsidRPr="008103CA" w14:paraId="0AFF4D6B" w14:textId="77777777" w:rsidTr="00F622DF">
        <w:tc>
          <w:tcPr>
            <w:tcW w:w="2835" w:type="dxa"/>
          </w:tcPr>
          <w:p w14:paraId="0A669342"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grade 2</w:t>
            </w:r>
          </w:p>
        </w:tc>
        <w:tc>
          <w:tcPr>
            <w:tcW w:w="1985" w:type="dxa"/>
          </w:tcPr>
          <w:p w14:paraId="1C2C07E5"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 (0)</w:t>
            </w:r>
          </w:p>
        </w:tc>
        <w:tc>
          <w:tcPr>
            <w:tcW w:w="2126" w:type="dxa"/>
          </w:tcPr>
          <w:p w14:paraId="6037A984"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20 (27)</w:t>
            </w:r>
          </w:p>
        </w:tc>
        <w:tc>
          <w:tcPr>
            <w:tcW w:w="2126" w:type="dxa"/>
          </w:tcPr>
          <w:p w14:paraId="526F182D" w14:textId="6B4D3707" w:rsidR="007B4CA0" w:rsidRPr="008103CA" w:rsidRDefault="007B4CA0" w:rsidP="008103CA">
            <w:pPr>
              <w:spacing w:before="40" w:after="40" w:line="240" w:lineRule="auto"/>
              <w:jc w:val="center"/>
              <w:rPr>
                <w:rFonts w:ascii="Arial Narrow" w:eastAsia="Calibri" w:hAnsi="Arial Narrow" w:cs="Times New Roman"/>
                <w:b/>
                <w:sz w:val="20"/>
                <w:szCs w:val="20"/>
                <w:lang w:eastAsia="en-AU"/>
              </w:rPr>
            </w:pPr>
            <w:r>
              <w:rPr>
                <w:rFonts w:ascii="Arial Narrow" w:eastAsia="Calibri" w:hAnsi="Arial Narrow" w:cs="Times New Roman"/>
                <w:sz w:val="20"/>
                <w:szCs w:val="20"/>
                <w:lang w:eastAsia="en-AU"/>
              </w:rPr>
              <w:t>−</w:t>
            </w:r>
          </w:p>
        </w:tc>
      </w:tr>
      <w:tr w:rsidR="007B4CA0" w:rsidRPr="008103CA" w14:paraId="4ED9174B" w14:textId="77777777" w:rsidTr="00F622DF">
        <w:tc>
          <w:tcPr>
            <w:tcW w:w="2835" w:type="dxa"/>
          </w:tcPr>
          <w:p w14:paraId="4A20A49B"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grade 3</w:t>
            </w:r>
          </w:p>
        </w:tc>
        <w:tc>
          <w:tcPr>
            <w:tcW w:w="1985" w:type="dxa"/>
          </w:tcPr>
          <w:p w14:paraId="6157B509"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 (0)</w:t>
            </w:r>
          </w:p>
        </w:tc>
        <w:tc>
          <w:tcPr>
            <w:tcW w:w="2126" w:type="dxa"/>
          </w:tcPr>
          <w:p w14:paraId="7CC8F53B"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2 (3)</w:t>
            </w:r>
          </w:p>
        </w:tc>
        <w:tc>
          <w:tcPr>
            <w:tcW w:w="2126" w:type="dxa"/>
          </w:tcPr>
          <w:p w14:paraId="4474C5E7" w14:textId="4CC03928" w:rsidR="007B4CA0" w:rsidRPr="008103CA" w:rsidRDefault="007B4CA0" w:rsidP="008103CA">
            <w:pPr>
              <w:spacing w:before="40" w:after="40" w:line="240" w:lineRule="auto"/>
              <w:jc w:val="center"/>
              <w:rPr>
                <w:rFonts w:ascii="Arial Narrow" w:eastAsia="Calibri" w:hAnsi="Arial Narrow" w:cs="Times New Roman"/>
                <w:b/>
                <w:sz w:val="20"/>
                <w:szCs w:val="20"/>
                <w:lang w:eastAsia="en-AU"/>
              </w:rPr>
            </w:pPr>
            <w:r>
              <w:rPr>
                <w:rFonts w:ascii="Arial Narrow" w:eastAsia="Calibri" w:hAnsi="Arial Narrow" w:cs="Times New Roman"/>
                <w:sz w:val="20"/>
                <w:szCs w:val="20"/>
                <w:lang w:eastAsia="en-AU"/>
              </w:rPr>
              <w:t>−</w:t>
            </w:r>
          </w:p>
        </w:tc>
      </w:tr>
      <w:tr w:rsidR="007B4CA0" w:rsidRPr="008103CA" w14:paraId="23F2715D" w14:textId="77777777" w:rsidTr="00F622DF">
        <w:tc>
          <w:tcPr>
            <w:tcW w:w="2835" w:type="dxa"/>
          </w:tcPr>
          <w:p w14:paraId="5DCDE5FB"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grade 4</w:t>
            </w:r>
          </w:p>
        </w:tc>
        <w:tc>
          <w:tcPr>
            <w:tcW w:w="1985" w:type="dxa"/>
          </w:tcPr>
          <w:p w14:paraId="3EFCBECD"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57 (76)</w:t>
            </w:r>
          </w:p>
        </w:tc>
        <w:tc>
          <w:tcPr>
            <w:tcW w:w="2126" w:type="dxa"/>
          </w:tcPr>
          <w:p w14:paraId="0130988A"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 (1)</w:t>
            </w:r>
          </w:p>
        </w:tc>
        <w:tc>
          <w:tcPr>
            <w:tcW w:w="2126" w:type="dxa"/>
          </w:tcPr>
          <w:p w14:paraId="4058A659" w14:textId="71EE1CB5" w:rsidR="007B4CA0" w:rsidRPr="008103CA" w:rsidRDefault="007B4CA0" w:rsidP="008103CA">
            <w:pPr>
              <w:spacing w:before="40" w:after="40" w:line="240" w:lineRule="auto"/>
              <w:jc w:val="center"/>
              <w:rPr>
                <w:rFonts w:ascii="Arial Narrow" w:eastAsia="Calibri" w:hAnsi="Arial Narrow" w:cs="Times New Roman"/>
                <w:b/>
                <w:sz w:val="20"/>
                <w:szCs w:val="20"/>
                <w:lang w:eastAsia="en-AU"/>
              </w:rPr>
            </w:pPr>
            <w:r>
              <w:rPr>
                <w:rFonts w:ascii="Arial Narrow" w:eastAsia="Calibri" w:hAnsi="Arial Narrow" w:cs="Times New Roman"/>
                <w:sz w:val="20"/>
                <w:szCs w:val="20"/>
                <w:lang w:eastAsia="en-AU"/>
              </w:rPr>
              <w:t>−</w:t>
            </w:r>
          </w:p>
        </w:tc>
      </w:tr>
      <w:tr w:rsidR="007B4CA0" w:rsidRPr="007B4CA0" w14:paraId="6022BCD0" w14:textId="77777777" w:rsidTr="00F622DF">
        <w:tc>
          <w:tcPr>
            <w:tcW w:w="2835" w:type="dxa"/>
            <w:shd w:val="clear" w:color="auto" w:fill="DDD9C3" w:themeFill="background2" w:themeFillShade="E6"/>
          </w:tcPr>
          <w:p w14:paraId="6DE32A54" w14:textId="6F6CB476" w:rsidR="007B4CA0" w:rsidRPr="007B4CA0" w:rsidRDefault="007B4CA0" w:rsidP="008103CA">
            <w:pPr>
              <w:spacing w:before="40" w:after="40" w:line="240" w:lineRule="auto"/>
              <w:rPr>
                <w:rFonts w:ascii="Arial Narrow" w:eastAsia="Calibri" w:hAnsi="Arial Narrow" w:cs="Times New Roman"/>
                <w:b/>
                <w:sz w:val="20"/>
                <w:szCs w:val="20"/>
                <w:lang w:eastAsia="en-AU"/>
              </w:rPr>
            </w:pPr>
            <w:proofErr w:type="spellStart"/>
            <w:r w:rsidRPr="007B4CA0">
              <w:rPr>
                <w:rFonts w:ascii="Arial Narrow" w:eastAsia="Calibri" w:hAnsi="Arial Narrow" w:cs="Times New Roman"/>
                <w:b/>
                <w:sz w:val="20"/>
                <w:szCs w:val="20"/>
                <w:lang w:eastAsia="en-AU"/>
              </w:rPr>
              <w:t>Eade</w:t>
            </w:r>
            <w:proofErr w:type="spellEnd"/>
            <w:r w:rsidRPr="007B4CA0">
              <w:rPr>
                <w:rFonts w:ascii="Arial Narrow" w:eastAsia="Calibri" w:hAnsi="Arial Narrow" w:cs="Times New Roman"/>
                <w:b/>
                <w:sz w:val="20"/>
                <w:szCs w:val="20"/>
                <w:lang w:eastAsia="en-AU"/>
              </w:rPr>
              <w:t xml:space="preserve"> (2011)</w:t>
            </w:r>
          </w:p>
        </w:tc>
        <w:tc>
          <w:tcPr>
            <w:tcW w:w="1985" w:type="dxa"/>
            <w:shd w:val="clear" w:color="auto" w:fill="DDD9C3" w:themeFill="background2" w:themeFillShade="E6"/>
          </w:tcPr>
          <w:p w14:paraId="3EDBC90F" w14:textId="72BE3F64"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N=101*</w:t>
            </w:r>
          </w:p>
        </w:tc>
        <w:tc>
          <w:tcPr>
            <w:tcW w:w="2126" w:type="dxa"/>
            <w:shd w:val="clear" w:color="auto" w:fill="DDD9C3" w:themeFill="background2" w:themeFillShade="E6"/>
          </w:tcPr>
          <w:p w14:paraId="10BD178C" w14:textId="265D0FC3"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N=101</w:t>
            </w:r>
          </w:p>
        </w:tc>
        <w:tc>
          <w:tcPr>
            <w:tcW w:w="2126" w:type="dxa"/>
            <w:shd w:val="clear" w:color="auto" w:fill="DDD9C3" w:themeFill="background2" w:themeFillShade="E6"/>
          </w:tcPr>
          <w:p w14:paraId="413D1A32" w14:textId="56D0309B"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w:t>
            </w:r>
          </w:p>
        </w:tc>
      </w:tr>
      <w:tr w:rsidR="007B4CA0" w:rsidRPr="008103CA" w14:paraId="739A7728" w14:textId="77777777" w:rsidTr="00F622DF">
        <w:tc>
          <w:tcPr>
            <w:tcW w:w="2835" w:type="dxa"/>
          </w:tcPr>
          <w:p w14:paraId="6B9E17E6"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(v3.0) grade 0</w:t>
            </w:r>
          </w:p>
        </w:tc>
        <w:tc>
          <w:tcPr>
            <w:tcW w:w="1985" w:type="dxa"/>
          </w:tcPr>
          <w:p w14:paraId="2B07D1EF"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11</w:t>
            </w:r>
          </w:p>
        </w:tc>
        <w:tc>
          <w:tcPr>
            <w:tcW w:w="2126" w:type="dxa"/>
          </w:tcPr>
          <w:p w14:paraId="660D8F92"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65</w:t>
            </w:r>
          </w:p>
        </w:tc>
        <w:tc>
          <w:tcPr>
            <w:tcW w:w="2126" w:type="dxa"/>
          </w:tcPr>
          <w:p w14:paraId="3149B466" w14:textId="01DA1726"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7B4CA0" w:rsidRPr="008103CA" w14:paraId="1D77A42D" w14:textId="77777777" w:rsidTr="00F622DF">
        <w:tc>
          <w:tcPr>
            <w:tcW w:w="2835" w:type="dxa"/>
          </w:tcPr>
          <w:p w14:paraId="57D7AAA2"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(v3.0) grade 1</w:t>
            </w:r>
          </w:p>
        </w:tc>
        <w:tc>
          <w:tcPr>
            <w:tcW w:w="1985" w:type="dxa"/>
          </w:tcPr>
          <w:p w14:paraId="07B9FB7F"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50</w:t>
            </w:r>
          </w:p>
        </w:tc>
        <w:tc>
          <w:tcPr>
            <w:tcW w:w="2126" w:type="dxa"/>
          </w:tcPr>
          <w:p w14:paraId="04F1E72B"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28</w:t>
            </w:r>
          </w:p>
        </w:tc>
        <w:tc>
          <w:tcPr>
            <w:tcW w:w="2126" w:type="dxa"/>
          </w:tcPr>
          <w:p w14:paraId="4F3E20A8" w14:textId="4CBED309"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7B4CA0" w:rsidRPr="008103CA" w14:paraId="5B0A5E55" w14:textId="77777777" w:rsidTr="00F622DF">
        <w:tc>
          <w:tcPr>
            <w:tcW w:w="2835" w:type="dxa"/>
          </w:tcPr>
          <w:p w14:paraId="287350E7"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(v3.0) grade 2</w:t>
            </w:r>
          </w:p>
        </w:tc>
        <w:tc>
          <w:tcPr>
            <w:tcW w:w="1985" w:type="dxa"/>
          </w:tcPr>
          <w:p w14:paraId="6AF36EA7"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35</w:t>
            </w:r>
          </w:p>
        </w:tc>
        <w:tc>
          <w:tcPr>
            <w:tcW w:w="2126" w:type="dxa"/>
          </w:tcPr>
          <w:p w14:paraId="17E8FA7A"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6</w:t>
            </w:r>
          </w:p>
        </w:tc>
        <w:tc>
          <w:tcPr>
            <w:tcW w:w="2126" w:type="dxa"/>
          </w:tcPr>
          <w:p w14:paraId="5FDDCCE5" w14:textId="1D070318"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7B4CA0" w:rsidRPr="008103CA" w14:paraId="36E7E810" w14:textId="77777777" w:rsidTr="00F622DF">
        <w:tc>
          <w:tcPr>
            <w:tcW w:w="2835" w:type="dxa"/>
          </w:tcPr>
          <w:p w14:paraId="05D9DE28"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(v3.0) grade 3</w:t>
            </w:r>
          </w:p>
        </w:tc>
        <w:tc>
          <w:tcPr>
            <w:tcW w:w="1985" w:type="dxa"/>
          </w:tcPr>
          <w:p w14:paraId="122C4DD2"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4</w:t>
            </w:r>
          </w:p>
        </w:tc>
        <w:tc>
          <w:tcPr>
            <w:tcW w:w="2126" w:type="dxa"/>
          </w:tcPr>
          <w:p w14:paraId="48B227FD"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w:t>
            </w:r>
          </w:p>
        </w:tc>
        <w:tc>
          <w:tcPr>
            <w:tcW w:w="2126" w:type="dxa"/>
          </w:tcPr>
          <w:p w14:paraId="75B4DF50" w14:textId="125ECB8D"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7B4CA0" w:rsidRPr="007B4CA0" w14:paraId="10D7DD13" w14:textId="77777777" w:rsidTr="00F622DF">
        <w:tc>
          <w:tcPr>
            <w:tcW w:w="2835" w:type="dxa"/>
            <w:shd w:val="clear" w:color="auto" w:fill="DDD9C3" w:themeFill="background2" w:themeFillShade="E6"/>
          </w:tcPr>
          <w:p w14:paraId="1E135B95" w14:textId="07CF072F" w:rsidR="007B4CA0" w:rsidRPr="007B4CA0" w:rsidRDefault="007B4CA0" w:rsidP="008103CA">
            <w:pPr>
              <w:spacing w:before="40" w:after="40" w:line="240" w:lineRule="auto"/>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Lips (2008)</w:t>
            </w:r>
          </w:p>
        </w:tc>
        <w:tc>
          <w:tcPr>
            <w:tcW w:w="1985" w:type="dxa"/>
            <w:shd w:val="clear" w:color="auto" w:fill="DDD9C3" w:themeFill="background2" w:themeFillShade="E6"/>
          </w:tcPr>
          <w:p w14:paraId="67AD2B6F" w14:textId="66452CB6"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N=331</w:t>
            </w:r>
          </w:p>
        </w:tc>
        <w:tc>
          <w:tcPr>
            <w:tcW w:w="2126" w:type="dxa"/>
            <w:shd w:val="clear" w:color="auto" w:fill="DDD9C3" w:themeFill="background2" w:themeFillShade="E6"/>
          </w:tcPr>
          <w:p w14:paraId="79682606" w14:textId="06D13A02"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N=331</w:t>
            </w:r>
          </w:p>
        </w:tc>
        <w:tc>
          <w:tcPr>
            <w:tcW w:w="2126" w:type="dxa"/>
            <w:shd w:val="clear" w:color="auto" w:fill="DDD9C3" w:themeFill="background2" w:themeFillShade="E6"/>
          </w:tcPr>
          <w:p w14:paraId="2B87B92E" w14:textId="23AB03D1"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N=320</w:t>
            </w:r>
          </w:p>
        </w:tc>
      </w:tr>
      <w:tr w:rsidR="007B4CA0" w:rsidRPr="008103CA" w14:paraId="6EBC32AD" w14:textId="77777777" w:rsidTr="00F622DF">
        <w:tc>
          <w:tcPr>
            <w:tcW w:w="2835" w:type="dxa"/>
          </w:tcPr>
          <w:p w14:paraId="3AE0C862"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(v2.0) grade 0</w:t>
            </w:r>
          </w:p>
        </w:tc>
        <w:tc>
          <w:tcPr>
            <w:tcW w:w="1985" w:type="dxa"/>
          </w:tcPr>
          <w:p w14:paraId="5C742886"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150 (45)</w:t>
            </w:r>
          </w:p>
        </w:tc>
        <w:tc>
          <w:tcPr>
            <w:tcW w:w="2126" w:type="dxa"/>
          </w:tcPr>
          <w:p w14:paraId="6F437D1C"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19 (6)</w:t>
            </w:r>
          </w:p>
        </w:tc>
        <w:tc>
          <w:tcPr>
            <w:tcW w:w="2126" w:type="dxa"/>
          </w:tcPr>
          <w:p w14:paraId="0B23929C" w14:textId="49A64548"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7B4CA0" w:rsidRPr="008103CA" w14:paraId="02A48448" w14:textId="77777777" w:rsidTr="00F622DF">
        <w:tc>
          <w:tcPr>
            <w:tcW w:w="2835" w:type="dxa"/>
          </w:tcPr>
          <w:p w14:paraId="6D819CC0"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(v2.0) grade 1</w:t>
            </w:r>
          </w:p>
        </w:tc>
        <w:tc>
          <w:tcPr>
            <w:tcW w:w="1985" w:type="dxa"/>
          </w:tcPr>
          <w:p w14:paraId="206759E7"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108 (33)</w:t>
            </w:r>
          </w:p>
        </w:tc>
        <w:tc>
          <w:tcPr>
            <w:tcW w:w="2126" w:type="dxa"/>
          </w:tcPr>
          <w:p w14:paraId="37F0B8D4"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147 (44)</w:t>
            </w:r>
          </w:p>
        </w:tc>
        <w:tc>
          <w:tcPr>
            <w:tcW w:w="2126" w:type="dxa"/>
          </w:tcPr>
          <w:p w14:paraId="28EF628D" w14:textId="05DCDC4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7B4CA0" w:rsidRPr="008103CA" w14:paraId="08F50C5A" w14:textId="77777777" w:rsidTr="00F622DF">
        <w:tc>
          <w:tcPr>
            <w:tcW w:w="2835" w:type="dxa"/>
          </w:tcPr>
          <w:p w14:paraId="746DBEED"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(v2.0) grade 2</w:t>
            </w:r>
          </w:p>
        </w:tc>
        <w:tc>
          <w:tcPr>
            <w:tcW w:w="1985" w:type="dxa"/>
          </w:tcPr>
          <w:p w14:paraId="31428E7F"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71 (22)</w:t>
            </w:r>
          </w:p>
        </w:tc>
        <w:tc>
          <w:tcPr>
            <w:tcW w:w="2126" w:type="dxa"/>
          </w:tcPr>
          <w:p w14:paraId="6161767A"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155 (47)</w:t>
            </w:r>
          </w:p>
        </w:tc>
        <w:tc>
          <w:tcPr>
            <w:tcW w:w="2126" w:type="dxa"/>
          </w:tcPr>
          <w:p w14:paraId="730B0613" w14:textId="3467D5BA"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7B4CA0" w:rsidRPr="008103CA" w14:paraId="46A0779A" w14:textId="77777777" w:rsidTr="00F622DF">
        <w:tc>
          <w:tcPr>
            <w:tcW w:w="2835" w:type="dxa"/>
          </w:tcPr>
          <w:p w14:paraId="3FDEE44A"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(v2.0) grade 3</w:t>
            </w:r>
          </w:p>
        </w:tc>
        <w:tc>
          <w:tcPr>
            <w:tcW w:w="1985" w:type="dxa"/>
          </w:tcPr>
          <w:p w14:paraId="64E8CF36"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2 (1)</w:t>
            </w:r>
          </w:p>
        </w:tc>
        <w:tc>
          <w:tcPr>
            <w:tcW w:w="2126" w:type="dxa"/>
          </w:tcPr>
          <w:p w14:paraId="52622CC6"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10 (3)</w:t>
            </w:r>
          </w:p>
        </w:tc>
        <w:tc>
          <w:tcPr>
            <w:tcW w:w="2126" w:type="dxa"/>
          </w:tcPr>
          <w:p w14:paraId="1B5C7FD3" w14:textId="38D5317A"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7B4CA0" w:rsidRPr="008103CA" w14:paraId="62C17774" w14:textId="77777777" w:rsidTr="00F622DF">
        <w:tc>
          <w:tcPr>
            <w:tcW w:w="2835" w:type="dxa"/>
          </w:tcPr>
          <w:p w14:paraId="7FFC872C"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(v2.0) grade 4</w:t>
            </w:r>
          </w:p>
        </w:tc>
        <w:tc>
          <w:tcPr>
            <w:tcW w:w="1985" w:type="dxa"/>
          </w:tcPr>
          <w:p w14:paraId="15DAA3F0"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 (0)</w:t>
            </w:r>
          </w:p>
        </w:tc>
        <w:tc>
          <w:tcPr>
            <w:tcW w:w="2126" w:type="dxa"/>
          </w:tcPr>
          <w:p w14:paraId="7FCFF8E3"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 (0)</w:t>
            </w:r>
          </w:p>
        </w:tc>
        <w:tc>
          <w:tcPr>
            <w:tcW w:w="2126" w:type="dxa"/>
          </w:tcPr>
          <w:p w14:paraId="688C2056" w14:textId="295D79CA"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7B4CA0" w:rsidRPr="008103CA" w14:paraId="40C765AA" w14:textId="77777777" w:rsidTr="00F622DF">
        <w:tc>
          <w:tcPr>
            <w:tcW w:w="2835" w:type="dxa"/>
          </w:tcPr>
          <w:p w14:paraId="1DDBBCE1"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RTOG grade 0</w:t>
            </w:r>
          </w:p>
        </w:tc>
        <w:tc>
          <w:tcPr>
            <w:tcW w:w="1985" w:type="dxa"/>
          </w:tcPr>
          <w:p w14:paraId="11E9BC63" w14:textId="00DDD7D3"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4EECE1BA" w14:textId="3BF85882"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709C8C83"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152 (48)</w:t>
            </w:r>
          </w:p>
        </w:tc>
      </w:tr>
      <w:tr w:rsidR="007B4CA0" w:rsidRPr="008103CA" w14:paraId="2C46D23E" w14:textId="77777777" w:rsidTr="00F622DF">
        <w:tc>
          <w:tcPr>
            <w:tcW w:w="2835" w:type="dxa"/>
          </w:tcPr>
          <w:p w14:paraId="173BDF57"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RTOG grade 1</w:t>
            </w:r>
          </w:p>
        </w:tc>
        <w:tc>
          <w:tcPr>
            <w:tcW w:w="1985" w:type="dxa"/>
          </w:tcPr>
          <w:p w14:paraId="6EF3D12A" w14:textId="6EB32BFA"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1AAC19D1" w14:textId="57255095"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57672D6F"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86 (27)</w:t>
            </w:r>
          </w:p>
        </w:tc>
      </w:tr>
      <w:tr w:rsidR="007B4CA0" w:rsidRPr="008103CA" w14:paraId="70DF1D36" w14:textId="77777777" w:rsidTr="00F622DF">
        <w:tc>
          <w:tcPr>
            <w:tcW w:w="2835" w:type="dxa"/>
          </w:tcPr>
          <w:p w14:paraId="746DCB1D"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RTOG grade 2</w:t>
            </w:r>
          </w:p>
        </w:tc>
        <w:tc>
          <w:tcPr>
            <w:tcW w:w="1985" w:type="dxa"/>
          </w:tcPr>
          <w:p w14:paraId="3315FD84" w14:textId="3D315BB1"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6DAB6CAB" w14:textId="5A1CAC95"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6474D368"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68 (21)</w:t>
            </w:r>
          </w:p>
        </w:tc>
      </w:tr>
      <w:tr w:rsidR="007B4CA0" w:rsidRPr="008103CA" w14:paraId="37BA7B5E" w14:textId="77777777" w:rsidTr="00F622DF">
        <w:tc>
          <w:tcPr>
            <w:tcW w:w="2835" w:type="dxa"/>
          </w:tcPr>
          <w:p w14:paraId="0C861918"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RTOG grade 3</w:t>
            </w:r>
          </w:p>
        </w:tc>
        <w:tc>
          <w:tcPr>
            <w:tcW w:w="1985" w:type="dxa"/>
          </w:tcPr>
          <w:p w14:paraId="0F7D768D" w14:textId="2EE6486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5B39C7FA" w14:textId="6E93C75C"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52B9A9F8"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13 (4)</w:t>
            </w:r>
          </w:p>
        </w:tc>
      </w:tr>
      <w:tr w:rsidR="007B4CA0" w:rsidRPr="008103CA" w14:paraId="5067FD87" w14:textId="77777777" w:rsidTr="00F622DF">
        <w:tc>
          <w:tcPr>
            <w:tcW w:w="2835" w:type="dxa"/>
          </w:tcPr>
          <w:p w14:paraId="23A424A2"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RTOG grade 4</w:t>
            </w:r>
          </w:p>
        </w:tc>
        <w:tc>
          <w:tcPr>
            <w:tcW w:w="1985" w:type="dxa"/>
          </w:tcPr>
          <w:p w14:paraId="6B1E1225" w14:textId="31FC4740"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7BAB1797" w14:textId="4F97531A"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6DB4E953"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 (0.3)</w:t>
            </w:r>
          </w:p>
        </w:tc>
      </w:tr>
      <w:tr w:rsidR="007B4CA0" w:rsidRPr="007B4CA0" w14:paraId="183D9FED" w14:textId="77777777" w:rsidTr="00F622DF">
        <w:tc>
          <w:tcPr>
            <w:tcW w:w="2835" w:type="dxa"/>
            <w:shd w:val="clear" w:color="auto" w:fill="DDD9C3" w:themeFill="background2" w:themeFillShade="E6"/>
          </w:tcPr>
          <w:p w14:paraId="09C1D6F7" w14:textId="002A8AC0" w:rsidR="007B4CA0" w:rsidRPr="007B4CA0" w:rsidRDefault="007B4CA0" w:rsidP="007B4CA0">
            <w:pPr>
              <w:spacing w:before="40" w:after="40" w:line="240" w:lineRule="auto"/>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Martin (2009)</w:t>
            </w:r>
          </w:p>
        </w:tc>
        <w:tc>
          <w:tcPr>
            <w:tcW w:w="1985" w:type="dxa"/>
            <w:shd w:val="clear" w:color="auto" w:fill="DDD9C3" w:themeFill="background2" w:themeFillShade="E6"/>
          </w:tcPr>
          <w:p w14:paraId="6C6087C9" w14:textId="2F108B99"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w:t>
            </w:r>
          </w:p>
        </w:tc>
        <w:tc>
          <w:tcPr>
            <w:tcW w:w="2126" w:type="dxa"/>
            <w:shd w:val="clear" w:color="auto" w:fill="DDD9C3" w:themeFill="background2" w:themeFillShade="E6"/>
          </w:tcPr>
          <w:p w14:paraId="4E4623DA" w14:textId="4CFECE82"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N=256</w:t>
            </w:r>
          </w:p>
        </w:tc>
        <w:tc>
          <w:tcPr>
            <w:tcW w:w="2126" w:type="dxa"/>
            <w:shd w:val="clear" w:color="auto" w:fill="DDD9C3" w:themeFill="background2" w:themeFillShade="E6"/>
          </w:tcPr>
          <w:p w14:paraId="73DA495E" w14:textId="77777777"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257</w:t>
            </w:r>
          </w:p>
        </w:tc>
      </w:tr>
      <w:tr w:rsidR="007B4CA0" w:rsidRPr="008103CA" w14:paraId="59C41D75" w14:textId="77777777" w:rsidTr="00F622DF">
        <w:tc>
          <w:tcPr>
            <w:tcW w:w="2835" w:type="dxa"/>
          </w:tcPr>
          <w:p w14:paraId="4AD233DE"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RTOG grade 0</w:t>
            </w:r>
          </w:p>
        </w:tc>
        <w:tc>
          <w:tcPr>
            <w:tcW w:w="1985" w:type="dxa"/>
          </w:tcPr>
          <w:p w14:paraId="7D1CB0B9" w14:textId="28C826BA"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50B4AAAF"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(16.3)</w:t>
            </w:r>
          </w:p>
        </w:tc>
        <w:tc>
          <w:tcPr>
            <w:tcW w:w="2126" w:type="dxa"/>
          </w:tcPr>
          <w:p w14:paraId="3E04D09E"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(83.3)</w:t>
            </w:r>
          </w:p>
        </w:tc>
      </w:tr>
      <w:tr w:rsidR="007B4CA0" w:rsidRPr="008103CA" w14:paraId="59462A05" w14:textId="77777777" w:rsidTr="00F622DF">
        <w:tc>
          <w:tcPr>
            <w:tcW w:w="2835" w:type="dxa"/>
          </w:tcPr>
          <w:p w14:paraId="5E4A29B1"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RTOG (v2.0) grade 1</w:t>
            </w:r>
          </w:p>
        </w:tc>
        <w:tc>
          <w:tcPr>
            <w:tcW w:w="1985" w:type="dxa"/>
          </w:tcPr>
          <w:p w14:paraId="5E2E589F" w14:textId="2182859D"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330AA620"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(50.4)</w:t>
            </w:r>
          </w:p>
        </w:tc>
        <w:tc>
          <w:tcPr>
            <w:tcW w:w="2126" w:type="dxa"/>
          </w:tcPr>
          <w:p w14:paraId="3A93F5B6"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(8.2)</w:t>
            </w:r>
          </w:p>
        </w:tc>
      </w:tr>
      <w:tr w:rsidR="007B4CA0" w:rsidRPr="008103CA" w14:paraId="668B22EF" w14:textId="77777777" w:rsidTr="00F622DF">
        <w:tc>
          <w:tcPr>
            <w:tcW w:w="2835" w:type="dxa"/>
          </w:tcPr>
          <w:p w14:paraId="334C5B02"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RTOG (v2.0) grade 2</w:t>
            </w:r>
          </w:p>
        </w:tc>
        <w:tc>
          <w:tcPr>
            <w:tcW w:w="1985" w:type="dxa"/>
          </w:tcPr>
          <w:p w14:paraId="134C30EC" w14:textId="274C9BEC"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6CFD955D"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(33.3)</w:t>
            </w:r>
          </w:p>
        </w:tc>
        <w:tc>
          <w:tcPr>
            <w:tcW w:w="2126" w:type="dxa"/>
          </w:tcPr>
          <w:p w14:paraId="57580380"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(7.4)</w:t>
            </w:r>
          </w:p>
        </w:tc>
      </w:tr>
      <w:tr w:rsidR="007B4CA0" w:rsidRPr="008103CA" w14:paraId="2767CB97" w14:textId="77777777" w:rsidTr="00F622DF">
        <w:tc>
          <w:tcPr>
            <w:tcW w:w="2835" w:type="dxa"/>
          </w:tcPr>
          <w:p w14:paraId="51503DEF"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RTOG (v2.0) grade 3</w:t>
            </w:r>
          </w:p>
        </w:tc>
        <w:tc>
          <w:tcPr>
            <w:tcW w:w="1985" w:type="dxa"/>
          </w:tcPr>
          <w:p w14:paraId="0E64DA0A" w14:textId="410675F1"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4E0D5E70"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w:t>
            </w:r>
          </w:p>
        </w:tc>
        <w:tc>
          <w:tcPr>
            <w:tcW w:w="2126" w:type="dxa"/>
          </w:tcPr>
          <w:p w14:paraId="71ECE05A"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(1.2)</w:t>
            </w:r>
          </w:p>
        </w:tc>
      </w:tr>
      <w:tr w:rsidR="007B4CA0" w:rsidRPr="008103CA" w14:paraId="64371706" w14:textId="77777777" w:rsidTr="00F622DF">
        <w:tc>
          <w:tcPr>
            <w:tcW w:w="2835" w:type="dxa"/>
          </w:tcPr>
          <w:p w14:paraId="40873EB8"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RTOG (v2.0) grade 4</w:t>
            </w:r>
          </w:p>
        </w:tc>
        <w:tc>
          <w:tcPr>
            <w:tcW w:w="1985" w:type="dxa"/>
          </w:tcPr>
          <w:p w14:paraId="1F7DDD41" w14:textId="2FE763C9"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3A9DDA3C"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w:t>
            </w:r>
          </w:p>
        </w:tc>
        <w:tc>
          <w:tcPr>
            <w:tcW w:w="2126" w:type="dxa"/>
          </w:tcPr>
          <w:p w14:paraId="54C9FE8C"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w:t>
            </w:r>
          </w:p>
        </w:tc>
      </w:tr>
      <w:tr w:rsidR="007B4CA0" w:rsidRPr="007B4CA0" w14:paraId="325EC475" w14:textId="77777777" w:rsidTr="00F622DF">
        <w:tc>
          <w:tcPr>
            <w:tcW w:w="2835" w:type="dxa"/>
            <w:shd w:val="clear" w:color="auto" w:fill="DDD9C3" w:themeFill="background2" w:themeFillShade="E6"/>
          </w:tcPr>
          <w:p w14:paraId="02E165C7" w14:textId="22DA0F11" w:rsidR="007B4CA0" w:rsidRPr="007B4CA0" w:rsidRDefault="007B4CA0" w:rsidP="008103CA">
            <w:pPr>
              <w:spacing w:before="40" w:after="40" w:line="240" w:lineRule="auto"/>
              <w:rPr>
                <w:rFonts w:ascii="Arial Narrow" w:eastAsia="Calibri" w:hAnsi="Arial Narrow" w:cs="Times New Roman"/>
                <w:b/>
                <w:sz w:val="20"/>
                <w:szCs w:val="20"/>
                <w:lang w:eastAsia="en-AU"/>
              </w:rPr>
            </w:pPr>
            <w:proofErr w:type="spellStart"/>
            <w:r w:rsidRPr="007B4CA0">
              <w:rPr>
                <w:rFonts w:ascii="Arial Narrow" w:eastAsia="Calibri" w:hAnsi="Arial Narrow" w:cs="Times New Roman"/>
                <w:b/>
                <w:sz w:val="20"/>
                <w:szCs w:val="20"/>
                <w:lang w:eastAsia="en-AU"/>
              </w:rPr>
              <w:t>Nath</w:t>
            </w:r>
            <w:proofErr w:type="spellEnd"/>
            <w:r w:rsidRPr="007B4CA0">
              <w:rPr>
                <w:rFonts w:ascii="Arial Narrow" w:eastAsia="Calibri" w:hAnsi="Arial Narrow" w:cs="Times New Roman"/>
                <w:b/>
                <w:sz w:val="20"/>
                <w:szCs w:val="20"/>
                <w:lang w:eastAsia="en-AU"/>
              </w:rPr>
              <w:t xml:space="preserve"> (2011)</w:t>
            </w:r>
          </w:p>
        </w:tc>
        <w:tc>
          <w:tcPr>
            <w:tcW w:w="1985" w:type="dxa"/>
            <w:shd w:val="clear" w:color="auto" w:fill="DDD9C3" w:themeFill="background2" w:themeFillShade="E6"/>
          </w:tcPr>
          <w:p w14:paraId="1C0A3F2A" w14:textId="5AEBE990"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w:t>
            </w:r>
          </w:p>
        </w:tc>
        <w:tc>
          <w:tcPr>
            <w:tcW w:w="2126" w:type="dxa"/>
            <w:shd w:val="clear" w:color="auto" w:fill="DDD9C3" w:themeFill="background2" w:themeFillShade="E6"/>
          </w:tcPr>
          <w:p w14:paraId="5025E6C1" w14:textId="77777777"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100</w:t>
            </w:r>
          </w:p>
        </w:tc>
        <w:tc>
          <w:tcPr>
            <w:tcW w:w="2126" w:type="dxa"/>
            <w:shd w:val="clear" w:color="auto" w:fill="DDD9C3" w:themeFill="background2" w:themeFillShade="E6"/>
          </w:tcPr>
          <w:p w14:paraId="5912694E" w14:textId="010BB1D7"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 xml:space="preserve">N=100^ </w:t>
            </w:r>
          </w:p>
        </w:tc>
      </w:tr>
      <w:tr w:rsidR="007B4CA0" w:rsidRPr="008103CA" w14:paraId="72192FB5" w14:textId="77777777" w:rsidTr="00F622DF">
        <w:tc>
          <w:tcPr>
            <w:tcW w:w="2835" w:type="dxa"/>
          </w:tcPr>
          <w:p w14:paraId="3330C928"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(v3.0) grade 0</w:t>
            </w:r>
          </w:p>
        </w:tc>
        <w:tc>
          <w:tcPr>
            <w:tcW w:w="1985" w:type="dxa"/>
          </w:tcPr>
          <w:p w14:paraId="71A1C923" w14:textId="7B328DCA"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66AE3A19"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NR</w:t>
            </w:r>
          </w:p>
        </w:tc>
        <w:tc>
          <w:tcPr>
            <w:tcW w:w="2126" w:type="dxa"/>
          </w:tcPr>
          <w:p w14:paraId="44F7D0FC" w14:textId="0C3234DC"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7B4CA0" w:rsidRPr="008103CA" w14:paraId="2BBC0312" w14:textId="77777777" w:rsidTr="00F622DF">
        <w:tc>
          <w:tcPr>
            <w:tcW w:w="2835" w:type="dxa"/>
          </w:tcPr>
          <w:p w14:paraId="287F194B"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(v3.0) grade 1</w:t>
            </w:r>
          </w:p>
        </w:tc>
        <w:tc>
          <w:tcPr>
            <w:tcW w:w="1985" w:type="dxa"/>
          </w:tcPr>
          <w:p w14:paraId="2EFA0CB1" w14:textId="252DFA50"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49C5AFDA"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40 (40)</w:t>
            </w:r>
          </w:p>
        </w:tc>
        <w:tc>
          <w:tcPr>
            <w:tcW w:w="2126" w:type="dxa"/>
          </w:tcPr>
          <w:p w14:paraId="3FF817F6"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17 (18)</w:t>
            </w:r>
          </w:p>
        </w:tc>
      </w:tr>
      <w:tr w:rsidR="007B4CA0" w:rsidRPr="008103CA" w14:paraId="53255739" w14:textId="77777777" w:rsidTr="00F622DF">
        <w:tc>
          <w:tcPr>
            <w:tcW w:w="2835" w:type="dxa"/>
          </w:tcPr>
          <w:p w14:paraId="20EB6B93"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(v3.0) grade 2</w:t>
            </w:r>
          </w:p>
        </w:tc>
        <w:tc>
          <w:tcPr>
            <w:tcW w:w="1985" w:type="dxa"/>
          </w:tcPr>
          <w:p w14:paraId="028AB5AE" w14:textId="4A3D27C1"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1E688E6F"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39 (39)</w:t>
            </w:r>
          </w:p>
        </w:tc>
        <w:tc>
          <w:tcPr>
            <w:tcW w:w="2126" w:type="dxa"/>
          </w:tcPr>
          <w:p w14:paraId="2C2CF0F9"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15 (16)</w:t>
            </w:r>
          </w:p>
        </w:tc>
      </w:tr>
      <w:tr w:rsidR="007B4CA0" w:rsidRPr="008103CA" w14:paraId="66FFD355" w14:textId="77777777" w:rsidTr="00F622DF">
        <w:tc>
          <w:tcPr>
            <w:tcW w:w="2835" w:type="dxa"/>
          </w:tcPr>
          <w:p w14:paraId="633F9907"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(v3.0) grade 3</w:t>
            </w:r>
          </w:p>
        </w:tc>
        <w:tc>
          <w:tcPr>
            <w:tcW w:w="1985" w:type="dxa"/>
          </w:tcPr>
          <w:p w14:paraId="19DE86C6" w14:textId="37D1B6A3"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08E51C9F"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 (0)</w:t>
            </w:r>
          </w:p>
        </w:tc>
        <w:tc>
          <w:tcPr>
            <w:tcW w:w="2126" w:type="dxa"/>
          </w:tcPr>
          <w:p w14:paraId="5887A633"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0(0)</w:t>
            </w:r>
          </w:p>
        </w:tc>
      </w:tr>
      <w:tr w:rsidR="007B4CA0" w:rsidRPr="007B4CA0" w14:paraId="4A8095AE" w14:textId="77777777" w:rsidTr="00F622DF">
        <w:tc>
          <w:tcPr>
            <w:tcW w:w="2835" w:type="dxa"/>
            <w:shd w:val="clear" w:color="auto" w:fill="DDD9C3" w:themeFill="background2" w:themeFillShade="E6"/>
          </w:tcPr>
          <w:p w14:paraId="6E43E082" w14:textId="0813BBEB" w:rsidR="007B4CA0" w:rsidRPr="007B4CA0" w:rsidRDefault="007B4CA0" w:rsidP="008103CA">
            <w:pPr>
              <w:spacing w:before="40" w:after="40" w:line="240" w:lineRule="auto"/>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Takeda (2012)</w:t>
            </w:r>
          </w:p>
        </w:tc>
        <w:tc>
          <w:tcPr>
            <w:tcW w:w="1985" w:type="dxa"/>
            <w:shd w:val="clear" w:color="auto" w:fill="DDD9C3" w:themeFill="background2" w:themeFillShade="E6"/>
          </w:tcPr>
          <w:p w14:paraId="3D08CC4B" w14:textId="0358650F"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w:t>
            </w:r>
          </w:p>
        </w:tc>
        <w:tc>
          <w:tcPr>
            <w:tcW w:w="2126" w:type="dxa"/>
            <w:shd w:val="clear" w:color="auto" w:fill="DDD9C3" w:themeFill="background2" w:themeFillShade="E6"/>
          </w:tcPr>
          <w:p w14:paraId="159236D6" w14:textId="38B22D7E"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N=141</w:t>
            </w:r>
          </w:p>
        </w:tc>
        <w:tc>
          <w:tcPr>
            <w:tcW w:w="2126" w:type="dxa"/>
            <w:shd w:val="clear" w:color="auto" w:fill="DDD9C3" w:themeFill="background2" w:themeFillShade="E6"/>
          </w:tcPr>
          <w:p w14:paraId="254E5E33" w14:textId="268810F2" w:rsidR="007B4CA0" w:rsidRPr="007B4CA0" w:rsidRDefault="007B4CA0" w:rsidP="008103CA">
            <w:pPr>
              <w:spacing w:before="40" w:after="40" w:line="240" w:lineRule="auto"/>
              <w:jc w:val="center"/>
              <w:rPr>
                <w:rFonts w:ascii="Arial Narrow" w:eastAsia="Calibri" w:hAnsi="Arial Narrow" w:cs="Times New Roman"/>
                <w:b/>
                <w:sz w:val="20"/>
                <w:szCs w:val="20"/>
                <w:lang w:eastAsia="en-AU"/>
              </w:rPr>
            </w:pPr>
            <w:r w:rsidRPr="007B4CA0">
              <w:rPr>
                <w:rFonts w:ascii="Arial Narrow" w:eastAsia="Calibri" w:hAnsi="Arial Narrow" w:cs="Times New Roman"/>
                <w:b/>
                <w:sz w:val="20"/>
                <w:szCs w:val="20"/>
                <w:lang w:eastAsia="en-AU"/>
              </w:rPr>
              <w:t>N=141</w:t>
            </w:r>
          </w:p>
        </w:tc>
      </w:tr>
      <w:tr w:rsidR="007B4CA0" w:rsidRPr="008103CA" w14:paraId="08E25728" w14:textId="77777777" w:rsidTr="00F622DF">
        <w:tc>
          <w:tcPr>
            <w:tcW w:w="2835" w:type="dxa"/>
          </w:tcPr>
          <w:p w14:paraId="5867EE1B"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(v4.0) grade 0</w:t>
            </w:r>
          </w:p>
        </w:tc>
        <w:tc>
          <w:tcPr>
            <w:tcW w:w="1985" w:type="dxa"/>
          </w:tcPr>
          <w:p w14:paraId="262679B2" w14:textId="1D29448C"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2D176D1E" w14:textId="4C9E492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76C1EE5D" w14:textId="6F69331C"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7B4CA0" w:rsidRPr="008103CA" w14:paraId="2B973247" w14:textId="77777777" w:rsidTr="00F622DF">
        <w:tc>
          <w:tcPr>
            <w:tcW w:w="2835" w:type="dxa"/>
          </w:tcPr>
          <w:p w14:paraId="3332630A"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(v4.0) grade 1</w:t>
            </w:r>
          </w:p>
        </w:tc>
        <w:tc>
          <w:tcPr>
            <w:tcW w:w="1985" w:type="dxa"/>
          </w:tcPr>
          <w:p w14:paraId="2F0E4349" w14:textId="53376EB3"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51381A64"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84 (60)</w:t>
            </w:r>
          </w:p>
        </w:tc>
        <w:tc>
          <w:tcPr>
            <w:tcW w:w="2126" w:type="dxa"/>
          </w:tcPr>
          <w:p w14:paraId="7059441E"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NR</w:t>
            </w:r>
          </w:p>
        </w:tc>
      </w:tr>
      <w:tr w:rsidR="007B4CA0" w:rsidRPr="008103CA" w14:paraId="41B9FB17" w14:textId="77777777" w:rsidTr="00F622DF">
        <w:tc>
          <w:tcPr>
            <w:tcW w:w="2835" w:type="dxa"/>
          </w:tcPr>
          <w:p w14:paraId="15A5517E"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(v4.0) grade 2</w:t>
            </w:r>
          </w:p>
        </w:tc>
        <w:tc>
          <w:tcPr>
            <w:tcW w:w="1985" w:type="dxa"/>
          </w:tcPr>
          <w:p w14:paraId="023418E2" w14:textId="109E9994"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23AB3BDE"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12 (8.5)</w:t>
            </w:r>
          </w:p>
        </w:tc>
        <w:tc>
          <w:tcPr>
            <w:tcW w:w="2126" w:type="dxa"/>
          </w:tcPr>
          <w:p w14:paraId="7B247C1A"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9 (6.4)**</w:t>
            </w:r>
          </w:p>
        </w:tc>
      </w:tr>
      <w:tr w:rsidR="007B4CA0" w:rsidRPr="008103CA" w14:paraId="5B2D57E6" w14:textId="77777777" w:rsidTr="00F622DF">
        <w:tc>
          <w:tcPr>
            <w:tcW w:w="2835" w:type="dxa"/>
          </w:tcPr>
          <w:p w14:paraId="07BFD44F"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(v4.0) grade 3</w:t>
            </w:r>
          </w:p>
        </w:tc>
        <w:tc>
          <w:tcPr>
            <w:tcW w:w="1985" w:type="dxa"/>
          </w:tcPr>
          <w:p w14:paraId="65408748" w14:textId="2F76805C"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7792B1EA"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 (0)</w:t>
            </w:r>
          </w:p>
        </w:tc>
        <w:tc>
          <w:tcPr>
            <w:tcW w:w="2126" w:type="dxa"/>
          </w:tcPr>
          <w:p w14:paraId="51C05944" w14:textId="35A0DF48"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r>
      <w:tr w:rsidR="007B4CA0" w:rsidRPr="008103CA" w14:paraId="3F677729" w14:textId="77777777" w:rsidTr="00F622DF">
        <w:tc>
          <w:tcPr>
            <w:tcW w:w="2835" w:type="dxa"/>
          </w:tcPr>
          <w:p w14:paraId="7BA4FF29" w14:textId="77777777" w:rsidR="007B4CA0" w:rsidRPr="008103CA" w:rsidRDefault="007B4CA0"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CTCAE (v4.0) grade 4</w:t>
            </w:r>
          </w:p>
        </w:tc>
        <w:tc>
          <w:tcPr>
            <w:tcW w:w="1985" w:type="dxa"/>
          </w:tcPr>
          <w:p w14:paraId="03DDBCB6" w14:textId="702708BC"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Pr>
                <w:rFonts w:ascii="Arial Narrow" w:eastAsia="Calibri" w:hAnsi="Arial Narrow" w:cs="Times New Roman"/>
                <w:sz w:val="20"/>
                <w:szCs w:val="20"/>
                <w:lang w:eastAsia="en-AU"/>
              </w:rPr>
              <w:t>−</w:t>
            </w:r>
          </w:p>
        </w:tc>
        <w:tc>
          <w:tcPr>
            <w:tcW w:w="2126" w:type="dxa"/>
          </w:tcPr>
          <w:p w14:paraId="6C9D4C7C"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 (0)</w:t>
            </w:r>
          </w:p>
        </w:tc>
        <w:tc>
          <w:tcPr>
            <w:tcW w:w="2126" w:type="dxa"/>
          </w:tcPr>
          <w:p w14:paraId="698C1DFE" w14:textId="77777777" w:rsidR="007B4CA0" w:rsidRPr="008103CA" w:rsidRDefault="007B4CA0" w:rsidP="008103CA">
            <w:pPr>
              <w:spacing w:before="40" w:after="40" w:line="240" w:lineRule="auto"/>
              <w:jc w:val="center"/>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0 (0)</w:t>
            </w:r>
          </w:p>
        </w:tc>
      </w:tr>
    </w:tbl>
    <w:p w14:paraId="4073CBEB" w14:textId="77777777" w:rsidR="00B4577C" w:rsidRDefault="008103CA" w:rsidP="008103CA">
      <w:pPr>
        <w:spacing w:before="40" w:after="40" w:line="240" w:lineRule="auto"/>
        <w:rPr>
          <w:rFonts w:ascii="Arial Narrow" w:eastAsia="Calibri" w:hAnsi="Arial Narrow" w:cs="Times New Roman"/>
          <w:sz w:val="20"/>
          <w:szCs w:val="20"/>
        </w:rPr>
      </w:pPr>
      <w:r w:rsidRPr="008103CA">
        <w:rPr>
          <w:rFonts w:ascii="Arial Narrow" w:eastAsia="Calibri" w:hAnsi="Arial Narrow" w:cs="Times New Roman"/>
          <w:sz w:val="20"/>
          <w:szCs w:val="20"/>
        </w:rPr>
        <w:t xml:space="preserve">* </w:t>
      </w:r>
      <w:proofErr w:type="spellStart"/>
      <w:r w:rsidRPr="008103CA">
        <w:rPr>
          <w:rFonts w:ascii="Arial Narrow" w:eastAsia="Calibri" w:hAnsi="Arial Narrow" w:cs="Times New Roman"/>
          <w:sz w:val="20"/>
          <w:szCs w:val="20"/>
        </w:rPr>
        <w:t>Eade</w:t>
      </w:r>
      <w:proofErr w:type="spellEnd"/>
      <w:r w:rsidRPr="008103CA">
        <w:rPr>
          <w:rFonts w:ascii="Arial Narrow" w:eastAsia="Calibri" w:hAnsi="Arial Narrow" w:cs="Times New Roman"/>
          <w:sz w:val="20"/>
          <w:szCs w:val="20"/>
        </w:rPr>
        <w:t xml:space="preserve"> </w:t>
      </w:r>
      <w:r w:rsidR="00B4577C">
        <w:rPr>
          <w:rFonts w:ascii="Arial Narrow" w:eastAsia="Calibri" w:hAnsi="Arial Narrow" w:cs="Times New Roman"/>
          <w:sz w:val="20"/>
          <w:szCs w:val="20"/>
        </w:rPr>
        <w:t>(2011) reported</w:t>
      </w:r>
      <w:r w:rsidRPr="008103CA">
        <w:rPr>
          <w:rFonts w:ascii="Arial Narrow" w:eastAsia="Calibri" w:hAnsi="Arial Narrow" w:cs="Times New Roman"/>
          <w:sz w:val="20"/>
          <w:szCs w:val="20"/>
        </w:rPr>
        <w:t xml:space="preserve"> at treatment rather than at baseline. </w:t>
      </w:r>
    </w:p>
    <w:p w14:paraId="2C86C605" w14:textId="77777777" w:rsidR="00B4577C" w:rsidRDefault="008103CA" w:rsidP="008103CA">
      <w:pPr>
        <w:spacing w:before="40" w:after="40" w:line="240" w:lineRule="auto"/>
        <w:rPr>
          <w:rFonts w:ascii="Arial Narrow" w:eastAsia="Calibri" w:hAnsi="Arial Narrow" w:cs="Times New Roman"/>
          <w:sz w:val="20"/>
          <w:szCs w:val="20"/>
        </w:rPr>
      </w:pPr>
      <w:r w:rsidRPr="008103CA">
        <w:rPr>
          <w:rFonts w:ascii="Arial Narrow" w:eastAsia="Calibri" w:hAnsi="Arial Narrow" w:cs="Times New Roman"/>
          <w:sz w:val="20"/>
          <w:szCs w:val="20"/>
        </w:rPr>
        <w:lastRenderedPageBreak/>
        <w:t xml:space="preserve">^ assumed, as not specified. </w:t>
      </w:r>
    </w:p>
    <w:p w14:paraId="7F532A38" w14:textId="599CAB5E" w:rsidR="008103CA" w:rsidRDefault="008103CA" w:rsidP="008103CA">
      <w:pPr>
        <w:spacing w:before="40" w:after="40" w:line="240" w:lineRule="auto"/>
        <w:rPr>
          <w:rFonts w:ascii="Arial Narrow" w:eastAsia="Calibri" w:hAnsi="Arial Narrow" w:cs="Times New Roman"/>
          <w:sz w:val="20"/>
          <w:szCs w:val="20"/>
        </w:rPr>
      </w:pPr>
      <w:r w:rsidRPr="008103CA">
        <w:rPr>
          <w:rFonts w:ascii="Arial Narrow" w:eastAsia="Calibri" w:hAnsi="Arial Narrow" w:cs="Times New Roman"/>
          <w:sz w:val="20"/>
          <w:szCs w:val="20"/>
        </w:rPr>
        <w:t>*</w:t>
      </w:r>
      <w:r w:rsidR="003A2C57">
        <w:rPr>
          <w:rFonts w:ascii="Arial Narrow" w:eastAsia="Calibri" w:hAnsi="Arial Narrow" w:cs="Times New Roman"/>
          <w:sz w:val="20"/>
          <w:szCs w:val="20"/>
        </w:rPr>
        <w:t>*</w:t>
      </w:r>
      <w:r w:rsidRPr="008103CA">
        <w:rPr>
          <w:rFonts w:ascii="Arial Narrow" w:eastAsia="Calibri" w:hAnsi="Arial Narrow" w:cs="Times New Roman"/>
          <w:sz w:val="20"/>
          <w:szCs w:val="20"/>
        </w:rPr>
        <w:t>Takeda</w:t>
      </w:r>
      <w:r w:rsidR="00B4577C">
        <w:rPr>
          <w:rFonts w:ascii="Arial Narrow" w:eastAsia="Calibri" w:hAnsi="Arial Narrow" w:cs="Times New Roman"/>
          <w:sz w:val="20"/>
          <w:szCs w:val="20"/>
        </w:rPr>
        <w:t xml:space="preserve"> (2012) combined grade 2 and grade 3 toxicities</w:t>
      </w:r>
      <w:proofErr w:type="gramStart"/>
      <w:r w:rsidR="00B4577C">
        <w:rPr>
          <w:rFonts w:ascii="Arial Narrow" w:eastAsia="Calibri" w:hAnsi="Arial Narrow" w:cs="Times New Roman"/>
          <w:sz w:val="20"/>
          <w:szCs w:val="20"/>
        </w:rPr>
        <w:t>.</w:t>
      </w:r>
      <w:r w:rsidRPr="008103CA">
        <w:rPr>
          <w:rFonts w:ascii="Arial Narrow" w:eastAsia="Calibri" w:hAnsi="Arial Narrow" w:cs="Times New Roman"/>
          <w:sz w:val="20"/>
          <w:szCs w:val="20"/>
        </w:rPr>
        <w:t>.</w:t>
      </w:r>
      <w:proofErr w:type="gramEnd"/>
      <w:r w:rsidRPr="008103CA">
        <w:rPr>
          <w:rFonts w:ascii="Arial Narrow" w:eastAsia="Calibri" w:hAnsi="Arial Narrow" w:cs="Times New Roman"/>
          <w:sz w:val="20"/>
          <w:szCs w:val="20"/>
        </w:rPr>
        <w:t xml:space="preserve"> Linden </w:t>
      </w:r>
      <w:r w:rsidR="00B4577C">
        <w:rPr>
          <w:rFonts w:ascii="Arial Narrow" w:eastAsia="Calibri" w:hAnsi="Arial Narrow" w:cs="Times New Roman"/>
          <w:sz w:val="20"/>
          <w:szCs w:val="20"/>
        </w:rPr>
        <w:t xml:space="preserve">(2009) </w:t>
      </w:r>
      <w:r w:rsidRPr="008103CA">
        <w:rPr>
          <w:rFonts w:ascii="Arial Narrow" w:eastAsia="Calibri" w:hAnsi="Arial Narrow" w:cs="Times New Roman"/>
          <w:sz w:val="20"/>
          <w:szCs w:val="20"/>
        </w:rPr>
        <w:t xml:space="preserve">did not provide enough information to be tabulated and </w:t>
      </w:r>
      <w:proofErr w:type="spellStart"/>
      <w:r w:rsidRPr="008103CA">
        <w:rPr>
          <w:rFonts w:ascii="Arial Narrow" w:eastAsia="Calibri" w:hAnsi="Arial Narrow" w:cs="Times New Roman"/>
          <w:sz w:val="20"/>
          <w:szCs w:val="20"/>
        </w:rPr>
        <w:t>Ve</w:t>
      </w:r>
      <w:r w:rsidR="003A2C57">
        <w:rPr>
          <w:rFonts w:ascii="Arial Narrow" w:eastAsia="Calibri" w:hAnsi="Arial Narrow" w:cs="Times New Roman"/>
          <w:sz w:val="20"/>
          <w:szCs w:val="20"/>
        </w:rPr>
        <w:t>s</w:t>
      </w:r>
      <w:r w:rsidRPr="008103CA">
        <w:rPr>
          <w:rFonts w:ascii="Arial Narrow" w:eastAsia="Calibri" w:hAnsi="Arial Narrow" w:cs="Times New Roman"/>
          <w:sz w:val="20"/>
          <w:szCs w:val="20"/>
        </w:rPr>
        <w:t>prini</w:t>
      </w:r>
      <w:proofErr w:type="spellEnd"/>
      <w:r w:rsidRPr="008103CA">
        <w:rPr>
          <w:rFonts w:ascii="Arial Narrow" w:eastAsia="Calibri" w:hAnsi="Arial Narrow" w:cs="Times New Roman"/>
          <w:sz w:val="20"/>
          <w:szCs w:val="20"/>
        </w:rPr>
        <w:t xml:space="preserve"> </w:t>
      </w:r>
      <w:r w:rsidR="008F45FB">
        <w:rPr>
          <w:rFonts w:ascii="Arial Narrow" w:eastAsia="Calibri" w:hAnsi="Arial Narrow" w:cs="Times New Roman"/>
          <w:sz w:val="20"/>
          <w:szCs w:val="20"/>
        </w:rPr>
        <w:t>(2011</w:t>
      </w:r>
      <w:r w:rsidR="00B4577C">
        <w:rPr>
          <w:rFonts w:ascii="Arial Narrow" w:eastAsia="Calibri" w:hAnsi="Arial Narrow" w:cs="Times New Roman"/>
          <w:sz w:val="20"/>
          <w:szCs w:val="20"/>
        </w:rPr>
        <w:t xml:space="preserve">) </w:t>
      </w:r>
      <w:r w:rsidRPr="008103CA">
        <w:rPr>
          <w:rFonts w:ascii="Arial Narrow" w:eastAsia="Calibri" w:hAnsi="Arial Narrow" w:cs="Times New Roman"/>
          <w:sz w:val="20"/>
          <w:szCs w:val="20"/>
        </w:rPr>
        <w:t>combined results which d</w:t>
      </w:r>
      <w:r w:rsidR="00B4577C">
        <w:rPr>
          <w:rFonts w:ascii="Arial Narrow" w:eastAsia="Calibri" w:hAnsi="Arial Narrow" w:cs="Times New Roman"/>
          <w:sz w:val="20"/>
          <w:szCs w:val="20"/>
        </w:rPr>
        <w:t>id</w:t>
      </w:r>
      <w:r w:rsidRPr="008103CA">
        <w:rPr>
          <w:rFonts w:ascii="Arial Narrow" w:eastAsia="Calibri" w:hAnsi="Arial Narrow" w:cs="Times New Roman"/>
          <w:sz w:val="20"/>
          <w:szCs w:val="20"/>
        </w:rPr>
        <w:t xml:space="preserve"> not allow for tabulation</w:t>
      </w:r>
      <w:r w:rsidR="00B4577C">
        <w:rPr>
          <w:rFonts w:ascii="Arial Narrow" w:eastAsia="Calibri" w:hAnsi="Arial Narrow" w:cs="Times New Roman"/>
          <w:sz w:val="20"/>
          <w:szCs w:val="20"/>
        </w:rPr>
        <w:t>.</w:t>
      </w:r>
      <w:r w:rsidRPr="008103CA">
        <w:rPr>
          <w:rFonts w:ascii="Arial Narrow" w:eastAsia="Calibri" w:hAnsi="Arial Narrow" w:cs="Times New Roman"/>
          <w:sz w:val="20"/>
          <w:szCs w:val="20"/>
        </w:rPr>
        <w:t xml:space="preserve"> </w:t>
      </w:r>
    </w:p>
    <w:p w14:paraId="41E24F60" w14:textId="77777777" w:rsidR="008F45FB" w:rsidRPr="00E93D95" w:rsidRDefault="008F45FB" w:rsidP="008F45FB">
      <w:pPr>
        <w:spacing w:after="240" w:line="240" w:lineRule="auto"/>
        <w:rPr>
          <w:rFonts w:ascii="Arial Narrow" w:eastAsia="Calibri" w:hAnsi="Arial Narrow" w:cs="Times New Roman"/>
          <w:sz w:val="20"/>
          <w:szCs w:val="20"/>
        </w:rPr>
      </w:pPr>
      <w:r w:rsidRPr="006A475F">
        <w:rPr>
          <w:rFonts w:ascii="Arial Narrow" w:eastAsia="Calibri" w:hAnsi="Arial Narrow" w:cs="Times New Roman"/>
          <w:sz w:val="20"/>
          <w:szCs w:val="20"/>
        </w:rPr>
        <w:t xml:space="preserve">Source: Chua (2013); </w:t>
      </w:r>
      <w:proofErr w:type="spellStart"/>
      <w:r w:rsidRPr="006A475F">
        <w:rPr>
          <w:rFonts w:ascii="Arial Narrow" w:eastAsia="Calibri" w:hAnsi="Arial Narrow" w:cs="Times New Roman"/>
          <w:sz w:val="20"/>
          <w:szCs w:val="20"/>
        </w:rPr>
        <w:t>Eade</w:t>
      </w:r>
      <w:proofErr w:type="spellEnd"/>
      <w:r w:rsidRPr="006A475F">
        <w:rPr>
          <w:rFonts w:ascii="Arial Narrow" w:eastAsia="Calibri" w:hAnsi="Arial Narrow" w:cs="Times New Roman"/>
          <w:sz w:val="20"/>
          <w:szCs w:val="20"/>
        </w:rPr>
        <w:t xml:space="preserve"> (2011); Linden (2009); Lips (2008); Martin (2009); </w:t>
      </w:r>
      <w:proofErr w:type="spellStart"/>
      <w:r w:rsidRPr="006A475F">
        <w:rPr>
          <w:rFonts w:ascii="Arial Narrow" w:eastAsia="Calibri" w:hAnsi="Arial Narrow" w:cs="Times New Roman"/>
          <w:sz w:val="20"/>
          <w:szCs w:val="20"/>
        </w:rPr>
        <w:t>Nath</w:t>
      </w:r>
      <w:proofErr w:type="spellEnd"/>
      <w:r w:rsidRPr="006A475F">
        <w:rPr>
          <w:rFonts w:ascii="Arial Narrow" w:eastAsia="Calibri" w:hAnsi="Arial Narrow" w:cs="Times New Roman"/>
          <w:sz w:val="20"/>
          <w:szCs w:val="20"/>
        </w:rPr>
        <w:t xml:space="preserve"> (2011</w:t>
      </w:r>
      <w:r>
        <w:rPr>
          <w:rFonts w:ascii="Arial Narrow" w:eastAsia="Calibri" w:hAnsi="Arial Narrow" w:cs="Times New Roman"/>
          <w:sz w:val="20"/>
          <w:szCs w:val="20"/>
        </w:rPr>
        <w:t xml:space="preserve">); Takeda (2012); </w:t>
      </w:r>
      <w:proofErr w:type="spellStart"/>
      <w:r>
        <w:rPr>
          <w:rFonts w:ascii="Arial Narrow" w:eastAsia="Calibri" w:hAnsi="Arial Narrow" w:cs="Times New Roman"/>
          <w:sz w:val="20"/>
          <w:szCs w:val="20"/>
        </w:rPr>
        <w:t>Vesprini</w:t>
      </w:r>
      <w:proofErr w:type="spellEnd"/>
      <w:r>
        <w:rPr>
          <w:rFonts w:ascii="Arial Narrow" w:eastAsia="Calibri" w:hAnsi="Arial Narrow" w:cs="Times New Roman"/>
          <w:sz w:val="20"/>
          <w:szCs w:val="20"/>
        </w:rPr>
        <w:t xml:space="preserve"> (2011</w:t>
      </w:r>
      <w:r w:rsidRPr="006A475F">
        <w:rPr>
          <w:rFonts w:ascii="Arial Narrow" w:eastAsia="Calibri" w:hAnsi="Arial Narrow" w:cs="Times New Roman"/>
          <w:sz w:val="20"/>
          <w:szCs w:val="20"/>
        </w:rPr>
        <w:t>)</w:t>
      </w:r>
    </w:p>
    <w:p w14:paraId="54210E31" w14:textId="1B5FCA80" w:rsidR="008103CA" w:rsidRDefault="008103CA">
      <w:pPr>
        <w:rPr>
          <w:rFonts w:ascii="Arial Narrow" w:eastAsia="Calibri" w:hAnsi="Arial Narrow" w:cs="Times New Roman"/>
          <w:sz w:val="20"/>
          <w:szCs w:val="20"/>
        </w:rPr>
      </w:pPr>
      <w:r>
        <w:rPr>
          <w:rFonts w:ascii="Arial Narrow" w:eastAsia="Calibri" w:hAnsi="Arial Narrow" w:cs="Times New Roman"/>
          <w:sz w:val="20"/>
          <w:szCs w:val="20"/>
        </w:rPr>
        <w:br w:type="page"/>
      </w:r>
    </w:p>
    <w:p w14:paraId="0A64896C" w14:textId="45A2773A" w:rsidR="00E47D17" w:rsidRPr="00967B42" w:rsidRDefault="00E47D17" w:rsidP="00976F8E">
      <w:pPr>
        <w:pStyle w:val="Heading1"/>
        <w:numPr>
          <w:ilvl w:val="0"/>
          <w:numId w:val="0"/>
        </w:numPr>
        <w:spacing w:before="600" w:after="360" w:line="240" w:lineRule="auto"/>
        <w:ind w:left="431" w:hanging="431"/>
        <w:rPr>
          <w:rFonts w:ascii="Tahoma" w:eastAsia="Calibri" w:hAnsi="Tahoma" w:cs="Tahoma"/>
          <w:color w:val="auto"/>
        </w:rPr>
      </w:pPr>
      <w:bookmarkStart w:id="227" w:name="_Toc355274840"/>
      <w:r w:rsidRPr="00967B42">
        <w:rPr>
          <w:rFonts w:ascii="Tahoma" w:eastAsia="Calibri" w:hAnsi="Tahoma" w:cs="Tahoma"/>
          <w:color w:val="auto"/>
        </w:rPr>
        <w:lastRenderedPageBreak/>
        <w:t xml:space="preserve">Appendix </w:t>
      </w:r>
      <w:r w:rsidR="00075D8D">
        <w:rPr>
          <w:rFonts w:ascii="Tahoma" w:eastAsia="Calibri" w:hAnsi="Tahoma" w:cs="Tahoma"/>
          <w:color w:val="auto"/>
        </w:rPr>
        <w:t>I</w:t>
      </w:r>
      <w:r w:rsidRPr="00967B42">
        <w:rPr>
          <w:rFonts w:ascii="Tahoma" w:eastAsia="Calibri" w:hAnsi="Tahoma" w:cs="Tahoma"/>
          <w:color w:val="auto"/>
        </w:rPr>
        <w:tab/>
        <w:t>FM-based EBRT safety studies</w:t>
      </w:r>
      <w:bookmarkEnd w:id="227"/>
    </w:p>
    <w:p w14:paraId="0961E301" w14:textId="6DDD71B2" w:rsidR="008103CA" w:rsidRDefault="00F876C0" w:rsidP="008103CA">
      <w:pPr>
        <w:spacing w:before="40" w:after="40" w:line="240" w:lineRule="auto"/>
        <w:rPr>
          <w:rFonts w:ascii="Arial Narrow" w:eastAsia="Calibri" w:hAnsi="Arial Narrow" w:cs="Times New Roman"/>
          <w:b/>
          <w:bCs/>
          <w:sz w:val="20"/>
          <w:szCs w:val="20"/>
        </w:rPr>
      </w:pPr>
      <w:r>
        <w:rPr>
          <w:rFonts w:ascii="Arial Narrow" w:eastAsia="Calibri" w:hAnsi="Arial Narrow" w:cs="Times New Roman"/>
          <w:b/>
          <w:bCs/>
          <w:sz w:val="20"/>
          <w:szCs w:val="20"/>
        </w:rPr>
        <w:t>C</w:t>
      </w:r>
      <w:r w:rsidR="008103CA" w:rsidRPr="008103CA">
        <w:rPr>
          <w:rFonts w:ascii="Arial Narrow" w:eastAsia="Calibri" w:hAnsi="Arial Narrow" w:cs="Times New Roman"/>
          <w:b/>
          <w:bCs/>
          <w:sz w:val="20"/>
          <w:szCs w:val="20"/>
        </w:rPr>
        <w:t>haracteristics of study participants in the safety studies</w:t>
      </w:r>
    </w:p>
    <w:tbl>
      <w:tblPr>
        <w:tblStyle w:val="TableGrid"/>
        <w:tblW w:w="9180" w:type="dxa"/>
        <w:tblLook w:val="04A0" w:firstRow="1" w:lastRow="0" w:firstColumn="1" w:lastColumn="0" w:noHBand="0" w:noVBand="1"/>
        <w:tblCaption w:val="Characteristics of study participants in safety studies"/>
        <w:tblDescription w:val="Characteristics of study participants in safety studies"/>
      </w:tblPr>
      <w:tblGrid>
        <w:gridCol w:w="2660"/>
        <w:gridCol w:w="850"/>
        <w:gridCol w:w="851"/>
        <w:gridCol w:w="850"/>
        <w:gridCol w:w="709"/>
        <w:gridCol w:w="851"/>
        <w:gridCol w:w="708"/>
        <w:gridCol w:w="851"/>
        <w:gridCol w:w="850"/>
      </w:tblGrid>
      <w:tr w:rsidR="00F876C0" w:rsidRPr="00E712D3" w14:paraId="486C9529" w14:textId="77777777" w:rsidTr="00F876C0">
        <w:trPr>
          <w:tblHeader/>
        </w:trPr>
        <w:tc>
          <w:tcPr>
            <w:tcW w:w="2660" w:type="dxa"/>
          </w:tcPr>
          <w:p w14:paraId="2E99BB2E" w14:textId="77777777" w:rsidR="00F876C0" w:rsidRPr="00E712D3" w:rsidRDefault="00F876C0" w:rsidP="000A6A95">
            <w:pPr>
              <w:spacing w:before="40" w:after="40"/>
              <w:jc w:val="both"/>
              <w:rPr>
                <w:rFonts w:ascii="Arial Narrow" w:hAnsi="Arial Narrow"/>
                <w:b/>
              </w:rPr>
            </w:pPr>
            <w:r w:rsidRPr="00E712D3">
              <w:rPr>
                <w:rFonts w:ascii="Arial Narrow" w:hAnsi="Arial Narrow"/>
                <w:b/>
              </w:rPr>
              <w:t>Study</w:t>
            </w:r>
          </w:p>
        </w:tc>
        <w:tc>
          <w:tcPr>
            <w:tcW w:w="850" w:type="dxa"/>
          </w:tcPr>
          <w:p w14:paraId="5AAE8E01" w14:textId="47762E34" w:rsidR="00F876C0" w:rsidRPr="00E712D3" w:rsidRDefault="00F876C0" w:rsidP="000A6A95">
            <w:pPr>
              <w:spacing w:before="40" w:after="40"/>
              <w:jc w:val="center"/>
              <w:rPr>
                <w:rFonts w:ascii="Arial Narrow" w:hAnsi="Arial Narrow"/>
                <w:b/>
                <w:bCs/>
              </w:rPr>
            </w:pPr>
            <w:r w:rsidRPr="00E712D3">
              <w:rPr>
                <w:rFonts w:ascii="Arial Narrow" w:hAnsi="Arial Narrow"/>
                <w:b/>
                <w:bCs/>
              </w:rPr>
              <w:t>T1</w:t>
            </w:r>
          </w:p>
        </w:tc>
        <w:tc>
          <w:tcPr>
            <w:tcW w:w="851" w:type="dxa"/>
          </w:tcPr>
          <w:p w14:paraId="758AA256" w14:textId="77777777" w:rsidR="00F876C0" w:rsidRPr="00E712D3" w:rsidRDefault="00F876C0" w:rsidP="000A6A95">
            <w:pPr>
              <w:spacing w:before="40" w:after="40"/>
              <w:jc w:val="center"/>
              <w:rPr>
                <w:rFonts w:ascii="Arial Narrow" w:hAnsi="Arial Narrow"/>
                <w:b/>
                <w:bCs/>
              </w:rPr>
            </w:pPr>
            <w:r w:rsidRPr="00E712D3">
              <w:rPr>
                <w:rFonts w:ascii="Arial Narrow" w:hAnsi="Arial Narrow"/>
                <w:b/>
                <w:bCs/>
              </w:rPr>
              <w:t>T2</w:t>
            </w:r>
          </w:p>
        </w:tc>
        <w:tc>
          <w:tcPr>
            <w:tcW w:w="850" w:type="dxa"/>
          </w:tcPr>
          <w:p w14:paraId="6282C59C" w14:textId="77777777" w:rsidR="00F876C0" w:rsidRPr="00E712D3" w:rsidRDefault="00F876C0" w:rsidP="000A6A95">
            <w:pPr>
              <w:spacing w:before="40" w:after="40"/>
              <w:jc w:val="center"/>
              <w:rPr>
                <w:rFonts w:ascii="Arial Narrow" w:hAnsi="Arial Narrow"/>
                <w:b/>
                <w:bCs/>
              </w:rPr>
            </w:pPr>
            <w:r w:rsidRPr="00E712D3">
              <w:rPr>
                <w:rFonts w:ascii="Arial Narrow" w:hAnsi="Arial Narrow"/>
                <w:b/>
                <w:bCs/>
              </w:rPr>
              <w:t>T3</w:t>
            </w:r>
          </w:p>
        </w:tc>
        <w:tc>
          <w:tcPr>
            <w:tcW w:w="709" w:type="dxa"/>
          </w:tcPr>
          <w:p w14:paraId="4DE3E1FD" w14:textId="77777777" w:rsidR="00F876C0" w:rsidRPr="00E712D3" w:rsidRDefault="00F876C0" w:rsidP="000A6A95">
            <w:pPr>
              <w:spacing w:before="40" w:after="40"/>
              <w:jc w:val="center"/>
              <w:rPr>
                <w:rFonts w:ascii="Arial Narrow" w:hAnsi="Arial Narrow"/>
                <w:b/>
                <w:bCs/>
              </w:rPr>
            </w:pPr>
            <w:r w:rsidRPr="00E712D3">
              <w:rPr>
                <w:rFonts w:ascii="Arial Narrow" w:hAnsi="Arial Narrow"/>
                <w:b/>
                <w:bCs/>
              </w:rPr>
              <w:t>T4</w:t>
            </w:r>
          </w:p>
        </w:tc>
        <w:tc>
          <w:tcPr>
            <w:tcW w:w="851" w:type="dxa"/>
          </w:tcPr>
          <w:p w14:paraId="3A618B77" w14:textId="77777777" w:rsidR="00F876C0" w:rsidRPr="00E712D3" w:rsidRDefault="00F876C0" w:rsidP="000A6A95">
            <w:pPr>
              <w:spacing w:before="40" w:after="40"/>
              <w:jc w:val="center"/>
              <w:rPr>
                <w:rFonts w:ascii="Arial Narrow" w:hAnsi="Arial Narrow"/>
                <w:b/>
                <w:bCs/>
              </w:rPr>
            </w:pPr>
            <w:r w:rsidRPr="00E712D3">
              <w:rPr>
                <w:rFonts w:ascii="Arial Narrow" w:hAnsi="Arial Narrow"/>
                <w:b/>
                <w:bCs/>
              </w:rPr>
              <w:t>≤G6</w:t>
            </w:r>
          </w:p>
        </w:tc>
        <w:tc>
          <w:tcPr>
            <w:tcW w:w="708" w:type="dxa"/>
          </w:tcPr>
          <w:p w14:paraId="4B3024EE" w14:textId="77777777" w:rsidR="00F876C0" w:rsidRPr="00E712D3" w:rsidRDefault="00F876C0" w:rsidP="000A6A95">
            <w:pPr>
              <w:spacing w:before="40" w:after="40"/>
              <w:jc w:val="center"/>
              <w:rPr>
                <w:rFonts w:ascii="Arial Narrow" w:hAnsi="Arial Narrow"/>
                <w:b/>
                <w:bCs/>
              </w:rPr>
            </w:pPr>
            <w:r w:rsidRPr="00E712D3">
              <w:rPr>
                <w:rFonts w:ascii="Arial Narrow" w:hAnsi="Arial Narrow"/>
                <w:b/>
                <w:bCs/>
              </w:rPr>
              <w:t>G7</w:t>
            </w:r>
          </w:p>
        </w:tc>
        <w:tc>
          <w:tcPr>
            <w:tcW w:w="851" w:type="dxa"/>
          </w:tcPr>
          <w:p w14:paraId="110589FE" w14:textId="77777777" w:rsidR="00F876C0" w:rsidRPr="00E712D3" w:rsidRDefault="00F876C0" w:rsidP="000A6A95">
            <w:pPr>
              <w:spacing w:before="40" w:after="40"/>
              <w:jc w:val="center"/>
              <w:rPr>
                <w:rFonts w:ascii="Arial Narrow" w:hAnsi="Arial Narrow"/>
                <w:b/>
                <w:bCs/>
              </w:rPr>
            </w:pPr>
            <w:r w:rsidRPr="00E712D3">
              <w:rPr>
                <w:rFonts w:ascii="Arial Narrow" w:hAnsi="Arial Narrow"/>
                <w:b/>
                <w:bCs/>
              </w:rPr>
              <w:t>≥G8</w:t>
            </w:r>
          </w:p>
        </w:tc>
        <w:tc>
          <w:tcPr>
            <w:tcW w:w="850" w:type="dxa"/>
          </w:tcPr>
          <w:p w14:paraId="3C4BF115" w14:textId="77777777" w:rsidR="00F876C0" w:rsidRPr="00E712D3" w:rsidRDefault="00F876C0" w:rsidP="000A6A95">
            <w:pPr>
              <w:spacing w:before="40" w:after="40"/>
              <w:jc w:val="center"/>
              <w:rPr>
                <w:rFonts w:ascii="Arial Narrow" w:hAnsi="Arial Narrow"/>
                <w:b/>
                <w:bCs/>
              </w:rPr>
            </w:pPr>
            <w:r>
              <w:rPr>
                <w:rFonts w:ascii="Arial Narrow" w:hAnsi="Arial Narrow"/>
                <w:b/>
                <w:bCs/>
              </w:rPr>
              <w:t>ADH</w:t>
            </w:r>
          </w:p>
        </w:tc>
      </w:tr>
      <w:tr w:rsidR="00F876C0" w:rsidRPr="00E712D3" w14:paraId="4BE1029A" w14:textId="77777777" w:rsidTr="000350DB">
        <w:tc>
          <w:tcPr>
            <w:tcW w:w="2660" w:type="dxa"/>
          </w:tcPr>
          <w:p w14:paraId="35D85007" w14:textId="77777777" w:rsidR="00F876C0" w:rsidRPr="00D913BA" w:rsidRDefault="00F876C0" w:rsidP="000350DB">
            <w:pPr>
              <w:spacing w:before="40" w:after="40"/>
              <w:rPr>
                <w:rFonts w:ascii="Arial Narrow" w:hAnsi="Arial Narrow"/>
                <w:bCs/>
              </w:rPr>
            </w:pPr>
            <w:proofErr w:type="spellStart"/>
            <w:r w:rsidRPr="001E0435">
              <w:rPr>
                <w:rFonts w:ascii="Arial Narrow" w:hAnsi="Arial Narrow"/>
                <w:bCs/>
              </w:rPr>
              <w:t>Escudero</w:t>
            </w:r>
            <w:proofErr w:type="spellEnd"/>
            <w:r w:rsidRPr="001E0435">
              <w:rPr>
                <w:rFonts w:ascii="Arial Narrow" w:hAnsi="Arial Narrow"/>
                <w:bCs/>
              </w:rPr>
              <w:t xml:space="preserve"> (2010)</w:t>
            </w:r>
            <w:r>
              <w:rPr>
                <w:rFonts w:ascii="Arial Narrow" w:hAnsi="Arial Narrow"/>
                <w:bCs/>
              </w:rPr>
              <w:t xml:space="preserve"> </w:t>
            </w:r>
            <w:r w:rsidRPr="001E0435">
              <w:rPr>
                <w:rFonts w:ascii="Arial Narrow" w:hAnsi="Arial Narrow"/>
                <w:bCs/>
              </w:rPr>
              <w:t>N=126</w:t>
            </w:r>
          </w:p>
        </w:tc>
        <w:tc>
          <w:tcPr>
            <w:tcW w:w="850" w:type="dxa"/>
          </w:tcPr>
          <w:p w14:paraId="4682DF27" w14:textId="77777777" w:rsidR="00F876C0" w:rsidRPr="005370DF" w:rsidRDefault="00F876C0" w:rsidP="000350DB">
            <w:pPr>
              <w:spacing w:before="40" w:after="40"/>
              <w:jc w:val="center"/>
              <w:rPr>
                <w:rFonts w:ascii="Arial Narrow" w:hAnsi="Arial Narrow"/>
              </w:rPr>
            </w:pPr>
            <w:r>
              <w:rPr>
                <w:rFonts w:ascii="Arial Narrow" w:hAnsi="Arial Narrow"/>
              </w:rPr>
              <w:t>NR</w:t>
            </w:r>
          </w:p>
        </w:tc>
        <w:tc>
          <w:tcPr>
            <w:tcW w:w="851" w:type="dxa"/>
          </w:tcPr>
          <w:p w14:paraId="25B7C75E" w14:textId="77777777" w:rsidR="00F876C0" w:rsidRPr="005370DF" w:rsidRDefault="00F876C0" w:rsidP="000350DB">
            <w:pPr>
              <w:spacing w:before="40" w:after="40"/>
              <w:jc w:val="center"/>
              <w:rPr>
                <w:rFonts w:ascii="Arial Narrow" w:hAnsi="Arial Narrow"/>
              </w:rPr>
            </w:pPr>
            <w:r>
              <w:rPr>
                <w:rFonts w:ascii="Arial Narrow" w:hAnsi="Arial Narrow"/>
              </w:rPr>
              <w:t>NR</w:t>
            </w:r>
          </w:p>
        </w:tc>
        <w:tc>
          <w:tcPr>
            <w:tcW w:w="850" w:type="dxa"/>
          </w:tcPr>
          <w:p w14:paraId="16681FB7" w14:textId="77777777" w:rsidR="00F876C0" w:rsidRPr="005370DF" w:rsidRDefault="00F876C0" w:rsidP="000350DB">
            <w:pPr>
              <w:spacing w:before="40" w:after="40"/>
              <w:jc w:val="center"/>
              <w:rPr>
                <w:rFonts w:ascii="Arial Narrow" w:hAnsi="Arial Narrow"/>
              </w:rPr>
            </w:pPr>
            <w:r>
              <w:rPr>
                <w:rFonts w:ascii="Arial Narrow" w:hAnsi="Arial Narrow"/>
              </w:rPr>
              <w:t>NR</w:t>
            </w:r>
          </w:p>
        </w:tc>
        <w:tc>
          <w:tcPr>
            <w:tcW w:w="709" w:type="dxa"/>
          </w:tcPr>
          <w:p w14:paraId="33957CA8" w14:textId="77777777" w:rsidR="00F876C0" w:rsidRPr="005370DF" w:rsidRDefault="00F876C0" w:rsidP="000350DB">
            <w:pPr>
              <w:spacing w:before="40" w:after="40"/>
              <w:jc w:val="center"/>
              <w:rPr>
                <w:rFonts w:ascii="Arial Narrow" w:hAnsi="Arial Narrow"/>
              </w:rPr>
            </w:pPr>
            <w:r>
              <w:rPr>
                <w:rFonts w:ascii="Arial Narrow" w:hAnsi="Arial Narrow"/>
              </w:rPr>
              <w:t>NR</w:t>
            </w:r>
          </w:p>
        </w:tc>
        <w:tc>
          <w:tcPr>
            <w:tcW w:w="851" w:type="dxa"/>
          </w:tcPr>
          <w:p w14:paraId="08DC1652" w14:textId="77777777" w:rsidR="00F876C0" w:rsidRPr="00C02B7B" w:rsidRDefault="00F876C0" w:rsidP="000350DB">
            <w:pPr>
              <w:spacing w:before="40" w:after="40"/>
              <w:jc w:val="center"/>
              <w:rPr>
                <w:rFonts w:ascii="Arial Narrow" w:hAnsi="Arial Narrow"/>
              </w:rPr>
            </w:pPr>
            <w:r>
              <w:rPr>
                <w:rFonts w:ascii="Arial Narrow" w:hAnsi="Arial Narrow"/>
              </w:rPr>
              <w:t>NR</w:t>
            </w:r>
          </w:p>
        </w:tc>
        <w:tc>
          <w:tcPr>
            <w:tcW w:w="708" w:type="dxa"/>
          </w:tcPr>
          <w:p w14:paraId="7E5100BB" w14:textId="77777777" w:rsidR="00F876C0" w:rsidRPr="00C02B7B" w:rsidRDefault="00F876C0" w:rsidP="000350DB">
            <w:pPr>
              <w:spacing w:before="40" w:after="40"/>
              <w:jc w:val="center"/>
              <w:rPr>
                <w:rFonts w:ascii="Arial Narrow" w:hAnsi="Arial Narrow"/>
              </w:rPr>
            </w:pPr>
            <w:r>
              <w:rPr>
                <w:rFonts w:ascii="Arial Narrow" w:hAnsi="Arial Narrow"/>
              </w:rPr>
              <w:t>NR</w:t>
            </w:r>
          </w:p>
        </w:tc>
        <w:tc>
          <w:tcPr>
            <w:tcW w:w="851" w:type="dxa"/>
          </w:tcPr>
          <w:p w14:paraId="049607F0" w14:textId="77777777" w:rsidR="00F876C0" w:rsidRPr="00C02B7B" w:rsidRDefault="00F876C0" w:rsidP="000350DB">
            <w:pPr>
              <w:spacing w:before="40" w:after="40"/>
              <w:jc w:val="center"/>
              <w:rPr>
                <w:rFonts w:ascii="Arial Narrow" w:hAnsi="Arial Narrow"/>
              </w:rPr>
            </w:pPr>
            <w:r>
              <w:rPr>
                <w:rFonts w:ascii="Arial Narrow" w:hAnsi="Arial Narrow"/>
              </w:rPr>
              <w:t>NR</w:t>
            </w:r>
          </w:p>
        </w:tc>
        <w:tc>
          <w:tcPr>
            <w:tcW w:w="850" w:type="dxa"/>
          </w:tcPr>
          <w:p w14:paraId="0ABB3B5D" w14:textId="77777777" w:rsidR="00F876C0" w:rsidRPr="00D878CC" w:rsidRDefault="00F876C0" w:rsidP="000350DB">
            <w:pPr>
              <w:spacing w:before="40" w:after="40"/>
              <w:jc w:val="center"/>
              <w:rPr>
                <w:rFonts w:ascii="Arial Narrow" w:hAnsi="Arial Narrow"/>
              </w:rPr>
            </w:pPr>
            <w:r>
              <w:rPr>
                <w:rFonts w:ascii="Arial Narrow" w:hAnsi="Arial Narrow"/>
              </w:rPr>
              <w:t>NR</w:t>
            </w:r>
          </w:p>
        </w:tc>
      </w:tr>
      <w:tr w:rsidR="00F876C0" w:rsidRPr="00E712D3" w14:paraId="0997177D" w14:textId="77777777" w:rsidTr="00F876C0">
        <w:tc>
          <w:tcPr>
            <w:tcW w:w="2660" w:type="dxa"/>
          </w:tcPr>
          <w:p w14:paraId="06488E73" w14:textId="56791083" w:rsidR="00F876C0" w:rsidRPr="00D913BA" w:rsidRDefault="00F876C0" w:rsidP="00DB659A">
            <w:pPr>
              <w:spacing w:before="40" w:after="40"/>
              <w:rPr>
                <w:rFonts w:ascii="Arial Narrow" w:hAnsi="Arial Narrow"/>
                <w:bCs/>
              </w:rPr>
            </w:pPr>
            <w:r w:rsidRPr="001E0435">
              <w:rPr>
                <w:rFonts w:ascii="Arial Narrow" w:hAnsi="Arial Narrow"/>
                <w:bCs/>
              </w:rPr>
              <w:t>Gill (2012)</w:t>
            </w:r>
            <w:r>
              <w:rPr>
                <w:rFonts w:ascii="Arial Narrow" w:hAnsi="Arial Narrow"/>
                <w:bCs/>
              </w:rPr>
              <w:t xml:space="preserve"> </w:t>
            </w:r>
            <w:r w:rsidRPr="001E0435">
              <w:rPr>
                <w:rFonts w:ascii="Arial Narrow" w:hAnsi="Arial Narrow"/>
                <w:bCs/>
              </w:rPr>
              <w:t>N=</w:t>
            </w:r>
            <w:r>
              <w:rPr>
                <w:rFonts w:ascii="Arial Narrow" w:hAnsi="Arial Narrow"/>
                <w:bCs/>
              </w:rPr>
              <w:t>234</w:t>
            </w:r>
            <w:r w:rsidRPr="001E0435">
              <w:rPr>
                <w:rFonts w:ascii="Arial Narrow" w:hAnsi="Arial Narrow"/>
              </w:rPr>
              <w:t xml:space="preserve"> </w:t>
            </w:r>
          </w:p>
        </w:tc>
        <w:tc>
          <w:tcPr>
            <w:tcW w:w="850" w:type="dxa"/>
          </w:tcPr>
          <w:p w14:paraId="288D72F9" w14:textId="196287B9" w:rsidR="00F876C0" w:rsidRPr="00D23F24" w:rsidRDefault="00F876C0" w:rsidP="00DB659A">
            <w:pPr>
              <w:spacing w:before="40" w:after="40"/>
              <w:jc w:val="center"/>
              <w:rPr>
                <w:rFonts w:ascii="Arial Narrow" w:hAnsi="Arial Narrow"/>
              </w:rPr>
            </w:pPr>
            <w:r w:rsidRPr="00D23F24">
              <w:rPr>
                <w:rFonts w:ascii="Arial Narrow" w:hAnsi="Arial Narrow"/>
              </w:rPr>
              <w:t>2</w:t>
            </w:r>
            <w:r>
              <w:rPr>
                <w:rFonts w:ascii="Arial Narrow" w:hAnsi="Arial Narrow"/>
              </w:rPr>
              <w:t>5</w:t>
            </w:r>
            <w:r w:rsidRPr="00D23F24">
              <w:rPr>
                <w:rFonts w:ascii="Arial Narrow" w:hAnsi="Arial Narrow"/>
              </w:rPr>
              <w:t>%</w:t>
            </w:r>
          </w:p>
        </w:tc>
        <w:tc>
          <w:tcPr>
            <w:tcW w:w="851" w:type="dxa"/>
          </w:tcPr>
          <w:p w14:paraId="55807FD7" w14:textId="3FC4B847" w:rsidR="00F876C0" w:rsidRPr="00D23F24" w:rsidRDefault="00F876C0" w:rsidP="000A6A95">
            <w:pPr>
              <w:spacing w:before="40" w:after="40"/>
              <w:jc w:val="center"/>
              <w:rPr>
                <w:rFonts w:ascii="Arial Narrow" w:hAnsi="Arial Narrow"/>
              </w:rPr>
            </w:pPr>
            <w:r>
              <w:rPr>
                <w:rFonts w:ascii="Arial Narrow" w:hAnsi="Arial Narrow"/>
              </w:rPr>
              <w:t>54</w:t>
            </w:r>
            <w:r w:rsidRPr="00D23F24">
              <w:rPr>
                <w:rFonts w:ascii="Arial Narrow" w:hAnsi="Arial Narrow"/>
              </w:rPr>
              <w:t>%</w:t>
            </w:r>
          </w:p>
        </w:tc>
        <w:tc>
          <w:tcPr>
            <w:tcW w:w="850" w:type="dxa"/>
          </w:tcPr>
          <w:p w14:paraId="3DB53C96" w14:textId="2ADA4618" w:rsidR="00F876C0" w:rsidRPr="00D23F24" w:rsidRDefault="00F876C0" w:rsidP="000A6A95">
            <w:pPr>
              <w:spacing w:before="40" w:after="40"/>
              <w:jc w:val="center"/>
              <w:rPr>
                <w:rFonts w:ascii="Arial Narrow" w:hAnsi="Arial Narrow"/>
              </w:rPr>
            </w:pPr>
            <w:r>
              <w:rPr>
                <w:rFonts w:ascii="Arial Narrow" w:hAnsi="Arial Narrow"/>
              </w:rPr>
              <w:t>21</w:t>
            </w:r>
            <w:r w:rsidRPr="00D23F24">
              <w:rPr>
                <w:rFonts w:ascii="Arial Narrow" w:hAnsi="Arial Narrow"/>
              </w:rPr>
              <w:t>%</w:t>
            </w:r>
          </w:p>
        </w:tc>
        <w:tc>
          <w:tcPr>
            <w:tcW w:w="709" w:type="dxa"/>
          </w:tcPr>
          <w:p w14:paraId="6CE22C64" w14:textId="12BFC836" w:rsidR="00F876C0" w:rsidRPr="00D23F24" w:rsidRDefault="00F876C0" w:rsidP="000A6A95">
            <w:pPr>
              <w:spacing w:before="40" w:after="40"/>
              <w:jc w:val="center"/>
              <w:rPr>
                <w:rFonts w:ascii="Arial Narrow" w:hAnsi="Arial Narrow"/>
              </w:rPr>
            </w:pPr>
            <w:r w:rsidRPr="00D23F24">
              <w:rPr>
                <w:rFonts w:ascii="Arial Narrow" w:hAnsi="Arial Narrow"/>
              </w:rPr>
              <w:t>0</w:t>
            </w:r>
            <w:r>
              <w:rPr>
                <w:rFonts w:ascii="Arial Narrow" w:hAnsi="Arial Narrow"/>
              </w:rPr>
              <w:t>.4</w:t>
            </w:r>
            <w:r w:rsidRPr="00D23F24">
              <w:rPr>
                <w:rFonts w:ascii="Arial Narrow" w:hAnsi="Arial Narrow"/>
              </w:rPr>
              <w:t>%</w:t>
            </w:r>
          </w:p>
        </w:tc>
        <w:tc>
          <w:tcPr>
            <w:tcW w:w="851" w:type="dxa"/>
          </w:tcPr>
          <w:p w14:paraId="3BCDF9BB" w14:textId="110479FC" w:rsidR="00F876C0" w:rsidRPr="00C02B7B" w:rsidRDefault="00F876C0" w:rsidP="00DB659A">
            <w:pPr>
              <w:spacing w:before="40" w:after="40"/>
              <w:jc w:val="center"/>
              <w:rPr>
                <w:rFonts w:ascii="Arial Narrow" w:hAnsi="Arial Narrow"/>
              </w:rPr>
            </w:pPr>
            <w:r w:rsidRPr="00C02B7B">
              <w:rPr>
                <w:rFonts w:ascii="Arial Narrow" w:hAnsi="Arial Narrow"/>
              </w:rPr>
              <w:t>2</w:t>
            </w:r>
            <w:r>
              <w:rPr>
                <w:rFonts w:ascii="Arial Narrow" w:hAnsi="Arial Narrow"/>
              </w:rPr>
              <w:t>5</w:t>
            </w:r>
            <w:r w:rsidRPr="00C02B7B">
              <w:rPr>
                <w:rFonts w:ascii="Arial Narrow" w:hAnsi="Arial Narrow"/>
              </w:rPr>
              <w:t>%</w:t>
            </w:r>
          </w:p>
        </w:tc>
        <w:tc>
          <w:tcPr>
            <w:tcW w:w="708" w:type="dxa"/>
          </w:tcPr>
          <w:p w14:paraId="67F24915" w14:textId="6E06EFC4" w:rsidR="00F876C0" w:rsidRPr="00C02B7B" w:rsidRDefault="00F876C0" w:rsidP="00DB659A">
            <w:pPr>
              <w:spacing w:before="40" w:after="40"/>
              <w:jc w:val="center"/>
              <w:rPr>
                <w:rFonts w:ascii="Arial Narrow" w:hAnsi="Arial Narrow"/>
              </w:rPr>
            </w:pPr>
            <w:r w:rsidRPr="00C02B7B">
              <w:rPr>
                <w:rFonts w:ascii="Arial Narrow" w:hAnsi="Arial Narrow"/>
              </w:rPr>
              <w:t>5</w:t>
            </w:r>
            <w:r>
              <w:rPr>
                <w:rFonts w:ascii="Arial Narrow" w:hAnsi="Arial Narrow"/>
              </w:rPr>
              <w:t>4</w:t>
            </w:r>
            <w:r w:rsidRPr="00C02B7B">
              <w:rPr>
                <w:rFonts w:ascii="Arial Narrow" w:hAnsi="Arial Narrow"/>
              </w:rPr>
              <w:t>%</w:t>
            </w:r>
          </w:p>
        </w:tc>
        <w:tc>
          <w:tcPr>
            <w:tcW w:w="851" w:type="dxa"/>
          </w:tcPr>
          <w:p w14:paraId="54EA95C7" w14:textId="05BEEB50" w:rsidR="00F876C0" w:rsidRPr="00C02B7B" w:rsidRDefault="00F876C0" w:rsidP="000A6A95">
            <w:pPr>
              <w:spacing w:before="40" w:after="40"/>
              <w:jc w:val="center"/>
              <w:rPr>
                <w:rFonts w:ascii="Arial Narrow" w:hAnsi="Arial Narrow"/>
              </w:rPr>
            </w:pPr>
            <w:r>
              <w:rPr>
                <w:rFonts w:ascii="Arial Narrow" w:hAnsi="Arial Narrow"/>
              </w:rPr>
              <w:t>21</w:t>
            </w:r>
            <w:r w:rsidRPr="00C02B7B">
              <w:rPr>
                <w:rFonts w:ascii="Arial Narrow" w:hAnsi="Arial Narrow"/>
              </w:rPr>
              <w:t>%</w:t>
            </w:r>
          </w:p>
        </w:tc>
        <w:tc>
          <w:tcPr>
            <w:tcW w:w="850" w:type="dxa"/>
          </w:tcPr>
          <w:p w14:paraId="553912E7" w14:textId="122DA10B" w:rsidR="00F876C0" w:rsidRPr="00D878CC" w:rsidRDefault="00F876C0" w:rsidP="000A6A95">
            <w:pPr>
              <w:spacing w:before="40" w:after="40"/>
              <w:jc w:val="center"/>
              <w:rPr>
                <w:rFonts w:ascii="Arial Narrow" w:hAnsi="Arial Narrow"/>
              </w:rPr>
            </w:pPr>
            <w:r>
              <w:rPr>
                <w:rFonts w:ascii="Arial Narrow" w:hAnsi="Arial Narrow"/>
              </w:rPr>
              <w:t>NR</w:t>
            </w:r>
          </w:p>
        </w:tc>
      </w:tr>
      <w:tr w:rsidR="00F876C0" w:rsidRPr="00E712D3" w14:paraId="1EDB4C66" w14:textId="77777777" w:rsidTr="00F876C0">
        <w:tc>
          <w:tcPr>
            <w:tcW w:w="2660" w:type="dxa"/>
          </w:tcPr>
          <w:p w14:paraId="678C57DE" w14:textId="118AE402" w:rsidR="00F876C0" w:rsidRPr="00D913BA" w:rsidRDefault="00F876C0" w:rsidP="00DB659A">
            <w:pPr>
              <w:spacing w:before="40" w:after="40"/>
              <w:rPr>
                <w:rFonts w:ascii="Arial Narrow" w:hAnsi="Arial Narrow"/>
                <w:bCs/>
              </w:rPr>
            </w:pPr>
            <w:proofErr w:type="spellStart"/>
            <w:r w:rsidRPr="001E0435">
              <w:rPr>
                <w:rFonts w:ascii="Arial Narrow" w:hAnsi="Arial Narrow"/>
                <w:bCs/>
              </w:rPr>
              <w:t>İğdem</w:t>
            </w:r>
            <w:proofErr w:type="spellEnd"/>
            <w:r w:rsidRPr="001E0435">
              <w:rPr>
                <w:rFonts w:ascii="Arial Narrow" w:hAnsi="Arial Narrow"/>
                <w:bCs/>
              </w:rPr>
              <w:t xml:space="preserve"> (2009)</w:t>
            </w:r>
            <w:r>
              <w:rPr>
                <w:rFonts w:ascii="Arial Narrow" w:hAnsi="Arial Narrow"/>
                <w:bCs/>
              </w:rPr>
              <w:t xml:space="preserve"> </w:t>
            </w:r>
            <w:r w:rsidRPr="001E0435">
              <w:rPr>
                <w:rFonts w:ascii="Arial Narrow" w:hAnsi="Arial Narrow"/>
                <w:bCs/>
              </w:rPr>
              <w:t>N=1</w:t>
            </w:r>
            <w:r>
              <w:rPr>
                <w:rFonts w:ascii="Arial Narrow" w:hAnsi="Arial Narrow"/>
                <w:bCs/>
              </w:rPr>
              <w:t>35</w:t>
            </w:r>
          </w:p>
        </w:tc>
        <w:tc>
          <w:tcPr>
            <w:tcW w:w="850" w:type="dxa"/>
          </w:tcPr>
          <w:p w14:paraId="0E13C089" w14:textId="6D415203" w:rsidR="00F876C0" w:rsidRPr="00D23F24" w:rsidRDefault="00F876C0" w:rsidP="000A6A95">
            <w:pPr>
              <w:spacing w:before="40" w:after="40"/>
              <w:jc w:val="center"/>
              <w:rPr>
                <w:rFonts w:ascii="Arial Narrow" w:hAnsi="Arial Narrow"/>
              </w:rPr>
            </w:pPr>
            <w:r>
              <w:rPr>
                <w:rFonts w:ascii="Arial Narrow" w:hAnsi="Arial Narrow"/>
              </w:rPr>
              <w:t>−</w:t>
            </w:r>
          </w:p>
        </w:tc>
        <w:tc>
          <w:tcPr>
            <w:tcW w:w="851" w:type="dxa"/>
          </w:tcPr>
          <w:p w14:paraId="26CDF5ED" w14:textId="74E00573" w:rsidR="00F876C0" w:rsidRPr="00D23F24" w:rsidRDefault="00F876C0" w:rsidP="00166DAA">
            <w:pPr>
              <w:spacing w:before="40" w:after="40"/>
              <w:jc w:val="center"/>
              <w:rPr>
                <w:rFonts w:ascii="Arial Narrow" w:hAnsi="Arial Narrow"/>
              </w:rPr>
            </w:pPr>
            <w:r>
              <w:rPr>
                <w:rFonts w:ascii="Arial Narrow" w:hAnsi="Arial Narrow"/>
              </w:rPr>
              <w:t>72%*</w:t>
            </w:r>
          </w:p>
        </w:tc>
        <w:tc>
          <w:tcPr>
            <w:tcW w:w="850" w:type="dxa"/>
          </w:tcPr>
          <w:p w14:paraId="46605ABE" w14:textId="556A2C50" w:rsidR="00F876C0" w:rsidRPr="00D23F24" w:rsidRDefault="00F876C0" w:rsidP="000A6A95">
            <w:pPr>
              <w:spacing w:before="40" w:after="40"/>
              <w:jc w:val="center"/>
              <w:rPr>
                <w:rFonts w:ascii="Arial Narrow" w:hAnsi="Arial Narrow"/>
              </w:rPr>
            </w:pPr>
            <w:r>
              <w:rPr>
                <w:rFonts w:ascii="Arial Narrow" w:hAnsi="Arial Narrow"/>
              </w:rPr>
              <w:t>27</w:t>
            </w:r>
            <w:r w:rsidRPr="00D23F24">
              <w:rPr>
                <w:rFonts w:ascii="Arial Narrow" w:hAnsi="Arial Narrow"/>
              </w:rPr>
              <w:t>%</w:t>
            </w:r>
          </w:p>
        </w:tc>
        <w:tc>
          <w:tcPr>
            <w:tcW w:w="709" w:type="dxa"/>
          </w:tcPr>
          <w:p w14:paraId="7985F619" w14:textId="252B8E26" w:rsidR="00F876C0" w:rsidRPr="00D23F24" w:rsidRDefault="00F876C0" w:rsidP="000A6A95">
            <w:pPr>
              <w:spacing w:before="40" w:after="40"/>
              <w:jc w:val="center"/>
              <w:rPr>
                <w:rFonts w:ascii="Arial Narrow" w:hAnsi="Arial Narrow"/>
              </w:rPr>
            </w:pPr>
            <w:r>
              <w:rPr>
                <w:rFonts w:ascii="Arial Narrow" w:hAnsi="Arial Narrow"/>
              </w:rPr>
              <w:t>NR</w:t>
            </w:r>
          </w:p>
        </w:tc>
        <w:tc>
          <w:tcPr>
            <w:tcW w:w="851" w:type="dxa"/>
          </w:tcPr>
          <w:p w14:paraId="233F1D70" w14:textId="77777777" w:rsidR="00F876C0" w:rsidRPr="00C02B7B" w:rsidRDefault="00F876C0" w:rsidP="000A6A95">
            <w:pPr>
              <w:spacing w:before="40" w:after="40"/>
              <w:jc w:val="center"/>
              <w:rPr>
                <w:rFonts w:ascii="Arial Narrow" w:hAnsi="Arial Narrow"/>
              </w:rPr>
            </w:pPr>
            <w:r w:rsidRPr="00C02B7B">
              <w:rPr>
                <w:rFonts w:ascii="Arial Narrow" w:hAnsi="Arial Narrow"/>
              </w:rPr>
              <w:t>NR</w:t>
            </w:r>
          </w:p>
        </w:tc>
        <w:tc>
          <w:tcPr>
            <w:tcW w:w="708" w:type="dxa"/>
          </w:tcPr>
          <w:p w14:paraId="47590B02" w14:textId="77777777" w:rsidR="00F876C0" w:rsidRPr="00C02B7B" w:rsidRDefault="00F876C0" w:rsidP="000A6A95">
            <w:pPr>
              <w:spacing w:before="40" w:after="40"/>
              <w:jc w:val="center"/>
              <w:rPr>
                <w:rFonts w:ascii="Arial Narrow" w:hAnsi="Arial Narrow"/>
              </w:rPr>
            </w:pPr>
            <w:r w:rsidRPr="00C02B7B">
              <w:rPr>
                <w:rFonts w:ascii="Arial Narrow" w:hAnsi="Arial Narrow"/>
              </w:rPr>
              <w:t>NR</w:t>
            </w:r>
          </w:p>
        </w:tc>
        <w:tc>
          <w:tcPr>
            <w:tcW w:w="851" w:type="dxa"/>
          </w:tcPr>
          <w:p w14:paraId="3E0823D8" w14:textId="77777777" w:rsidR="00F876C0" w:rsidRPr="00C02B7B" w:rsidRDefault="00F876C0" w:rsidP="000A6A95">
            <w:pPr>
              <w:spacing w:before="40" w:after="40"/>
              <w:jc w:val="center"/>
              <w:rPr>
                <w:rFonts w:ascii="Arial Narrow" w:hAnsi="Arial Narrow"/>
              </w:rPr>
            </w:pPr>
            <w:r w:rsidRPr="00C02B7B">
              <w:rPr>
                <w:rFonts w:ascii="Arial Narrow" w:hAnsi="Arial Narrow"/>
              </w:rPr>
              <w:t>NR</w:t>
            </w:r>
          </w:p>
        </w:tc>
        <w:tc>
          <w:tcPr>
            <w:tcW w:w="850" w:type="dxa"/>
          </w:tcPr>
          <w:p w14:paraId="0644F799" w14:textId="030CE65E" w:rsidR="00F876C0" w:rsidRPr="00D878CC" w:rsidRDefault="00F876C0" w:rsidP="000A6A95">
            <w:pPr>
              <w:spacing w:before="40" w:after="40"/>
              <w:jc w:val="center"/>
              <w:rPr>
                <w:rFonts w:ascii="Arial Narrow" w:hAnsi="Arial Narrow"/>
              </w:rPr>
            </w:pPr>
            <w:r>
              <w:rPr>
                <w:rFonts w:ascii="Arial Narrow" w:hAnsi="Arial Narrow"/>
              </w:rPr>
              <w:t>69</w:t>
            </w:r>
            <w:r w:rsidRPr="00D878CC">
              <w:rPr>
                <w:rFonts w:ascii="Arial Narrow" w:hAnsi="Arial Narrow"/>
              </w:rPr>
              <w:t>%</w:t>
            </w:r>
          </w:p>
        </w:tc>
      </w:tr>
      <w:tr w:rsidR="00F876C0" w:rsidRPr="00E712D3" w14:paraId="06CAC9D6" w14:textId="77777777" w:rsidTr="00F876C0">
        <w:tc>
          <w:tcPr>
            <w:tcW w:w="2660" w:type="dxa"/>
          </w:tcPr>
          <w:p w14:paraId="7944D74B" w14:textId="49C82E3D" w:rsidR="00F876C0" w:rsidRPr="00D913BA" w:rsidRDefault="00F876C0" w:rsidP="00DB659A">
            <w:pPr>
              <w:spacing w:before="40" w:after="40"/>
              <w:rPr>
                <w:rFonts w:ascii="Arial Narrow" w:hAnsi="Arial Narrow"/>
                <w:bCs/>
              </w:rPr>
            </w:pPr>
            <w:proofErr w:type="spellStart"/>
            <w:r w:rsidRPr="001E0435">
              <w:rPr>
                <w:rFonts w:ascii="Arial Narrow" w:hAnsi="Arial Narrow"/>
              </w:rPr>
              <w:t>Langenhuijsen</w:t>
            </w:r>
            <w:proofErr w:type="spellEnd"/>
            <w:r w:rsidRPr="001E0435">
              <w:rPr>
                <w:rFonts w:ascii="Arial Narrow" w:hAnsi="Arial Narrow"/>
              </w:rPr>
              <w:t xml:space="preserve"> (2007) N=2</w:t>
            </w:r>
            <w:r>
              <w:rPr>
                <w:rFonts w:ascii="Arial Narrow" w:hAnsi="Arial Narrow"/>
              </w:rPr>
              <w:t>09</w:t>
            </w:r>
          </w:p>
        </w:tc>
        <w:tc>
          <w:tcPr>
            <w:tcW w:w="850" w:type="dxa"/>
          </w:tcPr>
          <w:p w14:paraId="61045287" w14:textId="1908AE8F" w:rsidR="00F876C0" w:rsidRPr="00D23F24" w:rsidRDefault="00F876C0" w:rsidP="000A6A95">
            <w:pPr>
              <w:spacing w:before="40" w:after="40"/>
              <w:jc w:val="center"/>
              <w:rPr>
                <w:rFonts w:ascii="Arial Narrow" w:hAnsi="Arial Narrow"/>
              </w:rPr>
            </w:pPr>
            <w:r>
              <w:rPr>
                <w:rFonts w:ascii="Arial Narrow" w:hAnsi="Arial Narrow"/>
              </w:rPr>
              <w:t>9</w:t>
            </w:r>
            <w:r w:rsidRPr="00D23F24">
              <w:rPr>
                <w:rFonts w:ascii="Arial Narrow" w:hAnsi="Arial Narrow"/>
              </w:rPr>
              <w:t>%</w:t>
            </w:r>
          </w:p>
        </w:tc>
        <w:tc>
          <w:tcPr>
            <w:tcW w:w="851" w:type="dxa"/>
          </w:tcPr>
          <w:p w14:paraId="7DDEEFAA" w14:textId="5C38006F" w:rsidR="00F876C0" w:rsidRPr="00D23F24" w:rsidRDefault="00F876C0" w:rsidP="00F876C0">
            <w:pPr>
              <w:spacing w:before="40" w:after="40"/>
              <w:jc w:val="center"/>
              <w:rPr>
                <w:rFonts w:ascii="Arial Narrow" w:hAnsi="Arial Narrow"/>
              </w:rPr>
            </w:pPr>
            <w:r w:rsidRPr="00D23F24">
              <w:rPr>
                <w:rFonts w:ascii="Arial Narrow" w:hAnsi="Arial Narrow"/>
              </w:rPr>
              <w:t>3</w:t>
            </w:r>
            <w:r>
              <w:rPr>
                <w:rFonts w:ascii="Arial Narrow" w:hAnsi="Arial Narrow"/>
              </w:rPr>
              <w:t>1</w:t>
            </w:r>
            <w:r w:rsidRPr="00D23F24">
              <w:rPr>
                <w:rFonts w:ascii="Arial Narrow" w:hAnsi="Arial Narrow"/>
              </w:rPr>
              <w:t>%</w:t>
            </w:r>
          </w:p>
        </w:tc>
        <w:tc>
          <w:tcPr>
            <w:tcW w:w="850" w:type="dxa"/>
          </w:tcPr>
          <w:p w14:paraId="6C9D38CD" w14:textId="14F1D44C" w:rsidR="00F876C0" w:rsidRPr="00D23F24" w:rsidRDefault="00F876C0" w:rsidP="000A6A95">
            <w:pPr>
              <w:spacing w:before="40" w:after="40"/>
              <w:jc w:val="center"/>
              <w:rPr>
                <w:rFonts w:ascii="Arial Narrow" w:hAnsi="Arial Narrow"/>
              </w:rPr>
            </w:pPr>
            <w:r>
              <w:rPr>
                <w:rFonts w:ascii="Arial Narrow" w:hAnsi="Arial Narrow"/>
              </w:rPr>
              <w:t>61</w:t>
            </w:r>
            <w:r w:rsidRPr="00D23F24">
              <w:rPr>
                <w:rFonts w:ascii="Arial Narrow" w:hAnsi="Arial Narrow"/>
              </w:rPr>
              <w:t>%</w:t>
            </w:r>
          </w:p>
        </w:tc>
        <w:tc>
          <w:tcPr>
            <w:tcW w:w="709" w:type="dxa"/>
          </w:tcPr>
          <w:p w14:paraId="66990DD3" w14:textId="5BB2B90D" w:rsidR="00F876C0" w:rsidRPr="00D23F24" w:rsidRDefault="00F876C0" w:rsidP="000A6A95">
            <w:pPr>
              <w:spacing w:before="40" w:after="40"/>
              <w:jc w:val="center"/>
              <w:rPr>
                <w:rFonts w:ascii="Arial Narrow" w:hAnsi="Arial Narrow"/>
              </w:rPr>
            </w:pPr>
            <w:r>
              <w:rPr>
                <w:rFonts w:ascii="Arial Narrow" w:hAnsi="Arial Narrow"/>
              </w:rPr>
              <w:t>NR</w:t>
            </w:r>
          </w:p>
        </w:tc>
        <w:tc>
          <w:tcPr>
            <w:tcW w:w="851" w:type="dxa"/>
          </w:tcPr>
          <w:p w14:paraId="18B45383" w14:textId="4D31C43B" w:rsidR="00F876C0" w:rsidRPr="00C02B7B" w:rsidRDefault="00F876C0" w:rsidP="000A6A95">
            <w:pPr>
              <w:spacing w:before="40" w:after="40"/>
              <w:jc w:val="center"/>
              <w:rPr>
                <w:rFonts w:ascii="Arial Narrow" w:hAnsi="Arial Narrow"/>
              </w:rPr>
            </w:pPr>
            <w:r w:rsidRPr="00C02B7B">
              <w:rPr>
                <w:rFonts w:ascii="Arial Narrow" w:hAnsi="Arial Narrow"/>
              </w:rPr>
              <w:t>NR</w:t>
            </w:r>
          </w:p>
        </w:tc>
        <w:tc>
          <w:tcPr>
            <w:tcW w:w="708" w:type="dxa"/>
          </w:tcPr>
          <w:p w14:paraId="58F485BB" w14:textId="4110D413" w:rsidR="00F876C0" w:rsidRPr="00C02B7B" w:rsidRDefault="00F876C0" w:rsidP="000A6A95">
            <w:pPr>
              <w:spacing w:before="40" w:after="40"/>
              <w:jc w:val="center"/>
              <w:rPr>
                <w:rFonts w:ascii="Arial Narrow" w:hAnsi="Arial Narrow"/>
              </w:rPr>
            </w:pPr>
            <w:r w:rsidRPr="00C02B7B">
              <w:rPr>
                <w:rFonts w:ascii="Arial Narrow" w:hAnsi="Arial Narrow"/>
              </w:rPr>
              <w:t>NR</w:t>
            </w:r>
          </w:p>
        </w:tc>
        <w:tc>
          <w:tcPr>
            <w:tcW w:w="851" w:type="dxa"/>
          </w:tcPr>
          <w:p w14:paraId="37BB392A" w14:textId="730088D2" w:rsidR="00F876C0" w:rsidRPr="00C02B7B" w:rsidRDefault="00F876C0" w:rsidP="000A6A95">
            <w:pPr>
              <w:spacing w:before="40" w:after="40"/>
              <w:jc w:val="center"/>
              <w:rPr>
                <w:rFonts w:ascii="Arial Narrow" w:hAnsi="Arial Narrow"/>
              </w:rPr>
            </w:pPr>
            <w:r w:rsidRPr="00C02B7B">
              <w:rPr>
                <w:rFonts w:ascii="Arial Narrow" w:hAnsi="Arial Narrow"/>
              </w:rPr>
              <w:t>NR</w:t>
            </w:r>
          </w:p>
        </w:tc>
        <w:tc>
          <w:tcPr>
            <w:tcW w:w="850" w:type="dxa"/>
          </w:tcPr>
          <w:p w14:paraId="62E503AC" w14:textId="7B87E754" w:rsidR="00F876C0" w:rsidRPr="00C02B7B" w:rsidRDefault="00F876C0" w:rsidP="000A6A95">
            <w:pPr>
              <w:spacing w:before="40" w:after="40"/>
              <w:jc w:val="center"/>
              <w:rPr>
                <w:rFonts w:ascii="Arial Narrow" w:hAnsi="Arial Narrow"/>
              </w:rPr>
            </w:pPr>
            <w:r>
              <w:rPr>
                <w:rFonts w:ascii="Arial Narrow" w:hAnsi="Arial Narrow"/>
              </w:rPr>
              <w:t>NR</w:t>
            </w:r>
          </w:p>
        </w:tc>
      </w:tr>
    </w:tbl>
    <w:p w14:paraId="3789AA15" w14:textId="514AEA89" w:rsidR="000A6A95" w:rsidRPr="00F876C0" w:rsidRDefault="000A6A95" w:rsidP="000A6A95">
      <w:pPr>
        <w:spacing w:before="40" w:after="40" w:line="240" w:lineRule="auto"/>
        <w:rPr>
          <w:rFonts w:ascii="Arial Narrow" w:hAnsi="Arial Narrow"/>
          <w:sz w:val="20"/>
          <w:szCs w:val="20"/>
        </w:rPr>
      </w:pPr>
      <w:r w:rsidRPr="00F876C0">
        <w:rPr>
          <w:rFonts w:ascii="Arial Narrow" w:hAnsi="Arial Narrow"/>
          <w:sz w:val="20"/>
          <w:szCs w:val="20"/>
        </w:rPr>
        <w:t>Abbreviations: ADH = androgen deprivation therapy; G = Gleason score; NR = not reported; T = tumour stage</w:t>
      </w:r>
    </w:p>
    <w:p w14:paraId="58D21BFE" w14:textId="0F88BA2A" w:rsidR="00DB659A" w:rsidRPr="00F876C0" w:rsidRDefault="00DB659A" w:rsidP="00F876C0">
      <w:pPr>
        <w:spacing w:before="40" w:after="40" w:line="240" w:lineRule="auto"/>
        <w:rPr>
          <w:rFonts w:ascii="Arial Narrow" w:hAnsi="Arial Narrow"/>
          <w:sz w:val="20"/>
          <w:szCs w:val="20"/>
        </w:rPr>
      </w:pPr>
      <w:r w:rsidRPr="00F876C0">
        <w:rPr>
          <w:rFonts w:ascii="Arial Narrow" w:hAnsi="Arial Narrow"/>
          <w:sz w:val="20"/>
          <w:szCs w:val="20"/>
        </w:rPr>
        <w:t>* T1, T2</w:t>
      </w:r>
    </w:p>
    <w:p w14:paraId="7AFF53D5" w14:textId="54ABFDD0" w:rsidR="000A6A95" w:rsidRPr="00F876C0" w:rsidRDefault="000A6A95" w:rsidP="000A6A95">
      <w:pPr>
        <w:spacing w:before="40" w:after="240" w:line="240" w:lineRule="auto"/>
        <w:rPr>
          <w:rFonts w:ascii="Arial Narrow" w:hAnsi="Arial Narrow"/>
          <w:sz w:val="20"/>
          <w:szCs w:val="20"/>
        </w:rPr>
      </w:pPr>
      <w:r w:rsidRPr="00F876C0">
        <w:rPr>
          <w:rFonts w:ascii="Arial Narrow" w:hAnsi="Arial Narrow"/>
          <w:sz w:val="20"/>
          <w:szCs w:val="20"/>
        </w:rPr>
        <w:t xml:space="preserve">Source: </w:t>
      </w:r>
      <w:proofErr w:type="spellStart"/>
      <w:r w:rsidR="00F876C0" w:rsidRPr="00F876C0">
        <w:rPr>
          <w:rFonts w:ascii="Arial Narrow" w:hAnsi="Arial Narrow"/>
          <w:sz w:val="20"/>
          <w:szCs w:val="20"/>
        </w:rPr>
        <w:t>Escudero</w:t>
      </w:r>
      <w:proofErr w:type="spellEnd"/>
      <w:r w:rsidR="00F876C0" w:rsidRPr="00F876C0">
        <w:rPr>
          <w:rFonts w:ascii="Arial Narrow" w:hAnsi="Arial Narrow"/>
          <w:sz w:val="20"/>
          <w:szCs w:val="20"/>
        </w:rPr>
        <w:t xml:space="preserve"> (2010); Table 1 in Gill (2012</w:t>
      </w:r>
      <w:r w:rsidRPr="00F876C0">
        <w:rPr>
          <w:rFonts w:ascii="Arial Narrow" w:hAnsi="Arial Narrow"/>
          <w:sz w:val="20"/>
          <w:szCs w:val="20"/>
        </w:rPr>
        <w:t>); Table 1, p. 657 in Lips (2007); Table</w:t>
      </w:r>
      <w:r w:rsidR="00F876C0" w:rsidRPr="00F876C0">
        <w:rPr>
          <w:rFonts w:ascii="Arial Narrow" w:hAnsi="Arial Narrow"/>
          <w:sz w:val="20"/>
          <w:szCs w:val="20"/>
        </w:rPr>
        <w:t xml:space="preserve"> 2 in</w:t>
      </w:r>
      <w:r w:rsidRPr="00F876C0">
        <w:rPr>
          <w:rFonts w:ascii="Arial Narrow" w:hAnsi="Arial Narrow"/>
          <w:sz w:val="20"/>
          <w:szCs w:val="20"/>
        </w:rPr>
        <w:t xml:space="preserve"> </w:t>
      </w:r>
      <w:proofErr w:type="spellStart"/>
      <w:r w:rsidR="00F876C0" w:rsidRPr="00F876C0">
        <w:rPr>
          <w:rFonts w:ascii="Arial Narrow" w:hAnsi="Arial Narrow"/>
          <w:bCs/>
          <w:sz w:val="20"/>
          <w:szCs w:val="20"/>
        </w:rPr>
        <w:t>İğdem</w:t>
      </w:r>
      <w:proofErr w:type="spellEnd"/>
      <w:r w:rsidR="00F876C0" w:rsidRPr="00F876C0">
        <w:rPr>
          <w:rFonts w:ascii="Arial Narrow" w:hAnsi="Arial Narrow"/>
          <w:bCs/>
          <w:sz w:val="20"/>
          <w:szCs w:val="20"/>
        </w:rPr>
        <w:t xml:space="preserve"> (2009)</w:t>
      </w:r>
      <w:r w:rsidRPr="00F876C0">
        <w:rPr>
          <w:rFonts w:ascii="Arial Narrow" w:hAnsi="Arial Narrow"/>
          <w:sz w:val="20"/>
          <w:szCs w:val="20"/>
        </w:rPr>
        <w:t xml:space="preserve">; </w:t>
      </w:r>
      <w:r w:rsidR="00F876C0" w:rsidRPr="00F876C0">
        <w:rPr>
          <w:rFonts w:ascii="Arial Narrow" w:hAnsi="Arial Narrow"/>
          <w:sz w:val="20"/>
          <w:szCs w:val="20"/>
        </w:rPr>
        <w:t xml:space="preserve">Table 2 in </w:t>
      </w:r>
      <w:proofErr w:type="spellStart"/>
      <w:r w:rsidR="00F876C0" w:rsidRPr="00F876C0">
        <w:rPr>
          <w:rFonts w:ascii="Arial Narrow" w:hAnsi="Arial Narrow"/>
          <w:sz w:val="20"/>
          <w:szCs w:val="20"/>
        </w:rPr>
        <w:t>Langenhuijsen</w:t>
      </w:r>
      <w:proofErr w:type="spellEnd"/>
      <w:r w:rsidR="00F876C0" w:rsidRPr="00F876C0">
        <w:rPr>
          <w:rFonts w:ascii="Arial Narrow" w:hAnsi="Arial Narrow"/>
          <w:sz w:val="20"/>
          <w:szCs w:val="20"/>
        </w:rPr>
        <w:t xml:space="preserve"> (2007)</w:t>
      </w:r>
    </w:p>
    <w:p w14:paraId="287C5818" w14:textId="46B62DF1" w:rsidR="008103CA" w:rsidRPr="008103CA" w:rsidRDefault="008103CA" w:rsidP="008103CA">
      <w:pPr>
        <w:spacing w:before="40" w:after="40" w:line="240" w:lineRule="auto"/>
        <w:rPr>
          <w:rFonts w:ascii="Arial Narrow" w:eastAsia="Calibri" w:hAnsi="Arial Narrow" w:cs="Times New Roman"/>
          <w:sz w:val="20"/>
          <w:szCs w:val="20"/>
        </w:rPr>
      </w:pPr>
      <w:r w:rsidRPr="008103CA">
        <w:rPr>
          <w:rFonts w:ascii="Arial Narrow" w:eastAsia="Calibri" w:hAnsi="Arial Narrow" w:cs="Times New Roman"/>
          <w:b/>
          <w:bCs/>
          <w:sz w:val="20"/>
          <w:szCs w:val="20"/>
        </w:rPr>
        <w:t>Key relevant outcomes and statistical analyses</w:t>
      </w:r>
      <w:r w:rsidR="00B24A97">
        <w:rPr>
          <w:rFonts w:ascii="Arial Narrow" w:eastAsia="Calibri" w:hAnsi="Arial Narrow" w:cs="Times New Roman"/>
          <w:b/>
          <w:bCs/>
          <w:sz w:val="20"/>
          <w:szCs w:val="20"/>
        </w:rPr>
        <w:t xml:space="preserve"> reported in the safety studies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ey relevant outcomes and statistical analyses reported in the safety studies"/>
        <w:tblDescription w:val="Key relevant outcomes and statistical analyses reported in the safety studies"/>
      </w:tblPr>
      <w:tblGrid>
        <w:gridCol w:w="1848"/>
        <w:gridCol w:w="4781"/>
        <w:gridCol w:w="2613"/>
      </w:tblGrid>
      <w:tr w:rsidR="008103CA" w:rsidRPr="008103CA" w14:paraId="7DD61EFC" w14:textId="77777777" w:rsidTr="00F876C0">
        <w:trPr>
          <w:tblHeader/>
        </w:trPr>
        <w:tc>
          <w:tcPr>
            <w:tcW w:w="1848" w:type="dxa"/>
            <w:shd w:val="clear" w:color="auto" w:fill="auto"/>
          </w:tcPr>
          <w:p w14:paraId="1DE8F569" w14:textId="77777777" w:rsidR="008103CA" w:rsidRPr="008103CA" w:rsidRDefault="008103CA" w:rsidP="008103CA">
            <w:pPr>
              <w:spacing w:before="40" w:after="40" w:line="240" w:lineRule="auto"/>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 xml:space="preserve">Study </w:t>
            </w:r>
          </w:p>
        </w:tc>
        <w:tc>
          <w:tcPr>
            <w:tcW w:w="4781" w:type="dxa"/>
            <w:shd w:val="clear" w:color="auto" w:fill="auto"/>
          </w:tcPr>
          <w:p w14:paraId="0D1B80E2" w14:textId="77777777" w:rsidR="008103CA" w:rsidRPr="008103CA" w:rsidRDefault="008103CA" w:rsidP="008103CA">
            <w:pPr>
              <w:spacing w:before="40" w:after="40" w:line="240" w:lineRule="auto"/>
              <w:jc w:val="center"/>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Definition of outcomes</w:t>
            </w:r>
          </w:p>
        </w:tc>
        <w:tc>
          <w:tcPr>
            <w:tcW w:w="2613" w:type="dxa"/>
            <w:shd w:val="clear" w:color="auto" w:fill="auto"/>
          </w:tcPr>
          <w:p w14:paraId="732C195E" w14:textId="77777777" w:rsidR="008103CA" w:rsidRPr="008103CA" w:rsidRDefault="008103CA" w:rsidP="008103CA">
            <w:pPr>
              <w:spacing w:before="40" w:after="40" w:line="240" w:lineRule="auto"/>
              <w:jc w:val="center"/>
              <w:rPr>
                <w:rFonts w:ascii="Arial Narrow" w:eastAsia="Calibri" w:hAnsi="Arial Narrow" w:cs="Times New Roman"/>
                <w:b/>
                <w:sz w:val="20"/>
                <w:szCs w:val="20"/>
                <w:lang w:eastAsia="en-AU"/>
              </w:rPr>
            </w:pPr>
            <w:r w:rsidRPr="008103CA">
              <w:rPr>
                <w:rFonts w:ascii="Arial Narrow" w:eastAsia="Calibri" w:hAnsi="Arial Narrow" w:cs="Times New Roman"/>
                <w:b/>
                <w:sz w:val="20"/>
                <w:szCs w:val="20"/>
                <w:lang w:eastAsia="en-AU"/>
              </w:rPr>
              <w:t>Method of statistical analysis</w:t>
            </w:r>
          </w:p>
        </w:tc>
      </w:tr>
      <w:tr w:rsidR="00F876C0" w:rsidRPr="008103CA" w14:paraId="215272B1" w14:textId="77777777" w:rsidTr="00F876C0">
        <w:tc>
          <w:tcPr>
            <w:tcW w:w="1848" w:type="dxa"/>
            <w:tcBorders>
              <w:top w:val="single" w:sz="4" w:space="0" w:color="auto"/>
            </w:tcBorders>
            <w:shd w:val="clear" w:color="auto" w:fill="auto"/>
          </w:tcPr>
          <w:p w14:paraId="108276A2" w14:textId="77777777" w:rsidR="00F876C0" w:rsidRPr="006E0C44" w:rsidRDefault="00F876C0" w:rsidP="000350DB">
            <w:pPr>
              <w:spacing w:before="40" w:after="40" w:line="240" w:lineRule="auto"/>
              <w:jc w:val="both"/>
              <w:rPr>
                <w:rFonts w:ascii="Arial Narrow" w:eastAsia="Times New Roman" w:hAnsi="Arial Narrow" w:cs="Times New Roman"/>
                <w:color w:val="000000"/>
                <w:sz w:val="20"/>
                <w:szCs w:val="20"/>
                <w:lang w:eastAsia="en-AU"/>
              </w:rPr>
            </w:pPr>
            <w:proofErr w:type="spellStart"/>
            <w:r w:rsidRPr="006E0C44">
              <w:rPr>
                <w:rFonts w:ascii="Arial Narrow" w:eastAsia="Calibri" w:hAnsi="Arial Narrow" w:cs="Times New Roman"/>
                <w:b/>
                <w:sz w:val="20"/>
                <w:szCs w:val="20"/>
                <w:lang w:eastAsia="en-AU"/>
              </w:rPr>
              <w:t>Escudero</w:t>
            </w:r>
            <w:proofErr w:type="spellEnd"/>
            <w:r w:rsidRPr="006E0C44">
              <w:rPr>
                <w:rFonts w:ascii="Arial Narrow" w:eastAsia="Calibri" w:hAnsi="Arial Narrow" w:cs="Times New Roman"/>
                <w:b/>
                <w:sz w:val="20"/>
                <w:szCs w:val="20"/>
                <w:lang w:eastAsia="en-AU"/>
              </w:rPr>
              <w:t xml:space="preserve"> (2010)</w:t>
            </w:r>
          </w:p>
        </w:tc>
        <w:tc>
          <w:tcPr>
            <w:tcW w:w="4781" w:type="dxa"/>
            <w:shd w:val="clear" w:color="auto" w:fill="auto"/>
          </w:tcPr>
          <w:p w14:paraId="780DD1F5" w14:textId="77777777" w:rsidR="00F876C0" w:rsidRPr="008103CA" w:rsidRDefault="00F876C0" w:rsidP="000350DB">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Not specifically reported.</w:t>
            </w:r>
          </w:p>
          <w:p w14:paraId="453C8B2E" w14:textId="77777777" w:rsidR="00F876C0" w:rsidRPr="008103CA" w:rsidRDefault="00F876C0" w:rsidP="000350DB">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Patients were reported to attend emergency services in the event of complications and complications were recorded as part of </w:t>
            </w:r>
            <w:proofErr w:type="spellStart"/>
            <w:r w:rsidRPr="008103CA">
              <w:rPr>
                <w:rFonts w:ascii="Arial Narrow" w:eastAsia="Calibri" w:hAnsi="Arial Narrow" w:cs="Times New Roman"/>
                <w:sz w:val="20"/>
                <w:szCs w:val="20"/>
                <w:lang w:eastAsia="en-AU"/>
              </w:rPr>
              <w:t>radiotherapeutic</w:t>
            </w:r>
            <w:proofErr w:type="spellEnd"/>
            <w:r w:rsidRPr="008103CA">
              <w:rPr>
                <w:rFonts w:ascii="Arial Narrow" w:eastAsia="Calibri" w:hAnsi="Arial Narrow" w:cs="Times New Roman"/>
                <w:sz w:val="20"/>
                <w:szCs w:val="20"/>
                <w:lang w:eastAsia="en-AU"/>
              </w:rPr>
              <w:t xml:space="preserve"> oncology visits</w:t>
            </w:r>
          </w:p>
          <w:p w14:paraId="245C53E1" w14:textId="77777777" w:rsidR="00F876C0" w:rsidRPr="008103CA" w:rsidRDefault="00F876C0" w:rsidP="000350DB">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Migration was assessed using the </w:t>
            </w:r>
            <w:proofErr w:type="spellStart"/>
            <w:r w:rsidRPr="008103CA">
              <w:rPr>
                <w:rFonts w:ascii="Arial Narrow" w:eastAsia="Calibri" w:hAnsi="Arial Narrow" w:cs="Times New Roman"/>
                <w:sz w:val="20"/>
                <w:szCs w:val="20"/>
                <w:lang w:eastAsia="en-AU"/>
              </w:rPr>
              <w:t>ExacTrac</w:t>
            </w:r>
            <w:proofErr w:type="spellEnd"/>
            <w:r w:rsidRPr="008103CA">
              <w:rPr>
                <w:rFonts w:ascii="Arial Narrow" w:eastAsia="Calibri" w:hAnsi="Arial Narrow" w:cs="Times New Roman"/>
                <w:sz w:val="20"/>
                <w:szCs w:val="20"/>
                <w:lang w:eastAsia="en-AU"/>
              </w:rPr>
              <w:t xml:space="preserve"> system</w:t>
            </w:r>
          </w:p>
        </w:tc>
        <w:tc>
          <w:tcPr>
            <w:tcW w:w="2613" w:type="dxa"/>
            <w:shd w:val="clear" w:color="auto" w:fill="auto"/>
          </w:tcPr>
          <w:p w14:paraId="050A9ECE" w14:textId="77777777" w:rsidR="00F876C0" w:rsidRPr="008103CA" w:rsidRDefault="00F876C0" w:rsidP="000350DB">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Not specifically reported.</w:t>
            </w:r>
          </w:p>
          <w:p w14:paraId="037B03EE" w14:textId="77777777" w:rsidR="00F876C0" w:rsidRPr="008103CA" w:rsidRDefault="00F876C0" w:rsidP="000350DB">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Incidence and frequency reported</w:t>
            </w:r>
          </w:p>
        </w:tc>
      </w:tr>
      <w:tr w:rsidR="008103CA" w:rsidRPr="008103CA" w14:paraId="3074BA46" w14:textId="77777777" w:rsidTr="00F876C0">
        <w:tc>
          <w:tcPr>
            <w:tcW w:w="1848" w:type="dxa"/>
            <w:tcBorders>
              <w:bottom w:val="single" w:sz="4" w:space="0" w:color="auto"/>
            </w:tcBorders>
            <w:shd w:val="clear" w:color="auto" w:fill="auto"/>
          </w:tcPr>
          <w:p w14:paraId="1A6FA2B5" w14:textId="77777777" w:rsidR="008103CA" w:rsidRPr="008103CA" w:rsidRDefault="008103CA" w:rsidP="008103CA">
            <w:pPr>
              <w:spacing w:before="40" w:after="40" w:line="240" w:lineRule="auto"/>
              <w:jc w:val="both"/>
              <w:rPr>
                <w:rFonts w:ascii="Arial Narrow" w:eastAsia="Times New Roman" w:hAnsi="Arial Narrow" w:cs="Times New Roman"/>
                <w:color w:val="000000"/>
                <w:sz w:val="20"/>
                <w:szCs w:val="20"/>
                <w:lang w:eastAsia="en-AU"/>
              </w:rPr>
            </w:pPr>
            <w:r w:rsidRPr="008103CA">
              <w:rPr>
                <w:rFonts w:ascii="Arial Narrow" w:eastAsia="Calibri" w:hAnsi="Arial Narrow" w:cs="Times New Roman"/>
                <w:b/>
                <w:sz w:val="20"/>
                <w:szCs w:val="20"/>
                <w:lang w:eastAsia="en-AU"/>
              </w:rPr>
              <w:t>Gill (2012)</w:t>
            </w:r>
          </w:p>
        </w:tc>
        <w:tc>
          <w:tcPr>
            <w:tcW w:w="4781" w:type="dxa"/>
            <w:shd w:val="clear" w:color="auto" w:fill="auto"/>
          </w:tcPr>
          <w:p w14:paraId="47C1C8A7" w14:textId="77DF7A6D"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Pain was assessed using the Wong-Baker faces pain scale (ranging from smiling to crying where 0 implied no pain and 5 was severe pain)</w:t>
            </w:r>
          </w:p>
          <w:p w14:paraId="703B92C5"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 xml:space="preserve">The questions about symptoms enquired about pain in the week after the procedure, fever or shivers, dysuria, frequency of urination more than usual, rectal bleeding, haematuria, </w:t>
            </w:r>
            <w:proofErr w:type="spellStart"/>
            <w:r w:rsidRPr="008103CA">
              <w:rPr>
                <w:rFonts w:ascii="Arial Narrow" w:eastAsia="Calibri" w:hAnsi="Arial Narrow" w:cs="Times New Roman"/>
                <w:sz w:val="20"/>
                <w:szCs w:val="20"/>
                <w:lang w:eastAsia="en-AU"/>
              </w:rPr>
              <w:t>haematospermia</w:t>
            </w:r>
            <w:proofErr w:type="spellEnd"/>
            <w:r w:rsidRPr="008103CA">
              <w:rPr>
                <w:rFonts w:ascii="Arial Narrow" w:eastAsia="Calibri" w:hAnsi="Arial Narrow" w:cs="Times New Roman"/>
                <w:sz w:val="20"/>
                <w:szCs w:val="20"/>
                <w:lang w:eastAsia="en-AU"/>
              </w:rPr>
              <w:t xml:space="preserve"> and obstructive symptoms.</w:t>
            </w:r>
          </w:p>
          <w:p w14:paraId="387A832E" w14:textId="53688CFA"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Patients had to respond, ‘yes’</w:t>
            </w:r>
            <w:r w:rsidR="00FC492C">
              <w:rPr>
                <w:rFonts w:ascii="Arial Narrow" w:eastAsia="Calibri" w:hAnsi="Arial Narrow" w:cs="Times New Roman"/>
                <w:sz w:val="20"/>
                <w:szCs w:val="20"/>
                <w:lang w:eastAsia="en-AU"/>
              </w:rPr>
              <w:t>,</w:t>
            </w:r>
            <w:r w:rsidRPr="008103CA">
              <w:rPr>
                <w:rFonts w:ascii="Arial Narrow" w:eastAsia="Calibri" w:hAnsi="Arial Narrow" w:cs="Times New Roman"/>
                <w:sz w:val="20"/>
                <w:szCs w:val="20"/>
                <w:lang w:eastAsia="en-AU"/>
              </w:rPr>
              <w:t xml:space="preserve"> ‘no’</w:t>
            </w:r>
            <w:r w:rsidR="00FC492C">
              <w:rPr>
                <w:rFonts w:ascii="Arial Narrow" w:eastAsia="Calibri" w:hAnsi="Arial Narrow" w:cs="Times New Roman"/>
                <w:sz w:val="20"/>
                <w:szCs w:val="20"/>
                <w:lang w:eastAsia="en-AU"/>
              </w:rPr>
              <w:t>,</w:t>
            </w:r>
            <w:r w:rsidRPr="008103CA">
              <w:rPr>
                <w:rFonts w:ascii="Arial Narrow" w:eastAsia="Calibri" w:hAnsi="Arial Narrow" w:cs="Times New Roman"/>
                <w:sz w:val="20"/>
                <w:szCs w:val="20"/>
                <w:lang w:eastAsia="en-AU"/>
              </w:rPr>
              <w:t xml:space="preserve"> ‘no more than usual’ or ‘don’t remember’</w:t>
            </w:r>
          </w:p>
          <w:p w14:paraId="4F07600A" w14:textId="6CF52384" w:rsidR="008103CA" w:rsidRPr="008103CA" w:rsidRDefault="008103CA" w:rsidP="00FC492C">
            <w:pPr>
              <w:spacing w:before="40" w:after="40" w:line="240" w:lineRule="auto"/>
              <w:rPr>
                <w:rFonts w:ascii="Arial Narrow" w:eastAsia="Calibri" w:hAnsi="Arial Narrow" w:cs="Times New Roman"/>
                <w:i/>
                <w:sz w:val="20"/>
                <w:szCs w:val="20"/>
                <w:lang w:eastAsia="en-AU"/>
              </w:rPr>
            </w:pPr>
            <w:r w:rsidRPr="008103CA">
              <w:rPr>
                <w:rFonts w:ascii="Arial Narrow" w:eastAsia="Calibri" w:hAnsi="Arial Narrow" w:cs="Times New Roman"/>
                <w:sz w:val="20"/>
                <w:szCs w:val="20"/>
                <w:lang w:eastAsia="en-AU"/>
              </w:rPr>
              <w:t xml:space="preserve">For yes severity was assessed according to the Common Terminology Criteria for Adverse Events (CTCAE) version 3.0 </w:t>
            </w:r>
          </w:p>
        </w:tc>
        <w:tc>
          <w:tcPr>
            <w:tcW w:w="2613" w:type="dxa"/>
            <w:shd w:val="clear" w:color="auto" w:fill="auto"/>
          </w:tcPr>
          <w:p w14:paraId="68FC41C9" w14:textId="136070D9"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The grade of symptoms was reported as a percentage of all patients</w:t>
            </w:r>
          </w:p>
        </w:tc>
      </w:tr>
      <w:tr w:rsidR="008103CA" w:rsidRPr="008103CA" w14:paraId="01034649" w14:textId="77777777" w:rsidTr="00F876C0">
        <w:tc>
          <w:tcPr>
            <w:tcW w:w="1848" w:type="dxa"/>
            <w:tcBorders>
              <w:bottom w:val="single" w:sz="4" w:space="0" w:color="auto"/>
            </w:tcBorders>
            <w:shd w:val="clear" w:color="auto" w:fill="auto"/>
          </w:tcPr>
          <w:p w14:paraId="091AEBBF" w14:textId="55A4035C" w:rsidR="008103CA" w:rsidRPr="008103CA" w:rsidRDefault="00FC492C" w:rsidP="008103CA">
            <w:pPr>
              <w:spacing w:before="40" w:after="40" w:line="240" w:lineRule="auto"/>
              <w:jc w:val="both"/>
              <w:rPr>
                <w:rFonts w:ascii="Arial Narrow" w:eastAsia="Times New Roman" w:hAnsi="Arial Narrow" w:cs="Times New Roman"/>
                <w:color w:val="000000"/>
                <w:sz w:val="20"/>
                <w:szCs w:val="20"/>
                <w:lang w:eastAsia="en-AU"/>
              </w:rPr>
            </w:pPr>
            <w:proofErr w:type="spellStart"/>
            <w:r w:rsidRPr="009947D2">
              <w:rPr>
                <w:rFonts w:ascii="Arial Narrow" w:eastAsia="Calibri" w:hAnsi="Arial Narrow" w:cs="Times New Roman"/>
                <w:b/>
                <w:sz w:val="20"/>
                <w:szCs w:val="20"/>
                <w:lang w:eastAsia="en-AU"/>
              </w:rPr>
              <w:t>İğdem</w:t>
            </w:r>
            <w:proofErr w:type="spellEnd"/>
            <w:r w:rsidR="008103CA" w:rsidRPr="008103CA">
              <w:rPr>
                <w:rFonts w:ascii="Arial Narrow" w:eastAsia="Calibri" w:hAnsi="Arial Narrow" w:cs="Times New Roman"/>
                <w:b/>
                <w:sz w:val="20"/>
                <w:szCs w:val="20"/>
                <w:lang w:eastAsia="en-AU"/>
              </w:rPr>
              <w:t xml:space="preserve"> (2009)</w:t>
            </w:r>
          </w:p>
        </w:tc>
        <w:tc>
          <w:tcPr>
            <w:tcW w:w="4781" w:type="dxa"/>
            <w:shd w:val="clear" w:color="auto" w:fill="auto"/>
          </w:tcPr>
          <w:p w14:paraId="68D2A978" w14:textId="1021B312"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Pain was assessed using the Wong-Baker faces pain scale (ranging from smiling to crying where 0 implied no pain and 5 was severe pain). Patients were asked to compare pain of FM implantation with diagnostic biopsy</w:t>
            </w:r>
          </w:p>
          <w:p w14:paraId="74BC4B70" w14:textId="7777777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Tolerance and quality of life were assessed via a questionnaire asked about complications, duration of symptoms and medication (no further details provided)</w:t>
            </w:r>
          </w:p>
        </w:tc>
        <w:tc>
          <w:tcPr>
            <w:tcW w:w="2613" w:type="dxa"/>
            <w:shd w:val="clear" w:color="auto" w:fill="auto"/>
          </w:tcPr>
          <w:p w14:paraId="76A708A3" w14:textId="598BC6FE"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Fisher</w:t>
            </w:r>
            <w:r w:rsidR="00FC492C">
              <w:rPr>
                <w:rFonts w:ascii="Arial Narrow" w:eastAsia="Calibri" w:hAnsi="Arial Narrow" w:cs="Times New Roman"/>
                <w:sz w:val="20"/>
                <w:szCs w:val="20"/>
                <w:lang w:eastAsia="en-AU"/>
              </w:rPr>
              <w:t>’</w:t>
            </w:r>
            <w:r w:rsidRPr="008103CA">
              <w:rPr>
                <w:rFonts w:ascii="Arial Narrow" w:eastAsia="Calibri" w:hAnsi="Arial Narrow" w:cs="Times New Roman"/>
                <w:sz w:val="20"/>
                <w:szCs w:val="20"/>
                <w:lang w:eastAsia="en-AU"/>
              </w:rPr>
              <w:t xml:space="preserve">s exact test was used </w:t>
            </w:r>
          </w:p>
        </w:tc>
      </w:tr>
      <w:tr w:rsidR="008103CA" w:rsidRPr="008103CA" w14:paraId="0C8A1F16" w14:textId="77777777" w:rsidTr="00F876C0">
        <w:tc>
          <w:tcPr>
            <w:tcW w:w="1848" w:type="dxa"/>
            <w:tcBorders>
              <w:top w:val="single" w:sz="4" w:space="0" w:color="auto"/>
              <w:bottom w:val="single" w:sz="4" w:space="0" w:color="auto"/>
            </w:tcBorders>
            <w:shd w:val="clear" w:color="auto" w:fill="auto"/>
          </w:tcPr>
          <w:p w14:paraId="75AC15BD" w14:textId="762F51D2" w:rsidR="008103CA" w:rsidRPr="008103CA" w:rsidRDefault="008103CA" w:rsidP="008103CA">
            <w:pPr>
              <w:spacing w:before="40" w:after="40" w:line="240" w:lineRule="auto"/>
              <w:jc w:val="both"/>
              <w:rPr>
                <w:rFonts w:ascii="Arial Narrow" w:eastAsia="Times New Roman" w:hAnsi="Arial Narrow" w:cs="Times New Roman"/>
                <w:color w:val="000000"/>
                <w:sz w:val="20"/>
                <w:szCs w:val="20"/>
                <w:lang w:eastAsia="en-AU"/>
              </w:rPr>
            </w:pPr>
            <w:proofErr w:type="spellStart"/>
            <w:r w:rsidRPr="008103CA">
              <w:rPr>
                <w:rFonts w:ascii="Arial Narrow" w:eastAsia="Calibri" w:hAnsi="Arial Narrow" w:cs="Times New Roman"/>
                <w:b/>
                <w:sz w:val="20"/>
                <w:szCs w:val="20"/>
                <w:lang w:eastAsia="en-AU"/>
              </w:rPr>
              <w:t>Langenhuijsen</w:t>
            </w:r>
            <w:proofErr w:type="spellEnd"/>
            <w:r w:rsidR="00FC492C">
              <w:rPr>
                <w:rFonts w:ascii="Arial Narrow" w:eastAsia="Calibri" w:hAnsi="Arial Narrow" w:cs="Times New Roman"/>
                <w:b/>
                <w:sz w:val="20"/>
                <w:szCs w:val="20"/>
                <w:lang w:eastAsia="en-AU"/>
              </w:rPr>
              <w:t xml:space="preserve"> </w:t>
            </w:r>
            <w:r w:rsidRPr="008103CA">
              <w:rPr>
                <w:rFonts w:ascii="Arial Narrow" w:eastAsia="Calibri" w:hAnsi="Arial Narrow" w:cs="Times New Roman"/>
                <w:b/>
                <w:sz w:val="20"/>
                <w:szCs w:val="20"/>
                <w:lang w:eastAsia="en-AU"/>
              </w:rPr>
              <w:t>(2007)</w:t>
            </w:r>
          </w:p>
        </w:tc>
        <w:tc>
          <w:tcPr>
            <w:tcW w:w="4781" w:type="dxa"/>
            <w:shd w:val="clear" w:color="auto" w:fill="auto"/>
          </w:tcPr>
          <w:p w14:paraId="65CAEED7" w14:textId="11263B4D"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Questionnaire completed in the patient</w:t>
            </w:r>
            <w:r w:rsidR="00FC492C">
              <w:rPr>
                <w:rFonts w:ascii="Arial Narrow" w:eastAsia="Calibri" w:hAnsi="Arial Narrow" w:cs="Times New Roman"/>
                <w:sz w:val="20"/>
                <w:szCs w:val="20"/>
                <w:lang w:eastAsia="en-AU"/>
              </w:rPr>
              <w:t>’</w:t>
            </w:r>
            <w:r w:rsidRPr="008103CA">
              <w:rPr>
                <w:rFonts w:ascii="Arial Narrow" w:eastAsia="Calibri" w:hAnsi="Arial Narrow" w:cs="Times New Roman"/>
                <w:sz w:val="20"/>
                <w:szCs w:val="20"/>
                <w:lang w:eastAsia="en-AU"/>
              </w:rPr>
              <w:t>s home as part of follow-up. Questionnaire asked for the presence o</w:t>
            </w:r>
            <w:r w:rsidR="009947D2">
              <w:rPr>
                <w:rFonts w:ascii="Arial Narrow" w:eastAsia="Calibri" w:hAnsi="Arial Narrow" w:cs="Times New Roman"/>
                <w:sz w:val="20"/>
                <w:szCs w:val="20"/>
                <w:lang w:eastAsia="en-AU"/>
              </w:rPr>
              <w:t>r</w:t>
            </w:r>
            <w:r w:rsidRPr="008103CA">
              <w:rPr>
                <w:rFonts w:ascii="Arial Narrow" w:eastAsia="Calibri" w:hAnsi="Arial Narrow" w:cs="Times New Roman"/>
                <w:sz w:val="20"/>
                <w:szCs w:val="20"/>
                <w:lang w:eastAsia="en-AU"/>
              </w:rPr>
              <w:t xml:space="preserve"> absence of h</w:t>
            </w:r>
            <w:r w:rsidR="009947D2">
              <w:rPr>
                <w:rFonts w:ascii="Arial Narrow" w:eastAsia="Calibri" w:hAnsi="Arial Narrow" w:cs="Times New Roman"/>
                <w:sz w:val="20"/>
                <w:szCs w:val="20"/>
                <w:lang w:eastAsia="en-AU"/>
              </w:rPr>
              <w:t>a</w:t>
            </w:r>
            <w:r w:rsidRPr="008103CA">
              <w:rPr>
                <w:rFonts w:ascii="Arial Narrow" w:eastAsia="Calibri" w:hAnsi="Arial Narrow" w:cs="Times New Roman"/>
                <w:sz w:val="20"/>
                <w:szCs w:val="20"/>
                <w:lang w:eastAsia="en-AU"/>
              </w:rPr>
              <w:t xml:space="preserve">ematuria, </w:t>
            </w:r>
            <w:proofErr w:type="spellStart"/>
            <w:r w:rsidRPr="008103CA">
              <w:rPr>
                <w:rFonts w:ascii="Arial Narrow" w:eastAsia="Calibri" w:hAnsi="Arial Narrow" w:cs="Times New Roman"/>
                <w:sz w:val="20"/>
                <w:szCs w:val="20"/>
                <w:lang w:eastAsia="en-AU"/>
              </w:rPr>
              <w:t>h</w:t>
            </w:r>
            <w:r w:rsidR="009947D2">
              <w:rPr>
                <w:rFonts w:ascii="Arial Narrow" w:eastAsia="Calibri" w:hAnsi="Arial Narrow" w:cs="Times New Roman"/>
                <w:sz w:val="20"/>
                <w:szCs w:val="20"/>
                <w:lang w:eastAsia="en-AU"/>
              </w:rPr>
              <w:t>a</w:t>
            </w:r>
            <w:r w:rsidRPr="008103CA">
              <w:rPr>
                <w:rFonts w:ascii="Arial Narrow" w:eastAsia="Calibri" w:hAnsi="Arial Narrow" w:cs="Times New Roman"/>
                <w:sz w:val="20"/>
                <w:szCs w:val="20"/>
                <w:lang w:eastAsia="en-AU"/>
              </w:rPr>
              <w:t>ematospermia</w:t>
            </w:r>
            <w:proofErr w:type="spellEnd"/>
            <w:r w:rsidRPr="008103CA">
              <w:rPr>
                <w:rFonts w:ascii="Arial Narrow" w:eastAsia="Calibri" w:hAnsi="Arial Narrow" w:cs="Times New Roman"/>
                <w:sz w:val="20"/>
                <w:szCs w:val="20"/>
                <w:lang w:eastAsia="en-AU"/>
              </w:rPr>
              <w:t xml:space="preserve">, rectal bleeding, fever and pain </w:t>
            </w:r>
          </w:p>
          <w:p w14:paraId="3539AB29" w14:textId="02BDA748"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Minor complications were defined as side effects with transient minimal discomfort and required no additional medical intervention</w:t>
            </w:r>
          </w:p>
          <w:p w14:paraId="006823CF" w14:textId="40C7325F"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Moderate complications were those that required additional treatment</w:t>
            </w:r>
          </w:p>
          <w:p w14:paraId="36325C7F" w14:textId="34E44FB7"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Pain was scored on a 0-10 scale (0 no pain; 10 the worst pain imaginable) Patients were asked to compare pain of FM implantation with diagnostic biopsy</w:t>
            </w:r>
          </w:p>
        </w:tc>
        <w:tc>
          <w:tcPr>
            <w:tcW w:w="2613" w:type="dxa"/>
            <w:shd w:val="clear" w:color="auto" w:fill="auto"/>
          </w:tcPr>
          <w:p w14:paraId="451332A1" w14:textId="7788C96B" w:rsidR="008103CA" w:rsidRPr="008103CA" w:rsidRDefault="008103CA" w:rsidP="008103CA">
            <w:pPr>
              <w:spacing w:before="40" w:after="40" w:line="240" w:lineRule="auto"/>
              <w:rPr>
                <w:rFonts w:ascii="Arial Narrow" w:eastAsia="Calibri" w:hAnsi="Arial Narrow" w:cs="Times New Roman"/>
                <w:sz w:val="20"/>
                <w:szCs w:val="20"/>
                <w:lang w:eastAsia="en-AU"/>
              </w:rPr>
            </w:pPr>
            <w:r w:rsidRPr="008103CA">
              <w:rPr>
                <w:rFonts w:ascii="Arial Narrow" w:eastAsia="Calibri" w:hAnsi="Arial Narrow" w:cs="Times New Roman"/>
                <w:sz w:val="20"/>
                <w:szCs w:val="20"/>
                <w:lang w:eastAsia="en-AU"/>
              </w:rPr>
              <w:t>Statistical analysis was performed using t tests to compare continuous variables and Fisher</w:t>
            </w:r>
            <w:r w:rsidR="00FC492C">
              <w:rPr>
                <w:rFonts w:ascii="Arial Narrow" w:eastAsia="Calibri" w:hAnsi="Arial Narrow" w:cs="Times New Roman"/>
                <w:sz w:val="20"/>
                <w:szCs w:val="20"/>
                <w:lang w:eastAsia="en-AU"/>
              </w:rPr>
              <w:t>’</w:t>
            </w:r>
            <w:r w:rsidRPr="008103CA">
              <w:rPr>
                <w:rFonts w:ascii="Arial Narrow" w:eastAsia="Calibri" w:hAnsi="Arial Narrow" w:cs="Times New Roman"/>
                <w:sz w:val="20"/>
                <w:szCs w:val="20"/>
                <w:lang w:eastAsia="en-AU"/>
              </w:rPr>
              <w:t>s exact test to compare categorical variables</w:t>
            </w:r>
          </w:p>
        </w:tc>
      </w:tr>
    </w:tbl>
    <w:p w14:paraId="0E46DFC9" w14:textId="77777777" w:rsidR="008103CA" w:rsidRPr="008103CA" w:rsidRDefault="008103CA" w:rsidP="008103CA">
      <w:pPr>
        <w:spacing w:before="40" w:after="40" w:line="240" w:lineRule="auto"/>
        <w:rPr>
          <w:rFonts w:ascii="Arial Narrow" w:eastAsia="Calibri" w:hAnsi="Arial Narrow" w:cs="Times New Roman"/>
          <w:sz w:val="20"/>
          <w:szCs w:val="20"/>
        </w:rPr>
      </w:pPr>
    </w:p>
    <w:p w14:paraId="5003D9C4" w14:textId="77777777" w:rsidR="008103CA" w:rsidRPr="008103CA" w:rsidRDefault="008103CA" w:rsidP="008103CA">
      <w:pPr>
        <w:rPr>
          <w:rFonts w:ascii="Garamond" w:eastAsia="Calibri" w:hAnsi="Garamond" w:cs="Times New Roman"/>
        </w:rPr>
      </w:pPr>
      <w:r w:rsidRPr="008103CA">
        <w:rPr>
          <w:rFonts w:ascii="Arial Narrow" w:eastAsia="Calibri" w:hAnsi="Arial Narrow" w:cs="Times New Roman"/>
          <w:sz w:val="20"/>
          <w:szCs w:val="20"/>
        </w:rPr>
        <w:br w:type="page"/>
      </w:r>
    </w:p>
    <w:p w14:paraId="6BB0211F" w14:textId="29DCC4A2" w:rsidR="00E74F4F" w:rsidRPr="00967B42" w:rsidRDefault="00E74F4F" w:rsidP="00967B42">
      <w:pPr>
        <w:pStyle w:val="Heading1"/>
        <w:numPr>
          <w:ilvl w:val="0"/>
          <w:numId w:val="0"/>
        </w:numPr>
        <w:spacing w:before="240" w:after="360" w:line="240" w:lineRule="auto"/>
        <w:rPr>
          <w:rFonts w:ascii="Tahoma" w:hAnsi="Tahoma" w:cs="Tahoma"/>
          <w:color w:val="auto"/>
          <w:sz w:val="32"/>
          <w:szCs w:val="32"/>
        </w:rPr>
      </w:pPr>
      <w:bookmarkStart w:id="228" w:name="_Toc355274841"/>
      <w:r w:rsidRPr="00967B42">
        <w:rPr>
          <w:rFonts w:ascii="Tahoma" w:hAnsi="Tahoma" w:cs="Tahoma"/>
          <w:color w:val="auto"/>
          <w:sz w:val="32"/>
          <w:szCs w:val="32"/>
        </w:rPr>
        <w:lastRenderedPageBreak/>
        <w:t>R</w:t>
      </w:r>
      <w:r w:rsidR="008E69B1" w:rsidRPr="00967B42">
        <w:rPr>
          <w:rFonts w:ascii="Tahoma" w:hAnsi="Tahoma" w:cs="Tahoma"/>
          <w:color w:val="auto"/>
          <w:sz w:val="32"/>
          <w:szCs w:val="32"/>
        </w:rPr>
        <w:t>eferences</w:t>
      </w:r>
      <w:bookmarkEnd w:id="228"/>
    </w:p>
    <w:p w14:paraId="278C3C0B" w14:textId="400BFA13" w:rsidR="00E81143" w:rsidRPr="00FF4861" w:rsidRDefault="00E81143" w:rsidP="00FF4861">
      <w:pPr>
        <w:spacing w:after="120" w:line="240" w:lineRule="auto"/>
        <w:rPr>
          <w:rFonts w:ascii="Garamond" w:hAnsi="Garamond"/>
        </w:rPr>
      </w:pPr>
      <w:proofErr w:type="gramStart"/>
      <w:r w:rsidRPr="00957301">
        <w:rPr>
          <w:rFonts w:ascii="Garamond" w:hAnsi="Garamond"/>
        </w:rPr>
        <w:t>ABS (</w:t>
      </w:r>
      <w:r w:rsidR="00B77E15" w:rsidRPr="00957301">
        <w:rPr>
          <w:rFonts w:ascii="Garamond" w:hAnsi="Garamond"/>
        </w:rPr>
        <w:t>Australian Bureau of Statistics)</w:t>
      </w:r>
      <w:r w:rsidRPr="00957301">
        <w:rPr>
          <w:rFonts w:ascii="Garamond" w:hAnsi="Garamond"/>
        </w:rPr>
        <w:t xml:space="preserve"> 2013</w:t>
      </w:r>
      <w:r w:rsidR="00B77E15" w:rsidRPr="00957301">
        <w:rPr>
          <w:rFonts w:ascii="Garamond" w:hAnsi="Garamond"/>
        </w:rPr>
        <w:t>.</w:t>
      </w:r>
      <w:proofErr w:type="gramEnd"/>
      <w:r w:rsidRPr="00957301">
        <w:rPr>
          <w:rFonts w:ascii="Garamond" w:hAnsi="Garamond"/>
        </w:rPr>
        <w:t xml:space="preserve"> </w:t>
      </w:r>
      <w:r w:rsidR="00B77E15" w:rsidRPr="00957301">
        <w:t xml:space="preserve">3303.0 - Causes of </w:t>
      </w:r>
      <w:r w:rsidR="00B77E15" w:rsidRPr="00957301">
        <w:rPr>
          <w:rFonts w:ascii="Garamond" w:hAnsi="Garamond"/>
          <w:i/>
        </w:rPr>
        <w:t>d</w:t>
      </w:r>
      <w:r w:rsidR="00B77E15" w:rsidRPr="00957301">
        <w:t>eath, Australia, 2011</w:t>
      </w:r>
      <w:r w:rsidR="00B77E15" w:rsidRPr="00957301">
        <w:rPr>
          <w:rStyle w:val="Hyperlink"/>
          <w:rFonts w:ascii="Garamond" w:hAnsi="Garamond"/>
          <w:color w:val="auto"/>
          <w:u w:val="none"/>
        </w:rPr>
        <w:t xml:space="preserve">[Internet]. </w:t>
      </w:r>
      <w:proofErr w:type="gramStart"/>
      <w:r w:rsidR="00B77E15" w:rsidRPr="00957301">
        <w:rPr>
          <w:rStyle w:val="Hyperlink"/>
          <w:rFonts w:ascii="Garamond" w:hAnsi="Garamond"/>
          <w:color w:val="auto"/>
          <w:u w:val="none"/>
        </w:rPr>
        <w:t>Australian Bureau of Statistics, Sydney</w:t>
      </w:r>
      <w:r w:rsidR="00B77E15" w:rsidRPr="00957301">
        <w:rPr>
          <w:rStyle w:val="Hyperlink"/>
          <w:rFonts w:ascii="Garamond" w:hAnsi="Garamond"/>
          <w:color w:val="auto"/>
        </w:rPr>
        <w:t>.</w:t>
      </w:r>
      <w:proofErr w:type="gramEnd"/>
      <w:r w:rsidRPr="00957301">
        <w:rPr>
          <w:rFonts w:ascii="Garamond" w:hAnsi="Garamond"/>
        </w:rPr>
        <w:t xml:space="preserve"> </w:t>
      </w:r>
      <w:r w:rsidR="00B77E15" w:rsidRPr="00957301">
        <w:rPr>
          <w:rFonts w:ascii="Garamond" w:hAnsi="Garamond"/>
        </w:rPr>
        <w:t xml:space="preserve">Available from: </w:t>
      </w:r>
      <w:hyperlink r:id="rId67" w:tooltip="This link goes to the Australian Bureau of Statistics website" w:history="1">
        <w:r w:rsidR="00B77E15" w:rsidRPr="00DE0D0C">
          <w:rPr>
            <w:rStyle w:val="Hyperlink"/>
            <w:rFonts w:ascii="Garamond" w:hAnsi="Garamond"/>
          </w:rPr>
          <w:t>http://www.abs.gov.au/AUSSTATS/abs@.nsf/Lookup/3303.0Main+Features12011?OpenDocument</w:t>
        </w:r>
      </w:hyperlink>
      <w:r w:rsidR="00B77E15" w:rsidRPr="00B77E15">
        <w:rPr>
          <w:rFonts w:ascii="Garamond" w:hAnsi="Garamond"/>
        </w:rPr>
        <w:t xml:space="preserve"> </w:t>
      </w:r>
      <w:r w:rsidRPr="00FF4861">
        <w:rPr>
          <w:rFonts w:ascii="Garamond" w:hAnsi="Garamond"/>
        </w:rPr>
        <w:t>[</w:t>
      </w:r>
      <w:r w:rsidR="00F672B4">
        <w:rPr>
          <w:rFonts w:ascii="Garamond" w:hAnsi="Garamond"/>
        </w:rPr>
        <w:t>A</w:t>
      </w:r>
      <w:r w:rsidRPr="00FF4861">
        <w:rPr>
          <w:rFonts w:ascii="Garamond" w:hAnsi="Garamond"/>
        </w:rPr>
        <w:t>ccessed 25 March 2013]</w:t>
      </w:r>
      <w:r w:rsidR="00B77E15">
        <w:rPr>
          <w:rFonts w:ascii="Garamond" w:hAnsi="Garamond"/>
        </w:rPr>
        <w:t>.</w:t>
      </w:r>
    </w:p>
    <w:p w14:paraId="49E83B80" w14:textId="0A03FC33" w:rsidR="00E81143" w:rsidRPr="00FF4861" w:rsidRDefault="00E81143" w:rsidP="00FF4861">
      <w:pPr>
        <w:spacing w:after="120" w:line="240" w:lineRule="auto"/>
        <w:rPr>
          <w:rFonts w:ascii="Garamond" w:hAnsi="Garamond"/>
        </w:rPr>
      </w:pPr>
      <w:proofErr w:type="gramStart"/>
      <w:r w:rsidRPr="00FF4861">
        <w:rPr>
          <w:rFonts w:ascii="Garamond" w:hAnsi="Garamond"/>
        </w:rPr>
        <w:t xml:space="preserve">AIHW </w:t>
      </w:r>
      <w:r w:rsidR="00B77E15">
        <w:rPr>
          <w:rFonts w:ascii="Garamond" w:hAnsi="Garamond"/>
        </w:rPr>
        <w:t>(</w:t>
      </w:r>
      <w:r w:rsidR="00B77E15" w:rsidRPr="00FF4861">
        <w:rPr>
          <w:rFonts w:ascii="Garamond" w:hAnsi="Garamond"/>
        </w:rPr>
        <w:t>Australian Institute of Health and Welfare</w:t>
      </w:r>
      <w:r w:rsidR="00B77E15">
        <w:rPr>
          <w:rFonts w:ascii="Garamond" w:hAnsi="Garamond"/>
        </w:rPr>
        <w:t>)</w:t>
      </w:r>
      <w:r w:rsidR="00B77E15" w:rsidRPr="00FF4861">
        <w:rPr>
          <w:rFonts w:ascii="Garamond" w:hAnsi="Garamond"/>
        </w:rPr>
        <w:t xml:space="preserve"> </w:t>
      </w:r>
      <w:r w:rsidRPr="00FF4861">
        <w:rPr>
          <w:rFonts w:ascii="Garamond" w:hAnsi="Garamond"/>
        </w:rPr>
        <w:t>2012a</w:t>
      </w:r>
      <w:r w:rsidR="00B77E15" w:rsidRPr="00107122">
        <w:rPr>
          <w:rFonts w:ascii="Garamond" w:hAnsi="Garamond"/>
          <w:i/>
        </w:rPr>
        <w:t>.</w:t>
      </w:r>
      <w:proofErr w:type="gramEnd"/>
      <w:r w:rsidRPr="00107122">
        <w:rPr>
          <w:rFonts w:ascii="Garamond" w:hAnsi="Garamond"/>
          <w:i/>
        </w:rPr>
        <w:t xml:space="preserve"> </w:t>
      </w:r>
      <w:r w:rsidR="00B77E15" w:rsidRPr="00107122">
        <w:t>Cancer survival and prevalence in Australia: Period estimates from 1982 to 2010</w:t>
      </w:r>
      <w:r w:rsidRPr="00107122">
        <w:rPr>
          <w:rFonts w:ascii="Garamond" w:hAnsi="Garamond"/>
          <w:i/>
        </w:rPr>
        <w:t xml:space="preserve"> </w:t>
      </w:r>
      <w:r w:rsidR="00B77E15">
        <w:rPr>
          <w:rFonts w:ascii="Garamond" w:hAnsi="Garamond"/>
        </w:rPr>
        <w:t xml:space="preserve">[Internet]. </w:t>
      </w:r>
      <w:proofErr w:type="gramStart"/>
      <w:r w:rsidRPr="00FF4861">
        <w:rPr>
          <w:rFonts w:ascii="Garamond" w:hAnsi="Garamond"/>
        </w:rPr>
        <w:t xml:space="preserve">Cancer </w:t>
      </w:r>
      <w:r w:rsidR="00E66381">
        <w:rPr>
          <w:rFonts w:ascii="Garamond" w:hAnsi="Garamond"/>
        </w:rPr>
        <w:t>s</w:t>
      </w:r>
      <w:r w:rsidRPr="00FF4861">
        <w:rPr>
          <w:rFonts w:ascii="Garamond" w:hAnsi="Garamond"/>
        </w:rPr>
        <w:t>eries no. 69.</w:t>
      </w:r>
      <w:proofErr w:type="gramEnd"/>
      <w:r w:rsidRPr="00FF4861">
        <w:rPr>
          <w:rFonts w:ascii="Garamond" w:hAnsi="Garamond"/>
        </w:rPr>
        <w:t xml:space="preserve"> Cat. </w:t>
      </w:r>
      <w:proofErr w:type="gramStart"/>
      <w:r w:rsidRPr="00FF4861">
        <w:rPr>
          <w:rFonts w:ascii="Garamond" w:hAnsi="Garamond"/>
        </w:rPr>
        <w:t>no</w:t>
      </w:r>
      <w:proofErr w:type="gramEnd"/>
      <w:r w:rsidRPr="00FF4861">
        <w:rPr>
          <w:rFonts w:ascii="Garamond" w:hAnsi="Garamond"/>
        </w:rPr>
        <w:t xml:space="preserve">. CAN 65. </w:t>
      </w:r>
      <w:r w:rsidR="00B77E15" w:rsidRPr="00FF4861">
        <w:rPr>
          <w:rFonts w:ascii="Garamond" w:hAnsi="Garamond"/>
        </w:rPr>
        <w:t>AIHW</w:t>
      </w:r>
      <w:r w:rsidR="00B77E15">
        <w:rPr>
          <w:rFonts w:ascii="Garamond" w:hAnsi="Garamond"/>
        </w:rPr>
        <w:t>,</w:t>
      </w:r>
      <w:r w:rsidR="00B77E15" w:rsidRPr="00FF4861">
        <w:rPr>
          <w:rFonts w:ascii="Garamond" w:hAnsi="Garamond"/>
        </w:rPr>
        <w:t xml:space="preserve"> </w:t>
      </w:r>
      <w:r w:rsidRPr="00FF4861">
        <w:rPr>
          <w:rFonts w:ascii="Garamond" w:hAnsi="Garamond"/>
        </w:rPr>
        <w:t>Canberra</w:t>
      </w:r>
      <w:r w:rsidR="00B77E15">
        <w:rPr>
          <w:rFonts w:ascii="Garamond" w:hAnsi="Garamond"/>
        </w:rPr>
        <w:t>.</w:t>
      </w:r>
      <w:r w:rsidRPr="00FF4861">
        <w:rPr>
          <w:rFonts w:ascii="Garamond" w:hAnsi="Garamond"/>
        </w:rPr>
        <w:t xml:space="preserve"> </w:t>
      </w:r>
      <w:r w:rsidR="00B77E15">
        <w:rPr>
          <w:rFonts w:ascii="Garamond" w:hAnsi="Garamond"/>
        </w:rPr>
        <w:t xml:space="preserve">Available from: </w:t>
      </w:r>
      <w:hyperlink r:id="rId68" w:tooltip="This link goes to the Australian Institute of Health and Welfare website" w:history="1">
        <w:r w:rsidR="00B77E15" w:rsidRPr="006768E4">
          <w:rPr>
            <w:rStyle w:val="Hyperlink"/>
            <w:rFonts w:ascii="Garamond" w:hAnsi="Garamond"/>
          </w:rPr>
          <w:t>http://www.aihw.gov.au/publication-detail/?id=10737422720</w:t>
        </w:r>
      </w:hyperlink>
      <w:r w:rsidR="00B77E15" w:rsidRPr="00B77E15">
        <w:rPr>
          <w:rFonts w:ascii="Garamond" w:hAnsi="Garamond"/>
        </w:rPr>
        <w:t xml:space="preserve"> </w:t>
      </w:r>
      <w:r w:rsidRPr="00FF4861">
        <w:rPr>
          <w:rFonts w:ascii="Garamond" w:hAnsi="Garamond"/>
        </w:rPr>
        <w:t>[</w:t>
      </w:r>
      <w:r w:rsidR="00F672B4">
        <w:rPr>
          <w:rFonts w:ascii="Garamond" w:hAnsi="Garamond"/>
        </w:rPr>
        <w:t>A</w:t>
      </w:r>
      <w:r w:rsidRPr="00FF4861">
        <w:rPr>
          <w:rFonts w:ascii="Garamond" w:hAnsi="Garamond"/>
        </w:rPr>
        <w:t>ccessed 13 November 2012].</w:t>
      </w:r>
    </w:p>
    <w:p w14:paraId="6D3F7E9B" w14:textId="237CE3C4" w:rsidR="00E81143" w:rsidRPr="00FF4861" w:rsidRDefault="00E81143" w:rsidP="00FF4861">
      <w:pPr>
        <w:spacing w:after="120" w:line="240" w:lineRule="auto"/>
        <w:rPr>
          <w:rFonts w:ascii="Garamond" w:hAnsi="Garamond"/>
        </w:rPr>
      </w:pPr>
      <w:proofErr w:type="gramStart"/>
      <w:r w:rsidRPr="00FF4861">
        <w:rPr>
          <w:rFonts w:ascii="Garamond" w:hAnsi="Garamond"/>
        </w:rPr>
        <w:t>AIHW 2012b</w:t>
      </w:r>
      <w:r w:rsidR="00F672B4">
        <w:rPr>
          <w:rFonts w:ascii="Garamond" w:hAnsi="Garamond"/>
        </w:rPr>
        <w:t>.</w:t>
      </w:r>
      <w:proofErr w:type="gramEnd"/>
      <w:r w:rsidR="00F672B4">
        <w:rPr>
          <w:rFonts w:ascii="Garamond" w:hAnsi="Garamond"/>
        </w:rPr>
        <w:t xml:space="preserve"> </w:t>
      </w:r>
      <w:hyperlink r:id="rId69" w:tooltip="This link goes to the download webpage" w:history="1">
        <w:r w:rsidRPr="00FF4861">
          <w:rPr>
            <w:rStyle w:val="Hyperlink"/>
            <w:rFonts w:ascii="Garamond" w:hAnsi="Garamond"/>
            <w:i/>
          </w:rPr>
          <w:t>Australian Cancer Incidence and Mortality (ACIM) books</w:t>
        </w:r>
      </w:hyperlink>
      <w:r w:rsidRPr="00FF4861">
        <w:rPr>
          <w:rFonts w:ascii="Garamond" w:hAnsi="Garamond"/>
        </w:rPr>
        <w:t xml:space="preserve"> </w:t>
      </w:r>
      <w:r w:rsidR="00F672B4">
        <w:rPr>
          <w:rFonts w:ascii="Garamond" w:hAnsi="Garamond"/>
        </w:rPr>
        <w:t xml:space="preserve">[Internet]. </w:t>
      </w:r>
      <w:proofErr w:type="gramStart"/>
      <w:r w:rsidR="00F672B4" w:rsidRPr="00FF4861">
        <w:rPr>
          <w:rFonts w:ascii="Garamond" w:hAnsi="Garamond"/>
        </w:rPr>
        <w:t>Australian Institute of Health and Welfare</w:t>
      </w:r>
      <w:r w:rsidR="00F672B4">
        <w:rPr>
          <w:rFonts w:ascii="Garamond" w:hAnsi="Garamond"/>
        </w:rPr>
        <w:t xml:space="preserve">, </w:t>
      </w:r>
      <w:r w:rsidRPr="00FF4861">
        <w:rPr>
          <w:rFonts w:ascii="Garamond" w:hAnsi="Garamond"/>
        </w:rPr>
        <w:t>Canberra</w:t>
      </w:r>
      <w:r w:rsidR="00F672B4">
        <w:rPr>
          <w:rFonts w:ascii="Garamond" w:hAnsi="Garamond"/>
        </w:rPr>
        <w:t>.</w:t>
      </w:r>
      <w:proofErr w:type="gramEnd"/>
      <w:r w:rsidR="00F672B4">
        <w:rPr>
          <w:rFonts w:ascii="Garamond" w:hAnsi="Garamond"/>
        </w:rPr>
        <w:t xml:space="preserve"> Available from: </w:t>
      </w:r>
      <w:hyperlink r:id="rId70" w:tooltip="This link goes to the Australian Institute of Health and Welfare website." w:history="1">
        <w:r w:rsidR="00F672B4" w:rsidRPr="00DE0D0C">
          <w:rPr>
            <w:rStyle w:val="Hyperlink"/>
            <w:rFonts w:ascii="Garamond" w:hAnsi="Garamond"/>
          </w:rPr>
          <w:t>http://www.aihw.gov.au/acim-books/</w:t>
        </w:r>
      </w:hyperlink>
      <w:r w:rsidRPr="00FF4861">
        <w:rPr>
          <w:rFonts w:ascii="Garamond" w:hAnsi="Garamond"/>
        </w:rPr>
        <w:t xml:space="preserve"> [</w:t>
      </w:r>
      <w:r w:rsidR="00F672B4">
        <w:rPr>
          <w:rFonts w:ascii="Garamond" w:hAnsi="Garamond"/>
        </w:rPr>
        <w:t>A</w:t>
      </w:r>
      <w:r w:rsidRPr="00FF4861">
        <w:rPr>
          <w:rFonts w:ascii="Garamond" w:hAnsi="Garamond"/>
        </w:rPr>
        <w:t>ccessed 6 March 2013]</w:t>
      </w:r>
      <w:r w:rsidR="00F672B4">
        <w:rPr>
          <w:rFonts w:ascii="Garamond" w:hAnsi="Garamond"/>
        </w:rPr>
        <w:t>.</w:t>
      </w:r>
    </w:p>
    <w:p w14:paraId="7D5B9AA6" w14:textId="0142FEBB" w:rsidR="00E81143" w:rsidRPr="00FF4861" w:rsidRDefault="00E81143" w:rsidP="00FF4861">
      <w:pPr>
        <w:spacing w:after="120" w:line="240" w:lineRule="auto"/>
        <w:rPr>
          <w:rFonts w:ascii="Garamond" w:hAnsi="Garamond"/>
        </w:rPr>
      </w:pPr>
      <w:proofErr w:type="gramStart"/>
      <w:r w:rsidRPr="00FF4861">
        <w:rPr>
          <w:rFonts w:ascii="Garamond" w:hAnsi="Garamond"/>
        </w:rPr>
        <w:t xml:space="preserve">AIHW &amp; AACR </w:t>
      </w:r>
      <w:r w:rsidR="005C6D28">
        <w:rPr>
          <w:rFonts w:ascii="Garamond" w:hAnsi="Garamond"/>
        </w:rPr>
        <w:t>(</w:t>
      </w:r>
      <w:r w:rsidR="005C6D28" w:rsidRPr="00FF4861">
        <w:rPr>
          <w:rFonts w:ascii="Garamond" w:hAnsi="Garamond"/>
        </w:rPr>
        <w:t>Australasian Association of Cancer Registries</w:t>
      </w:r>
      <w:r w:rsidR="005C6D28">
        <w:rPr>
          <w:rFonts w:ascii="Garamond" w:hAnsi="Garamond"/>
        </w:rPr>
        <w:t>)</w:t>
      </w:r>
      <w:r w:rsidR="005C6D28" w:rsidRPr="00FF4861" w:rsidDel="005C6D28">
        <w:rPr>
          <w:rFonts w:ascii="Garamond" w:hAnsi="Garamond"/>
        </w:rPr>
        <w:t xml:space="preserve"> </w:t>
      </w:r>
      <w:r w:rsidRPr="00FF4861">
        <w:rPr>
          <w:rFonts w:ascii="Garamond" w:hAnsi="Garamond"/>
        </w:rPr>
        <w:t>2012</w:t>
      </w:r>
      <w:r w:rsidR="005C6D28">
        <w:rPr>
          <w:rFonts w:ascii="Garamond" w:hAnsi="Garamond"/>
        </w:rPr>
        <w:t>.</w:t>
      </w:r>
      <w:proofErr w:type="gramEnd"/>
      <w:r w:rsidRPr="00FF4861">
        <w:rPr>
          <w:rFonts w:ascii="Garamond" w:hAnsi="Garamond"/>
        </w:rPr>
        <w:t xml:space="preserve"> </w:t>
      </w:r>
      <w:r w:rsidR="005C6D28" w:rsidRPr="00107122">
        <w:t>Cancer in Australia: an overview 2012</w:t>
      </w:r>
      <w:r w:rsidRPr="00FF4861">
        <w:rPr>
          <w:rFonts w:ascii="Garamond" w:hAnsi="Garamond"/>
        </w:rPr>
        <w:t xml:space="preserve"> </w:t>
      </w:r>
      <w:r w:rsidR="005C6D28">
        <w:rPr>
          <w:rFonts w:ascii="Garamond" w:hAnsi="Garamond"/>
        </w:rPr>
        <w:t xml:space="preserve">[Internet]. </w:t>
      </w:r>
      <w:proofErr w:type="gramStart"/>
      <w:r w:rsidRPr="00FF4861">
        <w:rPr>
          <w:rFonts w:ascii="Garamond" w:hAnsi="Garamond"/>
        </w:rPr>
        <w:t>Cancer series no. 74.</w:t>
      </w:r>
      <w:proofErr w:type="gramEnd"/>
      <w:r w:rsidRPr="00FF4861">
        <w:rPr>
          <w:rFonts w:ascii="Garamond" w:hAnsi="Garamond"/>
        </w:rPr>
        <w:t xml:space="preserve"> Cat. </w:t>
      </w:r>
      <w:proofErr w:type="gramStart"/>
      <w:r w:rsidRPr="00FF4861">
        <w:rPr>
          <w:rFonts w:ascii="Garamond" w:hAnsi="Garamond"/>
        </w:rPr>
        <w:t>no</w:t>
      </w:r>
      <w:proofErr w:type="gramEnd"/>
      <w:r w:rsidRPr="00FF4861">
        <w:rPr>
          <w:rFonts w:ascii="Garamond" w:hAnsi="Garamond"/>
        </w:rPr>
        <w:t xml:space="preserve">. CAN 70. </w:t>
      </w:r>
      <w:proofErr w:type="gramStart"/>
      <w:r w:rsidR="005C6D28" w:rsidRPr="00FF4861">
        <w:rPr>
          <w:rFonts w:ascii="Garamond" w:hAnsi="Garamond"/>
        </w:rPr>
        <w:t>Australian Institute of Health and Welfare</w:t>
      </w:r>
      <w:r w:rsidR="005C6D28">
        <w:rPr>
          <w:rFonts w:ascii="Garamond" w:hAnsi="Garamond"/>
        </w:rPr>
        <w:t>,</w:t>
      </w:r>
      <w:r w:rsidR="005C6D28" w:rsidRPr="00FF4861">
        <w:rPr>
          <w:rFonts w:ascii="Garamond" w:hAnsi="Garamond"/>
        </w:rPr>
        <w:t xml:space="preserve"> </w:t>
      </w:r>
      <w:r w:rsidRPr="00FF4861">
        <w:rPr>
          <w:rFonts w:ascii="Garamond" w:hAnsi="Garamond"/>
        </w:rPr>
        <w:t>Canberra</w:t>
      </w:r>
      <w:r w:rsidR="005C6D28">
        <w:rPr>
          <w:rFonts w:ascii="Garamond" w:hAnsi="Garamond"/>
        </w:rPr>
        <w:t>.</w:t>
      </w:r>
      <w:proofErr w:type="gramEnd"/>
      <w:r w:rsidR="005C6D28">
        <w:rPr>
          <w:rFonts w:ascii="Garamond" w:hAnsi="Garamond"/>
        </w:rPr>
        <w:t xml:space="preserve"> Available from: </w:t>
      </w:r>
      <w:hyperlink r:id="rId71" w:tooltip="This link goes to the Australian Institute of Health and Welfare website" w:history="1">
        <w:r w:rsidR="005C6D28" w:rsidRPr="00DE0D0C">
          <w:rPr>
            <w:rStyle w:val="Hyperlink"/>
            <w:rFonts w:ascii="Garamond" w:hAnsi="Garamond"/>
          </w:rPr>
          <w:t>http://www.aihw.gov.au/publication-detail/?id=60129542359</w:t>
        </w:r>
      </w:hyperlink>
      <w:r w:rsidRPr="00FF4861">
        <w:rPr>
          <w:rFonts w:ascii="Garamond" w:hAnsi="Garamond"/>
        </w:rPr>
        <w:t xml:space="preserve"> [</w:t>
      </w:r>
      <w:r w:rsidR="005C6D28">
        <w:rPr>
          <w:rFonts w:ascii="Garamond" w:hAnsi="Garamond"/>
        </w:rPr>
        <w:t>A</w:t>
      </w:r>
      <w:r w:rsidRPr="00FF4861">
        <w:rPr>
          <w:rFonts w:ascii="Garamond" w:hAnsi="Garamond"/>
        </w:rPr>
        <w:t>ccessed 4 March 2013].</w:t>
      </w:r>
    </w:p>
    <w:p w14:paraId="3E48CBD7" w14:textId="1B5390B8" w:rsidR="00E81143" w:rsidRPr="00FF4861" w:rsidRDefault="00E81143" w:rsidP="00FF4861">
      <w:pPr>
        <w:spacing w:after="120" w:line="240" w:lineRule="auto"/>
        <w:rPr>
          <w:rFonts w:ascii="Garamond" w:hAnsi="Garamond"/>
        </w:rPr>
      </w:pPr>
      <w:r w:rsidRPr="00FF4861">
        <w:rPr>
          <w:rFonts w:ascii="Garamond" w:hAnsi="Garamond"/>
        </w:rPr>
        <w:t>Bell</w:t>
      </w:r>
      <w:r w:rsidR="00737DE2">
        <w:rPr>
          <w:rFonts w:ascii="Garamond" w:hAnsi="Garamond"/>
        </w:rPr>
        <w:t>,</w:t>
      </w:r>
      <w:r w:rsidRPr="00FF4861">
        <w:rPr>
          <w:rFonts w:ascii="Garamond" w:hAnsi="Garamond"/>
        </w:rPr>
        <w:t xml:space="preserve"> L</w:t>
      </w:r>
      <w:r w:rsidR="00DE0D0C">
        <w:rPr>
          <w:rFonts w:ascii="Garamond" w:hAnsi="Garamond"/>
        </w:rPr>
        <w:t>.</w:t>
      </w:r>
      <w:r w:rsidRPr="00FF4861">
        <w:rPr>
          <w:rFonts w:ascii="Garamond" w:hAnsi="Garamond"/>
        </w:rPr>
        <w:t>J</w:t>
      </w:r>
      <w:r w:rsidR="00DE0D0C">
        <w:rPr>
          <w:rFonts w:ascii="Garamond" w:hAnsi="Garamond"/>
        </w:rPr>
        <w:t>.</w:t>
      </w:r>
      <w:r w:rsidRPr="00FF4861">
        <w:rPr>
          <w:rFonts w:ascii="Garamond" w:hAnsi="Garamond"/>
        </w:rPr>
        <w:t>, Oliver</w:t>
      </w:r>
      <w:r w:rsidR="00737DE2">
        <w:rPr>
          <w:rFonts w:ascii="Garamond" w:hAnsi="Garamond"/>
        </w:rPr>
        <w:t>,</w:t>
      </w:r>
      <w:r w:rsidRPr="00FF4861">
        <w:rPr>
          <w:rFonts w:ascii="Garamond" w:hAnsi="Garamond"/>
        </w:rPr>
        <w:t xml:space="preserve"> L</w:t>
      </w:r>
      <w:r w:rsidR="00DE0D0C">
        <w:rPr>
          <w:rFonts w:ascii="Garamond" w:hAnsi="Garamond"/>
        </w:rPr>
        <w:t>.</w:t>
      </w:r>
      <w:r w:rsidRPr="00FF4861">
        <w:rPr>
          <w:rFonts w:ascii="Garamond" w:hAnsi="Garamond"/>
        </w:rPr>
        <w:t>, Vial</w:t>
      </w:r>
      <w:r w:rsidR="00737DE2">
        <w:rPr>
          <w:rFonts w:ascii="Garamond" w:hAnsi="Garamond"/>
        </w:rPr>
        <w:t>,</w:t>
      </w:r>
      <w:r w:rsidRPr="00FF4861">
        <w:rPr>
          <w:rFonts w:ascii="Garamond" w:hAnsi="Garamond"/>
        </w:rPr>
        <w:t xml:space="preserve"> P</w:t>
      </w:r>
      <w:r w:rsidR="00DE0D0C">
        <w:rPr>
          <w:rFonts w:ascii="Garamond" w:hAnsi="Garamond"/>
        </w:rPr>
        <w:t>.</w:t>
      </w:r>
      <w:r w:rsidRPr="00FF4861">
        <w:rPr>
          <w:rFonts w:ascii="Garamond" w:hAnsi="Garamond"/>
        </w:rPr>
        <w:t xml:space="preserve"> et al.</w:t>
      </w:r>
      <w:r w:rsidR="00DE0D0C">
        <w:rPr>
          <w:rFonts w:ascii="Garamond" w:hAnsi="Garamond"/>
        </w:rPr>
        <w:t xml:space="preserve"> 2010.</w:t>
      </w:r>
      <w:r w:rsidRPr="00FF4861">
        <w:rPr>
          <w:rFonts w:ascii="Garamond" w:hAnsi="Garamond"/>
        </w:rPr>
        <w:t xml:space="preserve"> Implementation of an image-guided radiation therapy program: Lessons learnt and future challenges</w:t>
      </w:r>
      <w:r w:rsidR="008D04E3">
        <w:rPr>
          <w:rFonts w:ascii="Garamond" w:hAnsi="Garamond"/>
        </w:rPr>
        <w:t>.</w:t>
      </w:r>
      <w:r w:rsidRPr="00FF4861">
        <w:rPr>
          <w:rFonts w:ascii="Garamond" w:hAnsi="Garamond"/>
        </w:rPr>
        <w:t xml:space="preserve"> </w:t>
      </w:r>
      <w:r w:rsidRPr="00FF4861">
        <w:rPr>
          <w:rFonts w:ascii="Garamond" w:hAnsi="Garamond"/>
          <w:i/>
        </w:rPr>
        <w:t>Journal of Medical Imaging and Radiation Oncology</w:t>
      </w:r>
      <w:r w:rsidR="008D04E3">
        <w:rPr>
          <w:rFonts w:ascii="Garamond" w:hAnsi="Garamond"/>
        </w:rPr>
        <w:t>,</w:t>
      </w:r>
      <w:r w:rsidRPr="00FF4861">
        <w:rPr>
          <w:rFonts w:ascii="Garamond" w:hAnsi="Garamond"/>
        </w:rPr>
        <w:t xml:space="preserve"> 54</w:t>
      </w:r>
      <w:r w:rsidR="00DE0D0C">
        <w:rPr>
          <w:rFonts w:ascii="Garamond" w:hAnsi="Garamond"/>
        </w:rPr>
        <w:t xml:space="preserve">, </w:t>
      </w:r>
      <w:r w:rsidRPr="00FF4861">
        <w:rPr>
          <w:rFonts w:ascii="Garamond" w:hAnsi="Garamond"/>
        </w:rPr>
        <w:t>82-89</w:t>
      </w:r>
      <w:r w:rsidR="00DE0D0C">
        <w:rPr>
          <w:rFonts w:ascii="Garamond" w:hAnsi="Garamond"/>
        </w:rPr>
        <w:t>.</w:t>
      </w:r>
    </w:p>
    <w:p w14:paraId="04B0F01C" w14:textId="0DFEA103" w:rsidR="006F302C" w:rsidRPr="006F302C" w:rsidRDefault="006F302C" w:rsidP="006F302C">
      <w:pPr>
        <w:spacing w:after="120" w:line="240" w:lineRule="auto"/>
        <w:rPr>
          <w:rFonts w:ascii="Garamond" w:hAnsi="Garamond"/>
        </w:rPr>
      </w:pPr>
      <w:proofErr w:type="gramStart"/>
      <w:r>
        <w:rPr>
          <w:rFonts w:ascii="Garamond" w:hAnsi="Garamond"/>
        </w:rPr>
        <w:t xml:space="preserve">Brown, S., Lehman, M., </w:t>
      </w:r>
      <w:r w:rsidRPr="006F302C">
        <w:rPr>
          <w:rFonts w:ascii="Garamond" w:hAnsi="Garamond"/>
        </w:rPr>
        <w:t>Ferrari-Anderson</w:t>
      </w:r>
      <w:r>
        <w:rPr>
          <w:rFonts w:ascii="Garamond" w:hAnsi="Garamond"/>
        </w:rPr>
        <w:t>, J. et al. 2011.</w:t>
      </w:r>
      <w:proofErr w:type="gramEnd"/>
      <w:r>
        <w:rPr>
          <w:rFonts w:ascii="Garamond" w:hAnsi="Garamond"/>
        </w:rPr>
        <w:t xml:space="preserve"> </w:t>
      </w:r>
      <w:r w:rsidRPr="006F302C">
        <w:rPr>
          <w:rFonts w:ascii="Garamond" w:hAnsi="Garamond"/>
        </w:rPr>
        <w:t xml:space="preserve">Assessment of prostatic </w:t>
      </w:r>
      <w:proofErr w:type="spellStart"/>
      <w:r w:rsidRPr="006F302C">
        <w:rPr>
          <w:rFonts w:ascii="Garamond" w:hAnsi="Garamond"/>
        </w:rPr>
        <w:t>fiducial</w:t>
      </w:r>
      <w:proofErr w:type="spellEnd"/>
      <w:r w:rsidRPr="006F302C">
        <w:rPr>
          <w:rFonts w:ascii="Garamond" w:hAnsi="Garamond"/>
        </w:rPr>
        <w:t xml:space="preserve"> marker introduction: </w:t>
      </w:r>
      <w:r>
        <w:rPr>
          <w:rFonts w:ascii="Garamond" w:hAnsi="Garamond"/>
        </w:rPr>
        <w:t>p</w:t>
      </w:r>
      <w:r w:rsidRPr="006F302C">
        <w:rPr>
          <w:rFonts w:ascii="Garamond" w:hAnsi="Garamond"/>
        </w:rPr>
        <w:t>atient</w:t>
      </w:r>
      <w:r>
        <w:rPr>
          <w:rFonts w:ascii="Garamond" w:hAnsi="Garamond"/>
        </w:rPr>
        <w:t xml:space="preserve"> </w:t>
      </w:r>
      <w:r w:rsidRPr="006F302C">
        <w:rPr>
          <w:rFonts w:ascii="Garamond" w:hAnsi="Garamond"/>
        </w:rPr>
        <w:t>morbidity, staff satisfaction and improved treatment</w:t>
      </w:r>
      <w:r>
        <w:rPr>
          <w:rFonts w:ascii="Garamond" w:hAnsi="Garamond"/>
        </w:rPr>
        <w:t xml:space="preserve"> field </w:t>
      </w:r>
      <w:r w:rsidRPr="006F302C">
        <w:rPr>
          <w:rFonts w:ascii="Garamond" w:hAnsi="Garamond"/>
        </w:rPr>
        <w:t>placement</w:t>
      </w:r>
      <w:r>
        <w:rPr>
          <w:rFonts w:ascii="Garamond" w:hAnsi="Garamond"/>
        </w:rPr>
        <w:t xml:space="preserve">, </w:t>
      </w:r>
      <w:r w:rsidRPr="006F302C">
        <w:rPr>
          <w:rFonts w:ascii="Garamond" w:hAnsi="Garamond"/>
          <w:i/>
        </w:rPr>
        <w:t>Journal of Medical Imaging and Radiation Oncology</w:t>
      </w:r>
      <w:r>
        <w:rPr>
          <w:rFonts w:ascii="Garamond" w:hAnsi="Garamond"/>
        </w:rPr>
        <w:t>,</w:t>
      </w:r>
      <w:r w:rsidRPr="006F302C">
        <w:rPr>
          <w:rFonts w:ascii="Garamond" w:hAnsi="Garamond"/>
        </w:rPr>
        <w:t xml:space="preserve"> 55</w:t>
      </w:r>
      <w:r>
        <w:rPr>
          <w:rFonts w:ascii="Garamond" w:hAnsi="Garamond"/>
        </w:rPr>
        <w:t xml:space="preserve">, </w:t>
      </w:r>
      <w:r w:rsidRPr="006F302C">
        <w:rPr>
          <w:rFonts w:ascii="Garamond" w:hAnsi="Garamond"/>
        </w:rPr>
        <w:t>417–424</w:t>
      </w:r>
      <w:r>
        <w:rPr>
          <w:rFonts w:ascii="Garamond" w:hAnsi="Garamond"/>
        </w:rPr>
        <w:t>.</w:t>
      </w:r>
    </w:p>
    <w:p w14:paraId="09C0C269" w14:textId="5CDADC72" w:rsidR="00E81143" w:rsidRPr="00FF4861" w:rsidRDefault="00E81143" w:rsidP="00FF4861">
      <w:pPr>
        <w:spacing w:after="120" w:line="240" w:lineRule="auto"/>
        <w:rPr>
          <w:rFonts w:ascii="Garamond" w:hAnsi="Garamond"/>
        </w:rPr>
      </w:pPr>
      <w:proofErr w:type="gramStart"/>
      <w:r w:rsidRPr="00FF4861">
        <w:rPr>
          <w:rFonts w:ascii="Garamond" w:hAnsi="Garamond"/>
        </w:rPr>
        <w:t>CCA</w:t>
      </w:r>
      <w:r w:rsidR="00A4261C">
        <w:rPr>
          <w:rFonts w:ascii="Garamond" w:hAnsi="Garamond"/>
        </w:rPr>
        <w:t xml:space="preserve"> (Cancer Council Australia)</w:t>
      </w:r>
      <w:r w:rsidR="006B0725">
        <w:rPr>
          <w:rFonts w:ascii="Garamond" w:hAnsi="Garamond"/>
        </w:rPr>
        <w:t xml:space="preserve"> </w:t>
      </w:r>
      <w:r w:rsidRPr="00FF4861">
        <w:rPr>
          <w:rFonts w:ascii="Garamond" w:hAnsi="Garamond"/>
        </w:rPr>
        <w:t>2010</w:t>
      </w:r>
      <w:r w:rsidR="00A4261C">
        <w:rPr>
          <w:rFonts w:ascii="Garamond" w:hAnsi="Garamond"/>
        </w:rPr>
        <w:t>.</w:t>
      </w:r>
      <w:proofErr w:type="gramEnd"/>
      <w:r w:rsidRPr="00FF4861">
        <w:rPr>
          <w:rFonts w:ascii="Garamond" w:hAnsi="Garamond"/>
        </w:rPr>
        <w:t xml:space="preserve"> </w:t>
      </w:r>
      <w:r w:rsidR="00A4261C" w:rsidRPr="00107122">
        <w:t>Localised prostate cancer – a guide for men and their families</w:t>
      </w:r>
      <w:r w:rsidRPr="00107122">
        <w:rPr>
          <w:rFonts w:ascii="Garamond" w:hAnsi="Garamond"/>
          <w:i/>
        </w:rPr>
        <w:t xml:space="preserve"> </w:t>
      </w:r>
      <w:r w:rsidR="006B0725">
        <w:rPr>
          <w:rFonts w:ascii="Garamond" w:hAnsi="Garamond"/>
        </w:rPr>
        <w:t xml:space="preserve">[Internet], </w:t>
      </w:r>
      <w:r w:rsidRPr="00FF4861">
        <w:rPr>
          <w:rFonts w:ascii="Garamond" w:hAnsi="Garamond"/>
        </w:rPr>
        <w:t>produced by the Australian Cancer Network with input from the Urological Society of Australasia and the Prostate Cancer Foundation of Australia. Cancer Council Australia, October</w:t>
      </w:r>
      <w:r w:rsidR="00A4261C">
        <w:rPr>
          <w:rFonts w:ascii="Garamond" w:hAnsi="Garamond"/>
        </w:rPr>
        <w:t xml:space="preserve">. Available from: </w:t>
      </w:r>
      <w:hyperlink r:id="rId72" w:tooltip="This link goes to the Cancer Council Australia website" w:history="1">
        <w:r w:rsidR="00A4261C" w:rsidRPr="003C3E74">
          <w:rPr>
            <w:rStyle w:val="Hyperlink"/>
            <w:rFonts w:ascii="Garamond" w:hAnsi="Garamond"/>
          </w:rPr>
          <w:t>http://www.cancer.org.au/health-professionals/clinical-guidelines/prostate-cancer.html</w:t>
        </w:r>
        <w:r w:rsidRPr="003C3E74">
          <w:rPr>
            <w:rStyle w:val="Hyperlink"/>
            <w:rFonts w:ascii="Garamond" w:hAnsi="Garamond"/>
          </w:rPr>
          <w:t xml:space="preserve"> </w:t>
        </w:r>
      </w:hyperlink>
      <w:r w:rsidRPr="00FF4861">
        <w:rPr>
          <w:rFonts w:ascii="Garamond" w:hAnsi="Garamond"/>
        </w:rPr>
        <w:t xml:space="preserve"> [</w:t>
      </w:r>
      <w:r w:rsidR="00A4261C">
        <w:rPr>
          <w:rFonts w:ascii="Garamond" w:hAnsi="Garamond"/>
        </w:rPr>
        <w:t>A</w:t>
      </w:r>
      <w:r w:rsidRPr="00FF4861">
        <w:rPr>
          <w:rFonts w:ascii="Garamond" w:hAnsi="Garamond"/>
        </w:rPr>
        <w:t>ccessed 18 October 2012].</w:t>
      </w:r>
    </w:p>
    <w:p w14:paraId="42EEFEAD" w14:textId="6D285BD9" w:rsidR="00E81143" w:rsidRPr="002C1CB1" w:rsidRDefault="00E81143" w:rsidP="00FF4861">
      <w:pPr>
        <w:spacing w:after="120" w:line="240" w:lineRule="auto"/>
        <w:rPr>
          <w:rFonts w:ascii="Garamond" w:hAnsi="Garamond"/>
        </w:rPr>
      </w:pPr>
      <w:proofErr w:type="gramStart"/>
      <w:r w:rsidRPr="00FF4861">
        <w:rPr>
          <w:rFonts w:ascii="Garamond" w:hAnsi="Garamond"/>
        </w:rPr>
        <w:t xml:space="preserve">CCA </w:t>
      </w:r>
      <w:r w:rsidR="00957301">
        <w:rPr>
          <w:rFonts w:ascii="Garamond" w:hAnsi="Garamond"/>
        </w:rPr>
        <w:t>&amp;</w:t>
      </w:r>
      <w:r w:rsidRPr="00FF4861">
        <w:rPr>
          <w:rFonts w:ascii="Garamond" w:hAnsi="Garamond"/>
        </w:rPr>
        <w:t xml:space="preserve"> ACN </w:t>
      </w:r>
      <w:r w:rsidR="006B0725">
        <w:rPr>
          <w:rFonts w:ascii="Garamond" w:hAnsi="Garamond"/>
        </w:rPr>
        <w:t>(</w:t>
      </w:r>
      <w:r w:rsidR="006B0725" w:rsidRPr="00FF4861">
        <w:rPr>
          <w:rFonts w:ascii="Garamond" w:hAnsi="Garamond"/>
        </w:rPr>
        <w:t>Australian Cancer Network</w:t>
      </w:r>
      <w:r w:rsidR="006B0725">
        <w:rPr>
          <w:rFonts w:ascii="Garamond" w:hAnsi="Garamond"/>
        </w:rPr>
        <w:t>)</w:t>
      </w:r>
      <w:r w:rsidRPr="00FF4861">
        <w:rPr>
          <w:rFonts w:ascii="Garamond" w:hAnsi="Garamond"/>
        </w:rPr>
        <w:t xml:space="preserve"> 2010</w:t>
      </w:r>
      <w:r w:rsidR="008502BE">
        <w:rPr>
          <w:rFonts w:ascii="Garamond" w:hAnsi="Garamond"/>
        </w:rPr>
        <w:t>.</w:t>
      </w:r>
      <w:proofErr w:type="gramEnd"/>
      <w:r w:rsidRPr="00FF4861">
        <w:rPr>
          <w:rFonts w:ascii="Garamond" w:hAnsi="Garamond"/>
        </w:rPr>
        <w:t xml:space="preserve"> </w:t>
      </w:r>
      <w:proofErr w:type="gramStart"/>
      <w:r w:rsidR="006B0725" w:rsidRPr="00107122">
        <w:t>Clinical practice guidelines for the management of locally advanced and metastatic prostate cancer</w:t>
      </w:r>
      <w:r w:rsidR="00591608">
        <w:rPr>
          <w:rFonts w:ascii="Garamond" w:hAnsi="Garamond"/>
          <w:i/>
        </w:rPr>
        <w:t xml:space="preserve"> </w:t>
      </w:r>
      <w:r w:rsidR="00591608" w:rsidRPr="003B585D">
        <w:rPr>
          <w:rFonts w:ascii="Garamond" w:hAnsi="Garamond"/>
        </w:rPr>
        <w:t>[Internet]</w:t>
      </w:r>
      <w:r w:rsidR="00957301">
        <w:t>.</w:t>
      </w:r>
      <w:proofErr w:type="gramEnd"/>
      <w:r w:rsidR="006B0725" w:rsidRPr="006B0725">
        <w:rPr>
          <w:rFonts w:ascii="Garamond" w:hAnsi="Garamond"/>
        </w:rPr>
        <w:t xml:space="preserve"> </w:t>
      </w:r>
      <w:proofErr w:type="gramStart"/>
      <w:r w:rsidR="008502BE" w:rsidRPr="00FF4861">
        <w:rPr>
          <w:rFonts w:ascii="Garamond" w:hAnsi="Garamond"/>
        </w:rPr>
        <w:t>Australian Cancer Network Management of Metastatic Prostate Cancer Working Party</w:t>
      </w:r>
      <w:r w:rsidR="008502BE">
        <w:rPr>
          <w:rFonts w:ascii="Garamond" w:hAnsi="Garamond"/>
        </w:rPr>
        <w:t xml:space="preserve">, </w:t>
      </w:r>
      <w:r w:rsidR="006B0725">
        <w:rPr>
          <w:rFonts w:ascii="Garamond" w:hAnsi="Garamond"/>
        </w:rPr>
        <w:t>CCA</w:t>
      </w:r>
      <w:r w:rsidR="006B0725" w:rsidRPr="00FF4861">
        <w:rPr>
          <w:rFonts w:ascii="Garamond" w:hAnsi="Garamond"/>
        </w:rPr>
        <w:t xml:space="preserve"> </w:t>
      </w:r>
      <w:r w:rsidR="00957301">
        <w:rPr>
          <w:rFonts w:ascii="Garamond" w:hAnsi="Garamond"/>
        </w:rPr>
        <w:t>&amp;</w:t>
      </w:r>
      <w:r w:rsidR="006B0725" w:rsidRPr="00FF4861">
        <w:rPr>
          <w:rFonts w:ascii="Garamond" w:hAnsi="Garamond"/>
        </w:rPr>
        <w:t xml:space="preserve"> </w:t>
      </w:r>
      <w:r w:rsidR="00107122">
        <w:rPr>
          <w:rFonts w:ascii="Garamond" w:hAnsi="Garamond"/>
        </w:rPr>
        <w:t>ACN</w:t>
      </w:r>
      <w:r w:rsidR="006B0725">
        <w:rPr>
          <w:rFonts w:ascii="Garamond" w:hAnsi="Garamond"/>
        </w:rPr>
        <w:t>,</w:t>
      </w:r>
      <w:r w:rsidR="006B0725" w:rsidRPr="00FF4861">
        <w:rPr>
          <w:rFonts w:ascii="Garamond" w:hAnsi="Garamond"/>
        </w:rPr>
        <w:t xml:space="preserve"> </w:t>
      </w:r>
      <w:r w:rsidRPr="00FF4861">
        <w:rPr>
          <w:rFonts w:ascii="Garamond" w:hAnsi="Garamond"/>
        </w:rPr>
        <w:t>Sydney</w:t>
      </w:r>
      <w:r w:rsidR="006B0725">
        <w:rPr>
          <w:rFonts w:ascii="Garamond" w:hAnsi="Garamond"/>
        </w:rPr>
        <w:t>.</w:t>
      </w:r>
      <w:proofErr w:type="gramEnd"/>
      <w:r w:rsidR="006B0725">
        <w:rPr>
          <w:rFonts w:ascii="Garamond" w:hAnsi="Garamond"/>
        </w:rPr>
        <w:t xml:space="preserve"> Available from:</w:t>
      </w:r>
      <w:r w:rsidRPr="00FF4861">
        <w:rPr>
          <w:rFonts w:ascii="Garamond" w:hAnsi="Garamond"/>
        </w:rPr>
        <w:t xml:space="preserve"> </w:t>
      </w:r>
      <w:hyperlink r:id="rId73" w:tooltip="This link goes to the Cancer Council Australia website" w:history="1">
        <w:r w:rsidR="006B0725" w:rsidRPr="006B0725">
          <w:rPr>
            <w:rStyle w:val="Hyperlink"/>
            <w:rFonts w:ascii="Garamond" w:hAnsi="Garamond"/>
          </w:rPr>
          <w:t>http://www.cancer.org.au/health-professionals/clinical-guidelines/prostate-cancer.html</w:t>
        </w:r>
      </w:hyperlink>
      <w:r w:rsidR="006B0725" w:rsidRPr="006B0725">
        <w:rPr>
          <w:rFonts w:ascii="Garamond" w:hAnsi="Garamond"/>
        </w:rPr>
        <w:t xml:space="preserve"> </w:t>
      </w:r>
      <w:r w:rsidRPr="00FF4861">
        <w:rPr>
          <w:rFonts w:ascii="Garamond" w:hAnsi="Garamond"/>
        </w:rPr>
        <w:t>[</w:t>
      </w:r>
      <w:r w:rsidR="006B0725">
        <w:rPr>
          <w:rFonts w:ascii="Garamond" w:hAnsi="Garamond"/>
        </w:rPr>
        <w:t>A</w:t>
      </w:r>
      <w:r w:rsidRPr="00FF4861">
        <w:rPr>
          <w:rFonts w:ascii="Garamond" w:hAnsi="Garamond"/>
        </w:rPr>
        <w:t xml:space="preserve">ccessed 18 </w:t>
      </w:r>
      <w:r w:rsidRPr="002C1CB1">
        <w:rPr>
          <w:rFonts w:ascii="Garamond" w:hAnsi="Garamond"/>
        </w:rPr>
        <w:t>October 2012].</w:t>
      </w:r>
    </w:p>
    <w:p w14:paraId="78AE6DBC" w14:textId="56B4AB33" w:rsidR="002C1CB1" w:rsidRPr="002C1CB1" w:rsidRDefault="002C1CB1" w:rsidP="00FF4861">
      <w:pPr>
        <w:spacing w:after="120" w:line="240" w:lineRule="auto"/>
        <w:rPr>
          <w:rFonts w:ascii="Garamond" w:hAnsi="Garamond"/>
          <w:color w:val="0A0905"/>
        </w:rPr>
      </w:pPr>
      <w:r w:rsidRPr="002C1CB1">
        <w:rPr>
          <w:rFonts w:ascii="Garamond" w:hAnsi="Garamond"/>
          <w:color w:val="0A0905"/>
        </w:rPr>
        <w:t xml:space="preserve">Chua, B., Min, M., Wood, M. et al. 2013. Implementation of an image guided intensity-modulated protocol for post-prostatectomy radiotherapy: planning data and acute toxicity outcomes, </w:t>
      </w:r>
      <w:r w:rsidRPr="002C1CB1">
        <w:rPr>
          <w:rFonts w:ascii="Garamond" w:hAnsi="Garamond"/>
          <w:i/>
          <w:color w:val="0A0905"/>
        </w:rPr>
        <w:t>Journal of Medical Imaging and Radiation Oncology</w:t>
      </w:r>
      <w:r w:rsidRPr="002C1CB1">
        <w:rPr>
          <w:rFonts w:ascii="Garamond" w:hAnsi="Garamond"/>
          <w:color w:val="0A0905"/>
        </w:rPr>
        <w:t xml:space="preserve">. </w:t>
      </w:r>
      <w:proofErr w:type="spellStart"/>
      <w:proofErr w:type="gramStart"/>
      <w:r w:rsidRPr="002C1CB1">
        <w:rPr>
          <w:rFonts w:ascii="Garamond" w:hAnsi="Garamond"/>
          <w:color w:val="0A0905"/>
        </w:rPr>
        <w:t>doi</w:t>
      </w:r>
      <w:proofErr w:type="spellEnd"/>
      <w:proofErr w:type="gramEnd"/>
      <w:r w:rsidRPr="002C1CB1">
        <w:rPr>
          <w:rFonts w:ascii="Garamond" w:hAnsi="Garamond"/>
          <w:color w:val="0A0905"/>
        </w:rPr>
        <w:t>: 10.1111/1754-9485.12043 [first published online 27 February 2013].</w:t>
      </w:r>
    </w:p>
    <w:p w14:paraId="41AD2AD2" w14:textId="5B267453" w:rsidR="00957301" w:rsidRPr="00957301" w:rsidRDefault="00957301" w:rsidP="00FF4861">
      <w:pPr>
        <w:spacing w:after="120" w:line="240" w:lineRule="auto"/>
        <w:rPr>
          <w:rFonts w:ascii="Garamond" w:hAnsi="Garamond"/>
        </w:rPr>
      </w:pPr>
      <w:r w:rsidRPr="002C1CB1">
        <w:rPr>
          <w:rFonts w:ascii="Garamond" w:hAnsi="Garamond"/>
          <w:color w:val="0A0905"/>
        </w:rPr>
        <w:t>Chung, H.T., Xia, P., Chan, L.W. et al. 2009. Does image-guided radiotherapy improve toxicity profile in</w:t>
      </w:r>
      <w:r w:rsidRPr="00957301">
        <w:rPr>
          <w:rFonts w:ascii="Garamond" w:hAnsi="Garamond"/>
          <w:color w:val="0A0905"/>
        </w:rPr>
        <w:t xml:space="preserve"> whole pelvic-treated high-risk prostate cancer? Comparison between IG-IMRT and IMRT, </w:t>
      </w:r>
      <w:r w:rsidRPr="00957301">
        <w:rPr>
          <w:rFonts w:ascii="Garamond" w:hAnsi="Garamond"/>
          <w:i/>
          <w:color w:val="0A0905"/>
        </w:rPr>
        <w:t>International Journal of Radiation Oncology Biology Physics,</w:t>
      </w:r>
      <w:r w:rsidRPr="00957301">
        <w:rPr>
          <w:rFonts w:ascii="Garamond" w:hAnsi="Garamond"/>
          <w:color w:val="0A0905"/>
        </w:rPr>
        <w:t xml:space="preserve"> 73 (1), 53-60.</w:t>
      </w:r>
    </w:p>
    <w:p w14:paraId="6D87E365" w14:textId="233C3916" w:rsidR="002C1CB1" w:rsidRPr="009947D2" w:rsidRDefault="002C1CB1" w:rsidP="00FF4861">
      <w:pPr>
        <w:spacing w:after="120" w:line="240" w:lineRule="auto"/>
        <w:rPr>
          <w:rFonts w:ascii="Garamond" w:hAnsi="Garamond"/>
        </w:rPr>
      </w:pPr>
      <w:proofErr w:type="spellStart"/>
      <w:r w:rsidRPr="002C1CB1">
        <w:rPr>
          <w:rFonts w:ascii="Garamond" w:hAnsi="Garamond"/>
          <w:color w:val="0A0905"/>
        </w:rPr>
        <w:t>Eade</w:t>
      </w:r>
      <w:proofErr w:type="spellEnd"/>
      <w:r w:rsidRPr="002C1CB1">
        <w:rPr>
          <w:rFonts w:ascii="Garamond" w:hAnsi="Garamond"/>
          <w:color w:val="0A0905"/>
        </w:rPr>
        <w:t xml:space="preserve">, T.N., </w:t>
      </w:r>
      <w:proofErr w:type="spellStart"/>
      <w:r w:rsidRPr="002C1CB1">
        <w:rPr>
          <w:rFonts w:ascii="Garamond" w:hAnsi="Garamond"/>
          <w:color w:val="0A0905"/>
        </w:rPr>
        <w:t>Guo</w:t>
      </w:r>
      <w:proofErr w:type="spellEnd"/>
      <w:r w:rsidRPr="002C1CB1">
        <w:rPr>
          <w:rFonts w:ascii="Garamond" w:hAnsi="Garamond"/>
          <w:color w:val="0A0905"/>
        </w:rPr>
        <w:t xml:space="preserve">, L., Forde, E. et al. 2011. Image-guided dose-escalated intensity-modulated radiation </w:t>
      </w:r>
      <w:r w:rsidRPr="009947D2">
        <w:rPr>
          <w:rFonts w:ascii="Garamond" w:hAnsi="Garamond"/>
          <w:color w:val="0A0905"/>
        </w:rPr>
        <w:t xml:space="preserve">therapy for prostate cancer: treating to doses beyond 78 </w:t>
      </w:r>
      <w:proofErr w:type="spellStart"/>
      <w:r w:rsidRPr="009947D2">
        <w:rPr>
          <w:rFonts w:ascii="Garamond" w:hAnsi="Garamond"/>
          <w:color w:val="0A0905"/>
        </w:rPr>
        <w:t>Gy</w:t>
      </w:r>
      <w:proofErr w:type="spellEnd"/>
      <w:r w:rsidRPr="009947D2">
        <w:rPr>
          <w:rFonts w:ascii="Garamond" w:hAnsi="Garamond"/>
          <w:color w:val="0A0905"/>
        </w:rPr>
        <w:t xml:space="preserve">, </w:t>
      </w:r>
      <w:r w:rsidRPr="009947D2">
        <w:rPr>
          <w:rFonts w:ascii="Garamond" w:hAnsi="Garamond"/>
          <w:i/>
          <w:color w:val="0A0905"/>
        </w:rPr>
        <w:t>BJU International</w:t>
      </w:r>
      <w:r w:rsidRPr="009947D2">
        <w:rPr>
          <w:rFonts w:ascii="Garamond" w:hAnsi="Garamond"/>
          <w:color w:val="0A0905"/>
        </w:rPr>
        <w:t>, 109, 1655-1660.</w:t>
      </w:r>
    </w:p>
    <w:p w14:paraId="69466524" w14:textId="49AC21F4" w:rsidR="009947D2" w:rsidRPr="009947D2" w:rsidRDefault="009947D2" w:rsidP="00FF4861">
      <w:pPr>
        <w:spacing w:after="120" w:line="240" w:lineRule="auto"/>
        <w:rPr>
          <w:rFonts w:ascii="Garamond" w:hAnsi="Garamond"/>
        </w:rPr>
      </w:pPr>
      <w:proofErr w:type="spellStart"/>
      <w:proofErr w:type="gramStart"/>
      <w:r w:rsidRPr="009947D2">
        <w:rPr>
          <w:rFonts w:ascii="Garamond" w:hAnsi="Garamond"/>
          <w:color w:val="0A0905"/>
        </w:rPr>
        <w:t>Escudero</w:t>
      </w:r>
      <w:proofErr w:type="spellEnd"/>
      <w:r w:rsidRPr="009947D2">
        <w:rPr>
          <w:rFonts w:ascii="Garamond" w:hAnsi="Garamond"/>
          <w:color w:val="0A0905"/>
        </w:rPr>
        <w:t xml:space="preserve">, J.U.J, </w:t>
      </w:r>
      <w:proofErr w:type="spellStart"/>
      <w:r w:rsidRPr="009947D2">
        <w:rPr>
          <w:rFonts w:ascii="Garamond" w:hAnsi="Garamond"/>
          <w:color w:val="0A0905"/>
        </w:rPr>
        <w:t>Peidro</w:t>
      </w:r>
      <w:proofErr w:type="spellEnd"/>
      <w:r w:rsidRPr="009947D2">
        <w:rPr>
          <w:rFonts w:ascii="Garamond" w:hAnsi="Garamond"/>
          <w:color w:val="0A0905"/>
        </w:rPr>
        <w:t>, J.P., de Campos, M.R. et al. 2010.</w:t>
      </w:r>
      <w:proofErr w:type="gramEnd"/>
      <w:r w:rsidRPr="009947D2">
        <w:rPr>
          <w:rFonts w:ascii="Garamond" w:hAnsi="Garamond"/>
          <w:color w:val="0A0905"/>
        </w:rPr>
        <w:t xml:space="preserve"> </w:t>
      </w:r>
      <w:proofErr w:type="gramStart"/>
      <w:r w:rsidRPr="009947D2">
        <w:rPr>
          <w:rFonts w:ascii="Garamond" w:hAnsi="Garamond"/>
          <w:color w:val="0A0905"/>
        </w:rPr>
        <w:t xml:space="preserve">Insertion of </w:t>
      </w:r>
      <w:proofErr w:type="spellStart"/>
      <w:r w:rsidRPr="009947D2">
        <w:rPr>
          <w:rFonts w:ascii="Garamond" w:hAnsi="Garamond"/>
          <w:color w:val="0A0905"/>
        </w:rPr>
        <w:t>intraprostate</w:t>
      </w:r>
      <w:proofErr w:type="spellEnd"/>
      <w:r w:rsidRPr="009947D2">
        <w:rPr>
          <w:rFonts w:ascii="Garamond" w:hAnsi="Garamond"/>
          <w:color w:val="0A0905"/>
        </w:rPr>
        <w:t xml:space="preserve"> gold </w:t>
      </w:r>
      <w:proofErr w:type="spellStart"/>
      <w:r w:rsidRPr="009947D2">
        <w:rPr>
          <w:rFonts w:ascii="Garamond" w:hAnsi="Garamond"/>
          <w:color w:val="0A0905"/>
        </w:rPr>
        <w:t>fiducial</w:t>
      </w:r>
      <w:proofErr w:type="spellEnd"/>
      <w:r w:rsidRPr="009947D2">
        <w:rPr>
          <w:rFonts w:ascii="Garamond" w:hAnsi="Garamond"/>
          <w:color w:val="0A0905"/>
        </w:rPr>
        <w:t xml:space="preserve"> markers in prostate cancer treatment, </w:t>
      </w:r>
      <w:r w:rsidRPr="009947D2">
        <w:rPr>
          <w:rFonts w:ascii="Garamond" w:hAnsi="Garamond"/>
          <w:i/>
          <w:color w:val="0A0905"/>
        </w:rPr>
        <w:t>International Journal of Nephrology and Urology</w:t>
      </w:r>
      <w:r w:rsidRPr="009947D2">
        <w:rPr>
          <w:rFonts w:ascii="Garamond" w:hAnsi="Garamond"/>
          <w:color w:val="0A0905"/>
        </w:rPr>
        <w:t>, 2 (1), 265-272.</w:t>
      </w:r>
      <w:proofErr w:type="gramEnd"/>
    </w:p>
    <w:p w14:paraId="310EAB61" w14:textId="00C6F4D5" w:rsidR="004215F5" w:rsidRDefault="004215F5" w:rsidP="00FF4861">
      <w:pPr>
        <w:spacing w:after="120" w:line="240" w:lineRule="auto"/>
        <w:rPr>
          <w:rFonts w:ascii="Garamond" w:hAnsi="Garamond"/>
        </w:rPr>
      </w:pPr>
      <w:proofErr w:type="gramStart"/>
      <w:r w:rsidRPr="004215F5">
        <w:rPr>
          <w:rFonts w:ascii="Garamond" w:hAnsi="Garamond"/>
        </w:rPr>
        <w:t xml:space="preserve">Farrow, C., </w:t>
      </w:r>
      <w:proofErr w:type="spellStart"/>
      <w:r w:rsidRPr="004215F5">
        <w:rPr>
          <w:rFonts w:ascii="Garamond" w:hAnsi="Garamond"/>
        </w:rPr>
        <w:t>Frantzis</w:t>
      </w:r>
      <w:proofErr w:type="spellEnd"/>
      <w:r w:rsidRPr="004215F5">
        <w:rPr>
          <w:rFonts w:ascii="Garamond" w:hAnsi="Garamond"/>
        </w:rPr>
        <w:t>.</w:t>
      </w:r>
      <w:proofErr w:type="gramEnd"/>
      <w:r w:rsidRPr="004215F5">
        <w:rPr>
          <w:rFonts w:ascii="Garamond" w:hAnsi="Garamond"/>
        </w:rPr>
        <w:t xml:space="preserve"> J., Sisson. T. et al. 2009. </w:t>
      </w:r>
      <w:proofErr w:type="gramStart"/>
      <w:r w:rsidRPr="004215F5">
        <w:rPr>
          <w:rFonts w:ascii="Garamond" w:hAnsi="Garamond"/>
        </w:rPr>
        <w:t xml:space="preserve">The effect of treatment technique on acute toxicity for prostate radiotherapy, </w:t>
      </w:r>
      <w:r w:rsidRPr="004215F5">
        <w:rPr>
          <w:rFonts w:ascii="Garamond" w:hAnsi="Garamond"/>
          <w:i/>
        </w:rPr>
        <w:t>Journal of Medical Imaging and Radiation Oncology</w:t>
      </w:r>
      <w:r w:rsidRPr="004215F5">
        <w:rPr>
          <w:rFonts w:ascii="Garamond" w:hAnsi="Garamond"/>
        </w:rPr>
        <w:t>, 53 (s1), A185.</w:t>
      </w:r>
      <w:proofErr w:type="gramEnd"/>
    </w:p>
    <w:p w14:paraId="005AF42E" w14:textId="7687FF4E" w:rsidR="00E81143" w:rsidRPr="00FF4861" w:rsidRDefault="00E81143" w:rsidP="00FF4861">
      <w:pPr>
        <w:spacing w:after="120" w:line="240" w:lineRule="auto"/>
        <w:rPr>
          <w:rFonts w:ascii="Garamond" w:hAnsi="Garamond"/>
          <w:highlight w:val="yellow"/>
        </w:rPr>
      </w:pPr>
      <w:proofErr w:type="spellStart"/>
      <w:proofErr w:type="gramStart"/>
      <w:r w:rsidRPr="002C1CB1">
        <w:rPr>
          <w:rFonts w:ascii="Garamond" w:hAnsi="Garamond"/>
        </w:rPr>
        <w:t>Farrugia</w:t>
      </w:r>
      <w:proofErr w:type="spellEnd"/>
      <w:r w:rsidR="00737DE2" w:rsidRPr="002C1CB1">
        <w:rPr>
          <w:rFonts w:ascii="Garamond" w:hAnsi="Garamond"/>
        </w:rPr>
        <w:t>,</w:t>
      </w:r>
      <w:r w:rsidRPr="002C1CB1">
        <w:rPr>
          <w:rFonts w:ascii="Garamond" w:hAnsi="Garamond"/>
        </w:rPr>
        <w:t xml:space="preserve"> S</w:t>
      </w:r>
      <w:r w:rsidR="00DF575B" w:rsidRPr="002C1CB1">
        <w:rPr>
          <w:rFonts w:ascii="Garamond" w:hAnsi="Garamond"/>
        </w:rPr>
        <w:t>.</w:t>
      </w:r>
      <w:r w:rsidRPr="002C1CB1">
        <w:rPr>
          <w:rFonts w:ascii="Garamond" w:hAnsi="Garamond"/>
        </w:rPr>
        <w:t>, Avery</w:t>
      </w:r>
      <w:r w:rsidR="00737DE2" w:rsidRPr="002C1CB1">
        <w:rPr>
          <w:rFonts w:ascii="Garamond" w:hAnsi="Garamond"/>
        </w:rPr>
        <w:t>,</w:t>
      </w:r>
      <w:r w:rsidRPr="002C1CB1">
        <w:rPr>
          <w:rFonts w:ascii="Garamond" w:hAnsi="Garamond"/>
        </w:rPr>
        <w:t xml:space="preserve"> S</w:t>
      </w:r>
      <w:r w:rsidR="00DF575B" w:rsidRPr="002C1CB1">
        <w:rPr>
          <w:rFonts w:ascii="Garamond" w:hAnsi="Garamond"/>
        </w:rPr>
        <w:t xml:space="preserve">. &amp; </w:t>
      </w:r>
      <w:r w:rsidRPr="002C1CB1">
        <w:rPr>
          <w:rFonts w:ascii="Garamond" w:hAnsi="Garamond"/>
        </w:rPr>
        <w:t>Duggan</w:t>
      </w:r>
      <w:r w:rsidR="00737DE2" w:rsidRPr="002C1CB1">
        <w:rPr>
          <w:rFonts w:ascii="Garamond" w:hAnsi="Garamond"/>
        </w:rPr>
        <w:t>,</w:t>
      </w:r>
      <w:r w:rsidRPr="002C1CB1">
        <w:rPr>
          <w:rFonts w:ascii="Garamond" w:hAnsi="Garamond"/>
        </w:rPr>
        <w:t xml:space="preserve"> K</w:t>
      </w:r>
      <w:r w:rsidR="00DF575B" w:rsidRPr="002C1CB1">
        <w:rPr>
          <w:rFonts w:ascii="Garamond" w:hAnsi="Garamond"/>
        </w:rPr>
        <w:t>.</w:t>
      </w:r>
      <w:r w:rsidR="00E86753" w:rsidRPr="002C1CB1">
        <w:rPr>
          <w:rFonts w:ascii="Garamond" w:hAnsi="Garamond"/>
        </w:rPr>
        <w:t xml:space="preserve"> 2010</w:t>
      </w:r>
      <w:r w:rsidR="00DF575B" w:rsidRPr="002C1CB1">
        <w:rPr>
          <w:rFonts w:ascii="Garamond" w:hAnsi="Garamond"/>
        </w:rPr>
        <w:t>.</w:t>
      </w:r>
      <w:proofErr w:type="gramEnd"/>
      <w:r w:rsidR="00E86753" w:rsidRPr="002C1CB1">
        <w:rPr>
          <w:rFonts w:ascii="Garamond" w:hAnsi="Garamond"/>
        </w:rPr>
        <w:t xml:space="preserve"> </w:t>
      </w:r>
      <w:r w:rsidRPr="002C1CB1">
        <w:rPr>
          <w:rStyle w:val="Strong"/>
          <w:rFonts w:ascii="Garamond" w:hAnsi="Garamond"/>
          <w:b w:val="0"/>
        </w:rPr>
        <w:t xml:space="preserve">Prostate Cancer </w:t>
      </w:r>
      <w:r w:rsidR="00671E4E" w:rsidRPr="002C1CB1">
        <w:rPr>
          <w:rStyle w:val="Strong"/>
          <w:rFonts w:ascii="Garamond" w:hAnsi="Garamond"/>
          <w:b w:val="0"/>
        </w:rPr>
        <w:t xml:space="preserve">– </w:t>
      </w:r>
      <w:r w:rsidRPr="002C1CB1">
        <w:rPr>
          <w:rStyle w:val="Strong"/>
          <w:rFonts w:ascii="Garamond" w:hAnsi="Garamond"/>
          <w:b w:val="0"/>
        </w:rPr>
        <w:t>Incidence, stage and treatment</w:t>
      </w:r>
      <w:r w:rsidR="00E86753" w:rsidRPr="002C1CB1">
        <w:rPr>
          <w:rStyle w:val="Strong"/>
          <w:rFonts w:ascii="Garamond" w:hAnsi="Garamond"/>
          <w:b w:val="0"/>
        </w:rPr>
        <w:t>.</w:t>
      </w:r>
      <w:r w:rsidRPr="002C1CB1">
        <w:rPr>
          <w:rFonts w:ascii="Garamond" w:hAnsi="Garamond"/>
        </w:rPr>
        <w:t xml:space="preserve"> </w:t>
      </w:r>
      <w:r w:rsidR="00DF575B" w:rsidRPr="002C1CB1">
        <w:rPr>
          <w:rFonts w:ascii="Garamond" w:hAnsi="Garamond"/>
        </w:rPr>
        <w:t>Paper</w:t>
      </w:r>
      <w:r w:rsidR="00DF575B">
        <w:rPr>
          <w:rFonts w:ascii="Garamond" w:hAnsi="Garamond"/>
        </w:rPr>
        <w:t xml:space="preserve"> presented at the </w:t>
      </w:r>
      <w:hyperlink r:id="rId74" w:tgtFrame="_top" w:history="1">
        <w:r w:rsidRPr="00DC34FE">
          <w:rPr>
            <w:rStyle w:val="Emphasis"/>
            <w:rFonts w:ascii="Garamond" w:hAnsi="Garamond"/>
            <w:i w:val="0"/>
          </w:rPr>
          <w:t>Clinical Oncology Society of Australia (COSA) Annual Scientific Meeting</w:t>
        </w:r>
        <w:r w:rsidR="00DF575B" w:rsidRPr="00DC34FE">
          <w:rPr>
            <w:rStyle w:val="Hyperlink"/>
            <w:rFonts w:ascii="Garamond" w:hAnsi="Garamond"/>
            <w:color w:val="auto"/>
            <w:u w:val="none"/>
          </w:rPr>
          <w:t>,</w:t>
        </w:r>
        <w:r w:rsidRPr="00DC34FE">
          <w:rPr>
            <w:rStyle w:val="Hyperlink"/>
            <w:rFonts w:ascii="Garamond" w:hAnsi="Garamond"/>
            <w:color w:val="auto"/>
            <w:u w:val="none"/>
          </w:rPr>
          <w:t xml:space="preserve"> Melbourne</w:t>
        </w:r>
      </w:hyperlink>
      <w:r w:rsidR="00DE0D0C" w:rsidRPr="00DC34FE">
        <w:rPr>
          <w:rStyle w:val="Hyperlink"/>
          <w:rFonts w:ascii="Garamond" w:hAnsi="Garamond"/>
          <w:color w:val="auto"/>
          <w:u w:val="none"/>
        </w:rPr>
        <w:t>.</w:t>
      </w:r>
    </w:p>
    <w:p w14:paraId="14EF2A35" w14:textId="316CB259" w:rsidR="007E3F88" w:rsidRPr="009947D2" w:rsidRDefault="007E3F88" w:rsidP="00FF4861">
      <w:pPr>
        <w:spacing w:after="120" w:line="240" w:lineRule="auto"/>
        <w:rPr>
          <w:rFonts w:ascii="Garamond" w:hAnsi="Garamond"/>
        </w:rPr>
      </w:pPr>
      <w:r w:rsidRPr="009947D2">
        <w:rPr>
          <w:rFonts w:ascii="Garamond" w:hAnsi="Garamond"/>
          <w:color w:val="0A0905"/>
        </w:rPr>
        <w:lastRenderedPageBreak/>
        <w:t xml:space="preserve">Gill, S., Thomas, J., Fox, C., et al. 2011. Acute toxicity in prostate cancer patients treated with and without image-guided radiotherapy, </w:t>
      </w:r>
      <w:r w:rsidRPr="009947D2">
        <w:rPr>
          <w:rFonts w:ascii="Garamond" w:hAnsi="Garamond"/>
          <w:i/>
          <w:color w:val="0A0905"/>
        </w:rPr>
        <w:t>Radiation Oncology</w:t>
      </w:r>
      <w:r w:rsidRPr="009947D2">
        <w:rPr>
          <w:rFonts w:ascii="Garamond" w:hAnsi="Garamond"/>
          <w:color w:val="0A0905"/>
        </w:rPr>
        <w:t>, 6, 145.</w:t>
      </w:r>
    </w:p>
    <w:p w14:paraId="2BE2D8B3" w14:textId="38A00AB8" w:rsidR="009947D2" w:rsidRPr="009947D2" w:rsidRDefault="009947D2" w:rsidP="00FF4861">
      <w:pPr>
        <w:spacing w:after="120" w:line="240" w:lineRule="auto"/>
        <w:rPr>
          <w:rFonts w:ascii="Garamond" w:hAnsi="Garamond"/>
        </w:rPr>
      </w:pPr>
      <w:r w:rsidRPr="009947D2">
        <w:rPr>
          <w:rFonts w:ascii="Garamond" w:hAnsi="Garamond"/>
          <w:color w:val="0A0905"/>
        </w:rPr>
        <w:t xml:space="preserve">Gill, S., Li J., Thomas, J. et al. 2012. </w:t>
      </w:r>
      <w:proofErr w:type="gramStart"/>
      <w:r w:rsidRPr="009947D2">
        <w:rPr>
          <w:rFonts w:ascii="Garamond" w:hAnsi="Garamond"/>
          <w:color w:val="0A0905"/>
        </w:rPr>
        <w:t xml:space="preserve">Patient-reported complications from </w:t>
      </w:r>
      <w:proofErr w:type="spellStart"/>
      <w:r w:rsidRPr="009947D2">
        <w:rPr>
          <w:rFonts w:ascii="Garamond" w:hAnsi="Garamond"/>
          <w:color w:val="0A0905"/>
        </w:rPr>
        <w:t>fiducial</w:t>
      </w:r>
      <w:proofErr w:type="spellEnd"/>
      <w:r w:rsidRPr="009947D2">
        <w:rPr>
          <w:rFonts w:ascii="Garamond" w:hAnsi="Garamond"/>
          <w:color w:val="0A0905"/>
        </w:rPr>
        <w:t xml:space="preserve"> marker implantation for prostate image-guided radiotherapy, </w:t>
      </w:r>
      <w:r w:rsidRPr="009947D2">
        <w:rPr>
          <w:rFonts w:ascii="Garamond" w:hAnsi="Garamond"/>
          <w:i/>
          <w:color w:val="0A0905"/>
        </w:rPr>
        <w:t>British Journal of Radiology</w:t>
      </w:r>
      <w:r w:rsidRPr="009947D2">
        <w:rPr>
          <w:rFonts w:ascii="Garamond" w:hAnsi="Garamond"/>
          <w:color w:val="0A0905"/>
        </w:rPr>
        <w:t>, 85 (1015), 1011-1017.</w:t>
      </w:r>
      <w:proofErr w:type="gramEnd"/>
    </w:p>
    <w:p w14:paraId="3C5637D7" w14:textId="7C8A075E" w:rsidR="00E81143" w:rsidRPr="00FF4861" w:rsidRDefault="00E81143" w:rsidP="00FF4861">
      <w:pPr>
        <w:spacing w:after="120" w:line="240" w:lineRule="auto"/>
        <w:rPr>
          <w:rFonts w:ascii="Garamond" w:hAnsi="Garamond"/>
        </w:rPr>
      </w:pPr>
      <w:r w:rsidRPr="00FF4861">
        <w:rPr>
          <w:rFonts w:ascii="Garamond" w:hAnsi="Garamond"/>
        </w:rPr>
        <w:t>Greer</w:t>
      </w:r>
      <w:r w:rsidR="00737DE2">
        <w:rPr>
          <w:rFonts w:ascii="Garamond" w:hAnsi="Garamond"/>
        </w:rPr>
        <w:t>,</w:t>
      </w:r>
      <w:r w:rsidRPr="00FF4861">
        <w:rPr>
          <w:rFonts w:ascii="Garamond" w:hAnsi="Garamond"/>
        </w:rPr>
        <w:t xml:space="preserve"> P</w:t>
      </w:r>
      <w:r w:rsidR="00DF575B">
        <w:rPr>
          <w:rFonts w:ascii="Garamond" w:hAnsi="Garamond"/>
        </w:rPr>
        <w:t>.</w:t>
      </w:r>
      <w:r w:rsidRPr="00FF4861">
        <w:rPr>
          <w:rFonts w:ascii="Garamond" w:hAnsi="Garamond"/>
        </w:rPr>
        <w:t>B</w:t>
      </w:r>
      <w:r w:rsidR="00DF575B">
        <w:rPr>
          <w:rFonts w:ascii="Garamond" w:hAnsi="Garamond"/>
        </w:rPr>
        <w:t>.</w:t>
      </w:r>
      <w:r w:rsidRPr="00FF4861">
        <w:rPr>
          <w:rFonts w:ascii="Garamond" w:hAnsi="Garamond"/>
        </w:rPr>
        <w:t>, Dahl</w:t>
      </w:r>
      <w:r w:rsidR="00737DE2">
        <w:rPr>
          <w:rFonts w:ascii="Garamond" w:hAnsi="Garamond"/>
        </w:rPr>
        <w:t>,</w:t>
      </w:r>
      <w:r w:rsidRPr="00FF4861">
        <w:rPr>
          <w:rFonts w:ascii="Garamond" w:hAnsi="Garamond"/>
        </w:rPr>
        <w:t xml:space="preserve"> K</w:t>
      </w:r>
      <w:r w:rsidR="00DF575B">
        <w:rPr>
          <w:rFonts w:ascii="Garamond" w:hAnsi="Garamond"/>
        </w:rPr>
        <w:t>.</w:t>
      </w:r>
      <w:r w:rsidRPr="00FF4861">
        <w:rPr>
          <w:rFonts w:ascii="Garamond" w:hAnsi="Garamond"/>
        </w:rPr>
        <w:t>, Ebert</w:t>
      </w:r>
      <w:r w:rsidR="00737DE2">
        <w:rPr>
          <w:rFonts w:ascii="Garamond" w:hAnsi="Garamond"/>
        </w:rPr>
        <w:t>,</w:t>
      </w:r>
      <w:r w:rsidRPr="00FF4861">
        <w:rPr>
          <w:rFonts w:ascii="Garamond" w:hAnsi="Garamond"/>
        </w:rPr>
        <w:t xml:space="preserve"> A</w:t>
      </w:r>
      <w:r w:rsidR="00DF575B">
        <w:rPr>
          <w:rFonts w:ascii="Garamond" w:hAnsi="Garamond"/>
        </w:rPr>
        <w:t>.</w:t>
      </w:r>
      <w:r w:rsidRPr="00FF4861">
        <w:rPr>
          <w:rFonts w:ascii="Garamond" w:hAnsi="Garamond"/>
        </w:rPr>
        <w:t xml:space="preserve"> et al. </w:t>
      </w:r>
      <w:r w:rsidR="00DF575B" w:rsidRPr="00FF4861">
        <w:rPr>
          <w:rFonts w:ascii="Garamond" w:hAnsi="Garamond"/>
        </w:rPr>
        <w:t>2008</w:t>
      </w:r>
      <w:r w:rsidR="00DF575B">
        <w:rPr>
          <w:rFonts w:ascii="Garamond" w:hAnsi="Garamond"/>
        </w:rPr>
        <w:t xml:space="preserve">. </w:t>
      </w:r>
      <w:proofErr w:type="gramStart"/>
      <w:r w:rsidRPr="00FF4861">
        <w:rPr>
          <w:rFonts w:ascii="Garamond" w:hAnsi="Garamond"/>
        </w:rPr>
        <w:t xml:space="preserve">Comparison of prostate set-up accuracy and margins with off-line bony anatomy corrections and online implanted </w:t>
      </w:r>
      <w:proofErr w:type="spellStart"/>
      <w:r w:rsidRPr="00FF4861">
        <w:rPr>
          <w:rFonts w:ascii="Garamond" w:hAnsi="Garamond"/>
        </w:rPr>
        <w:t>fiducial</w:t>
      </w:r>
      <w:proofErr w:type="spellEnd"/>
      <w:r w:rsidRPr="00FF4861">
        <w:rPr>
          <w:rFonts w:ascii="Garamond" w:hAnsi="Garamond"/>
        </w:rPr>
        <w:t>-based corrections</w:t>
      </w:r>
      <w:r w:rsidR="002C1CB1">
        <w:rPr>
          <w:rFonts w:ascii="Garamond" w:hAnsi="Garamond"/>
        </w:rPr>
        <w:t>,</w:t>
      </w:r>
      <w:r w:rsidRPr="00FF4861">
        <w:rPr>
          <w:rFonts w:ascii="Garamond" w:hAnsi="Garamond"/>
        </w:rPr>
        <w:t xml:space="preserve"> </w:t>
      </w:r>
      <w:r w:rsidRPr="00FF4861">
        <w:rPr>
          <w:rFonts w:ascii="Garamond" w:hAnsi="Garamond"/>
          <w:i/>
        </w:rPr>
        <w:t>Journal of Medical Imaging and Radiation Oncology</w:t>
      </w:r>
      <w:r w:rsidR="008D04E3">
        <w:rPr>
          <w:rFonts w:ascii="Garamond" w:hAnsi="Garamond"/>
        </w:rPr>
        <w:t>,</w:t>
      </w:r>
      <w:r w:rsidRPr="00FF4861">
        <w:rPr>
          <w:rFonts w:ascii="Garamond" w:hAnsi="Garamond"/>
        </w:rPr>
        <w:t xml:space="preserve"> 52</w:t>
      </w:r>
      <w:r w:rsidR="00DF575B">
        <w:rPr>
          <w:rFonts w:ascii="Garamond" w:hAnsi="Garamond"/>
        </w:rPr>
        <w:t xml:space="preserve">, </w:t>
      </w:r>
      <w:r w:rsidRPr="00FF4861">
        <w:rPr>
          <w:rFonts w:ascii="Garamond" w:hAnsi="Garamond"/>
        </w:rPr>
        <w:t>511-516</w:t>
      </w:r>
      <w:r w:rsidR="00DE0D0C">
        <w:rPr>
          <w:rFonts w:ascii="Garamond" w:hAnsi="Garamond"/>
        </w:rPr>
        <w:t>.</w:t>
      </w:r>
      <w:proofErr w:type="gramEnd"/>
    </w:p>
    <w:p w14:paraId="52A9169C" w14:textId="5F3348B9" w:rsidR="00E81143" w:rsidRPr="002E57E6" w:rsidRDefault="00E81143" w:rsidP="00FF4861">
      <w:pPr>
        <w:spacing w:after="120" w:line="240" w:lineRule="auto"/>
        <w:rPr>
          <w:rFonts w:ascii="Garamond" w:hAnsi="Garamond"/>
        </w:rPr>
      </w:pPr>
      <w:r w:rsidRPr="00FF4861">
        <w:rPr>
          <w:rFonts w:ascii="Garamond" w:hAnsi="Garamond"/>
        </w:rPr>
        <w:t>Hayden</w:t>
      </w:r>
      <w:r w:rsidR="00737DE2">
        <w:rPr>
          <w:rFonts w:ascii="Garamond" w:hAnsi="Garamond"/>
        </w:rPr>
        <w:t>,</w:t>
      </w:r>
      <w:r w:rsidRPr="00FF4861">
        <w:rPr>
          <w:rFonts w:ascii="Garamond" w:hAnsi="Garamond"/>
        </w:rPr>
        <w:t xml:space="preserve"> A</w:t>
      </w:r>
      <w:r w:rsidR="00DF575B">
        <w:rPr>
          <w:rFonts w:ascii="Garamond" w:hAnsi="Garamond"/>
        </w:rPr>
        <w:t>.</w:t>
      </w:r>
      <w:r w:rsidRPr="00FF4861">
        <w:rPr>
          <w:rFonts w:ascii="Garamond" w:hAnsi="Garamond"/>
        </w:rPr>
        <w:t>J</w:t>
      </w:r>
      <w:r w:rsidR="00DF575B">
        <w:rPr>
          <w:rFonts w:ascii="Garamond" w:hAnsi="Garamond"/>
        </w:rPr>
        <w:t>.</w:t>
      </w:r>
      <w:r w:rsidRPr="00FF4861">
        <w:rPr>
          <w:rFonts w:ascii="Garamond" w:hAnsi="Garamond"/>
        </w:rPr>
        <w:t>, Martin</w:t>
      </w:r>
      <w:r w:rsidR="00737DE2">
        <w:rPr>
          <w:rFonts w:ascii="Garamond" w:hAnsi="Garamond"/>
        </w:rPr>
        <w:t>,</w:t>
      </w:r>
      <w:r w:rsidRPr="00FF4861">
        <w:rPr>
          <w:rFonts w:ascii="Garamond" w:hAnsi="Garamond"/>
        </w:rPr>
        <w:t xml:space="preserve"> J</w:t>
      </w:r>
      <w:r w:rsidR="00DF575B">
        <w:rPr>
          <w:rFonts w:ascii="Garamond" w:hAnsi="Garamond"/>
        </w:rPr>
        <w:t>.</w:t>
      </w:r>
      <w:r w:rsidRPr="00FF4861">
        <w:rPr>
          <w:rFonts w:ascii="Garamond" w:hAnsi="Garamond"/>
        </w:rPr>
        <w:t>M</w:t>
      </w:r>
      <w:r w:rsidR="00DF575B">
        <w:rPr>
          <w:rFonts w:ascii="Garamond" w:hAnsi="Garamond"/>
        </w:rPr>
        <w:t>.</w:t>
      </w:r>
      <w:r w:rsidR="00107122">
        <w:rPr>
          <w:rFonts w:ascii="Garamond" w:hAnsi="Garamond"/>
        </w:rPr>
        <w:t xml:space="preserve">, Kneebone, A. B. </w:t>
      </w:r>
      <w:r w:rsidRPr="00FF4861">
        <w:rPr>
          <w:rFonts w:ascii="Garamond" w:hAnsi="Garamond"/>
        </w:rPr>
        <w:t xml:space="preserve">et al. </w:t>
      </w:r>
      <w:r w:rsidR="00DF575B" w:rsidRPr="00FF4861">
        <w:rPr>
          <w:rFonts w:ascii="Garamond" w:hAnsi="Garamond"/>
        </w:rPr>
        <w:t>2010</w:t>
      </w:r>
      <w:r w:rsidR="00DF575B">
        <w:rPr>
          <w:rFonts w:ascii="Garamond" w:hAnsi="Garamond"/>
        </w:rPr>
        <w:t xml:space="preserve">. </w:t>
      </w:r>
      <w:r w:rsidRPr="00FF4861">
        <w:rPr>
          <w:rFonts w:ascii="Garamond" w:hAnsi="Garamond"/>
        </w:rPr>
        <w:t xml:space="preserve">Australian &amp; New Zealand Faculty of Radiation </w:t>
      </w:r>
      <w:r w:rsidRPr="002E57E6">
        <w:rPr>
          <w:rFonts w:ascii="Garamond" w:hAnsi="Garamond"/>
        </w:rPr>
        <w:t xml:space="preserve">Oncology </w:t>
      </w:r>
      <w:proofErr w:type="spellStart"/>
      <w:r w:rsidRPr="002E57E6">
        <w:rPr>
          <w:rFonts w:ascii="Garamond" w:hAnsi="Garamond"/>
        </w:rPr>
        <w:t>Genito</w:t>
      </w:r>
      <w:proofErr w:type="spellEnd"/>
      <w:r w:rsidRPr="002E57E6">
        <w:rPr>
          <w:rFonts w:ascii="Garamond" w:hAnsi="Garamond"/>
        </w:rPr>
        <w:t>-Urinary Group: 2010 consensus guidelines for definitive external beam radiotherapy for prostate carcinoma</w:t>
      </w:r>
      <w:r w:rsidR="002C1CB1" w:rsidRPr="002E57E6">
        <w:rPr>
          <w:rFonts w:ascii="Garamond" w:hAnsi="Garamond"/>
        </w:rPr>
        <w:t>,</w:t>
      </w:r>
      <w:r w:rsidRPr="002E57E6">
        <w:rPr>
          <w:rFonts w:ascii="Garamond" w:hAnsi="Garamond"/>
        </w:rPr>
        <w:t xml:space="preserve"> </w:t>
      </w:r>
      <w:r w:rsidRPr="002E57E6">
        <w:rPr>
          <w:rFonts w:ascii="Garamond" w:hAnsi="Garamond"/>
          <w:i/>
        </w:rPr>
        <w:t>Journal of Medical Imaging and Radiation Oncology</w:t>
      </w:r>
      <w:r w:rsidR="008D04E3" w:rsidRPr="002E57E6">
        <w:rPr>
          <w:rFonts w:ascii="Garamond" w:hAnsi="Garamond"/>
        </w:rPr>
        <w:t>,</w:t>
      </w:r>
      <w:r w:rsidRPr="002E57E6">
        <w:rPr>
          <w:rFonts w:ascii="Garamond" w:hAnsi="Garamond"/>
        </w:rPr>
        <w:t xml:space="preserve"> 54</w:t>
      </w:r>
      <w:r w:rsidR="00DF575B" w:rsidRPr="002E57E6">
        <w:rPr>
          <w:rFonts w:ascii="Garamond" w:hAnsi="Garamond"/>
        </w:rPr>
        <w:t xml:space="preserve"> </w:t>
      </w:r>
      <w:r w:rsidRPr="002E57E6">
        <w:rPr>
          <w:rFonts w:ascii="Garamond" w:hAnsi="Garamond"/>
        </w:rPr>
        <w:t>(6)</w:t>
      </w:r>
      <w:r w:rsidR="00DF575B" w:rsidRPr="002E57E6">
        <w:rPr>
          <w:rFonts w:ascii="Garamond" w:hAnsi="Garamond"/>
        </w:rPr>
        <w:t>,</w:t>
      </w:r>
      <w:r w:rsidR="007E50CF" w:rsidRPr="002E57E6">
        <w:rPr>
          <w:rFonts w:ascii="Garamond" w:hAnsi="Garamond"/>
        </w:rPr>
        <w:t xml:space="preserve"> </w:t>
      </w:r>
      <w:r w:rsidRPr="002E57E6">
        <w:rPr>
          <w:rFonts w:ascii="Garamond" w:hAnsi="Garamond"/>
        </w:rPr>
        <w:t>513-525</w:t>
      </w:r>
      <w:r w:rsidR="00DE0D0C" w:rsidRPr="002E57E6">
        <w:rPr>
          <w:rFonts w:ascii="Garamond" w:hAnsi="Garamond"/>
        </w:rPr>
        <w:t>.</w:t>
      </w:r>
    </w:p>
    <w:p w14:paraId="17BC831D" w14:textId="213B996C" w:rsidR="002E57E6" w:rsidRPr="002E57E6" w:rsidRDefault="002E57E6" w:rsidP="002C1CB1">
      <w:pPr>
        <w:spacing w:after="120" w:line="240" w:lineRule="auto"/>
        <w:rPr>
          <w:rFonts w:ascii="Garamond" w:hAnsi="Garamond"/>
        </w:rPr>
      </w:pPr>
      <w:proofErr w:type="gramStart"/>
      <w:r w:rsidRPr="002E57E6">
        <w:rPr>
          <w:rFonts w:ascii="Garamond" w:hAnsi="Garamond"/>
        </w:rPr>
        <w:t>Hummel, S., Simpson, E.L., Hemingway, P.</w:t>
      </w:r>
      <w:r>
        <w:rPr>
          <w:rFonts w:ascii="Garamond" w:hAnsi="Garamond"/>
        </w:rPr>
        <w:t xml:space="preserve"> et al. </w:t>
      </w:r>
      <w:r w:rsidRPr="002E57E6">
        <w:rPr>
          <w:rFonts w:ascii="Garamond" w:hAnsi="Garamond"/>
        </w:rPr>
        <w:t>2010.</w:t>
      </w:r>
      <w:proofErr w:type="gramEnd"/>
      <w:r w:rsidRPr="002E57E6">
        <w:rPr>
          <w:rFonts w:ascii="Garamond" w:hAnsi="Garamond"/>
        </w:rPr>
        <w:t xml:space="preserve"> Intensity-modulated radiotherapy for the treatment of prostate cancer: A systematic review and economic evaluation, </w:t>
      </w:r>
      <w:r w:rsidRPr="002E57E6">
        <w:rPr>
          <w:rFonts w:ascii="Garamond" w:hAnsi="Garamond"/>
          <w:i/>
        </w:rPr>
        <w:t>Health Technology Assessment</w:t>
      </w:r>
      <w:r w:rsidRPr="002E57E6">
        <w:rPr>
          <w:rFonts w:ascii="Garamond" w:hAnsi="Garamond"/>
        </w:rPr>
        <w:t>, 14, 47.</w:t>
      </w:r>
    </w:p>
    <w:p w14:paraId="1E2BE82F" w14:textId="15770C06" w:rsidR="009947D2" w:rsidRPr="009947D2" w:rsidRDefault="009947D2" w:rsidP="002C1CB1">
      <w:pPr>
        <w:spacing w:after="120" w:line="240" w:lineRule="auto"/>
        <w:rPr>
          <w:rFonts w:ascii="Garamond" w:hAnsi="Garamond"/>
        </w:rPr>
      </w:pPr>
      <w:proofErr w:type="spellStart"/>
      <w:proofErr w:type="gramStart"/>
      <w:r w:rsidRPr="002E57E6">
        <w:rPr>
          <w:rFonts w:ascii="Garamond" w:hAnsi="Garamond"/>
        </w:rPr>
        <w:t>İğdem</w:t>
      </w:r>
      <w:proofErr w:type="spellEnd"/>
      <w:r w:rsidRPr="002E57E6">
        <w:rPr>
          <w:rFonts w:ascii="Garamond" w:hAnsi="Garamond"/>
        </w:rPr>
        <w:t xml:space="preserve">, Ş., </w:t>
      </w:r>
      <w:proofErr w:type="spellStart"/>
      <w:r w:rsidRPr="002E57E6">
        <w:rPr>
          <w:rFonts w:ascii="Garamond" w:hAnsi="Garamond"/>
        </w:rPr>
        <w:t>Akpinar</w:t>
      </w:r>
      <w:proofErr w:type="spellEnd"/>
      <w:r w:rsidRPr="002E57E6">
        <w:rPr>
          <w:rFonts w:ascii="Garamond" w:hAnsi="Garamond"/>
        </w:rPr>
        <w:t xml:space="preserve">, H., </w:t>
      </w:r>
      <w:proofErr w:type="spellStart"/>
      <w:r w:rsidRPr="002E57E6">
        <w:rPr>
          <w:rFonts w:ascii="Garamond" w:hAnsi="Garamond"/>
        </w:rPr>
        <w:t>Alço</w:t>
      </w:r>
      <w:proofErr w:type="spellEnd"/>
      <w:r w:rsidRPr="002E57E6">
        <w:rPr>
          <w:rFonts w:ascii="Garamond" w:hAnsi="Garamond"/>
        </w:rPr>
        <w:t>,</w:t>
      </w:r>
      <w:r w:rsidRPr="009947D2">
        <w:rPr>
          <w:rFonts w:ascii="Garamond" w:hAnsi="Garamond"/>
        </w:rPr>
        <w:t xml:space="preserve"> G. et al. 2009.</w:t>
      </w:r>
      <w:proofErr w:type="gramEnd"/>
      <w:r w:rsidRPr="009947D2">
        <w:rPr>
          <w:rFonts w:ascii="Garamond" w:hAnsi="Garamond"/>
        </w:rPr>
        <w:t xml:space="preserve"> Implantation of </w:t>
      </w:r>
      <w:proofErr w:type="spellStart"/>
      <w:r w:rsidRPr="009947D2">
        <w:rPr>
          <w:rFonts w:ascii="Garamond" w:hAnsi="Garamond"/>
        </w:rPr>
        <w:t>fiducial</w:t>
      </w:r>
      <w:proofErr w:type="spellEnd"/>
      <w:r w:rsidRPr="009947D2">
        <w:rPr>
          <w:rFonts w:ascii="Garamond" w:hAnsi="Garamond"/>
        </w:rPr>
        <w:t xml:space="preserve"> markers for image guidance in prostate radiotherapy: patient-reported toxicity, </w:t>
      </w:r>
      <w:r w:rsidRPr="009947D2">
        <w:rPr>
          <w:rFonts w:ascii="Garamond" w:hAnsi="Garamond"/>
          <w:i/>
        </w:rPr>
        <w:t>The British Journal of Radiology</w:t>
      </w:r>
      <w:r w:rsidRPr="009947D2">
        <w:rPr>
          <w:rFonts w:ascii="Garamond" w:hAnsi="Garamond"/>
        </w:rPr>
        <w:t>, 82, 941-945.</w:t>
      </w:r>
    </w:p>
    <w:p w14:paraId="6BAB319E" w14:textId="7DC26AEE" w:rsidR="004215F5" w:rsidRDefault="004215F5" w:rsidP="002C1CB1">
      <w:pPr>
        <w:spacing w:after="120" w:line="240" w:lineRule="auto"/>
        <w:rPr>
          <w:rFonts w:ascii="Garamond" w:hAnsi="Garamond"/>
        </w:rPr>
      </w:pPr>
      <w:proofErr w:type="spellStart"/>
      <w:r w:rsidRPr="004215F5">
        <w:rPr>
          <w:rFonts w:ascii="Garamond" w:hAnsi="Garamond"/>
        </w:rPr>
        <w:t>Kok</w:t>
      </w:r>
      <w:proofErr w:type="spellEnd"/>
      <w:r w:rsidRPr="004215F5">
        <w:rPr>
          <w:rFonts w:ascii="Garamond" w:hAnsi="Garamond"/>
        </w:rPr>
        <w:t xml:space="preserve">, D., Gill, S., </w:t>
      </w:r>
      <w:proofErr w:type="spellStart"/>
      <w:r w:rsidRPr="004215F5">
        <w:rPr>
          <w:rFonts w:ascii="Garamond" w:hAnsi="Garamond"/>
        </w:rPr>
        <w:t>Bressel</w:t>
      </w:r>
      <w:proofErr w:type="spellEnd"/>
      <w:r w:rsidRPr="004215F5">
        <w:rPr>
          <w:rFonts w:ascii="Garamond" w:hAnsi="Garamond"/>
        </w:rPr>
        <w:t xml:space="preserve">, M. </w:t>
      </w:r>
      <w:proofErr w:type="gramStart"/>
      <w:r w:rsidRPr="004215F5">
        <w:rPr>
          <w:rFonts w:ascii="Garamond" w:hAnsi="Garamond"/>
        </w:rPr>
        <w:t>et</w:t>
      </w:r>
      <w:proofErr w:type="gramEnd"/>
      <w:r w:rsidRPr="004215F5">
        <w:rPr>
          <w:rFonts w:ascii="Garamond" w:hAnsi="Garamond"/>
        </w:rPr>
        <w:t xml:space="preserve"> al.2012. Late toxicity and biochemical failure in 554 prostate cancer patients treated with and without </w:t>
      </w:r>
      <w:proofErr w:type="spellStart"/>
      <w:r w:rsidRPr="004215F5">
        <w:rPr>
          <w:rFonts w:ascii="Garamond" w:hAnsi="Garamond"/>
        </w:rPr>
        <w:t>fiducial</w:t>
      </w:r>
      <w:proofErr w:type="spellEnd"/>
      <w:r w:rsidRPr="004215F5">
        <w:rPr>
          <w:rFonts w:ascii="Garamond" w:hAnsi="Garamond"/>
        </w:rPr>
        <w:t xml:space="preserve"> marker based image guided radiotherapy, </w:t>
      </w:r>
      <w:r w:rsidRPr="004215F5">
        <w:rPr>
          <w:rFonts w:ascii="Garamond" w:hAnsi="Garamond"/>
          <w:i/>
        </w:rPr>
        <w:t>Journal of Medical Imaging and Radiation Oncology</w:t>
      </w:r>
      <w:r w:rsidRPr="004215F5">
        <w:rPr>
          <w:rFonts w:ascii="Garamond" w:hAnsi="Garamond"/>
        </w:rPr>
        <w:t>, 56 (</w:t>
      </w:r>
      <w:proofErr w:type="spellStart"/>
      <w:r w:rsidRPr="004215F5">
        <w:rPr>
          <w:rFonts w:ascii="Garamond" w:hAnsi="Garamond"/>
        </w:rPr>
        <w:t>Suppl</w:t>
      </w:r>
      <w:proofErr w:type="spellEnd"/>
      <w:r w:rsidRPr="004215F5">
        <w:rPr>
          <w:rFonts w:ascii="Garamond" w:hAnsi="Garamond"/>
        </w:rPr>
        <w:t xml:space="preserve"> 1), 242.</w:t>
      </w:r>
    </w:p>
    <w:p w14:paraId="69AC935F" w14:textId="4E53BE3C" w:rsidR="00A6609B" w:rsidRDefault="00A6609B" w:rsidP="002C1CB1">
      <w:pPr>
        <w:spacing w:after="120" w:line="240" w:lineRule="auto"/>
        <w:rPr>
          <w:rFonts w:ascii="Garamond" w:hAnsi="Garamond"/>
        </w:rPr>
      </w:pPr>
      <w:proofErr w:type="spellStart"/>
      <w:r w:rsidRPr="00A6609B">
        <w:rPr>
          <w:rFonts w:ascii="Garamond" w:hAnsi="Garamond"/>
        </w:rPr>
        <w:t>Langenhuijsen</w:t>
      </w:r>
      <w:proofErr w:type="spellEnd"/>
      <w:r w:rsidRPr="00A6609B">
        <w:rPr>
          <w:rFonts w:ascii="Garamond" w:hAnsi="Garamond"/>
        </w:rPr>
        <w:t xml:space="preserve">, J.F., van Lin, E. N., </w:t>
      </w:r>
      <w:proofErr w:type="spellStart"/>
      <w:r w:rsidRPr="00A6609B">
        <w:rPr>
          <w:rFonts w:ascii="Garamond" w:hAnsi="Garamond"/>
        </w:rPr>
        <w:t>Kiemeney</w:t>
      </w:r>
      <w:proofErr w:type="spellEnd"/>
      <w:r w:rsidRPr="00A6609B">
        <w:rPr>
          <w:rFonts w:ascii="Garamond" w:hAnsi="Garamond"/>
        </w:rPr>
        <w:t xml:space="preserve">, L. A. et al. 2007. Ultrasound-guided </w:t>
      </w:r>
      <w:proofErr w:type="spellStart"/>
      <w:r w:rsidRPr="00A6609B">
        <w:rPr>
          <w:rFonts w:ascii="Garamond" w:hAnsi="Garamond"/>
        </w:rPr>
        <w:t>transrectal</w:t>
      </w:r>
      <w:proofErr w:type="spellEnd"/>
      <w:r w:rsidRPr="00A6609B">
        <w:rPr>
          <w:rFonts w:ascii="Garamond" w:hAnsi="Garamond"/>
        </w:rPr>
        <w:t xml:space="preserve"> implantation of gold markers for prostate localization during external beam radiotherapy: complication rate and risk factors, </w:t>
      </w:r>
      <w:r w:rsidRPr="00A6609B">
        <w:rPr>
          <w:rFonts w:ascii="Garamond" w:hAnsi="Garamond"/>
          <w:i/>
        </w:rPr>
        <w:t>International Journal of Radiation Oncology Biology Physics</w:t>
      </w:r>
      <w:r w:rsidRPr="00A6609B">
        <w:rPr>
          <w:rFonts w:ascii="Garamond" w:hAnsi="Garamond"/>
        </w:rPr>
        <w:t>, 69 (3), 671-376.</w:t>
      </w:r>
    </w:p>
    <w:p w14:paraId="1AB1895D" w14:textId="0209331F" w:rsidR="009947D2" w:rsidRPr="009947D2" w:rsidRDefault="009947D2" w:rsidP="002C1CB1">
      <w:pPr>
        <w:spacing w:after="120" w:line="240" w:lineRule="auto"/>
        <w:rPr>
          <w:rFonts w:ascii="Garamond" w:hAnsi="Garamond"/>
        </w:rPr>
      </w:pPr>
      <w:proofErr w:type="spellStart"/>
      <w:r w:rsidRPr="009947D2">
        <w:rPr>
          <w:rFonts w:ascii="Garamond" w:hAnsi="Garamond"/>
        </w:rPr>
        <w:t>Langenhuijsen</w:t>
      </w:r>
      <w:proofErr w:type="spellEnd"/>
      <w:r w:rsidRPr="009947D2">
        <w:rPr>
          <w:rFonts w:ascii="Garamond" w:hAnsi="Garamond"/>
        </w:rPr>
        <w:t xml:space="preserve">, J.F., </w:t>
      </w:r>
      <w:proofErr w:type="spellStart"/>
      <w:r w:rsidRPr="009947D2">
        <w:rPr>
          <w:rFonts w:ascii="Garamond" w:hAnsi="Garamond"/>
        </w:rPr>
        <w:t>Smeenk</w:t>
      </w:r>
      <w:proofErr w:type="spellEnd"/>
      <w:r w:rsidRPr="009947D2">
        <w:rPr>
          <w:rFonts w:ascii="Garamond" w:hAnsi="Garamond"/>
        </w:rPr>
        <w:t xml:space="preserve">, R.J., </w:t>
      </w:r>
      <w:proofErr w:type="spellStart"/>
      <w:r w:rsidRPr="009947D2">
        <w:rPr>
          <w:rFonts w:ascii="Garamond" w:hAnsi="Garamond"/>
        </w:rPr>
        <w:t>Louwe</w:t>
      </w:r>
      <w:proofErr w:type="spellEnd"/>
      <w:r w:rsidRPr="009947D2">
        <w:rPr>
          <w:rFonts w:ascii="Garamond" w:hAnsi="Garamond"/>
        </w:rPr>
        <w:t xml:space="preserve">, R.J.W. et al. 2011. </w:t>
      </w:r>
      <w:proofErr w:type="gramStart"/>
      <w:r w:rsidRPr="009947D2">
        <w:rPr>
          <w:rFonts w:ascii="Garamond" w:hAnsi="Garamond"/>
        </w:rPr>
        <w:t xml:space="preserve">Reduction of treatment volume and radiation doses to surrounding tissues with </w:t>
      </w:r>
      <w:proofErr w:type="spellStart"/>
      <w:r w:rsidRPr="009947D2">
        <w:rPr>
          <w:rFonts w:ascii="Garamond" w:hAnsi="Garamond"/>
        </w:rPr>
        <w:t>intraprostatic</w:t>
      </w:r>
      <w:proofErr w:type="spellEnd"/>
      <w:r w:rsidRPr="009947D2">
        <w:rPr>
          <w:rFonts w:ascii="Garamond" w:hAnsi="Garamond"/>
        </w:rPr>
        <w:t xml:space="preserve"> gold markers in prostate cancer radiotherapy, </w:t>
      </w:r>
      <w:r w:rsidRPr="009947D2">
        <w:rPr>
          <w:rFonts w:ascii="Garamond" w:hAnsi="Garamond"/>
          <w:i/>
        </w:rPr>
        <w:t>Clinical Genitourinary Cancer</w:t>
      </w:r>
      <w:r w:rsidRPr="009947D2">
        <w:rPr>
          <w:rFonts w:ascii="Garamond" w:hAnsi="Garamond"/>
        </w:rPr>
        <w:t>, 9 (2), 109-114.</w:t>
      </w:r>
      <w:proofErr w:type="gramEnd"/>
    </w:p>
    <w:p w14:paraId="1186C7BD" w14:textId="7AA9472B" w:rsidR="002C1CB1" w:rsidRPr="002C1CB1" w:rsidRDefault="002C1CB1" w:rsidP="002C1CB1">
      <w:pPr>
        <w:spacing w:after="120" w:line="240" w:lineRule="auto"/>
        <w:rPr>
          <w:rFonts w:ascii="Garamond" w:hAnsi="Garamond"/>
        </w:rPr>
      </w:pPr>
      <w:r w:rsidRPr="009947D2">
        <w:rPr>
          <w:rFonts w:ascii="Garamond" w:hAnsi="Garamond"/>
        </w:rPr>
        <w:t xml:space="preserve">Linden, R.A., Weiner, P.R., </w:t>
      </w:r>
      <w:proofErr w:type="spellStart"/>
      <w:r w:rsidRPr="009947D2">
        <w:rPr>
          <w:rFonts w:ascii="Garamond" w:hAnsi="Garamond"/>
        </w:rPr>
        <w:t>Gomella</w:t>
      </w:r>
      <w:proofErr w:type="spellEnd"/>
      <w:r w:rsidRPr="009947D2">
        <w:rPr>
          <w:rFonts w:ascii="Garamond" w:hAnsi="Garamond"/>
        </w:rPr>
        <w:t xml:space="preserve">, L.G. et al. 2009. </w:t>
      </w:r>
      <w:proofErr w:type="gramStart"/>
      <w:r w:rsidRPr="009947D2">
        <w:rPr>
          <w:rFonts w:ascii="Garamond" w:hAnsi="Garamond"/>
        </w:rPr>
        <w:t xml:space="preserve">Technique of outpatient placement of </w:t>
      </w:r>
      <w:proofErr w:type="spellStart"/>
      <w:r w:rsidRPr="009947D2">
        <w:rPr>
          <w:rFonts w:ascii="Garamond" w:hAnsi="Garamond"/>
        </w:rPr>
        <w:t>intraprostatic</w:t>
      </w:r>
      <w:proofErr w:type="spellEnd"/>
      <w:r w:rsidRPr="009947D2">
        <w:rPr>
          <w:rFonts w:ascii="Garamond" w:hAnsi="Garamond"/>
        </w:rPr>
        <w:t xml:space="preserve"> </w:t>
      </w:r>
      <w:proofErr w:type="spellStart"/>
      <w:r w:rsidRPr="009947D2">
        <w:rPr>
          <w:rFonts w:ascii="Garamond" w:hAnsi="Garamond"/>
        </w:rPr>
        <w:t>fiducial</w:t>
      </w:r>
      <w:proofErr w:type="spellEnd"/>
      <w:r w:rsidRPr="009947D2">
        <w:rPr>
          <w:rFonts w:ascii="Garamond" w:hAnsi="Garamond"/>
        </w:rPr>
        <w:t xml:space="preserve"> markers before external</w:t>
      </w:r>
      <w:r w:rsidRPr="002C1CB1">
        <w:rPr>
          <w:rFonts w:ascii="Garamond" w:hAnsi="Garamond"/>
        </w:rPr>
        <w:t xml:space="preserve"> beam radiotherapy, </w:t>
      </w:r>
      <w:r w:rsidRPr="002C1CB1">
        <w:rPr>
          <w:rFonts w:ascii="Garamond" w:hAnsi="Garamond"/>
          <w:i/>
        </w:rPr>
        <w:t>Urology</w:t>
      </w:r>
      <w:r w:rsidRPr="002C1CB1">
        <w:rPr>
          <w:rFonts w:ascii="Garamond" w:hAnsi="Garamond"/>
        </w:rPr>
        <w:t>, 73 (4), 881-886.</w:t>
      </w:r>
      <w:proofErr w:type="gramEnd"/>
    </w:p>
    <w:p w14:paraId="29D34DF2" w14:textId="7AB468EF" w:rsidR="007E3F88" w:rsidRPr="002C1CB1" w:rsidRDefault="007E3F88" w:rsidP="002C1CB1">
      <w:pPr>
        <w:spacing w:after="120" w:line="240" w:lineRule="auto"/>
        <w:rPr>
          <w:rFonts w:ascii="Garamond" w:hAnsi="Garamond"/>
        </w:rPr>
      </w:pPr>
      <w:proofErr w:type="gramStart"/>
      <w:r w:rsidRPr="007E3F88">
        <w:rPr>
          <w:rFonts w:ascii="Garamond" w:hAnsi="Garamond"/>
        </w:rPr>
        <w:t xml:space="preserve">Lips, I., </w:t>
      </w:r>
      <w:proofErr w:type="spellStart"/>
      <w:r w:rsidRPr="007E3F88">
        <w:rPr>
          <w:rFonts w:ascii="Garamond" w:hAnsi="Garamond"/>
        </w:rPr>
        <w:t>Dehnad</w:t>
      </w:r>
      <w:proofErr w:type="spellEnd"/>
      <w:r w:rsidRPr="007E3F88">
        <w:rPr>
          <w:rFonts w:ascii="Garamond" w:hAnsi="Garamond"/>
        </w:rPr>
        <w:t>, H., Kruger, A.B. et al. 2007.</w:t>
      </w:r>
      <w:proofErr w:type="gramEnd"/>
      <w:r w:rsidRPr="007E3F88">
        <w:rPr>
          <w:rFonts w:ascii="Garamond" w:hAnsi="Garamond"/>
        </w:rPr>
        <w:t xml:space="preserve"> Health-related quality of life in patients with locally advanced prostate cancer after 76 </w:t>
      </w:r>
      <w:proofErr w:type="spellStart"/>
      <w:r w:rsidRPr="007E3F88">
        <w:rPr>
          <w:rFonts w:ascii="Garamond" w:hAnsi="Garamond"/>
        </w:rPr>
        <w:t>Gy</w:t>
      </w:r>
      <w:proofErr w:type="spellEnd"/>
      <w:r w:rsidRPr="007E3F88">
        <w:rPr>
          <w:rFonts w:ascii="Garamond" w:hAnsi="Garamond"/>
        </w:rPr>
        <w:t xml:space="preserve"> intensity-modulated radiotherapy vs. 70 </w:t>
      </w:r>
      <w:proofErr w:type="spellStart"/>
      <w:r w:rsidRPr="007E3F88">
        <w:rPr>
          <w:rFonts w:ascii="Garamond" w:hAnsi="Garamond"/>
        </w:rPr>
        <w:t>Gy</w:t>
      </w:r>
      <w:proofErr w:type="spellEnd"/>
      <w:r w:rsidRPr="007E3F88">
        <w:rPr>
          <w:rFonts w:ascii="Garamond" w:hAnsi="Garamond"/>
        </w:rPr>
        <w:t xml:space="preserve"> conformal radiotherapy </w:t>
      </w:r>
      <w:r w:rsidRPr="002C1CB1">
        <w:rPr>
          <w:rFonts w:ascii="Garamond" w:hAnsi="Garamond"/>
        </w:rPr>
        <w:t xml:space="preserve">in a prospective and longitudinal study, </w:t>
      </w:r>
      <w:r w:rsidRPr="002C1CB1">
        <w:rPr>
          <w:rFonts w:ascii="Garamond" w:hAnsi="Garamond"/>
          <w:i/>
        </w:rPr>
        <w:t>Internationa</w:t>
      </w:r>
      <w:r w:rsidR="002E57E6">
        <w:rPr>
          <w:rFonts w:ascii="Garamond" w:hAnsi="Garamond"/>
          <w:i/>
        </w:rPr>
        <w:t>l Journal of Radiation Oncology Biology</w:t>
      </w:r>
      <w:r w:rsidRPr="002C1CB1">
        <w:rPr>
          <w:rFonts w:ascii="Garamond" w:hAnsi="Garamond"/>
          <w:i/>
        </w:rPr>
        <w:t xml:space="preserve"> Physics</w:t>
      </w:r>
      <w:r w:rsidRPr="002C1CB1">
        <w:rPr>
          <w:rFonts w:ascii="Garamond" w:hAnsi="Garamond"/>
        </w:rPr>
        <w:t>, 69 (3), 656-661.</w:t>
      </w:r>
    </w:p>
    <w:p w14:paraId="0CEF0569" w14:textId="1E0FFE44" w:rsidR="002C1CB1" w:rsidRPr="002C1CB1" w:rsidRDefault="002C1CB1" w:rsidP="002C1CB1">
      <w:pPr>
        <w:spacing w:after="120" w:line="240" w:lineRule="auto"/>
        <w:rPr>
          <w:rFonts w:ascii="Garamond" w:hAnsi="Garamond"/>
        </w:rPr>
      </w:pPr>
      <w:r w:rsidRPr="002C1CB1">
        <w:rPr>
          <w:rFonts w:ascii="Garamond" w:hAnsi="Garamond"/>
        </w:rPr>
        <w:t xml:space="preserve">Lips, I.M., </w:t>
      </w:r>
      <w:proofErr w:type="spellStart"/>
      <w:r w:rsidRPr="002C1CB1">
        <w:rPr>
          <w:rFonts w:ascii="Garamond" w:hAnsi="Garamond"/>
        </w:rPr>
        <w:t>Dehnad</w:t>
      </w:r>
      <w:proofErr w:type="spellEnd"/>
      <w:r w:rsidRPr="002C1CB1">
        <w:rPr>
          <w:rFonts w:ascii="Garamond" w:hAnsi="Garamond"/>
        </w:rPr>
        <w:t xml:space="preserve">, H., van Gils, C.H., </w:t>
      </w:r>
      <w:proofErr w:type="gramStart"/>
      <w:r w:rsidRPr="002C1CB1">
        <w:rPr>
          <w:rFonts w:ascii="Garamond" w:hAnsi="Garamond"/>
        </w:rPr>
        <w:t>et</w:t>
      </w:r>
      <w:proofErr w:type="gramEnd"/>
      <w:r w:rsidRPr="002C1CB1">
        <w:rPr>
          <w:rFonts w:ascii="Garamond" w:hAnsi="Garamond"/>
        </w:rPr>
        <w:t xml:space="preserve"> al. 2008. High-dose intensity-modulated radiotherapy for prostate cancer using daily </w:t>
      </w:r>
      <w:proofErr w:type="spellStart"/>
      <w:r w:rsidRPr="002C1CB1">
        <w:rPr>
          <w:rFonts w:ascii="Garamond" w:hAnsi="Garamond"/>
        </w:rPr>
        <w:t>fiducial</w:t>
      </w:r>
      <w:proofErr w:type="spellEnd"/>
      <w:r w:rsidRPr="002C1CB1">
        <w:rPr>
          <w:rFonts w:ascii="Garamond" w:hAnsi="Garamond"/>
        </w:rPr>
        <w:t xml:space="preserve"> marker-based position verification: acute and late toxicity in 331 patients</w:t>
      </w:r>
      <w:r>
        <w:rPr>
          <w:rFonts w:ascii="Garamond" w:hAnsi="Garamond"/>
        </w:rPr>
        <w:t>,</w:t>
      </w:r>
      <w:r w:rsidRPr="002C1CB1">
        <w:rPr>
          <w:rFonts w:ascii="Garamond" w:hAnsi="Garamond"/>
        </w:rPr>
        <w:t xml:space="preserve"> </w:t>
      </w:r>
      <w:r w:rsidRPr="002C1CB1">
        <w:rPr>
          <w:rFonts w:ascii="Garamond" w:hAnsi="Garamond"/>
          <w:i/>
          <w:iCs/>
        </w:rPr>
        <w:t xml:space="preserve">Radiation Oncology, </w:t>
      </w:r>
      <w:r w:rsidRPr="002C1CB1">
        <w:rPr>
          <w:rFonts w:ascii="Garamond" w:hAnsi="Garamond"/>
        </w:rPr>
        <w:t>3, 15.</w:t>
      </w:r>
    </w:p>
    <w:p w14:paraId="5D7F5B51" w14:textId="475227D7" w:rsidR="007E3F88" w:rsidRPr="007E3F88" w:rsidRDefault="007E3F88" w:rsidP="002C1CB1">
      <w:pPr>
        <w:spacing w:after="120" w:line="240" w:lineRule="auto"/>
        <w:rPr>
          <w:rFonts w:ascii="Garamond" w:hAnsi="Garamond"/>
        </w:rPr>
      </w:pPr>
      <w:r w:rsidRPr="002C1CB1">
        <w:rPr>
          <w:rFonts w:ascii="Garamond" w:hAnsi="Garamond"/>
        </w:rPr>
        <w:t xml:space="preserve">Lips, I.M., van Gils, C.H., van der </w:t>
      </w:r>
      <w:proofErr w:type="spellStart"/>
      <w:r w:rsidRPr="002C1CB1">
        <w:rPr>
          <w:rFonts w:ascii="Garamond" w:hAnsi="Garamond"/>
        </w:rPr>
        <w:t>Heide</w:t>
      </w:r>
      <w:proofErr w:type="spellEnd"/>
      <w:r w:rsidRPr="002C1CB1">
        <w:rPr>
          <w:rFonts w:ascii="Garamond" w:hAnsi="Garamond"/>
        </w:rPr>
        <w:t xml:space="preserve">, U.A. et al. 2009. </w:t>
      </w:r>
      <w:proofErr w:type="gramStart"/>
      <w:r w:rsidRPr="002C1CB1">
        <w:rPr>
          <w:rFonts w:ascii="Garamond" w:hAnsi="Garamond"/>
        </w:rPr>
        <w:t xml:space="preserve">Health-related quality of life 3 years after high-dose intensity-modulated radiotherapy with gold </w:t>
      </w:r>
      <w:proofErr w:type="spellStart"/>
      <w:r w:rsidRPr="002C1CB1">
        <w:rPr>
          <w:rFonts w:ascii="Garamond" w:hAnsi="Garamond"/>
        </w:rPr>
        <w:t>fiducial</w:t>
      </w:r>
      <w:proofErr w:type="spellEnd"/>
      <w:r w:rsidRPr="002C1CB1">
        <w:rPr>
          <w:rFonts w:ascii="Garamond" w:hAnsi="Garamond"/>
        </w:rPr>
        <w:t xml:space="preserve"> marker-based position verification, </w:t>
      </w:r>
      <w:r w:rsidRPr="002C1CB1">
        <w:rPr>
          <w:rFonts w:ascii="Garamond" w:hAnsi="Garamond"/>
          <w:i/>
        </w:rPr>
        <w:t>BJU</w:t>
      </w:r>
      <w:r w:rsidRPr="007E3F88">
        <w:rPr>
          <w:rFonts w:ascii="Garamond" w:hAnsi="Garamond"/>
          <w:i/>
        </w:rPr>
        <w:t xml:space="preserve"> International</w:t>
      </w:r>
      <w:r w:rsidRPr="007E3F88">
        <w:rPr>
          <w:rFonts w:ascii="Garamond" w:hAnsi="Garamond"/>
        </w:rPr>
        <w:t>, 103 (6), 762-767.</w:t>
      </w:r>
      <w:proofErr w:type="gramEnd"/>
    </w:p>
    <w:p w14:paraId="3BD54F4A" w14:textId="19FD466A" w:rsidR="00E81143" w:rsidRPr="002C1CB1" w:rsidRDefault="00E81143" w:rsidP="00FF4861">
      <w:pPr>
        <w:spacing w:after="120" w:line="240" w:lineRule="auto"/>
        <w:rPr>
          <w:rFonts w:ascii="Garamond" w:hAnsi="Garamond"/>
        </w:rPr>
      </w:pPr>
      <w:proofErr w:type="spellStart"/>
      <w:r w:rsidRPr="002C1CB1">
        <w:rPr>
          <w:rFonts w:ascii="Garamond" w:hAnsi="Garamond"/>
        </w:rPr>
        <w:t>Litwin</w:t>
      </w:r>
      <w:proofErr w:type="spellEnd"/>
      <w:r w:rsidR="00737DE2" w:rsidRPr="002C1CB1">
        <w:rPr>
          <w:rFonts w:ascii="Garamond" w:hAnsi="Garamond"/>
        </w:rPr>
        <w:t>,</w:t>
      </w:r>
      <w:r w:rsidRPr="002C1CB1">
        <w:rPr>
          <w:rFonts w:ascii="Garamond" w:hAnsi="Garamond"/>
        </w:rPr>
        <w:t xml:space="preserve"> M</w:t>
      </w:r>
      <w:r w:rsidR="00DF575B" w:rsidRPr="002C1CB1">
        <w:rPr>
          <w:rFonts w:ascii="Garamond" w:hAnsi="Garamond"/>
        </w:rPr>
        <w:t>.</w:t>
      </w:r>
      <w:r w:rsidRPr="002C1CB1">
        <w:rPr>
          <w:rFonts w:ascii="Garamond" w:hAnsi="Garamond"/>
        </w:rPr>
        <w:t>S</w:t>
      </w:r>
      <w:r w:rsidR="00DF575B" w:rsidRPr="002C1CB1">
        <w:rPr>
          <w:rFonts w:ascii="Garamond" w:hAnsi="Garamond"/>
        </w:rPr>
        <w:t>.</w:t>
      </w:r>
      <w:r w:rsidRPr="002C1CB1">
        <w:rPr>
          <w:rFonts w:ascii="Garamond" w:hAnsi="Garamond"/>
        </w:rPr>
        <w:t>, Hays</w:t>
      </w:r>
      <w:r w:rsidR="00737DE2" w:rsidRPr="002C1CB1">
        <w:rPr>
          <w:rFonts w:ascii="Garamond" w:hAnsi="Garamond"/>
        </w:rPr>
        <w:t>,</w:t>
      </w:r>
      <w:r w:rsidRPr="002C1CB1">
        <w:rPr>
          <w:rFonts w:ascii="Garamond" w:hAnsi="Garamond"/>
        </w:rPr>
        <w:t xml:space="preserve"> R</w:t>
      </w:r>
      <w:r w:rsidR="00DF575B" w:rsidRPr="002C1CB1">
        <w:rPr>
          <w:rFonts w:ascii="Garamond" w:hAnsi="Garamond"/>
        </w:rPr>
        <w:t>.</w:t>
      </w:r>
      <w:r w:rsidRPr="002C1CB1">
        <w:rPr>
          <w:rFonts w:ascii="Garamond" w:hAnsi="Garamond"/>
        </w:rPr>
        <w:t>D</w:t>
      </w:r>
      <w:r w:rsidR="00DF575B" w:rsidRPr="002C1CB1">
        <w:rPr>
          <w:rFonts w:ascii="Garamond" w:hAnsi="Garamond"/>
        </w:rPr>
        <w:t>.</w:t>
      </w:r>
      <w:r w:rsidRPr="002C1CB1">
        <w:rPr>
          <w:rFonts w:ascii="Garamond" w:hAnsi="Garamond"/>
        </w:rPr>
        <w:t>, Fink</w:t>
      </w:r>
      <w:r w:rsidR="00737DE2" w:rsidRPr="002C1CB1">
        <w:rPr>
          <w:rFonts w:ascii="Garamond" w:hAnsi="Garamond"/>
        </w:rPr>
        <w:t>,</w:t>
      </w:r>
      <w:r w:rsidRPr="002C1CB1">
        <w:rPr>
          <w:rFonts w:ascii="Garamond" w:hAnsi="Garamond"/>
        </w:rPr>
        <w:t xml:space="preserve"> A</w:t>
      </w:r>
      <w:r w:rsidR="00DF575B" w:rsidRPr="002C1CB1">
        <w:rPr>
          <w:rFonts w:ascii="Garamond" w:hAnsi="Garamond"/>
        </w:rPr>
        <w:t>.</w:t>
      </w:r>
      <w:r w:rsidRPr="002C1CB1">
        <w:rPr>
          <w:rFonts w:ascii="Garamond" w:hAnsi="Garamond"/>
        </w:rPr>
        <w:t xml:space="preserve"> et al. </w:t>
      </w:r>
      <w:r w:rsidR="00DF575B" w:rsidRPr="002C1CB1">
        <w:rPr>
          <w:rFonts w:ascii="Garamond" w:hAnsi="Garamond"/>
        </w:rPr>
        <w:t xml:space="preserve">1995. </w:t>
      </w:r>
      <w:r w:rsidRPr="002C1CB1">
        <w:rPr>
          <w:rFonts w:ascii="Garamond" w:hAnsi="Garamond"/>
        </w:rPr>
        <w:t>Quality-of-life outcomes in men treated for localised prostate cancer</w:t>
      </w:r>
      <w:r w:rsidR="002C1CB1" w:rsidRPr="002C1CB1">
        <w:rPr>
          <w:rFonts w:ascii="Garamond" w:hAnsi="Garamond"/>
        </w:rPr>
        <w:t>,</w:t>
      </w:r>
      <w:r w:rsidRPr="002C1CB1">
        <w:rPr>
          <w:rFonts w:ascii="Garamond" w:hAnsi="Garamond"/>
        </w:rPr>
        <w:t xml:space="preserve"> </w:t>
      </w:r>
      <w:r w:rsidRPr="002C1CB1">
        <w:rPr>
          <w:rFonts w:ascii="Garamond" w:hAnsi="Garamond"/>
          <w:i/>
        </w:rPr>
        <w:t>JAMA</w:t>
      </w:r>
      <w:r w:rsidR="007E50CF" w:rsidRPr="002C1CB1">
        <w:rPr>
          <w:rFonts w:ascii="Garamond" w:hAnsi="Garamond"/>
        </w:rPr>
        <w:t>,</w:t>
      </w:r>
      <w:r w:rsidRPr="002C1CB1">
        <w:rPr>
          <w:rFonts w:ascii="Garamond" w:hAnsi="Garamond"/>
        </w:rPr>
        <w:t xml:space="preserve"> 273</w:t>
      </w:r>
      <w:r w:rsidR="00DF575B" w:rsidRPr="002C1CB1">
        <w:rPr>
          <w:rFonts w:ascii="Garamond" w:hAnsi="Garamond"/>
        </w:rPr>
        <w:t xml:space="preserve">, </w:t>
      </w:r>
      <w:r w:rsidRPr="002C1CB1">
        <w:rPr>
          <w:rFonts w:ascii="Garamond" w:hAnsi="Garamond"/>
        </w:rPr>
        <w:t>129-135</w:t>
      </w:r>
      <w:r w:rsidR="00DE0D0C" w:rsidRPr="002C1CB1">
        <w:rPr>
          <w:rFonts w:ascii="Garamond" w:hAnsi="Garamond"/>
        </w:rPr>
        <w:t>.</w:t>
      </w:r>
    </w:p>
    <w:p w14:paraId="63811826" w14:textId="2FE3B4FA" w:rsidR="002C1CB1" w:rsidRPr="002C1CB1" w:rsidRDefault="002C1CB1" w:rsidP="00FF4861">
      <w:pPr>
        <w:spacing w:after="120" w:line="240" w:lineRule="auto"/>
        <w:rPr>
          <w:rFonts w:ascii="Garamond" w:hAnsi="Garamond"/>
        </w:rPr>
      </w:pPr>
      <w:r w:rsidRPr="002C1CB1">
        <w:rPr>
          <w:rFonts w:ascii="Garamond" w:hAnsi="Garamond"/>
        </w:rPr>
        <w:t xml:space="preserve">Martin, J.M., </w:t>
      </w:r>
      <w:proofErr w:type="spellStart"/>
      <w:r w:rsidRPr="002C1CB1">
        <w:rPr>
          <w:rFonts w:ascii="Garamond" w:hAnsi="Garamond"/>
        </w:rPr>
        <w:t>Bayley</w:t>
      </w:r>
      <w:proofErr w:type="spellEnd"/>
      <w:r w:rsidRPr="002C1CB1">
        <w:rPr>
          <w:rFonts w:ascii="Garamond" w:hAnsi="Garamond"/>
        </w:rPr>
        <w:t xml:space="preserve">, A., Bristow, R. et al. 2009. Image guided dose escalated prostate radiotherapy: Still room to improve, </w:t>
      </w:r>
      <w:r w:rsidRPr="002C1CB1">
        <w:rPr>
          <w:rFonts w:ascii="Garamond" w:hAnsi="Garamond"/>
          <w:i/>
        </w:rPr>
        <w:t>Radiation Oncology</w:t>
      </w:r>
      <w:r w:rsidRPr="002C1CB1">
        <w:rPr>
          <w:rFonts w:ascii="Garamond" w:hAnsi="Garamond"/>
        </w:rPr>
        <w:t>, 4, 50 (correction in 4, 65).</w:t>
      </w:r>
    </w:p>
    <w:p w14:paraId="67F53E69" w14:textId="4668438C" w:rsidR="002C1CB1" w:rsidRPr="002C1CB1" w:rsidRDefault="002C1CB1" w:rsidP="00FF4861">
      <w:pPr>
        <w:spacing w:after="120" w:line="240" w:lineRule="auto"/>
        <w:rPr>
          <w:rFonts w:ascii="Garamond" w:hAnsi="Garamond"/>
        </w:rPr>
      </w:pPr>
      <w:proofErr w:type="spellStart"/>
      <w:r w:rsidRPr="002C1CB1">
        <w:rPr>
          <w:rFonts w:ascii="Garamond" w:hAnsi="Garamond"/>
        </w:rPr>
        <w:t>Nath</w:t>
      </w:r>
      <w:proofErr w:type="spellEnd"/>
      <w:r w:rsidRPr="002C1CB1">
        <w:rPr>
          <w:rFonts w:ascii="Garamond" w:hAnsi="Garamond"/>
        </w:rPr>
        <w:t xml:space="preserve">, S.K., Sandhu, A.P., </w:t>
      </w:r>
      <w:proofErr w:type="spellStart"/>
      <w:r w:rsidRPr="002C1CB1">
        <w:rPr>
          <w:rFonts w:ascii="Garamond" w:hAnsi="Garamond"/>
        </w:rPr>
        <w:t>Sethi</w:t>
      </w:r>
      <w:proofErr w:type="spellEnd"/>
      <w:r w:rsidRPr="002C1CB1">
        <w:rPr>
          <w:rFonts w:ascii="Garamond" w:hAnsi="Garamond"/>
        </w:rPr>
        <w:t xml:space="preserve">, R.A. et al. 2011. Target localization and toxicity in dose-escalated prostate radiotherapy with image-guided approach using daily planar </w:t>
      </w:r>
      <w:proofErr w:type="spellStart"/>
      <w:r w:rsidRPr="002C1CB1">
        <w:rPr>
          <w:rFonts w:ascii="Garamond" w:hAnsi="Garamond"/>
        </w:rPr>
        <w:t>kilovoltage</w:t>
      </w:r>
      <w:proofErr w:type="spellEnd"/>
      <w:r w:rsidRPr="002C1CB1">
        <w:rPr>
          <w:rFonts w:ascii="Garamond" w:hAnsi="Garamond"/>
        </w:rPr>
        <w:t xml:space="preserve"> imaging, </w:t>
      </w:r>
      <w:r w:rsidRPr="002C1CB1">
        <w:rPr>
          <w:rFonts w:ascii="Garamond" w:hAnsi="Garamond"/>
          <w:i/>
        </w:rPr>
        <w:t>Technology in Cancer Research and Treatment</w:t>
      </w:r>
      <w:r w:rsidRPr="002C1CB1">
        <w:rPr>
          <w:rFonts w:ascii="Garamond" w:hAnsi="Garamond"/>
        </w:rPr>
        <w:t>, 10 (1), 31-37.</w:t>
      </w:r>
    </w:p>
    <w:p w14:paraId="014FA3F3" w14:textId="6ACCFF84" w:rsidR="00E81143" w:rsidRPr="00FF4861" w:rsidRDefault="00E81143" w:rsidP="00FF4861">
      <w:pPr>
        <w:spacing w:after="120" w:line="240" w:lineRule="auto"/>
        <w:rPr>
          <w:rFonts w:ascii="Garamond" w:hAnsi="Garamond"/>
        </w:rPr>
      </w:pPr>
      <w:proofErr w:type="gramStart"/>
      <w:r w:rsidRPr="002C1CB1">
        <w:rPr>
          <w:rFonts w:ascii="Garamond" w:hAnsi="Garamond"/>
        </w:rPr>
        <w:t xml:space="preserve">NCCN </w:t>
      </w:r>
      <w:r w:rsidR="00DF575B" w:rsidRPr="002C1CB1">
        <w:rPr>
          <w:rFonts w:ascii="Garamond" w:hAnsi="Garamond"/>
        </w:rPr>
        <w:t xml:space="preserve">(National Comprehensive Cancer Network) </w:t>
      </w:r>
      <w:r w:rsidRPr="002C1CB1">
        <w:rPr>
          <w:rFonts w:ascii="Garamond" w:hAnsi="Garamond"/>
        </w:rPr>
        <w:t>2013</w:t>
      </w:r>
      <w:r w:rsidR="00DF575B" w:rsidRPr="002C1CB1">
        <w:rPr>
          <w:rFonts w:ascii="Garamond" w:hAnsi="Garamond"/>
        </w:rPr>
        <w:t>.</w:t>
      </w:r>
      <w:proofErr w:type="gramEnd"/>
      <w:r w:rsidRPr="002C1CB1">
        <w:rPr>
          <w:rFonts w:ascii="Garamond" w:hAnsi="Garamond"/>
        </w:rPr>
        <w:t xml:space="preserve"> </w:t>
      </w:r>
      <w:r w:rsidR="00591608" w:rsidRPr="002C1CB1">
        <w:rPr>
          <w:rFonts w:ascii="Garamond" w:hAnsi="Garamond"/>
        </w:rPr>
        <w:t>NCCN Clinical</w:t>
      </w:r>
      <w:r w:rsidR="00591608" w:rsidRPr="00107122">
        <w:t xml:space="preserve"> Practice Guidelines in Oncology: </w:t>
      </w:r>
      <w:r w:rsidR="00671E4E" w:rsidRPr="00957301">
        <w:rPr>
          <w:rFonts w:ascii="Garamond" w:hAnsi="Garamond"/>
        </w:rPr>
        <w:t>p</w:t>
      </w:r>
      <w:r w:rsidR="00591608" w:rsidRPr="00107122">
        <w:t>rostate Cancer, version 2.2013</w:t>
      </w:r>
      <w:r w:rsidR="00591608">
        <w:rPr>
          <w:rFonts w:ascii="Garamond" w:hAnsi="Garamond"/>
          <w:i/>
        </w:rPr>
        <w:t xml:space="preserve"> </w:t>
      </w:r>
      <w:r w:rsidR="00591608" w:rsidRPr="00E33CA5">
        <w:rPr>
          <w:rFonts w:ascii="Garamond" w:hAnsi="Garamond"/>
        </w:rPr>
        <w:t>[</w:t>
      </w:r>
      <w:r w:rsidR="00591608" w:rsidRPr="002B2C7D">
        <w:rPr>
          <w:rFonts w:ascii="Garamond" w:hAnsi="Garamond"/>
        </w:rPr>
        <w:t>Internet</w:t>
      </w:r>
      <w:r w:rsidR="00591608" w:rsidRPr="00957301">
        <w:rPr>
          <w:rFonts w:ascii="Garamond" w:hAnsi="Garamond"/>
        </w:rPr>
        <w:t>]</w:t>
      </w:r>
      <w:r w:rsidR="00DF575B" w:rsidRPr="00957301">
        <w:rPr>
          <w:rStyle w:val="Hyperlink"/>
          <w:rFonts w:ascii="Garamond" w:hAnsi="Garamond"/>
          <w:color w:val="auto"/>
          <w:u w:val="none"/>
        </w:rPr>
        <w:t xml:space="preserve">, NCCN, </w:t>
      </w:r>
      <w:r w:rsidR="00591608" w:rsidRPr="00957301">
        <w:rPr>
          <w:rStyle w:val="Hyperlink"/>
          <w:rFonts w:ascii="Garamond" w:hAnsi="Garamond"/>
          <w:color w:val="auto"/>
          <w:u w:val="none"/>
        </w:rPr>
        <w:t>Pennsylvania</w:t>
      </w:r>
      <w:r w:rsidR="00DF575B" w:rsidRPr="00957301">
        <w:rPr>
          <w:rStyle w:val="Hyperlink"/>
          <w:rFonts w:ascii="Garamond" w:hAnsi="Garamond"/>
          <w:color w:val="auto"/>
          <w:u w:val="none"/>
        </w:rPr>
        <w:t>. Available from:</w:t>
      </w:r>
      <w:r w:rsidRPr="00957301">
        <w:rPr>
          <w:rFonts w:ascii="Garamond" w:hAnsi="Garamond"/>
        </w:rPr>
        <w:t xml:space="preserve"> </w:t>
      </w:r>
      <w:hyperlink r:id="rId75" w:tooltip="This link goes to the National Comprehensive Cancer Network website" w:history="1">
        <w:r w:rsidR="00DF575B" w:rsidRPr="00DF575B">
          <w:rPr>
            <w:rStyle w:val="Hyperlink"/>
            <w:rFonts w:ascii="Garamond" w:hAnsi="Garamond"/>
          </w:rPr>
          <w:t>http://www.nccn.org/professionals/physician_gls/f_guidelines.asp#prostate</w:t>
        </w:r>
      </w:hyperlink>
      <w:r w:rsidR="00DF575B" w:rsidRPr="00DF575B" w:rsidDel="00DF575B">
        <w:rPr>
          <w:rFonts w:ascii="Garamond" w:hAnsi="Garamond"/>
        </w:rPr>
        <w:t xml:space="preserve"> </w:t>
      </w:r>
      <w:r w:rsidRPr="00FF4861">
        <w:rPr>
          <w:rFonts w:ascii="Garamond" w:hAnsi="Garamond"/>
        </w:rPr>
        <w:t>[</w:t>
      </w:r>
      <w:r w:rsidR="00DE0D0C">
        <w:rPr>
          <w:rFonts w:ascii="Garamond" w:hAnsi="Garamond"/>
        </w:rPr>
        <w:t>A</w:t>
      </w:r>
      <w:r w:rsidRPr="00FF4861">
        <w:rPr>
          <w:rFonts w:ascii="Garamond" w:hAnsi="Garamond"/>
        </w:rPr>
        <w:t>ccessed 19 March 2013]</w:t>
      </w:r>
      <w:r w:rsidR="00DE0D0C">
        <w:rPr>
          <w:rFonts w:ascii="Garamond" w:hAnsi="Garamond"/>
        </w:rPr>
        <w:t>.</w:t>
      </w:r>
    </w:p>
    <w:p w14:paraId="7E72BA0D" w14:textId="38573DB4" w:rsidR="00E81143" w:rsidRPr="00FF4861" w:rsidRDefault="00E81143" w:rsidP="00FF4861">
      <w:pPr>
        <w:spacing w:after="120" w:line="240" w:lineRule="auto"/>
        <w:rPr>
          <w:rFonts w:ascii="Garamond" w:hAnsi="Garamond"/>
        </w:rPr>
      </w:pPr>
      <w:proofErr w:type="spellStart"/>
      <w:r w:rsidRPr="00DF0DFF">
        <w:rPr>
          <w:rFonts w:ascii="Garamond" w:hAnsi="Garamond"/>
        </w:rPr>
        <w:lastRenderedPageBreak/>
        <w:t>Oken</w:t>
      </w:r>
      <w:proofErr w:type="spellEnd"/>
      <w:r w:rsidR="00737DE2" w:rsidRPr="00DF0DFF">
        <w:rPr>
          <w:rFonts w:ascii="Garamond" w:hAnsi="Garamond"/>
        </w:rPr>
        <w:t>.</w:t>
      </w:r>
      <w:r w:rsidRPr="00DF0DFF">
        <w:rPr>
          <w:rFonts w:ascii="Garamond" w:hAnsi="Garamond"/>
        </w:rPr>
        <w:t xml:space="preserve"> M</w:t>
      </w:r>
      <w:r w:rsidR="00F53B87" w:rsidRPr="00DF0DFF">
        <w:rPr>
          <w:rFonts w:ascii="Garamond" w:hAnsi="Garamond"/>
        </w:rPr>
        <w:t>.</w:t>
      </w:r>
      <w:r w:rsidRPr="00DF0DFF">
        <w:rPr>
          <w:rFonts w:ascii="Garamond" w:hAnsi="Garamond"/>
        </w:rPr>
        <w:t>M</w:t>
      </w:r>
      <w:r w:rsidR="00F53B87" w:rsidRPr="00DF0DFF">
        <w:rPr>
          <w:rFonts w:ascii="Garamond" w:hAnsi="Garamond"/>
        </w:rPr>
        <w:t>.</w:t>
      </w:r>
      <w:r w:rsidRPr="00DF0DFF">
        <w:rPr>
          <w:rFonts w:ascii="Garamond" w:hAnsi="Garamond"/>
        </w:rPr>
        <w:t>, Creech</w:t>
      </w:r>
      <w:r w:rsidR="00737DE2" w:rsidRPr="00DF0DFF">
        <w:rPr>
          <w:rFonts w:ascii="Garamond" w:hAnsi="Garamond"/>
        </w:rPr>
        <w:t>.</w:t>
      </w:r>
      <w:r w:rsidRPr="00DF0DFF">
        <w:rPr>
          <w:rFonts w:ascii="Garamond" w:hAnsi="Garamond"/>
        </w:rPr>
        <w:t xml:space="preserve"> </w:t>
      </w:r>
      <w:proofErr w:type="gramStart"/>
      <w:r w:rsidRPr="00DF0DFF">
        <w:rPr>
          <w:rFonts w:ascii="Garamond" w:hAnsi="Garamond"/>
        </w:rPr>
        <w:t>R</w:t>
      </w:r>
      <w:r w:rsidR="00F53B87" w:rsidRPr="00DF0DFF">
        <w:rPr>
          <w:rFonts w:ascii="Garamond" w:hAnsi="Garamond"/>
        </w:rPr>
        <w:t>.</w:t>
      </w:r>
      <w:r w:rsidRPr="00DF0DFF">
        <w:rPr>
          <w:rFonts w:ascii="Garamond" w:hAnsi="Garamond"/>
        </w:rPr>
        <w:t>H</w:t>
      </w:r>
      <w:r w:rsidR="00F53B87" w:rsidRPr="00DF0DFF">
        <w:rPr>
          <w:rFonts w:ascii="Garamond" w:hAnsi="Garamond"/>
        </w:rPr>
        <w:t>.</w:t>
      </w:r>
      <w:r w:rsidRPr="00DF0DFF">
        <w:rPr>
          <w:rFonts w:ascii="Garamond" w:hAnsi="Garamond"/>
        </w:rPr>
        <w:t xml:space="preserve">, </w:t>
      </w:r>
      <w:proofErr w:type="spellStart"/>
      <w:r w:rsidRPr="00DF0DFF">
        <w:rPr>
          <w:rFonts w:ascii="Garamond" w:hAnsi="Garamond"/>
        </w:rPr>
        <w:t>Tormey</w:t>
      </w:r>
      <w:proofErr w:type="spellEnd"/>
      <w:r w:rsidR="00737DE2" w:rsidRPr="00DF0DFF">
        <w:rPr>
          <w:rFonts w:ascii="Garamond" w:hAnsi="Garamond"/>
        </w:rPr>
        <w:t>,</w:t>
      </w:r>
      <w:r w:rsidRPr="00DF0DFF">
        <w:rPr>
          <w:rFonts w:ascii="Garamond" w:hAnsi="Garamond"/>
        </w:rPr>
        <w:t xml:space="preserve"> D</w:t>
      </w:r>
      <w:r w:rsidR="00F53B87" w:rsidRPr="00DF0DFF">
        <w:rPr>
          <w:rFonts w:ascii="Garamond" w:hAnsi="Garamond"/>
        </w:rPr>
        <w:t>.</w:t>
      </w:r>
      <w:r w:rsidRPr="00DF0DFF">
        <w:rPr>
          <w:rFonts w:ascii="Garamond" w:hAnsi="Garamond"/>
        </w:rPr>
        <w:t>C</w:t>
      </w:r>
      <w:r w:rsidR="00F53B87" w:rsidRPr="00DF0DFF">
        <w:rPr>
          <w:rFonts w:ascii="Garamond" w:hAnsi="Garamond"/>
        </w:rPr>
        <w:t>.</w:t>
      </w:r>
      <w:r w:rsidRPr="00DF0DFF">
        <w:rPr>
          <w:rFonts w:ascii="Garamond" w:hAnsi="Garamond"/>
        </w:rPr>
        <w:t xml:space="preserve"> et al.</w:t>
      </w:r>
      <w:r w:rsidR="00F53B87" w:rsidRPr="00DF0DFF">
        <w:rPr>
          <w:rFonts w:ascii="Garamond" w:hAnsi="Garamond"/>
        </w:rPr>
        <w:t xml:space="preserve"> 1982.</w:t>
      </w:r>
      <w:proofErr w:type="gramEnd"/>
      <w:r w:rsidRPr="00DF0DFF">
        <w:rPr>
          <w:rFonts w:ascii="Garamond" w:hAnsi="Garamond"/>
        </w:rPr>
        <w:t xml:space="preserve"> </w:t>
      </w:r>
      <w:proofErr w:type="gramStart"/>
      <w:r w:rsidRPr="00DF0DFF">
        <w:rPr>
          <w:rFonts w:ascii="Garamond" w:hAnsi="Garamond"/>
        </w:rPr>
        <w:t xml:space="preserve">Toxicity </w:t>
      </w:r>
      <w:r w:rsidR="00F53B87" w:rsidRPr="00DF0DFF">
        <w:rPr>
          <w:rFonts w:ascii="Garamond" w:hAnsi="Garamond"/>
        </w:rPr>
        <w:t>a</w:t>
      </w:r>
      <w:r w:rsidRPr="00DF0DFF">
        <w:rPr>
          <w:rFonts w:ascii="Garamond" w:hAnsi="Garamond"/>
        </w:rPr>
        <w:t xml:space="preserve">nd </w:t>
      </w:r>
      <w:r w:rsidR="00F53B87" w:rsidRPr="00DF0DFF">
        <w:rPr>
          <w:rFonts w:ascii="Garamond" w:hAnsi="Garamond"/>
        </w:rPr>
        <w:t>r</w:t>
      </w:r>
      <w:r w:rsidRPr="00DF0DFF">
        <w:rPr>
          <w:rFonts w:ascii="Garamond" w:hAnsi="Garamond"/>
        </w:rPr>
        <w:t xml:space="preserve">esponse </w:t>
      </w:r>
      <w:r w:rsidR="00F53B87" w:rsidRPr="00DF0DFF">
        <w:rPr>
          <w:rFonts w:ascii="Garamond" w:hAnsi="Garamond"/>
        </w:rPr>
        <w:t>c</w:t>
      </w:r>
      <w:r w:rsidRPr="00DF0DFF">
        <w:rPr>
          <w:rFonts w:ascii="Garamond" w:hAnsi="Garamond"/>
        </w:rPr>
        <w:t xml:space="preserve">riteria </w:t>
      </w:r>
      <w:r w:rsidR="00F53B87" w:rsidRPr="00DF0DFF">
        <w:rPr>
          <w:rFonts w:ascii="Garamond" w:hAnsi="Garamond"/>
        </w:rPr>
        <w:t>o</w:t>
      </w:r>
      <w:r w:rsidRPr="00DF0DFF">
        <w:rPr>
          <w:rFonts w:ascii="Garamond" w:hAnsi="Garamond"/>
        </w:rPr>
        <w:t xml:space="preserve">f </w:t>
      </w:r>
      <w:r w:rsidR="00F53B87" w:rsidRPr="00DF0DFF">
        <w:rPr>
          <w:rFonts w:ascii="Garamond" w:hAnsi="Garamond"/>
        </w:rPr>
        <w:t>t</w:t>
      </w:r>
      <w:r w:rsidRPr="00DF0DFF">
        <w:rPr>
          <w:rFonts w:ascii="Garamond" w:hAnsi="Garamond"/>
        </w:rPr>
        <w:t xml:space="preserve">he </w:t>
      </w:r>
      <w:r w:rsidR="007E50CF" w:rsidRPr="00DF0DFF">
        <w:rPr>
          <w:rFonts w:ascii="Garamond" w:hAnsi="Garamond"/>
        </w:rPr>
        <w:t>E</w:t>
      </w:r>
      <w:r w:rsidRPr="00DF0DFF">
        <w:rPr>
          <w:rFonts w:ascii="Garamond" w:hAnsi="Garamond"/>
        </w:rPr>
        <w:t>astern Cooperative Oncology Group</w:t>
      </w:r>
      <w:r w:rsidR="002C1CB1" w:rsidRPr="00DF0DFF">
        <w:rPr>
          <w:rFonts w:ascii="Garamond" w:hAnsi="Garamond"/>
        </w:rPr>
        <w:t>,</w:t>
      </w:r>
      <w:r w:rsidRPr="00DF0DFF">
        <w:rPr>
          <w:rFonts w:ascii="Garamond" w:hAnsi="Garamond"/>
        </w:rPr>
        <w:t xml:space="preserve"> </w:t>
      </w:r>
      <w:r w:rsidRPr="00DF0DFF">
        <w:rPr>
          <w:rFonts w:ascii="Garamond" w:hAnsi="Garamond"/>
          <w:i/>
        </w:rPr>
        <w:t>Am</w:t>
      </w:r>
      <w:r w:rsidR="00F53B87" w:rsidRPr="00DF0DFF">
        <w:rPr>
          <w:rFonts w:ascii="Garamond" w:hAnsi="Garamond"/>
          <w:i/>
        </w:rPr>
        <w:t>erican</w:t>
      </w:r>
      <w:r w:rsidRPr="00DF0DFF">
        <w:rPr>
          <w:rFonts w:ascii="Garamond" w:hAnsi="Garamond"/>
          <w:i/>
        </w:rPr>
        <w:t xml:space="preserve"> J</w:t>
      </w:r>
      <w:r w:rsidR="00F53B87" w:rsidRPr="00DF0DFF">
        <w:rPr>
          <w:rFonts w:ascii="Garamond" w:hAnsi="Garamond"/>
          <w:i/>
        </w:rPr>
        <w:t>ournal of</w:t>
      </w:r>
      <w:r w:rsidRPr="00DF0DFF">
        <w:rPr>
          <w:rFonts w:ascii="Garamond" w:hAnsi="Garamond"/>
          <w:i/>
        </w:rPr>
        <w:t xml:space="preserve"> Clin</w:t>
      </w:r>
      <w:r w:rsidR="00F53B87" w:rsidRPr="00DF0DFF">
        <w:rPr>
          <w:rFonts w:ascii="Garamond" w:hAnsi="Garamond"/>
          <w:i/>
        </w:rPr>
        <w:t xml:space="preserve">ical </w:t>
      </w:r>
      <w:r w:rsidRPr="00DF0DFF">
        <w:rPr>
          <w:rFonts w:ascii="Garamond" w:hAnsi="Garamond"/>
          <w:i/>
        </w:rPr>
        <w:t>Oncol</w:t>
      </w:r>
      <w:r w:rsidR="00F53B87" w:rsidRPr="00DF0DFF">
        <w:rPr>
          <w:rFonts w:ascii="Garamond" w:hAnsi="Garamond"/>
          <w:i/>
        </w:rPr>
        <w:t>ogy</w:t>
      </w:r>
      <w:r w:rsidR="00F53B87" w:rsidRPr="00DF0DFF">
        <w:rPr>
          <w:rFonts w:ascii="Garamond" w:hAnsi="Garamond"/>
        </w:rPr>
        <w:t>,</w:t>
      </w:r>
      <w:r w:rsidRPr="00DF0DFF">
        <w:rPr>
          <w:rFonts w:ascii="Garamond" w:hAnsi="Garamond"/>
        </w:rPr>
        <w:t xml:space="preserve"> 5</w:t>
      </w:r>
      <w:r w:rsidR="00F53B87" w:rsidRPr="00DF0DFF">
        <w:rPr>
          <w:rFonts w:ascii="Garamond" w:hAnsi="Garamond"/>
        </w:rPr>
        <w:t xml:space="preserve">, </w:t>
      </w:r>
      <w:r w:rsidRPr="00DF0DFF">
        <w:rPr>
          <w:rFonts w:ascii="Garamond" w:hAnsi="Garamond"/>
        </w:rPr>
        <w:t>649-655</w:t>
      </w:r>
      <w:r w:rsidR="00DE0D0C" w:rsidRPr="00DF0DFF">
        <w:rPr>
          <w:rFonts w:ascii="Garamond" w:hAnsi="Garamond"/>
        </w:rPr>
        <w:t>.</w:t>
      </w:r>
      <w:proofErr w:type="gramEnd"/>
    </w:p>
    <w:p w14:paraId="451FDD1D" w14:textId="0475FA01" w:rsidR="004215F5" w:rsidRDefault="004215F5" w:rsidP="00FF4861">
      <w:pPr>
        <w:spacing w:after="120" w:line="240" w:lineRule="auto"/>
        <w:rPr>
          <w:rFonts w:ascii="Garamond" w:hAnsi="Garamond"/>
        </w:rPr>
      </w:pPr>
      <w:proofErr w:type="gramStart"/>
      <w:r w:rsidRPr="004215F5">
        <w:rPr>
          <w:rFonts w:ascii="Garamond" w:hAnsi="Garamond"/>
        </w:rPr>
        <w:t xml:space="preserve">Pastor, J., Lopez </w:t>
      </w:r>
      <w:proofErr w:type="spellStart"/>
      <w:r w:rsidRPr="004215F5">
        <w:rPr>
          <w:rFonts w:ascii="Garamond" w:hAnsi="Garamond"/>
        </w:rPr>
        <w:t>Torrecilla</w:t>
      </w:r>
      <w:proofErr w:type="spellEnd"/>
      <w:r w:rsidRPr="004215F5">
        <w:rPr>
          <w:rFonts w:ascii="Garamond" w:hAnsi="Garamond"/>
        </w:rPr>
        <w:t xml:space="preserve">, J., </w:t>
      </w:r>
      <w:proofErr w:type="spellStart"/>
      <w:r w:rsidRPr="004215F5">
        <w:rPr>
          <w:rFonts w:ascii="Garamond" w:hAnsi="Garamond"/>
        </w:rPr>
        <w:t>Aimendros</w:t>
      </w:r>
      <w:proofErr w:type="spellEnd"/>
      <w:r w:rsidRPr="004215F5">
        <w:rPr>
          <w:rFonts w:ascii="Garamond" w:hAnsi="Garamond"/>
        </w:rPr>
        <w:t>, P. et al. 2010.</w:t>
      </w:r>
      <w:proofErr w:type="gramEnd"/>
      <w:r w:rsidRPr="004215F5">
        <w:rPr>
          <w:rFonts w:ascii="Garamond" w:hAnsi="Garamond"/>
        </w:rPr>
        <w:t xml:space="preserve"> </w:t>
      </w:r>
      <w:proofErr w:type="gramStart"/>
      <w:r w:rsidRPr="004215F5">
        <w:rPr>
          <w:rFonts w:ascii="Garamond" w:hAnsi="Garamond"/>
        </w:rPr>
        <w:t>High dose radiotherapy in prostate cancer.</w:t>
      </w:r>
      <w:proofErr w:type="gramEnd"/>
      <w:r w:rsidRPr="004215F5">
        <w:rPr>
          <w:rFonts w:ascii="Garamond" w:hAnsi="Garamond"/>
        </w:rPr>
        <w:t xml:space="preserve"> </w:t>
      </w:r>
      <w:proofErr w:type="spellStart"/>
      <w:proofErr w:type="gramStart"/>
      <w:r w:rsidRPr="004215F5">
        <w:rPr>
          <w:rFonts w:ascii="Garamond" w:hAnsi="Garamond"/>
        </w:rPr>
        <w:t>Comparation</w:t>
      </w:r>
      <w:proofErr w:type="spellEnd"/>
      <w:r w:rsidRPr="004215F5">
        <w:rPr>
          <w:rFonts w:ascii="Garamond" w:hAnsi="Garamond"/>
        </w:rPr>
        <w:t xml:space="preserve"> between IMRT </w:t>
      </w:r>
      <w:proofErr w:type="spellStart"/>
      <w:r w:rsidRPr="004215F5">
        <w:rPr>
          <w:rFonts w:ascii="Garamond" w:hAnsi="Garamond"/>
        </w:rPr>
        <w:t>vs</w:t>
      </w:r>
      <w:proofErr w:type="spellEnd"/>
      <w:r w:rsidRPr="004215F5">
        <w:rPr>
          <w:rFonts w:ascii="Garamond" w:hAnsi="Garamond"/>
        </w:rPr>
        <w:t xml:space="preserve"> IG-IMRT with two fractionations, </w:t>
      </w:r>
      <w:r w:rsidRPr="004215F5">
        <w:rPr>
          <w:rFonts w:ascii="Garamond" w:hAnsi="Garamond"/>
          <w:i/>
        </w:rPr>
        <w:t>Radiotherapy and Oncology</w:t>
      </w:r>
      <w:r w:rsidRPr="004215F5">
        <w:rPr>
          <w:rFonts w:ascii="Garamond" w:hAnsi="Garamond"/>
        </w:rPr>
        <w:t>, 96 (</w:t>
      </w:r>
      <w:proofErr w:type="spellStart"/>
      <w:r w:rsidRPr="004215F5">
        <w:rPr>
          <w:rFonts w:ascii="Garamond" w:hAnsi="Garamond"/>
        </w:rPr>
        <w:t>Suppl</w:t>
      </w:r>
      <w:proofErr w:type="spellEnd"/>
      <w:r w:rsidRPr="004215F5">
        <w:rPr>
          <w:rFonts w:ascii="Garamond" w:hAnsi="Garamond"/>
        </w:rPr>
        <w:t xml:space="preserve"> 1), S403.</w:t>
      </w:r>
      <w:proofErr w:type="gramEnd"/>
    </w:p>
    <w:p w14:paraId="109CE438" w14:textId="6DEBE573" w:rsidR="004215F5" w:rsidRDefault="004215F5" w:rsidP="00FF4861">
      <w:pPr>
        <w:spacing w:after="120" w:line="240" w:lineRule="auto"/>
        <w:rPr>
          <w:rFonts w:ascii="Garamond" w:hAnsi="Garamond"/>
        </w:rPr>
      </w:pPr>
      <w:proofErr w:type="gramStart"/>
      <w:r w:rsidRPr="004215F5">
        <w:rPr>
          <w:rFonts w:ascii="Garamond" w:hAnsi="Garamond"/>
        </w:rPr>
        <w:t xml:space="preserve">Sham, J., </w:t>
      </w:r>
      <w:proofErr w:type="spellStart"/>
      <w:r w:rsidRPr="004215F5">
        <w:rPr>
          <w:rFonts w:ascii="Garamond" w:hAnsi="Garamond"/>
        </w:rPr>
        <w:t>Rosenfelder</w:t>
      </w:r>
      <w:proofErr w:type="spellEnd"/>
      <w:r w:rsidRPr="004215F5">
        <w:rPr>
          <w:rFonts w:ascii="Garamond" w:hAnsi="Garamond"/>
        </w:rPr>
        <w:t>, N., Ashley, S. et al. 2011.</w:t>
      </w:r>
      <w:proofErr w:type="gramEnd"/>
      <w:r w:rsidRPr="004215F5">
        <w:rPr>
          <w:rFonts w:ascii="Garamond" w:hAnsi="Garamond"/>
        </w:rPr>
        <w:t xml:space="preserve"> Does marker-based prostate radiotherapy cause worse acute toxicity? </w:t>
      </w:r>
      <w:proofErr w:type="gramStart"/>
      <w:r w:rsidRPr="004215F5">
        <w:rPr>
          <w:rFonts w:ascii="Garamond" w:hAnsi="Garamond"/>
          <w:i/>
        </w:rPr>
        <w:t>Radiotherapy and Oncology</w:t>
      </w:r>
      <w:r w:rsidRPr="004215F5">
        <w:rPr>
          <w:rFonts w:ascii="Garamond" w:hAnsi="Garamond"/>
        </w:rPr>
        <w:t>, 99 (</w:t>
      </w:r>
      <w:proofErr w:type="spellStart"/>
      <w:r w:rsidRPr="004215F5">
        <w:rPr>
          <w:rFonts w:ascii="Garamond" w:hAnsi="Garamond"/>
        </w:rPr>
        <w:t>Suppl</w:t>
      </w:r>
      <w:proofErr w:type="spellEnd"/>
      <w:r w:rsidRPr="004215F5">
        <w:rPr>
          <w:rFonts w:ascii="Garamond" w:hAnsi="Garamond"/>
        </w:rPr>
        <w:t xml:space="preserve"> 1), S380.</w:t>
      </w:r>
      <w:proofErr w:type="gramEnd"/>
    </w:p>
    <w:p w14:paraId="12587545" w14:textId="7D884BED" w:rsidR="00E81143" w:rsidRPr="00FF4861" w:rsidRDefault="00E81143" w:rsidP="00FF4861">
      <w:pPr>
        <w:spacing w:after="120" w:line="240" w:lineRule="auto"/>
        <w:rPr>
          <w:rFonts w:ascii="Garamond" w:hAnsi="Garamond"/>
        </w:rPr>
      </w:pPr>
      <w:proofErr w:type="gramStart"/>
      <w:r w:rsidRPr="00FF4861">
        <w:rPr>
          <w:rFonts w:ascii="Garamond" w:hAnsi="Garamond"/>
        </w:rPr>
        <w:t>Shinohara</w:t>
      </w:r>
      <w:r w:rsidR="00D8797D">
        <w:rPr>
          <w:rFonts w:ascii="Garamond" w:hAnsi="Garamond"/>
        </w:rPr>
        <w:t>,</w:t>
      </w:r>
      <w:r w:rsidRPr="00FF4861">
        <w:rPr>
          <w:rFonts w:ascii="Garamond" w:hAnsi="Garamond"/>
        </w:rPr>
        <w:t xml:space="preserve"> K</w:t>
      </w:r>
      <w:r w:rsidR="00F53B87">
        <w:rPr>
          <w:rFonts w:ascii="Garamond" w:hAnsi="Garamond"/>
        </w:rPr>
        <w:t>.</w:t>
      </w:r>
      <w:r w:rsidRPr="00FF4861">
        <w:rPr>
          <w:rFonts w:ascii="Garamond" w:hAnsi="Garamond"/>
        </w:rPr>
        <w:t xml:space="preserve"> </w:t>
      </w:r>
      <w:r w:rsidR="00F53B87">
        <w:rPr>
          <w:rFonts w:ascii="Garamond" w:hAnsi="Garamond"/>
        </w:rPr>
        <w:t>&amp;</w:t>
      </w:r>
      <w:r w:rsidRPr="00FF4861">
        <w:rPr>
          <w:rFonts w:ascii="Garamond" w:hAnsi="Garamond"/>
        </w:rPr>
        <w:t xml:space="preserve"> Roach</w:t>
      </w:r>
      <w:r w:rsidR="00D8797D">
        <w:rPr>
          <w:rFonts w:ascii="Garamond" w:hAnsi="Garamond"/>
        </w:rPr>
        <w:t>,</w:t>
      </w:r>
      <w:r w:rsidRPr="00FF4861">
        <w:rPr>
          <w:rFonts w:ascii="Garamond" w:hAnsi="Garamond"/>
        </w:rPr>
        <w:t xml:space="preserve"> M</w:t>
      </w:r>
      <w:r w:rsidR="00F53B87">
        <w:rPr>
          <w:rFonts w:ascii="Garamond" w:hAnsi="Garamond"/>
        </w:rPr>
        <w:t>. 2008</w:t>
      </w:r>
      <w:r w:rsidRPr="00FF4861">
        <w:rPr>
          <w:rFonts w:ascii="Garamond" w:hAnsi="Garamond"/>
        </w:rPr>
        <w:t>.</w:t>
      </w:r>
      <w:proofErr w:type="gramEnd"/>
      <w:r w:rsidRPr="00FF4861">
        <w:rPr>
          <w:rFonts w:ascii="Garamond" w:hAnsi="Garamond"/>
        </w:rPr>
        <w:t xml:space="preserve"> </w:t>
      </w:r>
      <w:proofErr w:type="gramStart"/>
      <w:r w:rsidRPr="00FF4861">
        <w:rPr>
          <w:rFonts w:ascii="Garamond" w:hAnsi="Garamond"/>
        </w:rPr>
        <w:t xml:space="preserve">Technique for implantation of </w:t>
      </w:r>
      <w:proofErr w:type="spellStart"/>
      <w:r w:rsidRPr="00FF4861">
        <w:rPr>
          <w:rFonts w:ascii="Garamond" w:hAnsi="Garamond"/>
        </w:rPr>
        <w:t>fiducial</w:t>
      </w:r>
      <w:proofErr w:type="spellEnd"/>
      <w:r w:rsidRPr="00FF4861">
        <w:rPr>
          <w:rFonts w:ascii="Garamond" w:hAnsi="Garamond"/>
        </w:rPr>
        <w:t xml:space="preserve"> markers in the prostate</w:t>
      </w:r>
      <w:r w:rsidR="008D04E3">
        <w:rPr>
          <w:rFonts w:ascii="Garamond" w:hAnsi="Garamond"/>
        </w:rPr>
        <w:t>.</w:t>
      </w:r>
      <w:proofErr w:type="gramEnd"/>
      <w:r w:rsidRPr="00FF4861">
        <w:rPr>
          <w:rFonts w:ascii="Garamond" w:hAnsi="Garamond"/>
        </w:rPr>
        <w:t xml:space="preserve"> </w:t>
      </w:r>
      <w:r w:rsidRPr="00FF4861">
        <w:rPr>
          <w:rFonts w:ascii="Garamond" w:hAnsi="Garamond"/>
          <w:i/>
        </w:rPr>
        <w:t>Urology</w:t>
      </w:r>
      <w:r w:rsidR="00F53B87">
        <w:rPr>
          <w:rFonts w:ascii="Garamond" w:hAnsi="Garamond"/>
        </w:rPr>
        <w:t>,</w:t>
      </w:r>
      <w:r w:rsidRPr="00FF4861">
        <w:rPr>
          <w:rFonts w:ascii="Garamond" w:hAnsi="Garamond"/>
        </w:rPr>
        <w:t xml:space="preserve"> 71</w:t>
      </w:r>
      <w:r w:rsidR="00F53B87">
        <w:rPr>
          <w:rFonts w:ascii="Garamond" w:hAnsi="Garamond"/>
        </w:rPr>
        <w:t xml:space="preserve">, </w:t>
      </w:r>
      <w:r w:rsidRPr="00FF4861">
        <w:rPr>
          <w:rFonts w:ascii="Garamond" w:hAnsi="Garamond"/>
        </w:rPr>
        <w:t>196</w:t>
      </w:r>
      <w:r w:rsidR="00F53B87">
        <w:rPr>
          <w:rFonts w:ascii="Garamond" w:hAnsi="Garamond"/>
        </w:rPr>
        <w:t>-</w:t>
      </w:r>
      <w:r w:rsidRPr="00FF4861">
        <w:rPr>
          <w:rFonts w:ascii="Garamond" w:hAnsi="Garamond"/>
        </w:rPr>
        <w:t>200</w:t>
      </w:r>
      <w:r w:rsidR="00DE0D0C">
        <w:rPr>
          <w:rFonts w:ascii="Garamond" w:hAnsi="Garamond"/>
        </w:rPr>
        <w:t>.</w:t>
      </w:r>
    </w:p>
    <w:p w14:paraId="40FE22EF" w14:textId="4542F83E" w:rsidR="00957301" w:rsidRPr="002C1CB1" w:rsidRDefault="00957301" w:rsidP="00FF4861">
      <w:pPr>
        <w:spacing w:after="120" w:line="240" w:lineRule="auto"/>
        <w:rPr>
          <w:rFonts w:ascii="Garamond" w:hAnsi="Garamond"/>
        </w:rPr>
      </w:pPr>
      <w:r w:rsidRPr="00957301">
        <w:rPr>
          <w:rFonts w:ascii="Garamond" w:hAnsi="Garamond"/>
          <w:color w:val="0A0905"/>
        </w:rPr>
        <w:t xml:space="preserve">Singh, J., Greer, P.B., White, M.A. et al. 2013. Treatment-related morbidity in prostate cancer: A comparison of 3-dimensional conformal radiation therapy with and without image guidance using </w:t>
      </w:r>
      <w:r w:rsidRPr="002C1CB1">
        <w:rPr>
          <w:rFonts w:ascii="Garamond" w:hAnsi="Garamond"/>
          <w:color w:val="0A0905"/>
        </w:rPr>
        <w:t xml:space="preserve">implanted </w:t>
      </w:r>
      <w:proofErr w:type="spellStart"/>
      <w:r w:rsidRPr="002C1CB1">
        <w:rPr>
          <w:rFonts w:ascii="Garamond" w:hAnsi="Garamond"/>
          <w:color w:val="0A0905"/>
        </w:rPr>
        <w:t>fiducial</w:t>
      </w:r>
      <w:proofErr w:type="spellEnd"/>
      <w:r w:rsidRPr="002C1CB1">
        <w:rPr>
          <w:rFonts w:ascii="Garamond" w:hAnsi="Garamond"/>
          <w:color w:val="0A0905"/>
        </w:rPr>
        <w:t xml:space="preserve"> markers, </w:t>
      </w:r>
      <w:r w:rsidRPr="002C1CB1">
        <w:rPr>
          <w:rFonts w:ascii="Garamond" w:hAnsi="Garamond"/>
          <w:i/>
          <w:color w:val="0A0905"/>
        </w:rPr>
        <w:t>International Journal of Radiation Oncology Biology Physics</w:t>
      </w:r>
      <w:r w:rsidRPr="002C1CB1">
        <w:rPr>
          <w:rFonts w:ascii="Garamond" w:hAnsi="Garamond"/>
          <w:color w:val="0A0905"/>
        </w:rPr>
        <w:t>, 85 (4)</w:t>
      </w:r>
      <w:proofErr w:type="gramStart"/>
      <w:r w:rsidRPr="002C1CB1">
        <w:rPr>
          <w:rFonts w:ascii="Garamond" w:hAnsi="Garamond"/>
          <w:color w:val="0A0905"/>
        </w:rPr>
        <w:t>,1018</w:t>
      </w:r>
      <w:proofErr w:type="gramEnd"/>
      <w:r w:rsidRPr="002C1CB1">
        <w:rPr>
          <w:rFonts w:ascii="Garamond" w:hAnsi="Garamond"/>
          <w:color w:val="0A0905"/>
        </w:rPr>
        <w:t>-1023.</w:t>
      </w:r>
    </w:p>
    <w:p w14:paraId="547CEBE7" w14:textId="5772D568" w:rsidR="002C1CB1" w:rsidRPr="002C1CB1" w:rsidRDefault="002C1CB1" w:rsidP="00FF4861">
      <w:pPr>
        <w:spacing w:after="120" w:line="240" w:lineRule="auto"/>
        <w:rPr>
          <w:rFonts w:ascii="Garamond" w:hAnsi="Garamond"/>
        </w:rPr>
      </w:pPr>
      <w:r w:rsidRPr="002C1CB1">
        <w:rPr>
          <w:rFonts w:ascii="Garamond" w:hAnsi="Garamond"/>
        </w:rPr>
        <w:t xml:space="preserve">Takeda, K., </w:t>
      </w:r>
      <w:proofErr w:type="spellStart"/>
      <w:r w:rsidRPr="002C1CB1">
        <w:rPr>
          <w:rFonts w:ascii="Garamond" w:hAnsi="Garamond"/>
        </w:rPr>
        <w:t>Takai</w:t>
      </w:r>
      <w:proofErr w:type="spellEnd"/>
      <w:r w:rsidRPr="002C1CB1">
        <w:rPr>
          <w:rFonts w:ascii="Garamond" w:hAnsi="Garamond"/>
        </w:rPr>
        <w:t xml:space="preserve">, Y., </w:t>
      </w:r>
      <w:proofErr w:type="spellStart"/>
      <w:r w:rsidRPr="002C1CB1">
        <w:rPr>
          <w:rFonts w:ascii="Garamond" w:hAnsi="Garamond"/>
        </w:rPr>
        <w:t>Narazaki</w:t>
      </w:r>
      <w:proofErr w:type="spellEnd"/>
      <w:r w:rsidRPr="002C1CB1">
        <w:rPr>
          <w:rFonts w:ascii="Garamond" w:hAnsi="Garamond"/>
        </w:rPr>
        <w:t xml:space="preserve">, K. et al. 2012. Treatment outcome of high-dose image-guided intensity-modulated radiotherapy using intra-prostate </w:t>
      </w:r>
      <w:proofErr w:type="spellStart"/>
      <w:r w:rsidRPr="002C1CB1">
        <w:rPr>
          <w:rFonts w:ascii="Garamond" w:hAnsi="Garamond"/>
        </w:rPr>
        <w:t>fiducial</w:t>
      </w:r>
      <w:proofErr w:type="spellEnd"/>
      <w:r w:rsidRPr="002C1CB1">
        <w:rPr>
          <w:rFonts w:ascii="Garamond" w:hAnsi="Garamond"/>
        </w:rPr>
        <w:t xml:space="preserve"> markers for localized prostate cancer at a single institute in Japan, </w:t>
      </w:r>
      <w:r w:rsidRPr="002C1CB1">
        <w:rPr>
          <w:rFonts w:ascii="Garamond" w:hAnsi="Garamond"/>
          <w:i/>
        </w:rPr>
        <w:t>Radiation Oncology,</w:t>
      </w:r>
      <w:r w:rsidRPr="002C1CB1">
        <w:rPr>
          <w:rFonts w:ascii="Garamond" w:hAnsi="Garamond"/>
        </w:rPr>
        <w:t xml:space="preserve"> 71 Article Number 105.</w:t>
      </w:r>
    </w:p>
    <w:p w14:paraId="669784CC" w14:textId="128CCEEF" w:rsidR="00E81143" w:rsidRPr="00FF4861" w:rsidRDefault="00E81143" w:rsidP="00FF4861">
      <w:pPr>
        <w:spacing w:after="120" w:line="240" w:lineRule="auto"/>
        <w:rPr>
          <w:rFonts w:ascii="Garamond" w:hAnsi="Garamond"/>
        </w:rPr>
      </w:pPr>
      <w:r w:rsidRPr="002C1CB1">
        <w:rPr>
          <w:rFonts w:ascii="Garamond" w:hAnsi="Garamond"/>
        </w:rPr>
        <w:t>Thompson</w:t>
      </w:r>
      <w:r w:rsidR="00D8797D" w:rsidRPr="002C1CB1">
        <w:rPr>
          <w:rFonts w:ascii="Garamond" w:hAnsi="Garamond"/>
        </w:rPr>
        <w:t>,</w:t>
      </w:r>
      <w:r w:rsidRPr="002C1CB1">
        <w:rPr>
          <w:rFonts w:ascii="Garamond" w:hAnsi="Garamond"/>
        </w:rPr>
        <w:t xml:space="preserve"> A</w:t>
      </w:r>
      <w:r w:rsidR="00F53B87" w:rsidRPr="002C1CB1">
        <w:rPr>
          <w:rFonts w:ascii="Garamond" w:hAnsi="Garamond"/>
        </w:rPr>
        <w:t>.</w:t>
      </w:r>
      <w:r w:rsidRPr="002C1CB1">
        <w:rPr>
          <w:rFonts w:ascii="Garamond" w:hAnsi="Garamond"/>
        </w:rPr>
        <w:t>, Fox</w:t>
      </w:r>
      <w:r w:rsidR="00D8797D" w:rsidRPr="002C1CB1">
        <w:rPr>
          <w:rFonts w:ascii="Garamond" w:hAnsi="Garamond"/>
        </w:rPr>
        <w:t>,</w:t>
      </w:r>
      <w:r w:rsidRPr="002C1CB1">
        <w:rPr>
          <w:rFonts w:ascii="Garamond" w:hAnsi="Garamond"/>
        </w:rPr>
        <w:t xml:space="preserve"> C</w:t>
      </w:r>
      <w:r w:rsidR="00F53B87" w:rsidRPr="002C1CB1">
        <w:rPr>
          <w:rFonts w:ascii="Garamond" w:hAnsi="Garamond"/>
        </w:rPr>
        <w:t>.</w:t>
      </w:r>
      <w:r w:rsidRPr="002C1CB1">
        <w:rPr>
          <w:rFonts w:ascii="Garamond" w:hAnsi="Garamond"/>
        </w:rPr>
        <w:t xml:space="preserve">, </w:t>
      </w:r>
      <w:proofErr w:type="spellStart"/>
      <w:r w:rsidRPr="002C1CB1">
        <w:rPr>
          <w:rFonts w:ascii="Garamond" w:hAnsi="Garamond"/>
        </w:rPr>
        <w:t>Foroudi</w:t>
      </w:r>
      <w:proofErr w:type="spellEnd"/>
      <w:r w:rsidR="00D8797D" w:rsidRPr="002C1CB1">
        <w:rPr>
          <w:rFonts w:ascii="Garamond" w:hAnsi="Garamond"/>
        </w:rPr>
        <w:t>,</w:t>
      </w:r>
      <w:r w:rsidRPr="002C1CB1">
        <w:rPr>
          <w:rFonts w:ascii="Garamond" w:hAnsi="Garamond"/>
        </w:rPr>
        <w:t xml:space="preserve"> F</w:t>
      </w:r>
      <w:r w:rsidR="00F53B87" w:rsidRPr="002C1CB1">
        <w:rPr>
          <w:rFonts w:ascii="Garamond" w:hAnsi="Garamond"/>
        </w:rPr>
        <w:t>.</w:t>
      </w:r>
      <w:r w:rsidRPr="002C1CB1">
        <w:rPr>
          <w:rFonts w:ascii="Garamond" w:hAnsi="Garamond"/>
        </w:rPr>
        <w:t xml:space="preserve"> et al. </w:t>
      </w:r>
      <w:r w:rsidR="00F53B87" w:rsidRPr="002C1CB1">
        <w:rPr>
          <w:rFonts w:ascii="Garamond" w:hAnsi="Garamond"/>
        </w:rPr>
        <w:t xml:space="preserve">2008. </w:t>
      </w:r>
      <w:r w:rsidRPr="002C1CB1">
        <w:rPr>
          <w:rFonts w:ascii="Garamond" w:hAnsi="Garamond"/>
        </w:rPr>
        <w:t xml:space="preserve">Planning and implementing an implanted </w:t>
      </w:r>
      <w:proofErr w:type="spellStart"/>
      <w:r w:rsidRPr="002C1CB1">
        <w:rPr>
          <w:rFonts w:ascii="Garamond" w:hAnsi="Garamond"/>
        </w:rPr>
        <w:t>fiducial</w:t>
      </w:r>
      <w:proofErr w:type="spellEnd"/>
      <w:r w:rsidRPr="002C1CB1">
        <w:rPr>
          <w:rFonts w:ascii="Garamond" w:hAnsi="Garamond"/>
        </w:rPr>
        <w:t xml:space="preserve"> programme for prostate cancer radiation therapy</w:t>
      </w:r>
      <w:r w:rsidR="002C1CB1">
        <w:rPr>
          <w:rFonts w:ascii="Garamond" w:hAnsi="Garamond"/>
        </w:rPr>
        <w:t>,</w:t>
      </w:r>
      <w:r w:rsidRPr="00FF4861">
        <w:rPr>
          <w:rFonts w:ascii="Garamond" w:hAnsi="Garamond"/>
        </w:rPr>
        <w:t xml:space="preserve"> </w:t>
      </w:r>
      <w:r w:rsidRPr="00FF4861">
        <w:rPr>
          <w:rFonts w:ascii="Garamond" w:hAnsi="Garamond"/>
          <w:i/>
        </w:rPr>
        <w:t>Journal of Medical Imaging and Radiation Oncology</w:t>
      </w:r>
      <w:r w:rsidR="008D04E3">
        <w:rPr>
          <w:rFonts w:ascii="Garamond" w:hAnsi="Garamond"/>
        </w:rPr>
        <w:t>,</w:t>
      </w:r>
      <w:r w:rsidRPr="00FF4861">
        <w:rPr>
          <w:rFonts w:ascii="Garamond" w:hAnsi="Garamond"/>
        </w:rPr>
        <w:t xml:space="preserve"> 52</w:t>
      </w:r>
      <w:r w:rsidR="00F53B87">
        <w:rPr>
          <w:rFonts w:ascii="Garamond" w:hAnsi="Garamond"/>
        </w:rPr>
        <w:t xml:space="preserve">, </w:t>
      </w:r>
      <w:r w:rsidRPr="00FF4861">
        <w:rPr>
          <w:rFonts w:ascii="Garamond" w:hAnsi="Garamond"/>
        </w:rPr>
        <w:t>419-424</w:t>
      </w:r>
      <w:r w:rsidR="00DE0D0C">
        <w:rPr>
          <w:rFonts w:ascii="Garamond" w:hAnsi="Garamond"/>
        </w:rPr>
        <w:t>.</w:t>
      </w:r>
    </w:p>
    <w:p w14:paraId="5DCE70CE" w14:textId="59B1302B" w:rsidR="00E81143" w:rsidRPr="00FF4861" w:rsidRDefault="00E81143" w:rsidP="00FF4861">
      <w:pPr>
        <w:spacing w:after="120" w:line="240" w:lineRule="auto"/>
        <w:rPr>
          <w:rFonts w:ascii="Garamond" w:hAnsi="Garamond"/>
        </w:rPr>
      </w:pPr>
      <w:proofErr w:type="spellStart"/>
      <w:proofErr w:type="gramStart"/>
      <w:r w:rsidRPr="00FF4861">
        <w:rPr>
          <w:rFonts w:ascii="Garamond" w:hAnsi="Garamond"/>
        </w:rPr>
        <w:t>Trotti</w:t>
      </w:r>
      <w:proofErr w:type="spellEnd"/>
      <w:r w:rsidR="00D8797D">
        <w:rPr>
          <w:rFonts w:ascii="Garamond" w:hAnsi="Garamond"/>
        </w:rPr>
        <w:t>,</w:t>
      </w:r>
      <w:r w:rsidRPr="00FF4861">
        <w:rPr>
          <w:rFonts w:ascii="Garamond" w:hAnsi="Garamond"/>
        </w:rPr>
        <w:t xml:space="preserve"> A</w:t>
      </w:r>
      <w:r w:rsidR="00F53B87">
        <w:rPr>
          <w:rFonts w:ascii="Garamond" w:hAnsi="Garamond"/>
        </w:rPr>
        <w:t xml:space="preserve">, </w:t>
      </w:r>
      <w:r w:rsidR="00F53B87" w:rsidRPr="00FF4861">
        <w:rPr>
          <w:rFonts w:ascii="Garamond" w:hAnsi="Garamond"/>
        </w:rPr>
        <w:t>2002</w:t>
      </w:r>
      <w:r w:rsidRPr="00FF4861">
        <w:rPr>
          <w:rFonts w:ascii="Garamond" w:hAnsi="Garamond"/>
        </w:rPr>
        <w:t>.</w:t>
      </w:r>
      <w:proofErr w:type="gramEnd"/>
      <w:r w:rsidRPr="00FF4861">
        <w:rPr>
          <w:rFonts w:ascii="Garamond" w:hAnsi="Garamond"/>
        </w:rPr>
        <w:t xml:space="preserve"> </w:t>
      </w:r>
      <w:proofErr w:type="gramStart"/>
      <w:r w:rsidRPr="00FF4861">
        <w:rPr>
          <w:rFonts w:ascii="Garamond" w:hAnsi="Garamond"/>
        </w:rPr>
        <w:t>The evolution and application of toxicity criteria</w:t>
      </w:r>
      <w:r w:rsidR="002C1CB1">
        <w:rPr>
          <w:rFonts w:ascii="Garamond" w:hAnsi="Garamond"/>
        </w:rPr>
        <w:t>,</w:t>
      </w:r>
      <w:r w:rsidRPr="00FF4861">
        <w:rPr>
          <w:rFonts w:ascii="Garamond" w:hAnsi="Garamond"/>
        </w:rPr>
        <w:t xml:space="preserve"> </w:t>
      </w:r>
      <w:r w:rsidR="00F53B87" w:rsidRPr="00107122">
        <w:rPr>
          <w:rFonts w:ascii="Garamond" w:hAnsi="Garamond"/>
          <w:i/>
        </w:rPr>
        <w:t>Seminars in Radiation Oncology</w:t>
      </w:r>
      <w:r w:rsidR="00F53B87">
        <w:rPr>
          <w:rFonts w:ascii="Garamond" w:hAnsi="Garamond"/>
        </w:rPr>
        <w:t>,</w:t>
      </w:r>
      <w:r w:rsidRPr="00FF4861">
        <w:rPr>
          <w:rFonts w:ascii="Garamond" w:hAnsi="Garamond"/>
        </w:rPr>
        <w:t xml:space="preserve"> 12</w:t>
      </w:r>
      <w:r w:rsidR="00F53B87">
        <w:rPr>
          <w:rFonts w:ascii="Garamond" w:hAnsi="Garamond"/>
        </w:rPr>
        <w:t xml:space="preserve">, </w:t>
      </w:r>
      <w:r w:rsidRPr="00FF4861">
        <w:rPr>
          <w:rFonts w:ascii="Garamond" w:hAnsi="Garamond"/>
        </w:rPr>
        <w:t>1</w:t>
      </w:r>
      <w:r w:rsidR="00F53B87">
        <w:rPr>
          <w:rFonts w:ascii="Garamond" w:hAnsi="Garamond"/>
        </w:rPr>
        <w:t>-</w:t>
      </w:r>
      <w:r w:rsidRPr="00FF4861">
        <w:rPr>
          <w:rFonts w:ascii="Garamond" w:hAnsi="Garamond"/>
        </w:rPr>
        <w:t>3</w:t>
      </w:r>
      <w:r w:rsidR="00DE0D0C">
        <w:rPr>
          <w:rFonts w:ascii="Garamond" w:hAnsi="Garamond"/>
        </w:rPr>
        <w:t>.</w:t>
      </w:r>
      <w:proofErr w:type="gramEnd"/>
    </w:p>
    <w:p w14:paraId="53CA81DA" w14:textId="74F57927" w:rsidR="00E81143" w:rsidRPr="00FF4861" w:rsidRDefault="00E81143" w:rsidP="00FF4861">
      <w:pPr>
        <w:spacing w:after="120" w:line="240" w:lineRule="auto"/>
        <w:rPr>
          <w:rFonts w:ascii="Garamond" w:hAnsi="Garamond"/>
        </w:rPr>
      </w:pPr>
      <w:proofErr w:type="spellStart"/>
      <w:r w:rsidRPr="00FF4861">
        <w:rPr>
          <w:rFonts w:ascii="Garamond" w:hAnsi="Garamond"/>
        </w:rPr>
        <w:t>Trotti</w:t>
      </w:r>
      <w:proofErr w:type="spellEnd"/>
      <w:r w:rsidR="00D8797D">
        <w:rPr>
          <w:rFonts w:ascii="Garamond" w:hAnsi="Garamond"/>
        </w:rPr>
        <w:t>,</w:t>
      </w:r>
      <w:r w:rsidRPr="00FF4861">
        <w:rPr>
          <w:rFonts w:ascii="Garamond" w:hAnsi="Garamond"/>
        </w:rPr>
        <w:t xml:space="preserve"> A</w:t>
      </w:r>
      <w:r w:rsidR="00D8797D">
        <w:rPr>
          <w:rFonts w:ascii="Garamond" w:hAnsi="Garamond"/>
        </w:rPr>
        <w:t>.</w:t>
      </w:r>
      <w:r w:rsidR="00F53B87">
        <w:rPr>
          <w:rFonts w:ascii="Garamond" w:hAnsi="Garamond"/>
        </w:rPr>
        <w:t>,</w:t>
      </w:r>
      <w:r w:rsidRPr="00FF4861">
        <w:rPr>
          <w:rFonts w:ascii="Garamond" w:hAnsi="Garamond"/>
        </w:rPr>
        <w:t xml:space="preserve"> </w:t>
      </w:r>
      <w:proofErr w:type="spellStart"/>
      <w:r w:rsidRPr="00FF4861">
        <w:rPr>
          <w:rFonts w:ascii="Garamond" w:hAnsi="Garamond"/>
        </w:rPr>
        <w:t>Colevas</w:t>
      </w:r>
      <w:proofErr w:type="spellEnd"/>
      <w:r w:rsidR="00D8797D">
        <w:rPr>
          <w:rFonts w:ascii="Garamond" w:hAnsi="Garamond"/>
        </w:rPr>
        <w:t>,</w:t>
      </w:r>
      <w:r w:rsidRPr="00FF4861">
        <w:rPr>
          <w:rFonts w:ascii="Garamond" w:hAnsi="Garamond"/>
        </w:rPr>
        <w:t xml:space="preserve"> D</w:t>
      </w:r>
      <w:r w:rsidR="00F53B87">
        <w:rPr>
          <w:rFonts w:ascii="Garamond" w:hAnsi="Garamond"/>
        </w:rPr>
        <w:t>.</w:t>
      </w:r>
      <w:r w:rsidRPr="00FF4861">
        <w:rPr>
          <w:rFonts w:ascii="Garamond" w:hAnsi="Garamond"/>
        </w:rPr>
        <w:t xml:space="preserve">, </w:t>
      </w:r>
      <w:proofErr w:type="spellStart"/>
      <w:r w:rsidRPr="00FF4861">
        <w:rPr>
          <w:rFonts w:ascii="Garamond" w:hAnsi="Garamond"/>
        </w:rPr>
        <w:t>Setser</w:t>
      </w:r>
      <w:proofErr w:type="spellEnd"/>
      <w:r w:rsidR="00D8797D">
        <w:rPr>
          <w:rFonts w:ascii="Garamond" w:hAnsi="Garamond"/>
        </w:rPr>
        <w:t>,</w:t>
      </w:r>
      <w:r w:rsidRPr="00FF4861">
        <w:rPr>
          <w:rFonts w:ascii="Garamond" w:hAnsi="Garamond"/>
        </w:rPr>
        <w:t xml:space="preserve"> A</w:t>
      </w:r>
      <w:r w:rsidR="00F53B87">
        <w:rPr>
          <w:rFonts w:ascii="Garamond" w:hAnsi="Garamond"/>
        </w:rPr>
        <w:t>.</w:t>
      </w:r>
      <w:r w:rsidRPr="00FF4861">
        <w:rPr>
          <w:rFonts w:ascii="Garamond" w:hAnsi="Garamond"/>
        </w:rPr>
        <w:t xml:space="preserve"> et al.</w:t>
      </w:r>
      <w:r w:rsidR="00F53B87">
        <w:rPr>
          <w:rFonts w:ascii="Garamond" w:hAnsi="Garamond"/>
        </w:rPr>
        <w:t xml:space="preserve"> </w:t>
      </w:r>
      <w:r w:rsidR="00F53B87" w:rsidRPr="00FF4861">
        <w:rPr>
          <w:rFonts w:ascii="Garamond" w:hAnsi="Garamond"/>
        </w:rPr>
        <w:t>2003</w:t>
      </w:r>
      <w:r w:rsidR="00F53B87">
        <w:rPr>
          <w:rFonts w:ascii="Garamond" w:hAnsi="Garamond"/>
        </w:rPr>
        <w:t xml:space="preserve">. </w:t>
      </w:r>
      <w:r w:rsidRPr="00FF4861">
        <w:rPr>
          <w:rFonts w:ascii="Garamond" w:hAnsi="Garamond"/>
        </w:rPr>
        <w:t>CTCAE v3.0: Development of a comprehensive grading system for the adverse events of cancer treatment</w:t>
      </w:r>
      <w:r w:rsidR="008D04E3">
        <w:rPr>
          <w:rFonts w:ascii="Garamond" w:hAnsi="Garamond"/>
        </w:rPr>
        <w:t>.</w:t>
      </w:r>
      <w:r w:rsidRPr="00FF4861">
        <w:rPr>
          <w:rFonts w:ascii="Garamond" w:hAnsi="Garamond"/>
        </w:rPr>
        <w:t xml:space="preserve"> </w:t>
      </w:r>
      <w:r w:rsidRPr="00FF4861">
        <w:rPr>
          <w:rFonts w:ascii="Garamond" w:hAnsi="Garamond"/>
          <w:i/>
        </w:rPr>
        <w:t>Seminars in Radiation Oncology</w:t>
      </w:r>
      <w:r w:rsidRPr="00FF4861">
        <w:rPr>
          <w:rFonts w:ascii="Garamond" w:hAnsi="Garamond"/>
        </w:rPr>
        <w:t>; 13</w:t>
      </w:r>
      <w:r w:rsidR="00F53B87">
        <w:rPr>
          <w:rFonts w:ascii="Garamond" w:hAnsi="Garamond"/>
        </w:rPr>
        <w:t xml:space="preserve"> </w:t>
      </w:r>
      <w:r w:rsidRPr="00FF4861">
        <w:rPr>
          <w:rFonts w:ascii="Garamond" w:hAnsi="Garamond"/>
        </w:rPr>
        <w:t>(3)</w:t>
      </w:r>
      <w:r w:rsidR="00F53B87">
        <w:rPr>
          <w:rFonts w:ascii="Garamond" w:hAnsi="Garamond"/>
        </w:rPr>
        <w:t>,</w:t>
      </w:r>
      <w:r w:rsidR="005A4F22">
        <w:rPr>
          <w:rFonts w:ascii="Garamond" w:hAnsi="Garamond"/>
        </w:rPr>
        <w:t xml:space="preserve"> </w:t>
      </w:r>
      <w:r w:rsidRPr="00FF4861">
        <w:rPr>
          <w:rFonts w:ascii="Garamond" w:hAnsi="Garamond"/>
        </w:rPr>
        <w:t>176-181</w:t>
      </w:r>
      <w:r w:rsidR="00DE0D0C">
        <w:rPr>
          <w:rFonts w:ascii="Garamond" w:hAnsi="Garamond"/>
        </w:rPr>
        <w:t>.</w:t>
      </w:r>
    </w:p>
    <w:p w14:paraId="1AE45B12" w14:textId="7D91BCA8" w:rsidR="00E81143" w:rsidRPr="009947D2" w:rsidRDefault="00E81143" w:rsidP="00FF4861">
      <w:pPr>
        <w:spacing w:after="120" w:line="240" w:lineRule="auto"/>
        <w:rPr>
          <w:rFonts w:ascii="Garamond" w:hAnsi="Garamond"/>
        </w:rPr>
      </w:pPr>
      <w:proofErr w:type="gramStart"/>
      <w:r w:rsidRPr="00FF4861">
        <w:rPr>
          <w:rFonts w:ascii="Garamond" w:hAnsi="Garamond"/>
        </w:rPr>
        <w:t xml:space="preserve">Van </w:t>
      </w:r>
      <w:proofErr w:type="spellStart"/>
      <w:r w:rsidRPr="00FF4861">
        <w:rPr>
          <w:rFonts w:ascii="Garamond" w:hAnsi="Garamond"/>
        </w:rPr>
        <w:t>Haaren</w:t>
      </w:r>
      <w:proofErr w:type="spellEnd"/>
      <w:r w:rsidR="00D8797D">
        <w:rPr>
          <w:rFonts w:ascii="Garamond" w:hAnsi="Garamond"/>
        </w:rPr>
        <w:t>,</w:t>
      </w:r>
      <w:r w:rsidRPr="00FF4861">
        <w:rPr>
          <w:rFonts w:ascii="Garamond" w:hAnsi="Garamond"/>
        </w:rPr>
        <w:t xml:space="preserve"> R</w:t>
      </w:r>
      <w:r w:rsidR="00D8797D">
        <w:rPr>
          <w:rFonts w:ascii="Garamond" w:hAnsi="Garamond"/>
        </w:rPr>
        <w:t>.</w:t>
      </w:r>
      <w:r w:rsidRPr="00FF4861">
        <w:rPr>
          <w:rFonts w:ascii="Garamond" w:hAnsi="Garamond"/>
        </w:rPr>
        <w:t xml:space="preserve">, </w:t>
      </w:r>
      <w:proofErr w:type="spellStart"/>
      <w:r w:rsidRPr="00FF4861">
        <w:rPr>
          <w:rFonts w:ascii="Garamond" w:hAnsi="Garamond"/>
        </w:rPr>
        <w:t>Bel</w:t>
      </w:r>
      <w:proofErr w:type="spellEnd"/>
      <w:r w:rsidRPr="00FF4861">
        <w:rPr>
          <w:rFonts w:ascii="Garamond" w:hAnsi="Garamond"/>
        </w:rPr>
        <w:t xml:space="preserve"> A</w:t>
      </w:r>
      <w:r w:rsidR="00D8797D">
        <w:rPr>
          <w:rFonts w:ascii="Garamond" w:hAnsi="Garamond"/>
        </w:rPr>
        <w:t>.</w:t>
      </w:r>
      <w:r w:rsidRPr="00FF4861">
        <w:rPr>
          <w:rFonts w:ascii="Garamond" w:hAnsi="Garamond"/>
        </w:rPr>
        <w:t xml:space="preserve">, </w:t>
      </w:r>
      <w:proofErr w:type="spellStart"/>
      <w:r w:rsidRPr="00FF4861">
        <w:rPr>
          <w:rFonts w:ascii="Garamond" w:hAnsi="Garamond"/>
        </w:rPr>
        <w:t>Hofman</w:t>
      </w:r>
      <w:proofErr w:type="spellEnd"/>
      <w:r w:rsidRPr="00FF4861">
        <w:rPr>
          <w:rFonts w:ascii="Garamond" w:hAnsi="Garamond"/>
        </w:rPr>
        <w:t xml:space="preserve"> P</w:t>
      </w:r>
      <w:r w:rsidR="00D8797D">
        <w:rPr>
          <w:rFonts w:ascii="Garamond" w:hAnsi="Garamond"/>
        </w:rPr>
        <w:t>.</w:t>
      </w:r>
      <w:r w:rsidRPr="00FF4861">
        <w:rPr>
          <w:rFonts w:ascii="Garamond" w:hAnsi="Garamond"/>
        </w:rPr>
        <w:t xml:space="preserve"> et al. </w:t>
      </w:r>
      <w:r w:rsidR="00D8797D" w:rsidRPr="00FF4861">
        <w:rPr>
          <w:rFonts w:ascii="Garamond" w:hAnsi="Garamond"/>
        </w:rPr>
        <w:t>2009</w:t>
      </w:r>
      <w:r w:rsidR="00D8797D">
        <w:rPr>
          <w:rFonts w:ascii="Garamond" w:hAnsi="Garamond"/>
        </w:rPr>
        <w:t>.</w:t>
      </w:r>
      <w:proofErr w:type="gramEnd"/>
      <w:r w:rsidR="00D8797D">
        <w:rPr>
          <w:rFonts w:ascii="Garamond" w:hAnsi="Garamond"/>
        </w:rPr>
        <w:t xml:space="preserve"> </w:t>
      </w:r>
      <w:r w:rsidRPr="00FF4861">
        <w:rPr>
          <w:rFonts w:ascii="Garamond" w:hAnsi="Garamond"/>
        </w:rPr>
        <w:t>Influence of daily set-up measurements and corrections on the estimated delivered dose during IMRT treatment of prostate cancer patients</w:t>
      </w:r>
      <w:r w:rsidR="002C1CB1">
        <w:rPr>
          <w:rFonts w:ascii="Garamond" w:hAnsi="Garamond"/>
        </w:rPr>
        <w:t>,</w:t>
      </w:r>
      <w:r w:rsidRPr="00FF4861">
        <w:rPr>
          <w:rFonts w:ascii="Garamond" w:hAnsi="Garamond"/>
        </w:rPr>
        <w:t xml:space="preserve"> </w:t>
      </w:r>
      <w:r w:rsidRPr="00FF4861">
        <w:rPr>
          <w:rFonts w:ascii="Garamond" w:hAnsi="Garamond"/>
          <w:i/>
        </w:rPr>
        <w:t xml:space="preserve">Radiotherapy and </w:t>
      </w:r>
      <w:r w:rsidRPr="009947D2">
        <w:rPr>
          <w:rFonts w:ascii="Garamond" w:hAnsi="Garamond"/>
          <w:i/>
        </w:rPr>
        <w:t>Oncology</w:t>
      </w:r>
      <w:r w:rsidR="008D04E3" w:rsidRPr="009947D2">
        <w:rPr>
          <w:rFonts w:ascii="Garamond" w:hAnsi="Garamond"/>
        </w:rPr>
        <w:t>,</w:t>
      </w:r>
      <w:r w:rsidRPr="009947D2">
        <w:rPr>
          <w:rFonts w:ascii="Garamond" w:hAnsi="Garamond"/>
        </w:rPr>
        <w:t xml:space="preserve"> 90</w:t>
      </w:r>
      <w:r w:rsidR="00D8797D" w:rsidRPr="009947D2">
        <w:rPr>
          <w:rFonts w:ascii="Garamond" w:hAnsi="Garamond"/>
        </w:rPr>
        <w:t xml:space="preserve">, </w:t>
      </w:r>
      <w:r w:rsidRPr="009947D2">
        <w:rPr>
          <w:rFonts w:ascii="Garamond" w:hAnsi="Garamond"/>
        </w:rPr>
        <w:t>291-298</w:t>
      </w:r>
      <w:r w:rsidR="00DE0D0C" w:rsidRPr="009947D2">
        <w:rPr>
          <w:rFonts w:ascii="Garamond" w:hAnsi="Garamond"/>
        </w:rPr>
        <w:t>.</w:t>
      </w:r>
    </w:p>
    <w:p w14:paraId="4AAE80C0" w14:textId="411A2798" w:rsidR="009947D2" w:rsidRPr="009947D2" w:rsidRDefault="009947D2" w:rsidP="00FF4861">
      <w:pPr>
        <w:spacing w:after="120" w:line="240" w:lineRule="auto"/>
        <w:rPr>
          <w:rFonts w:ascii="Garamond" w:hAnsi="Garamond"/>
        </w:rPr>
      </w:pPr>
      <w:proofErr w:type="spellStart"/>
      <w:proofErr w:type="gramStart"/>
      <w:r w:rsidRPr="009947D2">
        <w:rPr>
          <w:rFonts w:ascii="Garamond" w:hAnsi="Garamond"/>
        </w:rPr>
        <w:t>Vesprini</w:t>
      </w:r>
      <w:proofErr w:type="spellEnd"/>
      <w:r w:rsidRPr="009947D2">
        <w:rPr>
          <w:rFonts w:ascii="Garamond" w:hAnsi="Garamond"/>
        </w:rPr>
        <w:t>, D., Catton, C., Jacks, L. et al. 2011.</w:t>
      </w:r>
      <w:proofErr w:type="gramEnd"/>
      <w:r w:rsidRPr="009947D2">
        <w:rPr>
          <w:rFonts w:ascii="Garamond" w:hAnsi="Garamond"/>
        </w:rPr>
        <w:t xml:space="preserve"> </w:t>
      </w:r>
      <w:proofErr w:type="gramStart"/>
      <w:r w:rsidRPr="009947D2">
        <w:rPr>
          <w:rFonts w:ascii="Garamond" w:hAnsi="Garamond"/>
        </w:rPr>
        <w:t xml:space="preserve">Inverse relationship between biochemical outcome and acute toxicity after image-guided radiotherapy for prostate cancer, </w:t>
      </w:r>
      <w:r w:rsidRPr="009947D2">
        <w:rPr>
          <w:rFonts w:ascii="Garamond" w:hAnsi="Garamond"/>
          <w:i/>
          <w:color w:val="0A0905"/>
        </w:rPr>
        <w:t>International Journal of Radiation O</w:t>
      </w:r>
      <w:r w:rsidR="002E57E6">
        <w:rPr>
          <w:rFonts w:ascii="Garamond" w:hAnsi="Garamond"/>
          <w:i/>
          <w:color w:val="0A0905"/>
        </w:rPr>
        <w:t>ncology</w:t>
      </w:r>
      <w:r w:rsidRPr="009947D2">
        <w:rPr>
          <w:rFonts w:ascii="Garamond" w:hAnsi="Garamond"/>
          <w:i/>
          <w:color w:val="0A0905"/>
        </w:rPr>
        <w:t xml:space="preserve"> Biology Physics,</w:t>
      </w:r>
      <w:r w:rsidRPr="009947D2">
        <w:rPr>
          <w:rFonts w:ascii="Garamond" w:hAnsi="Garamond"/>
          <w:color w:val="0A0905"/>
        </w:rPr>
        <w:t xml:space="preserve"> 83 (2), 608-616.</w:t>
      </w:r>
      <w:proofErr w:type="gramEnd"/>
    </w:p>
    <w:p w14:paraId="458670F8" w14:textId="64C68C9A" w:rsidR="00E81143" w:rsidRPr="00FF4861" w:rsidRDefault="00E81143" w:rsidP="00FF4861">
      <w:pPr>
        <w:spacing w:after="120" w:line="240" w:lineRule="auto"/>
        <w:rPr>
          <w:rFonts w:ascii="Garamond" w:hAnsi="Garamond"/>
        </w:rPr>
      </w:pPr>
      <w:proofErr w:type="spellStart"/>
      <w:r w:rsidRPr="00FF4861">
        <w:rPr>
          <w:rFonts w:ascii="Garamond" w:hAnsi="Garamond"/>
        </w:rPr>
        <w:t>Viani</w:t>
      </w:r>
      <w:proofErr w:type="spellEnd"/>
      <w:r w:rsidRPr="00FF4861">
        <w:rPr>
          <w:rFonts w:ascii="Garamond" w:hAnsi="Garamond"/>
        </w:rPr>
        <w:t>, G</w:t>
      </w:r>
      <w:r w:rsidR="00D8797D">
        <w:rPr>
          <w:rFonts w:ascii="Garamond" w:hAnsi="Garamond"/>
        </w:rPr>
        <w:t>.</w:t>
      </w:r>
      <w:r w:rsidRPr="00FF4861">
        <w:rPr>
          <w:rFonts w:ascii="Garamond" w:hAnsi="Garamond"/>
        </w:rPr>
        <w:t>, Stefano,</w:t>
      </w:r>
      <w:r w:rsidR="0034028B">
        <w:rPr>
          <w:rFonts w:ascii="Garamond" w:hAnsi="Garamond"/>
        </w:rPr>
        <w:t xml:space="preserve"> </w:t>
      </w:r>
      <w:r w:rsidRPr="00FF4861">
        <w:rPr>
          <w:rFonts w:ascii="Garamond" w:hAnsi="Garamond"/>
        </w:rPr>
        <w:t>E.</w:t>
      </w:r>
      <w:r w:rsidR="00D8797D">
        <w:rPr>
          <w:rFonts w:ascii="Garamond" w:hAnsi="Garamond"/>
        </w:rPr>
        <w:t xml:space="preserve"> &amp;</w:t>
      </w:r>
      <w:r w:rsidRPr="00FF4861">
        <w:rPr>
          <w:rFonts w:ascii="Garamond" w:hAnsi="Garamond"/>
        </w:rPr>
        <w:t xml:space="preserve"> </w:t>
      </w:r>
      <w:proofErr w:type="spellStart"/>
      <w:r w:rsidRPr="00FF4861">
        <w:rPr>
          <w:rFonts w:ascii="Garamond" w:hAnsi="Garamond"/>
        </w:rPr>
        <w:t>Afonson</w:t>
      </w:r>
      <w:proofErr w:type="spellEnd"/>
      <w:r w:rsidRPr="00FF4861">
        <w:rPr>
          <w:rFonts w:ascii="Garamond" w:hAnsi="Garamond"/>
        </w:rPr>
        <w:t>,</w:t>
      </w:r>
      <w:r w:rsidR="00D8797D">
        <w:rPr>
          <w:rFonts w:ascii="Garamond" w:hAnsi="Garamond"/>
        </w:rPr>
        <w:t xml:space="preserve"> </w:t>
      </w:r>
      <w:r w:rsidRPr="00FF4861">
        <w:rPr>
          <w:rFonts w:ascii="Garamond" w:hAnsi="Garamond"/>
        </w:rPr>
        <w:t>S</w:t>
      </w:r>
      <w:r w:rsidR="00737DE2">
        <w:rPr>
          <w:rFonts w:ascii="Garamond" w:hAnsi="Garamond"/>
        </w:rPr>
        <w:t>.</w:t>
      </w:r>
      <w:r w:rsidR="00D8797D">
        <w:rPr>
          <w:rFonts w:ascii="Garamond" w:hAnsi="Garamond"/>
        </w:rPr>
        <w:t xml:space="preserve"> </w:t>
      </w:r>
      <w:r w:rsidR="00D8797D" w:rsidRPr="00FF4861">
        <w:rPr>
          <w:rFonts w:ascii="Garamond" w:hAnsi="Garamond"/>
        </w:rPr>
        <w:t>2009</w:t>
      </w:r>
      <w:r w:rsidRPr="00FF4861">
        <w:rPr>
          <w:rFonts w:ascii="Garamond" w:hAnsi="Garamond"/>
        </w:rPr>
        <w:t>. High</w:t>
      </w:r>
      <w:r w:rsidR="007E3F88">
        <w:rPr>
          <w:rFonts w:ascii="Garamond" w:hAnsi="Garamond"/>
        </w:rPr>
        <w:t>er-</w:t>
      </w:r>
      <w:r w:rsidRPr="00FF4861">
        <w:rPr>
          <w:rFonts w:ascii="Garamond" w:hAnsi="Garamond"/>
        </w:rPr>
        <w:t>than</w:t>
      </w:r>
      <w:r w:rsidR="007E3F88">
        <w:rPr>
          <w:rFonts w:ascii="Garamond" w:hAnsi="Garamond"/>
        </w:rPr>
        <w:t>-</w:t>
      </w:r>
      <w:r w:rsidRPr="00FF4861">
        <w:rPr>
          <w:rFonts w:ascii="Garamond" w:hAnsi="Garamond"/>
        </w:rPr>
        <w:t xml:space="preserve">conventional radiation doses in localised prostate cancer treatment: </w:t>
      </w:r>
      <w:r w:rsidR="00671E4E">
        <w:rPr>
          <w:rFonts w:ascii="Garamond" w:hAnsi="Garamond"/>
        </w:rPr>
        <w:t>a</w:t>
      </w:r>
      <w:r w:rsidRPr="00FF4861">
        <w:rPr>
          <w:rFonts w:ascii="Garamond" w:hAnsi="Garamond"/>
        </w:rPr>
        <w:t xml:space="preserve"> meta-analysis of randomised, controlled trials</w:t>
      </w:r>
      <w:r w:rsidR="00D8797D">
        <w:rPr>
          <w:rFonts w:ascii="Garamond" w:hAnsi="Garamond"/>
        </w:rPr>
        <w:t>,</w:t>
      </w:r>
      <w:r w:rsidRPr="00FF4861">
        <w:rPr>
          <w:rFonts w:ascii="Garamond" w:hAnsi="Garamond"/>
        </w:rPr>
        <w:t xml:space="preserve"> </w:t>
      </w:r>
      <w:r w:rsidRPr="00FF4861">
        <w:rPr>
          <w:rFonts w:ascii="Garamond" w:hAnsi="Garamond"/>
          <w:i/>
        </w:rPr>
        <w:t>International Journal of Radiation Oncology Biology Physics</w:t>
      </w:r>
      <w:r w:rsidR="0034028B">
        <w:rPr>
          <w:rFonts w:ascii="Garamond" w:hAnsi="Garamond"/>
        </w:rPr>
        <w:t>,</w:t>
      </w:r>
      <w:r w:rsidRPr="00FF4861">
        <w:rPr>
          <w:rFonts w:ascii="Garamond" w:hAnsi="Garamond"/>
        </w:rPr>
        <w:t xml:space="preserve"> 74</w:t>
      </w:r>
      <w:r w:rsidR="00D8797D">
        <w:rPr>
          <w:rFonts w:ascii="Garamond" w:hAnsi="Garamond"/>
        </w:rPr>
        <w:t xml:space="preserve"> </w:t>
      </w:r>
      <w:r w:rsidRPr="00FF4861">
        <w:rPr>
          <w:rFonts w:ascii="Garamond" w:hAnsi="Garamond"/>
        </w:rPr>
        <w:t>(5)</w:t>
      </w:r>
      <w:r w:rsidR="00D8797D">
        <w:rPr>
          <w:rFonts w:ascii="Garamond" w:hAnsi="Garamond"/>
        </w:rPr>
        <w:t>,</w:t>
      </w:r>
      <w:r w:rsidR="00737DE2">
        <w:rPr>
          <w:rFonts w:ascii="Garamond" w:hAnsi="Garamond"/>
        </w:rPr>
        <w:t xml:space="preserve"> </w:t>
      </w:r>
      <w:r w:rsidRPr="00FF4861">
        <w:rPr>
          <w:rFonts w:ascii="Garamond" w:hAnsi="Garamond"/>
        </w:rPr>
        <w:t>1405-1418</w:t>
      </w:r>
      <w:r w:rsidR="00DE0D0C">
        <w:rPr>
          <w:rFonts w:ascii="Garamond" w:hAnsi="Garamond"/>
        </w:rPr>
        <w:t>.</w:t>
      </w:r>
    </w:p>
    <w:p w14:paraId="306A1E25" w14:textId="6CF66DD3" w:rsidR="00957301" w:rsidRPr="00957301" w:rsidRDefault="00957301" w:rsidP="00FF4861">
      <w:pPr>
        <w:spacing w:after="120" w:line="240" w:lineRule="auto"/>
        <w:rPr>
          <w:rFonts w:ascii="Garamond" w:hAnsi="Garamond"/>
        </w:rPr>
      </w:pPr>
      <w:proofErr w:type="spellStart"/>
      <w:proofErr w:type="gramStart"/>
      <w:r w:rsidRPr="00957301">
        <w:rPr>
          <w:rFonts w:ascii="Garamond" w:hAnsi="Garamond"/>
        </w:rPr>
        <w:t>Zelefsky</w:t>
      </w:r>
      <w:proofErr w:type="spellEnd"/>
      <w:r w:rsidRPr="00957301">
        <w:rPr>
          <w:rFonts w:ascii="Garamond" w:hAnsi="Garamond"/>
        </w:rPr>
        <w:t xml:space="preserve">, M.J., </w:t>
      </w:r>
      <w:proofErr w:type="spellStart"/>
      <w:r w:rsidRPr="00957301">
        <w:rPr>
          <w:rFonts w:ascii="Garamond" w:hAnsi="Garamond"/>
        </w:rPr>
        <w:t>Kollmeier</w:t>
      </w:r>
      <w:proofErr w:type="spellEnd"/>
      <w:r w:rsidRPr="00957301">
        <w:rPr>
          <w:rFonts w:ascii="Garamond" w:hAnsi="Garamond"/>
        </w:rPr>
        <w:t>, M., Cox, B. et al. 2012.</w:t>
      </w:r>
      <w:proofErr w:type="gramEnd"/>
      <w:r w:rsidRPr="00957301">
        <w:rPr>
          <w:rFonts w:ascii="Garamond" w:hAnsi="Garamond"/>
        </w:rPr>
        <w:t xml:space="preserve"> </w:t>
      </w:r>
      <w:proofErr w:type="gramStart"/>
      <w:r w:rsidRPr="00957301">
        <w:rPr>
          <w:rFonts w:ascii="Garamond" w:hAnsi="Garamond"/>
        </w:rPr>
        <w:t xml:space="preserve">Improved clinical outcomes with high-dose image-guided radiotherapy compared with non-IGRT for the treatment of clinically localised prostate cancer, </w:t>
      </w:r>
      <w:r w:rsidRPr="00957301">
        <w:rPr>
          <w:rFonts w:ascii="Garamond" w:hAnsi="Garamond"/>
          <w:i/>
        </w:rPr>
        <w:t>International Journal of Radiation Oncology</w:t>
      </w:r>
      <w:r w:rsidR="002E57E6">
        <w:rPr>
          <w:rFonts w:ascii="Garamond" w:hAnsi="Garamond"/>
          <w:i/>
        </w:rPr>
        <w:t xml:space="preserve"> Biology</w:t>
      </w:r>
      <w:r w:rsidRPr="00957301">
        <w:rPr>
          <w:rFonts w:ascii="Garamond" w:hAnsi="Garamond"/>
          <w:i/>
        </w:rPr>
        <w:t xml:space="preserve"> Physics</w:t>
      </w:r>
      <w:r w:rsidRPr="00957301">
        <w:rPr>
          <w:rFonts w:ascii="Garamond" w:hAnsi="Garamond"/>
        </w:rPr>
        <w:t>, 84 (1),</w:t>
      </w:r>
      <w:r>
        <w:rPr>
          <w:rFonts w:ascii="Garamond" w:hAnsi="Garamond"/>
        </w:rPr>
        <w:t xml:space="preserve"> </w:t>
      </w:r>
      <w:r w:rsidRPr="00957301">
        <w:rPr>
          <w:rFonts w:ascii="Garamond" w:hAnsi="Garamond"/>
        </w:rPr>
        <w:t>125-129.</w:t>
      </w:r>
      <w:proofErr w:type="gramEnd"/>
    </w:p>
    <w:p w14:paraId="25A655AB" w14:textId="77777777" w:rsidR="004215F5" w:rsidRPr="006C47F7" w:rsidRDefault="004215F5" w:rsidP="00E81143">
      <w:pPr>
        <w:rPr>
          <w:rFonts w:ascii="Garamond" w:hAnsi="Garamond"/>
        </w:rPr>
      </w:pPr>
    </w:p>
    <w:sectPr w:rsidR="004215F5" w:rsidRPr="006C47F7" w:rsidSect="00DC4B19">
      <w:endnotePr>
        <w:numFmt w:val="decimal"/>
      </w:endnotePr>
      <w:pgSz w:w="11906" w:h="16838"/>
      <w:pgMar w:top="1440" w:right="1440" w:bottom="1440" w:left="1440" w:header="708" w:footer="708"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C0EBA9" w15:done="0"/>
  <w15:commentEx w15:paraId="0CA46756" w15:done="0"/>
  <w15:commentEx w15:paraId="4D29DEB7" w15:done="0"/>
  <w15:commentEx w15:paraId="18EE1909" w15:done="0"/>
  <w15:commentEx w15:paraId="689A3AA0" w15:done="0"/>
  <w15:commentEx w15:paraId="1805F831" w15:done="0"/>
  <w15:commentEx w15:paraId="54D296C5" w15:done="0"/>
  <w15:commentEx w15:paraId="022DF022" w15:done="0"/>
  <w15:commentEx w15:paraId="4D13EAE2" w15:done="0"/>
  <w15:commentEx w15:paraId="7E39AD46" w15:done="0"/>
  <w15:commentEx w15:paraId="1F378A3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331FA7" w14:textId="77777777" w:rsidR="0085663A" w:rsidRDefault="0085663A" w:rsidP="006C09F2">
      <w:pPr>
        <w:spacing w:after="0" w:line="240" w:lineRule="auto"/>
      </w:pPr>
      <w:r>
        <w:separator/>
      </w:r>
    </w:p>
  </w:endnote>
  <w:endnote w:type="continuationSeparator" w:id="0">
    <w:p w14:paraId="05011CBC" w14:textId="77777777" w:rsidR="0085663A" w:rsidRDefault="0085663A" w:rsidP="006C0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B845B" w14:textId="421D568F" w:rsidR="00993B8A" w:rsidRPr="009A7913" w:rsidRDefault="00993B8A" w:rsidP="006768A3">
    <w:pPr>
      <w:pStyle w:val="Footer"/>
      <w:pBdr>
        <w:top w:val="single" w:sz="4" w:space="1" w:color="auto"/>
      </w:pBdr>
      <w:rPr>
        <w:rFonts w:ascii="Garamond" w:eastAsiaTheme="majorEastAsia" w:hAnsi="Garamond" w:cstheme="majorBidi"/>
        <w:sz w:val="20"/>
        <w:szCs w:val="20"/>
      </w:rPr>
    </w:pPr>
    <w:r w:rsidRPr="009A7913">
      <w:rPr>
        <w:rFonts w:ascii="Garamond" w:eastAsiaTheme="majorEastAsia" w:hAnsi="Garamond" w:cstheme="majorBidi"/>
        <w:sz w:val="20"/>
        <w:szCs w:val="20"/>
      </w:rPr>
      <w:t xml:space="preserve">Application 1147: Implantation of </w:t>
    </w:r>
    <w:proofErr w:type="spellStart"/>
    <w:r w:rsidRPr="009A7913">
      <w:rPr>
        <w:rFonts w:ascii="Garamond" w:eastAsiaTheme="majorEastAsia" w:hAnsi="Garamond" w:cstheme="majorBidi"/>
        <w:sz w:val="20"/>
        <w:szCs w:val="20"/>
      </w:rPr>
      <w:t>fiducial</w:t>
    </w:r>
    <w:proofErr w:type="spellEnd"/>
    <w:r w:rsidRPr="009A7913">
      <w:rPr>
        <w:rFonts w:ascii="Garamond" w:eastAsiaTheme="majorEastAsia" w:hAnsi="Garamond" w:cstheme="majorBidi"/>
        <w:sz w:val="20"/>
        <w:szCs w:val="20"/>
      </w:rPr>
      <w:t xml:space="preserve"> markers for </w:t>
    </w:r>
    <w:r>
      <w:rPr>
        <w:rFonts w:ascii="Garamond" w:eastAsiaTheme="majorEastAsia" w:hAnsi="Garamond" w:cstheme="majorBidi"/>
        <w:sz w:val="20"/>
        <w:szCs w:val="20"/>
      </w:rPr>
      <w:t>EBRT</w:t>
    </w:r>
    <w:r w:rsidRPr="009A7913">
      <w:rPr>
        <w:rFonts w:ascii="Garamond" w:eastAsiaTheme="majorEastAsia" w:hAnsi="Garamond" w:cstheme="majorBidi"/>
        <w:sz w:val="20"/>
        <w:szCs w:val="20"/>
      </w:rPr>
      <w:t xml:space="preserve"> for prostate cancer</w:t>
    </w:r>
    <w:r w:rsidRPr="009A7913">
      <w:rPr>
        <w:rFonts w:ascii="Garamond" w:eastAsiaTheme="majorEastAsia" w:hAnsi="Garamond" w:cstheme="majorBidi"/>
        <w:sz w:val="20"/>
        <w:szCs w:val="20"/>
      </w:rPr>
      <w:ptab w:relativeTo="margin" w:alignment="right" w:leader="none"/>
    </w:r>
    <w:r w:rsidRPr="009A7913">
      <w:rPr>
        <w:rFonts w:ascii="Garamond" w:eastAsiaTheme="majorEastAsia" w:hAnsi="Garamond" w:cstheme="majorBidi"/>
        <w:sz w:val="20"/>
        <w:szCs w:val="20"/>
      </w:rPr>
      <w:t xml:space="preserve">Page </w:t>
    </w:r>
    <w:r w:rsidRPr="009A7913">
      <w:rPr>
        <w:rFonts w:ascii="Garamond" w:eastAsiaTheme="minorEastAsia" w:hAnsi="Garamond"/>
        <w:sz w:val="20"/>
        <w:szCs w:val="20"/>
      </w:rPr>
      <w:fldChar w:fldCharType="begin"/>
    </w:r>
    <w:r w:rsidRPr="009A7913">
      <w:rPr>
        <w:rFonts w:ascii="Garamond" w:hAnsi="Garamond"/>
        <w:sz w:val="20"/>
        <w:szCs w:val="20"/>
      </w:rPr>
      <w:instrText xml:space="preserve"> PAGE   \* MERGEFORMAT </w:instrText>
    </w:r>
    <w:r w:rsidRPr="009A7913">
      <w:rPr>
        <w:rFonts w:ascii="Garamond" w:eastAsiaTheme="minorEastAsia" w:hAnsi="Garamond"/>
        <w:sz w:val="20"/>
        <w:szCs w:val="20"/>
      </w:rPr>
      <w:fldChar w:fldCharType="separate"/>
    </w:r>
    <w:r w:rsidR="000C7B4D" w:rsidRPr="000C7B4D">
      <w:rPr>
        <w:rFonts w:ascii="Garamond" w:eastAsiaTheme="majorEastAsia" w:hAnsi="Garamond" w:cstheme="majorBidi"/>
        <w:noProof/>
        <w:sz w:val="20"/>
        <w:szCs w:val="20"/>
      </w:rPr>
      <w:t>xxi</w:t>
    </w:r>
    <w:r w:rsidRPr="009A7913">
      <w:rPr>
        <w:rFonts w:ascii="Garamond" w:eastAsiaTheme="majorEastAsia" w:hAnsi="Garamond" w:cstheme="majorBidi"/>
        <w:noProof/>
        <w:sz w:val="20"/>
        <w:szCs w:val="20"/>
      </w:rPr>
      <w:fldChar w:fldCharType="end"/>
    </w:r>
  </w:p>
  <w:p w14:paraId="372DE449" w14:textId="77777777" w:rsidR="00993B8A" w:rsidRDefault="00993B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1BA718" w14:textId="77777777" w:rsidR="0085663A" w:rsidRDefault="0085663A" w:rsidP="006C09F2">
      <w:pPr>
        <w:spacing w:after="0" w:line="240" w:lineRule="auto"/>
      </w:pPr>
      <w:r>
        <w:separator/>
      </w:r>
    </w:p>
  </w:footnote>
  <w:footnote w:type="continuationSeparator" w:id="0">
    <w:p w14:paraId="61D561F8" w14:textId="77777777" w:rsidR="0085663A" w:rsidRDefault="0085663A" w:rsidP="006C09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24FAD286"/>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009201C9"/>
    <w:multiLevelType w:val="hybridMultilevel"/>
    <w:tmpl w:val="57D29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0CD723E"/>
    <w:multiLevelType w:val="hybridMultilevel"/>
    <w:tmpl w:val="15DE3C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36313C2"/>
    <w:multiLevelType w:val="hybridMultilevel"/>
    <w:tmpl w:val="DC0678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502459B"/>
    <w:multiLevelType w:val="hybridMultilevel"/>
    <w:tmpl w:val="06C40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5E96ADC"/>
    <w:multiLevelType w:val="hybridMultilevel"/>
    <w:tmpl w:val="93523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A882926"/>
    <w:multiLevelType w:val="hybridMultilevel"/>
    <w:tmpl w:val="AA7A92B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AC8491E"/>
    <w:multiLevelType w:val="hybridMultilevel"/>
    <w:tmpl w:val="75B62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565A89"/>
    <w:multiLevelType w:val="hybridMultilevel"/>
    <w:tmpl w:val="F72294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0E0346B2"/>
    <w:multiLevelType w:val="multilevel"/>
    <w:tmpl w:val="D8328116"/>
    <w:lvl w:ilvl="0">
      <w:start w:val="1"/>
      <w:numFmt w:val="upperLetter"/>
      <w:pStyle w:val="Heading1"/>
      <w:lvlText w:val="%1"/>
      <w:lvlJc w:val="left"/>
      <w:pPr>
        <w:ind w:left="432" w:hanging="432"/>
      </w:pPr>
      <w:rPr>
        <w:rFonts w:hint="default"/>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720" w:hanging="720"/>
      </w:pPr>
      <w:rPr>
        <w:rFonts w:ascii="Tahoma" w:hAnsi="Tahoma" w:cs="Tahoma"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nsid w:val="0E48004C"/>
    <w:multiLevelType w:val="hybridMultilevel"/>
    <w:tmpl w:val="A014B7F2"/>
    <w:lvl w:ilvl="0" w:tplc="DBFA83DC">
      <w:start w:val="1"/>
      <w:numFmt w:val="bullet"/>
      <w:lvlText w:val=""/>
      <w:lvlJc w:val="left"/>
      <w:pPr>
        <w:tabs>
          <w:tab w:val="num" w:pos="1080"/>
        </w:tabs>
        <w:ind w:left="1080" w:hanging="360"/>
      </w:pPr>
      <w:rPr>
        <w:rFonts w:ascii="Symbol" w:hAnsi="Symbol" w:hint="default"/>
        <w:color w:val="auto"/>
        <w:sz w:val="22"/>
        <w:szCs w:val="22"/>
      </w:rPr>
    </w:lvl>
    <w:lvl w:ilvl="1" w:tplc="0C090001">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105A10A9"/>
    <w:multiLevelType w:val="hybridMultilevel"/>
    <w:tmpl w:val="D83630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1CE3BF4"/>
    <w:multiLevelType w:val="hybridMultilevel"/>
    <w:tmpl w:val="A2F65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64F7886"/>
    <w:multiLevelType w:val="hybridMultilevel"/>
    <w:tmpl w:val="774C1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6DD5976"/>
    <w:multiLevelType w:val="hybridMultilevel"/>
    <w:tmpl w:val="55006B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92E298B"/>
    <w:multiLevelType w:val="hybridMultilevel"/>
    <w:tmpl w:val="C6903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A753CBF"/>
    <w:multiLevelType w:val="hybridMultilevel"/>
    <w:tmpl w:val="3BDE00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C2B50D3"/>
    <w:multiLevelType w:val="hybridMultilevel"/>
    <w:tmpl w:val="F7867B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1C9A067C"/>
    <w:multiLevelType w:val="hybridMultilevel"/>
    <w:tmpl w:val="D9FC3C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1CE82951"/>
    <w:multiLevelType w:val="hybridMultilevel"/>
    <w:tmpl w:val="624EE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D2719E4"/>
    <w:multiLevelType w:val="hybridMultilevel"/>
    <w:tmpl w:val="10C82766"/>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1">
    <w:nsid w:val="1DC701FD"/>
    <w:multiLevelType w:val="hybridMultilevel"/>
    <w:tmpl w:val="96F0FA6E"/>
    <w:lvl w:ilvl="0" w:tplc="04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1FEE1281"/>
    <w:multiLevelType w:val="hybridMultilevel"/>
    <w:tmpl w:val="ABE293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2844D00"/>
    <w:multiLevelType w:val="hybridMultilevel"/>
    <w:tmpl w:val="CD12EB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25AE421E"/>
    <w:multiLevelType w:val="hybridMultilevel"/>
    <w:tmpl w:val="0630CA5C"/>
    <w:lvl w:ilvl="0" w:tplc="DBFA83DC">
      <w:start w:val="1"/>
      <w:numFmt w:val="bullet"/>
      <w:lvlText w:val=""/>
      <w:lvlJc w:val="left"/>
      <w:pPr>
        <w:tabs>
          <w:tab w:val="num" w:pos="1080"/>
        </w:tabs>
        <w:ind w:left="1080" w:hanging="360"/>
      </w:pPr>
      <w:rPr>
        <w:rFonts w:ascii="Symbol" w:hAnsi="Symbol" w:hint="default"/>
        <w:color w:val="auto"/>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264726B1"/>
    <w:multiLevelType w:val="hybridMultilevel"/>
    <w:tmpl w:val="1CE6F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7EA64EB"/>
    <w:multiLevelType w:val="hybridMultilevel"/>
    <w:tmpl w:val="D9682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A694980"/>
    <w:multiLevelType w:val="hybridMultilevel"/>
    <w:tmpl w:val="08923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B145A5C"/>
    <w:multiLevelType w:val="hybridMultilevel"/>
    <w:tmpl w:val="AAC6DAB6"/>
    <w:lvl w:ilvl="0" w:tplc="9F8C644E">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2B1D41E8"/>
    <w:multiLevelType w:val="hybridMultilevel"/>
    <w:tmpl w:val="4A8414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2C85376D"/>
    <w:multiLevelType w:val="hybridMultilevel"/>
    <w:tmpl w:val="00FAE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DCC204D"/>
    <w:multiLevelType w:val="hybridMultilevel"/>
    <w:tmpl w:val="F954C1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2F18553C"/>
    <w:multiLevelType w:val="hybridMultilevel"/>
    <w:tmpl w:val="9D4E2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0D46415"/>
    <w:multiLevelType w:val="hybridMultilevel"/>
    <w:tmpl w:val="8B969C0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31955539"/>
    <w:multiLevelType w:val="hybridMultilevel"/>
    <w:tmpl w:val="24ECD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4763E4C"/>
    <w:multiLevelType w:val="hybridMultilevel"/>
    <w:tmpl w:val="3C088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4C942CD"/>
    <w:multiLevelType w:val="hybridMultilevel"/>
    <w:tmpl w:val="F3B61F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3A7137DB"/>
    <w:multiLevelType w:val="hybridMultilevel"/>
    <w:tmpl w:val="0F9AF4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3B846E03"/>
    <w:multiLevelType w:val="hybridMultilevel"/>
    <w:tmpl w:val="7B48E9E4"/>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3CC52461"/>
    <w:multiLevelType w:val="hybridMultilevel"/>
    <w:tmpl w:val="A2147C00"/>
    <w:lvl w:ilvl="0" w:tplc="DBFA83DC">
      <w:start w:val="1"/>
      <w:numFmt w:val="bullet"/>
      <w:lvlText w:val=""/>
      <w:lvlJc w:val="left"/>
      <w:pPr>
        <w:tabs>
          <w:tab w:val="num" w:pos="1080"/>
        </w:tabs>
        <w:ind w:left="1080" w:hanging="360"/>
      </w:pPr>
      <w:rPr>
        <w:rFonts w:ascii="Symbol" w:hAnsi="Symbol" w:hint="default"/>
        <w:color w:val="auto"/>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nsid w:val="3D7334E5"/>
    <w:multiLevelType w:val="hybridMultilevel"/>
    <w:tmpl w:val="E5F46D04"/>
    <w:lvl w:ilvl="0" w:tplc="DD1ABDC4">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40B5278B"/>
    <w:multiLevelType w:val="hybridMultilevel"/>
    <w:tmpl w:val="5EBE16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40F42441"/>
    <w:multiLevelType w:val="hybridMultilevel"/>
    <w:tmpl w:val="228CBF0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3C514CA"/>
    <w:multiLevelType w:val="hybridMultilevel"/>
    <w:tmpl w:val="10C0D468"/>
    <w:lvl w:ilvl="0" w:tplc="04DCD1D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44343A5D"/>
    <w:multiLevelType w:val="hybridMultilevel"/>
    <w:tmpl w:val="55C83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448A12CB"/>
    <w:multiLevelType w:val="hybridMultilevel"/>
    <w:tmpl w:val="249A70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44DF63C1"/>
    <w:multiLevelType w:val="hybridMultilevel"/>
    <w:tmpl w:val="AB5689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nsid w:val="47123FED"/>
    <w:multiLevelType w:val="hybridMultilevel"/>
    <w:tmpl w:val="6F300BE4"/>
    <w:lvl w:ilvl="0" w:tplc="DBFA83DC">
      <w:start w:val="1"/>
      <w:numFmt w:val="bullet"/>
      <w:lvlText w:val=""/>
      <w:lvlJc w:val="left"/>
      <w:pPr>
        <w:tabs>
          <w:tab w:val="num" w:pos="1080"/>
        </w:tabs>
        <w:ind w:left="1080" w:hanging="360"/>
      </w:pPr>
      <w:rPr>
        <w:rFonts w:ascii="Symbol" w:hAnsi="Symbol" w:hint="default"/>
        <w:color w:val="auto"/>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9">
    <w:nsid w:val="47F264E1"/>
    <w:multiLevelType w:val="hybridMultilevel"/>
    <w:tmpl w:val="BA7804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4BDF5FBC"/>
    <w:multiLevelType w:val="hybridMultilevel"/>
    <w:tmpl w:val="CED692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nsid w:val="4E246FF7"/>
    <w:multiLevelType w:val="hybridMultilevel"/>
    <w:tmpl w:val="ED5EE974"/>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E6C4F78"/>
    <w:multiLevelType w:val="hybridMultilevel"/>
    <w:tmpl w:val="1938F7C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50E762B5"/>
    <w:multiLevelType w:val="hybridMultilevel"/>
    <w:tmpl w:val="2F16DA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nsid w:val="514A40E8"/>
    <w:multiLevelType w:val="hybridMultilevel"/>
    <w:tmpl w:val="3C4232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51625F93"/>
    <w:multiLevelType w:val="hybridMultilevel"/>
    <w:tmpl w:val="FD1818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51C70713"/>
    <w:multiLevelType w:val="hybridMultilevel"/>
    <w:tmpl w:val="2EF287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nsid w:val="525C50A9"/>
    <w:multiLevelType w:val="hybridMultilevel"/>
    <w:tmpl w:val="619AD67E"/>
    <w:lvl w:ilvl="0" w:tplc="082CF234">
      <w:start w:val="1"/>
      <w:numFmt w:val="bullet"/>
      <w:lvlText w:val="–"/>
      <w:lvlJc w:val="left"/>
      <w:pPr>
        <w:ind w:left="1080" w:hanging="360"/>
      </w:pPr>
      <w:rPr>
        <w:rFonts w:ascii="Garamond" w:eastAsia="Times New Roman" w:hAnsi="Garamond"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
    <w:nsid w:val="52827C1F"/>
    <w:multiLevelType w:val="hybridMultilevel"/>
    <w:tmpl w:val="857087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nsid w:val="531768B9"/>
    <w:multiLevelType w:val="hybridMultilevel"/>
    <w:tmpl w:val="B92A3038"/>
    <w:lvl w:ilvl="0" w:tplc="DBFA83DC">
      <w:start w:val="1"/>
      <w:numFmt w:val="bullet"/>
      <w:lvlText w:val=""/>
      <w:lvlJc w:val="left"/>
      <w:pPr>
        <w:tabs>
          <w:tab w:val="num" w:pos="1080"/>
        </w:tabs>
        <w:ind w:left="1080" w:hanging="360"/>
      </w:pPr>
      <w:rPr>
        <w:rFonts w:ascii="Symbol" w:hAnsi="Symbol" w:hint="default"/>
        <w:color w:val="auto"/>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0">
    <w:nsid w:val="53621B91"/>
    <w:multiLevelType w:val="hybridMultilevel"/>
    <w:tmpl w:val="A4CCBC5A"/>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61">
    <w:nsid w:val="53FA6951"/>
    <w:multiLevelType w:val="hybridMultilevel"/>
    <w:tmpl w:val="A3F45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548B1914"/>
    <w:multiLevelType w:val="hybridMultilevel"/>
    <w:tmpl w:val="B3987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56473681"/>
    <w:multiLevelType w:val="hybridMultilevel"/>
    <w:tmpl w:val="40C4F14E"/>
    <w:lvl w:ilvl="0" w:tplc="DBFA83DC">
      <w:start w:val="1"/>
      <w:numFmt w:val="bullet"/>
      <w:lvlText w:val=""/>
      <w:lvlJc w:val="left"/>
      <w:pPr>
        <w:tabs>
          <w:tab w:val="num" w:pos="1080"/>
        </w:tabs>
        <w:ind w:left="1080" w:hanging="360"/>
      </w:pPr>
      <w:rPr>
        <w:rFonts w:ascii="Symbol" w:hAnsi="Symbol" w:hint="default"/>
        <w:color w:val="auto"/>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4">
    <w:nsid w:val="59DE62CB"/>
    <w:multiLevelType w:val="hybridMultilevel"/>
    <w:tmpl w:val="BA98FA6A"/>
    <w:lvl w:ilvl="0" w:tplc="DBFA83DC">
      <w:start w:val="1"/>
      <w:numFmt w:val="bullet"/>
      <w:lvlText w:val=""/>
      <w:lvlJc w:val="left"/>
      <w:pPr>
        <w:tabs>
          <w:tab w:val="num" w:pos="1080"/>
        </w:tabs>
        <w:ind w:left="1080" w:hanging="360"/>
      </w:pPr>
      <w:rPr>
        <w:rFonts w:ascii="Symbol" w:hAnsi="Symbol" w:hint="default"/>
        <w:color w:val="auto"/>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5">
    <w:nsid w:val="5B924AC8"/>
    <w:multiLevelType w:val="hybridMultilevel"/>
    <w:tmpl w:val="1B668B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nsid w:val="5BAE5A56"/>
    <w:multiLevelType w:val="hybridMultilevel"/>
    <w:tmpl w:val="D196FC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nsid w:val="5C1E3B30"/>
    <w:multiLevelType w:val="hybridMultilevel"/>
    <w:tmpl w:val="6FEC1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5D891F24"/>
    <w:multiLevelType w:val="hybridMultilevel"/>
    <w:tmpl w:val="9E7A2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5E2B5CD6"/>
    <w:multiLevelType w:val="multilevel"/>
    <w:tmpl w:val="0C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0">
    <w:nsid w:val="5F2A24A6"/>
    <w:multiLevelType w:val="hybridMultilevel"/>
    <w:tmpl w:val="847C33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60C707D9"/>
    <w:multiLevelType w:val="hybridMultilevel"/>
    <w:tmpl w:val="8AD8E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625764FB"/>
    <w:multiLevelType w:val="hybridMultilevel"/>
    <w:tmpl w:val="D7348D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nsid w:val="63FD3542"/>
    <w:multiLevelType w:val="hybridMultilevel"/>
    <w:tmpl w:val="EC925B1C"/>
    <w:lvl w:ilvl="0" w:tplc="DBFA83DC">
      <w:start w:val="1"/>
      <w:numFmt w:val="bullet"/>
      <w:lvlText w:val=""/>
      <w:lvlJc w:val="left"/>
      <w:pPr>
        <w:tabs>
          <w:tab w:val="num" w:pos="1080"/>
        </w:tabs>
        <w:ind w:left="1080" w:hanging="360"/>
      </w:pPr>
      <w:rPr>
        <w:rFonts w:ascii="Symbol" w:hAnsi="Symbol" w:hint="default"/>
        <w:color w:val="auto"/>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4">
    <w:nsid w:val="645853F9"/>
    <w:multiLevelType w:val="hybridMultilevel"/>
    <w:tmpl w:val="F28ECC54"/>
    <w:lvl w:ilvl="0" w:tplc="FB06DE06">
      <w:start w:val="3"/>
      <w:numFmt w:val="decimal"/>
      <w:lvlText w:val="%1."/>
      <w:lvlJc w:val="left"/>
      <w:pPr>
        <w:tabs>
          <w:tab w:val="num" w:pos="1080"/>
        </w:tabs>
        <w:ind w:left="1080" w:hanging="720"/>
      </w:pPr>
      <w:rPr>
        <w:rFonts w:hint="default"/>
      </w:rPr>
    </w:lvl>
    <w:lvl w:ilvl="1" w:tplc="72A82EDE">
      <w:start w:val="1"/>
      <w:numFmt w:val="bullet"/>
      <w:lvlText w:val=""/>
      <w:lvlJc w:val="left"/>
      <w:pPr>
        <w:tabs>
          <w:tab w:val="num" w:pos="1440"/>
        </w:tabs>
        <w:ind w:left="1440" w:hanging="360"/>
      </w:pPr>
      <w:rPr>
        <w:rFonts w:ascii="Symbol" w:hAnsi="Symbol" w:hint="default"/>
        <w:color w:val="auto"/>
      </w:rPr>
    </w:lvl>
    <w:lvl w:ilvl="2" w:tplc="3246F54A">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65B47148"/>
    <w:multiLevelType w:val="hybridMultilevel"/>
    <w:tmpl w:val="72F0FBE0"/>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6">
    <w:nsid w:val="6B7E1479"/>
    <w:multiLevelType w:val="hybridMultilevel"/>
    <w:tmpl w:val="2B2A37A2"/>
    <w:lvl w:ilvl="0" w:tplc="DBFA83DC">
      <w:start w:val="1"/>
      <w:numFmt w:val="bullet"/>
      <w:lvlText w:val=""/>
      <w:lvlJc w:val="left"/>
      <w:pPr>
        <w:tabs>
          <w:tab w:val="num" w:pos="1080"/>
        </w:tabs>
        <w:ind w:left="1080" w:hanging="360"/>
      </w:pPr>
      <w:rPr>
        <w:rFonts w:ascii="Symbol" w:hAnsi="Symbol" w:hint="default"/>
        <w:color w:val="auto"/>
        <w:sz w:val="22"/>
        <w:szCs w:val="22"/>
      </w:rPr>
    </w:lvl>
    <w:lvl w:ilvl="1" w:tplc="0C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7">
    <w:nsid w:val="6BF13DE0"/>
    <w:multiLevelType w:val="hybridMultilevel"/>
    <w:tmpl w:val="129417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6E0E606D"/>
    <w:multiLevelType w:val="hybridMultilevel"/>
    <w:tmpl w:val="E4E82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71674F46"/>
    <w:multiLevelType w:val="hybridMultilevel"/>
    <w:tmpl w:val="FA7035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76EE54DE"/>
    <w:multiLevelType w:val="hybridMultilevel"/>
    <w:tmpl w:val="EA820848"/>
    <w:lvl w:ilvl="0" w:tplc="0C090001">
      <w:start w:val="1"/>
      <w:numFmt w:val="bullet"/>
      <w:pStyle w:val="TOCHeading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7A962EC5"/>
    <w:multiLevelType w:val="hybridMultilevel"/>
    <w:tmpl w:val="11E875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nsid w:val="7D7F3E22"/>
    <w:multiLevelType w:val="hybridMultilevel"/>
    <w:tmpl w:val="A8D6BB3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7EBC358B"/>
    <w:multiLevelType w:val="hybridMultilevel"/>
    <w:tmpl w:val="C9322508"/>
    <w:lvl w:ilvl="0" w:tplc="DBFA83DC">
      <w:start w:val="1"/>
      <w:numFmt w:val="bullet"/>
      <w:lvlText w:val=""/>
      <w:lvlJc w:val="left"/>
      <w:pPr>
        <w:tabs>
          <w:tab w:val="num" w:pos="1080"/>
        </w:tabs>
        <w:ind w:left="1080" w:hanging="360"/>
      </w:pPr>
      <w:rPr>
        <w:rFonts w:ascii="Symbol" w:hAnsi="Symbol" w:hint="default"/>
        <w:color w:val="auto"/>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4">
    <w:nsid w:val="7EE022FF"/>
    <w:multiLevelType w:val="hybridMultilevel"/>
    <w:tmpl w:val="A6E2C7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9"/>
  </w:num>
  <w:num w:numId="3">
    <w:abstractNumId w:val="33"/>
  </w:num>
  <w:num w:numId="4">
    <w:abstractNumId w:val="18"/>
  </w:num>
  <w:num w:numId="5">
    <w:abstractNumId w:val="21"/>
  </w:num>
  <w:num w:numId="6">
    <w:abstractNumId w:val="28"/>
  </w:num>
  <w:num w:numId="7">
    <w:abstractNumId w:val="36"/>
  </w:num>
  <w:num w:numId="8">
    <w:abstractNumId w:val="2"/>
  </w:num>
  <w:num w:numId="9">
    <w:abstractNumId w:val="46"/>
  </w:num>
  <w:num w:numId="10">
    <w:abstractNumId w:val="47"/>
  </w:num>
  <w:num w:numId="11">
    <w:abstractNumId w:val="44"/>
  </w:num>
  <w:num w:numId="12">
    <w:abstractNumId w:val="62"/>
  </w:num>
  <w:num w:numId="13">
    <w:abstractNumId w:val="61"/>
  </w:num>
  <w:num w:numId="14">
    <w:abstractNumId w:val="3"/>
  </w:num>
  <w:num w:numId="15">
    <w:abstractNumId w:val="30"/>
  </w:num>
  <w:num w:numId="16">
    <w:abstractNumId w:val="15"/>
  </w:num>
  <w:num w:numId="17">
    <w:abstractNumId w:val="16"/>
  </w:num>
  <w:num w:numId="18">
    <w:abstractNumId w:val="55"/>
  </w:num>
  <w:num w:numId="19">
    <w:abstractNumId w:val="14"/>
  </w:num>
  <w:num w:numId="20">
    <w:abstractNumId w:val="70"/>
  </w:num>
  <w:num w:numId="21">
    <w:abstractNumId w:val="45"/>
  </w:num>
  <w:num w:numId="22">
    <w:abstractNumId w:val="49"/>
  </w:num>
  <w:num w:numId="23">
    <w:abstractNumId w:val="72"/>
  </w:num>
  <w:num w:numId="24">
    <w:abstractNumId w:val="84"/>
  </w:num>
  <w:num w:numId="25">
    <w:abstractNumId w:val="58"/>
  </w:num>
  <w:num w:numId="26">
    <w:abstractNumId w:val="9"/>
  </w:num>
  <w:num w:numId="27">
    <w:abstractNumId w:val="0"/>
  </w:num>
  <w:num w:numId="28">
    <w:abstractNumId w:val="24"/>
  </w:num>
  <w:num w:numId="29">
    <w:abstractNumId w:val="74"/>
  </w:num>
  <w:num w:numId="30">
    <w:abstractNumId w:val="59"/>
  </w:num>
  <w:num w:numId="31">
    <w:abstractNumId w:val="10"/>
  </w:num>
  <w:num w:numId="32">
    <w:abstractNumId w:val="64"/>
  </w:num>
  <w:num w:numId="33">
    <w:abstractNumId w:val="39"/>
  </w:num>
  <w:num w:numId="34">
    <w:abstractNumId w:val="63"/>
  </w:num>
  <w:num w:numId="35">
    <w:abstractNumId w:val="73"/>
  </w:num>
  <w:num w:numId="36">
    <w:abstractNumId w:val="48"/>
  </w:num>
  <w:num w:numId="37">
    <w:abstractNumId w:val="83"/>
  </w:num>
  <w:num w:numId="38">
    <w:abstractNumId w:val="76"/>
  </w:num>
  <w:num w:numId="39">
    <w:abstractNumId w:val="27"/>
  </w:num>
  <w:num w:numId="40">
    <w:abstractNumId w:val="52"/>
  </w:num>
  <w:num w:numId="41">
    <w:abstractNumId w:val="82"/>
  </w:num>
  <w:num w:numId="42">
    <w:abstractNumId w:val="6"/>
  </w:num>
  <w:num w:numId="43">
    <w:abstractNumId w:val="40"/>
  </w:num>
  <w:num w:numId="44">
    <w:abstractNumId w:val="53"/>
  </w:num>
  <w:num w:numId="45">
    <w:abstractNumId w:val="20"/>
  </w:num>
  <w:num w:numId="46">
    <w:abstractNumId w:val="60"/>
  </w:num>
  <w:num w:numId="47">
    <w:abstractNumId w:val="7"/>
  </w:num>
  <w:num w:numId="48">
    <w:abstractNumId w:val="80"/>
  </w:num>
  <w:num w:numId="49">
    <w:abstractNumId w:val="32"/>
  </w:num>
  <w:num w:numId="50">
    <w:abstractNumId w:val="66"/>
  </w:num>
  <w:num w:numId="51">
    <w:abstractNumId w:val="37"/>
  </w:num>
  <w:num w:numId="52">
    <w:abstractNumId w:val="8"/>
  </w:num>
  <w:num w:numId="53">
    <w:abstractNumId w:val="50"/>
  </w:num>
  <w:num w:numId="54">
    <w:abstractNumId w:val="42"/>
  </w:num>
  <w:num w:numId="55">
    <w:abstractNumId w:val="38"/>
  </w:num>
  <w:num w:numId="56">
    <w:abstractNumId w:val="79"/>
  </w:num>
  <w:num w:numId="57">
    <w:abstractNumId w:val="51"/>
  </w:num>
  <w:num w:numId="58">
    <w:abstractNumId w:val="22"/>
  </w:num>
  <w:num w:numId="59">
    <w:abstractNumId w:val="75"/>
  </w:num>
  <w:num w:numId="60">
    <w:abstractNumId w:val="35"/>
  </w:num>
  <w:num w:numId="61">
    <w:abstractNumId w:val="1"/>
  </w:num>
  <w:num w:numId="62">
    <w:abstractNumId w:val="19"/>
  </w:num>
  <w:num w:numId="63">
    <w:abstractNumId w:val="5"/>
  </w:num>
  <w:num w:numId="64">
    <w:abstractNumId w:val="12"/>
  </w:num>
  <w:num w:numId="65">
    <w:abstractNumId w:val="71"/>
  </w:num>
  <w:num w:numId="66">
    <w:abstractNumId w:val="81"/>
  </w:num>
  <w:num w:numId="67">
    <w:abstractNumId w:val="4"/>
  </w:num>
  <w:num w:numId="68">
    <w:abstractNumId w:val="68"/>
  </w:num>
  <w:num w:numId="69">
    <w:abstractNumId w:val="34"/>
  </w:num>
  <w:num w:numId="70">
    <w:abstractNumId w:val="77"/>
  </w:num>
  <w:num w:numId="71">
    <w:abstractNumId w:val="25"/>
  </w:num>
  <w:num w:numId="72">
    <w:abstractNumId w:val="54"/>
  </w:num>
  <w:num w:numId="73">
    <w:abstractNumId w:val="13"/>
  </w:num>
  <w:num w:numId="74">
    <w:abstractNumId w:val="11"/>
  </w:num>
  <w:num w:numId="75">
    <w:abstractNumId w:val="41"/>
  </w:num>
  <w:num w:numId="76">
    <w:abstractNumId w:val="67"/>
  </w:num>
  <w:num w:numId="77">
    <w:abstractNumId w:val="43"/>
  </w:num>
  <w:num w:numId="78">
    <w:abstractNumId w:val="78"/>
  </w:num>
  <w:num w:numId="79">
    <w:abstractNumId w:val="29"/>
  </w:num>
  <w:num w:numId="80">
    <w:abstractNumId w:val="23"/>
  </w:num>
  <w:num w:numId="81">
    <w:abstractNumId w:val="57"/>
  </w:num>
  <w:num w:numId="82">
    <w:abstractNumId w:val="26"/>
  </w:num>
  <w:num w:numId="83">
    <w:abstractNumId w:val="17"/>
  </w:num>
  <w:num w:numId="84">
    <w:abstractNumId w:val="31"/>
  </w:num>
  <w:num w:numId="85">
    <w:abstractNumId w:val="56"/>
  </w:num>
  <w:num w:numId="86">
    <w:abstractNumId w:val="6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182"/>
    <w:rsid w:val="00001609"/>
    <w:rsid w:val="00002EB8"/>
    <w:rsid w:val="000036B3"/>
    <w:rsid w:val="00003CCC"/>
    <w:rsid w:val="000042C6"/>
    <w:rsid w:val="000056F4"/>
    <w:rsid w:val="000065EE"/>
    <w:rsid w:val="00006888"/>
    <w:rsid w:val="00007014"/>
    <w:rsid w:val="00007808"/>
    <w:rsid w:val="00007D9D"/>
    <w:rsid w:val="00011B25"/>
    <w:rsid w:val="00011E44"/>
    <w:rsid w:val="00012685"/>
    <w:rsid w:val="000126C2"/>
    <w:rsid w:val="000126E8"/>
    <w:rsid w:val="00012E97"/>
    <w:rsid w:val="00012FBB"/>
    <w:rsid w:val="00015072"/>
    <w:rsid w:val="00016B5D"/>
    <w:rsid w:val="00016DCB"/>
    <w:rsid w:val="000203A2"/>
    <w:rsid w:val="00020BC7"/>
    <w:rsid w:val="00020EDC"/>
    <w:rsid w:val="00021196"/>
    <w:rsid w:val="000241F8"/>
    <w:rsid w:val="0002428A"/>
    <w:rsid w:val="000243AB"/>
    <w:rsid w:val="000267BA"/>
    <w:rsid w:val="00026BF6"/>
    <w:rsid w:val="00027002"/>
    <w:rsid w:val="00027DB2"/>
    <w:rsid w:val="000307CB"/>
    <w:rsid w:val="000315D4"/>
    <w:rsid w:val="00031912"/>
    <w:rsid w:val="00031AD3"/>
    <w:rsid w:val="000322D8"/>
    <w:rsid w:val="000332A2"/>
    <w:rsid w:val="000336D9"/>
    <w:rsid w:val="00033854"/>
    <w:rsid w:val="00034FF1"/>
    <w:rsid w:val="000350DB"/>
    <w:rsid w:val="00035B25"/>
    <w:rsid w:val="00035E3C"/>
    <w:rsid w:val="00036336"/>
    <w:rsid w:val="00036952"/>
    <w:rsid w:val="00037B52"/>
    <w:rsid w:val="00037BE6"/>
    <w:rsid w:val="0004021A"/>
    <w:rsid w:val="000403C0"/>
    <w:rsid w:val="00040D38"/>
    <w:rsid w:val="00043269"/>
    <w:rsid w:val="0004540C"/>
    <w:rsid w:val="00046442"/>
    <w:rsid w:val="00046708"/>
    <w:rsid w:val="00046940"/>
    <w:rsid w:val="000470F5"/>
    <w:rsid w:val="000472F0"/>
    <w:rsid w:val="000504D6"/>
    <w:rsid w:val="00052C4F"/>
    <w:rsid w:val="00053212"/>
    <w:rsid w:val="00053D00"/>
    <w:rsid w:val="00054023"/>
    <w:rsid w:val="000542F0"/>
    <w:rsid w:val="00054982"/>
    <w:rsid w:val="00054ED9"/>
    <w:rsid w:val="000557CF"/>
    <w:rsid w:val="00055917"/>
    <w:rsid w:val="00056684"/>
    <w:rsid w:val="0005730D"/>
    <w:rsid w:val="0005765D"/>
    <w:rsid w:val="00057DD9"/>
    <w:rsid w:val="000617A5"/>
    <w:rsid w:val="000629A9"/>
    <w:rsid w:val="00062F1D"/>
    <w:rsid w:val="000634FB"/>
    <w:rsid w:val="0006366B"/>
    <w:rsid w:val="00063BDB"/>
    <w:rsid w:val="00064517"/>
    <w:rsid w:val="0006496F"/>
    <w:rsid w:val="00065041"/>
    <w:rsid w:val="00065141"/>
    <w:rsid w:val="0006675A"/>
    <w:rsid w:val="000667FD"/>
    <w:rsid w:val="0006684D"/>
    <w:rsid w:val="00066939"/>
    <w:rsid w:val="00066F3C"/>
    <w:rsid w:val="0007093B"/>
    <w:rsid w:val="00070B60"/>
    <w:rsid w:val="0007263B"/>
    <w:rsid w:val="0007284B"/>
    <w:rsid w:val="00072B72"/>
    <w:rsid w:val="00072FC5"/>
    <w:rsid w:val="000730D3"/>
    <w:rsid w:val="00073968"/>
    <w:rsid w:val="00074AD7"/>
    <w:rsid w:val="00075D8D"/>
    <w:rsid w:val="00076752"/>
    <w:rsid w:val="00076797"/>
    <w:rsid w:val="000767D3"/>
    <w:rsid w:val="000776C2"/>
    <w:rsid w:val="00077AAD"/>
    <w:rsid w:val="00077D76"/>
    <w:rsid w:val="000801F3"/>
    <w:rsid w:val="0008106E"/>
    <w:rsid w:val="00081362"/>
    <w:rsid w:val="00081BC4"/>
    <w:rsid w:val="00082189"/>
    <w:rsid w:val="000821DC"/>
    <w:rsid w:val="00082647"/>
    <w:rsid w:val="000830F9"/>
    <w:rsid w:val="00084479"/>
    <w:rsid w:val="000853C8"/>
    <w:rsid w:val="0008592F"/>
    <w:rsid w:val="00085E4D"/>
    <w:rsid w:val="00085F89"/>
    <w:rsid w:val="000865D6"/>
    <w:rsid w:val="000867D6"/>
    <w:rsid w:val="00086F97"/>
    <w:rsid w:val="00086FE7"/>
    <w:rsid w:val="000872F5"/>
    <w:rsid w:val="00087A86"/>
    <w:rsid w:val="0009132D"/>
    <w:rsid w:val="00091945"/>
    <w:rsid w:val="000929F8"/>
    <w:rsid w:val="0009365F"/>
    <w:rsid w:val="0009388F"/>
    <w:rsid w:val="00094DBE"/>
    <w:rsid w:val="00095D0F"/>
    <w:rsid w:val="0009623D"/>
    <w:rsid w:val="00096967"/>
    <w:rsid w:val="000977A7"/>
    <w:rsid w:val="00097869"/>
    <w:rsid w:val="000A04D6"/>
    <w:rsid w:val="000A0966"/>
    <w:rsid w:val="000A1335"/>
    <w:rsid w:val="000A17AB"/>
    <w:rsid w:val="000A19C8"/>
    <w:rsid w:val="000A1BED"/>
    <w:rsid w:val="000A2067"/>
    <w:rsid w:val="000A260F"/>
    <w:rsid w:val="000A3757"/>
    <w:rsid w:val="000A3ACC"/>
    <w:rsid w:val="000A5D14"/>
    <w:rsid w:val="000A5EF4"/>
    <w:rsid w:val="000A6A95"/>
    <w:rsid w:val="000B0566"/>
    <w:rsid w:val="000B0D06"/>
    <w:rsid w:val="000B0F91"/>
    <w:rsid w:val="000B104A"/>
    <w:rsid w:val="000B1714"/>
    <w:rsid w:val="000B2162"/>
    <w:rsid w:val="000B225B"/>
    <w:rsid w:val="000B295F"/>
    <w:rsid w:val="000B2A5C"/>
    <w:rsid w:val="000B3C3A"/>
    <w:rsid w:val="000B3D7A"/>
    <w:rsid w:val="000B401A"/>
    <w:rsid w:val="000B5C66"/>
    <w:rsid w:val="000B64CA"/>
    <w:rsid w:val="000B6918"/>
    <w:rsid w:val="000B774A"/>
    <w:rsid w:val="000B7810"/>
    <w:rsid w:val="000C1663"/>
    <w:rsid w:val="000C1848"/>
    <w:rsid w:val="000C22AA"/>
    <w:rsid w:val="000C235C"/>
    <w:rsid w:val="000C2465"/>
    <w:rsid w:val="000C2515"/>
    <w:rsid w:val="000C3A68"/>
    <w:rsid w:val="000C42CF"/>
    <w:rsid w:val="000C5226"/>
    <w:rsid w:val="000C5853"/>
    <w:rsid w:val="000C60A2"/>
    <w:rsid w:val="000C655C"/>
    <w:rsid w:val="000C6D11"/>
    <w:rsid w:val="000C7B4D"/>
    <w:rsid w:val="000D0631"/>
    <w:rsid w:val="000D1493"/>
    <w:rsid w:val="000D1854"/>
    <w:rsid w:val="000D21C8"/>
    <w:rsid w:val="000D39F4"/>
    <w:rsid w:val="000D3AA7"/>
    <w:rsid w:val="000D3EBA"/>
    <w:rsid w:val="000D4219"/>
    <w:rsid w:val="000D4B37"/>
    <w:rsid w:val="000D4CF9"/>
    <w:rsid w:val="000D62B4"/>
    <w:rsid w:val="000D6C14"/>
    <w:rsid w:val="000D7697"/>
    <w:rsid w:val="000D7E82"/>
    <w:rsid w:val="000E00DD"/>
    <w:rsid w:val="000E1B83"/>
    <w:rsid w:val="000E2CA4"/>
    <w:rsid w:val="000E327E"/>
    <w:rsid w:val="000E3681"/>
    <w:rsid w:val="000E39AC"/>
    <w:rsid w:val="000E3E60"/>
    <w:rsid w:val="000E419F"/>
    <w:rsid w:val="000E41BF"/>
    <w:rsid w:val="000E4503"/>
    <w:rsid w:val="000E50A8"/>
    <w:rsid w:val="000E6B0F"/>
    <w:rsid w:val="000F02DA"/>
    <w:rsid w:val="000F0371"/>
    <w:rsid w:val="000F14CB"/>
    <w:rsid w:val="000F238D"/>
    <w:rsid w:val="000F2FFC"/>
    <w:rsid w:val="000F3B2C"/>
    <w:rsid w:val="000F3BD3"/>
    <w:rsid w:val="000F3FB3"/>
    <w:rsid w:val="000F4042"/>
    <w:rsid w:val="000F462A"/>
    <w:rsid w:val="000F4723"/>
    <w:rsid w:val="000F5077"/>
    <w:rsid w:val="000F5B4A"/>
    <w:rsid w:val="000F6864"/>
    <w:rsid w:val="000F7DCF"/>
    <w:rsid w:val="001001A4"/>
    <w:rsid w:val="001006C0"/>
    <w:rsid w:val="00100A79"/>
    <w:rsid w:val="0010224C"/>
    <w:rsid w:val="00103C26"/>
    <w:rsid w:val="00103E0B"/>
    <w:rsid w:val="00104118"/>
    <w:rsid w:val="0010447B"/>
    <w:rsid w:val="00104F54"/>
    <w:rsid w:val="0010541A"/>
    <w:rsid w:val="00106240"/>
    <w:rsid w:val="00107122"/>
    <w:rsid w:val="001076EA"/>
    <w:rsid w:val="00111E09"/>
    <w:rsid w:val="00112053"/>
    <w:rsid w:val="001122F2"/>
    <w:rsid w:val="00113648"/>
    <w:rsid w:val="0011442A"/>
    <w:rsid w:val="00114C8C"/>
    <w:rsid w:val="00114FD2"/>
    <w:rsid w:val="00114FDF"/>
    <w:rsid w:val="0011520C"/>
    <w:rsid w:val="001152F1"/>
    <w:rsid w:val="00116228"/>
    <w:rsid w:val="001165C9"/>
    <w:rsid w:val="001168F0"/>
    <w:rsid w:val="00116EF8"/>
    <w:rsid w:val="00120529"/>
    <w:rsid w:val="00120E1D"/>
    <w:rsid w:val="00121EC9"/>
    <w:rsid w:val="00121F6E"/>
    <w:rsid w:val="00121FC8"/>
    <w:rsid w:val="00122E98"/>
    <w:rsid w:val="00122FE9"/>
    <w:rsid w:val="001234EB"/>
    <w:rsid w:val="00124173"/>
    <w:rsid w:val="00125159"/>
    <w:rsid w:val="00125238"/>
    <w:rsid w:val="00125299"/>
    <w:rsid w:val="0012540E"/>
    <w:rsid w:val="00125E80"/>
    <w:rsid w:val="001261BA"/>
    <w:rsid w:val="00126B76"/>
    <w:rsid w:val="00126F59"/>
    <w:rsid w:val="001271D1"/>
    <w:rsid w:val="00127A5B"/>
    <w:rsid w:val="00127A62"/>
    <w:rsid w:val="00127AEE"/>
    <w:rsid w:val="00130635"/>
    <w:rsid w:val="00130C56"/>
    <w:rsid w:val="00131217"/>
    <w:rsid w:val="00131793"/>
    <w:rsid w:val="001318C6"/>
    <w:rsid w:val="00131BA6"/>
    <w:rsid w:val="001324FB"/>
    <w:rsid w:val="0013283D"/>
    <w:rsid w:val="00132843"/>
    <w:rsid w:val="00135345"/>
    <w:rsid w:val="00135B4A"/>
    <w:rsid w:val="00136F7D"/>
    <w:rsid w:val="00136FC5"/>
    <w:rsid w:val="001374AA"/>
    <w:rsid w:val="00137A04"/>
    <w:rsid w:val="001403FF"/>
    <w:rsid w:val="00140ED9"/>
    <w:rsid w:val="0014141B"/>
    <w:rsid w:val="00141D5A"/>
    <w:rsid w:val="00143290"/>
    <w:rsid w:val="00143594"/>
    <w:rsid w:val="00143A20"/>
    <w:rsid w:val="001441FC"/>
    <w:rsid w:val="001443E3"/>
    <w:rsid w:val="00144D4B"/>
    <w:rsid w:val="00146448"/>
    <w:rsid w:val="001464BF"/>
    <w:rsid w:val="001468C0"/>
    <w:rsid w:val="001469FC"/>
    <w:rsid w:val="00146CD9"/>
    <w:rsid w:val="001470B4"/>
    <w:rsid w:val="0014718F"/>
    <w:rsid w:val="00147489"/>
    <w:rsid w:val="00150346"/>
    <w:rsid w:val="0015077F"/>
    <w:rsid w:val="001508BB"/>
    <w:rsid w:val="00151744"/>
    <w:rsid w:val="001524F9"/>
    <w:rsid w:val="00152527"/>
    <w:rsid w:val="0015367E"/>
    <w:rsid w:val="001539D0"/>
    <w:rsid w:val="00154CBD"/>
    <w:rsid w:val="00154EEB"/>
    <w:rsid w:val="00155ECE"/>
    <w:rsid w:val="0015727E"/>
    <w:rsid w:val="001577F8"/>
    <w:rsid w:val="001628B3"/>
    <w:rsid w:val="001628E4"/>
    <w:rsid w:val="0016390E"/>
    <w:rsid w:val="00163A60"/>
    <w:rsid w:val="001640D3"/>
    <w:rsid w:val="0016517D"/>
    <w:rsid w:val="001653B0"/>
    <w:rsid w:val="00166330"/>
    <w:rsid w:val="00166DAA"/>
    <w:rsid w:val="00166E5A"/>
    <w:rsid w:val="00167359"/>
    <w:rsid w:val="00167381"/>
    <w:rsid w:val="0016799D"/>
    <w:rsid w:val="00167C4F"/>
    <w:rsid w:val="00170289"/>
    <w:rsid w:val="00170ACC"/>
    <w:rsid w:val="001719E9"/>
    <w:rsid w:val="00171A11"/>
    <w:rsid w:val="0017219D"/>
    <w:rsid w:val="00172401"/>
    <w:rsid w:val="00172FE4"/>
    <w:rsid w:val="00174B67"/>
    <w:rsid w:val="00174F9D"/>
    <w:rsid w:val="0017501E"/>
    <w:rsid w:val="00175D90"/>
    <w:rsid w:val="00175DCF"/>
    <w:rsid w:val="00175DFB"/>
    <w:rsid w:val="00177158"/>
    <w:rsid w:val="00177A21"/>
    <w:rsid w:val="00180BE2"/>
    <w:rsid w:val="00181FCF"/>
    <w:rsid w:val="001823B7"/>
    <w:rsid w:val="001837A1"/>
    <w:rsid w:val="001837AF"/>
    <w:rsid w:val="00183C5D"/>
    <w:rsid w:val="00184A57"/>
    <w:rsid w:val="00184AA1"/>
    <w:rsid w:val="00184FB1"/>
    <w:rsid w:val="00185433"/>
    <w:rsid w:val="00185A07"/>
    <w:rsid w:val="00185BEC"/>
    <w:rsid w:val="00185D4A"/>
    <w:rsid w:val="00186D11"/>
    <w:rsid w:val="00186F0A"/>
    <w:rsid w:val="0018745E"/>
    <w:rsid w:val="0018765F"/>
    <w:rsid w:val="0019021C"/>
    <w:rsid w:val="0019031D"/>
    <w:rsid w:val="001914E7"/>
    <w:rsid w:val="00191BAE"/>
    <w:rsid w:val="0019205A"/>
    <w:rsid w:val="00192BE6"/>
    <w:rsid w:val="00192E81"/>
    <w:rsid w:val="00192F66"/>
    <w:rsid w:val="00193109"/>
    <w:rsid w:val="001931F4"/>
    <w:rsid w:val="00193D07"/>
    <w:rsid w:val="001947CA"/>
    <w:rsid w:val="00194A00"/>
    <w:rsid w:val="00194C24"/>
    <w:rsid w:val="001951BB"/>
    <w:rsid w:val="0019558F"/>
    <w:rsid w:val="00195AC6"/>
    <w:rsid w:val="001962D2"/>
    <w:rsid w:val="001963CD"/>
    <w:rsid w:val="00196A1B"/>
    <w:rsid w:val="0019773E"/>
    <w:rsid w:val="00197E51"/>
    <w:rsid w:val="001A0EA8"/>
    <w:rsid w:val="001A1ACA"/>
    <w:rsid w:val="001A2B2F"/>
    <w:rsid w:val="001A3203"/>
    <w:rsid w:val="001A3FD4"/>
    <w:rsid w:val="001A4309"/>
    <w:rsid w:val="001A499A"/>
    <w:rsid w:val="001A5A8F"/>
    <w:rsid w:val="001A5ACE"/>
    <w:rsid w:val="001A64CE"/>
    <w:rsid w:val="001A673B"/>
    <w:rsid w:val="001A7756"/>
    <w:rsid w:val="001A785C"/>
    <w:rsid w:val="001B03BC"/>
    <w:rsid w:val="001B0526"/>
    <w:rsid w:val="001B0E34"/>
    <w:rsid w:val="001B14B4"/>
    <w:rsid w:val="001B2A81"/>
    <w:rsid w:val="001B2E9F"/>
    <w:rsid w:val="001B3252"/>
    <w:rsid w:val="001B3D29"/>
    <w:rsid w:val="001B3D43"/>
    <w:rsid w:val="001B4A69"/>
    <w:rsid w:val="001B540E"/>
    <w:rsid w:val="001B5732"/>
    <w:rsid w:val="001B690C"/>
    <w:rsid w:val="001B6ED7"/>
    <w:rsid w:val="001B73C9"/>
    <w:rsid w:val="001C2575"/>
    <w:rsid w:val="001C29C6"/>
    <w:rsid w:val="001C2A48"/>
    <w:rsid w:val="001C2D2A"/>
    <w:rsid w:val="001C3011"/>
    <w:rsid w:val="001C34C1"/>
    <w:rsid w:val="001C414F"/>
    <w:rsid w:val="001C487B"/>
    <w:rsid w:val="001C4942"/>
    <w:rsid w:val="001C4B41"/>
    <w:rsid w:val="001C552B"/>
    <w:rsid w:val="001C56EA"/>
    <w:rsid w:val="001C592C"/>
    <w:rsid w:val="001C5F12"/>
    <w:rsid w:val="001C6443"/>
    <w:rsid w:val="001C7AB5"/>
    <w:rsid w:val="001C7BAA"/>
    <w:rsid w:val="001D089B"/>
    <w:rsid w:val="001D1126"/>
    <w:rsid w:val="001D179A"/>
    <w:rsid w:val="001D1C18"/>
    <w:rsid w:val="001D2711"/>
    <w:rsid w:val="001D3A4B"/>
    <w:rsid w:val="001D45D9"/>
    <w:rsid w:val="001D52FA"/>
    <w:rsid w:val="001D56F2"/>
    <w:rsid w:val="001D5962"/>
    <w:rsid w:val="001D5C13"/>
    <w:rsid w:val="001D619E"/>
    <w:rsid w:val="001D6576"/>
    <w:rsid w:val="001D6933"/>
    <w:rsid w:val="001D7740"/>
    <w:rsid w:val="001E0435"/>
    <w:rsid w:val="001E0BD7"/>
    <w:rsid w:val="001E173B"/>
    <w:rsid w:val="001E2DF0"/>
    <w:rsid w:val="001E4BE5"/>
    <w:rsid w:val="001E5C65"/>
    <w:rsid w:val="001E79E2"/>
    <w:rsid w:val="001F037C"/>
    <w:rsid w:val="001F12D9"/>
    <w:rsid w:val="001F2125"/>
    <w:rsid w:val="001F3806"/>
    <w:rsid w:val="001F388A"/>
    <w:rsid w:val="001F3915"/>
    <w:rsid w:val="001F3A6E"/>
    <w:rsid w:val="001F3CD1"/>
    <w:rsid w:val="001F3D32"/>
    <w:rsid w:val="001F3F70"/>
    <w:rsid w:val="001F4123"/>
    <w:rsid w:val="001F451D"/>
    <w:rsid w:val="001F45AE"/>
    <w:rsid w:val="001F4E28"/>
    <w:rsid w:val="001F5A61"/>
    <w:rsid w:val="001F5DAF"/>
    <w:rsid w:val="001F6AE7"/>
    <w:rsid w:val="001F6C60"/>
    <w:rsid w:val="001F715F"/>
    <w:rsid w:val="001F723B"/>
    <w:rsid w:val="001F7604"/>
    <w:rsid w:val="002001DF"/>
    <w:rsid w:val="00200487"/>
    <w:rsid w:val="0020095B"/>
    <w:rsid w:val="00200A4C"/>
    <w:rsid w:val="00200F15"/>
    <w:rsid w:val="002012DF"/>
    <w:rsid w:val="00201A30"/>
    <w:rsid w:val="00202186"/>
    <w:rsid w:val="0020218C"/>
    <w:rsid w:val="0020354C"/>
    <w:rsid w:val="002035EC"/>
    <w:rsid w:val="002037F6"/>
    <w:rsid w:val="00203CC5"/>
    <w:rsid w:val="00204539"/>
    <w:rsid w:val="002046F6"/>
    <w:rsid w:val="00205B94"/>
    <w:rsid w:val="0020767E"/>
    <w:rsid w:val="002077CD"/>
    <w:rsid w:val="00207BC1"/>
    <w:rsid w:val="0021017C"/>
    <w:rsid w:val="00210808"/>
    <w:rsid w:val="0021154D"/>
    <w:rsid w:val="00211BDC"/>
    <w:rsid w:val="00211FED"/>
    <w:rsid w:val="002135FE"/>
    <w:rsid w:val="00213D72"/>
    <w:rsid w:val="0021425C"/>
    <w:rsid w:val="00214775"/>
    <w:rsid w:val="00215108"/>
    <w:rsid w:val="002159D1"/>
    <w:rsid w:val="00215DA7"/>
    <w:rsid w:val="00215F5B"/>
    <w:rsid w:val="002164BA"/>
    <w:rsid w:val="00216792"/>
    <w:rsid w:val="00216A08"/>
    <w:rsid w:val="00217D7E"/>
    <w:rsid w:val="00217DAD"/>
    <w:rsid w:val="00217EA4"/>
    <w:rsid w:val="002208A5"/>
    <w:rsid w:val="00220945"/>
    <w:rsid w:val="00220B5A"/>
    <w:rsid w:val="00220E80"/>
    <w:rsid w:val="0022158C"/>
    <w:rsid w:val="0022172C"/>
    <w:rsid w:val="00221AC1"/>
    <w:rsid w:val="002220B4"/>
    <w:rsid w:val="0022416D"/>
    <w:rsid w:val="00224837"/>
    <w:rsid w:val="00224E99"/>
    <w:rsid w:val="00224FE5"/>
    <w:rsid w:val="00225C3E"/>
    <w:rsid w:val="002261D7"/>
    <w:rsid w:val="00226C78"/>
    <w:rsid w:val="00226F16"/>
    <w:rsid w:val="002274D2"/>
    <w:rsid w:val="00230D61"/>
    <w:rsid w:val="00232303"/>
    <w:rsid w:val="002326E7"/>
    <w:rsid w:val="00232D27"/>
    <w:rsid w:val="0023546A"/>
    <w:rsid w:val="002357C2"/>
    <w:rsid w:val="00235F4A"/>
    <w:rsid w:val="002369EE"/>
    <w:rsid w:val="00236BA4"/>
    <w:rsid w:val="00236D6F"/>
    <w:rsid w:val="002377D4"/>
    <w:rsid w:val="00237DCF"/>
    <w:rsid w:val="002403CE"/>
    <w:rsid w:val="002404D6"/>
    <w:rsid w:val="00241BA4"/>
    <w:rsid w:val="00241BD5"/>
    <w:rsid w:val="00241FE1"/>
    <w:rsid w:val="0024289C"/>
    <w:rsid w:val="00242BED"/>
    <w:rsid w:val="0024322A"/>
    <w:rsid w:val="00243BDB"/>
    <w:rsid w:val="00244592"/>
    <w:rsid w:val="0024494D"/>
    <w:rsid w:val="0024523B"/>
    <w:rsid w:val="00245AC7"/>
    <w:rsid w:val="00246481"/>
    <w:rsid w:val="0024772B"/>
    <w:rsid w:val="00247B69"/>
    <w:rsid w:val="00247FC5"/>
    <w:rsid w:val="00247FE9"/>
    <w:rsid w:val="0025048F"/>
    <w:rsid w:val="00250F8D"/>
    <w:rsid w:val="00256679"/>
    <w:rsid w:val="00256A99"/>
    <w:rsid w:val="00256D93"/>
    <w:rsid w:val="002570AD"/>
    <w:rsid w:val="002571B6"/>
    <w:rsid w:val="002615F2"/>
    <w:rsid w:val="00261643"/>
    <w:rsid w:val="00261B5A"/>
    <w:rsid w:val="002623C4"/>
    <w:rsid w:val="002633F5"/>
    <w:rsid w:val="002634A4"/>
    <w:rsid w:val="00263B2B"/>
    <w:rsid w:val="002649BB"/>
    <w:rsid w:val="002658B8"/>
    <w:rsid w:val="00265D86"/>
    <w:rsid w:val="00265FA6"/>
    <w:rsid w:val="002662DD"/>
    <w:rsid w:val="00266AD7"/>
    <w:rsid w:val="0026773B"/>
    <w:rsid w:val="00270AF2"/>
    <w:rsid w:val="00271CF7"/>
    <w:rsid w:val="00271D6A"/>
    <w:rsid w:val="00271DC3"/>
    <w:rsid w:val="0027284A"/>
    <w:rsid w:val="00273B49"/>
    <w:rsid w:val="00274148"/>
    <w:rsid w:val="00274B45"/>
    <w:rsid w:val="0027536E"/>
    <w:rsid w:val="002759A2"/>
    <w:rsid w:val="00276372"/>
    <w:rsid w:val="00276646"/>
    <w:rsid w:val="00276776"/>
    <w:rsid w:val="002773C8"/>
    <w:rsid w:val="002779E5"/>
    <w:rsid w:val="00277D4F"/>
    <w:rsid w:val="00280EFC"/>
    <w:rsid w:val="00281AC2"/>
    <w:rsid w:val="002828DD"/>
    <w:rsid w:val="00282B17"/>
    <w:rsid w:val="00282F36"/>
    <w:rsid w:val="002837A2"/>
    <w:rsid w:val="00283ACF"/>
    <w:rsid w:val="00284335"/>
    <w:rsid w:val="00284B7F"/>
    <w:rsid w:val="00285FED"/>
    <w:rsid w:val="00286067"/>
    <w:rsid w:val="0028699C"/>
    <w:rsid w:val="00287415"/>
    <w:rsid w:val="00287602"/>
    <w:rsid w:val="0028779C"/>
    <w:rsid w:val="00287CD4"/>
    <w:rsid w:val="00287F6A"/>
    <w:rsid w:val="002907B6"/>
    <w:rsid w:val="00291241"/>
    <w:rsid w:val="00291636"/>
    <w:rsid w:val="00291943"/>
    <w:rsid w:val="00292000"/>
    <w:rsid w:val="00294073"/>
    <w:rsid w:val="00294192"/>
    <w:rsid w:val="00294266"/>
    <w:rsid w:val="00294D8A"/>
    <w:rsid w:val="00295250"/>
    <w:rsid w:val="00295852"/>
    <w:rsid w:val="00296E52"/>
    <w:rsid w:val="002971DA"/>
    <w:rsid w:val="002A1910"/>
    <w:rsid w:val="002A1D71"/>
    <w:rsid w:val="002A20FB"/>
    <w:rsid w:val="002A22BF"/>
    <w:rsid w:val="002A2435"/>
    <w:rsid w:val="002A2C61"/>
    <w:rsid w:val="002A313B"/>
    <w:rsid w:val="002A3883"/>
    <w:rsid w:val="002A41A0"/>
    <w:rsid w:val="002A5124"/>
    <w:rsid w:val="002A5CF4"/>
    <w:rsid w:val="002A6421"/>
    <w:rsid w:val="002A6D54"/>
    <w:rsid w:val="002A6DFC"/>
    <w:rsid w:val="002A6F18"/>
    <w:rsid w:val="002A72DA"/>
    <w:rsid w:val="002A7455"/>
    <w:rsid w:val="002B0B89"/>
    <w:rsid w:val="002B1BA1"/>
    <w:rsid w:val="002B2819"/>
    <w:rsid w:val="002B2A2F"/>
    <w:rsid w:val="002B2C7D"/>
    <w:rsid w:val="002B2CF8"/>
    <w:rsid w:val="002B4C4F"/>
    <w:rsid w:val="002B4ECF"/>
    <w:rsid w:val="002B64EC"/>
    <w:rsid w:val="002B6D84"/>
    <w:rsid w:val="002B701D"/>
    <w:rsid w:val="002B7A87"/>
    <w:rsid w:val="002C056C"/>
    <w:rsid w:val="002C0E41"/>
    <w:rsid w:val="002C13D2"/>
    <w:rsid w:val="002C15B8"/>
    <w:rsid w:val="002C19FB"/>
    <w:rsid w:val="002C1CB1"/>
    <w:rsid w:val="002C1F54"/>
    <w:rsid w:val="002C295F"/>
    <w:rsid w:val="002C2ACE"/>
    <w:rsid w:val="002C2BC6"/>
    <w:rsid w:val="002C3477"/>
    <w:rsid w:val="002C3AA5"/>
    <w:rsid w:val="002C3B65"/>
    <w:rsid w:val="002C56BE"/>
    <w:rsid w:val="002C5CBD"/>
    <w:rsid w:val="002C5D1C"/>
    <w:rsid w:val="002C6082"/>
    <w:rsid w:val="002C65A0"/>
    <w:rsid w:val="002D0164"/>
    <w:rsid w:val="002D2784"/>
    <w:rsid w:val="002D2CA9"/>
    <w:rsid w:val="002D2D5C"/>
    <w:rsid w:val="002D315B"/>
    <w:rsid w:val="002D346F"/>
    <w:rsid w:val="002D364A"/>
    <w:rsid w:val="002D4C4B"/>
    <w:rsid w:val="002D4C85"/>
    <w:rsid w:val="002D5D57"/>
    <w:rsid w:val="002D6B91"/>
    <w:rsid w:val="002E01C0"/>
    <w:rsid w:val="002E127C"/>
    <w:rsid w:val="002E2726"/>
    <w:rsid w:val="002E2743"/>
    <w:rsid w:val="002E2BBD"/>
    <w:rsid w:val="002E2E53"/>
    <w:rsid w:val="002E3829"/>
    <w:rsid w:val="002E464B"/>
    <w:rsid w:val="002E5483"/>
    <w:rsid w:val="002E57E6"/>
    <w:rsid w:val="002E59D9"/>
    <w:rsid w:val="002E5F6B"/>
    <w:rsid w:val="002E625D"/>
    <w:rsid w:val="002E6C6F"/>
    <w:rsid w:val="002E7836"/>
    <w:rsid w:val="002F09E3"/>
    <w:rsid w:val="002F108A"/>
    <w:rsid w:val="002F1A57"/>
    <w:rsid w:val="002F1FE1"/>
    <w:rsid w:val="002F2DD2"/>
    <w:rsid w:val="002F424C"/>
    <w:rsid w:val="002F43AC"/>
    <w:rsid w:val="002F452F"/>
    <w:rsid w:val="002F4819"/>
    <w:rsid w:val="002F499B"/>
    <w:rsid w:val="002F4BA2"/>
    <w:rsid w:val="002F5DCB"/>
    <w:rsid w:val="002F6272"/>
    <w:rsid w:val="002F7AA6"/>
    <w:rsid w:val="002F7CA5"/>
    <w:rsid w:val="00301CAA"/>
    <w:rsid w:val="00302AC8"/>
    <w:rsid w:val="00302BDE"/>
    <w:rsid w:val="00303B33"/>
    <w:rsid w:val="00303F00"/>
    <w:rsid w:val="00304581"/>
    <w:rsid w:val="00304EC8"/>
    <w:rsid w:val="00305561"/>
    <w:rsid w:val="0030557C"/>
    <w:rsid w:val="00305FAE"/>
    <w:rsid w:val="00306D07"/>
    <w:rsid w:val="00306E49"/>
    <w:rsid w:val="003079E8"/>
    <w:rsid w:val="00307A79"/>
    <w:rsid w:val="00307CE0"/>
    <w:rsid w:val="00307DA5"/>
    <w:rsid w:val="00310279"/>
    <w:rsid w:val="0031095B"/>
    <w:rsid w:val="0031126A"/>
    <w:rsid w:val="003112F0"/>
    <w:rsid w:val="0031154D"/>
    <w:rsid w:val="00311697"/>
    <w:rsid w:val="00312332"/>
    <w:rsid w:val="00312661"/>
    <w:rsid w:val="003151CC"/>
    <w:rsid w:val="00316256"/>
    <w:rsid w:val="003167FB"/>
    <w:rsid w:val="00316E3D"/>
    <w:rsid w:val="00316E8B"/>
    <w:rsid w:val="003170EA"/>
    <w:rsid w:val="003171DE"/>
    <w:rsid w:val="00317468"/>
    <w:rsid w:val="0031776B"/>
    <w:rsid w:val="0032006E"/>
    <w:rsid w:val="00320217"/>
    <w:rsid w:val="003202A7"/>
    <w:rsid w:val="003207F8"/>
    <w:rsid w:val="0032235A"/>
    <w:rsid w:val="0032268D"/>
    <w:rsid w:val="003234B3"/>
    <w:rsid w:val="0032431B"/>
    <w:rsid w:val="00324924"/>
    <w:rsid w:val="00324BBD"/>
    <w:rsid w:val="00325B9C"/>
    <w:rsid w:val="00325E95"/>
    <w:rsid w:val="00326A26"/>
    <w:rsid w:val="00326A91"/>
    <w:rsid w:val="00326B66"/>
    <w:rsid w:val="00326DC8"/>
    <w:rsid w:val="0032761E"/>
    <w:rsid w:val="00327B46"/>
    <w:rsid w:val="00327F1C"/>
    <w:rsid w:val="00330DCD"/>
    <w:rsid w:val="00330F35"/>
    <w:rsid w:val="00331535"/>
    <w:rsid w:val="0033160E"/>
    <w:rsid w:val="00333427"/>
    <w:rsid w:val="00333549"/>
    <w:rsid w:val="00333841"/>
    <w:rsid w:val="00333A0F"/>
    <w:rsid w:val="00333ACB"/>
    <w:rsid w:val="00333C2D"/>
    <w:rsid w:val="00333E09"/>
    <w:rsid w:val="003343CE"/>
    <w:rsid w:val="00334EE0"/>
    <w:rsid w:val="00335125"/>
    <w:rsid w:val="00335934"/>
    <w:rsid w:val="00335DFF"/>
    <w:rsid w:val="0033615A"/>
    <w:rsid w:val="00336399"/>
    <w:rsid w:val="003368D3"/>
    <w:rsid w:val="0034021C"/>
    <w:rsid w:val="0034028B"/>
    <w:rsid w:val="00340389"/>
    <w:rsid w:val="0034190D"/>
    <w:rsid w:val="00343C0D"/>
    <w:rsid w:val="00344C49"/>
    <w:rsid w:val="00344EB8"/>
    <w:rsid w:val="003451EC"/>
    <w:rsid w:val="0034580E"/>
    <w:rsid w:val="0034677F"/>
    <w:rsid w:val="003471C6"/>
    <w:rsid w:val="003525A6"/>
    <w:rsid w:val="00353073"/>
    <w:rsid w:val="00353122"/>
    <w:rsid w:val="00353B72"/>
    <w:rsid w:val="003550BB"/>
    <w:rsid w:val="00355E50"/>
    <w:rsid w:val="00355E7B"/>
    <w:rsid w:val="00355FBF"/>
    <w:rsid w:val="00356126"/>
    <w:rsid w:val="00357CF1"/>
    <w:rsid w:val="003602D6"/>
    <w:rsid w:val="00360E22"/>
    <w:rsid w:val="00360F57"/>
    <w:rsid w:val="00361BFE"/>
    <w:rsid w:val="003629FE"/>
    <w:rsid w:val="00362C31"/>
    <w:rsid w:val="003643CA"/>
    <w:rsid w:val="003658E4"/>
    <w:rsid w:val="00365A8E"/>
    <w:rsid w:val="00367E72"/>
    <w:rsid w:val="003727CD"/>
    <w:rsid w:val="003728D7"/>
    <w:rsid w:val="00372DD7"/>
    <w:rsid w:val="003737EA"/>
    <w:rsid w:val="003739E9"/>
    <w:rsid w:val="00373D46"/>
    <w:rsid w:val="00374150"/>
    <w:rsid w:val="003749D5"/>
    <w:rsid w:val="00375E76"/>
    <w:rsid w:val="003771DE"/>
    <w:rsid w:val="00377D29"/>
    <w:rsid w:val="00380204"/>
    <w:rsid w:val="00380EE6"/>
    <w:rsid w:val="00381BBA"/>
    <w:rsid w:val="00381E0D"/>
    <w:rsid w:val="00381F7B"/>
    <w:rsid w:val="003828D5"/>
    <w:rsid w:val="003831C8"/>
    <w:rsid w:val="003837B8"/>
    <w:rsid w:val="00383F4E"/>
    <w:rsid w:val="00384CB4"/>
    <w:rsid w:val="0038667E"/>
    <w:rsid w:val="003868DF"/>
    <w:rsid w:val="00386E41"/>
    <w:rsid w:val="00387235"/>
    <w:rsid w:val="00387A2F"/>
    <w:rsid w:val="00387B53"/>
    <w:rsid w:val="00390953"/>
    <w:rsid w:val="00391252"/>
    <w:rsid w:val="003917B7"/>
    <w:rsid w:val="00391C59"/>
    <w:rsid w:val="003921F3"/>
    <w:rsid w:val="0039260C"/>
    <w:rsid w:val="00392BF5"/>
    <w:rsid w:val="00392CC5"/>
    <w:rsid w:val="00392F4F"/>
    <w:rsid w:val="00393192"/>
    <w:rsid w:val="00393858"/>
    <w:rsid w:val="00393CE8"/>
    <w:rsid w:val="00394696"/>
    <w:rsid w:val="00394865"/>
    <w:rsid w:val="00394CAD"/>
    <w:rsid w:val="00394E85"/>
    <w:rsid w:val="003958AD"/>
    <w:rsid w:val="00395B48"/>
    <w:rsid w:val="00395E48"/>
    <w:rsid w:val="00397263"/>
    <w:rsid w:val="00397265"/>
    <w:rsid w:val="003976F3"/>
    <w:rsid w:val="003A098E"/>
    <w:rsid w:val="003A15D8"/>
    <w:rsid w:val="003A16A8"/>
    <w:rsid w:val="003A2329"/>
    <w:rsid w:val="003A2385"/>
    <w:rsid w:val="003A2446"/>
    <w:rsid w:val="003A244D"/>
    <w:rsid w:val="003A2C57"/>
    <w:rsid w:val="003A2D67"/>
    <w:rsid w:val="003A3372"/>
    <w:rsid w:val="003A37F3"/>
    <w:rsid w:val="003A3D95"/>
    <w:rsid w:val="003A4A71"/>
    <w:rsid w:val="003A5667"/>
    <w:rsid w:val="003A5FC2"/>
    <w:rsid w:val="003A72AF"/>
    <w:rsid w:val="003A7CC6"/>
    <w:rsid w:val="003A7DCB"/>
    <w:rsid w:val="003B02F8"/>
    <w:rsid w:val="003B02FD"/>
    <w:rsid w:val="003B08A4"/>
    <w:rsid w:val="003B13BF"/>
    <w:rsid w:val="003B1C7C"/>
    <w:rsid w:val="003B2234"/>
    <w:rsid w:val="003B337B"/>
    <w:rsid w:val="003B412B"/>
    <w:rsid w:val="003B4792"/>
    <w:rsid w:val="003B4D92"/>
    <w:rsid w:val="003B4DB6"/>
    <w:rsid w:val="003B56FB"/>
    <w:rsid w:val="003B58EE"/>
    <w:rsid w:val="003B5AB6"/>
    <w:rsid w:val="003B6AD0"/>
    <w:rsid w:val="003B6C93"/>
    <w:rsid w:val="003B777B"/>
    <w:rsid w:val="003C0E47"/>
    <w:rsid w:val="003C3E74"/>
    <w:rsid w:val="003C4113"/>
    <w:rsid w:val="003C578F"/>
    <w:rsid w:val="003C5AFB"/>
    <w:rsid w:val="003C6D56"/>
    <w:rsid w:val="003C7681"/>
    <w:rsid w:val="003C7745"/>
    <w:rsid w:val="003C7900"/>
    <w:rsid w:val="003C7CDC"/>
    <w:rsid w:val="003D0656"/>
    <w:rsid w:val="003D0E47"/>
    <w:rsid w:val="003D1423"/>
    <w:rsid w:val="003D1E5A"/>
    <w:rsid w:val="003D1F42"/>
    <w:rsid w:val="003D2058"/>
    <w:rsid w:val="003D2487"/>
    <w:rsid w:val="003D3207"/>
    <w:rsid w:val="003D33D5"/>
    <w:rsid w:val="003D34D0"/>
    <w:rsid w:val="003D3698"/>
    <w:rsid w:val="003D3B31"/>
    <w:rsid w:val="003D575D"/>
    <w:rsid w:val="003D5E44"/>
    <w:rsid w:val="003D61A2"/>
    <w:rsid w:val="003D62BF"/>
    <w:rsid w:val="003D7C68"/>
    <w:rsid w:val="003E07CF"/>
    <w:rsid w:val="003E0B06"/>
    <w:rsid w:val="003E169F"/>
    <w:rsid w:val="003E198C"/>
    <w:rsid w:val="003E27C2"/>
    <w:rsid w:val="003E3B03"/>
    <w:rsid w:val="003E3B2D"/>
    <w:rsid w:val="003E481E"/>
    <w:rsid w:val="003E5B8A"/>
    <w:rsid w:val="003E65BA"/>
    <w:rsid w:val="003E685C"/>
    <w:rsid w:val="003E6998"/>
    <w:rsid w:val="003E7083"/>
    <w:rsid w:val="003F1A71"/>
    <w:rsid w:val="003F272F"/>
    <w:rsid w:val="003F2EE9"/>
    <w:rsid w:val="003F37B7"/>
    <w:rsid w:val="003F4AE5"/>
    <w:rsid w:val="003F5482"/>
    <w:rsid w:val="003F5537"/>
    <w:rsid w:val="003F5874"/>
    <w:rsid w:val="003F5883"/>
    <w:rsid w:val="003F5B30"/>
    <w:rsid w:val="003F5CCB"/>
    <w:rsid w:val="003F5CFD"/>
    <w:rsid w:val="003F5DFA"/>
    <w:rsid w:val="003F7297"/>
    <w:rsid w:val="003F74B7"/>
    <w:rsid w:val="003F7EBA"/>
    <w:rsid w:val="004001C9"/>
    <w:rsid w:val="00400B0D"/>
    <w:rsid w:val="00400DD1"/>
    <w:rsid w:val="00400F91"/>
    <w:rsid w:val="00401654"/>
    <w:rsid w:val="0040324D"/>
    <w:rsid w:val="0040568B"/>
    <w:rsid w:val="00406554"/>
    <w:rsid w:val="00407A0D"/>
    <w:rsid w:val="00407B98"/>
    <w:rsid w:val="00407D2D"/>
    <w:rsid w:val="00410E91"/>
    <w:rsid w:val="00411D7C"/>
    <w:rsid w:val="00413833"/>
    <w:rsid w:val="0041533F"/>
    <w:rsid w:val="0041548E"/>
    <w:rsid w:val="0041609A"/>
    <w:rsid w:val="004172E2"/>
    <w:rsid w:val="0041737F"/>
    <w:rsid w:val="0041757B"/>
    <w:rsid w:val="00417AFD"/>
    <w:rsid w:val="00420262"/>
    <w:rsid w:val="004203BE"/>
    <w:rsid w:val="004204F0"/>
    <w:rsid w:val="004205B3"/>
    <w:rsid w:val="00421366"/>
    <w:rsid w:val="004215F5"/>
    <w:rsid w:val="00421CE7"/>
    <w:rsid w:val="00423524"/>
    <w:rsid w:val="004237C5"/>
    <w:rsid w:val="004252E2"/>
    <w:rsid w:val="00427580"/>
    <w:rsid w:val="00431370"/>
    <w:rsid w:val="00431C97"/>
    <w:rsid w:val="004320A0"/>
    <w:rsid w:val="004321E4"/>
    <w:rsid w:val="004327B7"/>
    <w:rsid w:val="00432BF1"/>
    <w:rsid w:val="004330AF"/>
    <w:rsid w:val="004333A8"/>
    <w:rsid w:val="00433CD2"/>
    <w:rsid w:val="00434258"/>
    <w:rsid w:val="004342ED"/>
    <w:rsid w:val="0043479F"/>
    <w:rsid w:val="004348C1"/>
    <w:rsid w:val="00434AD0"/>
    <w:rsid w:val="00434E6B"/>
    <w:rsid w:val="0043541C"/>
    <w:rsid w:val="0043580F"/>
    <w:rsid w:val="0043764C"/>
    <w:rsid w:val="00437834"/>
    <w:rsid w:val="00437B21"/>
    <w:rsid w:val="00440378"/>
    <w:rsid w:val="0044085C"/>
    <w:rsid w:val="00442149"/>
    <w:rsid w:val="00444037"/>
    <w:rsid w:val="004444D7"/>
    <w:rsid w:val="00445254"/>
    <w:rsid w:val="0044757E"/>
    <w:rsid w:val="00447719"/>
    <w:rsid w:val="00450B86"/>
    <w:rsid w:val="004521F2"/>
    <w:rsid w:val="004529E7"/>
    <w:rsid w:val="00452C8A"/>
    <w:rsid w:val="00453417"/>
    <w:rsid w:val="00453AA7"/>
    <w:rsid w:val="00453E68"/>
    <w:rsid w:val="0045463B"/>
    <w:rsid w:val="00454B83"/>
    <w:rsid w:val="00456246"/>
    <w:rsid w:val="0045672D"/>
    <w:rsid w:val="00457139"/>
    <w:rsid w:val="0046062F"/>
    <w:rsid w:val="00460892"/>
    <w:rsid w:val="00460F8A"/>
    <w:rsid w:val="0046146F"/>
    <w:rsid w:val="004621F6"/>
    <w:rsid w:val="00463516"/>
    <w:rsid w:val="00463AE2"/>
    <w:rsid w:val="0046449D"/>
    <w:rsid w:val="004646C3"/>
    <w:rsid w:val="004649F3"/>
    <w:rsid w:val="004666C5"/>
    <w:rsid w:val="00466790"/>
    <w:rsid w:val="004677D5"/>
    <w:rsid w:val="004678D7"/>
    <w:rsid w:val="004679F4"/>
    <w:rsid w:val="00467E88"/>
    <w:rsid w:val="004707F1"/>
    <w:rsid w:val="004712AD"/>
    <w:rsid w:val="00471585"/>
    <w:rsid w:val="00471D9D"/>
    <w:rsid w:val="00471EF0"/>
    <w:rsid w:val="00472479"/>
    <w:rsid w:val="00472769"/>
    <w:rsid w:val="004729B2"/>
    <w:rsid w:val="00472E23"/>
    <w:rsid w:val="00472ED8"/>
    <w:rsid w:val="00473237"/>
    <w:rsid w:val="004736F9"/>
    <w:rsid w:val="00473822"/>
    <w:rsid w:val="004751A4"/>
    <w:rsid w:val="00475EE5"/>
    <w:rsid w:val="004773B9"/>
    <w:rsid w:val="0047786C"/>
    <w:rsid w:val="00481CBB"/>
    <w:rsid w:val="00482191"/>
    <w:rsid w:val="0048294C"/>
    <w:rsid w:val="00482B19"/>
    <w:rsid w:val="00483046"/>
    <w:rsid w:val="004850C1"/>
    <w:rsid w:val="00485E7F"/>
    <w:rsid w:val="00486B68"/>
    <w:rsid w:val="00490260"/>
    <w:rsid w:val="00490DD6"/>
    <w:rsid w:val="004910D8"/>
    <w:rsid w:val="0049138C"/>
    <w:rsid w:val="004932B5"/>
    <w:rsid w:val="004932C8"/>
    <w:rsid w:val="00494067"/>
    <w:rsid w:val="00494A63"/>
    <w:rsid w:val="00495602"/>
    <w:rsid w:val="0049591E"/>
    <w:rsid w:val="00496139"/>
    <w:rsid w:val="0049647D"/>
    <w:rsid w:val="00497A55"/>
    <w:rsid w:val="004A019A"/>
    <w:rsid w:val="004A02F8"/>
    <w:rsid w:val="004A0551"/>
    <w:rsid w:val="004A230D"/>
    <w:rsid w:val="004A298D"/>
    <w:rsid w:val="004A2BBA"/>
    <w:rsid w:val="004A2D6D"/>
    <w:rsid w:val="004A4574"/>
    <w:rsid w:val="004A547C"/>
    <w:rsid w:val="004A5BA2"/>
    <w:rsid w:val="004A5F12"/>
    <w:rsid w:val="004A6087"/>
    <w:rsid w:val="004A626E"/>
    <w:rsid w:val="004A6BE2"/>
    <w:rsid w:val="004A6DE2"/>
    <w:rsid w:val="004A6E9F"/>
    <w:rsid w:val="004A7222"/>
    <w:rsid w:val="004A7B4C"/>
    <w:rsid w:val="004B00EC"/>
    <w:rsid w:val="004B17E4"/>
    <w:rsid w:val="004B1C78"/>
    <w:rsid w:val="004B1F23"/>
    <w:rsid w:val="004B28A3"/>
    <w:rsid w:val="004B2A6A"/>
    <w:rsid w:val="004B3886"/>
    <w:rsid w:val="004B4442"/>
    <w:rsid w:val="004B4BE1"/>
    <w:rsid w:val="004B5EFB"/>
    <w:rsid w:val="004B61BB"/>
    <w:rsid w:val="004B62EE"/>
    <w:rsid w:val="004B64FB"/>
    <w:rsid w:val="004B6F18"/>
    <w:rsid w:val="004B704C"/>
    <w:rsid w:val="004B724B"/>
    <w:rsid w:val="004B7F5A"/>
    <w:rsid w:val="004C01D2"/>
    <w:rsid w:val="004C0EDC"/>
    <w:rsid w:val="004C13C3"/>
    <w:rsid w:val="004C1A2C"/>
    <w:rsid w:val="004C34EC"/>
    <w:rsid w:val="004C3BA6"/>
    <w:rsid w:val="004C58C1"/>
    <w:rsid w:val="004C5F6B"/>
    <w:rsid w:val="004C63F0"/>
    <w:rsid w:val="004C64E0"/>
    <w:rsid w:val="004C6562"/>
    <w:rsid w:val="004C6E19"/>
    <w:rsid w:val="004C7435"/>
    <w:rsid w:val="004C7FAE"/>
    <w:rsid w:val="004D0587"/>
    <w:rsid w:val="004D0E82"/>
    <w:rsid w:val="004D124E"/>
    <w:rsid w:val="004D1A0C"/>
    <w:rsid w:val="004D25D2"/>
    <w:rsid w:val="004D30A8"/>
    <w:rsid w:val="004D3336"/>
    <w:rsid w:val="004D340F"/>
    <w:rsid w:val="004D4AC1"/>
    <w:rsid w:val="004D51DB"/>
    <w:rsid w:val="004D608E"/>
    <w:rsid w:val="004D636E"/>
    <w:rsid w:val="004D6AB4"/>
    <w:rsid w:val="004D7A3D"/>
    <w:rsid w:val="004E09F1"/>
    <w:rsid w:val="004E1909"/>
    <w:rsid w:val="004E19C1"/>
    <w:rsid w:val="004E1C15"/>
    <w:rsid w:val="004E1EDF"/>
    <w:rsid w:val="004E3197"/>
    <w:rsid w:val="004E370A"/>
    <w:rsid w:val="004E38B8"/>
    <w:rsid w:val="004E4563"/>
    <w:rsid w:val="004E461C"/>
    <w:rsid w:val="004E74CA"/>
    <w:rsid w:val="004E798C"/>
    <w:rsid w:val="004E7D0D"/>
    <w:rsid w:val="004F0A70"/>
    <w:rsid w:val="004F1491"/>
    <w:rsid w:val="004F153E"/>
    <w:rsid w:val="004F200B"/>
    <w:rsid w:val="004F2719"/>
    <w:rsid w:val="004F2808"/>
    <w:rsid w:val="004F2B60"/>
    <w:rsid w:val="004F3DAE"/>
    <w:rsid w:val="004F41D0"/>
    <w:rsid w:val="004F495A"/>
    <w:rsid w:val="004F4CDC"/>
    <w:rsid w:val="004F5150"/>
    <w:rsid w:val="004F5934"/>
    <w:rsid w:val="00500FFB"/>
    <w:rsid w:val="00501012"/>
    <w:rsid w:val="0050114D"/>
    <w:rsid w:val="005029B1"/>
    <w:rsid w:val="00503C97"/>
    <w:rsid w:val="00503F90"/>
    <w:rsid w:val="00504349"/>
    <w:rsid w:val="00504916"/>
    <w:rsid w:val="00504B84"/>
    <w:rsid w:val="00504C81"/>
    <w:rsid w:val="00504DFB"/>
    <w:rsid w:val="00505B07"/>
    <w:rsid w:val="0050683B"/>
    <w:rsid w:val="00506F38"/>
    <w:rsid w:val="005071BD"/>
    <w:rsid w:val="00507738"/>
    <w:rsid w:val="00507FD0"/>
    <w:rsid w:val="005101FB"/>
    <w:rsid w:val="00510429"/>
    <w:rsid w:val="0051121F"/>
    <w:rsid w:val="00511662"/>
    <w:rsid w:val="00511DD9"/>
    <w:rsid w:val="00511FB1"/>
    <w:rsid w:val="005120D9"/>
    <w:rsid w:val="00512996"/>
    <w:rsid w:val="00513524"/>
    <w:rsid w:val="00513FCD"/>
    <w:rsid w:val="005149C2"/>
    <w:rsid w:val="0051537F"/>
    <w:rsid w:val="0051576C"/>
    <w:rsid w:val="00515D4A"/>
    <w:rsid w:val="0051624B"/>
    <w:rsid w:val="005173F0"/>
    <w:rsid w:val="00517714"/>
    <w:rsid w:val="00517D73"/>
    <w:rsid w:val="00520C1D"/>
    <w:rsid w:val="0052126C"/>
    <w:rsid w:val="005212CD"/>
    <w:rsid w:val="00521593"/>
    <w:rsid w:val="0052234B"/>
    <w:rsid w:val="00522B92"/>
    <w:rsid w:val="00522ED6"/>
    <w:rsid w:val="005238AF"/>
    <w:rsid w:val="00523AB8"/>
    <w:rsid w:val="005240B8"/>
    <w:rsid w:val="005240BD"/>
    <w:rsid w:val="00524619"/>
    <w:rsid w:val="005246ED"/>
    <w:rsid w:val="00525A9D"/>
    <w:rsid w:val="005268D0"/>
    <w:rsid w:val="005269C8"/>
    <w:rsid w:val="00526ACC"/>
    <w:rsid w:val="00526D0B"/>
    <w:rsid w:val="00526E39"/>
    <w:rsid w:val="0052752C"/>
    <w:rsid w:val="0052764E"/>
    <w:rsid w:val="005278CB"/>
    <w:rsid w:val="00527C7D"/>
    <w:rsid w:val="005300DD"/>
    <w:rsid w:val="0053051F"/>
    <w:rsid w:val="00530E4F"/>
    <w:rsid w:val="00531AB8"/>
    <w:rsid w:val="00531CC0"/>
    <w:rsid w:val="00532BC6"/>
    <w:rsid w:val="005335AB"/>
    <w:rsid w:val="005336CD"/>
    <w:rsid w:val="00533939"/>
    <w:rsid w:val="005343B3"/>
    <w:rsid w:val="00534D7C"/>
    <w:rsid w:val="00534FD5"/>
    <w:rsid w:val="00535CA5"/>
    <w:rsid w:val="00535DC7"/>
    <w:rsid w:val="00536BA9"/>
    <w:rsid w:val="00536E41"/>
    <w:rsid w:val="0053700C"/>
    <w:rsid w:val="005370DF"/>
    <w:rsid w:val="005376EB"/>
    <w:rsid w:val="00540DE0"/>
    <w:rsid w:val="00540E60"/>
    <w:rsid w:val="005421EE"/>
    <w:rsid w:val="005424C9"/>
    <w:rsid w:val="0054337C"/>
    <w:rsid w:val="0054456C"/>
    <w:rsid w:val="005455D1"/>
    <w:rsid w:val="005473E8"/>
    <w:rsid w:val="00547B5F"/>
    <w:rsid w:val="00547E5D"/>
    <w:rsid w:val="005512E2"/>
    <w:rsid w:val="005513EB"/>
    <w:rsid w:val="00551514"/>
    <w:rsid w:val="0055378D"/>
    <w:rsid w:val="005537BC"/>
    <w:rsid w:val="00554345"/>
    <w:rsid w:val="005544FD"/>
    <w:rsid w:val="00555046"/>
    <w:rsid w:val="00555384"/>
    <w:rsid w:val="00555EC1"/>
    <w:rsid w:val="005568FB"/>
    <w:rsid w:val="0056073A"/>
    <w:rsid w:val="0056277D"/>
    <w:rsid w:val="00562CA3"/>
    <w:rsid w:val="005633E1"/>
    <w:rsid w:val="005638A6"/>
    <w:rsid w:val="00564499"/>
    <w:rsid w:val="00564636"/>
    <w:rsid w:val="00564D93"/>
    <w:rsid w:val="00565083"/>
    <w:rsid w:val="0056559C"/>
    <w:rsid w:val="005665A5"/>
    <w:rsid w:val="00566D85"/>
    <w:rsid w:val="00566DB4"/>
    <w:rsid w:val="005675B0"/>
    <w:rsid w:val="005700E1"/>
    <w:rsid w:val="00571864"/>
    <w:rsid w:val="00571AB1"/>
    <w:rsid w:val="00572A98"/>
    <w:rsid w:val="0057398A"/>
    <w:rsid w:val="005741DC"/>
    <w:rsid w:val="00574916"/>
    <w:rsid w:val="00575725"/>
    <w:rsid w:val="00577027"/>
    <w:rsid w:val="005772FE"/>
    <w:rsid w:val="00577574"/>
    <w:rsid w:val="005777B2"/>
    <w:rsid w:val="005810E8"/>
    <w:rsid w:val="005824F9"/>
    <w:rsid w:val="00582A18"/>
    <w:rsid w:val="00582E14"/>
    <w:rsid w:val="00583088"/>
    <w:rsid w:val="0058310A"/>
    <w:rsid w:val="005831A4"/>
    <w:rsid w:val="005832FA"/>
    <w:rsid w:val="00584729"/>
    <w:rsid w:val="005859B0"/>
    <w:rsid w:val="0058682F"/>
    <w:rsid w:val="00586BBA"/>
    <w:rsid w:val="0058744A"/>
    <w:rsid w:val="005879D1"/>
    <w:rsid w:val="00590A16"/>
    <w:rsid w:val="00591608"/>
    <w:rsid w:val="00592333"/>
    <w:rsid w:val="005923CA"/>
    <w:rsid w:val="00592561"/>
    <w:rsid w:val="005936EE"/>
    <w:rsid w:val="0059448B"/>
    <w:rsid w:val="005944BB"/>
    <w:rsid w:val="005948CE"/>
    <w:rsid w:val="005957E8"/>
    <w:rsid w:val="0059658D"/>
    <w:rsid w:val="005A0050"/>
    <w:rsid w:val="005A064F"/>
    <w:rsid w:val="005A077A"/>
    <w:rsid w:val="005A097E"/>
    <w:rsid w:val="005A0A86"/>
    <w:rsid w:val="005A0E75"/>
    <w:rsid w:val="005A1036"/>
    <w:rsid w:val="005A146D"/>
    <w:rsid w:val="005A1534"/>
    <w:rsid w:val="005A19A9"/>
    <w:rsid w:val="005A1B3D"/>
    <w:rsid w:val="005A1BD2"/>
    <w:rsid w:val="005A2323"/>
    <w:rsid w:val="005A396B"/>
    <w:rsid w:val="005A446A"/>
    <w:rsid w:val="005A4F22"/>
    <w:rsid w:val="005A5C9D"/>
    <w:rsid w:val="005B0365"/>
    <w:rsid w:val="005B0C58"/>
    <w:rsid w:val="005B2014"/>
    <w:rsid w:val="005B24F5"/>
    <w:rsid w:val="005B2841"/>
    <w:rsid w:val="005B2B28"/>
    <w:rsid w:val="005B30B4"/>
    <w:rsid w:val="005B4EE6"/>
    <w:rsid w:val="005B5104"/>
    <w:rsid w:val="005B5178"/>
    <w:rsid w:val="005B5818"/>
    <w:rsid w:val="005B62CC"/>
    <w:rsid w:val="005B6C85"/>
    <w:rsid w:val="005B6F78"/>
    <w:rsid w:val="005B7A0F"/>
    <w:rsid w:val="005C0CFE"/>
    <w:rsid w:val="005C0DA2"/>
    <w:rsid w:val="005C175F"/>
    <w:rsid w:val="005C1BAC"/>
    <w:rsid w:val="005C389E"/>
    <w:rsid w:val="005C3B94"/>
    <w:rsid w:val="005C3CAA"/>
    <w:rsid w:val="005C4282"/>
    <w:rsid w:val="005C4858"/>
    <w:rsid w:val="005C533A"/>
    <w:rsid w:val="005C5C7B"/>
    <w:rsid w:val="005C64D6"/>
    <w:rsid w:val="005C6C94"/>
    <w:rsid w:val="005C6D28"/>
    <w:rsid w:val="005C6DDD"/>
    <w:rsid w:val="005C74C5"/>
    <w:rsid w:val="005C77D5"/>
    <w:rsid w:val="005C7868"/>
    <w:rsid w:val="005C7B77"/>
    <w:rsid w:val="005C7B79"/>
    <w:rsid w:val="005D0090"/>
    <w:rsid w:val="005D0349"/>
    <w:rsid w:val="005D057E"/>
    <w:rsid w:val="005D0ACF"/>
    <w:rsid w:val="005D1192"/>
    <w:rsid w:val="005D13C4"/>
    <w:rsid w:val="005D194D"/>
    <w:rsid w:val="005D198D"/>
    <w:rsid w:val="005D1A1B"/>
    <w:rsid w:val="005D1DBA"/>
    <w:rsid w:val="005D2173"/>
    <w:rsid w:val="005D2197"/>
    <w:rsid w:val="005D2340"/>
    <w:rsid w:val="005D2FE7"/>
    <w:rsid w:val="005D334B"/>
    <w:rsid w:val="005D405C"/>
    <w:rsid w:val="005D4C42"/>
    <w:rsid w:val="005D6050"/>
    <w:rsid w:val="005D6AF4"/>
    <w:rsid w:val="005D798B"/>
    <w:rsid w:val="005D7ADB"/>
    <w:rsid w:val="005D7EAD"/>
    <w:rsid w:val="005E08F8"/>
    <w:rsid w:val="005E1692"/>
    <w:rsid w:val="005E3845"/>
    <w:rsid w:val="005E3B04"/>
    <w:rsid w:val="005E3DD3"/>
    <w:rsid w:val="005E47BD"/>
    <w:rsid w:val="005E4DE9"/>
    <w:rsid w:val="005E6355"/>
    <w:rsid w:val="005E76F3"/>
    <w:rsid w:val="005E7D34"/>
    <w:rsid w:val="005F103F"/>
    <w:rsid w:val="005F1665"/>
    <w:rsid w:val="005F2615"/>
    <w:rsid w:val="005F26D0"/>
    <w:rsid w:val="005F2B41"/>
    <w:rsid w:val="005F3119"/>
    <w:rsid w:val="005F33E2"/>
    <w:rsid w:val="005F3449"/>
    <w:rsid w:val="005F34D7"/>
    <w:rsid w:val="005F3B73"/>
    <w:rsid w:val="005F4A16"/>
    <w:rsid w:val="005F5921"/>
    <w:rsid w:val="005F5DD3"/>
    <w:rsid w:val="005F662B"/>
    <w:rsid w:val="005F6B3B"/>
    <w:rsid w:val="005F6BCE"/>
    <w:rsid w:val="005F6CF3"/>
    <w:rsid w:val="005F7A24"/>
    <w:rsid w:val="005F7B55"/>
    <w:rsid w:val="005F7DA0"/>
    <w:rsid w:val="00602642"/>
    <w:rsid w:val="006048BF"/>
    <w:rsid w:val="00605A1B"/>
    <w:rsid w:val="006067C6"/>
    <w:rsid w:val="00606D59"/>
    <w:rsid w:val="00606D62"/>
    <w:rsid w:val="006070DF"/>
    <w:rsid w:val="006071ED"/>
    <w:rsid w:val="006075A3"/>
    <w:rsid w:val="00607B86"/>
    <w:rsid w:val="00610020"/>
    <w:rsid w:val="00610A3D"/>
    <w:rsid w:val="0061115E"/>
    <w:rsid w:val="0061118A"/>
    <w:rsid w:val="00611DE2"/>
    <w:rsid w:val="0061337B"/>
    <w:rsid w:val="0061650B"/>
    <w:rsid w:val="00616802"/>
    <w:rsid w:val="00616FD5"/>
    <w:rsid w:val="006172C6"/>
    <w:rsid w:val="00617602"/>
    <w:rsid w:val="00617C7E"/>
    <w:rsid w:val="006208BA"/>
    <w:rsid w:val="0062183D"/>
    <w:rsid w:val="00623344"/>
    <w:rsid w:val="0062429D"/>
    <w:rsid w:val="00625639"/>
    <w:rsid w:val="0062590B"/>
    <w:rsid w:val="00626049"/>
    <w:rsid w:val="006264BA"/>
    <w:rsid w:val="0062718B"/>
    <w:rsid w:val="006305EB"/>
    <w:rsid w:val="0063089F"/>
    <w:rsid w:val="0063098A"/>
    <w:rsid w:val="0063186C"/>
    <w:rsid w:val="00632471"/>
    <w:rsid w:val="00633E0E"/>
    <w:rsid w:val="0063506F"/>
    <w:rsid w:val="00636AAC"/>
    <w:rsid w:val="00636CDC"/>
    <w:rsid w:val="00636DAB"/>
    <w:rsid w:val="006372ED"/>
    <w:rsid w:val="00637A2C"/>
    <w:rsid w:val="006416A4"/>
    <w:rsid w:val="00641833"/>
    <w:rsid w:val="006425AA"/>
    <w:rsid w:val="00642948"/>
    <w:rsid w:val="0064298F"/>
    <w:rsid w:val="006432F7"/>
    <w:rsid w:val="00643CDC"/>
    <w:rsid w:val="006453C3"/>
    <w:rsid w:val="00645529"/>
    <w:rsid w:val="00645ED4"/>
    <w:rsid w:val="0064617C"/>
    <w:rsid w:val="0064664F"/>
    <w:rsid w:val="00646A34"/>
    <w:rsid w:val="00646EC4"/>
    <w:rsid w:val="00646F8A"/>
    <w:rsid w:val="00647604"/>
    <w:rsid w:val="00647C68"/>
    <w:rsid w:val="00647E36"/>
    <w:rsid w:val="00650161"/>
    <w:rsid w:val="00650783"/>
    <w:rsid w:val="00650C57"/>
    <w:rsid w:val="006512BC"/>
    <w:rsid w:val="00651BE2"/>
    <w:rsid w:val="00651FF4"/>
    <w:rsid w:val="00652570"/>
    <w:rsid w:val="006527D3"/>
    <w:rsid w:val="00652F30"/>
    <w:rsid w:val="0065427D"/>
    <w:rsid w:val="00655F41"/>
    <w:rsid w:val="00655FB3"/>
    <w:rsid w:val="00657A5A"/>
    <w:rsid w:val="00660429"/>
    <w:rsid w:val="00660A8C"/>
    <w:rsid w:val="00661792"/>
    <w:rsid w:val="006619F8"/>
    <w:rsid w:val="00662AB7"/>
    <w:rsid w:val="00662BCA"/>
    <w:rsid w:val="00662C8C"/>
    <w:rsid w:val="0066381F"/>
    <w:rsid w:val="00664058"/>
    <w:rsid w:val="0066438A"/>
    <w:rsid w:val="00667048"/>
    <w:rsid w:val="006676DD"/>
    <w:rsid w:val="00667962"/>
    <w:rsid w:val="00667D3C"/>
    <w:rsid w:val="00667F87"/>
    <w:rsid w:val="00670332"/>
    <w:rsid w:val="00671758"/>
    <w:rsid w:val="00671E4E"/>
    <w:rsid w:val="00671F0F"/>
    <w:rsid w:val="00672649"/>
    <w:rsid w:val="006727BE"/>
    <w:rsid w:val="006728C5"/>
    <w:rsid w:val="00672B90"/>
    <w:rsid w:val="0067315E"/>
    <w:rsid w:val="006743B2"/>
    <w:rsid w:val="006744B3"/>
    <w:rsid w:val="00674C57"/>
    <w:rsid w:val="006754F4"/>
    <w:rsid w:val="0067651C"/>
    <w:rsid w:val="006766D1"/>
    <w:rsid w:val="006768A3"/>
    <w:rsid w:val="006768E4"/>
    <w:rsid w:val="0067732B"/>
    <w:rsid w:val="0067756F"/>
    <w:rsid w:val="0067773A"/>
    <w:rsid w:val="006802AF"/>
    <w:rsid w:val="006804D7"/>
    <w:rsid w:val="006818FA"/>
    <w:rsid w:val="00681DD8"/>
    <w:rsid w:val="00683E23"/>
    <w:rsid w:val="00684279"/>
    <w:rsid w:val="006846DB"/>
    <w:rsid w:val="006853D6"/>
    <w:rsid w:val="006855EB"/>
    <w:rsid w:val="0068610C"/>
    <w:rsid w:val="00686392"/>
    <w:rsid w:val="006876CB"/>
    <w:rsid w:val="006907EE"/>
    <w:rsid w:val="00690845"/>
    <w:rsid w:val="00690EEA"/>
    <w:rsid w:val="00691A73"/>
    <w:rsid w:val="00691EA9"/>
    <w:rsid w:val="0069217B"/>
    <w:rsid w:val="006930D9"/>
    <w:rsid w:val="006936CE"/>
    <w:rsid w:val="006939FE"/>
    <w:rsid w:val="00693F81"/>
    <w:rsid w:val="006943DD"/>
    <w:rsid w:val="00694BB1"/>
    <w:rsid w:val="0069575B"/>
    <w:rsid w:val="00695B67"/>
    <w:rsid w:val="00695EC6"/>
    <w:rsid w:val="0069605B"/>
    <w:rsid w:val="00696169"/>
    <w:rsid w:val="00696467"/>
    <w:rsid w:val="00697B38"/>
    <w:rsid w:val="00697BCC"/>
    <w:rsid w:val="006A04B2"/>
    <w:rsid w:val="006A0D7A"/>
    <w:rsid w:val="006A1022"/>
    <w:rsid w:val="006A11F5"/>
    <w:rsid w:val="006A313B"/>
    <w:rsid w:val="006A3B53"/>
    <w:rsid w:val="006A3E20"/>
    <w:rsid w:val="006A45A0"/>
    <w:rsid w:val="006A45A6"/>
    <w:rsid w:val="006A475F"/>
    <w:rsid w:val="006A4F02"/>
    <w:rsid w:val="006A509A"/>
    <w:rsid w:val="006A5D83"/>
    <w:rsid w:val="006A619C"/>
    <w:rsid w:val="006A6282"/>
    <w:rsid w:val="006A688E"/>
    <w:rsid w:val="006A693C"/>
    <w:rsid w:val="006A6C46"/>
    <w:rsid w:val="006A6DF4"/>
    <w:rsid w:val="006A756E"/>
    <w:rsid w:val="006A7845"/>
    <w:rsid w:val="006B0725"/>
    <w:rsid w:val="006B0DD6"/>
    <w:rsid w:val="006B1002"/>
    <w:rsid w:val="006B263D"/>
    <w:rsid w:val="006B4058"/>
    <w:rsid w:val="006B4D9A"/>
    <w:rsid w:val="006B5E72"/>
    <w:rsid w:val="006B630A"/>
    <w:rsid w:val="006B651D"/>
    <w:rsid w:val="006C0034"/>
    <w:rsid w:val="006C0490"/>
    <w:rsid w:val="006C08E2"/>
    <w:rsid w:val="006C09F2"/>
    <w:rsid w:val="006C18A1"/>
    <w:rsid w:val="006C18A5"/>
    <w:rsid w:val="006C1C5D"/>
    <w:rsid w:val="006C227A"/>
    <w:rsid w:val="006C24B1"/>
    <w:rsid w:val="006C2B43"/>
    <w:rsid w:val="006C402C"/>
    <w:rsid w:val="006C405D"/>
    <w:rsid w:val="006C40E2"/>
    <w:rsid w:val="006C43E4"/>
    <w:rsid w:val="006C449A"/>
    <w:rsid w:val="006C47F7"/>
    <w:rsid w:val="006C5E20"/>
    <w:rsid w:val="006C5E97"/>
    <w:rsid w:val="006C62EE"/>
    <w:rsid w:val="006C671D"/>
    <w:rsid w:val="006C6E6A"/>
    <w:rsid w:val="006C7812"/>
    <w:rsid w:val="006C7C42"/>
    <w:rsid w:val="006D052A"/>
    <w:rsid w:val="006D0B21"/>
    <w:rsid w:val="006D0CA9"/>
    <w:rsid w:val="006D2022"/>
    <w:rsid w:val="006D387C"/>
    <w:rsid w:val="006D3FC4"/>
    <w:rsid w:val="006D453A"/>
    <w:rsid w:val="006D59B7"/>
    <w:rsid w:val="006D59DC"/>
    <w:rsid w:val="006D7ABD"/>
    <w:rsid w:val="006E0C44"/>
    <w:rsid w:val="006E17B4"/>
    <w:rsid w:val="006E1A30"/>
    <w:rsid w:val="006E2510"/>
    <w:rsid w:val="006E29F8"/>
    <w:rsid w:val="006E2EC4"/>
    <w:rsid w:val="006E332E"/>
    <w:rsid w:val="006E3ACC"/>
    <w:rsid w:val="006E3B04"/>
    <w:rsid w:val="006E4422"/>
    <w:rsid w:val="006E5C4A"/>
    <w:rsid w:val="006E616F"/>
    <w:rsid w:val="006E6E70"/>
    <w:rsid w:val="006E7076"/>
    <w:rsid w:val="006E748D"/>
    <w:rsid w:val="006E76DA"/>
    <w:rsid w:val="006E79B3"/>
    <w:rsid w:val="006F03DB"/>
    <w:rsid w:val="006F06ED"/>
    <w:rsid w:val="006F0F0D"/>
    <w:rsid w:val="006F1357"/>
    <w:rsid w:val="006F1AE8"/>
    <w:rsid w:val="006F302C"/>
    <w:rsid w:val="006F304D"/>
    <w:rsid w:val="006F325E"/>
    <w:rsid w:val="006F396A"/>
    <w:rsid w:val="006F439F"/>
    <w:rsid w:val="006F4534"/>
    <w:rsid w:val="006F5277"/>
    <w:rsid w:val="006F58A0"/>
    <w:rsid w:val="006F60B7"/>
    <w:rsid w:val="006F615B"/>
    <w:rsid w:val="006F75D7"/>
    <w:rsid w:val="006F7BBD"/>
    <w:rsid w:val="0070057A"/>
    <w:rsid w:val="0070064F"/>
    <w:rsid w:val="007006E2"/>
    <w:rsid w:val="0070085D"/>
    <w:rsid w:val="007011FC"/>
    <w:rsid w:val="00701CF2"/>
    <w:rsid w:val="0070224F"/>
    <w:rsid w:val="00702FB2"/>
    <w:rsid w:val="00703608"/>
    <w:rsid w:val="00704954"/>
    <w:rsid w:val="00704E8E"/>
    <w:rsid w:val="0070537E"/>
    <w:rsid w:val="007063D6"/>
    <w:rsid w:val="00706E05"/>
    <w:rsid w:val="007078D2"/>
    <w:rsid w:val="00710703"/>
    <w:rsid w:val="00710CEC"/>
    <w:rsid w:val="00710FEC"/>
    <w:rsid w:val="007113F5"/>
    <w:rsid w:val="007118DC"/>
    <w:rsid w:val="00711C39"/>
    <w:rsid w:val="00712EF0"/>
    <w:rsid w:val="00714544"/>
    <w:rsid w:val="0071512A"/>
    <w:rsid w:val="0071693F"/>
    <w:rsid w:val="00716A82"/>
    <w:rsid w:val="00717AEA"/>
    <w:rsid w:val="007209D1"/>
    <w:rsid w:val="00720B2D"/>
    <w:rsid w:val="00721D5B"/>
    <w:rsid w:val="007225AA"/>
    <w:rsid w:val="007225E1"/>
    <w:rsid w:val="00722888"/>
    <w:rsid w:val="00722961"/>
    <w:rsid w:val="007236F6"/>
    <w:rsid w:val="0072439D"/>
    <w:rsid w:val="00724650"/>
    <w:rsid w:val="00724811"/>
    <w:rsid w:val="00725462"/>
    <w:rsid w:val="00725473"/>
    <w:rsid w:val="00726D1A"/>
    <w:rsid w:val="00727201"/>
    <w:rsid w:val="00731540"/>
    <w:rsid w:val="00731786"/>
    <w:rsid w:val="00732358"/>
    <w:rsid w:val="00733173"/>
    <w:rsid w:val="00733B0A"/>
    <w:rsid w:val="00735727"/>
    <w:rsid w:val="00735BA8"/>
    <w:rsid w:val="007360FD"/>
    <w:rsid w:val="007361F2"/>
    <w:rsid w:val="00736315"/>
    <w:rsid w:val="0073645C"/>
    <w:rsid w:val="00737195"/>
    <w:rsid w:val="00737BF9"/>
    <w:rsid w:val="00737DD7"/>
    <w:rsid w:val="00737DE2"/>
    <w:rsid w:val="007407F3"/>
    <w:rsid w:val="00740F60"/>
    <w:rsid w:val="0074189D"/>
    <w:rsid w:val="00742717"/>
    <w:rsid w:val="00742801"/>
    <w:rsid w:val="00742E11"/>
    <w:rsid w:val="00742F49"/>
    <w:rsid w:val="00743060"/>
    <w:rsid w:val="007442F0"/>
    <w:rsid w:val="00744FEB"/>
    <w:rsid w:val="00745841"/>
    <w:rsid w:val="007472B4"/>
    <w:rsid w:val="00747B0A"/>
    <w:rsid w:val="007501C5"/>
    <w:rsid w:val="007505F6"/>
    <w:rsid w:val="007508F1"/>
    <w:rsid w:val="0075096E"/>
    <w:rsid w:val="0075185F"/>
    <w:rsid w:val="00751942"/>
    <w:rsid w:val="007524DC"/>
    <w:rsid w:val="0075310B"/>
    <w:rsid w:val="00753996"/>
    <w:rsid w:val="0075479B"/>
    <w:rsid w:val="00754853"/>
    <w:rsid w:val="007548BB"/>
    <w:rsid w:val="00755A21"/>
    <w:rsid w:val="007561E4"/>
    <w:rsid w:val="007571C2"/>
    <w:rsid w:val="007575F0"/>
    <w:rsid w:val="00762500"/>
    <w:rsid w:val="00762804"/>
    <w:rsid w:val="00763276"/>
    <w:rsid w:val="00763DA4"/>
    <w:rsid w:val="00763FA5"/>
    <w:rsid w:val="0076406C"/>
    <w:rsid w:val="007641CE"/>
    <w:rsid w:val="00764225"/>
    <w:rsid w:val="0076463B"/>
    <w:rsid w:val="00764655"/>
    <w:rsid w:val="007648A9"/>
    <w:rsid w:val="007656FC"/>
    <w:rsid w:val="00765C28"/>
    <w:rsid w:val="007660B5"/>
    <w:rsid w:val="0076615D"/>
    <w:rsid w:val="00766AE6"/>
    <w:rsid w:val="00766D08"/>
    <w:rsid w:val="007670DC"/>
    <w:rsid w:val="00767641"/>
    <w:rsid w:val="007704CF"/>
    <w:rsid w:val="007706B8"/>
    <w:rsid w:val="007706BA"/>
    <w:rsid w:val="0077215F"/>
    <w:rsid w:val="00772DBD"/>
    <w:rsid w:val="007734A8"/>
    <w:rsid w:val="007734C6"/>
    <w:rsid w:val="00773C06"/>
    <w:rsid w:val="007744C4"/>
    <w:rsid w:val="00774BA8"/>
    <w:rsid w:val="00775618"/>
    <w:rsid w:val="00775657"/>
    <w:rsid w:val="00775CFB"/>
    <w:rsid w:val="00776867"/>
    <w:rsid w:val="00776D6F"/>
    <w:rsid w:val="00777223"/>
    <w:rsid w:val="00777620"/>
    <w:rsid w:val="00780D7C"/>
    <w:rsid w:val="00780E42"/>
    <w:rsid w:val="00781241"/>
    <w:rsid w:val="00783E23"/>
    <w:rsid w:val="00784024"/>
    <w:rsid w:val="007846E6"/>
    <w:rsid w:val="0078568B"/>
    <w:rsid w:val="00786510"/>
    <w:rsid w:val="0079001C"/>
    <w:rsid w:val="00790250"/>
    <w:rsid w:val="00791666"/>
    <w:rsid w:val="00791EFF"/>
    <w:rsid w:val="007937BD"/>
    <w:rsid w:val="00793971"/>
    <w:rsid w:val="00795165"/>
    <w:rsid w:val="007958E5"/>
    <w:rsid w:val="007959AF"/>
    <w:rsid w:val="00797B23"/>
    <w:rsid w:val="007A0522"/>
    <w:rsid w:val="007A13B7"/>
    <w:rsid w:val="007A14C3"/>
    <w:rsid w:val="007A14CC"/>
    <w:rsid w:val="007A1A74"/>
    <w:rsid w:val="007A1C94"/>
    <w:rsid w:val="007A2416"/>
    <w:rsid w:val="007A2C76"/>
    <w:rsid w:val="007A358A"/>
    <w:rsid w:val="007A3E33"/>
    <w:rsid w:val="007A4008"/>
    <w:rsid w:val="007A49A5"/>
    <w:rsid w:val="007A58BA"/>
    <w:rsid w:val="007A5AEB"/>
    <w:rsid w:val="007A692B"/>
    <w:rsid w:val="007A69FB"/>
    <w:rsid w:val="007A6DB5"/>
    <w:rsid w:val="007B0A6D"/>
    <w:rsid w:val="007B0B76"/>
    <w:rsid w:val="007B0D8E"/>
    <w:rsid w:val="007B1147"/>
    <w:rsid w:val="007B1672"/>
    <w:rsid w:val="007B1B11"/>
    <w:rsid w:val="007B24C5"/>
    <w:rsid w:val="007B31C5"/>
    <w:rsid w:val="007B3B69"/>
    <w:rsid w:val="007B4C23"/>
    <w:rsid w:val="007B4CA0"/>
    <w:rsid w:val="007B5895"/>
    <w:rsid w:val="007B6CCD"/>
    <w:rsid w:val="007B7A83"/>
    <w:rsid w:val="007C0125"/>
    <w:rsid w:val="007C0483"/>
    <w:rsid w:val="007C09F3"/>
    <w:rsid w:val="007C19CF"/>
    <w:rsid w:val="007C2115"/>
    <w:rsid w:val="007C35F5"/>
    <w:rsid w:val="007C4770"/>
    <w:rsid w:val="007C4ADD"/>
    <w:rsid w:val="007C516F"/>
    <w:rsid w:val="007C61BD"/>
    <w:rsid w:val="007C7CC6"/>
    <w:rsid w:val="007D0134"/>
    <w:rsid w:val="007D1979"/>
    <w:rsid w:val="007D1EC8"/>
    <w:rsid w:val="007D2385"/>
    <w:rsid w:val="007D258F"/>
    <w:rsid w:val="007D2980"/>
    <w:rsid w:val="007D3BC0"/>
    <w:rsid w:val="007D3E00"/>
    <w:rsid w:val="007D403C"/>
    <w:rsid w:val="007D481C"/>
    <w:rsid w:val="007D552F"/>
    <w:rsid w:val="007D5B42"/>
    <w:rsid w:val="007E09D5"/>
    <w:rsid w:val="007E0D95"/>
    <w:rsid w:val="007E22BC"/>
    <w:rsid w:val="007E389C"/>
    <w:rsid w:val="007E3F88"/>
    <w:rsid w:val="007E434C"/>
    <w:rsid w:val="007E46E4"/>
    <w:rsid w:val="007E50CF"/>
    <w:rsid w:val="007E6047"/>
    <w:rsid w:val="007E6173"/>
    <w:rsid w:val="007E62CA"/>
    <w:rsid w:val="007E6C80"/>
    <w:rsid w:val="007E6ED2"/>
    <w:rsid w:val="007E7D6D"/>
    <w:rsid w:val="007E7D87"/>
    <w:rsid w:val="007F04C1"/>
    <w:rsid w:val="007F060C"/>
    <w:rsid w:val="007F0F37"/>
    <w:rsid w:val="007F1625"/>
    <w:rsid w:val="007F1830"/>
    <w:rsid w:val="007F2442"/>
    <w:rsid w:val="007F26E2"/>
    <w:rsid w:val="007F3512"/>
    <w:rsid w:val="007F35B6"/>
    <w:rsid w:val="007F3BB2"/>
    <w:rsid w:val="007F3F9D"/>
    <w:rsid w:val="007F58C2"/>
    <w:rsid w:val="007F5CBC"/>
    <w:rsid w:val="007F6BB3"/>
    <w:rsid w:val="007F6CDA"/>
    <w:rsid w:val="007F6E35"/>
    <w:rsid w:val="007F765A"/>
    <w:rsid w:val="007F77B3"/>
    <w:rsid w:val="007F795C"/>
    <w:rsid w:val="007F7C2A"/>
    <w:rsid w:val="0080123F"/>
    <w:rsid w:val="00802C67"/>
    <w:rsid w:val="00804CFB"/>
    <w:rsid w:val="00805017"/>
    <w:rsid w:val="008057B7"/>
    <w:rsid w:val="008057C6"/>
    <w:rsid w:val="00806CF7"/>
    <w:rsid w:val="00806F9E"/>
    <w:rsid w:val="00807BF1"/>
    <w:rsid w:val="008103CA"/>
    <w:rsid w:val="00810DD6"/>
    <w:rsid w:val="00811D0B"/>
    <w:rsid w:val="00812ACB"/>
    <w:rsid w:val="00813382"/>
    <w:rsid w:val="008135A2"/>
    <w:rsid w:val="008139D2"/>
    <w:rsid w:val="00815FDD"/>
    <w:rsid w:val="00820B10"/>
    <w:rsid w:val="00820C92"/>
    <w:rsid w:val="00821618"/>
    <w:rsid w:val="00822125"/>
    <w:rsid w:val="00822479"/>
    <w:rsid w:val="0082264A"/>
    <w:rsid w:val="00822C79"/>
    <w:rsid w:val="008235B4"/>
    <w:rsid w:val="008235C4"/>
    <w:rsid w:val="00823AF9"/>
    <w:rsid w:val="008242EA"/>
    <w:rsid w:val="008246B2"/>
    <w:rsid w:val="00824ECC"/>
    <w:rsid w:val="00825018"/>
    <w:rsid w:val="008255DB"/>
    <w:rsid w:val="00825B1A"/>
    <w:rsid w:val="00825C8A"/>
    <w:rsid w:val="00825CFE"/>
    <w:rsid w:val="00826804"/>
    <w:rsid w:val="00826B16"/>
    <w:rsid w:val="00826E36"/>
    <w:rsid w:val="00827DAA"/>
    <w:rsid w:val="00830081"/>
    <w:rsid w:val="00830276"/>
    <w:rsid w:val="008303B5"/>
    <w:rsid w:val="008312DC"/>
    <w:rsid w:val="00833439"/>
    <w:rsid w:val="0083387C"/>
    <w:rsid w:val="00833DA4"/>
    <w:rsid w:val="00833F74"/>
    <w:rsid w:val="00834497"/>
    <w:rsid w:val="00834B91"/>
    <w:rsid w:val="00834DC0"/>
    <w:rsid w:val="00835E4F"/>
    <w:rsid w:val="00837BC3"/>
    <w:rsid w:val="00837E3D"/>
    <w:rsid w:val="008401EF"/>
    <w:rsid w:val="00840408"/>
    <w:rsid w:val="00840FD0"/>
    <w:rsid w:val="00841628"/>
    <w:rsid w:val="00841A6D"/>
    <w:rsid w:val="00843BC4"/>
    <w:rsid w:val="00843DA3"/>
    <w:rsid w:val="00844557"/>
    <w:rsid w:val="00844585"/>
    <w:rsid w:val="00844652"/>
    <w:rsid w:val="008453CF"/>
    <w:rsid w:val="008453E8"/>
    <w:rsid w:val="008467CD"/>
    <w:rsid w:val="00846C98"/>
    <w:rsid w:val="00847096"/>
    <w:rsid w:val="00847337"/>
    <w:rsid w:val="00847A44"/>
    <w:rsid w:val="008502BE"/>
    <w:rsid w:val="00850590"/>
    <w:rsid w:val="00850B7A"/>
    <w:rsid w:val="00851C6F"/>
    <w:rsid w:val="00852D1D"/>
    <w:rsid w:val="00853A60"/>
    <w:rsid w:val="00853E3A"/>
    <w:rsid w:val="00853ED4"/>
    <w:rsid w:val="0085468A"/>
    <w:rsid w:val="0085488D"/>
    <w:rsid w:val="008554C6"/>
    <w:rsid w:val="0085577A"/>
    <w:rsid w:val="00855D8F"/>
    <w:rsid w:val="00856413"/>
    <w:rsid w:val="0085663A"/>
    <w:rsid w:val="0085698B"/>
    <w:rsid w:val="00856CBD"/>
    <w:rsid w:val="00856CD7"/>
    <w:rsid w:val="0085742C"/>
    <w:rsid w:val="008578FB"/>
    <w:rsid w:val="0086047C"/>
    <w:rsid w:val="0086159E"/>
    <w:rsid w:val="00861A09"/>
    <w:rsid w:val="0086207E"/>
    <w:rsid w:val="008629D2"/>
    <w:rsid w:val="00863874"/>
    <w:rsid w:val="00863DFE"/>
    <w:rsid w:val="008648DF"/>
    <w:rsid w:val="008649C6"/>
    <w:rsid w:val="0086511E"/>
    <w:rsid w:val="008655BD"/>
    <w:rsid w:val="008657DA"/>
    <w:rsid w:val="008658B7"/>
    <w:rsid w:val="00866514"/>
    <w:rsid w:val="00867244"/>
    <w:rsid w:val="008673B3"/>
    <w:rsid w:val="00867BD8"/>
    <w:rsid w:val="00870585"/>
    <w:rsid w:val="00871059"/>
    <w:rsid w:val="008710A4"/>
    <w:rsid w:val="00871876"/>
    <w:rsid w:val="00872A6B"/>
    <w:rsid w:val="00872C08"/>
    <w:rsid w:val="00873B4A"/>
    <w:rsid w:val="008744FF"/>
    <w:rsid w:val="0087567B"/>
    <w:rsid w:val="00876233"/>
    <w:rsid w:val="008765C0"/>
    <w:rsid w:val="008765D6"/>
    <w:rsid w:val="00876929"/>
    <w:rsid w:val="00877970"/>
    <w:rsid w:val="00880771"/>
    <w:rsid w:val="00880CCB"/>
    <w:rsid w:val="00882267"/>
    <w:rsid w:val="00882480"/>
    <w:rsid w:val="00882588"/>
    <w:rsid w:val="0088442D"/>
    <w:rsid w:val="00884F8F"/>
    <w:rsid w:val="00885779"/>
    <w:rsid w:val="00885A81"/>
    <w:rsid w:val="00885C07"/>
    <w:rsid w:val="0088616A"/>
    <w:rsid w:val="00887211"/>
    <w:rsid w:val="0088749B"/>
    <w:rsid w:val="00890241"/>
    <w:rsid w:val="00890374"/>
    <w:rsid w:val="008908E0"/>
    <w:rsid w:val="00891999"/>
    <w:rsid w:val="008929B9"/>
    <w:rsid w:val="008932C8"/>
    <w:rsid w:val="008945DB"/>
    <w:rsid w:val="00895862"/>
    <w:rsid w:val="008964ED"/>
    <w:rsid w:val="008965EB"/>
    <w:rsid w:val="008966FB"/>
    <w:rsid w:val="00897617"/>
    <w:rsid w:val="00897E89"/>
    <w:rsid w:val="008A03FE"/>
    <w:rsid w:val="008A0597"/>
    <w:rsid w:val="008A1207"/>
    <w:rsid w:val="008A12CF"/>
    <w:rsid w:val="008A1FE7"/>
    <w:rsid w:val="008A35C4"/>
    <w:rsid w:val="008A419E"/>
    <w:rsid w:val="008A5ED1"/>
    <w:rsid w:val="008A678A"/>
    <w:rsid w:val="008A76F3"/>
    <w:rsid w:val="008A7914"/>
    <w:rsid w:val="008A7AA1"/>
    <w:rsid w:val="008B01A7"/>
    <w:rsid w:val="008B10C4"/>
    <w:rsid w:val="008B11BD"/>
    <w:rsid w:val="008B126B"/>
    <w:rsid w:val="008B28A9"/>
    <w:rsid w:val="008B2920"/>
    <w:rsid w:val="008B4859"/>
    <w:rsid w:val="008B6BB5"/>
    <w:rsid w:val="008B6D6B"/>
    <w:rsid w:val="008B7871"/>
    <w:rsid w:val="008B7AF7"/>
    <w:rsid w:val="008B7BE0"/>
    <w:rsid w:val="008B7E48"/>
    <w:rsid w:val="008B7F00"/>
    <w:rsid w:val="008C02B3"/>
    <w:rsid w:val="008C090C"/>
    <w:rsid w:val="008C0E6A"/>
    <w:rsid w:val="008C11DE"/>
    <w:rsid w:val="008C153E"/>
    <w:rsid w:val="008C1F01"/>
    <w:rsid w:val="008C3359"/>
    <w:rsid w:val="008C34BD"/>
    <w:rsid w:val="008C3B2E"/>
    <w:rsid w:val="008C46A3"/>
    <w:rsid w:val="008C4719"/>
    <w:rsid w:val="008C7292"/>
    <w:rsid w:val="008D04E3"/>
    <w:rsid w:val="008D0ACF"/>
    <w:rsid w:val="008D0BC0"/>
    <w:rsid w:val="008D12C5"/>
    <w:rsid w:val="008D1429"/>
    <w:rsid w:val="008D21EC"/>
    <w:rsid w:val="008D2561"/>
    <w:rsid w:val="008D2D51"/>
    <w:rsid w:val="008D3BC3"/>
    <w:rsid w:val="008D3CA5"/>
    <w:rsid w:val="008D483C"/>
    <w:rsid w:val="008D5E05"/>
    <w:rsid w:val="008D6020"/>
    <w:rsid w:val="008D6677"/>
    <w:rsid w:val="008D6A67"/>
    <w:rsid w:val="008D742C"/>
    <w:rsid w:val="008E00B0"/>
    <w:rsid w:val="008E048E"/>
    <w:rsid w:val="008E20CB"/>
    <w:rsid w:val="008E21FF"/>
    <w:rsid w:val="008E25BD"/>
    <w:rsid w:val="008E2DC9"/>
    <w:rsid w:val="008E33EE"/>
    <w:rsid w:val="008E38E9"/>
    <w:rsid w:val="008E39CA"/>
    <w:rsid w:val="008E403B"/>
    <w:rsid w:val="008E4095"/>
    <w:rsid w:val="008E5428"/>
    <w:rsid w:val="008E5B5F"/>
    <w:rsid w:val="008E6708"/>
    <w:rsid w:val="008E69B1"/>
    <w:rsid w:val="008E7051"/>
    <w:rsid w:val="008E7166"/>
    <w:rsid w:val="008E7694"/>
    <w:rsid w:val="008E7A47"/>
    <w:rsid w:val="008F04C9"/>
    <w:rsid w:val="008F065F"/>
    <w:rsid w:val="008F0AC9"/>
    <w:rsid w:val="008F0CFD"/>
    <w:rsid w:val="008F1B69"/>
    <w:rsid w:val="008F3BBE"/>
    <w:rsid w:val="008F45FB"/>
    <w:rsid w:val="008F4609"/>
    <w:rsid w:val="008F4BB0"/>
    <w:rsid w:val="008F4D37"/>
    <w:rsid w:val="008F5409"/>
    <w:rsid w:val="008F649B"/>
    <w:rsid w:val="008F6631"/>
    <w:rsid w:val="008F7165"/>
    <w:rsid w:val="00900BA5"/>
    <w:rsid w:val="00901F1A"/>
    <w:rsid w:val="00901F97"/>
    <w:rsid w:val="0090361C"/>
    <w:rsid w:val="009038CF"/>
    <w:rsid w:val="009041B7"/>
    <w:rsid w:val="009048FA"/>
    <w:rsid w:val="00904926"/>
    <w:rsid w:val="00904D8A"/>
    <w:rsid w:val="00904E24"/>
    <w:rsid w:val="009050D1"/>
    <w:rsid w:val="00905917"/>
    <w:rsid w:val="00906231"/>
    <w:rsid w:val="0090651C"/>
    <w:rsid w:val="00906529"/>
    <w:rsid w:val="009069E7"/>
    <w:rsid w:val="009074C9"/>
    <w:rsid w:val="00907BB2"/>
    <w:rsid w:val="009102E8"/>
    <w:rsid w:val="00910651"/>
    <w:rsid w:val="00910939"/>
    <w:rsid w:val="00910D15"/>
    <w:rsid w:val="0091432F"/>
    <w:rsid w:val="00914881"/>
    <w:rsid w:val="0091627D"/>
    <w:rsid w:val="00916E5E"/>
    <w:rsid w:val="0092024B"/>
    <w:rsid w:val="0092084A"/>
    <w:rsid w:val="00921150"/>
    <w:rsid w:val="009220BA"/>
    <w:rsid w:val="009228F5"/>
    <w:rsid w:val="00922C7C"/>
    <w:rsid w:val="00923490"/>
    <w:rsid w:val="00923543"/>
    <w:rsid w:val="00923E33"/>
    <w:rsid w:val="0092478D"/>
    <w:rsid w:val="00925394"/>
    <w:rsid w:val="00926BED"/>
    <w:rsid w:val="00926C84"/>
    <w:rsid w:val="009271E5"/>
    <w:rsid w:val="00930DCD"/>
    <w:rsid w:val="00930E13"/>
    <w:rsid w:val="00931AF7"/>
    <w:rsid w:val="00931FED"/>
    <w:rsid w:val="00932163"/>
    <w:rsid w:val="00932633"/>
    <w:rsid w:val="009327EE"/>
    <w:rsid w:val="00932D46"/>
    <w:rsid w:val="0093338B"/>
    <w:rsid w:val="009335F4"/>
    <w:rsid w:val="00933784"/>
    <w:rsid w:val="009337E4"/>
    <w:rsid w:val="009345F1"/>
    <w:rsid w:val="00934F54"/>
    <w:rsid w:val="009355E4"/>
    <w:rsid w:val="00935B4F"/>
    <w:rsid w:val="00935C08"/>
    <w:rsid w:val="009365E8"/>
    <w:rsid w:val="00936D2E"/>
    <w:rsid w:val="00937032"/>
    <w:rsid w:val="00941738"/>
    <w:rsid w:val="009419D0"/>
    <w:rsid w:val="009423DB"/>
    <w:rsid w:val="0094250C"/>
    <w:rsid w:val="009427B9"/>
    <w:rsid w:val="00943D67"/>
    <w:rsid w:val="00944379"/>
    <w:rsid w:val="00944D6F"/>
    <w:rsid w:val="00944E37"/>
    <w:rsid w:val="00945112"/>
    <w:rsid w:val="00946329"/>
    <w:rsid w:val="0094648B"/>
    <w:rsid w:val="009466B6"/>
    <w:rsid w:val="0094685F"/>
    <w:rsid w:val="00946EE6"/>
    <w:rsid w:val="009471B6"/>
    <w:rsid w:val="00947CAD"/>
    <w:rsid w:val="00947FFE"/>
    <w:rsid w:val="00950242"/>
    <w:rsid w:val="009506C0"/>
    <w:rsid w:val="00952DB6"/>
    <w:rsid w:val="00953191"/>
    <w:rsid w:val="009544ED"/>
    <w:rsid w:val="00955045"/>
    <w:rsid w:val="009556CC"/>
    <w:rsid w:val="00955CEE"/>
    <w:rsid w:val="009560EE"/>
    <w:rsid w:val="009566DF"/>
    <w:rsid w:val="00956970"/>
    <w:rsid w:val="009571F4"/>
    <w:rsid w:val="0095722B"/>
    <w:rsid w:val="00957301"/>
    <w:rsid w:val="009575A7"/>
    <w:rsid w:val="00960731"/>
    <w:rsid w:val="00960772"/>
    <w:rsid w:val="00960B1A"/>
    <w:rsid w:val="00960C54"/>
    <w:rsid w:val="009612B8"/>
    <w:rsid w:val="0096188C"/>
    <w:rsid w:val="00961E03"/>
    <w:rsid w:val="00961F18"/>
    <w:rsid w:val="00963D72"/>
    <w:rsid w:val="0096438F"/>
    <w:rsid w:val="0096446C"/>
    <w:rsid w:val="00964A96"/>
    <w:rsid w:val="0096539D"/>
    <w:rsid w:val="009659C3"/>
    <w:rsid w:val="00966615"/>
    <w:rsid w:val="009668AC"/>
    <w:rsid w:val="00966A59"/>
    <w:rsid w:val="00966BC4"/>
    <w:rsid w:val="009671B8"/>
    <w:rsid w:val="00967B42"/>
    <w:rsid w:val="00970C90"/>
    <w:rsid w:val="009711AE"/>
    <w:rsid w:val="0097178F"/>
    <w:rsid w:val="00971D02"/>
    <w:rsid w:val="00971D2A"/>
    <w:rsid w:val="00972B70"/>
    <w:rsid w:val="00972BEC"/>
    <w:rsid w:val="00974905"/>
    <w:rsid w:val="00974E99"/>
    <w:rsid w:val="009767CD"/>
    <w:rsid w:val="00976F8E"/>
    <w:rsid w:val="00980211"/>
    <w:rsid w:val="00980600"/>
    <w:rsid w:val="009814C2"/>
    <w:rsid w:val="0098163E"/>
    <w:rsid w:val="00981826"/>
    <w:rsid w:val="0098192C"/>
    <w:rsid w:val="0098251A"/>
    <w:rsid w:val="009833AA"/>
    <w:rsid w:val="00983616"/>
    <w:rsid w:val="0098361C"/>
    <w:rsid w:val="00983DB5"/>
    <w:rsid w:val="0098518F"/>
    <w:rsid w:val="009858F9"/>
    <w:rsid w:val="0098621E"/>
    <w:rsid w:val="009866D0"/>
    <w:rsid w:val="00986895"/>
    <w:rsid w:val="00986A95"/>
    <w:rsid w:val="00986CFE"/>
    <w:rsid w:val="009879CA"/>
    <w:rsid w:val="00987E39"/>
    <w:rsid w:val="00990C4C"/>
    <w:rsid w:val="0099148D"/>
    <w:rsid w:val="0099284E"/>
    <w:rsid w:val="00992F02"/>
    <w:rsid w:val="00992F91"/>
    <w:rsid w:val="00993379"/>
    <w:rsid w:val="00993B8A"/>
    <w:rsid w:val="009947D2"/>
    <w:rsid w:val="00994DA4"/>
    <w:rsid w:val="009972FC"/>
    <w:rsid w:val="009A1C1F"/>
    <w:rsid w:val="009A1FCE"/>
    <w:rsid w:val="009A30B5"/>
    <w:rsid w:val="009A3A23"/>
    <w:rsid w:val="009A3D7B"/>
    <w:rsid w:val="009A4455"/>
    <w:rsid w:val="009A52D0"/>
    <w:rsid w:val="009A582E"/>
    <w:rsid w:val="009A588B"/>
    <w:rsid w:val="009A60BC"/>
    <w:rsid w:val="009A6452"/>
    <w:rsid w:val="009A67F8"/>
    <w:rsid w:val="009A68D9"/>
    <w:rsid w:val="009A696F"/>
    <w:rsid w:val="009A702B"/>
    <w:rsid w:val="009A7913"/>
    <w:rsid w:val="009B103F"/>
    <w:rsid w:val="009B1F37"/>
    <w:rsid w:val="009B3B60"/>
    <w:rsid w:val="009B3C9E"/>
    <w:rsid w:val="009B48C2"/>
    <w:rsid w:val="009B4C27"/>
    <w:rsid w:val="009B4C8F"/>
    <w:rsid w:val="009B4F78"/>
    <w:rsid w:val="009B5BA7"/>
    <w:rsid w:val="009B5BA8"/>
    <w:rsid w:val="009B6DF1"/>
    <w:rsid w:val="009B71D7"/>
    <w:rsid w:val="009B72C3"/>
    <w:rsid w:val="009C07F0"/>
    <w:rsid w:val="009C09E2"/>
    <w:rsid w:val="009C136B"/>
    <w:rsid w:val="009C1398"/>
    <w:rsid w:val="009C1557"/>
    <w:rsid w:val="009C2007"/>
    <w:rsid w:val="009C30FB"/>
    <w:rsid w:val="009C3599"/>
    <w:rsid w:val="009C3785"/>
    <w:rsid w:val="009C4148"/>
    <w:rsid w:val="009C4BAB"/>
    <w:rsid w:val="009C4BC8"/>
    <w:rsid w:val="009C4F4B"/>
    <w:rsid w:val="009C6662"/>
    <w:rsid w:val="009C7557"/>
    <w:rsid w:val="009C79B1"/>
    <w:rsid w:val="009C7AEA"/>
    <w:rsid w:val="009C7E55"/>
    <w:rsid w:val="009D027A"/>
    <w:rsid w:val="009D0A23"/>
    <w:rsid w:val="009D10B5"/>
    <w:rsid w:val="009D210D"/>
    <w:rsid w:val="009D397D"/>
    <w:rsid w:val="009D3C94"/>
    <w:rsid w:val="009D5073"/>
    <w:rsid w:val="009D57CC"/>
    <w:rsid w:val="009D77ED"/>
    <w:rsid w:val="009D7B9A"/>
    <w:rsid w:val="009E00D2"/>
    <w:rsid w:val="009E04B9"/>
    <w:rsid w:val="009E065A"/>
    <w:rsid w:val="009E0C32"/>
    <w:rsid w:val="009E0E58"/>
    <w:rsid w:val="009E0FD0"/>
    <w:rsid w:val="009E18A3"/>
    <w:rsid w:val="009E1FB4"/>
    <w:rsid w:val="009E244E"/>
    <w:rsid w:val="009E25AB"/>
    <w:rsid w:val="009E28A6"/>
    <w:rsid w:val="009E2922"/>
    <w:rsid w:val="009E29CA"/>
    <w:rsid w:val="009E57A3"/>
    <w:rsid w:val="009E6717"/>
    <w:rsid w:val="009E676F"/>
    <w:rsid w:val="009E7A94"/>
    <w:rsid w:val="009F019B"/>
    <w:rsid w:val="009F021F"/>
    <w:rsid w:val="009F083C"/>
    <w:rsid w:val="009F10EB"/>
    <w:rsid w:val="009F136B"/>
    <w:rsid w:val="009F148B"/>
    <w:rsid w:val="009F171B"/>
    <w:rsid w:val="009F180E"/>
    <w:rsid w:val="009F1BE3"/>
    <w:rsid w:val="009F2015"/>
    <w:rsid w:val="009F2114"/>
    <w:rsid w:val="009F297D"/>
    <w:rsid w:val="009F33A2"/>
    <w:rsid w:val="009F4356"/>
    <w:rsid w:val="009F4CDD"/>
    <w:rsid w:val="009F4E7C"/>
    <w:rsid w:val="009F5D0B"/>
    <w:rsid w:val="009F6B85"/>
    <w:rsid w:val="009F6DEB"/>
    <w:rsid w:val="00A002ED"/>
    <w:rsid w:val="00A006EB"/>
    <w:rsid w:val="00A00A1D"/>
    <w:rsid w:val="00A01D04"/>
    <w:rsid w:val="00A01D6E"/>
    <w:rsid w:val="00A028F1"/>
    <w:rsid w:val="00A0340C"/>
    <w:rsid w:val="00A04007"/>
    <w:rsid w:val="00A04061"/>
    <w:rsid w:val="00A045D5"/>
    <w:rsid w:val="00A0626E"/>
    <w:rsid w:val="00A06354"/>
    <w:rsid w:val="00A06AB5"/>
    <w:rsid w:val="00A10046"/>
    <w:rsid w:val="00A10621"/>
    <w:rsid w:val="00A11916"/>
    <w:rsid w:val="00A12019"/>
    <w:rsid w:val="00A12162"/>
    <w:rsid w:val="00A129BC"/>
    <w:rsid w:val="00A12CBF"/>
    <w:rsid w:val="00A12E8E"/>
    <w:rsid w:val="00A13234"/>
    <w:rsid w:val="00A14B53"/>
    <w:rsid w:val="00A14E4A"/>
    <w:rsid w:val="00A1523C"/>
    <w:rsid w:val="00A154AA"/>
    <w:rsid w:val="00A17A66"/>
    <w:rsid w:val="00A202B7"/>
    <w:rsid w:val="00A21A2F"/>
    <w:rsid w:val="00A22A4A"/>
    <w:rsid w:val="00A23051"/>
    <w:rsid w:val="00A23055"/>
    <w:rsid w:val="00A23837"/>
    <w:rsid w:val="00A23B26"/>
    <w:rsid w:val="00A2440B"/>
    <w:rsid w:val="00A246FA"/>
    <w:rsid w:val="00A2597E"/>
    <w:rsid w:val="00A259C0"/>
    <w:rsid w:val="00A25D5D"/>
    <w:rsid w:val="00A2616F"/>
    <w:rsid w:val="00A26C77"/>
    <w:rsid w:val="00A272DD"/>
    <w:rsid w:val="00A275E7"/>
    <w:rsid w:val="00A27AED"/>
    <w:rsid w:val="00A301E4"/>
    <w:rsid w:val="00A31152"/>
    <w:rsid w:val="00A31765"/>
    <w:rsid w:val="00A32494"/>
    <w:rsid w:val="00A328A4"/>
    <w:rsid w:val="00A3323F"/>
    <w:rsid w:val="00A33C32"/>
    <w:rsid w:val="00A33CD5"/>
    <w:rsid w:val="00A3451F"/>
    <w:rsid w:val="00A34674"/>
    <w:rsid w:val="00A350EF"/>
    <w:rsid w:val="00A351A6"/>
    <w:rsid w:val="00A36356"/>
    <w:rsid w:val="00A3654B"/>
    <w:rsid w:val="00A3654F"/>
    <w:rsid w:val="00A36AAD"/>
    <w:rsid w:val="00A37500"/>
    <w:rsid w:val="00A416D3"/>
    <w:rsid w:val="00A41983"/>
    <w:rsid w:val="00A41D0C"/>
    <w:rsid w:val="00A4261C"/>
    <w:rsid w:val="00A43740"/>
    <w:rsid w:val="00A44A4C"/>
    <w:rsid w:val="00A44D38"/>
    <w:rsid w:val="00A461C6"/>
    <w:rsid w:val="00A461DB"/>
    <w:rsid w:val="00A46904"/>
    <w:rsid w:val="00A503C3"/>
    <w:rsid w:val="00A50E69"/>
    <w:rsid w:val="00A517E0"/>
    <w:rsid w:val="00A51946"/>
    <w:rsid w:val="00A523D3"/>
    <w:rsid w:val="00A53024"/>
    <w:rsid w:val="00A53105"/>
    <w:rsid w:val="00A536B1"/>
    <w:rsid w:val="00A5489F"/>
    <w:rsid w:val="00A55458"/>
    <w:rsid w:val="00A55755"/>
    <w:rsid w:val="00A57235"/>
    <w:rsid w:val="00A575AD"/>
    <w:rsid w:val="00A57E75"/>
    <w:rsid w:val="00A57E96"/>
    <w:rsid w:val="00A603A8"/>
    <w:rsid w:val="00A6073E"/>
    <w:rsid w:val="00A60A1E"/>
    <w:rsid w:val="00A6203B"/>
    <w:rsid w:val="00A6207C"/>
    <w:rsid w:val="00A62C50"/>
    <w:rsid w:val="00A63210"/>
    <w:rsid w:val="00A63524"/>
    <w:rsid w:val="00A646D3"/>
    <w:rsid w:val="00A6475C"/>
    <w:rsid w:val="00A64877"/>
    <w:rsid w:val="00A65DDB"/>
    <w:rsid w:val="00A6609B"/>
    <w:rsid w:val="00A660FF"/>
    <w:rsid w:val="00A66395"/>
    <w:rsid w:val="00A66621"/>
    <w:rsid w:val="00A669BB"/>
    <w:rsid w:val="00A66F75"/>
    <w:rsid w:val="00A67C78"/>
    <w:rsid w:val="00A708EB"/>
    <w:rsid w:val="00A71102"/>
    <w:rsid w:val="00A72856"/>
    <w:rsid w:val="00A73029"/>
    <w:rsid w:val="00A730F3"/>
    <w:rsid w:val="00A7523A"/>
    <w:rsid w:val="00A752BC"/>
    <w:rsid w:val="00A75711"/>
    <w:rsid w:val="00A800CA"/>
    <w:rsid w:val="00A807F9"/>
    <w:rsid w:val="00A80B15"/>
    <w:rsid w:val="00A81E29"/>
    <w:rsid w:val="00A81F13"/>
    <w:rsid w:val="00A81FE5"/>
    <w:rsid w:val="00A822AF"/>
    <w:rsid w:val="00A831BE"/>
    <w:rsid w:val="00A83382"/>
    <w:rsid w:val="00A8341D"/>
    <w:rsid w:val="00A836B0"/>
    <w:rsid w:val="00A83981"/>
    <w:rsid w:val="00A83EE1"/>
    <w:rsid w:val="00A84191"/>
    <w:rsid w:val="00A8422C"/>
    <w:rsid w:val="00A845C0"/>
    <w:rsid w:val="00A845E0"/>
    <w:rsid w:val="00A850B8"/>
    <w:rsid w:val="00A856FD"/>
    <w:rsid w:val="00A85E35"/>
    <w:rsid w:val="00A85E36"/>
    <w:rsid w:val="00A85F3A"/>
    <w:rsid w:val="00A85FDE"/>
    <w:rsid w:val="00A90650"/>
    <w:rsid w:val="00A9111D"/>
    <w:rsid w:val="00A91236"/>
    <w:rsid w:val="00A91533"/>
    <w:rsid w:val="00A9188E"/>
    <w:rsid w:val="00A91B21"/>
    <w:rsid w:val="00A93092"/>
    <w:rsid w:val="00A93682"/>
    <w:rsid w:val="00A9443E"/>
    <w:rsid w:val="00A94488"/>
    <w:rsid w:val="00A944F3"/>
    <w:rsid w:val="00A94563"/>
    <w:rsid w:val="00A95270"/>
    <w:rsid w:val="00A95A73"/>
    <w:rsid w:val="00A95CDD"/>
    <w:rsid w:val="00A96075"/>
    <w:rsid w:val="00A967FB"/>
    <w:rsid w:val="00A9724A"/>
    <w:rsid w:val="00A97F1D"/>
    <w:rsid w:val="00AA08CE"/>
    <w:rsid w:val="00AA09D8"/>
    <w:rsid w:val="00AA0A73"/>
    <w:rsid w:val="00AA1A62"/>
    <w:rsid w:val="00AA2C89"/>
    <w:rsid w:val="00AA2DCE"/>
    <w:rsid w:val="00AA337A"/>
    <w:rsid w:val="00AA37C7"/>
    <w:rsid w:val="00AA42F7"/>
    <w:rsid w:val="00AA46A3"/>
    <w:rsid w:val="00AA5176"/>
    <w:rsid w:val="00AA52B5"/>
    <w:rsid w:val="00AA546E"/>
    <w:rsid w:val="00AA5691"/>
    <w:rsid w:val="00AA5BF6"/>
    <w:rsid w:val="00AA64CF"/>
    <w:rsid w:val="00AA6935"/>
    <w:rsid w:val="00AA70E1"/>
    <w:rsid w:val="00AA7F2B"/>
    <w:rsid w:val="00AB0CA5"/>
    <w:rsid w:val="00AB1285"/>
    <w:rsid w:val="00AB2035"/>
    <w:rsid w:val="00AB2C3D"/>
    <w:rsid w:val="00AB322F"/>
    <w:rsid w:val="00AB42AC"/>
    <w:rsid w:val="00AB47F1"/>
    <w:rsid w:val="00AB4A51"/>
    <w:rsid w:val="00AB61C4"/>
    <w:rsid w:val="00AB64E9"/>
    <w:rsid w:val="00AB6D5E"/>
    <w:rsid w:val="00AB6F13"/>
    <w:rsid w:val="00AB6FCE"/>
    <w:rsid w:val="00AC0025"/>
    <w:rsid w:val="00AC0B1F"/>
    <w:rsid w:val="00AC2EF6"/>
    <w:rsid w:val="00AC2FB0"/>
    <w:rsid w:val="00AC311B"/>
    <w:rsid w:val="00AC36CD"/>
    <w:rsid w:val="00AC43B7"/>
    <w:rsid w:val="00AC5111"/>
    <w:rsid w:val="00AC518A"/>
    <w:rsid w:val="00AC52A4"/>
    <w:rsid w:val="00AC5874"/>
    <w:rsid w:val="00AC5F4C"/>
    <w:rsid w:val="00AC604A"/>
    <w:rsid w:val="00AD057A"/>
    <w:rsid w:val="00AD0D7A"/>
    <w:rsid w:val="00AD19A4"/>
    <w:rsid w:val="00AD2E78"/>
    <w:rsid w:val="00AD3B31"/>
    <w:rsid w:val="00AD4EC7"/>
    <w:rsid w:val="00AD5233"/>
    <w:rsid w:val="00AD69A8"/>
    <w:rsid w:val="00AD6D4F"/>
    <w:rsid w:val="00AD7048"/>
    <w:rsid w:val="00AD72A3"/>
    <w:rsid w:val="00AD7E98"/>
    <w:rsid w:val="00AE073A"/>
    <w:rsid w:val="00AE12B3"/>
    <w:rsid w:val="00AE21C9"/>
    <w:rsid w:val="00AE3303"/>
    <w:rsid w:val="00AE3D2B"/>
    <w:rsid w:val="00AE67D3"/>
    <w:rsid w:val="00AE706F"/>
    <w:rsid w:val="00AE7C5F"/>
    <w:rsid w:val="00AF037E"/>
    <w:rsid w:val="00AF056A"/>
    <w:rsid w:val="00AF07D8"/>
    <w:rsid w:val="00AF0FC3"/>
    <w:rsid w:val="00AF1396"/>
    <w:rsid w:val="00AF17E3"/>
    <w:rsid w:val="00AF1977"/>
    <w:rsid w:val="00AF255A"/>
    <w:rsid w:val="00AF2853"/>
    <w:rsid w:val="00AF28A6"/>
    <w:rsid w:val="00AF2FF6"/>
    <w:rsid w:val="00AF36DD"/>
    <w:rsid w:val="00AF3B35"/>
    <w:rsid w:val="00AF4D89"/>
    <w:rsid w:val="00AF53E1"/>
    <w:rsid w:val="00AF5A29"/>
    <w:rsid w:val="00AF610C"/>
    <w:rsid w:val="00AF6739"/>
    <w:rsid w:val="00AF6D94"/>
    <w:rsid w:val="00AF76DA"/>
    <w:rsid w:val="00B004FF"/>
    <w:rsid w:val="00B00C7B"/>
    <w:rsid w:val="00B00F8A"/>
    <w:rsid w:val="00B01344"/>
    <w:rsid w:val="00B01BFE"/>
    <w:rsid w:val="00B01CC7"/>
    <w:rsid w:val="00B01F0E"/>
    <w:rsid w:val="00B027E0"/>
    <w:rsid w:val="00B02C7E"/>
    <w:rsid w:val="00B02C9D"/>
    <w:rsid w:val="00B03076"/>
    <w:rsid w:val="00B041DF"/>
    <w:rsid w:val="00B046F4"/>
    <w:rsid w:val="00B056A2"/>
    <w:rsid w:val="00B07233"/>
    <w:rsid w:val="00B07DFA"/>
    <w:rsid w:val="00B104E8"/>
    <w:rsid w:val="00B1073C"/>
    <w:rsid w:val="00B13718"/>
    <w:rsid w:val="00B13995"/>
    <w:rsid w:val="00B14B29"/>
    <w:rsid w:val="00B15236"/>
    <w:rsid w:val="00B1735E"/>
    <w:rsid w:val="00B17D44"/>
    <w:rsid w:val="00B203F9"/>
    <w:rsid w:val="00B2047D"/>
    <w:rsid w:val="00B20C2B"/>
    <w:rsid w:val="00B22C14"/>
    <w:rsid w:val="00B22F50"/>
    <w:rsid w:val="00B237E0"/>
    <w:rsid w:val="00B23FAF"/>
    <w:rsid w:val="00B24137"/>
    <w:rsid w:val="00B24287"/>
    <w:rsid w:val="00B24804"/>
    <w:rsid w:val="00B2493E"/>
    <w:rsid w:val="00B24A97"/>
    <w:rsid w:val="00B24B4A"/>
    <w:rsid w:val="00B257E6"/>
    <w:rsid w:val="00B26796"/>
    <w:rsid w:val="00B27F61"/>
    <w:rsid w:val="00B3002D"/>
    <w:rsid w:val="00B304E8"/>
    <w:rsid w:val="00B3172F"/>
    <w:rsid w:val="00B31E6F"/>
    <w:rsid w:val="00B32A52"/>
    <w:rsid w:val="00B33CDB"/>
    <w:rsid w:val="00B3435F"/>
    <w:rsid w:val="00B34442"/>
    <w:rsid w:val="00B3462D"/>
    <w:rsid w:val="00B350A3"/>
    <w:rsid w:val="00B352C7"/>
    <w:rsid w:val="00B36094"/>
    <w:rsid w:val="00B36270"/>
    <w:rsid w:val="00B36A4C"/>
    <w:rsid w:val="00B36DF4"/>
    <w:rsid w:val="00B37489"/>
    <w:rsid w:val="00B374CC"/>
    <w:rsid w:val="00B40608"/>
    <w:rsid w:val="00B423A6"/>
    <w:rsid w:val="00B4278C"/>
    <w:rsid w:val="00B44045"/>
    <w:rsid w:val="00B441A0"/>
    <w:rsid w:val="00B445DA"/>
    <w:rsid w:val="00B4529E"/>
    <w:rsid w:val="00B4577C"/>
    <w:rsid w:val="00B4613C"/>
    <w:rsid w:val="00B4634D"/>
    <w:rsid w:val="00B464EC"/>
    <w:rsid w:val="00B4750F"/>
    <w:rsid w:val="00B479A1"/>
    <w:rsid w:val="00B47C23"/>
    <w:rsid w:val="00B5019F"/>
    <w:rsid w:val="00B51008"/>
    <w:rsid w:val="00B52B4F"/>
    <w:rsid w:val="00B52CCE"/>
    <w:rsid w:val="00B54977"/>
    <w:rsid w:val="00B554B9"/>
    <w:rsid w:val="00B5594A"/>
    <w:rsid w:val="00B56A5B"/>
    <w:rsid w:val="00B5706D"/>
    <w:rsid w:val="00B60FAA"/>
    <w:rsid w:val="00B61393"/>
    <w:rsid w:val="00B6258A"/>
    <w:rsid w:val="00B63240"/>
    <w:rsid w:val="00B63809"/>
    <w:rsid w:val="00B63FA4"/>
    <w:rsid w:val="00B650B8"/>
    <w:rsid w:val="00B65595"/>
    <w:rsid w:val="00B6584C"/>
    <w:rsid w:val="00B65AB5"/>
    <w:rsid w:val="00B65B99"/>
    <w:rsid w:val="00B65D66"/>
    <w:rsid w:val="00B667E4"/>
    <w:rsid w:val="00B66922"/>
    <w:rsid w:val="00B66AA3"/>
    <w:rsid w:val="00B66ACB"/>
    <w:rsid w:val="00B675C9"/>
    <w:rsid w:val="00B70165"/>
    <w:rsid w:val="00B701BC"/>
    <w:rsid w:val="00B70422"/>
    <w:rsid w:val="00B70930"/>
    <w:rsid w:val="00B70F87"/>
    <w:rsid w:val="00B7112A"/>
    <w:rsid w:val="00B71234"/>
    <w:rsid w:val="00B717B5"/>
    <w:rsid w:val="00B71F3C"/>
    <w:rsid w:val="00B7350B"/>
    <w:rsid w:val="00B7351B"/>
    <w:rsid w:val="00B742F4"/>
    <w:rsid w:val="00B74463"/>
    <w:rsid w:val="00B74ABA"/>
    <w:rsid w:val="00B752BF"/>
    <w:rsid w:val="00B76682"/>
    <w:rsid w:val="00B767CA"/>
    <w:rsid w:val="00B7713C"/>
    <w:rsid w:val="00B77B30"/>
    <w:rsid w:val="00B77E15"/>
    <w:rsid w:val="00B804BC"/>
    <w:rsid w:val="00B80B0F"/>
    <w:rsid w:val="00B8160F"/>
    <w:rsid w:val="00B828E8"/>
    <w:rsid w:val="00B83BCE"/>
    <w:rsid w:val="00B83DBA"/>
    <w:rsid w:val="00B83DE8"/>
    <w:rsid w:val="00B8447F"/>
    <w:rsid w:val="00B8466E"/>
    <w:rsid w:val="00B8467C"/>
    <w:rsid w:val="00B85390"/>
    <w:rsid w:val="00B85613"/>
    <w:rsid w:val="00B85D83"/>
    <w:rsid w:val="00B860E8"/>
    <w:rsid w:val="00B86B12"/>
    <w:rsid w:val="00B87330"/>
    <w:rsid w:val="00B87B45"/>
    <w:rsid w:val="00B919E4"/>
    <w:rsid w:val="00B91A7A"/>
    <w:rsid w:val="00B9254C"/>
    <w:rsid w:val="00B92A0A"/>
    <w:rsid w:val="00B95300"/>
    <w:rsid w:val="00B953BD"/>
    <w:rsid w:val="00B9564D"/>
    <w:rsid w:val="00B95ED5"/>
    <w:rsid w:val="00B95F7B"/>
    <w:rsid w:val="00B96EA9"/>
    <w:rsid w:val="00B97610"/>
    <w:rsid w:val="00B97BD3"/>
    <w:rsid w:val="00BA1809"/>
    <w:rsid w:val="00BA1999"/>
    <w:rsid w:val="00BA1F8D"/>
    <w:rsid w:val="00BA35AE"/>
    <w:rsid w:val="00BA4778"/>
    <w:rsid w:val="00BA4B48"/>
    <w:rsid w:val="00BA4E8D"/>
    <w:rsid w:val="00BA4F84"/>
    <w:rsid w:val="00BA593F"/>
    <w:rsid w:val="00BA5C32"/>
    <w:rsid w:val="00BA5D62"/>
    <w:rsid w:val="00BA5DDE"/>
    <w:rsid w:val="00BA6181"/>
    <w:rsid w:val="00BA6469"/>
    <w:rsid w:val="00BA6DB7"/>
    <w:rsid w:val="00BA7022"/>
    <w:rsid w:val="00BA7B79"/>
    <w:rsid w:val="00BB0059"/>
    <w:rsid w:val="00BB065D"/>
    <w:rsid w:val="00BB158A"/>
    <w:rsid w:val="00BB1F26"/>
    <w:rsid w:val="00BB2414"/>
    <w:rsid w:val="00BB2A44"/>
    <w:rsid w:val="00BB3C35"/>
    <w:rsid w:val="00BB441F"/>
    <w:rsid w:val="00BB6A3A"/>
    <w:rsid w:val="00BC21F6"/>
    <w:rsid w:val="00BC2AFF"/>
    <w:rsid w:val="00BC2EA1"/>
    <w:rsid w:val="00BC3109"/>
    <w:rsid w:val="00BC32EA"/>
    <w:rsid w:val="00BC4F74"/>
    <w:rsid w:val="00BC4FE9"/>
    <w:rsid w:val="00BC55CA"/>
    <w:rsid w:val="00BC5F03"/>
    <w:rsid w:val="00BC6DB8"/>
    <w:rsid w:val="00BC6DCE"/>
    <w:rsid w:val="00BC6F70"/>
    <w:rsid w:val="00BC7448"/>
    <w:rsid w:val="00BC7FEF"/>
    <w:rsid w:val="00BD0A48"/>
    <w:rsid w:val="00BD0C51"/>
    <w:rsid w:val="00BD12CB"/>
    <w:rsid w:val="00BD2298"/>
    <w:rsid w:val="00BD231F"/>
    <w:rsid w:val="00BD2723"/>
    <w:rsid w:val="00BD4A8D"/>
    <w:rsid w:val="00BD5A28"/>
    <w:rsid w:val="00BD6A60"/>
    <w:rsid w:val="00BD7F2A"/>
    <w:rsid w:val="00BD7F40"/>
    <w:rsid w:val="00BE056A"/>
    <w:rsid w:val="00BE14D2"/>
    <w:rsid w:val="00BE1584"/>
    <w:rsid w:val="00BE1B27"/>
    <w:rsid w:val="00BE2AE4"/>
    <w:rsid w:val="00BE2CA7"/>
    <w:rsid w:val="00BE2CB2"/>
    <w:rsid w:val="00BE45DF"/>
    <w:rsid w:val="00BE4779"/>
    <w:rsid w:val="00BE5A1A"/>
    <w:rsid w:val="00BE5BA4"/>
    <w:rsid w:val="00BE5F72"/>
    <w:rsid w:val="00BE6A41"/>
    <w:rsid w:val="00BE6C01"/>
    <w:rsid w:val="00BE70C8"/>
    <w:rsid w:val="00BE782A"/>
    <w:rsid w:val="00BF0312"/>
    <w:rsid w:val="00BF223F"/>
    <w:rsid w:val="00BF293E"/>
    <w:rsid w:val="00BF3480"/>
    <w:rsid w:val="00BF3515"/>
    <w:rsid w:val="00BF38F2"/>
    <w:rsid w:val="00BF4B6C"/>
    <w:rsid w:val="00BF5580"/>
    <w:rsid w:val="00BF5BAA"/>
    <w:rsid w:val="00BF63A6"/>
    <w:rsid w:val="00BF6405"/>
    <w:rsid w:val="00BF7D69"/>
    <w:rsid w:val="00C00591"/>
    <w:rsid w:val="00C00D09"/>
    <w:rsid w:val="00C01546"/>
    <w:rsid w:val="00C02016"/>
    <w:rsid w:val="00C0229B"/>
    <w:rsid w:val="00C02B15"/>
    <w:rsid w:val="00C02B7B"/>
    <w:rsid w:val="00C0366D"/>
    <w:rsid w:val="00C0399A"/>
    <w:rsid w:val="00C05F29"/>
    <w:rsid w:val="00C05F75"/>
    <w:rsid w:val="00C060B2"/>
    <w:rsid w:val="00C065DC"/>
    <w:rsid w:val="00C06830"/>
    <w:rsid w:val="00C06937"/>
    <w:rsid w:val="00C106D1"/>
    <w:rsid w:val="00C10F76"/>
    <w:rsid w:val="00C11480"/>
    <w:rsid w:val="00C116A4"/>
    <w:rsid w:val="00C11AAF"/>
    <w:rsid w:val="00C1213F"/>
    <w:rsid w:val="00C125CB"/>
    <w:rsid w:val="00C12921"/>
    <w:rsid w:val="00C137BF"/>
    <w:rsid w:val="00C149D5"/>
    <w:rsid w:val="00C149EA"/>
    <w:rsid w:val="00C156AD"/>
    <w:rsid w:val="00C16312"/>
    <w:rsid w:val="00C20F9A"/>
    <w:rsid w:val="00C22924"/>
    <w:rsid w:val="00C232AB"/>
    <w:rsid w:val="00C236A1"/>
    <w:rsid w:val="00C247B6"/>
    <w:rsid w:val="00C24E1B"/>
    <w:rsid w:val="00C25B2C"/>
    <w:rsid w:val="00C25D5C"/>
    <w:rsid w:val="00C25F5A"/>
    <w:rsid w:val="00C26070"/>
    <w:rsid w:val="00C26CB7"/>
    <w:rsid w:val="00C26F1B"/>
    <w:rsid w:val="00C30938"/>
    <w:rsid w:val="00C30B1B"/>
    <w:rsid w:val="00C32607"/>
    <w:rsid w:val="00C334AE"/>
    <w:rsid w:val="00C33E75"/>
    <w:rsid w:val="00C3417F"/>
    <w:rsid w:val="00C35F4D"/>
    <w:rsid w:val="00C367A0"/>
    <w:rsid w:val="00C36C88"/>
    <w:rsid w:val="00C371B0"/>
    <w:rsid w:val="00C37268"/>
    <w:rsid w:val="00C37C8C"/>
    <w:rsid w:val="00C40904"/>
    <w:rsid w:val="00C40B1D"/>
    <w:rsid w:val="00C40DA6"/>
    <w:rsid w:val="00C41B07"/>
    <w:rsid w:val="00C42189"/>
    <w:rsid w:val="00C42766"/>
    <w:rsid w:val="00C435FE"/>
    <w:rsid w:val="00C4403F"/>
    <w:rsid w:val="00C44492"/>
    <w:rsid w:val="00C4550E"/>
    <w:rsid w:val="00C45D79"/>
    <w:rsid w:val="00C45FFB"/>
    <w:rsid w:val="00C46338"/>
    <w:rsid w:val="00C46BCC"/>
    <w:rsid w:val="00C46E76"/>
    <w:rsid w:val="00C4725E"/>
    <w:rsid w:val="00C502EF"/>
    <w:rsid w:val="00C50A3B"/>
    <w:rsid w:val="00C50BF0"/>
    <w:rsid w:val="00C51392"/>
    <w:rsid w:val="00C51F6F"/>
    <w:rsid w:val="00C52400"/>
    <w:rsid w:val="00C53371"/>
    <w:rsid w:val="00C534BD"/>
    <w:rsid w:val="00C53C7C"/>
    <w:rsid w:val="00C53F8C"/>
    <w:rsid w:val="00C54391"/>
    <w:rsid w:val="00C548E2"/>
    <w:rsid w:val="00C549B5"/>
    <w:rsid w:val="00C549BA"/>
    <w:rsid w:val="00C55532"/>
    <w:rsid w:val="00C55AB3"/>
    <w:rsid w:val="00C55C77"/>
    <w:rsid w:val="00C56CB6"/>
    <w:rsid w:val="00C5757E"/>
    <w:rsid w:val="00C57B8A"/>
    <w:rsid w:val="00C57DC2"/>
    <w:rsid w:val="00C60519"/>
    <w:rsid w:val="00C608B6"/>
    <w:rsid w:val="00C61447"/>
    <w:rsid w:val="00C616F9"/>
    <w:rsid w:val="00C63F03"/>
    <w:rsid w:val="00C64AFD"/>
    <w:rsid w:val="00C64C47"/>
    <w:rsid w:val="00C65216"/>
    <w:rsid w:val="00C66A22"/>
    <w:rsid w:val="00C67299"/>
    <w:rsid w:val="00C678DD"/>
    <w:rsid w:val="00C7067F"/>
    <w:rsid w:val="00C70F00"/>
    <w:rsid w:val="00C7155B"/>
    <w:rsid w:val="00C734CD"/>
    <w:rsid w:val="00C73C90"/>
    <w:rsid w:val="00C73CEA"/>
    <w:rsid w:val="00C74410"/>
    <w:rsid w:val="00C751F2"/>
    <w:rsid w:val="00C75961"/>
    <w:rsid w:val="00C75D08"/>
    <w:rsid w:val="00C76199"/>
    <w:rsid w:val="00C766A0"/>
    <w:rsid w:val="00C771E9"/>
    <w:rsid w:val="00C779F8"/>
    <w:rsid w:val="00C804AE"/>
    <w:rsid w:val="00C80627"/>
    <w:rsid w:val="00C813CF"/>
    <w:rsid w:val="00C81F00"/>
    <w:rsid w:val="00C833C9"/>
    <w:rsid w:val="00C83D85"/>
    <w:rsid w:val="00C83EF5"/>
    <w:rsid w:val="00C84165"/>
    <w:rsid w:val="00C8517D"/>
    <w:rsid w:val="00C8733D"/>
    <w:rsid w:val="00C87418"/>
    <w:rsid w:val="00C87683"/>
    <w:rsid w:val="00C877BD"/>
    <w:rsid w:val="00C87DA0"/>
    <w:rsid w:val="00C90935"/>
    <w:rsid w:val="00C90B35"/>
    <w:rsid w:val="00C91F4E"/>
    <w:rsid w:val="00C922E4"/>
    <w:rsid w:val="00C92398"/>
    <w:rsid w:val="00C92560"/>
    <w:rsid w:val="00C92E53"/>
    <w:rsid w:val="00C94CB5"/>
    <w:rsid w:val="00C953B2"/>
    <w:rsid w:val="00C95C61"/>
    <w:rsid w:val="00C96015"/>
    <w:rsid w:val="00C964BA"/>
    <w:rsid w:val="00C96BDD"/>
    <w:rsid w:val="00C96C0C"/>
    <w:rsid w:val="00C97CC6"/>
    <w:rsid w:val="00C97E79"/>
    <w:rsid w:val="00CA0B8B"/>
    <w:rsid w:val="00CA1034"/>
    <w:rsid w:val="00CA21D5"/>
    <w:rsid w:val="00CA319A"/>
    <w:rsid w:val="00CA37C0"/>
    <w:rsid w:val="00CA4980"/>
    <w:rsid w:val="00CA5A09"/>
    <w:rsid w:val="00CA5BBE"/>
    <w:rsid w:val="00CA5F17"/>
    <w:rsid w:val="00CA601D"/>
    <w:rsid w:val="00CA656A"/>
    <w:rsid w:val="00CA7FA2"/>
    <w:rsid w:val="00CB01D6"/>
    <w:rsid w:val="00CB143F"/>
    <w:rsid w:val="00CB1776"/>
    <w:rsid w:val="00CB1B1E"/>
    <w:rsid w:val="00CB1F29"/>
    <w:rsid w:val="00CB1FC0"/>
    <w:rsid w:val="00CB4188"/>
    <w:rsid w:val="00CB43B5"/>
    <w:rsid w:val="00CB61A7"/>
    <w:rsid w:val="00CB6930"/>
    <w:rsid w:val="00CB6C29"/>
    <w:rsid w:val="00CB6C8A"/>
    <w:rsid w:val="00CC157E"/>
    <w:rsid w:val="00CC18D2"/>
    <w:rsid w:val="00CC2355"/>
    <w:rsid w:val="00CC26A0"/>
    <w:rsid w:val="00CC26B1"/>
    <w:rsid w:val="00CC311D"/>
    <w:rsid w:val="00CC389B"/>
    <w:rsid w:val="00CC3FF4"/>
    <w:rsid w:val="00CC4647"/>
    <w:rsid w:val="00CC6445"/>
    <w:rsid w:val="00CC6642"/>
    <w:rsid w:val="00CC758D"/>
    <w:rsid w:val="00CC794D"/>
    <w:rsid w:val="00CD034E"/>
    <w:rsid w:val="00CD0A6C"/>
    <w:rsid w:val="00CD16EB"/>
    <w:rsid w:val="00CD2F1F"/>
    <w:rsid w:val="00CD2F90"/>
    <w:rsid w:val="00CD3682"/>
    <w:rsid w:val="00CD3BD8"/>
    <w:rsid w:val="00CD422B"/>
    <w:rsid w:val="00CD4B47"/>
    <w:rsid w:val="00CD5506"/>
    <w:rsid w:val="00CD580B"/>
    <w:rsid w:val="00CD594C"/>
    <w:rsid w:val="00CD6002"/>
    <w:rsid w:val="00CD6019"/>
    <w:rsid w:val="00CD71B7"/>
    <w:rsid w:val="00CD746C"/>
    <w:rsid w:val="00CE0726"/>
    <w:rsid w:val="00CE0B85"/>
    <w:rsid w:val="00CE0FFA"/>
    <w:rsid w:val="00CE1113"/>
    <w:rsid w:val="00CE1644"/>
    <w:rsid w:val="00CE1B30"/>
    <w:rsid w:val="00CE29CE"/>
    <w:rsid w:val="00CE2A69"/>
    <w:rsid w:val="00CE2F53"/>
    <w:rsid w:val="00CE30CD"/>
    <w:rsid w:val="00CE3927"/>
    <w:rsid w:val="00CE45F1"/>
    <w:rsid w:val="00CE466C"/>
    <w:rsid w:val="00CE4ACC"/>
    <w:rsid w:val="00CE4D65"/>
    <w:rsid w:val="00CE5049"/>
    <w:rsid w:val="00CE5D17"/>
    <w:rsid w:val="00CE72E9"/>
    <w:rsid w:val="00CF0A26"/>
    <w:rsid w:val="00CF0B1D"/>
    <w:rsid w:val="00CF1781"/>
    <w:rsid w:val="00CF1947"/>
    <w:rsid w:val="00CF1CC5"/>
    <w:rsid w:val="00CF1DBD"/>
    <w:rsid w:val="00CF32C2"/>
    <w:rsid w:val="00CF376F"/>
    <w:rsid w:val="00CF464B"/>
    <w:rsid w:val="00CF4925"/>
    <w:rsid w:val="00CF4E90"/>
    <w:rsid w:val="00CF4FBD"/>
    <w:rsid w:val="00CF5373"/>
    <w:rsid w:val="00CF64B8"/>
    <w:rsid w:val="00CF6843"/>
    <w:rsid w:val="00CF7A84"/>
    <w:rsid w:val="00CF7BAF"/>
    <w:rsid w:val="00CF7D0D"/>
    <w:rsid w:val="00D007A6"/>
    <w:rsid w:val="00D00C0C"/>
    <w:rsid w:val="00D00DEA"/>
    <w:rsid w:val="00D00EA9"/>
    <w:rsid w:val="00D023CF"/>
    <w:rsid w:val="00D02666"/>
    <w:rsid w:val="00D02C23"/>
    <w:rsid w:val="00D02C27"/>
    <w:rsid w:val="00D02F63"/>
    <w:rsid w:val="00D03798"/>
    <w:rsid w:val="00D0399A"/>
    <w:rsid w:val="00D03A6F"/>
    <w:rsid w:val="00D05A08"/>
    <w:rsid w:val="00D07EEF"/>
    <w:rsid w:val="00D105D6"/>
    <w:rsid w:val="00D1064C"/>
    <w:rsid w:val="00D117C7"/>
    <w:rsid w:val="00D1203E"/>
    <w:rsid w:val="00D14030"/>
    <w:rsid w:val="00D148AC"/>
    <w:rsid w:val="00D1517F"/>
    <w:rsid w:val="00D160BD"/>
    <w:rsid w:val="00D160EB"/>
    <w:rsid w:val="00D16E55"/>
    <w:rsid w:val="00D1703F"/>
    <w:rsid w:val="00D2019B"/>
    <w:rsid w:val="00D20A68"/>
    <w:rsid w:val="00D20AE5"/>
    <w:rsid w:val="00D21035"/>
    <w:rsid w:val="00D212F1"/>
    <w:rsid w:val="00D21428"/>
    <w:rsid w:val="00D21953"/>
    <w:rsid w:val="00D228D0"/>
    <w:rsid w:val="00D22A56"/>
    <w:rsid w:val="00D23961"/>
    <w:rsid w:val="00D23F24"/>
    <w:rsid w:val="00D24758"/>
    <w:rsid w:val="00D24BED"/>
    <w:rsid w:val="00D25802"/>
    <w:rsid w:val="00D26276"/>
    <w:rsid w:val="00D265C9"/>
    <w:rsid w:val="00D27F45"/>
    <w:rsid w:val="00D30B78"/>
    <w:rsid w:val="00D30BDD"/>
    <w:rsid w:val="00D312A7"/>
    <w:rsid w:val="00D31422"/>
    <w:rsid w:val="00D31DA5"/>
    <w:rsid w:val="00D336BC"/>
    <w:rsid w:val="00D33A9E"/>
    <w:rsid w:val="00D33C70"/>
    <w:rsid w:val="00D33DC3"/>
    <w:rsid w:val="00D344B6"/>
    <w:rsid w:val="00D3463F"/>
    <w:rsid w:val="00D35295"/>
    <w:rsid w:val="00D35B34"/>
    <w:rsid w:val="00D36351"/>
    <w:rsid w:val="00D36A90"/>
    <w:rsid w:val="00D36ED9"/>
    <w:rsid w:val="00D37006"/>
    <w:rsid w:val="00D37026"/>
    <w:rsid w:val="00D37C0A"/>
    <w:rsid w:val="00D37CB0"/>
    <w:rsid w:val="00D40451"/>
    <w:rsid w:val="00D42619"/>
    <w:rsid w:val="00D4282B"/>
    <w:rsid w:val="00D42A3F"/>
    <w:rsid w:val="00D4328B"/>
    <w:rsid w:val="00D4363A"/>
    <w:rsid w:val="00D4377F"/>
    <w:rsid w:val="00D444D7"/>
    <w:rsid w:val="00D44794"/>
    <w:rsid w:val="00D457C7"/>
    <w:rsid w:val="00D464B0"/>
    <w:rsid w:val="00D46521"/>
    <w:rsid w:val="00D46AAE"/>
    <w:rsid w:val="00D47022"/>
    <w:rsid w:val="00D47E87"/>
    <w:rsid w:val="00D50050"/>
    <w:rsid w:val="00D508E7"/>
    <w:rsid w:val="00D519EA"/>
    <w:rsid w:val="00D5294A"/>
    <w:rsid w:val="00D545FD"/>
    <w:rsid w:val="00D557AE"/>
    <w:rsid w:val="00D5646A"/>
    <w:rsid w:val="00D566D8"/>
    <w:rsid w:val="00D56F97"/>
    <w:rsid w:val="00D5784B"/>
    <w:rsid w:val="00D57A12"/>
    <w:rsid w:val="00D57BB2"/>
    <w:rsid w:val="00D6062A"/>
    <w:rsid w:val="00D60887"/>
    <w:rsid w:val="00D60AED"/>
    <w:rsid w:val="00D60CFA"/>
    <w:rsid w:val="00D61F1A"/>
    <w:rsid w:val="00D624DA"/>
    <w:rsid w:val="00D626C6"/>
    <w:rsid w:val="00D627D1"/>
    <w:rsid w:val="00D62B22"/>
    <w:rsid w:val="00D637F7"/>
    <w:rsid w:val="00D63EB5"/>
    <w:rsid w:val="00D64AD2"/>
    <w:rsid w:val="00D6528B"/>
    <w:rsid w:val="00D6533B"/>
    <w:rsid w:val="00D65551"/>
    <w:rsid w:val="00D65F9B"/>
    <w:rsid w:val="00D66509"/>
    <w:rsid w:val="00D70221"/>
    <w:rsid w:val="00D70658"/>
    <w:rsid w:val="00D709B0"/>
    <w:rsid w:val="00D72795"/>
    <w:rsid w:val="00D72873"/>
    <w:rsid w:val="00D72F23"/>
    <w:rsid w:val="00D737CB"/>
    <w:rsid w:val="00D749C2"/>
    <w:rsid w:val="00D759C5"/>
    <w:rsid w:val="00D77869"/>
    <w:rsid w:val="00D77B45"/>
    <w:rsid w:val="00D77D77"/>
    <w:rsid w:val="00D8035D"/>
    <w:rsid w:val="00D8083F"/>
    <w:rsid w:val="00D80F67"/>
    <w:rsid w:val="00D81ED1"/>
    <w:rsid w:val="00D82101"/>
    <w:rsid w:val="00D83364"/>
    <w:rsid w:val="00D83BED"/>
    <w:rsid w:val="00D83EB9"/>
    <w:rsid w:val="00D83FEB"/>
    <w:rsid w:val="00D85F26"/>
    <w:rsid w:val="00D86B6C"/>
    <w:rsid w:val="00D87181"/>
    <w:rsid w:val="00D878CC"/>
    <w:rsid w:val="00D8797D"/>
    <w:rsid w:val="00D90FF9"/>
    <w:rsid w:val="00D910D7"/>
    <w:rsid w:val="00D91108"/>
    <w:rsid w:val="00D913BA"/>
    <w:rsid w:val="00D92646"/>
    <w:rsid w:val="00D92800"/>
    <w:rsid w:val="00D9291A"/>
    <w:rsid w:val="00D93588"/>
    <w:rsid w:val="00D9458A"/>
    <w:rsid w:val="00D945BE"/>
    <w:rsid w:val="00D94CC3"/>
    <w:rsid w:val="00D94FBA"/>
    <w:rsid w:val="00D953E8"/>
    <w:rsid w:val="00D95786"/>
    <w:rsid w:val="00D95811"/>
    <w:rsid w:val="00D95AC7"/>
    <w:rsid w:val="00D95BB2"/>
    <w:rsid w:val="00D96C3E"/>
    <w:rsid w:val="00D973AA"/>
    <w:rsid w:val="00D97416"/>
    <w:rsid w:val="00D97496"/>
    <w:rsid w:val="00D97C03"/>
    <w:rsid w:val="00DA0175"/>
    <w:rsid w:val="00DA02D8"/>
    <w:rsid w:val="00DA05F0"/>
    <w:rsid w:val="00DA1916"/>
    <w:rsid w:val="00DA1E54"/>
    <w:rsid w:val="00DA2BBF"/>
    <w:rsid w:val="00DA328C"/>
    <w:rsid w:val="00DA33A9"/>
    <w:rsid w:val="00DA432E"/>
    <w:rsid w:val="00DA4360"/>
    <w:rsid w:val="00DA5613"/>
    <w:rsid w:val="00DA6438"/>
    <w:rsid w:val="00DA73AD"/>
    <w:rsid w:val="00DA7619"/>
    <w:rsid w:val="00DB0083"/>
    <w:rsid w:val="00DB00E6"/>
    <w:rsid w:val="00DB15E5"/>
    <w:rsid w:val="00DB1C09"/>
    <w:rsid w:val="00DB294A"/>
    <w:rsid w:val="00DB2C59"/>
    <w:rsid w:val="00DB2D13"/>
    <w:rsid w:val="00DB2E02"/>
    <w:rsid w:val="00DB3C56"/>
    <w:rsid w:val="00DB3EBD"/>
    <w:rsid w:val="00DB41B8"/>
    <w:rsid w:val="00DB4822"/>
    <w:rsid w:val="00DB4CED"/>
    <w:rsid w:val="00DB51C9"/>
    <w:rsid w:val="00DB54C8"/>
    <w:rsid w:val="00DB5A7D"/>
    <w:rsid w:val="00DB631D"/>
    <w:rsid w:val="00DB659A"/>
    <w:rsid w:val="00DB68B8"/>
    <w:rsid w:val="00DC0913"/>
    <w:rsid w:val="00DC0A9D"/>
    <w:rsid w:val="00DC2783"/>
    <w:rsid w:val="00DC2BD6"/>
    <w:rsid w:val="00DC3050"/>
    <w:rsid w:val="00DC34FE"/>
    <w:rsid w:val="00DC3B97"/>
    <w:rsid w:val="00DC4B19"/>
    <w:rsid w:val="00DC5166"/>
    <w:rsid w:val="00DC5B05"/>
    <w:rsid w:val="00DC5E54"/>
    <w:rsid w:val="00DC666D"/>
    <w:rsid w:val="00DC6C13"/>
    <w:rsid w:val="00DC6D8C"/>
    <w:rsid w:val="00DC7035"/>
    <w:rsid w:val="00DC7A5A"/>
    <w:rsid w:val="00DD08E3"/>
    <w:rsid w:val="00DD09B9"/>
    <w:rsid w:val="00DD0C2C"/>
    <w:rsid w:val="00DD0D42"/>
    <w:rsid w:val="00DD1651"/>
    <w:rsid w:val="00DD1CDB"/>
    <w:rsid w:val="00DD276C"/>
    <w:rsid w:val="00DD50ED"/>
    <w:rsid w:val="00DD5555"/>
    <w:rsid w:val="00DD6544"/>
    <w:rsid w:val="00DD6DC0"/>
    <w:rsid w:val="00DD765A"/>
    <w:rsid w:val="00DD7B8E"/>
    <w:rsid w:val="00DE0D0C"/>
    <w:rsid w:val="00DE12B0"/>
    <w:rsid w:val="00DE244F"/>
    <w:rsid w:val="00DE254B"/>
    <w:rsid w:val="00DE2FFB"/>
    <w:rsid w:val="00DE333C"/>
    <w:rsid w:val="00DE343D"/>
    <w:rsid w:val="00DE3548"/>
    <w:rsid w:val="00DE43A6"/>
    <w:rsid w:val="00DE56DA"/>
    <w:rsid w:val="00DE5DA0"/>
    <w:rsid w:val="00DE7924"/>
    <w:rsid w:val="00DE7D35"/>
    <w:rsid w:val="00DF01C4"/>
    <w:rsid w:val="00DF084F"/>
    <w:rsid w:val="00DF0AD8"/>
    <w:rsid w:val="00DF0DFF"/>
    <w:rsid w:val="00DF0E01"/>
    <w:rsid w:val="00DF15A2"/>
    <w:rsid w:val="00DF210F"/>
    <w:rsid w:val="00DF2CFF"/>
    <w:rsid w:val="00DF4D71"/>
    <w:rsid w:val="00DF52F3"/>
    <w:rsid w:val="00DF575B"/>
    <w:rsid w:val="00DF57CE"/>
    <w:rsid w:val="00DF654D"/>
    <w:rsid w:val="00DF66D0"/>
    <w:rsid w:val="00DF6B30"/>
    <w:rsid w:val="00DF76CD"/>
    <w:rsid w:val="00E00C66"/>
    <w:rsid w:val="00E021D7"/>
    <w:rsid w:val="00E02FBD"/>
    <w:rsid w:val="00E0348C"/>
    <w:rsid w:val="00E036CE"/>
    <w:rsid w:val="00E03E1A"/>
    <w:rsid w:val="00E0450F"/>
    <w:rsid w:val="00E04512"/>
    <w:rsid w:val="00E04BCF"/>
    <w:rsid w:val="00E04EA3"/>
    <w:rsid w:val="00E04FFD"/>
    <w:rsid w:val="00E076F5"/>
    <w:rsid w:val="00E11244"/>
    <w:rsid w:val="00E12499"/>
    <w:rsid w:val="00E126F0"/>
    <w:rsid w:val="00E128E6"/>
    <w:rsid w:val="00E12CD5"/>
    <w:rsid w:val="00E12D1D"/>
    <w:rsid w:val="00E14369"/>
    <w:rsid w:val="00E1439D"/>
    <w:rsid w:val="00E15422"/>
    <w:rsid w:val="00E1670D"/>
    <w:rsid w:val="00E16A81"/>
    <w:rsid w:val="00E16B20"/>
    <w:rsid w:val="00E16C49"/>
    <w:rsid w:val="00E17532"/>
    <w:rsid w:val="00E207CC"/>
    <w:rsid w:val="00E20B8B"/>
    <w:rsid w:val="00E21498"/>
    <w:rsid w:val="00E25298"/>
    <w:rsid w:val="00E25592"/>
    <w:rsid w:val="00E25C07"/>
    <w:rsid w:val="00E27178"/>
    <w:rsid w:val="00E27C56"/>
    <w:rsid w:val="00E27D3F"/>
    <w:rsid w:val="00E30E70"/>
    <w:rsid w:val="00E3125B"/>
    <w:rsid w:val="00E312AD"/>
    <w:rsid w:val="00E32806"/>
    <w:rsid w:val="00E328AB"/>
    <w:rsid w:val="00E32FA1"/>
    <w:rsid w:val="00E336D8"/>
    <w:rsid w:val="00E3374A"/>
    <w:rsid w:val="00E33A41"/>
    <w:rsid w:val="00E33CA5"/>
    <w:rsid w:val="00E34570"/>
    <w:rsid w:val="00E34949"/>
    <w:rsid w:val="00E34A2E"/>
    <w:rsid w:val="00E34AAE"/>
    <w:rsid w:val="00E34DE4"/>
    <w:rsid w:val="00E35070"/>
    <w:rsid w:val="00E356DE"/>
    <w:rsid w:val="00E3588B"/>
    <w:rsid w:val="00E358EB"/>
    <w:rsid w:val="00E35B73"/>
    <w:rsid w:val="00E35DD8"/>
    <w:rsid w:val="00E369BA"/>
    <w:rsid w:val="00E405D0"/>
    <w:rsid w:val="00E42181"/>
    <w:rsid w:val="00E421FD"/>
    <w:rsid w:val="00E425F3"/>
    <w:rsid w:val="00E427FA"/>
    <w:rsid w:val="00E42F08"/>
    <w:rsid w:val="00E4537B"/>
    <w:rsid w:val="00E45DAC"/>
    <w:rsid w:val="00E47068"/>
    <w:rsid w:val="00E4728F"/>
    <w:rsid w:val="00E472E2"/>
    <w:rsid w:val="00E4787C"/>
    <w:rsid w:val="00E47D17"/>
    <w:rsid w:val="00E503DB"/>
    <w:rsid w:val="00E50E9E"/>
    <w:rsid w:val="00E5191B"/>
    <w:rsid w:val="00E5193F"/>
    <w:rsid w:val="00E52690"/>
    <w:rsid w:val="00E53A4D"/>
    <w:rsid w:val="00E540D2"/>
    <w:rsid w:val="00E5454B"/>
    <w:rsid w:val="00E547F9"/>
    <w:rsid w:val="00E5621B"/>
    <w:rsid w:val="00E56893"/>
    <w:rsid w:val="00E56D96"/>
    <w:rsid w:val="00E56EA8"/>
    <w:rsid w:val="00E570E8"/>
    <w:rsid w:val="00E57194"/>
    <w:rsid w:val="00E5724A"/>
    <w:rsid w:val="00E578EF"/>
    <w:rsid w:val="00E57CB7"/>
    <w:rsid w:val="00E60463"/>
    <w:rsid w:val="00E60A58"/>
    <w:rsid w:val="00E60C59"/>
    <w:rsid w:val="00E60DFB"/>
    <w:rsid w:val="00E610D1"/>
    <w:rsid w:val="00E61B91"/>
    <w:rsid w:val="00E624E9"/>
    <w:rsid w:val="00E62697"/>
    <w:rsid w:val="00E62D75"/>
    <w:rsid w:val="00E63CF6"/>
    <w:rsid w:val="00E63D60"/>
    <w:rsid w:val="00E63E0C"/>
    <w:rsid w:val="00E63E9B"/>
    <w:rsid w:val="00E66381"/>
    <w:rsid w:val="00E6668E"/>
    <w:rsid w:val="00E674A1"/>
    <w:rsid w:val="00E67DCF"/>
    <w:rsid w:val="00E7023F"/>
    <w:rsid w:val="00E71092"/>
    <w:rsid w:val="00E712D3"/>
    <w:rsid w:val="00E71554"/>
    <w:rsid w:val="00E71A94"/>
    <w:rsid w:val="00E71BA0"/>
    <w:rsid w:val="00E71BB4"/>
    <w:rsid w:val="00E72008"/>
    <w:rsid w:val="00E7277D"/>
    <w:rsid w:val="00E73850"/>
    <w:rsid w:val="00E740B0"/>
    <w:rsid w:val="00E7469A"/>
    <w:rsid w:val="00E74A06"/>
    <w:rsid w:val="00E74F4F"/>
    <w:rsid w:val="00E7610E"/>
    <w:rsid w:val="00E76C0C"/>
    <w:rsid w:val="00E76F62"/>
    <w:rsid w:val="00E7706F"/>
    <w:rsid w:val="00E77070"/>
    <w:rsid w:val="00E77212"/>
    <w:rsid w:val="00E77528"/>
    <w:rsid w:val="00E7772E"/>
    <w:rsid w:val="00E77BDB"/>
    <w:rsid w:val="00E8017E"/>
    <w:rsid w:val="00E80989"/>
    <w:rsid w:val="00E81143"/>
    <w:rsid w:val="00E82809"/>
    <w:rsid w:val="00E8286A"/>
    <w:rsid w:val="00E82887"/>
    <w:rsid w:val="00E82E12"/>
    <w:rsid w:val="00E833FB"/>
    <w:rsid w:val="00E83E5F"/>
    <w:rsid w:val="00E858F5"/>
    <w:rsid w:val="00E866D0"/>
    <w:rsid w:val="00E86753"/>
    <w:rsid w:val="00E8678F"/>
    <w:rsid w:val="00E9048A"/>
    <w:rsid w:val="00E910B9"/>
    <w:rsid w:val="00E91206"/>
    <w:rsid w:val="00E92315"/>
    <w:rsid w:val="00E926E5"/>
    <w:rsid w:val="00E93683"/>
    <w:rsid w:val="00E93C78"/>
    <w:rsid w:val="00E93D95"/>
    <w:rsid w:val="00E944C2"/>
    <w:rsid w:val="00E94722"/>
    <w:rsid w:val="00E947EE"/>
    <w:rsid w:val="00E95EC5"/>
    <w:rsid w:val="00E96115"/>
    <w:rsid w:val="00E967A8"/>
    <w:rsid w:val="00E96950"/>
    <w:rsid w:val="00E96C92"/>
    <w:rsid w:val="00EA00DE"/>
    <w:rsid w:val="00EA0170"/>
    <w:rsid w:val="00EA1ABE"/>
    <w:rsid w:val="00EA3143"/>
    <w:rsid w:val="00EA3186"/>
    <w:rsid w:val="00EA3D25"/>
    <w:rsid w:val="00EA4D24"/>
    <w:rsid w:val="00EA5232"/>
    <w:rsid w:val="00EA57C3"/>
    <w:rsid w:val="00EA5A39"/>
    <w:rsid w:val="00EA6CCD"/>
    <w:rsid w:val="00EA6D5A"/>
    <w:rsid w:val="00EA7700"/>
    <w:rsid w:val="00EA7FA0"/>
    <w:rsid w:val="00EB0179"/>
    <w:rsid w:val="00EB057F"/>
    <w:rsid w:val="00EB0932"/>
    <w:rsid w:val="00EB0DC7"/>
    <w:rsid w:val="00EB140D"/>
    <w:rsid w:val="00EB30CC"/>
    <w:rsid w:val="00EB33B1"/>
    <w:rsid w:val="00EB40D2"/>
    <w:rsid w:val="00EB415C"/>
    <w:rsid w:val="00EB567A"/>
    <w:rsid w:val="00EB57FF"/>
    <w:rsid w:val="00EB5D01"/>
    <w:rsid w:val="00EB5EE7"/>
    <w:rsid w:val="00EB6513"/>
    <w:rsid w:val="00EB77D8"/>
    <w:rsid w:val="00EB799D"/>
    <w:rsid w:val="00EB7A7D"/>
    <w:rsid w:val="00EC0061"/>
    <w:rsid w:val="00EC0528"/>
    <w:rsid w:val="00EC0E60"/>
    <w:rsid w:val="00EC0FF3"/>
    <w:rsid w:val="00EC1135"/>
    <w:rsid w:val="00EC1D26"/>
    <w:rsid w:val="00EC3694"/>
    <w:rsid w:val="00EC3D4C"/>
    <w:rsid w:val="00EC3FFE"/>
    <w:rsid w:val="00EC4386"/>
    <w:rsid w:val="00EC439A"/>
    <w:rsid w:val="00EC5236"/>
    <w:rsid w:val="00EC5655"/>
    <w:rsid w:val="00EC569B"/>
    <w:rsid w:val="00EC6019"/>
    <w:rsid w:val="00EC659A"/>
    <w:rsid w:val="00EC68F1"/>
    <w:rsid w:val="00EC7FA2"/>
    <w:rsid w:val="00ED05CE"/>
    <w:rsid w:val="00ED0774"/>
    <w:rsid w:val="00ED0A72"/>
    <w:rsid w:val="00ED1C8C"/>
    <w:rsid w:val="00ED28CE"/>
    <w:rsid w:val="00ED2DB0"/>
    <w:rsid w:val="00ED45C8"/>
    <w:rsid w:val="00ED540C"/>
    <w:rsid w:val="00ED54CA"/>
    <w:rsid w:val="00ED6325"/>
    <w:rsid w:val="00ED683A"/>
    <w:rsid w:val="00ED6B63"/>
    <w:rsid w:val="00ED6E45"/>
    <w:rsid w:val="00ED7494"/>
    <w:rsid w:val="00ED7AEE"/>
    <w:rsid w:val="00ED7EEB"/>
    <w:rsid w:val="00EE09CC"/>
    <w:rsid w:val="00EE109A"/>
    <w:rsid w:val="00EE19F3"/>
    <w:rsid w:val="00EE2379"/>
    <w:rsid w:val="00EE2CA8"/>
    <w:rsid w:val="00EE347D"/>
    <w:rsid w:val="00EE34A2"/>
    <w:rsid w:val="00EE366D"/>
    <w:rsid w:val="00EE42D4"/>
    <w:rsid w:val="00EE44D3"/>
    <w:rsid w:val="00EE5B7C"/>
    <w:rsid w:val="00EF0370"/>
    <w:rsid w:val="00EF08FA"/>
    <w:rsid w:val="00EF1435"/>
    <w:rsid w:val="00EF1DDA"/>
    <w:rsid w:val="00EF247D"/>
    <w:rsid w:val="00EF2AC3"/>
    <w:rsid w:val="00EF2F62"/>
    <w:rsid w:val="00EF31C0"/>
    <w:rsid w:val="00EF471E"/>
    <w:rsid w:val="00EF489B"/>
    <w:rsid w:val="00EF57A2"/>
    <w:rsid w:val="00EF67E6"/>
    <w:rsid w:val="00EF75C6"/>
    <w:rsid w:val="00F00E8E"/>
    <w:rsid w:val="00F053FC"/>
    <w:rsid w:val="00F05FFA"/>
    <w:rsid w:val="00F06A5A"/>
    <w:rsid w:val="00F07165"/>
    <w:rsid w:val="00F073CA"/>
    <w:rsid w:val="00F07AB3"/>
    <w:rsid w:val="00F1004F"/>
    <w:rsid w:val="00F10732"/>
    <w:rsid w:val="00F109C8"/>
    <w:rsid w:val="00F114F7"/>
    <w:rsid w:val="00F11543"/>
    <w:rsid w:val="00F1179D"/>
    <w:rsid w:val="00F118E1"/>
    <w:rsid w:val="00F11F61"/>
    <w:rsid w:val="00F12C09"/>
    <w:rsid w:val="00F142AA"/>
    <w:rsid w:val="00F149BA"/>
    <w:rsid w:val="00F151D5"/>
    <w:rsid w:val="00F1556E"/>
    <w:rsid w:val="00F168FA"/>
    <w:rsid w:val="00F1746D"/>
    <w:rsid w:val="00F17701"/>
    <w:rsid w:val="00F17897"/>
    <w:rsid w:val="00F17F99"/>
    <w:rsid w:val="00F20497"/>
    <w:rsid w:val="00F205C6"/>
    <w:rsid w:val="00F20693"/>
    <w:rsid w:val="00F2087C"/>
    <w:rsid w:val="00F20968"/>
    <w:rsid w:val="00F20C03"/>
    <w:rsid w:val="00F20E88"/>
    <w:rsid w:val="00F2319D"/>
    <w:rsid w:val="00F238AF"/>
    <w:rsid w:val="00F23CDF"/>
    <w:rsid w:val="00F24C4B"/>
    <w:rsid w:val="00F25071"/>
    <w:rsid w:val="00F25CA6"/>
    <w:rsid w:val="00F264FB"/>
    <w:rsid w:val="00F26783"/>
    <w:rsid w:val="00F271BF"/>
    <w:rsid w:val="00F27C4C"/>
    <w:rsid w:val="00F30E58"/>
    <w:rsid w:val="00F32C9E"/>
    <w:rsid w:val="00F32F35"/>
    <w:rsid w:val="00F330C8"/>
    <w:rsid w:val="00F33DA6"/>
    <w:rsid w:val="00F35D31"/>
    <w:rsid w:val="00F3687A"/>
    <w:rsid w:val="00F36BA0"/>
    <w:rsid w:val="00F371A3"/>
    <w:rsid w:val="00F376DE"/>
    <w:rsid w:val="00F377B5"/>
    <w:rsid w:val="00F37F6C"/>
    <w:rsid w:val="00F40182"/>
    <w:rsid w:val="00F41534"/>
    <w:rsid w:val="00F42030"/>
    <w:rsid w:val="00F426F4"/>
    <w:rsid w:val="00F431C8"/>
    <w:rsid w:val="00F43489"/>
    <w:rsid w:val="00F436D8"/>
    <w:rsid w:val="00F43EB9"/>
    <w:rsid w:val="00F44954"/>
    <w:rsid w:val="00F44E6B"/>
    <w:rsid w:val="00F4516C"/>
    <w:rsid w:val="00F45228"/>
    <w:rsid w:val="00F4716D"/>
    <w:rsid w:val="00F473A3"/>
    <w:rsid w:val="00F47733"/>
    <w:rsid w:val="00F504A3"/>
    <w:rsid w:val="00F504BD"/>
    <w:rsid w:val="00F507F7"/>
    <w:rsid w:val="00F52135"/>
    <w:rsid w:val="00F52CFB"/>
    <w:rsid w:val="00F53B87"/>
    <w:rsid w:val="00F53BFC"/>
    <w:rsid w:val="00F545B9"/>
    <w:rsid w:val="00F54BBA"/>
    <w:rsid w:val="00F5507D"/>
    <w:rsid w:val="00F5551B"/>
    <w:rsid w:val="00F556B9"/>
    <w:rsid w:val="00F5581A"/>
    <w:rsid w:val="00F55D74"/>
    <w:rsid w:val="00F5616D"/>
    <w:rsid w:val="00F56533"/>
    <w:rsid w:val="00F57331"/>
    <w:rsid w:val="00F57B5F"/>
    <w:rsid w:val="00F609F2"/>
    <w:rsid w:val="00F612B3"/>
    <w:rsid w:val="00F622DF"/>
    <w:rsid w:val="00F62658"/>
    <w:rsid w:val="00F62F12"/>
    <w:rsid w:val="00F6379E"/>
    <w:rsid w:val="00F63EC2"/>
    <w:rsid w:val="00F65147"/>
    <w:rsid w:val="00F65567"/>
    <w:rsid w:val="00F6589A"/>
    <w:rsid w:val="00F660E7"/>
    <w:rsid w:val="00F66207"/>
    <w:rsid w:val="00F6694C"/>
    <w:rsid w:val="00F672B4"/>
    <w:rsid w:val="00F70598"/>
    <w:rsid w:val="00F71BB3"/>
    <w:rsid w:val="00F72B0B"/>
    <w:rsid w:val="00F72BA8"/>
    <w:rsid w:val="00F72CB5"/>
    <w:rsid w:val="00F73D7F"/>
    <w:rsid w:val="00F74AB2"/>
    <w:rsid w:val="00F74CE0"/>
    <w:rsid w:val="00F75058"/>
    <w:rsid w:val="00F7511E"/>
    <w:rsid w:val="00F751F8"/>
    <w:rsid w:val="00F7554C"/>
    <w:rsid w:val="00F75B9B"/>
    <w:rsid w:val="00F76804"/>
    <w:rsid w:val="00F76AC2"/>
    <w:rsid w:val="00F76EEE"/>
    <w:rsid w:val="00F77207"/>
    <w:rsid w:val="00F77210"/>
    <w:rsid w:val="00F8125C"/>
    <w:rsid w:val="00F81312"/>
    <w:rsid w:val="00F8198C"/>
    <w:rsid w:val="00F81C1B"/>
    <w:rsid w:val="00F82870"/>
    <w:rsid w:val="00F83539"/>
    <w:rsid w:val="00F83F1A"/>
    <w:rsid w:val="00F8412E"/>
    <w:rsid w:val="00F84A87"/>
    <w:rsid w:val="00F8569B"/>
    <w:rsid w:val="00F8605A"/>
    <w:rsid w:val="00F86117"/>
    <w:rsid w:val="00F86346"/>
    <w:rsid w:val="00F86459"/>
    <w:rsid w:val="00F864BC"/>
    <w:rsid w:val="00F86674"/>
    <w:rsid w:val="00F876C0"/>
    <w:rsid w:val="00F90701"/>
    <w:rsid w:val="00F90821"/>
    <w:rsid w:val="00F90A96"/>
    <w:rsid w:val="00F90D0B"/>
    <w:rsid w:val="00F91337"/>
    <w:rsid w:val="00F9192B"/>
    <w:rsid w:val="00F91D55"/>
    <w:rsid w:val="00F92089"/>
    <w:rsid w:val="00F9253C"/>
    <w:rsid w:val="00F92B6E"/>
    <w:rsid w:val="00F93B44"/>
    <w:rsid w:val="00F93B73"/>
    <w:rsid w:val="00F94106"/>
    <w:rsid w:val="00F94397"/>
    <w:rsid w:val="00F947CD"/>
    <w:rsid w:val="00F94A83"/>
    <w:rsid w:val="00F94B5D"/>
    <w:rsid w:val="00F94C72"/>
    <w:rsid w:val="00F95173"/>
    <w:rsid w:val="00F96289"/>
    <w:rsid w:val="00F96A89"/>
    <w:rsid w:val="00F97246"/>
    <w:rsid w:val="00F97301"/>
    <w:rsid w:val="00F97510"/>
    <w:rsid w:val="00F97F3A"/>
    <w:rsid w:val="00FA14F1"/>
    <w:rsid w:val="00FA1BAB"/>
    <w:rsid w:val="00FA46ED"/>
    <w:rsid w:val="00FA4977"/>
    <w:rsid w:val="00FA554A"/>
    <w:rsid w:val="00FA59F2"/>
    <w:rsid w:val="00FA5A05"/>
    <w:rsid w:val="00FA5FB0"/>
    <w:rsid w:val="00FA6073"/>
    <w:rsid w:val="00FA6A59"/>
    <w:rsid w:val="00FA6E4A"/>
    <w:rsid w:val="00FB0337"/>
    <w:rsid w:val="00FB0539"/>
    <w:rsid w:val="00FB0AB3"/>
    <w:rsid w:val="00FB17E4"/>
    <w:rsid w:val="00FB1ED3"/>
    <w:rsid w:val="00FB27B8"/>
    <w:rsid w:val="00FB2896"/>
    <w:rsid w:val="00FB2A3A"/>
    <w:rsid w:val="00FB30AE"/>
    <w:rsid w:val="00FB4537"/>
    <w:rsid w:val="00FB47B2"/>
    <w:rsid w:val="00FB4962"/>
    <w:rsid w:val="00FB4C3D"/>
    <w:rsid w:val="00FB50F2"/>
    <w:rsid w:val="00FB5393"/>
    <w:rsid w:val="00FB56AC"/>
    <w:rsid w:val="00FB6C97"/>
    <w:rsid w:val="00FB7BFE"/>
    <w:rsid w:val="00FB7FED"/>
    <w:rsid w:val="00FC01A5"/>
    <w:rsid w:val="00FC0846"/>
    <w:rsid w:val="00FC091A"/>
    <w:rsid w:val="00FC1644"/>
    <w:rsid w:val="00FC23A2"/>
    <w:rsid w:val="00FC2F0A"/>
    <w:rsid w:val="00FC492C"/>
    <w:rsid w:val="00FC5550"/>
    <w:rsid w:val="00FC5A6A"/>
    <w:rsid w:val="00FC5D79"/>
    <w:rsid w:val="00FC635E"/>
    <w:rsid w:val="00FC698D"/>
    <w:rsid w:val="00FC6AC5"/>
    <w:rsid w:val="00FC7A01"/>
    <w:rsid w:val="00FC7AC6"/>
    <w:rsid w:val="00FC7AD3"/>
    <w:rsid w:val="00FD1A8F"/>
    <w:rsid w:val="00FD1F41"/>
    <w:rsid w:val="00FD1FD2"/>
    <w:rsid w:val="00FD270F"/>
    <w:rsid w:val="00FD4429"/>
    <w:rsid w:val="00FD5934"/>
    <w:rsid w:val="00FD5B10"/>
    <w:rsid w:val="00FD69B8"/>
    <w:rsid w:val="00FD7280"/>
    <w:rsid w:val="00FD7E19"/>
    <w:rsid w:val="00FD7ECB"/>
    <w:rsid w:val="00FE0516"/>
    <w:rsid w:val="00FE0E86"/>
    <w:rsid w:val="00FE148A"/>
    <w:rsid w:val="00FE2D92"/>
    <w:rsid w:val="00FE355D"/>
    <w:rsid w:val="00FE3C7F"/>
    <w:rsid w:val="00FE3E5B"/>
    <w:rsid w:val="00FE4996"/>
    <w:rsid w:val="00FE4DF7"/>
    <w:rsid w:val="00FE4E66"/>
    <w:rsid w:val="00FE5D46"/>
    <w:rsid w:val="00FE6EBD"/>
    <w:rsid w:val="00FE763F"/>
    <w:rsid w:val="00FE7943"/>
    <w:rsid w:val="00FF0A07"/>
    <w:rsid w:val="00FF0D2C"/>
    <w:rsid w:val="00FF2917"/>
    <w:rsid w:val="00FF2A88"/>
    <w:rsid w:val="00FF2C71"/>
    <w:rsid w:val="00FF333D"/>
    <w:rsid w:val="00FF3D36"/>
    <w:rsid w:val="00FF421A"/>
    <w:rsid w:val="00FF4861"/>
    <w:rsid w:val="00FF4880"/>
    <w:rsid w:val="00FF5CF5"/>
    <w:rsid w:val="00FF5E93"/>
    <w:rsid w:val="00FF65ED"/>
    <w:rsid w:val="00FF6D29"/>
    <w:rsid w:val="00FF71ED"/>
    <w:rsid w:val="00FF7869"/>
    <w:rsid w:val="00FF7937"/>
    <w:rsid w:val="00FF7C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8BAA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D5A"/>
  </w:style>
  <w:style w:type="paragraph" w:styleId="Heading1">
    <w:name w:val="heading 1"/>
    <w:basedOn w:val="Normal"/>
    <w:next w:val="Normal"/>
    <w:link w:val="Heading1Char"/>
    <w:uiPriority w:val="9"/>
    <w:qFormat/>
    <w:rsid w:val="00F40182"/>
    <w:pPr>
      <w:keepNext/>
      <w:keepLines/>
      <w:numPr>
        <w:numId w:val="2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40182"/>
    <w:pPr>
      <w:keepNext/>
      <w:keepLines/>
      <w:numPr>
        <w:ilvl w:val="1"/>
        <w:numId w:val="2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F103F"/>
    <w:pPr>
      <w:keepNext/>
      <w:keepLines/>
      <w:numPr>
        <w:ilvl w:val="2"/>
        <w:numId w:val="2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F103F"/>
    <w:pPr>
      <w:keepNext/>
      <w:keepLines/>
      <w:numPr>
        <w:ilvl w:val="3"/>
        <w:numId w:val="2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F103F"/>
    <w:pPr>
      <w:keepNext/>
      <w:keepLines/>
      <w:numPr>
        <w:ilvl w:val="4"/>
        <w:numId w:val="2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F103F"/>
    <w:pPr>
      <w:keepNext/>
      <w:keepLines/>
      <w:numPr>
        <w:ilvl w:val="5"/>
        <w:numId w:val="2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5F103F"/>
    <w:pPr>
      <w:keepNext/>
      <w:keepLines/>
      <w:numPr>
        <w:ilvl w:val="6"/>
        <w:numId w:val="2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F103F"/>
    <w:pPr>
      <w:keepNext/>
      <w:keepLines/>
      <w:numPr>
        <w:ilvl w:val="7"/>
        <w:numId w:val="2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5F103F"/>
    <w:pPr>
      <w:keepNext/>
      <w:keepLines/>
      <w:numPr>
        <w:ilvl w:val="8"/>
        <w:numId w:val="2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018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40182"/>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5F103F"/>
    <w:pPr>
      <w:outlineLvl w:val="9"/>
    </w:pPr>
    <w:rPr>
      <w:lang w:val="en-US"/>
    </w:rPr>
  </w:style>
  <w:style w:type="paragraph" w:styleId="TableofFigures">
    <w:name w:val="table of figures"/>
    <w:aliases w:val="Table"/>
    <w:basedOn w:val="Normal"/>
    <w:next w:val="Normal"/>
    <w:uiPriority w:val="99"/>
    <w:unhideWhenUsed/>
    <w:rsid w:val="009560EE"/>
    <w:pPr>
      <w:spacing w:after="0"/>
    </w:pPr>
    <w:rPr>
      <w:rFonts w:ascii="Tahoma" w:hAnsi="Tahoma"/>
      <w:sz w:val="20"/>
    </w:rPr>
  </w:style>
  <w:style w:type="paragraph" w:styleId="TOC1">
    <w:name w:val="toc 1"/>
    <w:basedOn w:val="Normal"/>
    <w:next w:val="Normal"/>
    <w:autoRedefine/>
    <w:uiPriority w:val="39"/>
    <w:unhideWhenUsed/>
    <w:rsid w:val="006C09F2"/>
    <w:pPr>
      <w:tabs>
        <w:tab w:val="left" w:pos="440"/>
        <w:tab w:val="right" w:leader="dot" w:pos="9016"/>
      </w:tabs>
      <w:spacing w:after="100"/>
    </w:pPr>
  </w:style>
  <w:style w:type="paragraph" w:styleId="TOC2">
    <w:name w:val="toc 2"/>
    <w:basedOn w:val="Normal"/>
    <w:next w:val="Normal"/>
    <w:autoRedefine/>
    <w:uiPriority w:val="39"/>
    <w:unhideWhenUsed/>
    <w:rsid w:val="005F103F"/>
    <w:pPr>
      <w:spacing w:after="100"/>
      <w:ind w:left="220"/>
    </w:pPr>
  </w:style>
  <w:style w:type="character" w:styleId="Hyperlink">
    <w:name w:val="Hyperlink"/>
    <w:basedOn w:val="DefaultParagraphFont"/>
    <w:uiPriority w:val="99"/>
    <w:unhideWhenUsed/>
    <w:rsid w:val="005F103F"/>
    <w:rPr>
      <w:color w:val="0000FF" w:themeColor="hyperlink"/>
      <w:u w:val="single"/>
    </w:rPr>
  </w:style>
  <w:style w:type="paragraph" w:styleId="BalloonText">
    <w:name w:val="Balloon Text"/>
    <w:basedOn w:val="Normal"/>
    <w:link w:val="BalloonTextChar"/>
    <w:uiPriority w:val="99"/>
    <w:semiHidden/>
    <w:unhideWhenUsed/>
    <w:rsid w:val="005F10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03F"/>
    <w:rPr>
      <w:rFonts w:ascii="Tahoma" w:hAnsi="Tahoma" w:cs="Tahoma"/>
      <w:sz w:val="16"/>
      <w:szCs w:val="16"/>
    </w:rPr>
  </w:style>
  <w:style w:type="table" w:styleId="TableGrid">
    <w:name w:val="Table Grid"/>
    <w:basedOn w:val="TableNormal"/>
    <w:uiPriority w:val="59"/>
    <w:rsid w:val="005F103F"/>
    <w:pPr>
      <w:spacing w:after="0" w:line="240" w:lineRule="auto"/>
    </w:pPr>
    <w:rPr>
      <w:rFonts w:ascii="Calibri" w:eastAsia="Calibri" w:hAnsi="Calibri"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5F103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F10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F10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5F10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5F10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5F103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5F103F"/>
    <w:rPr>
      <w:rFonts w:asciiTheme="majorHAnsi" w:eastAsiaTheme="majorEastAsia" w:hAnsiTheme="majorHAnsi" w:cstheme="majorBidi"/>
      <w:i/>
      <w:iCs/>
      <w:color w:val="404040" w:themeColor="text1" w:themeTint="BF"/>
      <w:sz w:val="20"/>
      <w:szCs w:val="20"/>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unhideWhenUsed/>
    <w:qFormat/>
    <w:rsid w:val="006C09F2"/>
    <w:pPr>
      <w:spacing w:line="240" w:lineRule="auto"/>
    </w:pPr>
    <w:rPr>
      <w:b/>
      <w:bCs/>
      <w:color w:val="4F81BD" w:themeColor="accent1"/>
      <w:sz w:val="18"/>
      <w:szCs w:val="18"/>
    </w:rPr>
  </w:style>
  <w:style w:type="character" w:styleId="CommentReference">
    <w:name w:val="annotation reference"/>
    <w:uiPriority w:val="99"/>
    <w:semiHidden/>
    <w:rsid w:val="006C09F2"/>
    <w:rPr>
      <w:sz w:val="16"/>
    </w:rPr>
  </w:style>
  <w:style w:type="paragraph" w:styleId="CommentText">
    <w:name w:val="annotation text"/>
    <w:basedOn w:val="Normal"/>
    <w:link w:val="CommentTextChar"/>
    <w:uiPriority w:val="99"/>
    <w:semiHidden/>
    <w:rsid w:val="006C09F2"/>
    <w:pPr>
      <w:spacing w:after="240" w:line="240" w:lineRule="auto"/>
      <w:ind w:left="720"/>
    </w:pPr>
    <w:rPr>
      <w:rFonts w:ascii="Garamond" w:eastAsia="Times New Roman" w:hAnsi="Garamond" w:cs="Times New Roman"/>
      <w:sz w:val="20"/>
      <w:szCs w:val="20"/>
    </w:rPr>
  </w:style>
  <w:style w:type="character" w:customStyle="1" w:styleId="CommentTextChar">
    <w:name w:val="Comment Text Char"/>
    <w:basedOn w:val="DefaultParagraphFont"/>
    <w:link w:val="CommentText"/>
    <w:uiPriority w:val="99"/>
    <w:semiHidden/>
    <w:rsid w:val="006C09F2"/>
    <w:rPr>
      <w:rFonts w:ascii="Garamond" w:eastAsia="Times New Roman" w:hAnsi="Garamond" w:cs="Times New Roman"/>
      <w:sz w:val="20"/>
      <w:szCs w:val="20"/>
    </w:rPr>
  </w:style>
  <w:style w:type="paragraph" w:customStyle="1" w:styleId="fulltext-text">
    <w:name w:val="fulltext-text"/>
    <w:basedOn w:val="Normal"/>
    <w:rsid w:val="006C09F2"/>
    <w:pPr>
      <w:spacing w:before="100" w:beforeAutospacing="1" w:after="360"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semiHidden/>
    <w:unhideWhenUsed/>
    <w:rsid w:val="006C09F2"/>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6C09F2"/>
    <w:rPr>
      <w:rFonts w:ascii="Calibri" w:eastAsia="Calibri" w:hAnsi="Calibri" w:cs="Times New Roman"/>
      <w:sz w:val="20"/>
      <w:szCs w:val="20"/>
    </w:rPr>
  </w:style>
  <w:style w:type="character" w:styleId="FootnoteReference">
    <w:name w:val="footnote reference"/>
    <w:uiPriority w:val="99"/>
    <w:semiHidden/>
    <w:unhideWhenUsed/>
    <w:rsid w:val="006C09F2"/>
    <w:rPr>
      <w:vertAlign w:val="superscript"/>
    </w:rPr>
  </w:style>
  <w:style w:type="paragraph" w:styleId="ListParagraph">
    <w:name w:val="List Paragraph"/>
    <w:basedOn w:val="Normal"/>
    <w:uiPriority w:val="34"/>
    <w:qFormat/>
    <w:rsid w:val="00F8569B"/>
    <w:pPr>
      <w:ind w:left="720"/>
      <w:contextualSpacing/>
    </w:pPr>
    <w:rPr>
      <w:rFonts w:ascii="Calibri" w:eastAsia="Calibri" w:hAnsi="Calibri" w:cs="Times New Roman"/>
    </w:rPr>
  </w:style>
  <w:style w:type="paragraph" w:styleId="NoSpacing">
    <w:name w:val="No Spacing"/>
    <w:link w:val="NoSpacingChar"/>
    <w:uiPriority w:val="1"/>
    <w:qFormat/>
    <w:rsid w:val="00F8569B"/>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locked/>
    <w:rsid w:val="00F8569B"/>
    <w:rPr>
      <w:rFonts w:ascii="Calibri" w:eastAsia="Times New Roman" w:hAnsi="Calibri" w:cs="Times New Roman"/>
      <w:lang w:val="en-US"/>
    </w:rPr>
  </w:style>
  <w:style w:type="numbering" w:customStyle="1" w:styleId="Style1">
    <w:name w:val="Style1"/>
    <w:uiPriority w:val="99"/>
    <w:rsid w:val="00F8569B"/>
    <w:pPr>
      <w:numPr>
        <w:numId w:val="2"/>
      </w:numPr>
    </w:pPr>
  </w:style>
  <w:style w:type="paragraph" w:customStyle="1" w:styleId="TableText">
    <w:name w:val="TableText"/>
    <w:basedOn w:val="Normal"/>
    <w:link w:val="TableTextChar"/>
    <w:qFormat/>
    <w:rsid w:val="00F8569B"/>
    <w:pPr>
      <w:keepNext/>
      <w:spacing w:after="0" w:line="240" w:lineRule="auto"/>
    </w:pPr>
    <w:rPr>
      <w:rFonts w:ascii="Trebuchet MS" w:eastAsia="Times New Roman" w:hAnsi="Trebuchet MS" w:cs="Times New Roman"/>
      <w:sz w:val="18"/>
      <w:szCs w:val="20"/>
    </w:rPr>
  </w:style>
  <w:style w:type="character" w:customStyle="1" w:styleId="TableTextChar">
    <w:name w:val="TableText Char"/>
    <w:basedOn w:val="DefaultParagraphFont"/>
    <w:link w:val="TableText"/>
    <w:rsid w:val="00F8569B"/>
    <w:rPr>
      <w:rFonts w:ascii="Trebuchet MS" w:eastAsia="Times New Roman" w:hAnsi="Trebuchet MS" w:cs="Times New Roman"/>
      <w:sz w:val="18"/>
      <w:szCs w:val="20"/>
    </w:rPr>
  </w:style>
  <w:style w:type="paragraph" w:customStyle="1" w:styleId="TableName">
    <w:name w:val="TableName"/>
    <w:basedOn w:val="TableText"/>
    <w:link w:val="TableNameChar"/>
    <w:rsid w:val="00F8569B"/>
    <w:pPr>
      <w:spacing w:before="40" w:after="40"/>
      <w:ind w:left="1440" w:hanging="720"/>
    </w:pPr>
    <w:rPr>
      <w:rFonts w:ascii="Arial Narrow" w:hAnsi="Arial Narrow"/>
      <w:b/>
      <w:sz w:val="20"/>
      <w:lang w:eastAsia="en-AU"/>
    </w:rPr>
  </w:style>
  <w:style w:type="character" w:customStyle="1" w:styleId="TableNameChar">
    <w:name w:val="TableName Char"/>
    <w:basedOn w:val="DefaultParagraphFont"/>
    <w:link w:val="TableName"/>
    <w:rsid w:val="00F8569B"/>
    <w:rPr>
      <w:rFonts w:ascii="Arial Narrow" w:eastAsia="Times New Roman" w:hAnsi="Arial Narrow" w:cs="Times New Roman"/>
      <w:b/>
      <w:sz w:val="20"/>
      <w:szCs w:val="20"/>
      <w:lang w:eastAsia="en-AU"/>
    </w:rPr>
  </w:style>
  <w:style w:type="paragraph" w:customStyle="1" w:styleId="TableHeading">
    <w:name w:val="TableHeading"/>
    <w:basedOn w:val="TableText"/>
    <w:link w:val="TableHeadingChar"/>
    <w:rsid w:val="00F8569B"/>
    <w:pPr>
      <w:spacing w:before="40" w:after="40"/>
    </w:pPr>
    <w:rPr>
      <w:rFonts w:ascii="Arial Narrow" w:hAnsi="Arial Narrow"/>
      <w:b/>
      <w:lang w:eastAsia="en-AU"/>
    </w:rPr>
  </w:style>
  <w:style w:type="character" w:customStyle="1" w:styleId="TableHeadingChar">
    <w:name w:val="TableHeading Char"/>
    <w:basedOn w:val="DefaultParagraphFont"/>
    <w:link w:val="TableHeading"/>
    <w:rsid w:val="00F8569B"/>
    <w:rPr>
      <w:rFonts w:ascii="Arial Narrow" w:eastAsia="Times New Roman" w:hAnsi="Arial Narrow" w:cs="Times New Roman"/>
      <w:b/>
      <w:sz w:val="18"/>
      <w:szCs w:val="20"/>
      <w:lang w:eastAsia="en-AU"/>
    </w:rPr>
  </w:style>
  <w:style w:type="paragraph" w:customStyle="1" w:styleId="TableNotes">
    <w:name w:val="TableNotes"/>
    <w:basedOn w:val="TableText"/>
    <w:link w:val="TableNotesChar"/>
    <w:rsid w:val="00F8569B"/>
    <w:pPr>
      <w:keepNext w:val="0"/>
      <w:keepLines/>
      <w:spacing w:after="360"/>
      <w:ind w:left="720"/>
      <w:contextualSpacing/>
    </w:pPr>
    <w:rPr>
      <w:rFonts w:ascii="Arial Narrow" w:hAnsi="Arial Narrow"/>
      <w:sz w:val="16"/>
      <w:lang w:eastAsia="en-AU"/>
    </w:rPr>
  </w:style>
  <w:style w:type="character" w:customStyle="1" w:styleId="TableNotesChar">
    <w:name w:val="TableNotes Char"/>
    <w:basedOn w:val="DefaultParagraphFont"/>
    <w:link w:val="TableNotes"/>
    <w:rsid w:val="00F8569B"/>
    <w:rPr>
      <w:rFonts w:ascii="Arial Narrow" w:eastAsia="Times New Roman" w:hAnsi="Arial Narrow" w:cs="Times New Roman"/>
      <w:sz w:val="16"/>
      <w:szCs w:val="20"/>
      <w:lang w:eastAsia="en-AU"/>
    </w:rPr>
  </w:style>
  <w:style w:type="paragraph" w:styleId="TOC3">
    <w:name w:val="toc 3"/>
    <w:basedOn w:val="Normal"/>
    <w:next w:val="Normal"/>
    <w:autoRedefine/>
    <w:uiPriority w:val="39"/>
    <w:unhideWhenUsed/>
    <w:rsid w:val="0011442A"/>
    <w:pPr>
      <w:spacing w:after="100"/>
      <w:ind w:left="440"/>
    </w:pPr>
  </w:style>
  <w:style w:type="paragraph" w:styleId="CommentSubject">
    <w:name w:val="annotation subject"/>
    <w:basedOn w:val="CommentText"/>
    <w:next w:val="CommentText"/>
    <w:link w:val="CommentSubjectChar"/>
    <w:uiPriority w:val="99"/>
    <w:semiHidden/>
    <w:unhideWhenUsed/>
    <w:rsid w:val="000B225B"/>
    <w:pPr>
      <w:spacing w:after="200"/>
      <w:ind w:left="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0B225B"/>
    <w:rPr>
      <w:rFonts w:ascii="Garamond" w:eastAsia="Times New Roman" w:hAnsi="Garamond" w:cs="Times New Roman"/>
      <w:b/>
      <w:bCs/>
      <w:sz w:val="20"/>
      <w:szCs w:val="20"/>
    </w:rPr>
  </w:style>
  <w:style w:type="paragraph" w:customStyle="1" w:styleId="TableBullet">
    <w:name w:val="TableBullet"/>
    <w:basedOn w:val="TableText"/>
    <w:rsid w:val="00C05F75"/>
    <w:pPr>
      <w:numPr>
        <w:numId w:val="10"/>
      </w:numPr>
      <w:tabs>
        <w:tab w:val="clear" w:pos="360"/>
        <w:tab w:val="left" w:pos="216"/>
      </w:tabs>
      <w:spacing w:before="20" w:after="20"/>
      <w:ind w:left="216" w:hanging="216"/>
    </w:pPr>
    <w:rPr>
      <w:rFonts w:ascii="Arial Narrow" w:hAnsi="Arial Narrow"/>
      <w:color w:val="000000"/>
      <w:sz w:val="20"/>
      <w:szCs w:val="21"/>
      <w:lang w:eastAsia="en-AU"/>
    </w:rPr>
  </w:style>
  <w:style w:type="paragraph" w:customStyle="1" w:styleId="TableNotes18">
    <w:name w:val="TableNotes+18"/>
    <w:basedOn w:val="TableText"/>
    <w:uiPriority w:val="99"/>
    <w:rsid w:val="00C05F75"/>
    <w:pPr>
      <w:keepNext w:val="0"/>
      <w:keepLines/>
      <w:spacing w:after="360"/>
      <w:ind w:left="720"/>
    </w:pPr>
    <w:rPr>
      <w:rFonts w:ascii="Arial Narrow" w:hAnsi="Arial Narrow"/>
      <w:color w:val="000000"/>
      <w:szCs w:val="21"/>
      <w:lang w:eastAsia="en-AU"/>
    </w:rPr>
  </w:style>
  <w:style w:type="paragraph" w:customStyle="1" w:styleId="TableNotes0">
    <w:name w:val="TableNotes+0"/>
    <w:basedOn w:val="TableNotes18"/>
    <w:uiPriority w:val="99"/>
    <w:rsid w:val="003550BB"/>
    <w:pPr>
      <w:keepNext/>
      <w:spacing w:after="0"/>
    </w:pPr>
  </w:style>
  <w:style w:type="paragraph" w:customStyle="1" w:styleId="TFAbbrevs0">
    <w:name w:val="TFAbbrevs+0"/>
    <w:basedOn w:val="Normal"/>
    <w:qFormat/>
    <w:rsid w:val="00D8083F"/>
    <w:pPr>
      <w:keepNext/>
      <w:keepLines/>
      <w:spacing w:after="0" w:line="240" w:lineRule="auto"/>
    </w:pPr>
    <w:rPr>
      <w:rFonts w:ascii="Arial Narrow" w:eastAsia="Times New Roman" w:hAnsi="Arial Narrow" w:cs="Times New Roman"/>
      <w:color w:val="000000"/>
      <w:sz w:val="18"/>
      <w:szCs w:val="18"/>
      <w:lang w:eastAsia="en-AU"/>
    </w:rPr>
  </w:style>
  <w:style w:type="paragraph" w:customStyle="1" w:styleId="TFAbbrevs18">
    <w:name w:val="TFAbbrevs+18"/>
    <w:basedOn w:val="TFAbbrevs0"/>
    <w:next w:val="Normal"/>
    <w:qFormat/>
    <w:rsid w:val="00D8083F"/>
    <w:pPr>
      <w:spacing w:after="360"/>
    </w:pPr>
  </w:style>
  <w:style w:type="character" w:customStyle="1" w:styleId="dbname">
    <w:name w:val="dbname"/>
    <w:basedOn w:val="DefaultParagraphFont"/>
    <w:rsid w:val="007B7A83"/>
  </w:style>
  <w:style w:type="character" w:customStyle="1" w:styleId="dbdate">
    <w:name w:val="dbdate"/>
    <w:basedOn w:val="DefaultParagraphFont"/>
    <w:rsid w:val="007B7A83"/>
  </w:style>
  <w:style w:type="paragraph" w:styleId="Header">
    <w:name w:val="header"/>
    <w:basedOn w:val="Normal"/>
    <w:link w:val="HeaderChar"/>
    <w:uiPriority w:val="99"/>
    <w:unhideWhenUsed/>
    <w:rsid w:val="00DC4B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4B19"/>
  </w:style>
  <w:style w:type="paragraph" w:styleId="Footer">
    <w:name w:val="footer"/>
    <w:basedOn w:val="Normal"/>
    <w:link w:val="FooterChar"/>
    <w:uiPriority w:val="99"/>
    <w:unhideWhenUsed/>
    <w:rsid w:val="00DC4B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4B19"/>
  </w:style>
  <w:style w:type="paragraph" w:customStyle="1" w:styleId="Default">
    <w:name w:val="Default"/>
    <w:rsid w:val="008C02B3"/>
    <w:pPr>
      <w:autoSpaceDE w:val="0"/>
      <w:autoSpaceDN w:val="0"/>
      <w:adjustRightInd w:val="0"/>
      <w:spacing w:after="0" w:line="240" w:lineRule="auto"/>
    </w:pPr>
    <w:rPr>
      <w:rFonts w:ascii="Tahoma" w:hAnsi="Tahoma" w:cs="Tahoma"/>
      <w:color w:val="000000"/>
      <w:sz w:val="24"/>
      <w:szCs w:val="24"/>
    </w:rPr>
  </w:style>
  <w:style w:type="character" w:styleId="FollowedHyperlink">
    <w:name w:val="FollowedHyperlink"/>
    <w:basedOn w:val="DefaultParagraphFont"/>
    <w:uiPriority w:val="99"/>
    <w:semiHidden/>
    <w:unhideWhenUsed/>
    <w:rsid w:val="005E3DD3"/>
    <w:rPr>
      <w:color w:val="800080" w:themeColor="followedHyperlink"/>
      <w:u w:val="single"/>
    </w:rPr>
  </w:style>
  <w:style w:type="paragraph" w:styleId="EndnoteText">
    <w:name w:val="endnote text"/>
    <w:basedOn w:val="Normal"/>
    <w:link w:val="EndnoteTextChar"/>
    <w:uiPriority w:val="99"/>
    <w:semiHidden/>
    <w:unhideWhenUsed/>
    <w:rsid w:val="008312D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312DC"/>
    <w:rPr>
      <w:sz w:val="20"/>
      <w:szCs w:val="20"/>
    </w:rPr>
  </w:style>
  <w:style w:type="character" w:styleId="EndnoteReference">
    <w:name w:val="endnote reference"/>
    <w:basedOn w:val="DefaultParagraphFont"/>
    <w:uiPriority w:val="99"/>
    <w:semiHidden/>
    <w:unhideWhenUsed/>
    <w:rsid w:val="008312DC"/>
    <w:rPr>
      <w:vertAlign w:val="superscript"/>
    </w:rPr>
  </w:style>
  <w:style w:type="paragraph" w:styleId="ListBullet5">
    <w:name w:val="List Bullet 5"/>
    <w:basedOn w:val="Normal"/>
    <w:autoRedefine/>
    <w:rsid w:val="001F2125"/>
    <w:pPr>
      <w:numPr>
        <w:numId w:val="27"/>
      </w:numPr>
      <w:spacing w:after="240" w:line="240" w:lineRule="auto"/>
    </w:pPr>
    <w:rPr>
      <w:rFonts w:ascii="Times New Roman" w:eastAsia="Times New Roman" w:hAnsi="Times New Roman" w:cs="Times New Roman"/>
      <w:color w:val="000000"/>
      <w:sz w:val="23"/>
      <w:szCs w:val="20"/>
      <w:lang w:eastAsia="en-AU"/>
    </w:rPr>
  </w:style>
  <w:style w:type="paragraph" w:styleId="TOC4">
    <w:name w:val="toc 4"/>
    <w:basedOn w:val="Normal"/>
    <w:next w:val="Normal"/>
    <w:autoRedefine/>
    <w:uiPriority w:val="39"/>
    <w:unhideWhenUsed/>
    <w:rsid w:val="00E12D1D"/>
    <w:pPr>
      <w:spacing w:after="100"/>
      <w:ind w:left="660"/>
    </w:pPr>
    <w:rPr>
      <w:rFonts w:eastAsiaTheme="minorEastAsia"/>
      <w:lang w:eastAsia="en-AU"/>
    </w:rPr>
  </w:style>
  <w:style w:type="paragraph" w:styleId="TOC5">
    <w:name w:val="toc 5"/>
    <w:basedOn w:val="Normal"/>
    <w:next w:val="Normal"/>
    <w:autoRedefine/>
    <w:uiPriority w:val="39"/>
    <w:unhideWhenUsed/>
    <w:rsid w:val="00E12D1D"/>
    <w:pPr>
      <w:spacing w:after="100"/>
      <w:ind w:left="880"/>
    </w:pPr>
    <w:rPr>
      <w:rFonts w:eastAsiaTheme="minorEastAsia"/>
      <w:lang w:eastAsia="en-AU"/>
    </w:rPr>
  </w:style>
  <w:style w:type="paragraph" w:styleId="TOC6">
    <w:name w:val="toc 6"/>
    <w:basedOn w:val="Normal"/>
    <w:next w:val="Normal"/>
    <w:autoRedefine/>
    <w:uiPriority w:val="39"/>
    <w:unhideWhenUsed/>
    <w:rsid w:val="00E12D1D"/>
    <w:pPr>
      <w:spacing w:after="100"/>
      <w:ind w:left="1100"/>
    </w:pPr>
    <w:rPr>
      <w:rFonts w:eastAsiaTheme="minorEastAsia"/>
      <w:lang w:eastAsia="en-AU"/>
    </w:rPr>
  </w:style>
  <w:style w:type="paragraph" w:styleId="TOC7">
    <w:name w:val="toc 7"/>
    <w:basedOn w:val="Normal"/>
    <w:next w:val="Normal"/>
    <w:autoRedefine/>
    <w:uiPriority w:val="39"/>
    <w:unhideWhenUsed/>
    <w:rsid w:val="00E12D1D"/>
    <w:pPr>
      <w:spacing w:after="100"/>
      <w:ind w:left="1320"/>
    </w:pPr>
    <w:rPr>
      <w:rFonts w:eastAsiaTheme="minorEastAsia"/>
      <w:lang w:eastAsia="en-AU"/>
    </w:rPr>
  </w:style>
  <w:style w:type="paragraph" w:styleId="TOC8">
    <w:name w:val="toc 8"/>
    <w:basedOn w:val="Normal"/>
    <w:next w:val="Normal"/>
    <w:autoRedefine/>
    <w:uiPriority w:val="39"/>
    <w:unhideWhenUsed/>
    <w:rsid w:val="00E12D1D"/>
    <w:pPr>
      <w:spacing w:after="100"/>
      <w:ind w:left="1540"/>
    </w:pPr>
    <w:rPr>
      <w:rFonts w:eastAsiaTheme="minorEastAsia"/>
      <w:lang w:eastAsia="en-AU"/>
    </w:rPr>
  </w:style>
  <w:style w:type="paragraph" w:styleId="TOC9">
    <w:name w:val="toc 9"/>
    <w:basedOn w:val="Normal"/>
    <w:next w:val="Normal"/>
    <w:autoRedefine/>
    <w:uiPriority w:val="39"/>
    <w:unhideWhenUsed/>
    <w:rsid w:val="00E12D1D"/>
    <w:pPr>
      <w:spacing w:after="100"/>
      <w:ind w:left="1760"/>
    </w:pPr>
    <w:rPr>
      <w:rFonts w:eastAsiaTheme="minorEastAsia"/>
      <w:lang w:eastAsia="en-AU"/>
    </w:rPr>
  </w:style>
  <w:style w:type="character" w:styleId="Emphasis">
    <w:name w:val="Emphasis"/>
    <w:basedOn w:val="DefaultParagraphFont"/>
    <w:uiPriority w:val="20"/>
    <w:qFormat/>
    <w:rsid w:val="00ED45C8"/>
    <w:rPr>
      <w:i/>
      <w:iCs/>
    </w:rPr>
  </w:style>
  <w:style w:type="character" w:styleId="Strong">
    <w:name w:val="Strong"/>
    <w:basedOn w:val="DefaultParagraphFont"/>
    <w:uiPriority w:val="22"/>
    <w:qFormat/>
    <w:rsid w:val="00ED45C8"/>
    <w:rPr>
      <w:b/>
      <w:bCs/>
    </w:rPr>
  </w:style>
  <w:style w:type="numbering" w:customStyle="1" w:styleId="NoList1">
    <w:name w:val="No List1"/>
    <w:next w:val="NoList"/>
    <w:uiPriority w:val="99"/>
    <w:semiHidden/>
    <w:unhideWhenUsed/>
    <w:rsid w:val="008103CA"/>
  </w:style>
  <w:style w:type="paragraph" w:customStyle="1" w:styleId="TOCHeading1">
    <w:name w:val="TOC Heading1"/>
    <w:basedOn w:val="Heading1"/>
    <w:next w:val="Normal"/>
    <w:uiPriority w:val="39"/>
    <w:semiHidden/>
    <w:unhideWhenUsed/>
    <w:qFormat/>
    <w:rsid w:val="008103CA"/>
    <w:pPr>
      <w:numPr>
        <w:numId w:val="48"/>
      </w:numPr>
      <w:outlineLvl w:val="9"/>
    </w:pPr>
    <w:rPr>
      <w:rFonts w:ascii="Cambria" w:eastAsia="Times New Roman" w:hAnsi="Cambria" w:cs="Times New Roman"/>
      <w:color w:val="365F91"/>
      <w:lang w:val="en-US"/>
    </w:rPr>
  </w:style>
  <w:style w:type="paragraph" w:customStyle="1" w:styleId="ColorfulList-Accent11">
    <w:name w:val="Colorful List - Accent 11"/>
    <w:basedOn w:val="Normal"/>
    <w:uiPriority w:val="34"/>
    <w:qFormat/>
    <w:rsid w:val="008103CA"/>
    <w:pPr>
      <w:ind w:left="720"/>
      <w:contextualSpacing/>
    </w:pPr>
    <w:rPr>
      <w:rFonts w:ascii="Calibri" w:eastAsia="Calibri" w:hAnsi="Calibri" w:cs="Times New Roman"/>
    </w:rPr>
  </w:style>
  <w:style w:type="paragraph" w:customStyle="1" w:styleId="NoSpacing1">
    <w:name w:val="No Spacing1"/>
    <w:uiPriority w:val="1"/>
    <w:qFormat/>
    <w:rsid w:val="008103CA"/>
    <w:pPr>
      <w:spacing w:after="0" w:line="240" w:lineRule="auto"/>
    </w:pPr>
    <w:rPr>
      <w:rFonts w:ascii="Calibri" w:eastAsia="Times New Roman" w:hAnsi="Calibri" w:cs="Times New Roman"/>
      <w:lang w:val="en-US"/>
    </w:rPr>
  </w:style>
  <w:style w:type="paragraph" w:styleId="Revision">
    <w:name w:val="Revision"/>
    <w:hidden/>
    <w:uiPriority w:val="99"/>
    <w:semiHidden/>
    <w:rsid w:val="00F65147"/>
    <w:pPr>
      <w:spacing w:after="0" w:line="240" w:lineRule="auto"/>
    </w:pPr>
  </w:style>
  <w:style w:type="character" w:styleId="HTMLCite">
    <w:name w:val="HTML Cite"/>
    <w:basedOn w:val="DefaultParagraphFont"/>
    <w:uiPriority w:val="99"/>
    <w:semiHidden/>
    <w:unhideWhenUsed/>
    <w:rsid w:val="00E66381"/>
    <w:rPr>
      <w:i/>
      <w:iCs/>
    </w:rPr>
  </w:style>
  <w:style w:type="character" w:customStyle="1" w:styleId="st1">
    <w:name w:val="st1"/>
    <w:basedOn w:val="DefaultParagraphFont"/>
    <w:rsid w:val="005916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D5A"/>
  </w:style>
  <w:style w:type="paragraph" w:styleId="Heading1">
    <w:name w:val="heading 1"/>
    <w:basedOn w:val="Normal"/>
    <w:next w:val="Normal"/>
    <w:link w:val="Heading1Char"/>
    <w:uiPriority w:val="9"/>
    <w:qFormat/>
    <w:rsid w:val="00F40182"/>
    <w:pPr>
      <w:keepNext/>
      <w:keepLines/>
      <w:numPr>
        <w:numId w:val="2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40182"/>
    <w:pPr>
      <w:keepNext/>
      <w:keepLines/>
      <w:numPr>
        <w:ilvl w:val="1"/>
        <w:numId w:val="2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F103F"/>
    <w:pPr>
      <w:keepNext/>
      <w:keepLines/>
      <w:numPr>
        <w:ilvl w:val="2"/>
        <w:numId w:val="2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F103F"/>
    <w:pPr>
      <w:keepNext/>
      <w:keepLines/>
      <w:numPr>
        <w:ilvl w:val="3"/>
        <w:numId w:val="2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F103F"/>
    <w:pPr>
      <w:keepNext/>
      <w:keepLines/>
      <w:numPr>
        <w:ilvl w:val="4"/>
        <w:numId w:val="2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F103F"/>
    <w:pPr>
      <w:keepNext/>
      <w:keepLines/>
      <w:numPr>
        <w:ilvl w:val="5"/>
        <w:numId w:val="2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5F103F"/>
    <w:pPr>
      <w:keepNext/>
      <w:keepLines/>
      <w:numPr>
        <w:ilvl w:val="6"/>
        <w:numId w:val="2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F103F"/>
    <w:pPr>
      <w:keepNext/>
      <w:keepLines/>
      <w:numPr>
        <w:ilvl w:val="7"/>
        <w:numId w:val="2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5F103F"/>
    <w:pPr>
      <w:keepNext/>
      <w:keepLines/>
      <w:numPr>
        <w:ilvl w:val="8"/>
        <w:numId w:val="2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018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40182"/>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5F103F"/>
    <w:pPr>
      <w:outlineLvl w:val="9"/>
    </w:pPr>
    <w:rPr>
      <w:lang w:val="en-US"/>
    </w:rPr>
  </w:style>
  <w:style w:type="paragraph" w:styleId="TableofFigures">
    <w:name w:val="table of figures"/>
    <w:aliases w:val="Table"/>
    <w:basedOn w:val="Normal"/>
    <w:next w:val="Normal"/>
    <w:uiPriority w:val="99"/>
    <w:unhideWhenUsed/>
    <w:rsid w:val="009560EE"/>
    <w:pPr>
      <w:spacing w:after="0"/>
    </w:pPr>
    <w:rPr>
      <w:rFonts w:ascii="Tahoma" w:hAnsi="Tahoma"/>
      <w:sz w:val="20"/>
    </w:rPr>
  </w:style>
  <w:style w:type="paragraph" w:styleId="TOC1">
    <w:name w:val="toc 1"/>
    <w:basedOn w:val="Normal"/>
    <w:next w:val="Normal"/>
    <w:autoRedefine/>
    <w:uiPriority w:val="39"/>
    <w:unhideWhenUsed/>
    <w:rsid w:val="006C09F2"/>
    <w:pPr>
      <w:tabs>
        <w:tab w:val="left" w:pos="440"/>
        <w:tab w:val="right" w:leader="dot" w:pos="9016"/>
      </w:tabs>
      <w:spacing w:after="100"/>
    </w:pPr>
  </w:style>
  <w:style w:type="paragraph" w:styleId="TOC2">
    <w:name w:val="toc 2"/>
    <w:basedOn w:val="Normal"/>
    <w:next w:val="Normal"/>
    <w:autoRedefine/>
    <w:uiPriority w:val="39"/>
    <w:unhideWhenUsed/>
    <w:rsid w:val="005F103F"/>
    <w:pPr>
      <w:spacing w:after="100"/>
      <w:ind w:left="220"/>
    </w:pPr>
  </w:style>
  <w:style w:type="character" w:styleId="Hyperlink">
    <w:name w:val="Hyperlink"/>
    <w:basedOn w:val="DefaultParagraphFont"/>
    <w:uiPriority w:val="99"/>
    <w:unhideWhenUsed/>
    <w:rsid w:val="005F103F"/>
    <w:rPr>
      <w:color w:val="0000FF" w:themeColor="hyperlink"/>
      <w:u w:val="single"/>
    </w:rPr>
  </w:style>
  <w:style w:type="paragraph" w:styleId="BalloonText">
    <w:name w:val="Balloon Text"/>
    <w:basedOn w:val="Normal"/>
    <w:link w:val="BalloonTextChar"/>
    <w:uiPriority w:val="99"/>
    <w:semiHidden/>
    <w:unhideWhenUsed/>
    <w:rsid w:val="005F10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03F"/>
    <w:rPr>
      <w:rFonts w:ascii="Tahoma" w:hAnsi="Tahoma" w:cs="Tahoma"/>
      <w:sz w:val="16"/>
      <w:szCs w:val="16"/>
    </w:rPr>
  </w:style>
  <w:style w:type="table" w:styleId="TableGrid">
    <w:name w:val="Table Grid"/>
    <w:basedOn w:val="TableNormal"/>
    <w:uiPriority w:val="59"/>
    <w:rsid w:val="005F103F"/>
    <w:pPr>
      <w:spacing w:after="0" w:line="240" w:lineRule="auto"/>
    </w:pPr>
    <w:rPr>
      <w:rFonts w:ascii="Calibri" w:eastAsia="Calibri" w:hAnsi="Calibri"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5F103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F10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F10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5F10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5F10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5F103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5F103F"/>
    <w:rPr>
      <w:rFonts w:asciiTheme="majorHAnsi" w:eastAsiaTheme="majorEastAsia" w:hAnsiTheme="majorHAnsi" w:cstheme="majorBidi"/>
      <w:i/>
      <w:iCs/>
      <w:color w:val="404040" w:themeColor="text1" w:themeTint="BF"/>
      <w:sz w:val="20"/>
      <w:szCs w:val="20"/>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unhideWhenUsed/>
    <w:qFormat/>
    <w:rsid w:val="006C09F2"/>
    <w:pPr>
      <w:spacing w:line="240" w:lineRule="auto"/>
    </w:pPr>
    <w:rPr>
      <w:b/>
      <w:bCs/>
      <w:color w:val="4F81BD" w:themeColor="accent1"/>
      <w:sz w:val="18"/>
      <w:szCs w:val="18"/>
    </w:rPr>
  </w:style>
  <w:style w:type="character" w:styleId="CommentReference">
    <w:name w:val="annotation reference"/>
    <w:uiPriority w:val="99"/>
    <w:semiHidden/>
    <w:rsid w:val="006C09F2"/>
    <w:rPr>
      <w:sz w:val="16"/>
    </w:rPr>
  </w:style>
  <w:style w:type="paragraph" w:styleId="CommentText">
    <w:name w:val="annotation text"/>
    <w:basedOn w:val="Normal"/>
    <w:link w:val="CommentTextChar"/>
    <w:uiPriority w:val="99"/>
    <w:semiHidden/>
    <w:rsid w:val="006C09F2"/>
    <w:pPr>
      <w:spacing w:after="240" w:line="240" w:lineRule="auto"/>
      <w:ind w:left="720"/>
    </w:pPr>
    <w:rPr>
      <w:rFonts w:ascii="Garamond" w:eastAsia="Times New Roman" w:hAnsi="Garamond" w:cs="Times New Roman"/>
      <w:sz w:val="20"/>
      <w:szCs w:val="20"/>
    </w:rPr>
  </w:style>
  <w:style w:type="character" w:customStyle="1" w:styleId="CommentTextChar">
    <w:name w:val="Comment Text Char"/>
    <w:basedOn w:val="DefaultParagraphFont"/>
    <w:link w:val="CommentText"/>
    <w:uiPriority w:val="99"/>
    <w:semiHidden/>
    <w:rsid w:val="006C09F2"/>
    <w:rPr>
      <w:rFonts w:ascii="Garamond" w:eastAsia="Times New Roman" w:hAnsi="Garamond" w:cs="Times New Roman"/>
      <w:sz w:val="20"/>
      <w:szCs w:val="20"/>
    </w:rPr>
  </w:style>
  <w:style w:type="paragraph" w:customStyle="1" w:styleId="fulltext-text">
    <w:name w:val="fulltext-text"/>
    <w:basedOn w:val="Normal"/>
    <w:rsid w:val="006C09F2"/>
    <w:pPr>
      <w:spacing w:before="100" w:beforeAutospacing="1" w:after="360"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semiHidden/>
    <w:unhideWhenUsed/>
    <w:rsid w:val="006C09F2"/>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6C09F2"/>
    <w:rPr>
      <w:rFonts w:ascii="Calibri" w:eastAsia="Calibri" w:hAnsi="Calibri" w:cs="Times New Roman"/>
      <w:sz w:val="20"/>
      <w:szCs w:val="20"/>
    </w:rPr>
  </w:style>
  <w:style w:type="character" w:styleId="FootnoteReference">
    <w:name w:val="footnote reference"/>
    <w:uiPriority w:val="99"/>
    <w:semiHidden/>
    <w:unhideWhenUsed/>
    <w:rsid w:val="006C09F2"/>
    <w:rPr>
      <w:vertAlign w:val="superscript"/>
    </w:rPr>
  </w:style>
  <w:style w:type="paragraph" w:styleId="ListParagraph">
    <w:name w:val="List Paragraph"/>
    <w:basedOn w:val="Normal"/>
    <w:uiPriority w:val="34"/>
    <w:qFormat/>
    <w:rsid w:val="00F8569B"/>
    <w:pPr>
      <w:ind w:left="720"/>
      <w:contextualSpacing/>
    </w:pPr>
    <w:rPr>
      <w:rFonts w:ascii="Calibri" w:eastAsia="Calibri" w:hAnsi="Calibri" w:cs="Times New Roman"/>
    </w:rPr>
  </w:style>
  <w:style w:type="paragraph" w:styleId="NoSpacing">
    <w:name w:val="No Spacing"/>
    <w:link w:val="NoSpacingChar"/>
    <w:uiPriority w:val="1"/>
    <w:qFormat/>
    <w:rsid w:val="00F8569B"/>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locked/>
    <w:rsid w:val="00F8569B"/>
    <w:rPr>
      <w:rFonts w:ascii="Calibri" w:eastAsia="Times New Roman" w:hAnsi="Calibri" w:cs="Times New Roman"/>
      <w:lang w:val="en-US"/>
    </w:rPr>
  </w:style>
  <w:style w:type="numbering" w:customStyle="1" w:styleId="Style1">
    <w:name w:val="Style1"/>
    <w:uiPriority w:val="99"/>
    <w:rsid w:val="00F8569B"/>
    <w:pPr>
      <w:numPr>
        <w:numId w:val="2"/>
      </w:numPr>
    </w:pPr>
  </w:style>
  <w:style w:type="paragraph" w:customStyle="1" w:styleId="TableText">
    <w:name w:val="TableText"/>
    <w:basedOn w:val="Normal"/>
    <w:link w:val="TableTextChar"/>
    <w:qFormat/>
    <w:rsid w:val="00F8569B"/>
    <w:pPr>
      <w:keepNext/>
      <w:spacing w:after="0" w:line="240" w:lineRule="auto"/>
    </w:pPr>
    <w:rPr>
      <w:rFonts w:ascii="Trebuchet MS" w:eastAsia="Times New Roman" w:hAnsi="Trebuchet MS" w:cs="Times New Roman"/>
      <w:sz w:val="18"/>
      <w:szCs w:val="20"/>
    </w:rPr>
  </w:style>
  <w:style w:type="character" w:customStyle="1" w:styleId="TableTextChar">
    <w:name w:val="TableText Char"/>
    <w:basedOn w:val="DefaultParagraphFont"/>
    <w:link w:val="TableText"/>
    <w:rsid w:val="00F8569B"/>
    <w:rPr>
      <w:rFonts w:ascii="Trebuchet MS" w:eastAsia="Times New Roman" w:hAnsi="Trebuchet MS" w:cs="Times New Roman"/>
      <w:sz w:val="18"/>
      <w:szCs w:val="20"/>
    </w:rPr>
  </w:style>
  <w:style w:type="paragraph" w:customStyle="1" w:styleId="TableName">
    <w:name w:val="TableName"/>
    <w:basedOn w:val="TableText"/>
    <w:link w:val="TableNameChar"/>
    <w:rsid w:val="00F8569B"/>
    <w:pPr>
      <w:spacing w:before="40" w:after="40"/>
      <w:ind w:left="1440" w:hanging="720"/>
    </w:pPr>
    <w:rPr>
      <w:rFonts w:ascii="Arial Narrow" w:hAnsi="Arial Narrow"/>
      <w:b/>
      <w:sz w:val="20"/>
      <w:lang w:eastAsia="en-AU"/>
    </w:rPr>
  </w:style>
  <w:style w:type="character" w:customStyle="1" w:styleId="TableNameChar">
    <w:name w:val="TableName Char"/>
    <w:basedOn w:val="DefaultParagraphFont"/>
    <w:link w:val="TableName"/>
    <w:rsid w:val="00F8569B"/>
    <w:rPr>
      <w:rFonts w:ascii="Arial Narrow" w:eastAsia="Times New Roman" w:hAnsi="Arial Narrow" w:cs="Times New Roman"/>
      <w:b/>
      <w:sz w:val="20"/>
      <w:szCs w:val="20"/>
      <w:lang w:eastAsia="en-AU"/>
    </w:rPr>
  </w:style>
  <w:style w:type="paragraph" w:customStyle="1" w:styleId="TableHeading">
    <w:name w:val="TableHeading"/>
    <w:basedOn w:val="TableText"/>
    <w:link w:val="TableHeadingChar"/>
    <w:rsid w:val="00F8569B"/>
    <w:pPr>
      <w:spacing w:before="40" w:after="40"/>
    </w:pPr>
    <w:rPr>
      <w:rFonts w:ascii="Arial Narrow" w:hAnsi="Arial Narrow"/>
      <w:b/>
      <w:lang w:eastAsia="en-AU"/>
    </w:rPr>
  </w:style>
  <w:style w:type="character" w:customStyle="1" w:styleId="TableHeadingChar">
    <w:name w:val="TableHeading Char"/>
    <w:basedOn w:val="DefaultParagraphFont"/>
    <w:link w:val="TableHeading"/>
    <w:rsid w:val="00F8569B"/>
    <w:rPr>
      <w:rFonts w:ascii="Arial Narrow" w:eastAsia="Times New Roman" w:hAnsi="Arial Narrow" w:cs="Times New Roman"/>
      <w:b/>
      <w:sz w:val="18"/>
      <w:szCs w:val="20"/>
      <w:lang w:eastAsia="en-AU"/>
    </w:rPr>
  </w:style>
  <w:style w:type="paragraph" w:customStyle="1" w:styleId="TableNotes">
    <w:name w:val="TableNotes"/>
    <w:basedOn w:val="TableText"/>
    <w:link w:val="TableNotesChar"/>
    <w:rsid w:val="00F8569B"/>
    <w:pPr>
      <w:keepNext w:val="0"/>
      <w:keepLines/>
      <w:spacing w:after="360"/>
      <w:ind w:left="720"/>
      <w:contextualSpacing/>
    </w:pPr>
    <w:rPr>
      <w:rFonts w:ascii="Arial Narrow" w:hAnsi="Arial Narrow"/>
      <w:sz w:val="16"/>
      <w:lang w:eastAsia="en-AU"/>
    </w:rPr>
  </w:style>
  <w:style w:type="character" w:customStyle="1" w:styleId="TableNotesChar">
    <w:name w:val="TableNotes Char"/>
    <w:basedOn w:val="DefaultParagraphFont"/>
    <w:link w:val="TableNotes"/>
    <w:rsid w:val="00F8569B"/>
    <w:rPr>
      <w:rFonts w:ascii="Arial Narrow" w:eastAsia="Times New Roman" w:hAnsi="Arial Narrow" w:cs="Times New Roman"/>
      <w:sz w:val="16"/>
      <w:szCs w:val="20"/>
      <w:lang w:eastAsia="en-AU"/>
    </w:rPr>
  </w:style>
  <w:style w:type="paragraph" w:styleId="TOC3">
    <w:name w:val="toc 3"/>
    <w:basedOn w:val="Normal"/>
    <w:next w:val="Normal"/>
    <w:autoRedefine/>
    <w:uiPriority w:val="39"/>
    <w:unhideWhenUsed/>
    <w:rsid w:val="0011442A"/>
    <w:pPr>
      <w:spacing w:after="100"/>
      <w:ind w:left="440"/>
    </w:pPr>
  </w:style>
  <w:style w:type="paragraph" w:styleId="CommentSubject">
    <w:name w:val="annotation subject"/>
    <w:basedOn w:val="CommentText"/>
    <w:next w:val="CommentText"/>
    <w:link w:val="CommentSubjectChar"/>
    <w:uiPriority w:val="99"/>
    <w:semiHidden/>
    <w:unhideWhenUsed/>
    <w:rsid w:val="000B225B"/>
    <w:pPr>
      <w:spacing w:after="200"/>
      <w:ind w:left="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0B225B"/>
    <w:rPr>
      <w:rFonts w:ascii="Garamond" w:eastAsia="Times New Roman" w:hAnsi="Garamond" w:cs="Times New Roman"/>
      <w:b/>
      <w:bCs/>
      <w:sz w:val="20"/>
      <w:szCs w:val="20"/>
    </w:rPr>
  </w:style>
  <w:style w:type="paragraph" w:customStyle="1" w:styleId="TableBullet">
    <w:name w:val="TableBullet"/>
    <w:basedOn w:val="TableText"/>
    <w:rsid w:val="00C05F75"/>
    <w:pPr>
      <w:numPr>
        <w:numId w:val="10"/>
      </w:numPr>
      <w:tabs>
        <w:tab w:val="clear" w:pos="360"/>
        <w:tab w:val="left" w:pos="216"/>
      </w:tabs>
      <w:spacing w:before="20" w:after="20"/>
      <w:ind w:left="216" w:hanging="216"/>
    </w:pPr>
    <w:rPr>
      <w:rFonts w:ascii="Arial Narrow" w:hAnsi="Arial Narrow"/>
      <w:color w:val="000000"/>
      <w:sz w:val="20"/>
      <w:szCs w:val="21"/>
      <w:lang w:eastAsia="en-AU"/>
    </w:rPr>
  </w:style>
  <w:style w:type="paragraph" w:customStyle="1" w:styleId="TableNotes18">
    <w:name w:val="TableNotes+18"/>
    <w:basedOn w:val="TableText"/>
    <w:uiPriority w:val="99"/>
    <w:rsid w:val="00C05F75"/>
    <w:pPr>
      <w:keepNext w:val="0"/>
      <w:keepLines/>
      <w:spacing w:after="360"/>
      <w:ind w:left="720"/>
    </w:pPr>
    <w:rPr>
      <w:rFonts w:ascii="Arial Narrow" w:hAnsi="Arial Narrow"/>
      <w:color w:val="000000"/>
      <w:szCs w:val="21"/>
      <w:lang w:eastAsia="en-AU"/>
    </w:rPr>
  </w:style>
  <w:style w:type="paragraph" w:customStyle="1" w:styleId="TableNotes0">
    <w:name w:val="TableNotes+0"/>
    <w:basedOn w:val="TableNotes18"/>
    <w:uiPriority w:val="99"/>
    <w:rsid w:val="003550BB"/>
    <w:pPr>
      <w:keepNext/>
      <w:spacing w:after="0"/>
    </w:pPr>
  </w:style>
  <w:style w:type="paragraph" w:customStyle="1" w:styleId="TFAbbrevs0">
    <w:name w:val="TFAbbrevs+0"/>
    <w:basedOn w:val="Normal"/>
    <w:qFormat/>
    <w:rsid w:val="00D8083F"/>
    <w:pPr>
      <w:keepNext/>
      <w:keepLines/>
      <w:spacing w:after="0" w:line="240" w:lineRule="auto"/>
    </w:pPr>
    <w:rPr>
      <w:rFonts w:ascii="Arial Narrow" w:eastAsia="Times New Roman" w:hAnsi="Arial Narrow" w:cs="Times New Roman"/>
      <w:color w:val="000000"/>
      <w:sz w:val="18"/>
      <w:szCs w:val="18"/>
      <w:lang w:eastAsia="en-AU"/>
    </w:rPr>
  </w:style>
  <w:style w:type="paragraph" w:customStyle="1" w:styleId="TFAbbrevs18">
    <w:name w:val="TFAbbrevs+18"/>
    <w:basedOn w:val="TFAbbrevs0"/>
    <w:next w:val="Normal"/>
    <w:qFormat/>
    <w:rsid w:val="00D8083F"/>
    <w:pPr>
      <w:spacing w:after="360"/>
    </w:pPr>
  </w:style>
  <w:style w:type="character" w:customStyle="1" w:styleId="dbname">
    <w:name w:val="dbname"/>
    <w:basedOn w:val="DefaultParagraphFont"/>
    <w:rsid w:val="007B7A83"/>
  </w:style>
  <w:style w:type="character" w:customStyle="1" w:styleId="dbdate">
    <w:name w:val="dbdate"/>
    <w:basedOn w:val="DefaultParagraphFont"/>
    <w:rsid w:val="007B7A83"/>
  </w:style>
  <w:style w:type="paragraph" w:styleId="Header">
    <w:name w:val="header"/>
    <w:basedOn w:val="Normal"/>
    <w:link w:val="HeaderChar"/>
    <w:uiPriority w:val="99"/>
    <w:unhideWhenUsed/>
    <w:rsid w:val="00DC4B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4B19"/>
  </w:style>
  <w:style w:type="paragraph" w:styleId="Footer">
    <w:name w:val="footer"/>
    <w:basedOn w:val="Normal"/>
    <w:link w:val="FooterChar"/>
    <w:uiPriority w:val="99"/>
    <w:unhideWhenUsed/>
    <w:rsid w:val="00DC4B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4B19"/>
  </w:style>
  <w:style w:type="paragraph" w:customStyle="1" w:styleId="Default">
    <w:name w:val="Default"/>
    <w:rsid w:val="008C02B3"/>
    <w:pPr>
      <w:autoSpaceDE w:val="0"/>
      <w:autoSpaceDN w:val="0"/>
      <w:adjustRightInd w:val="0"/>
      <w:spacing w:after="0" w:line="240" w:lineRule="auto"/>
    </w:pPr>
    <w:rPr>
      <w:rFonts w:ascii="Tahoma" w:hAnsi="Tahoma" w:cs="Tahoma"/>
      <w:color w:val="000000"/>
      <w:sz w:val="24"/>
      <w:szCs w:val="24"/>
    </w:rPr>
  </w:style>
  <w:style w:type="character" w:styleId="FollowedHyperlink">
    <w:name w:val="FollowedHyperlink"/>
    <w:basedOn w:val="DefaultParagraphFont"/>
    <w:uiPriority w:val="99"/>
    <w:semiHidden/>
    <w:unhideWhenUsed/>
    <w:rsid w:val="005E3DD3"/>
    <w:rPr>
      <w:color w:val="800080" w:themeColor="followedHyperlink"/>
      <w:u w:val="single"/>
    </w:rPr>
  </w:style>
  <w:style w:type="paragraph" w:styleId="EndnoteText">
    <w:name w:val="endnote text"/>
    <w:basedOn w:val="Normal"/>
    <w:link w:val="EndnoteTextChar"/>
    <w:uiPriority w:val="99"/>
    <w:semiHidden/>
    <w:unhideWhenUsed/>
    <w:rsid w:val="008312D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312DC"/>
    <w:rPr>
      <w:sz w:val="20"/>
      <w:szCs w:val="20"/>
    </w:rPr>
  </w:style>
  <w:style w:type="character" w:styleId="EndnoteReference">
    <w:name w:val="endnote reference"/>
    <w:basedOn w:val="DefaultParagraphFont"/>
    <w:uiPriority w:val="99"/>
    <w:semiHidden/>
    <w:unhideWhenUsed/>
    <w:rsid w:val="008312DC"/>
    <w:rPr>
      <w:vertAlign w:val="superscript"/>
    </w:rPr>
  </w:style>
  <w:style w:type="paragraph" w:styleId="ListBullet5">
    <w:name w:val="List Bullet 5"/>
    <w:basedOn w:val="Normal"/>
    <w:autoRedefine/>
    <w:rsid w:val="001F2125"/>
    <w:pPr>
      <w:numPr>
        <w:numId w:val="27"/>
      </w:numPr>
      <w:spacing w:after="240" w:line="240" w:lineRule="auto"/>
    </w:pPr>
    <w:rPr>
      <w:rFonts w:ascii="Times New Roman" w:eastAsia="Times New Roman" w:hAnsi="Times New Roman" w:cs="Times New Roman"/>
      <w:color w:val="000000"/>
      <w:sz w:val="23"/>
      <w:szCs w:val="20"/>
      <w:lang w:eastAsia="en-AU"/>
    </w:rPr>
  </w:style>
  <w:style w:type="paragraph" w:styleId="TOC4">
    <w:name w:val="toc 4"/>
    <w:basedOn w:val="Normal"/>
    <w:next w:val="Normal"/>
    <w:autoRedefine/>
    <w:uiPriority w:val="39"/>
    <w:unhideWhenUsed/>
    <w:rsid w:val="00E12D1D"/>
    <w:pPr>
      <w:spacing w:after="100"/>
      <w:ind w:left="660"/>
    </w:pPr>
    <w:rPr>
      <w:rFonts w:eastAsiaTheme="minorEastAsia"/>
      <w:lang w:eastAsia="en-AU"/>
    </w:rPr>
  </w:style>
  <w:style w:type="paragraph" w:styleId="TOC5">
    <w:name w:val="toc 5"/>
    <w:basedOn w:val="Normal"/>
    <w:next w:val="Normal"/>
    <w:autoRedefine/>
    <w:uiPriority w:val="39"/>
    <w:unhideWhenUsed/>
    <w:rsid w:val="00E12D1D"/>
    <w:pPr>
      <w:spacing w:after="100"/>
      <w:ind w:left="880"/>
    </w:pPr>
    <w:rPr>
      <w:rFonts w:eastAsiaTheme="minorEastAsia"/>
      <w:lang w:eastAsia="en-AU"/>
    </w:rPr>
  </w:style>
  <w:style w:type="paragraph" w:styleId="TOC6">
    <w:name w:val="toc 6"/>
    <w:basedOn w:val="Normal"/>
    <w:next w:val="Normal"/>
    <w:autoRedefine/>
    <w:uiPriority w:val="39"/>
    <w:unhideWhenUsed/>
    <w:rsid w:val="00E12D1D"/>
    <w:pPr>
      <w:spacing w:after="100"/>
      <w:ind w:left="1100"/>
    </w:pPr>
    <w:rPr>
      <w:rFonts w:eastAsiaTheme="minorEastAsia"/>
      <w:lang w:eastAsia="en-AU"/>
    </w:rPr>
  </w:style>
  <w:style w:type="paragraph" w:styleId="TOC7">
    <w:name w:val="toc 7"/>
    <w:basedOn w:val="Normal"/>
    <w:next w:val="Normal"/>
    <w:autoRedefine/>
    <w:uiPriority w:val="39"/>
    <w:unhideWhenUsed/>
    <w:rsid w:val="00E12D1D"/>
    <w:pPr>
      <w:spacing w:after="100"/>
      <w:ind w:left="1320"/>
    </w:pPr>
    <w:rPr>
      <w:rFonts w:eastAsiaTheme="minorEastAsia"/>
      <w:lang w:eastAsia="en-AU"/>
    </w:rPr>
  </w:style>
  <w:style w:type="paragraph" w:styleId="TOC8">
    <w:name w:val="toc 8"/>
    <w:basedOn w:val="Normal"/>
    <w:next w:val="Normal"/>
    <w:autoRedefine/>
    <w:uiPriority w:val="39"/>
    <w:unhideWhenUsed/>
    <w:rsid w:val="00E12D1D"/>
    <w:pPr>
      <w:spacing w:after="100"/>
      <w:ind w:left="1540"/>
    </w:pPr>
    <w:rPr>
      <w:rFonts w:eastAsiaTheme="minorEastAsia"/>
      <w:lang w:eastAsia="en-AU"/>
    </w:rPr>
  </w:style>
  <w:style w:type="paragraph" w:styleId="TOC9">
    <w:name w:val="toc 9"/>
    <w:basedOn w:val="Normal"/>
    <w:next w:val="Normal"/>
    <w:autoRedefine/>
    <w:uiPriority w:val="39"/>
    <w:unhideWhenUsed/>
    <w:rsid w:val="00E12D1D"/>
    <w:pPr>
      <w:spacing w:after="100"/>
      <w:ind w:left="1760"/>
    </w:pPr>
    <w:rPr>
      <w:rFonts w:eastAsiaTheme="minorEastAsia"/>
      <w:lang w:eastAsia="en-AU"/>
    </w:rPr>
  </w:style>
  <w:style w:type="character" w:styleId="Emphasis">
    <w:name w:val="Emphasis"/>
    <w:basedOn w:val="DefaultParagraphFont"/>
    <w:uiPriority w:val="20"/>
    <w:qFormat/>
    <w:rsid w:val="00ED45C8"/>
    <w:rPr>
      <w:i/>
      <w:iCs/>
    </w:rPr>
  </w:style>
  <w:style w:type="character" w:styleId="Strong">
    <w:name w:val="Strong"/>
    <w:basedOn w:val="DefaultParagraphFont"/>
    <w:uiPriority w:val="22"/>
    <w:qFormat/>
    <w:rsid w:val="00ED45C8"/>
    <w:rPr>
      <w:b/>
      <w:bCs/>
    </w:rPr>
  </w:style>
  <w:style w:type="numbering" w:customStyle="1" w:styleId="NoList1">
    <w:name w:val="No List1"/>
    <w:next w:val="NoList"/>
    <w:uiPriority w:val="99"/>
    <w:semiHidden/>
    <w:unhideWhenUsed/>
    <w:rsid w:val="008103CA"/>
  </w:style>
  <w:style w:type="paragraph" w:customStyle="1" w:styleId="TOCHeading1">
    <w:name w:val="TOC Heading1"/>
    <w:basedOn w:val="Heading1"/>
    <w:next w:val="Normal"/>
    <w:uiPriority w:val="39"/>
    <w:semiHidden/>
    <w:unhideWhenUsed/>
    <w:qFormat/>
    <w:rsid w:val="008103CA"/>
    <w:pPr>
      <w:numPr>
        <w:numId w:val="48"/>
      </w:numPr>
      <w:outlineLvl w:val="9"/>
    </w:pPr>
    <w:rPr>
      <w:rFonts w:ascii="Cambria" w:eastAsia="Times New Roman" w:hAnsi="Cambria" w:cs="Times New Roman"/>
      <w:color w:val="365F91"/>
      <w:lang w:val="en-US"/>
    </w:rPr>
  </w:style>
  <w:style w:type="paragraph" w:customStyle="1" w:styleId="ColorfulList-Accent11">
    <w:name w:val="Colorful List - Accent 11"/>
    <w:basedOn w:val="Normal"/>
    <w:uiPriority w:val="34"/>
    <w:qFormat/>
    <w:rsid w:val="008103CA"/>
    <w:pPr>
      <w:ind w:left="720"/>
      <w:contextualSpacing/>
    </w:pPr>
    <w:rPr>
      <w:rFonts w:ascii="Calibri" w:eastAsia="Calibri" w:hAnsi="Calibri" w:cs="Times New Roman"/>
    </w:rPr>
  </w:style>
  <w:style w:type="paragraph" w:customStyle="1" w:styleId="NoSpacing1">
    <w:name w:val="No Spacing1"/>
    <w:uiPriority w:val="1"/>
    <w:qFormat/>
    <w:rsid w:val="008103CA"/>
    <w:pPr>
      <w:spacing w:after="0" w:line="240" w:lineRule="auto"/>
    </w:pPr>
    <w:rPr>
      <w:rFonts w:ascii="Calibri" w:eastAsia="Times New Roman" w:hAnsi="Calibri" w:cs="Times New Roman"/>
      <w:lang w:val="en-US"/>
    </w:rPr>
  </w:style>
  <w:style w:type="paragraph" w:styleId="Revision">
    <w:name w:val="Revision"/>
    <w:hidden/>
    <w:uiPriority w:val="99"/>
    <w:semiHidden/>
    <w:rsid w:val="00F65147"/>
    <w:pPr>
      <w:spacing w:after="0" w:line="240" w:lineRule="auto"/>
    </w:pPr>
  </w:style>
  <w:style w:type="character" w:styleId="HTMLCite">
    <w:name w:val="HTML Cite"/>
    <w:basedOn w:val="DefaultParagraphFont"/>
    <w:uiPriority w:val="99"/>
    <w:semiHidden/>
    <w:unhideWhenUsed/>
    <w:rsid w:val="00E66381"/>
    <w:rPr>
      <w:i/>
      <w:iCs/>
    </w:rPr>
  </w:style>
  <w:style w:type="character" w:customStyle="1" w:styleId="st1">
    <w:name w:val="st1"/>
    <w:basedOn w:val="DefaultParagraphFont"/>
    <w:rsid w:val="005916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5064">
      <w:bodyDiv w:val="1"/>
      <w:marLeft w:val="0"/>
      <w:marRight w:val="0"/>
      <w:marTop w:val="0"/>
      <w:marBottom w:val="0"/>
      <w:divBdr>
        <w:top w:val="none" w:sz="0" w:space="0" w:color="auto"/>
        <w:left w:val="none" w:sz="0" w:space="0" w:color="auto"/>
        <w:bottom w:val="none" w:sz="0" w:space="0" w:color="auto"/>
        <w:right w:val="none" w:sz="0" w:space="0" w:color="auto"/>
      </w:divBdr>
    </w:div>
    <w:div w:id="46801715">
      <w:bodyDiv w:val="1"/>
      <w:marLeft w:val="0"/>
      <w:marRight w:val="0"/>
      <w:marTop w:val="0"/>
      <w:marBottom w:val="0"/>
      <w:divBdr>
        <w:top w:val="none" w:sz="0" w:space="0" w:color="auto"/>
        <w:left w:val="none" w:sz="0" w:space="0" w:color="auto"/>
        <w:bottom w:val="none" w:sz="0" w:space="0" w:color="auto"/>
        <w:right w:val="none" w:sz="0" w:space="0" w:color="auto"/>
      </w:divBdr>
    </w:div>
    <w:div w:id="58137908">
      <w:bodyDiv w:val="1"/>
      <w:marLeft w:val="0"/>
      <w:marRight w:val="0"/>
      <w:marTop w:val="100"/>
      <w:marBottom w:val="100"/>
      <w:divBdr>
        <w:top w:val="none" w:sz="0" w:space="0" w:color="auto"/>
        <w:left w:val="none" w:sz="0" w:space="0" w:color="auto"/>
        <w:bottom w:val="none" w:sz="0" w:space="0" w:color="auto"/>
        <w:right w:val="none" w:sz="0" w:space="0" w:color="auto"/>
      </w:divBdr>
      <w:divsChild>
        <w:div w:id="2096970279">
          <w:marLeft w:val="0"/>
          <w:marRight w:val="0"/>
          <w:marTop w:val="0"/>
          <w:marBottom w:val="0"/>
          <w:divBdr>
            <w:top w:val="none" w:sz="0" w:space="0" w:color="auto"/>
            <w:left w:val="none" w:sz="0" w:space="0" w:color="auto"/>
            <w:bottom w:val="none" w:sz="0" w:space="0" w:color="auto"/>
            <w:right w:val="none" w:sz="0" w:space="0" w:color="auto"/>
          </w:divBdr>
          <w:divsChild>
            <w:div w:id="96753893">
              <w:marLeft w:val="0"/>
              <w:marRight w:val="0"/>
              <w:marTop w:val="0"/>
              <w:marBottom w:val="0"/>
              <w:divBdr>
                <w:top w:val="none" w:sz="0" w:space="0" w:color="auto"/>
                <w:left w:val="none" w:sz="0" w:space="0" w:color="auto"/>
                <w:bottom w:val="none" w:sz="0" w:space="0" w:color="auto"/>
                <w:right w:val="none" w:sz="0" w:space="0" w:color="auto"/>
              </w:divBdr>
              <w:divsChild>
                <w:div w:id="1072586378">
                  <w:marLeft w:val="0"/>
                  <w:marRight w:val="0"/>
                  <w:marTop w:val="0"/>
                  <w:marBottom w:val="0"/>
                  <w:divBdr>
                    <w:top w:val="none" w:sz="0" w:space="0" w:color="auto"/>
                    <w:left w:val="none" w:sz="0" w:space="0" w:color="auto"/>
                    <w:bottom w:val="none" w:sz="0" w:space="0" w:color="auto"/>
                    <w:right w:val="none" w:sz="0" w:space="0" w:color="auto"/>
                  </w:divBdr>
                  <w:divsChild>
                    <w:div w:id="299268570">
                      <w:marLeft w:val="0"/>
                      <w:marRight w:val="0"/>
                      <w:marTop w:val="0"/>
                      <w:marBottom w:val="0"/>
                      <w:divBdr>
                        <w:top w:val="none" w:sz="0" w:space="0" w:color="auto"/>
                        <w:left w:val="none" w:sz="0" w:space="0" w:color="auto"/>
                        <w:bottom w:val="none" w:sz="0" w:space="0" w:color="auto"/>
                        <w:right w:val="none" w:sz="0" w:space="0" w:color="auto"/>
                      </w:divBdr>
                      <w:divsChild>
                        <w:div w:id="1193106639">
                          <w:marLeft w:val="0"/>
                          <w:marRight w:val="0"/>
                          <w:marTop w:val="117"/>
                          <w:marBottom w:val="0"/>
                          <w:divBdr>
                            <w:top w:val="none" w:sz="0" w:space="0" w:color="auto"/>
                            <w:left w:val="none" w:sz="0" w:space="0" w:color="auto"/>
                            <w:bottom w:val="none" w:sz="0" w:space="0" w:color="auto"/>
                            <w:right w:val="none" w:sz="0" w:space="0" w:color="auto"/>
                          </w:divBdr>
                          <w:divsChild>
                            <w:div w:id="262232001">
                              <w:marLeft w:val="0"/>
                              <w:marRight w:val="0"/>
                              <w:marTop w:val="0"/>
                              <w:marBottom w:val="0"/>
                              <w:divBdr>
                                <w:top w:val="none" w:sz="0" w:space="0" w:color="auto"/>
                                <w:left w:val="none" w:sz="0" w:space="0" w:color="auto"/>
                                <w:bottom w:val="none" w:sz="0" w:space="0" w:color="auto"/>
                                <w:right w:val="none" w:sz="0" w:space="0" w:color="auto"/>
                              </w:divBdr>
                            </w:div>
                            <w:div w:id="47110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33905">
      <w:bodyDiv w:val="1"/>
      <w:marLeft w:val="0"/>
      <w:marRight w:val="0"/>
      <w:marTop w:val="100"/>
      <w:marBottom w:val="100"/>
      <w:divBdr>
        <w:top w:val="none" w:sz="0" w:space="0" w:color="auto"/>
        <w:left w:val="none" w:sz="0" w:space="0" w:color="auto"/>
        <w:bottom w:val="none" w:sz="0" w:space="0" w:color="auto"/>
        <w:right w:val="none" w:sz="0" w:space="0" w:color="auto"/>
      </w:divBdr>
      <w:divsChild>
        <w:div w:id="495340566">
          <w:marLeft w:val="0"/>
          <w:marRight w:val="0"/>
          <w:marTop w:val="0"/>
          <w:marBottom w:val="0"/>
          <w:divBdr>
            <w:top w:val="none" w:sz="0" w:space="0" w:color="auto"/>
            <w:left w:val="none" w:sz="0" w:space="0" w:color="auto"/>
            <w:bottom w:val="none" w:sz="0" w:space="0" w:color="auto"/>
            <w:right w:val="none" w:sz="0" w:space="0" w:color="auto"/>
          </w:divBdr>
          <w:divsChild>
            <w:div w:id="2023386854">
              <w:marLeft w:val="0"/>
              <w:marRight w:val="0"/>
              <w:marTop w:val="0"/>
              <w:marBottom w:val="0"/>
              <w:divBdr>
                <w:top w:val="none" w:sz="0" w:space="0" w:color="auto"/>
                <w:left w:val="none" w:sz="0" w:space="0" w:color="auto"/>
                <w:bottom w:val="none" w:sz="0" w:space="0" w:color="auto"/>
                <w:right w:val="none" w:sz="0" w:space="0" w:color="auto"/>
              </w:divBdr>
              <w:divsChild>
                <w:div w:id="1166480198">
                  <w:marLeft w:val="0"/>
                  <w:marRight w:val="0"/>
                  <w:marTop w:val="0"/>
                  <w:marBottom w:val="0"/>
                  <w:divBdr>
                    <w:top w:val="none" w:sz="0" w:space="0" w:color="auto"/>
                    <w:left w:val="none" w:sz="0" w:space="0" w:color="auto"/>
                    <w:bottom w:val="none" w:sz="0" w:space="0" w:color="auto"/>
                    <w:right w:val="none" w:sz="0" w:space="0" w:color="auto"/>
                  </w:divBdr>
                  <w:divsChild>
                    <w:div w:id="903224927">
                      <w:marLeft w:val="0"/>
                      <w:marRight w:val="0"/>
                      <w:marTop w:val="0"/>
                      <w:marBottom w:val="0"/>
                      <w:divBdr>
                        <w:top w:val="none" w:sz="0" w:space="0" w:color="auto"/>
                        <w:left w:val="none" w:sz="0" w:space="0" w:color="auto"/>
                        <w:bottom w:val="none" w:sz="0" w:space="0" w:color="auto"/>
                        <w:right w:val="none" w:sz="0" w:space="0" w:color="auto"/>
                      </w:divBdr>
                      <w:divsChild>
                        <w:div w:id="883754666">
                          <w:marLeft w:val="0"/>
                          <w:marRight w:val="0"/>
                          <w:marTop w:val="115"/>
                          <w:marBottom w:val="0"/>
                          <w:divBdr>
                            <w:top w:val="none" w:sz="0" w:space="0" w:color="auto"/>
                            <w:left w:val="none" w:sz="0" w:space="0" w:color="auto"/>
                            <w:bottom w:val="none" w:sz="0" w:space="0" w:color="auto"/>
                            <w:right w:val="none" w:sz="0" w:space="0" w:color="auto"/>
                          </w:divBdr>
                          <w:divsChild>
                            <w:div w:id="777650681">
                              <w:marLeft w:val="0"/>
                              <w:marRight w:val="0"/>
                              <w:marTop w:val="0"/>
                              <w:marBottom w:val="0"/>
                              <w:divBdr>
                                <w:top w:val="none" w:sz="0" w:space="0" w:color="auto"/>
                                <w:left w:val="none" w:sz="0" w:space="0" w:color="auto"/>
                                <w:bottom w:val="none" w:sz="0" w:space="0" w:color="auto"/>
                                <w:right w:val="none" w:sz="0" w:space="0" w:color="auto"/>
                              </w:divBdr>
                            </w:div>
                            <w:div w:id="80126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51749">
      <w:bodyDiv w:val="1"/>
      <w:marLeft w:val="0"/>
      <w:marRight w:val="0"/>
      <w:marTop w:val="0"/>
      <w:marBottom w:val="0"/>
      <w:divBdr>
        <w:top w:val="none" w:sz="0" w:space="0" w:color="auto"/>
        <w:left w:val="none" w:sz="0" w:space="0" w:color="auto"/>
        <w:bottom w:val="none" w:sz="0" w:space="0" w:color="auto"/>
        <w:right w:val="none" w:sz="0" w:space="0" w:color="auto"/>
      </w:divBdr>
    </w:div>
    <w:div w:id="166406439">
      <w:bodyDiv w:val="1"/>
      <w:marLeft w:val="0"/>
      <w:marRight w:val="0"/>
      <w:marTop w:val="0"/>
      <w:marBottom w:val="0"/>
      <w:divBdr>
        <w:top w:val="none" w:sz="0" w:space="0" w:color="auto"/>
        <w:left w:val="none" w:sz="0" w:space="0" w:color="auto"/>
        <w:bottom w:val="none" w:sz="0" w:space="0" w:color="auto"/>
        <w:right w:val="none" w:sz="0" w:space="0" w:color="auto"/>
      </w:divBdr>
      <w:divsChild>
        <w:div w:id="1774742365">
          <w:marLeft w:val="0"/>
          <w:marRight w:val="0"/>
          <w:marTop w:val="0"/>
          <w:marBottom w:val="0"/>
          <w:divBdr>
            <w:top w:val="none" w:sz="0" w:space="0" w:color="auto"/>
            <w:left w:val="none" w:sz="0" w:space="0" w:color="auto"/>
            <w:bottom w:val="none" w:sz="0" w:space="0" w:color="auto"/>
            <w:right w:val="none" w:sz="0" w:space="0" w:color="auto"/>
          </w:divBdr>
          <w:divsChild>
            <w:div w:id="605236070">
              <w:marLeft w:val="0"/>
              <w:marRight w:val="0"/>
              <w:marTop w:val="0"/>
              <w:marBottom w:val="0"/>
              <w:divBdr>
                <w:top w:val="none" w:sz="0" w:space="0" w:color="auto"/>
                <w:left w:val="none" w:sz="0" w:space="0" w:color="auto"/>
                <w:bottom w:val="none" w:sz="0" w:space="0" w:color="auto"/>
                <w:right w:val="none" w:sz="0" w:space="0" w:color="auto"/>
              </w:divBdr>
              <w:divsChild>
                <w:div w:id="12759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67240">
      <w:bodyDiv w:val="1"/>
      <w:marLeft w:val="0"/>
      <w:marRight w:val="0"/>
      <w:marTop w:val="0"/>
      <w:marBottom w:val="0"/>
      <w:divBdr>
        <w:top w:val="none" w:sz="0" w:space="0" w:color="auto"/>
        <w:left w:val="none" w:sz="0" w:space="0" w:color="auto"/>
        <w:bottom w:val="none" w:sz="0" w:space="0" w:color="auto"/>
        <w:right w:val="none" w:sz="0" w:space="0" w:color="auto"/>
      </w:divBdr>
    </w:div>
    <w:div w:id="178466976">
      <w:bodyDiv w:val="1"/>
      <w:marLeft w:val="0"/>
      <w:marRight w:val="0"/>
      <w:marTop w:val="0"/>
      <w:marBottom w:val="0"/>
      <w:divBdr>
        <w:top w:val="none" w:sz="0" w:space="0" w:color="auto"/>
        <w:left w:val="none" w:sz="0" w:space="0" w:color="auto"/>
        <w:bottom w:val="none" w:sz="0" w:space="0" w:color="auto"/>
        <w:right w:val="none" w:sz="0" w:space="0" w:color="auto"/>
      </w:divBdr>
    </w:div>
    <w:div w:id="190920447">
      <w:bodyDiv w:val="1"/>
      <w:marLeft w:val="0"/>
      <w:marRight w:val="0"/>
      <w:marTop w:val="0"/>
      <w:marBottom w:val="0"/>
      <w:divBdr>
        <w:top w:val="none" w:sz="0" w:space="0" w:color="auto"/>
        <w:left w:val="none" w:sz="0" w:space="0" w:color="auto"/>
        <w:bottom w:val="none" w:sz="0" w:space="0" w:color="auto"/>
        <w:right w:val="none" w:sz="0" w:space="0" w:color="auto"/>
      </w:divBdr>
    </w:div>
    <w:div w:id="193033524">
      <w:bodyDiv w:val="1"/>
      <w:marLeft w:val="0"/>
      <w:marRight w:val="0"/>
      <w:marTop w:val="0"/>
      <w:marBottom w:val="0"/>
      <w:divBdr>
        <w:top w:val="none" w:sz="0" w:space="0" w:color="auto"/>
        <w:left w:val="none" w:sz="0" w:space="0" w:color="auto"/>
        <w:bottom w:val="none" w:sz="0" w:space="0" w:color="auto"/>
        <w:right w:val="none" w:sz="0" w:space="0" w:color="auto"/>
      </w:divBdr>
    </w:div>
    <w:div w:id="197470844">
      <w:bodyDiv w:val="1"/>
      <w:marLeft w:val="0"/>
      <w:marRight w:val="0"/>
      <w:marTop w:val="0"/>
      <w:marBottom w:val="0"/>
      <w:divBdr>
        <w:top w:val="none" w:sz="0" w:space="0" w:color="auto"/>
        <w:left w:val="none" w:sz="0" w:space="0" w:color="auto"/>
        <w:bottom w:val="none" w:sz="0" w:space="0" w:color="auto"/>
        <w:right w:val="none" w:sz="0" w:space="0" w:color="auto"/>
      </w:divBdr>
    </w:div>
    <w:div w:id="200290977">
      <w:bodyDiv w:val="1"/>
      <w:marLeft w:val="0"/>
      <w:marRight w:val="0"/>
      <w:marTop w:val="0"/>
      <w:marBottom w:val="0"/>
      <w:divBdr>
        <w:top w:val="none" w:sz="0" w:space="0" w:color="auto"/>
        <w:left w:val="none" w:sz="0" w:space="0" w:color="auto"/>
        <w:bottom w:val="none" w:sz="0" w:space="0" w:color="auto"/>
        <w:right w:val="none" w:sz="0" w:space="0" w:color="auto"/>
      </w:divBdr>
    </w:div>
    <w:div w:id="203372473">
      <w:bodyDiv w:val="1"/>
      <w:marLeft w:val="0"/>
      <w:marRight w:val="0"/>
      <w:marTop w:val="0"/>
      <w:marBottom w:val="0"/>
      <w:divBdr>
        <w:top w:val="none" w:sz="0" w:space="0" w:color="auto"/>
        <w:left w:val="none" w:sz="0" w:space="0" w:color="auto"/>
        <w:bottom w:val="none" w:sz="0" w:space="0" w:color="auto"/>
        <w:right w:val="none" w:sz="0" w:space="0" w:color="auto"/>
      </w:divBdr>
      <w:divsChild>
        <w:div w:id="1670598935">
          <w:marLeft w:val="0"/>
          <w:marRight w:val="0"/>
          <w:marTop w:val="0"/>
          <w:marBottom w:val="0"/>
          <w:divBdr>
            <w:top w:val="none" w:sz="0" w:space="0" w:color="auto"/>
            <w:left w:val="none" w:sz="0" w:space="0" w:color="auto"/>
            <w:bottom w:val="none" w:sz="0" w:space="0" w:color="auto"/>
            <w:right w:val="none" w:sz="0" w:space="0" w:color="auto"/>
          </w:divBdr>
          <w:divsChild>
            <w:div w:id="893783037">
              <w:marLeft w:val="0"/>
              <w:marRight w:val="0"/>
              <w:marTop w:val="0"/>
              <w:marBottom w:val="0"/>
              <w:divBdr>
                <w:top w:val="none" w:sz="0" w:space="0" w:color="auto"/>
                <w:left w:val="none" w:sz="0" w:space="0" w:color="auto"/>
                <w:bottom w:val="none" w:sz="0" w:space="0" w:color="auto"/>
                <w:right w:val="none" w:sz="0" w:space="0" w:color="auto"/>
              </w:divBdr>
              <w:divsChild>
                <w:div w:id="700592606">
                  <w:marLeft w:val="0"/>
                  <w:marRight w:val="0"/>
                  <w:marTop w:val="0"/>
                  <w:marBottom w:val="0"/>
                  <w:divBdr>
                    <w:top w:val="none" w:sz="0" w:space="0" w:color="auto"/>
                    <w:left w:val="none" w:sz="0" w:space="0" w:color="auto"/>
                    <w:bottom w:val="none" w:sz="0" w:space="0" w:color="auto"/>
                    <w:right w:val="none" w:sz="0" w:space="0" w:color="auto"/>
                  </w:divBdr>
                  <w:divsChild>
                    <w:div w:id="214036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114051">
      <w:bodyDiv w:val="1"/>
      <w:marLeft w:val="0"/>
      <w:marRight w:val="0"/>
      <w:marTop w:val="0"/>
      <w:marBottom w:val="0"/>
      <w:divBdr>
        <w:top w:val="none" w:sz="0" w:space="0" w:color="auto"/>
        <w:left w:val="none" w:sz="0" w:space="0" w:color="auto"/>
        <w:bottom w:val="none" w:sz="0" w:space="0" w:color="auto"/>
        <w:right w:val="none" w:sz="0" w:space="0" w:color="auto"/>
      </w:divBdr>
    </w:div>
    <w:div w:id="251547523">
      <w:bodyDiv w:val="1"/>
      <w:marLeft w:val="0"/>
      <w:marRight w:val="0"/>
      <w:marTop w:val="0"/>
      <w:marBottom w:val="0"/>
      <w:divBdr>
        <w:top w:val="none" w:sz="0" w:space="0" w:color="auto"/>
        <w:left w:val="none" w:sz="0" w:space="0" w:color="auto"/>
        <w:bottom w:val="none" w:sz="0" w:space="0" w:color="auto"/>
        <w:right w:val="none" w:sz="0" w:space="0" w:color="auto"/>
      </w:divBdr>
    </w:div>
    <w:div w:id="266885321">
      <w:bodyDiv w:val="1"/>
      <w:marLeft w:val="0"/>
      <w:marRight w:val="0"/>
      <w:marTop w:val="0"/>
      <w:marBottom w:val="0"/>
      <w:divBdr>
        <w:top w:val="none" w:sz="0" w:space="0" w:color="auto"/>
        <w:left w:val="none" w:sz="0" w:space="0" w:color="auto"/>
        <w:bottom w:val="none" w:sz="0" w:space="0" w:color="auto"/>
        <w:right w:val="none" w:sz="0" w:space="0" w:color="auto"/>
      </w:divBdr>
    </w:div>
    <w:div w:id="275256191">
      <w:bodyDiv w:val="1"/>
      <w:marLeft w:val="0"/>
      <w:marRight w:val="0"/>
      <w:marTop w:val="0"/>
      <w:marBottom w:val="0"/>
      <w:divBdr>
        <w:top w:val="none" w:sz="0" w:space="0" w:color="auto"/>
        <w:left w:val="none" w:sz="0" w:space="0" w:color="auto"/>
        <w:bottom w:val="none" w:sz="0" w:space="0" w:color="auto"/>
        <w:right w:val="none" w:sz="0" w:space="0" w:color="auto"/>
      </w:divBdr>
    </w:div>
    <w:div w:id="278266989">
      <w:bodyDiv w:val="1"/>
      <w:marLeft w:val="0"/>
      <w:marRight w:val="0"/>
      <w:marTop w:val="0"/>
      <w:marBottom w:val="0"/>
      <w:divBdr>
        <w:top w:val="none" w:sz="0" w:space="0" w:color="auto"/>
        <w:left w:val="none" w:sz="0" w:space="0" w:color="auto"/>
        <w:bottom w:val="none" w:sz="0" w:space="0" w:color="auto"/>
        <w:right w:val="none" w:sz="0" w:space="0" w:color="auto"/>
      </w:divBdr>
    </w:div>
    <w:div w:id="280455727">
      <w:bodyDiv w:val="1"/>
      <w:marLeft w:val="0"/>
      <w:marRight w:val="0"/>
      <w:marTop w:val="0"/>
      <w:marBottom w:val="0"/>
      <w:divBdr>
        <w:top w:val="none" w:sz="0" w:space="0" w:color="auto"/>
        <w:left w:val="none" w:sz="0" w:space="0" w:color="auto"/>
        <w:bottom w:val="none" w:sz="0" w:space="0" w:color="auto"/>
        <w:right w:val="none" w:sz="0" w:space="0" w:color="auto"/>
      </w:divBdr>
    </w:div>
    <w:div w:id="329450222">
      <w:bodyDiv w:val="1"/>
      <w:marLeft w:val="0"/>
      <w:marRight w:val="0"/>
      <w:marTop w:val="0"/>
      <w:marBottom w:val="0"/>
      <w:divBdr>
        <w:top w:val="none" w:sz="0" w:space="0" w:color="auto"/>
        <w:left w:val="none" w:sz="0" w:space="0" w:color="auto"/>
        <w:bottom w:val="none" w:sz="0" w:space="0" w:color="auto"/>
        <w:right w:val="none" w:sz="0" w:space="0" w:color="auto"/>
      </w:divBdr>
    </w:div>
    <w:div w:id="348219127">
      <w:bodyDiv w:val="1"/>
      <w:marLeft w:val="0"/>
      <w:marRight w:val="0"/>
      <w:marTop w:val="0"/>
      <w:marBottom w:val="0"/>
      <w:divBdr>
        <w:top w:val="none" w:sz="0" w:space="0" w:color="auto"/>
        <w:left w:val="none" w:sz="0" w:space="0" w:color="auto"/>
        <w:bottom w:val="none" w:sz="0" w:space="0" w:color="auto"/>
        <w:right w:val="none" w:sz="0" w:space="0" w:color="auto"/>
      </w:divBdr>
    </w:div>
    <w:div w:id="358701998">
      <w:bodyDiv w:val="1"/>
      <w:marLeft w:val="0"/>
      <w:marRight w:val="0"/>
      <w:marTop w:val="0"/>
      <w:marBottom w:val="0"/>
      <w:divBdr>
        <w:top w:val="none" w:sz="0" w:space="0" w:color="auto"/>
        <w:left w:val="none" w:sz="0" w:space="0" w:color="auto"/>
        <w:bottom w:val="none" w:sz="0" w:space="0" w:color="auto"/>
        <w:right w:val="none" w:sz="0" w:space="0" w:color="auto"/>
      </w:divBdr>
    </w:div>
    <w:div w:id="381440542">
      <w:bodyDiv w:val="1"/>
      <w:marLeft w:val="0"/>
      <w:marRight w:val="0"/>
      <w:marTop w:val="0"/>
      <w:marBottom w:val="0"/>
      <w:divBdr>
        <w:top w:val="none" w:sz="0" w:space="0" w:color="auto"/>
        <w:left w:val="none" w:sz="0" w:space="0" w:color="auto"/>
        <w:bottom w:val="none" w:sz="0" w:space="0" w:color="auto"/>
        <w:right w:val="none" w:sz="0" w:space="0" w:color="auto"/>
      </w:divBdr>
    </w:div>
    <w:div w:id="405347282">
      <w:bodyDiv w:val="1"/>
      <w:marLeft w:val="0"/>
      <w:marRight w:val="0"/>
      <w:marTop w:val="0"/>
      <w:marBottom w:val="0"/>
      <w:divBdr>
        <w:top w:val="none" w:sz="0" w:space="0" w:color="auto"/>
        <w:left w:val="none" w:sz="0" w:space="0" w:color="auto"/>
        <w:bottom w:val="none" w:sz="0" w:space="0" w:color="auto"/>
        <w:right w:val="none" w:sz="0" w:space="0" w:color="auto"/>
      </w:divBdr>
    </w:div>
    <w:div w:id="410006306">
      <w:bodyDiv w:val="1"/>
      <w:marLeft w:val="0"/>
      <w:marRight w:val="0"/>
      <w:marTop w:val="0"/>
      <w:marBottom w:val="0"/>
      <w:divBdr>
        <w:top w:val="none" w:sz="0" w:space="0" w:color="auto"/>
        <w:left w:val="none" w:sz="0" w:space="0" w:color="auto"/>
        <w:bottom w:val="none" w:sz="0" w:space="0" w:color="auto"/>
        <w:right w:val="none" w:sz="0" w:space="0" w:color="auto"/>
      </w:divBdr>
    </w:div>
    <w:div w:id="418017394">
      <w:bodyDiv w:val="1"/>
      <w:marLeft w:val="0"/>
      <w:marRight w:val="0"/>
      <w:marTop w:val="0"/>
      <w:marBottom w:val="0"/>
      <w:divBdr>
        <w:top w:val="none" w:sz="0" w:space="0" w:color="auto"/>
        <w:left w:val="none" w:sz="0" w:space="0" w:color="auto"/>
        <w:bottom w:val="none" w:sz="0" w:space="0" w:color="auto"/>
        <w:right w:val="none" w:sz="0" w:space="0" w:color="auto"/>
      </w:divBdr>
    </w:div>
    <w:div w:id="433090671">
      <w:bodyDiv w:val="1"/>
      <w:marLeft w:val="0"/>
      <w:marRight w:val="0"/>
      <w:marTop w:val="0"/>
      <w:marBottom w:val="0"/>
      <w:divBdr>
        <w:top w:val="none" w:sz="0" w:space="0" w:color="auto"/>
        <w:left w:val="none" w:sz="0" w:space="0" w:color="auto"/>
        <w:bottom w:val="none" w:sz="0" w:space="0" w:color="auto"/>
        <w:right w:val="none" w:sz="0" w:space="0" w:color="auto"/>
      </w:divBdr>
      <w:divsChild>
        <w:div w:id="2057654308">
          <w:marLeft w:val="0"/>
          <w:marRight w:val="0"/>
          <w:marTop w:val="0"/>
          <w:marBottom w:val="0"/>
          <w:divBdr>
            <w:top w:val="none" w:sz="0" w:space="0" w:color="auto"/>
            <w:left w:val="single" w:sz="2" w:space="0" w:color="2E2E2E"/>
            <w:bottom w:val="single" w:sz="2" w:space="0" w:color="2E2E2E"/>
            <w:right w:val="single" w:sz="2" w:space="0" w:color="2E2E2E"/>
          </w:divBdr>
          <w:divsChild>
            <w:div w:id="779909625">
              <w:marLeft w:val="0"/>
              <w:marRight w:val="0"/>
              <w:marTop w:val="11"/>
              <w:marBottom w:val="0"/>
              <w:divBdr>
                <w:top w:val="none" w:sz="0" w:space="0" w:color="auto"/>
                <w:left w:val="none" w:sz="0" w:space="0" w:color="auto"/>
                <w:bottom w:val="none" w:sz="0" w:space="0" w:color="auto"/>
                <w:right w:val="none" w:sz="0" w:space="0" w:color="auto"/>
              </w:divBdr>
              <w:divsChild>
                <w:div w:id="122417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893975">
      <w:bodyDiv w:val="1"/>
      <w:marLeft w:val="0"/>
      <w:marRight w:val="0"/>
      <w:marTop w:val="0"/>
      <w:marBottom w:val="0"/>
      <w:divBdr>
        <w:top w:val="none" w:sz="0" w:space="0" w:color="auto"/>
        <w:left w:val="none" w:sz="0" w:space="0" w:color="auto"/>
        <w:bottom w:val="none" w:sz="0" w:space="0" w:color="auto"/>
        <w:right w:val="none" w:sz="0" w:space="0" w:color="auto"/>
      </w:divBdr>
    </w:div>
    <w:div w:id="466240066">
      <w:bodyDiv w:val="1"/>
      <w:marLeft w:val="0"/>
      <w:marRight w:val="0"/>
      <w:marTop w:val="0"/>
      <w:marBottom w:val="0"/>
      <w:divBdr>
        <w:top w:val="none" w:sz="0" w:space="0" w:color="auto"/>
        <w:left w:val="none" w:sz="0" w:space="0" w:color="auto"/>
        <w:bottom w:val="none" w:sz="0" w:space="0" w:color="auto"/>
        <w:right w:val="none" w:sz="0" w:space="0" w:color="auto"/>
      </w:divBdr>
    </w:div>
    <w:div w:id="471407862">
      <w:bodyDiv w:val="1"/>
      <w:marLeft w:val="0"/>
      <w:marRight w:val="0"/>
      <w:marTop w:val="0"/>
      <w:marBottom w:val="0"/>
      <w:divBdr>
        <w:top w:val="none" w:sz="0" w:space="0" w:color="auto"/>
        <w:left w:val="none" w:sz="0" w:space="0" w:color="auto"/>
        <w:bottom w:val="none" w:sz="0" w:space="0" w:color="auto"/>
        <w:right w:val="none" w:sz="0" w:space="0" w:color="auto"/>
      </w:divBdr>
    </w:div>
    <w:div w:id="473566155">
      <w:bodyDiv w:val="1"/>
      <w:marLeft w:val="0"/>
      <w:marRight w:val="0"/>
      <w:marTop w:val="0"/>
      <w:marBottom w:val="0"/>
      <w:divBdr>
        <w:top w:val="none" w:sz="0" w:space="0" w:color="auto"/>
        <w:left w:val="none" w:sz="0" w:space="0" w:color="auto"/>
        <w:bottom w:val="none" w:sz="0" w:space="0" w:color="auto"/>
        <w:right w:val="none" w:sz="0" w:space="0" w:color="auto"/>
      </w:divBdr>
    </w:div>
    <w:div w:id="500851966">
      <w:bodyDiv w:val="1"/>
      <w:marLeft w:val="0"/>
      <w:marRight w:val="0"/>
      <w:marTop w:val="0"/>
      <w:marBottom w:val="0"/>
      <w:divBdr>
        <w:top w:val="none" w:sz="0" w:space="0" w:color="auto"/>
        <w:left w:val="none" w:sz="0" w:space="0" w:color="auto"/>
        <w:bottom w:val="none" w:sz="0" w:space="0" w:color="auto"/>
        <w:right w:val="none" w:sz="0" w:space="0" w:color="auto"/>
      </w:divBdr>
      <w:divsChild>
        <w:div w:id="1654874907">
          <w:marLeft w:val="0"/>
          <w:marRight w:val="0"/>
          <w:marTop w:val="0"/>
          <w:marBottom w:val="0"/>
          <w:divBdr>
            <w:top w:val="none" w:sz="0" w:space="0" w:color="auto"/>
            <w:left w:val="none" w:sz="0" w:space="0" w:color="auto"/>
            <w:bottom w:val="none" w:sz="0" w:space="0" w:color="auto"/>
            <w:right w:val="none" w:sz="0" w:space="0" w:color="auto"/>
          </w:divBdr>
          <w:divsChild>
            <w:div w:id="1573657588">
              <w:marLeft w:val="0"/>
              <w:marRight w:val="0"/>
              <w:marTop w:val="0"/>
              <w:marBottom w:val="0"/>
              <w:divBdr>
                <w:top w:val="none" w:sz="0" w:space="0" w:color="auto"/>
                <w:left w:val="none" w:sz="0" w:space="0" w:color="auto"/>
                <w:bottom w:val="none" w:sz="0" w:space="0" w:color="auto"/>
                <w:right w:val="none" w:sz="0" w:space="0" w:color="auto"/>
              </w:divBdr>
              <w:divsChild>
                <w:div w:id="1888448142">
                  <w:marLeft w:val="0"/>
                  <w:marRight w:val="0"/>
                  <w:marTop w:val="0"/>
                  <w:marBottom w:val="0"/>
                  <w:divBdr>
                    <w:top w:val="none" w:sz="0" w:space="0" w:color="auto"/>
                    <w:left w:val="none" w:sz="0" w:space="0" w:color="auto"/>
                    <w:bottom w:val="none" w:sz="0" w:space="0" w:color="auto"/>
                    <w:right w:val="none" w:sz="0" w:space="0" w:color="auto"/>
                  </w:divBdr>
                  <w:divsChild>
                    <w:div w:id="151485899">
                      <w:marLeft w:val="0"/>
                      <w:marRight w:val="0"/>
                      <w:marTop w:val="0"/>
                      <w:marBottom w:val="0"/>
                      <w:divBdr>
                        <w:top w:val="none" w:sz="0" w:space="0" w:color="auto"/>
                        <w:left w:val="none" w:sz="0" w:space="0" w:color="auto"/>
                        <w:bottom w:val="none" w:sz="0" w:space="0" w:color="auto"/>
                        <w:right w:val="none" w:sz="0" w:space="0" w:color="auto"/>
                      </w:divBdr>
                      <w:divsChild>
                        <w:div w:id="762649719">
                          <w:marLeft w:val="0"/>
                          <w:marRight w:val="0"/>
                          <w:marTop w:val="0"/>
                          <w:marBottom w:val="0"/>
                          <w:divBdr>
                            <w:top w:val="none" w:sz="0" w:space="0" w:color="auto"/>
                            <w:left w:val="none" w:sz="0" w:space="0" w:color="auto"/>
                            <w:bottom w:val="none" w:sz="0" w:space="0" w:color="auto"/>
                            <w:right w:val="none" w:sz="0" w:space="0" w:color="auto"/>
                          </w:divBdr>
                          <w:divsChild>
                            <w:div w:id="1809467939">
                              <w:marLeft w:val="0"/>
                              <w:marRight w:val="0"/>
                              <w:marTop w:val="0"/>
                              <w:marBottom w:val="0"/>
                              <w:divBdr>
                                <w:top w:val="none" w:sz="0" w:space="0" w:color="auto"/>
                                <w:left w:val="none" w:sz="0" w:space="0" w:color="auto"/>
                                <w:bottom w:val="none" w:sz="0" w:space="0" w:color="auto"/>
                                <w:right w:val="none" w:sz="0" w:space="0" w:color="auto"/>
                              </w:divBdr>
                              <w:divsChild>
                                <w:div w:id="1052116455">
                                  <w:marLeft w:val="0"/>
                                  <w:marRight w:val="0"/>
                                  <w:marTop w:val="0"/>
                                  <w:marBottom w:val="0"/>
                                  <w:divBdr>
                                    <w:top w:val="none" w:sz="0" w:space="0" w:color="auto"/>
                                    <w:left w:val="none" w:sz="0" w:space="0" w:color="auto"/>
                                    <w:bottom w:val="none" w:sz="0" w:space="0" w:color="auto"/>
                                    <w:right w:val="none" w:sz="0" w:space="0" w:color="auto"/>
                                  </w:divBdr>
                                  <w:divsChild>
                                    <w:div w:id="45227238">
                                      <w:marLeft w:val="0"/>
                                      <w:marRight w:val="0"/>
                                      <w:marTop w:val="0"/>
                                      <w:marBottom w:val="0"/>
                                      <w:divBdr>
                                        <w:top w:val="single" w:sz="4" w:space="3" w:color="FFFFFF"/>
                                        <w:left w:val="single" w:sz="4" w:space="0" w:color="FFFFFF"/>
                                        <w:bottom w:val="single" w:sz="4" w:space="3" w:color="FFFFFF"/>
                                        <w:right w:val="single" w:sz="4" w:space="5" w:color="FFFFFF"/>
                                      </w:divBdr>
                                      <w:divsChild>
                                        <w:div w:id="961309143">
                                          <w:marLeft w:val="0"/>
                                          <w:marRight w:val="0"/>
                                          <w:marTop w:val="0"/>
                                          <w:marBottom w:val="0"/>
                                          <w:divBdr>
                                            <w:top w:val="none" w:sz="0" w:space="0" w:color="auto"/>
                                            <w:left w:val="none" w:sz="0" w:space="0" w:color="auto"/>
                                            <w:bottom w:val="none" w:sz="0" w:space="0" w:color="auto"/>
                                            <w:right w:val="none" w:sz="0" w:space="0" w:color="auto"/>
                                          </w:divBdr>
                                          <w:divsChild>
                                            <w:div w:id="1193224803">
                                              <w:marLeft w:val="0"/>
                                              <w:marRight w:val="0"/>
                                              <w:marTop w:val="0"/>
                                              <w:marBottom w:val="0"/>
                                              <w:divBdr>
                                                <w:top w:val="none" w:sz="0" w:space="0" w:color="auto"/>
                                                <w:left w:val="none" w:sz="0" w:space="0" w:color="auto"/>
                                                <w:bottom w:val="none" w:sz="0" w:space="0" w:color="auto"/>
                                                <w:right w:val="none" w:sz="0" w:space="0" w:color="auto"/>
                                              </w:divBdr>
                                            </w:div>
                                          </w:divsChild>
                                        </w:div>
                                        <w:div w:id="1923374041">
                                          <w:marLeft w:val="0"/>
                                          <w:marRight w:val="0"/>
                                          <w:marTop w:val="0"/>
                                          <w:marBottom w:val="0"/>
                                          <w:divBdr>
                                            <w:top w:val="none" w:sz="0" w:space="0" w:color="auto"/>
                                            <w:left w:val="none" w:sz="0" w:space="0" w:color="auto"/>
                                            <w:bottom w:val="none" w:sz="0" w:space="0" w:color="auto"/>
                                            <w:right w:val="none" w:sz="0" w:space="0" w:color="auto"/>
                                          </w:divBdr>
                                        </w:div>
                                      </w:divsChild>
                                    </w:div>
                                    <w:div w:id="376048279">
                                      <w:marLeft w:val="0"/>
                                      <w:marRight w:val="0"/>
                                      <w:marTop w:val="0"/>
                                      <w:marBottom w:val="0"/>
                                      <w:divBdr>
                                        <w:top w:val="single" w:sz="4" w:space="3" w:color="FFFFFF"/>
                                        <w:left w:val="single" w:sz="4" w:space="0" w:color="FFFFFF"/>
                                        <w:bottom w:val="single" w:sz="4" w:space="3" w:color="FFFFFF"/>
                                        <w:right w:val="single" w:sz="4" w:space="5" w:color="FFFFFF"/>
                                      </w:divBdr>
                                      <w:divsChild>
                                        <w:div w:id="1299068487">
                                          <w:marLeft w:val="0"/>
                                          <w:marRight w:val="0"/>
                                          <w:marTop w:val="0"/>
                                          <w:marBottom w:val="0"/>
                                          <w:divBdr>
                                            <w:top w:val="none" w:sz="0" w:space="0" w:color="auto"/>
                                            <w:left w:val="none" w:sz="0" w:space="0" w:color="auto"/>
                                            <w:bottom w:val="none" w:sz="0" w:space="0" w:color="auto"/>
                                            <w:right w:val="none" w:sz="0" w:space="0" w:color="auto"/>
                                          </w:divBdr>
                                        </w:div>
                                        <w:div w:id="1874879449">
                                          <w:marLeft w:val="0"/>
                                          <w:marRight w:val="0"/>
                                          <w:marTop w:val="0"/>
                                          <w:marBottom w:val="0"/>
                                          <w:divBdr>
                                            <w:top w:val="none" w:sz="0" w:space="0" w:color="auto"/>
                                            <w:left w:val="none" w:sz="0" w:space="0" w:color="auto"/>
                                            <w:bottom w:val="none" w:sz="0" w:space="0" w:color="auto"/>
                                            <w:right w:val="none" w:sz="0" w:space="0" w:color="auto"/>
                                          </w:divBdr>
                                          <w:divsChild>
                                            <w:div w:id="168751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01483">
                                      <w:marLeft w:val="0"/>
                                      <w:marRight w:val="0"/>
                                      <w:marTop w:val="0"/>
                                      <w:marBottom w:val="0"/>
                                      <w:divBdr>
                                        <w:top w:val="single" w:sz="4" w:space="3" w:color="FFFFFF"/>
                                        <w:left w:val="single" w:sz="4" w:space="0" w:color="FFFFFF"/>
                                        <w:bottom w:val="single" w:sz="4" w:space="3" w:color="FFFFFF"/>
                                        <w:right w:val="single" w:sz="4" w:space="5" w:color="FFFFFF"/>
                                      </w:divBdr>
                                      <w:divsChild>
                                        <w:div w:id="1193959541">
                                          <w:marLeft w:val="0"/>
                                          <w:marRight w:val="0"/>
                                          <w:marTop w:val="0"/>
                                          <w:marBottom w:val="0"/>
                                          <w:divBdr>
                                            <w:top w:val="none" w:sz="0" w:space="0" w:color="auto"/>
                                            <w:left w:val="none" w:sz="0" w:space="0" w:color="auto"/>
                                            <w:bottom w:val="none" w:sz="0" w:space="0" w:color="auto"/>
                                            <w:right w:val="none" w:sz="0" w:space="0" w:color="auto"/>
                                          </w:divBdr>
                                          <w:divsChild>
                                            <w:div w:id="1911695668">
                                              <w:marLeft w:val="0"/>
                                              <w:marRight w:val="0"/>
                                              <w:marTop w:val="0"/>
                                              <w:marBottom w:val="0"/>
                                              <w:divBdr>
                                                <w:top w:val="none" w:sz="0" w:space="0" w:color="auto"/>
                                                <w:left w:val="none" w:sz="0" w:space="0" w:color="auto"/>
                                                <w:bottom w:val="none" w:sz="0" w:space="0" w:color="auto"/>
                                                <w:right w:val="none" w:sz="0" w:space="0" w:color="auto"/>
                                              </w:divBdr>
                                            </w:div>
                                          </w:divsChild>
                                        </w:div>
                                        <w:div w:id="1731226010">
                                          <w:marLeft w:val="0"/>
                                          <w:marRight w:val="0"/>
                                          <w:marTop w:val="0"/>
                                          <w:marBottom w:val="0"/>
                                          <w:divBdr>
                                            <w:top w:val="none" w:sz="0" w:space="0" w:color="auto"/>
                                            <w:left w:val="none" w:sz="0" w:space="0" w:color="auto"/>
                                            <w:bottom w:val="none" w:sz="0" w:space="0" w:color="auto"/>
                                            <w:right w:val="none" w:sz="0" w:space="0" w:color="auto"/>
                                          </w:divBdr>
                                        </w:div>
                                      </w:divsChild>
                                    </w:div>
                                    <w:div w:id="776174430">
                                      <w:marLeft w:val="0"/>
                                      <w:marRight w:val="0"/>
                                      <w:marTop w:val="0"/>
                                      <w:marBottom w:val="0"/>
                                      <w:divBdr>
                                        <w:top w:val="single" w:sz="4" w:space="3" w:color="FFFFFF"/>
                                        <w:left w:val="single" w:sz="4" w:space="0" w:color="FFFFFF"/>
                                        <w:bottom w:val="single" w:sz="4" w:space="3" w:color="FFFFFF"/>
                                        <w:right w:val="single" w:sz="4" w:space="5" w:color="FFFFFF"/>
                                      </w:divBdr>
                                      <w:divsChild>
                                        <w:div w:id="860557851">
                                          <w:marLeft w:val="0"/>
                                          <w:marRight w:val="0"/>
                                          <w:marTop w:val="0"/>
                                          <w:marBottom w:val="0"/>
                                          <w:divBdr>
                                            <w:top w:val="none" w:sz="0" w:space="0" w:color="auto"/>
                                            <w:left w:val="none" w:sz="0" w:space="0" w:color="auto"/>
                                            <w:bottom w:val="none" w:sz="0" w:space="0" w:color="auto"/>
                                            <w:right w:val="none" w:sz="0" w:space="0" w:color="auto"/>
                                          </w:divBdr>
                                          <w:divsChild>
                                            <w:div w:id="1189025294">
                                              <w:marLeft w:val="0"/>
                                              <w:marRight w:val="0"/>
                                              <w:marTop w:val="0"/>
                                              <w:marBottom w:val="0"/>
                                              <w:divBdr>
                                                <w:top w:val="none" w:sz="0" w:space="0" w:color="auto"/>
                                                <w:left w:val="none" w:sz="0" w:space="0" w:color="auto"/>
                                                <w:bottom w:val="none" w:sz="0" w:space="0" w:color="auto"/>
                                                <w:right w:val="none" w:sz="0" w:space="0" w:color="auto"/>
                                              </w:divBdr>
                                            </w:div>
                                          </w:divsChild>
                                        </w:div>
                                        <w:div w:id="1579362679">
                                          <w:marLeft w:val="0"/>
                                          <w:marRight w:val="0"/>
                                          <w:marTop w:val="0"/>
                                          <w:marBottom w:val="0"/>
                                          <w:divBdr>
                                            <w:top w:val="none" w:sz="0" w:space="0" w:color="auto"/>
                                            <w:left w:val="none" w:sz="0" w:space="0" w:color="auto"/>
                                            <w:bottom w:val="none" w:sz="0" w:space="0" w:color="auto"/>
                                            <w:right w:val="none" w:sz="0" w:space="0" w:color="auto"/>
                                          </w:divBdr>
                                        </w:div>
                                      </w:divsChild>
                                    </w:div>
                                    <w:div w:id="1070350476">
                                      <w:marLeft w:val="0"/>
                                      <w:marRight w:val="0"/>
                                      <w:marTop w:val="0"/>
                                      <w:marBottom w:val="0"/>
                                      <w:divBdr>
                                        <w:top w:val="single" w:sz="4" w:space="3" w:color="FFFFFF"/>
                                        <w:left w:val="single" w:sz="4" w:space="0" w:color="FFFFFF"/>
                                        <w:bottom w:val="single" w:sz="4" w:space="3" w:color="FFFFFF"/>
                                        <w:right w:val="single" w:sz="4" w:space="5" w:color="FFFFFF"/>
                                      </w:divBdr>
                                      <w:divsChild>
                                        <w:div w:id="24839617">
                                          <w:marLeft w:val="0"/>
                                          <w:marRight w:val="0"/>
                                          <w:marTop w:val="0"/>
                                          <w:marBottom w:val="0"/>
                                          <w:divBdr>
                                            <w:top w:val="none" w:sz="0" w:space="0" w:color="auto"/>
                                            <w:left w:val="none" w:sz="0" w:space="0" w:color="auto"/>
                                            <w:bottom w:val="none" w:sz="0" w:space="0" w:color="auto"/>
                                            <w:right w:val="none" w:sz="0" w:space="0" w:color="auto"/>
                                          </w:divBdr>
                                          <w:divsChild>
                                            <w:div w:id="67403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60945">
                                      <w:marLeft w:val="0"/>
                                      <w:marRight w:val="0"/>
                                      <w:marTop w:val="0"/>
                                      <w:marBottom w:val="0"/>
                                      <w:divBdr>
                                        <w:top w:val="single" w:sz="4" w:space="3" w:color="FFFFFF"/>
                                        <w:left w:val="single" w:sz="4" w:space="0" w:color="FFFFFF"/>
                                        <w:bottom w:val="single" w:sz="4" w:space="3" w:color="FFFFFF"/>
                                        <w:right w:val="single" w:sz="4" w:space="5" w:color="FFFFFF"/>
                                      </w:divBdr>
                                      <w:divsChild>
                                        <w:div w:id="444543512">
                                          <w:marLeft w:val="0"/>
                                          <w:marRight w:val="0"/>
                                          <w:marTop w:val="0"/>
                                          <w:marBottom w:val="0"/>
                                          <w:divBdr>
                                            <w:top w:val="none" w:sz="0" w:space="0" w:color="auto"/>
                                            <w:left w:val="none" w:sz="0" w:space="0" w:color="auto"/>
                                            <w:bottom w:val="none" w:sz="0" w:space="0" w:color="auto"/>
                                            <w:right w:val="none" w:sz="0" w:space="0" w:color="auto"/>
                                          </w:divBdr>
                                          <w:divsChild>
                                            <w:div w:id="2083288860">
                                              <w:marLeft w:val="0"/>
                                              <w:marRight w:val="0"/>
                                              <w:marTop w:val="0"/>
                                              <w:marBottom w:val="0"/>
                                              <w:divBdr>
                                                <w:top w:val="none" w:sz="0" w:space="0" w:color="auto"/>
                                                <w:left w:val="none" w:sz="0" w:space="0" w:color="auto"/>
                                                <w:bottom w:val="none" w:sz="0" w:space="0" w:color="auto"/>
                                                <w:right w:val="none" w:sz="0" w:space="0" w:color="auto"/>
                                              </w:divBdr>
                                            </w:div>
                                          </w:divsChild>
                                        </w:div>
                                        <w:div w:id="1847137952">
                                          <w:marLeft w:val="0"/>
                                          <w:marRight w:val="0"/>
                                          <w:marTop w:val="0"/>
                                          <w:marBottom w:val="0"/>
                                          <w:divBdr>
                                            <w:top w:val="none" w:sz="0" w:space="0" w:color="auto"/>
                                            <w:left w:val="none" w:sz="0" w:space="0" w:color="auto"/>
                                            <w:bottom w:val="none" w:sz="0" w:space="0" w:color="auto"/>
                                            <w:right w:val="none" w:sz="0" w:space="0" w:color="auto"/>
                                          </w:divBdr>
                                        </w:div>
                                      </w:divsChild>
                                    </w:div>
                                    <w:div w:id="1320616643">
                                      <w:marLeft w:val="0"/>
                                      <w:marRight w:val="0"/>
                                      <w:marTop w:val="0"/>
                                      <w:marBottom w:val="0"/>
                                      <w:divBdr>
                                        <w:top w:val="single" w:sz="4" w:space="3" w:color="FFFFFF"/>
                                        <w:left w:val="single" w:sz="4" w:space="0" w:color="FFFFFF"/>
                                        <w:bottom w:val="single" w:sz="4" w:space="3" w:color="FFFFFF"/>
                                        <w:right w:val="single" w:sz="4" w:space="5" w:color="FFFFFF"/>
                                      </w:divBdr>
                                      <w:divsChild>
                                        <w:div w:id="974067961">
                                          <w:marLeft w:val="0"/>
                                          <w:marRight w:val="0"/>
                                          <w:marTop w:val="0"/>
                                          <w:marBottom w:val="0"/>
                                          <w:divBdr>
                                            <w:top w:val="none" w:sz="0" w:space="0" w:color="auto"/>
                                            <w:left w:val="none" w:sz="0" w:space="0" w:color="auto"/>
                                            <w:bottom w:val="none" w:sz="0" w:space="0" w:color="auto"/>
                                            <w:right w:val="none" w:sz="0" w:space="0" w:color="auto"/>
                                          </w:divBdr>
                                        </w:div>
                                        <w:div w:id="2037726701">
                                          <w:marLeft w:val="0"/>
                                          <w:marRight w:val="0"/>
                                          <w:marTop w:val="0"/>
                                          <w:marBottom w:val="0"/>
                                          <w:divBdr>
                                            <w:top w:val="none" w:sz="0" w:space="0" w:color="auto"/>
                                            <w:left w:val="none" w:sz="0" w:space="0" w:color="auto"/>
                                            <w:bottom w:val="none" w:sz="0" w:space="0" w:color="auto"/>
                                            <w:right w:val="none" w:sz="0" w:space="0" w:color="auto"/>
                                          </w:divBdr>
                                          <w:divsChild>
                                            <w:div w:id="57170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512241">
                                      <w:marLeft w:val="0"/>
                                      <w:marRight w:val="0"/>
                                      <w:marTop w:val="0"/>
                                      <w:marBottom w:val="0"/>
                                      <w:divBdr>
                                        <w:top w:val="single" w:sz="4" w:space="3" w:color="FFFFFF"/>
                                        <w:left w:val="single" w:sz="4" w:space="0" w:color="FFFFFF"/>
                                        <w:bottom w:val="single" w:sz="4" w:space="3" w:color="FFFFFF"/>
                                        <w:right w:val="single" w:sz="4" w:space="5" w:color="FFFFFF"/>
                                      </w:divBdr>
                                      <w:divsChild>
                                        <w:div w:id="1749764989">
                                          <w:marLeft w:val="0"/>
                                          <w:marRight w:val="0"/>
                                          <w:marTop w:val="0"/>
                                          <w:marBottom w:val="0"/>
                                          <w:divBdr>
                                            <w:top w:val="none" w:sz="0" w:space="0" w:color="auto"/>
                                            <w:left w:val="none" w:sz="0" w:space="0" w:color="auto"/>
                                            <w:bottom w:val="none" w:sz="0" w:space="0" w:color="auto"/>
                                            <w:right w:val="none" w:sz="0" w:space="0" w:color="auto"/>
                                          </w:divBdr>
                                        </w:div>
                                        <w:div w:id="1939866266">
                                          <w:marLeft w:val="0"/>
                                          <w:marRight w:val="0"/>
                                          <w:marTop w:val="0"/>
                                          <w:marBottom w:val="0"/>
                                          <w:divBdr>
                                            <w:top w:val="none" w:sz="0" w:space="0" w:color="auto"/>
                                            <w:left w:val="none" w:sz="0" w:space="0" w:color="auto"/>
                                            <w:bottom w:val="none" w:sz="0" w:space="0" w:color="auto"/>
                                            <w:right w:val="none" w:sz="0" w:space="0" w:color="auto"/>
                                          </w:divBdr>
                                          <w:divsChild>
                                            <w:div w:id="6223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56294">
                                      <w:marLeft w:val="0"/>
                                      <w:marRight w:val="0"/>
                                      <w:marTop w:val="0"/>
                                      <w:marBottom w:val="0"/>
                                      <w:divBdr>
                                        <w:top w:val="single" w:sz="4" w:space="3" w:color="FFFFFF"/>
                                        <w:left w:val="single" w:sz="4" w:space="0" w:color="FFFFFF"/>
                                        <w:bottom w:val="single" w:sz="4" w:space="3" w:color="FFFFFF"/>
                                        <w:right w:val="single" w:sz="4" w:space="5" w:color="FFFFFF"/>
                                      </w:divBdr>
                                      <w:divsChild>
                                        <w:div w:id="308019630">
                                          <w:marLeft w:val="0"/>
                                          <w:marRight w:val="0"/>
                                          <w:marTop w:val="0"/>
                                          <w:marBottom w:val="0"/>
                                          <w:divBdr>
                                            <w:top w:val="none" w:sz="0" w:space="0" w:color="auto"/>
                                            <w:left w:val="none" w:sz="0" w:space="0" w:color="auto"/>
                                            <w:bottom w:val="none" w:sz="0" w:space="0" w:color="auto"/>
                                            <w:right w:val="none" w:sz="0" w:space="0" w:color="auto"/>
                                          </w:divBdr>
                                          <w:divsChild>
                                            <w:div w:id="746876352">
                                              <w:marLeft w:val="0"/>
                                              <w:marRight w:val="0"/>
                                              <w:marTop w:val="0"/>
                                              <w:marBottom w:val="0"/>
                                              <w:divBdr>
                                                <w:top w:val="none" w:sz="0" w:space="0" w:color="auto"/>
                                                <w:left w:val="none" w:sz="0" w:space="0" w:color="auto"/>
                                                <w:bottom w:val="none" w:sz="0" w:space="0" w:color="auto"/>
                                                <w:right w:val="none" w:sz="0" w:space="0" w:color="auto"/>
                                              </w:divBdr>
                                            </w:div>
                                          </w:divsChild>
                                        </w:div>
                                        <w:div w:id="1655455212">
                                          <w:marLeft w:val="0"/>
                                          <w:marRight w:val="0"/>
                                          <w:marTop w:val="0"/>
                                          <w:marBottom w:val="0"/>
                                          <w:divBdr>
                                            <w:top w:val="none" w:sz="0" w:space="0" w:color="auto"/>
                                            <w:left w:val="none" w:sz="0" w:space="0" w:color="auto"/>
                                            <w:bottom w:val="none" w:sz="0" w:space="0" w:color="auto"/>
                                            <w:right w:val="none" w:sz="0" w:space="0" w:color="auto"/>
                                          </w:divBdr>
                                        </w:div>
                                      </w:divsChild>
                                    </w:div>
                                    <w:div w:id="2001423093">
                                      <w:marLeft w:val="0"/>
                                      <w:marRight w:val="0"/>
                                      <w:marTop w:val="0"/>
                                      <w:marBottom w:val="0"/>
                                      <w:divBdr>
                                        <w:top w:val="single" w:sz="4" w:space="3" w:color="FFFFFF"/>
                                        <w:left w:val="single" w:sz="4" w:space="0" w:color="FFFFFF"/>
                                        <w:bottom w:val="single" w:sz="4" w:space="3" w:color="FFFFFF"/>
                                        <w:right w:val="single" w:sz="4" w:space="5" w:color="FFFFFF"/>
                                      </w:divBdr>
                                      <w:divsChild>
                                        <w:div w:id="1050687385">
                                          <w:marLeft w:val="0"/>
                                          <w:marRight w:val="0"/>
                                          <w:marTop w:val="0"/>
                                          <w:marBottom w:val="0"/>
                                          <w:divBdr>
                                            <w:top w:val="none" w:sz="0" w:space="0" w:color="auto"/>
                                            <w:left w:val="none" w:sz="0" w:space="0" w:color="auto"/>
                                            <w:bottom w:val="none" w:sz="0" w:space="0" w:color="auto"/>
                                            <w:right w:val="none" w:sz="0" w:space="0" w:color="auto"/>
                                          </w:divBdr>
                                          <w:divsChild>
                                            <w:div w:id="1819685633">
                                              <w:marLeft w:val="0"/>
                                              <w:marRight w:val="0"/>
                                              <w:marTop w:val="0"/>
                                              <w:marBottom w:val="0"/>
                                              <w:divBdr>
                                                <w:top w:val="none" w:sz="0" w:space="0" w:color="auto"/>
                                                <w:left w:val="none" w:sz="0" w:space="0" w:color="auto"/>
                                                <w:bottom w:val="none" w:sz="0" w:space="0" w:color="auto"/>
                                                <w:right w:val="none" w:sz="0" w:space="0" w:color="auto"/>
                                              </w:divBdr>
                                            </w:div>
                                          </w:divsChild>
                                        </w:div>
                                        <w:div w:id="1611474879">
                                          <w:marLeft w:val="0"/>
                                          <w:marRight w:val="0"/>
                                          <w:marTop w:val="0"/>
                                          <w:marBottom w:val="0"/>
                                          <w:divBdr>
                                            <w:top w:val="none" w:sz="0" w:space="0" w:color="auto"/>
                                            <w:left w:val="none" w:sz="0" w:space="0" w:color="auto"/>
                                            <w:bottom w:val="none" w:sz="0" w:space="0" w:color="auto"/>
                                            <w:right w:val="none" w:sz="0" w:space="0" w:color="auto"/>
                                          </w:divBdr>
                                        </w:div>
                                      </w:divsChild>
                                    </w:div>
                                    <w:div w:id="2051034160">
                                      <w:marLeft w:val="0"/>
                                      <w:marRight w:val="0"/>
                                      <w:marTop w:val="0"/>
                                      <w:marBottom w:val="0"/>
                                      <w:divBdr>
                                        <w:top w:val="single" w:sz="4" w:space="3" w:color="FFFFFF"/>
                                        <w:left w:val="single" w:sz="4" w:space="0" w:color="FFFFFF"/>
                                        <w:bottom w:val="single" w:sz="4" w:space="3" w:color="FFFFFF"/>
                                        <w:right w:val="single" w:sz="4" w:space="5" w:color="FFFFFF"/>
                                      </w:divBdr>
                                      <w:divsChild>
                                        <w:div w:id="988830698">
                                          <w:marLeft w:val="0"/>
                                          <w:marRight w:val="0"/>
                                          <w:marTop w:val="0"/>
                                          <w:marBottom w:val="0"/>
                                          <w:divBdr>
                                            <w:top w:val="none" w:sz="0" w:space="0" w:color="auto"/>
                                            <w:left w:val="none" w:sz="0" w:space="0" w:color="auto"/>
                                            <w:bottom w:val="none" w:sz="0" w:space="0" w:color="auto"/>
                                            <w:right w:val="none" w:sz="0" w:space="0" w:color="auto"/>
                                          </w:divBdr>
                                        </w:div>
                                        <w:div w:id="1279798085">
                                          <w:marLeft w:val="0"/>
                                          <w:marRight w:val="0"/>
                                          <w:marTop w:val="0"/>
                                          <w:marBottom w:val="0"/>
                                          <w:divBdr>
                                            <w:top w:val="none" w:sz="0" w:space="0" w:color="auto"/>
                                            <w:left w:val="none" w:sz="0" w:space="0" w:color="auto"/>
                                            <w:bottom w:val="none" w:sz="0" w:space="0" w:color="auto"/>
                                            <w:right w:val="none" w:sz="0" w:space="0" w:color="auto"/>
                                          </w:divBdr>
                                          <w:divsChild>
                                            <w:div w:id="9312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2715428">
      <w:bodyDiv w:val="1"/>
      <w:marLeft w:val="0"/>
      <w:marRight w:val="0"/>
      <w:marTop w:val="0"/>
      <w:marBottom w:val="0"/>
      <w:divBdr>
        <w:top w:val="none" w:sz="0" w:space="0" w:color="auto"/>
        <w:left w:val="none" w:sz="0" w:space="0" w:color="auto"/>
        <w:bottom w:val="none" w:sz="0" w:space="0" w:color="auto"/>
        <w:right w:val="none" w:sz="0" w:space="0" w:color="auto"/>
      </w:divBdr>
    </w:div>
    <w:div w:id="532156781">
      <w:bodyDiv w:val="1"/>
      <w:marLeft w:val="0"/>
      <w:marRight w:val="0"/>
      <w:marTop w:val="0"/>
      <w:marBottom w:val="0"/>
      <w:divBdr>
        <w:top w:val="none" w:sz="0" w:space="0" w:color="auto"/>
        <w:left w:val="none" w:sz="0" w:space="0" w:color="auto"/>
        <w:bottom w:val="none" w:sz="0" w:space="0" w:color="auto"/>
        <w:right w:val="none" w:sz="0" w:space="0" w:color="auto"/>
      </w:divBdr>
    </w:div>
    <w:div w:id="532809246">
      <w:bodyDiv w:val="1"/>
      <w:marLeft w:val="0"/>
      <w:marRight w:val="0"/>
      <w:marTop w:val="0"/>
      <w:marBottom w:val="0"/>
      <w:divBdr>
        <w:top w:val="none" w:sz="0" w:space="0" w:color="auto"/>
        <w:left w:val="none" w:sz="0" w:space="0" w:color="auto"/>
        <w:bottom w:val="none" w:sz="0" w:space="0" w:color="auto"/>
        <w:right w:val="none" w:sz="0" w:space="0" w:color="auto"/>
      </w:divBdr>
    </w:div>
    <w:div w:id="544100416">
      <w:bodyDiv w:val="1"/>
      <w:marLeft w:val="0"/>
      <w:marRight w:val="0"/>
      <w:marTop w:val="0"/>
      <w:marBottom w:val="0"/>
      <w:divBdr>
        <w:top w:val="none" w:sz="0" w:space="0" w:color="auto"/>
        <w:left w:val="none" w:sz="0" w:space="0" w:color="auto"/>
        <w:bottom w:val="none" w:sz="0" w:space="0" w:color="auto"/>
        <w:right w:val="none" w:sz="0" w:space="0" w:color="auto"/>
      </w:divBdr>
    </w:div>
    <w:div w:id="555360803">
      <w:bodyDiv w:val="1"/>
      <w:marLeft w:val="0"/>
      <w:marRight w:val="0"/>
      <w:marTop w:val="0"/>
      <w:marBottom w:val="0"/>
      <w:divBdr>
        <w:top w:val="none" w:sz="0" w:space="0" w:color="auto"/>
        <w:left w:val="none" w:sz="0" w:space="0" w:color="auto"/>
        <w:bottom w:val="none" w:sz="0" w:space="0" w:color="auto"/>
        <w:right w:val="none" w:sz="0" w:space="0" w:color="auto"/>
      </w:divBdr>
    </w:div>
    <w:div w:id="616639023">
      <w:bodyDiv w:val="1"/>
      <w:marLeft w:val="0"/>
      <w:marRight w:val="0"/>
      <w:marTop w:val="0"/>
      <w:marBottom w:val="0"/>
      <w:divBdr>
        <w:top w:val="none" w:sz="0" w:space="0" w:color="auto"/>
        <w:left w:val="none" w:sz="0" w:space="0" w:color="auto"/>
        <w:bottom w:val="none" w:sz="0" w:space="0" w:color="auto"/>
        <w:right w:val="none" w:sz="0" w:space="0" w:color="auto"/>
      </w:divBdr>
    </w:div>
    <w:div w:id="635183069">
      <w:bodyDiv w:val="1"/>
      <w:marLeft w:val="0"/>
      <w:marRight w:val="0"/>
      <w:marTop w:val="0"/>
      <w:marBottom w:val="0"/>
      <w:divBdr>
        <w:top w:val="none" w:sz="0" w:space="0" w:color="auto"/>
        <w:left w:val="none" w:sz="0" w:space="0" w:color="auto"/>
        <w:bottom w:val="none" w:sz="0" w:space="0" w:color="auto"/>
        <w:right w:val="none" w:sz="0" w:space="0" w:color="auto"/>
      </w:divBdr>
      <w:divsChild>
        <w:div w:id="1071778794">
          <w:marLeft w:val="0"/>
          <w:marRight w:val="0"/>
          <w:marTop w:val="0"/>
          <w:marBottom w:val="0"/>
          <w:divBdr>
            <w:top w:val="none" w:sz="0" w:space="0" w:color="auto"/>
            <w:left w:val="single" w:sz="2" w:space="0" w:color="2E2E2E"/>
            <w:bottom w:val="single" w:sz="2" w:space="0" w:color="2E2E2E"/>
            <w:right w:val="single" w:sz="2" w:space="0" w:color="2E2E2E"/>
          </w:divBdr>
          <w:divsChild>
            <w:div w:id="1111901744">
              <w:marLeft w:val="0"/>
              <w:marRight w:val="0"/>
              <w:marTop w:val="11"/>
              <w:marBottom w:val="0"/>
              <w:divBdr>
                <w:top w:val="none" w:sz="0" w:space="0" w:color="auto"/>
                <w:left w:val="none" w:sz="0" w:space="0" w:color="auto"/>
                <w:bottom w:val="none" w:sz="0" w:space="0" w:color="auto"/>
                <w:right w:val="none" w:sz="0" w:space="0" w:color="auto"/>
              </w:divBdr>
              <w:divsChild>
                <w:div w:id="92545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231750">
      <w:bodyDiv w:val="1"/>
      <w:marLeft w:val="0"/>
      <w:marRight w:val="0"/>
      <w:marTop w:val="0"/>
      <w:marBottom w:val="0"/>
      <w:divBdr>
        <w:top w:val="none" w:sz="0" w:space="0" w:color="auto"/>
        <w:left w:val="none" w:sz="0" w:space="0" w:color="auto"/>
        <w:bottom w:val="none" w:sz="0" w:space="0" w:color="auto"/>
        <w:right w:val="none" w:sz="0" w:space="0" w:color="auto"/>
      </w:divBdr>
    </w:div>
    <w:div w:id="647322939">
      <w:bodyDiv w:val="1"/>
      <w:marLeft w:val="0"/>
      <w:marRight w:val="0"/>
      <w:marTop w:val="0"/>
      <w:marBottom w:val="0"/>
      <w:divBdr>
        <w:top w:val="none" w:sz="0" w:space="0" w:color="auto"/>
        <w:left w:val="none" w:sz="0" w:space="0" w:color="auto"/>
        <w:bottom w:val="none" w:sz="0" w:space="0" w:color="auto"/>
        <w:right w:val="none" w:sz="0" w:space="0" w:color="auto"/>
      </w:divBdr>
    </w:div>
    <w:div w:id="651645313">
      <w:bodyDiv w:val="1"/>
      <w:marLeft w:val="0"/>
      <w:marRight w:val="0"/>
      <w:marTop w:val="0"/>
      <w:marBottom w:val="0"/>
      <w:divBdr>
        <w:top w:val="none" w:sz="0" w:space="0" w:color="auto"/>
        <w:left w:val="none" w:sz="0" w:space="0" w:color="auto"/>
        <w:bottom w:val="none" w:sz="0" w:space="0" w:color="auto"/>
        <w:right w:val="none" w:sz="0" w:space="0" w:color="auto"/>
      </w:divBdr>
      <w:divsChild>
        <w:div w:id="588389058">
          <w:marLeft w:val="0"/>
          <w:marRight w:val="0"/>
          <w:marTop w:val="0"/>
          <w:marBottom w:val="0"/>
          <w:divBdr>
            <w:top w:val="none" w:sz="0" w:space="0" w:color="auto"/>
            <w:left w:val="none" w:sz="0" w:space="0" w:color="auto"/>
            <w:bottom w:val="none" w:sz="0" w:space="0" w:color="auto"/>
            <w:right w:val="none" w:sz="0" w:space="0" w:color="auto"/>
          </w:divBdr>
          <w:divsChild>
            <w:div w:id="1593929747">
              <w:marLeft w:val="0"/>
              <w:marRight w:val="0"/>
              <w:marTop w:val="0"/>
              <w:marBottom w:val="0"/>
              <w:divBdr>
                <w:top w:val="none" w:sz="0" w:space="0" w:color="auto"/>
                <w:left w:val="none" w:sz="0" w:space="0" w:color="auto"/>
                <w:bottom w:val="none" w:sz="0" w:space="0" w:color="auto"/>
                <w:right w:val="none" w:sz="0" w:space="0" w:color="auto"/>
              </w:divBdr>
              <w:divsChild>
                <w:div w:id="1879852229">
                  <w:marLeft w:val="0"/>
                  <w:marRight w:val="0"/>
                  <w:marTop w:val="0"/>
                  <w:marBottom w:val="0"/>
                  <w:divBdr>
                    <w:top w:val="none" w:sz="0" w:space="0" w:color="auto"/>
                    <w:left w:val="none" w:sz="0" w:space="0" w:color="auto"/>
                    <w:bottom w:val="none" w:sz="0" w:space="0" w:color="auto"/>
                    <w:right w:val="none" w:sz="0" w:space="0" w:color="auto"/>
                  </w:divBdr>
                  <w:divsChild>
                    <w:div w:id="1232037438">
                      <w:marLeft w:val="0"/>
                      <w:marRight w:val="0"/>
                      <w:marTop w:val="0"/>
                      <w:marBottom w:val="0"/>
                      <w:divBdr>
                        <w:top w:val="none" w:sz="0" w:space="0" w:color="auto"/>
                        <w:left w:val="none" w:sz="0" w:space="0" w:color="auto"/>
                        <w:bottom w:val="none" w:sz="0" w:space="0" w:color="auto"/>
                        <w:right w:val="none" w:sz="0" w:space="0" w:color="auto"/>
                      </w:divBdr>
                      <w:divsChild>
                        <w:div w:id="1839229701">
                          <w:marLeft w:val="0"/>
                          <w:marRight w:val="0"/>
                          <w:marTop w:val="115"/>
                          <w:marBottom w:val="0"/>
                          <w:divBdr>
                            <w:top w:val="none" w:sz="0" w:space="0" w:color="auto"/>
                            <w:left w:val="none" w:sz="0" w:space="0" w:color="auto"/>
                            <w:bottom w:val="none" w:sz="0" w:space="0" w:color="auto"/>
                            <w:right w:val="none" w:sz="0" w:space="0" w:color="auto"/>
                          </w:divBdr>
                          <w:divsChild>
                            <w:div w:id="1106274278">
                              <w:marLeft w:val="0"/>
                              <w:marRight w:val="0"/>
                              <w:marTop w:val="0"/>
                              <w:marBottom w:val="0"/>
                              <w:divBdr>
                                <w:top w:val="none" w:sz="0" w:space="0" w:color="auto"/>
                                <w:left w:val="none" w:sz="0" w:space="0" w:color="auto"/>
                                <w:bottom w:val="none" w:sz="0" w:space="0" w:color="auto"/>
                                <w:right w:val="none" w:sz="0" w:space="0" w:color="auto"/>
                              </w:divBdr>
                            </w:div>
                            <w:div w:id="207253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302228">
      <w:bodyDiv w:val="1"/>
      <w:marLeft w:val="0"/>
      <w:marRight w:val="0"/>
      <w:marTop w:val="0"/>
      <w:marBottom w:val="0"/>
      <w:divBdr>
        <w:top w:val="none" w:sz="0" w:space="0" w:color="auto"/>
        <w:left w:val="none" w:sz="0" w:space="0" w:color="auto"/>
        <w:bottom w:val="none" w:sz="0" w:space="0" w:color="auto"/>
        <w:right w:val="none" w:sz="0" w:space="0" w:color="auto"/>
      </w:divBdr>
    </w:div>
    <w:div w:id="677347048">
      <w:bodyDiv w:val="1"/>
      <w:marLeft w:val="0"/>
      <w:marRight w:val="0"/>
      <w:marTop w:val="0"/>
      <w:marBottom w:val="0"/>
      <w:divBdr>
        <w:top w:val="none" w:sz="0" w:space="0" w:color="auto"/>
        <w:left w:val="none" w:sz="0" w:space="0" w:color="auto"/>
        <w:bottom w:val="none" w:sz="0" w:space="0" w:color="auto"/>
        <w:right w:val="none" w:sz="0" w:space="0" w:color="auto"/>
      </w:divBdr>
    </w:div>
    <w:div w:id="685399502">
      <w:bodyDiv w:val="1"/>
      <w:marLeft w:val="0"/>
      <w:marRight w:val="0"/>
      <w:marTop w:val="0"/>
      <w:marBottom w:val="0"/>
      <w:divBdr>
        <w:top w:val="none" w:sz="0" w:space="0" w:color="auto"/>
        <w:left w:val="none" w:sz="0" w:space="0" w:color="auto"/>
        <w:bottom w:val="none" w:sz="0" w:space="0" w:color="auto"/>
        <w:right w:val="none" w:sz="0" w:space="0" w:color="auto"/>
      </w:divBdr>
    </w:div>
    <w:div w:id="689180942">
      <w:bodyDiv w:val="1"/>
      <w:marLeft w:val="0"/>
      <w:marRight w:val="0"/>
      <w:marTop w:val="0"/>
      <w:marBottom w:val="0"/>
      <w:divBdr>
        <w:top w:val="none" w:sz="0" w:space="0" w:color="auto"/>
        <w:left w:val="none" w:sz="0" w:space="0" w:color="auto"/>
        <w:bottom w:val="none" w:sz="0" w:space="0" w:color="auto"/>
        <w:right w:val="none" w:sz="0" w:space="0" w:color="auto"/>
      </w:divBdr>
    </w:div>
    <w:div w:id="700740262">
      <w:bodyDiv w:val="1"/>
      <w:marLeft w:val="0"/>
      <w:marRight w:val="0"/>
      <w:marTop w:val="0"/>
      <w:marBottom w:val="0"/>
      <w:divBdr>
        <w:top w:val="none" w:sz="0" w:space="0" w:color="auto"/>
        <w:left w:val="none" w:sz="0" w:space="0" w:color="auto"/>
        <w:bottom w:val="none" w:sz="0" w:space="0" w:color="auto"/>
        <w:right w:val="none" w:sz="0" w:space="0" w:color="auto"/>
      </w:divBdr>
    </w:div>
    <w:div w:id="701443296">
      <w:bodyDiv w:val="1"/>
      <w:marLeft w:val="0"/>
      <w:marRight w:val="0"/>
      <w:marTop w:val="0"/>
      <w:marBottom w:val="0"/>
      <w:divBdr>
        <w:top w:val="none" w:sz="0" w:space="0" w:color="auto"/>
        <w:left w:val="none" w:sz="0" w:space="0" w:color="auto"/>
        <w:bottom w:val="none" w:sz="0" w:space="0" w:color="auto"/>
        <w:right w:val="none" w:sz="0" w:space="0" w:color="auto"/>
      </w:divBdr>
    </w:div>
    <w:div w:id="710541999">
      <w:bodyDiv w:val="1"/>
      <w:marLeft w:val="0"/>
      <w:marRight w:val="0"/>
      <w:marTop w:val="0"/>
      <w:marBottom w:val="0"/>
      <w:divBdr>
        <w:top w:val="none" w:sz="0" w:space="0" w:color="auto"/>
        <w:left w:val="none" w:sz="0" w:space="0" w:color="auto"/>
        <w:bottom w:val="none" w:sz="0" w:space="0" w:color="auto"/>
        <w:right w:val="none" w:sz="0" w:space="0" w:color="auto"/>
      </w:divBdr>
    </w:div>
    <w:div w:id="728695278">
      <w:bodyDiv w:val="1"/>
      <w:marLeft w:val="0"/>
      <w:marRight w:val="0"/>
      <w:marTop w:val="0"/>
      <w:marBottom w:val="0"/>
      <w:divBdr>
        <w:top w:val="none" w:sz="0" w:space="0" w:color="auto"/>
        <w:left w:val="none" w:sz="0" w:space="0" w:color="auto"/>
        <w:bottom w:val="none" w:sz="0" w:space="0" w:color="auto"/>
        <w:right w:val="none" w:sz="0" w:space="0" w:color="auto"/>
      </w:divBdr>
    </w:div>
    <w:div w:id="809635238">
      <w:bodyDiv w:val="1"/>
      <w:marLeft w:val="0"/>
      <w:marRight w:val="0"/>
      <w:marTop w:val="0"/>
      <w:marBottom w:val="0"/>
      <w:divBdr>
        <w:top w:val="none" w:sz="0" w:space="0" w:color="auto"/>
        <w:left w:val="none" w:sz="0" w:space="0" w:color="auto"/>
        <w:bottom w:val="none" w:sz="0" w:space="0" w:color="auto"/>
        <w:right w:val="none" w:sz="0" w:space="0" w:color="auto"/>
      </w:divBdr>
    </w:div>
    <w:div w:id="836580359">
      <w:bodyDiv w:val="1"/>
      <w:marLeft w:val="0"/>
      <w:marRight w:val="0"/>
      <w:marTop w:val="0"/>
      <w:marBottom w:val="0"/>
      <w:divBdr>
        <w:top w:val="none" w:sz="0" w:space="0" w:color="auto"/>
        <w:left w:val="none" w:sz="0" w:space="0" w:color="auto"/>
        <w:bottom w:val="none" w:sz="0" w:space="0" w:color="auto"/>
        <w:right w:val="none" w:sz="0" w:space="0" w:color="auto"/>
      </w:divBdr>
    </w:div>
    <w:div w:id="901214714">
      <w:bodyDiv w:val="1"/>
      <w:marLeft w:val="0"/>
      <w:marRight w:val="0"/>
      <w:marTop w:val="0"/>
      <w:marBottom w:val="0"/>
      <w:divBdr>
        <w:top w:val="none" w:sz="0" w:space="0" w:color="auto"/>
        <w:left w:val="none" w:sz="0" w:space="0" w:color="auto"/>
        <w:bottom w:val="none" w:sz="0" w:space="0" w:color="auto"/>
        <w:right w:val="none" w:sz="0" w:space="0" w:color="auto"/>
      </w:divBdr>
    </w:div>
    <w:div w:id="918365359">
      <w:bodyDiv w:val="1"/>
      <w:marLeft w:val="0"/>
      <w:marRight w:val="0"/>
      <w:marTop w:val="0"/>
      <w:marBottom w:val="0"/>
      <w:divBdr>
        <w:top w:val="none" w:sz="0" w:space="0" w:color="auto"/>
        <w:left w:val="none" w:sz="0" w:space="0" w:color="auto"/>
        <w:bottom w:val="none" w:sz="0" w:space="0" w:color="auto"/>
        <w:right w:val="none" w:sz="0" w:space="0" w:color="auto"/>
      </w:divBdr>
    </w:div>
    <w:div w:id="958224185">
      <w:bodyDiv w:val="1"/>
      <w:marLeft w:val="0"/>
      <w:marRight w:val="0"/>
      <w:marTop w:val="0"/>
      <w:marBottom w:val="0"/>
      <w:divBdr>
        <w:top w:val="none" w:sz="0" w:space="0" w:color="auto"/>
        <w:left w:val="none" w:sz="0" w:space="0" w:color="auto"/>
        <w:bottom w:val="none" w:sz="0" w:space="0" w:color="auto"/>
        <w:right w:val="none" w:sz="0" w:space="0" w:color="auto"/>
      </w:divBdr>
    </w:div>
    <w:div w:id="968171376">
      <w:bodyDiv w:val="1"/>
      <w:marLeft w:val="0"/>
      <w:marRight w:val="0"/>
      <w:marTop w:val="0"/>
      <w:marBottom w:val="0"/>
      <w:divBdr>
        <w:top w:val="none" w:sz="0" w:space="0" w:color="auto"/>
        <w:left w:val="none" w:sz="0" w:space="0" w:color="auto"/>
        <w:bottom w:val="none" w:sz="0" w:space="0" w:color="auto"/>
        <w:right w:val="none" w:sz="0" w:space="0" w:color="auto"/>
      </w:divBdr>
    </w:div>
    <w:div w:id="977762652">
      <w:bodyDiv w:val="1"/>
      <w:marLeft w:val="0"/>
      <w:marRight w:val="0"/>
      <w:marTop w:val="0"/>
      <w:marBottom w:val="0"/>
      <w:divBdr>
        <w:top w:val="none" w:sz="0" w:space="0" w:color="auto"/>
        <w:left w:val="none" w:sz="0" w:space="0" w:color="auto"/>
        <w:bottom w:val="none" w:sz="0" w:space="0" w:color="auto"/>
        <w:right w:val="none" w:sz="0" w:space="0" w:color="auto"/>
      </w:divBdr>
    </w:div>
    <w:div w:id="1004208282">
      <w:bodyDiv w:val="1"/>
      <w:marLeft w:val="0"/>
      <w:marRight w:val="0"/>
      <w:marTop w:val="0"/>
      <w:marBottom w:val="0"/>
      <w:divBdr>
        <w:top w:val="none" w:sz="0" w:space="0" w:color="auto"/>
        <w:left w:val="none" w:sz="0" w:space="0" w:color="auto"/>
        <w:bottom w:val="none" w:sz="0" w:space="0" w:color="auto"/>
        <w:right w:val="none" w:sz="0" w:space="0" w:color="auto"/>
      </w:divBdr>
    </w:div>
    <w:div w:id="1013144208">
      <w:bodyDiv w:val="1"/>
      <w:marLeft w:val="0"/>
      <w:marRight w:val="0"/>
      <w:marTop w:val="0"/>
      <w:marBottom w:val="0"/>
      <w:divBdr>
        <w:top w:val="none" w:sz="0" w:space="0" w:color="auto"/>
        <w:left w:val="none" w:sz="0" w:space="0" w:color="auto"/>
        <w:bottom w:val="none" w:sz="0" w:space="0" w:color="auto"/>
        <w:right w:val="none" w:sz="0" w:space="0" w:color="auto"/>
      </w:divBdr>
    </w:div>
    <w:div w:id="1028985719">
      <w:bodyDiv w:val="1"/>
      <w:marLeft w:val="0"/>
      <w:marRight w:val="0"/>
      <w:marTop w:val="0"/>
      <w:marBottom w:val="0"/>
      <w:divBdr>
        <w:top w:val="none" w:sz="0" w:space="0" w:color="auto"/>
        <w:left w:val="none" w:sz="0" w:space="0" w:color="auto"/>
        <w:bottom w:val="none" w:sz="0" w:space="0" w:color="auto"/>
        <w:right w:val="none" w:sz="0" w:space="0" w:color="auto"/>
      </w:divBdr>
    </w:div>
    <w:div w:id="1042706842">
      <w:bodyDiv w:val="1"/>
      <w:marLeft w:val="0"/>
      <w:marRight w:val="0"/>
      <w:marTop w:val="0"/>
      <w:marBottom w:val="0"/>
      <w:divBdr>
        <w:top w:val="none" w:sz="0" w:space="0" w:color="auto"/>
        <w:left w:val="none" w:sz="0" w:space="0" w:color="auto"/>
        <w:bottom w:val="none" w:sz="0" w:space="0" w:color="auto"/>
        <w:right w:val="none" w:sz="0" w:space="0" w:color="auto"/>
      </w:divBdr>
    </w:div>
    <w:div w:id="1045914416">
      <w:bodyDiv w:val="1"/>
      <w:marLeft w:val="0"/>
      <w:marRight w:val="0"/>
      <w:marTop w:val="0"/>
      <w:marBottom w:val="0"/>
      <w:divBdr>
        <w:top w:val="none" w:sz="0" w:space="0" w:color="auto"/>
        <w:left w:val="none" w:sz="0" w:space="0" w:color="auto"/>
        <w:bottom w:val="none" w:sz="0" w:space="0" w:color="auto"/>
        <w:right w:val="none" w:sz="0" w:space="0" w:color="auto"/>
      </w:divBdr>
    </w:div>
    <w:div w:id="1048645858">
      <w:bodyDiv w:val="1"/>
      <w:marLeft w:val="0"/>
      <w:marRight w:val="0"/>
      <w:marTop w:val="0"/>
      <w:marBottom w:val="0"/>
      <w:divBdr>
        <w:top w:val="none" w:sz="0" w:space="0" w:color="auto"/>
        <w:left w:val="none" w:sz="0" w:space="0" w:color="auto"/>
        <w:bottom w:val="none" w:sz="0" w:space="0" w:color="auto"/>
        <w:right w:val="none" w:sz="0" w:space="0" w:color="auto"/>
      </w:divBdr>
    </w:div>
    <w:div w:id="1056319002">
      <w:bodyDiv w:val="1"/>
      <w:marLeft w:val="0"/>
      <w:marRight w:val="0"/>
      <w:marTop w:val="0"/>
      <w:marBottom w:val="0"/>
      <w:divBdr>
        <w:top w:val="none" w:sz="0" w:space="0" w:color="auto"/>
        <w:left w:val="none" w:sz="0" w:space="0" w:color="auto"/>
        <w:bottom w:val="none" w:sz="0" w:space="0" w:color="auto"/>
        <w:right w:val="none" w:sz="0" w:space="0" w:color="auto"/>
      </w:divBdr>
    </w:div>
    <w:div w:id="1058633002">
      <w:bodyDiv w:val="1"/>
      <w:marLeft w:val="0"/>
      <w:marRight w:val="0"/>
      <w:marTop w:val="0"/>
      <w:marBottom w:val="0"/>
      <w:divBdr>
        <w:top w:val="none" w:sz="0" w:space="0" w:color="auto"/>
        <w:left w:val="none" w:sz="0" w:space="0" w:color="auto"/>
        <w:bottom w:val="none" w:sz="0" w:space="0" w:color="auto"/>
        <w:right w:val="none" w:sz="0" w:space="0" w:color="auto"/>
      </w:divBdr>
    </w:div>
    <w:div w:id="1069963758">
      <w:bodyDiv w:val="1"/>
      <w:marLeft w:val="0"/>
      <w:marRight w:val="0"/>
      <w:marTop w:val="0"/>
      <w:marBottom w:val="0"/>
      <w:divBdr>
        <w:top w:val="none" w:sz="0" w:space="0" w:color="auto"/>
        <w:left w:val="none" w:sz="0" w:space="0" w:color="auto"/>
        <w:bottom w:val="none" w:sz="0" w:space="0" w:color="auto"/>
        <w:right w:val="none" w:sz="0" w:space="0" w:color="auto"/>
      </w:divBdr>
    </w:div>
    <w:div w:id="1074476998">
      <w:bodyDiv w:val="1"/>
      <w:marLeft w:val="0"/>
      <w:marRight w:val="0"/>
      <w:marTop w:val="0"/>
      <w:marBottom w:val="0"/>
      <w:divBdr>
        <w:top w:val="none" w:sz="0" w:space="0" w:color="auto"/>
        <w:left w:val="none" w:sz="0" w:space="0" w:color="auto"/>
        <w:bottom w:val="none" w:sz="0" w:space="0" w:color="auto"/>
        <w:right w:val="none" w:sz="0" w:space="0" w:color="auto"/>
      </w:divBdr>
    </w:div>
    <w:div w:id="1074544186">
      <w:bodyDiv w:val="1"/>
      <w:marLeft w:val="0"/>
      <w:marRight w:val="0"/>
      <w:marTop w:val="0"/>
      <w:marBottom w:val="0"/>
      <w:divBdr>
        <w:top w:val="none" w:sz="0" w:space="0" w:color="auto"/>
        <w:left w:val="none" w:sz="0" w:space="0" w:color="auto"/>
        <w:bottom w:val="none" w:sz="0" w:space="0" w:color="auto"/>
        <w:right w:val="none" w:sz="0" w:space="0" w:color="auto"/>
      </w:divBdr>
    </w:div>
    <w:div w:id="1089082018">
      <w:bodyDiv w:val="1"/>
      <w:marLeft w:val="0"/>
      <w:marRight w:val="0"/>
      <w:marTop w:val="0"/>
      <w:marBottom w:val="0"/>
      <w:divBdr>
        <w:top w:val="none" w:sz="0" w:space="0" w:color="auto"/>
        <w:left w:val="none" w:sz="0" w:space="0" w:color="auto"/>
        <w:bottom w:val="none" w:sz="0" w:space="0" w:color="auto"/>
        <w:right w:val="none" w:sz="0" w:space="0" w:color="auto"/>
      </w:divBdr>
    </w:div>
    <w:div w:id="1107578338">
      <w:bodyDiv w:val="1"/>
      <w:marLeft w:val="0"/>
      <w:marRight w:val="0"/>
      <w:marTop w:val="0"/>
      <w:marBottom w:val="0"/>
      <w:divBdr>
        <w:top w:val="none" w:sz="0" w:space="0" w:color="auto"/>
        <w:left w:val="none" w:sz="0" w:space="0" w:color="auto"/>
        <w:bottom w:val="none" w:sz="0" w:space="0" w:color="auto"/>
        <w:right w:val="none" w:sz="0" w:space="0" w:color="auto"/>
      </w:divBdr>
    </w:div>
    <w:div w:id="1126967260">
      <w:bodyDiv w:val="1"/>
      <w:marLeft w:val="0"/>
      <w:marRight w:val="0"/>
      <w:marTop w:val="0"/>
      <w:marBottom w:val="0"/>
      <w:divBdr>
        <w:top w:val="none" w:sz="0" w:space="0" w:color="auto"/>
        <w:left w:val="none" w:sz="0" w:space="0" w:color="auto"/>
        <w:bottom w:val="none" w:sz="0" w:space="0" w:color="auto"/>
        <w:right w:val="none" w:sz="0" w:space="0" w:color="auto"/>
      </w:divBdr>
    </w:div>
    <w:div w:id="1148283628">
      <w:bodyDiv w:val="1"/>
      <w:marLeft w:val="0"/>
      <w:marRight w:val="0"/>
      <w:marTop w:val="0"/>
      <w:marBottom w:val="0"/>
      <w:divBdr>
        <w:top w:val="none" w:sz="0" w:space="0" w:color="auto"/>
        <w:left w:val="none" w:sz="0" w:space="0" w:color="auto"/>
        <w:bottom w:val="none" w:sz="0" w:space="0" w:color="auto"/>
        <w:right w:val="none" w:sz="0" w:space="0" w:color="auto"/>
      </w:divBdr>
    </w:div>
    <w:div w:id="1175917038">
      <w:bodyDiv w:val="1"/>
      <w:marLeft w:val="0"/>
      <w:marRight w:val="0"/>
      <w:marTop w:val="0"/>
      <w:marBottom w:val="0"/>
      <w:divBdr>
        <w:top w:val="none" w:sz="0" w:space="0" w:color="auto"/>
        <w:left w:val="none" w:sz="0" w:space="0" w:color="auto"/>
        <w:bottom w:val="none" w:sz="0" w:space="0" w:color="auto"/>
        <w:right w:val="none" w:sz="0" w:space="0" w:color="auto"/>
      </w:divBdr>
    </w:div>
    <w:div w:id="1203446712">
      <w:bodyDiv w:val="1"/>
      <w:marLeft w:val="0"/>
      <w:marRight w:val="0"/>
      <w:marTop w:val="0"/>
      <w:marBottom w:val="0"/>
      <w:divBdr>
        <w:top w:val="none" w:sz="0" w:space="0" w:color="auto"/>
        <w:left w:val="none" w:sz="0" w:space="0" w:color="auto"/>
        <w:bottom w:val="none" w:sz="0" w:space="0" w:color="auto"/>
        <w:right w:val="none" w:sz="0" w:space="0" w:color="auto"/>
      </w:divBdr>
    </w:div>
    <w:div w:id="1219240316">
      <w:bodyDiv w:val="1"/>
      <w:marLeft w:val="0"/>
      <w:marRight w:val="0"/>
      <w:marTop w:val="0"/>
      <w:marBottom w:val="0"/>
      <w:divBdr>
        <w:top w:val="none" w:sz="0" w:space="0" w:color="auto"/>
        <w:left w:val="none" w:sz="0" w:space="0" w:color="auto"/>
        <w:bottom w:val="none" w:sz="0" w:space="0" w:color="auto"/>
        <w:right w:val="none" w:sz="0" w:space="0" w:color="auto"/>
      </w:divBdr>
    </w:div>
    <w:div w:id="1228951470">
      <w:bodyDiv w:val="1"/>
      <w:marLeft w:val="0"/>
      <w:marRight w:val="0"/>
      <w:marTop w:val="0"/>
      <w:marBottom w:val="0"/>
      <w:divBdr>
        <w:top w:val="none" w:sz="0" w:space="0" w:color="auto"/>
        <w:left w:val="none" w:sz="0" w:space="0" w:color="auto"/>
        <w:bottom w:val="none" w:sz="0" w:space="0" w:color="auto"/>
        <w:right w:val="none" w:sz="0" w:space="0" w:color="auto"/>
      </w:divBdr>
    </w:div>
    <w:div w:id="1258710561">
      <w:bodyDiv w:val="1"/>
      <w:marLeft w:val="0"/>
      <w:marRight w:val="0"/>
      <w:marTop w:val="0"/>
      <w:marBottom w:val="0"/>
      <w:divBdr>
        <w:top w:val="none" w:sz="0" w:space="0" w:color="auto"/>
        <w:left w:val="none" w:sz="0" w:space="0" w:color="auto"/>
        <w:bottom w:val="none" w:sz="0" w:space="0" w:color="auto"/>
        <w:right w:val="none" w:sz="0" w:space="0" w:color="auto"/>
      </w:divBdr>
    </w:div>
    <w:div w:id="1260061541">
      <w:bodyDiv w:val="1"/>
      <w:marLeft w:val="0"/>
      <w:marRight w:val="0"/>
      <w:marTop w:val="0"/>
      <w:marBottom w:val="0"/>
      <w:divBdr>
        <w:top w:val="none" w:sz="0" w:space="0" w:color="auto"/>
        <w:left w:val="none" w:sz="0" w:space="0" w:color="auto"/>
        <w:bottom w:val="none" w:sz="0" w:space="0" w:color="auto"/>
        <w:right w:val="none" w:sz="0" w:space="0" w:color="auto"/>
      </w:divBdr>
    </w:div>
    <w:div w:id="1262300344">
      <w:bodyDiv w:val="1"/>
      <w:marLeft w:val="0"/>
      <w:marRight w:val="0"/>
      <w:marTop w:val="0"/>
      <w:marBottom w:val="0"/>
      <w:divBdr>
        <w:top w:val="none" w:sz="0" w:space="0" w:color="auto"/>
        <w:left w:val="none" w:sz="0" w:space="0" w:color="auto"/>
        <w:bottom w:val="none" w:sz="0" w:space="0" w:color="auto"/>
        <w:right w:val="none" w:sz="0" w:space="0" w:color="auto"/>
      </w:divBdr>
    </w:div>
    <w:div w:id="1272975267">
      <w:bodyDiv w:val="1"/>
      <w:marLeft w:val="0"/>
      <w:marRight w:val="0"/>
      <w:marTop w:val="0"/>
      <w:marBottom w:val="0"/>
      <w:divBdr>
        <w:top w:val="none" w:sz="0" w:space="0" w:color="auto"/>
        <w:left w:val="none" w:sz="0" w:space="0" w:color="auto"/>
        <w:bottom w:val="none" w:sz="0" w:space="0" w:color="auto"/>
        <w:right w:val="none" w:sz="0" w:space="0" w:color="auto"/>
      </w:divBdr>
    </w:div>
    <w:div w:id="1281106486">
      <w:bodyDiv w:val="1"/>
      <w:marLeft w:val="0"/>
      <w:marRight w:val="0"/>
      <w:marTop w:val="0"/>
      <w:marBottom w:val="0"/>
      <w:divBdr>
        <w:top w:val="none" w:sz="0" w:space="0" w:color="auto"/>
        <w:left w:val="none" w:sz="0" w:space="0" w:color="auto"/>
        <w:bottom w:val="none" w:sz="0" w:space="0" w:color="auto"/>
        <w:right w:val="none" w:sz="0" w:space="0" w:color="auto"/>
      </w:divBdr>
    </w:div>
    <w:div w:id="1314212456">
      <w:bodyDiv w:val="1"/>
      <w:marLeft w:val="0"/>
      <w:marRight w:val="0"/>
      <w:marTop w:val="0"/>
      <w:marBottom w:val="0"/>
      <w:divBdr>
        <w:top w:val="none" w:sz="0" w:space="0" w:color="auto"/>
        <w:left w:val="none" w:sz="0" w:space="0" w:color="auto"/>
        <w:bottom w:val="none" w:sz="0" w:space="0" w:color="auto"/>
        <w:right w:val="none" w:sz="0" w:space="0" w:color="auto"/>
      </w:divBdr>
    </w:div>
    <w:div w:id="1329334195">
      <w:bodyDiv w:val="1"/>
      <w:marLeft w:val="0"/>
      <w:marRight w:val="0"/>
      <w:marTop w:val="0"/>
      <w:marBottom w:val="0"/>
      <w:divBdr>
        <w:top w:val="none" w:sz="0" w:space="0" w:color="auto"/>
        <w:left w:val="none" w:sz="0" w:space="0" w:color="auto"/>
        <w:bottom w:val="none" w:sz="0" w:space="0" w:color="auto"/>
        <w:right w:val="none" w:sz="0" w:space="0" w:color="auto"/>
      </w:divBdr>
    </w:div>
    <w:div w:id="1351251675">
      <w:bodyDiv w:val="1"/>
      <w:marLeft w:val="0"/>
      <w:marRight w:val="0"/>
      <w:marTop w:val="0"/>
      <w:marBottom w:val="0"/>
      <w:divBdr>
        <w:top w:val="none" w:sz="0" w:space="0" w:color="auto"/>
        <w:left w:val="none" w:sz="0" w:space="0" w:color="auto"/>
        <w:bottom w:val="none" w:sz="0" w:space="0" w:color="auto"/>
        <w:right w:val="none" w:sz="0" w:space="0" w:color="auto"/>
      </w:divBdr>
    </w:div>
    <w:div w:id="1400977677">
      <w:bodyDiv w:val="1"/>
      <w:marLeft w:val="0"/>
      <w:marRight w:val="0"/>
      <w:marTop w:val="0"/>
      <w:marBottom w:val="0"/>
      <w:divBdr>
        <w:top w:val="none" w:sz="0" w:space="0" w:color="auto"/>
        <w:left w:val="none" w:sz="0" w:space="0" w:color="auto"/>
        <w:bottom w:val="none" w:sz="0" w:space="0" w:color="auto"/>
        <w:right w:val="none" w:sz="0" w:space="0" w:color="auto"/>
      </w:divBdr>
      <w:divsChild>
        <w:div w:id="1289312204">
          <w:marLeft w:val="0"/>
          <w:marRight w:val="0"/>
          <w:marTop w:val="0"/>
          <w:marBottom w:val="0"/>
          <w:divBdr>
            <w:top w:val="single" w:sz="2" w:space="0" w:color="2E2E2E"/>
            <w:left w:val="single" w:sz="2" w:space="0" w:color="2E2E2E"/>
            <w:bottom w:val="single" w:sz="2" w:space="0" w:color="2E2E2E"/>
            <w:right w:val="single" w:sz="2" w:space="0" w:color="2E2E2E"/>
          </w:divBdr>
          <w:divsChild>
            <w:div w:id="1625963396">
              <w:marLeft w:val="0"/>
              <w:marRight w:val="0"/>
              <w:marTop w:val="12"/>
              <w:marBottom w:val="0"/>
              <w:divBdr>
                <w:top w:val="none" w:sz="0" w:space="0" w:color="auto"/>
                <w:left w:val="none" w:sz="0" w:space="0" w:color="auto"/>
                <w:bottom w:val="none" w:sz="0" w:space="0" w:color="auto"/>
                <w:right w:val="none" w:sz="0" w:space="0" w:color="auto"/>
              </w:divBdr>
              <w:divsChild>
                <w:div w:id="17240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96298">
      <w:bodyDiv w:val="1"/>
      <w:marLeft w:val="0"/>
      <w:marRight w:val="0"/>
      <w:marTop w:val="0"/>
      <w:marBottom w:val="0"/>
      <w:divBdr>
        <w:top w:val="none" w:sz="0" w:space="0" w:color="auto"/>
        <w:left w:val="none" w:sz="0" w:space="0" w:color="auto"/>
        <w:bottom w:val="none" w:sz="0" w:space="0" w:color="auto"/>
        <w:right w:val="none" w:sz="0" w:space="0" w:color="auto"/>
      </w:divBdr>
      <w:divsChild>
        <w:div w:id="888883074">
          <w:marLeft w:val="0"/>
          <w:marRight w:val="0"/>
          <w:marTop w:val="0"/>
          <w:marBottom w:val="0"/>
          <w:divBdr>
            <w:top w:val="none" w:sz="0" w:space="0" w:color="auto"/>
            <w:left w:val="none" w:sz="0" w:space="0" w:color="auto"/>
            <w:bottom w:val="none" w:sz="0" w:space="0" w:color="auto"/>
            <w:right w:val="none" w:sz="0" w:space="0" w:color="auto"/>
          </w:divBdr>
          <w:divsChild>
            <w:div w:id="548687358">
              <w:marLeft w:val="0"/>
              <w:marRight w:val="0"/>
              <w:marTop w:val="0"/>
              <w:marBottom w:val="0"/>
              <w:divBdr>
                <w:top w:val="none" w:sz="0" w:space="0" w:color="auto"/>
                <w:left w:val="none" w:sz="0" w:space="0" w:color="auto"/>
                <w:bottom w:val="none" w:sz="0" w:space="0" w:color="auto"/>
                <w:right w:val="none" w:sz="0" w:space="0" w:color="auto"/>
              </w:divBdr>
              <w:divsChild>
                <w:div w:id="619216485">
                  <w:marLeft w:val="0"/>
                  <w:marRight w:val="0"/>
                  <w:marTop w:val="0"/>
                  <w:marBottom w:val="0"/>
                  <w:divBdr>
                    <w:top w:val="none" w:sz="0" w:space="0" w:color="auto"/>
                    <w:left w:val="none" w:sz="0" w:space="0" w:color="auto"/>
                    <w:bottom w:val="none" w:sz="0" w:space="0" w:color="auto"/>
                    <w:right w:val="none" w:sz="0" w:space="0" w:color="auto"/>
                  </w:divBdr>
                  <w:divsChild>
                    <w:div w:id="1553687326">
                      <w:marLeft w:val="0"/>
                      <w:marRight w:val="0"/>
                      <w:marTop w:val="0"/>
                      <w:marBottom w:val="0"/>
                      <w:divBdr>
                        <w:top w:val="none" w:sz="0" w:space="0" w:color="auto"/>
                        <w:left w:val="none" w:sz="0" w:space="0" w:color="auto"/>
                        <w:bottom w:val="none" w:sz="0" w:space="0" w:color="auto"/>
                        <w:right w:val="none" w:sz="0" w:space="0" w:color="auto"/>
                      </w:divBdr>
                      <w:divsChild>
                        <w:div w:id="682702237">
                          <w:marLeft w:val="0"/>
                          <w:marRight w:val="0"/>
                          <w:marTop w:val="0"/>
                          <w:marBottom w:val="0"/>
                          <w:divBdr>
                            <w:top w:val="none" w:sz="0" w:space="0" w:color="auto"/>
                            <w:left w:val="none" w:sz="0" w:space="0" w:color="auto"/>
                            <w:bottom w:val="none" w:sz="0" w:space="0" w:color="auto"/>
                            <w:right w:val="none" w:sz="0" w:space="0" w:color="auto"/>
                          </w:divBdr>
                          <w:divsChild>
                            <w:div w:id="455412171">
                              <w:marLeft w:val="0"/>
                              <w:marRight w:val="0"/>
                              <w:marTop w:val="0"/>
                              <w:marBottom w:val="0"/>
                              <w:divBdr>
                                <w:top w:val="none" w:sz="0" w:space="0" w:color="auto"/>
                                <w:left w:val="none" w:sz="0" w:space="0" w:color="auto"/>
                                <w:bottom w:val="none" w:sz="0" w:space="0" w:color="auto"/>
                                <w:right w:val="none" w:sz="0" w:space="0" w:color="auto"/>
                              </w:divBdr>
                              <w:divsChild>
                                <w:div w:id="370613684">
                                  <w:marLeft w:val="0"/>
                                  <w:marRight w:val="0"/>
                                  <w:marTop w:val="0"/>
                                  <w:marBottom w:val="0"/>
                                  <w:divBdr>
                                    <w:top w:val="none" w:sz="0" w:space="0" w:color="auto"/>
                                    <w:left w:val="none" w:sz="0" w:space="0" w:color="auto"/>
                                    <w:bottom w:val="none" w:sz="0" w:space="0" w:color="auto"/>
                                    <w:right w:val="none" w:sz="0" w:space="0" w:color="auto"/>
                                  </w:divBdr>
                                  <w:divsChild>
                                    <w:div w:id="136529425">
                                      <w:marLeft w:val="0"/>
                                      <w:marRight w:val="0"/>
                                      <w:marTop w:val="0"/>
                                      <w:marBottom w:val="0"/>
                                      <w:divBdr>
                                        <w:top w:val="single" w:sz="4" w:space="3" w:color="FFFFFF"/>
                                        <w:left w:val="single" w:sz="4" w:space="0" w:color="FFFFFF"/>
                                        <w:bottom w:val="single" w:sz="4" w:space="3" w:color="FFFFFF"/>
                                        <w:right w:val="single" w:sz="4" w:space="5" w:color="FFFFFF"/>
                                      </w:divBdr>
                                      <w:divsChild>
                                        <w:div w:id="492990613">
                                          <w:marLeft w:val="0"/>
                                          <w:marRight w:val="0"/>
                                          <w:marTop w:val="0"/>
                                          <w:marBottom w:val="0"/>
                                          <w:divBdr>
                                            <w:top w:val="none" w:sz="0" w:space="0" w:color="auto"/>
                                            <w:left w:val="none" w:sz="0" w:space="0" w:color="auto"/>
                                            <w:bottom w:val="none" w:sz="0" w:space="0" w:color="auto"/>
                                            <w:right w:val="none" w:sz="0" w:space="0" w:color="auto"/>
                                          </w:divBdr>
                                        </w:div>
                                        <w:div w:id="1616018568">
                                          <w:marLeft w:val="0"/>
                                          <w:marRight w:val="0"/>
                                          <w:marTop w:val="0"/>
                                          <w:marBottom w:val="0"/>
                                          <w:divBdr>
                                            <w:top w:val="none" w:sz="0" w:space="0" w:color="auto"/>
                                            <w:left w:val="none" w:sz="0" w:space="0" w:color="auto"/>
                                            <w:bottom w:val="none" w:sz="0" w:space="0" w:color="auto"/>
                                            <w:right w:val="none" w:sz="0" w:space="0" w:color="auto"/>
                                          </w:divBdr>
                                          <w:divsChild>
                                            <w:div w:id="66763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86975">
                                      <w:marLeft w:val="0"/>
                                      <w:marRight w:val="0"/>
                                      <w:marTop w:val="0"/>
                                      <w:marBottom w:val="0"/>
                                      <w:divBdr>
                                        <w:top w:val="single" w:sz="4" w:space="3" w:color="FFFFFF"/>
                                        <w:left w:val="single" w:sz="4" w:space="0" w:color="FFFFFF"/>
                                        <w:bottom w:val="single" w:sz="4" w:space="3" w:color="FFFFFF"/>
                                        <w:right w:val="single" w:sz="4" w:space="5" w:color="FFFFFF"/>
                                      </w:divBdr>
                                      <w:divsChild>
                                        <w:div w:id="1053582380">
                                          <w:marLeft w:val="0"/>
                                          <w:marRight w:val="0"/>
                                          <w:marTop w:val="0"/>
                                          <w:marBottom w:val="0"/>
                                          <w:divBdr>
                                            <w:top w:val="none" w:sz="0" w:space="0" w:color="auto"/>
                                            <w:left w:val="none" w:sz="0" w:space="0" w:color="auto"/>
                                            <w:bottom w:val="none" w:sz="0" w:space="0" w:color="auto"/>
                                            <w:right w:val="none" w:sz="0" w:space="0" w:color="auto"/>
                                          </w:divBdr>
                                          <w:divsChild>
                                            <w:div w:id="821309321">
                                              <w:marLeft w:val="0"/>
                                              <w:marRight w:val="0"/>
                                              <w:marTop w:val="0"/>
                                              <w:marBottom w:val="0"/>
                                              <w:divBdr>
                                                <w:top w:val="none" w:sz="0" w:space="0" w:color="auto"/>
                                                <w:left w:val="none" w:sz="0" w:space="0" w:color="auto"/>
                                                <w:bottom w:val="none" w:sz="0" w:space="0" w:color="auto"/>
                                                <w:right w:val="none" w:sz="0" w:space="0" w:color="auto"/>
                                              </w:divBdr>
                                            </w:div>
                                          </w:divsChild>
                                        </w:div>
                                        <w:div w:id="1858037822">
                                          <w:marLeft w:val="0"/>
                                          <w:marRight w:val="0"/>
                                          <w:marTop w:val="0"/>
                                          <w:marBottom w:val="0"/>
                                          <w:divBdr>
                                            <w:top w:val="none" w:sz="0" w:space="0" w:color="auto"/>
                                            <w:left w:val="none" w:sz="0" w:space="0" w:color="auto"/>
                                            <w:bottom w:val="none" w:sz="0" w:space="0" w:color="auto"/>
                                            <w:right w:val="none" w:sz="0" w:space="0" w:color="auto"/>
                                          </w:divBdr>
                                        </w:div>
                                      </w:divsChild>
                                    </w:div>
                                    <w:div w:id="367536544">
                                      <w:marLeft w:val="0"/>
                                      <w:marRight w:val="0"/>
                                      <w:marTop w:val="0"/>
                                      <w:marBottom w:val="0"/>
                                      <w:divBdr>
                                        <w:top w:val="single" w:sz="4" w:space="3" w:color="FFFFFF"/>
                                        <w:left w:val="single" w:sz="4" w:space="0" w:color="FFFFFF"/>
                                        <w:bottom w:val="single" w:sz="4" w:space="3" w:color="FFFFFF"/>
                                        <w:right w:val="single" w:sz="4" w:space="5" w:color="FFFFFF"/>
                                      </w:divBdr>
                                      <w:divsChild>
                                        <w:div w:id="2045330744">
                                          <w:marLeft w:val="0"/>
                                          <w:marRight w:val="0"/>
                                          <w:marTop w:val="0"/>
                                          <w:marBottom w:val="0"/>
                                          <w:divBdr>
                                            <w:top w:val="none" w:sz="0" w:space="0" w:color="auto"/>
                                            <w:left w:val="none" w:sz="0" w:space="0" w:color="auto"/>
                                            <w:bottom w:val="none" w:sz="0" w:space="0" w:color="auto"/>
                                            <w:right w:val="none" w:sz="0" w:space="0" w:color="auto"/>
                                          </w:divBdr>
                                          <w:divsChild>
                                            <w:div w:id="568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8785">
                                      <w:marLeft w:val="0"/>
                                      <w:marRight w:val="0"/>
                                      <w:marTop w:val="0"/>
                                      <w:marBottom w:val="0"/>
                                      <w:divBdr>
                                        <w:top w:val="single" w:sz="4" w:space="3" w:color="FFFFFF"/>
                                        <w:left w:val="single" w:sz="4" w:space="0" w:color="FFFFFF"/>
                                        <w:bottom w:val="single" w:sz="4" w:space="3" w:color="FFFFFF"/>
                                        <w:right w:val="single" w:sz="4" w:space="5" w:color="FFFFFF"/>
                                      </w:divBdr>
                                      <w:divsChild>
                                        <w:div w:id="48309292">
                                          <w:marLeft w:val="0"/>
                                          <w:marRight w:val="0"/>
                                          <w:marTop w:val="0"/>
                                          <w:marBottom w:val="0"/>
                                          <w:divBdr>
                                            <w:top w:val="none" w:sz="0" w:space="0" w:color="auto"/>
                                            <w:left w:val="none" w:sz="0" w:space="0" w:color="auto"/>
                                            <w:bottom w:val="none" w:sz="0" w:space="0" w:color="auto"/>
                                            <w:right w:val="none" w:sz="0" w:space="0" w:color="auto"/>
                                          </w:divBdr>
                                          <w:divsChild>
                                            <w:div w:id="1328902659">
                                              <w:marLeft w:val="0"/>
                                              <w:marRight w:val="0"/>
                                              <w:marTop w:val="0"/>
                                              <w:marBottom w:val="0"/>
                                              <w:divBdr>
                                                <w:top w:val="none" w:sz="0" w:space="0" w:color="auto"/>
                                                <w:left w:val="none" w:sz="0" w:space="0" w:color="auto"/>
                                                <w:bottom w:val="none" w:sz="0" w:space="0" w:color="auto"/>
                                                <w:right w:val="none" w:sz="0" w:space="0" w:color="auto"/>
                                              </w:divBdr>
                                            </w:div>
                                          </w:divsChild>
                                        </w:div>
                                        <w:div w:id="1840653326">
                                          <w:marLeft w:val="0"/>
                                          <w:marRight w:val="0"/>
                                          <w:marTop w:val="0"/>
                                          <w:marBottom w:val="0"/>
                                          <w:divBdr>
                                            <w:top w:val="none" w:sz="0" w:space="0" w:color="auto"/>
                                            <w:left w:val="none" w:sz="0" w:space="0" w:color="auto"/>
                                            <w:bottom w:val="none" w:sz="0" w:space="0" w:color="auto"/>
                                            <w:right w:val="none" w:sz="0" w:space="0" w:color="auto"/>
                                          </w:divBdr>
                                        </w:div>
                                      </w:divsChild>
                                    </w:div>
                                    <w:div w:id="1073626159">
                                      <w:marLeft w:val="0"/>
                                      <w:marRight w:val="0"/>
                                      <w:marTop w:val="0"/>
                                      <w:marBottom w:val="0"/>
                                      <w:divBdr>
                                        <w:top w:val="single" w:sz="4" w:space="3" w:color="FFFFFF"/>
                                        <w:left w:val="single" w:sz="4" w:space="0" w:color="FFFFFF"/>
                                        <w:bottom w:val="single" w:sz="4" w:space="3" w:color="FFFFFF"/>
                                        <w:right w:val="single" w:sz="4" w:space="5" w:color="FFFFFF"/>
                                      </w:divBdr>
                                      <w:divsChild>
                                        <w:div w:id="1741706004">
                                          <w:marLeft w:val="0"/>
                                          <w:marRight w:val="0"/>
                                          <w:marTop w:val="0"/>
                                          <w:marBottom w:val="0"/>
                                          <w:divBdr>
                                            <w:top w:val="none" w:sz="0" w:space="0" w:color="auto"/>
                                            <w:left w:val="none" w:sz="0" w:space="0" w:color="auto"/>
                                            <w:bottom w:val="none" w:sz="0" w:space="0" w:color="auto"/>
                                            <w:right w:val="none" w:sz="0" w:space="0" w:color="auto"/>
                                          </w:divBdr>
                                          <w:divsChild>
                                            <w:div w:id="1825269910">
                                              <w:marLeft w:val="0"/>
                                              <w:marRight w:val="0"/>
                                              <w:marTop w:val="0"/>
                                              <w:marBottom w:val="0"/>
                                              <w:divBdr>
                                                <w:top w:val="none" w:sz="0" w:space="0" w:color="auto"/>
                                                <w:left w:val="none" w:sz="0" w:space="0" w:color="auto"/>
                                                <w:bottom w:val="none" w:sz="0" w:space="0" w:color="auto"/>
                                                <w:right w:val="none" w:sz="0" w:space="0" w:color="auto"/>
                                              </w:divBdr>
                                            </w:div>
                                          </w:divsChild>
                                        </w:div>
                                        <w:div w:id="1916893342">
                                          <w:marLeft w:val="0"/>
                                          <w:marRight w:val="0"/>
                                          <w:marTop w:val="0"/>
                                          <w:marBottom w:val="0"/>
                                          <w:divBdr>
                                            <w:top w:val="none" w:sz="0" w:space="0" w:color="auto"/>
                                            <w:left w:val="none" w:sz="0" w:space="0" w:color="auto"/>
                                            <w:bottom w:val="none" w:sz="0" w:space="0" w:color="auto"/>
                                            <w:right w:val="none" w:sz="0" w:space="0" w:color="auto"/>
                                          </w:divBdr>
                                        </w:div>
                                      </w:divsChild>
                                    </w:div>
                                    <w:div w:id="1111976245">
                                      <w:marLeft w:val="0"/>
                                      <w:marRight w:val="0"/>
                                      <w:marTop w:val="0"/>
                                      <w:marBottom w:val="0"/>
                                      <w:divBdr>
                                        <w:top w:val="single" w:sz="4" w:space="3" w:color="FFFFFF"/>
                                        <w:left w:val="single" w:sz="4" w:space="0" w:color="FFFFFF"/>
                                        <w:bottom w:val="single" w:sz="4" w:space="3" w:color="FFFFFF"/>
                                        <w:right w:val="single" w:sz="4" w:space="5" w:color="FFFFFF"/>
                                      </w:divBdr>
                                      <w:divsChild>
                                        <w:div w:id="1187594767">
                                          <w:marLeft w:val="0"/>
                                          <w:marRight w:val="0"/>
                                          <w:marTop w:val="0"/>
                                          <w:marBottom w:val="0"/>
                                          <w:divBdr>
                                            <w:top w:val="none" w:sz="0" w:space="0" w:color="auto"/>
                                            <w:left w:val="none" w:sz="0" w:space="0" w:color="auto"/>
                                            <w:bottom w:val="none" w:sz="0" w:space="0" w:color="auto"/>
                                            <w:right w:val="none" w:sz="0" w:space="0" w:color="auto"/>
                                          </w:divBdr>
                                          <w:divsChild>
                                            <w:div w:id="1086463697">
                                              <w:marLeft w:val="0"/>
                                              <w:marRight w:val="0"/>
                                              <w:marTop w:val="0"/>
                                              <w:marBottom w:val="0"/>
                                              <w:divBdr>
                                                <w:top w:val="none" w:sz="0" w:space="0" w:color="auto"/>
                                                <w:left w:val="none" w:sz="0" w:space="0" w:color="auto"/>
                                                <w:bottom w:val="none" w:sz="0" w:space="0" w:color="auto"/>
                                                <w:right w:val="none" w:sz="0" w:space="0" w:color="auto"/>
                                              </w:divBdr>
                                            </w:div>
                                          </w:divsChild>
                                        </w:div>
                                        <w:div w:id="1670131967">
                                          <w:marLeft w:val="0"/>
                                          <w:marRight w:val="0"/>
                                          <w:marTop w:val="0"/>
                                          <w:marBottom w:val="0"/>
                                          <w:divBdr>
                                            <w:top w:val="none" w:sz="0" w:space="0" w:color="auto"/>
                                            <w:left w:val="none" w:sz="0" w:space="0" w:color="auto"/>
                                            <w:bottom w:val="none" w:sz="0" w:space="0" w:color="auto"/>
                                            <w:right w:val="none" w:sz="0" w:space="0" w:color="auto"/>
                                          </w:divBdr>
                                        </w:div>
                                      </w:divsChild>
                                    </w:div>
                                    <w:div w:id="1372880774">
                                      <w:marLeft w:val="0"/>
                                      <w:marRight w:val="0"/>
                                      <w:marTop w:val="0"/>
                                      <w:marBottom w:val="0"/>
                                      <w:divBdr>
                                        <w:top w:val="single" w:sz="4" w:space="3" w:color="FFFFFF"/>
                                        <w:left w:val="single" w:sz="4" w:space="0" w:color="FFFFFF"/>
                                        <w:bottom w:val="single" w:sz="4" w:space="3" w:color="FFFFFF"/>
                                        <w:right w:val="single" w:sz="4" w:space="5" w:color="FFFFFF"/>
                                      </w:divBdr>
                                      <w:divsChild>
                                        <w:div w:id="1458990904">
                                          <w:marLeft w:val="0"/>
                                          <w:marRight w:val="0"/>
                                          <w:marTop w:val="0"/>
                                          <w:marBottom w:val="0"/>
                                          <w:divBdr>
                                            <w:top w:val="none" w:sz="0" w:space="0" w:color="auto"/>
                                            <w:left w:val="none" w:sz="0" w:space="0" w:color="auto"/>
                                            <w:bottom w:val="none" w:sz="0" w:space="0" w:color="auto"/>
                                            <w:right w:val="none" w:sz="0" w:space="0" w:color="auto"/>
                                          </w:divBdr>
                                          <w:divsChild>
                                            <w:div w:id="1345859760">
                                              <w:marLeft w:val="0"/>
                                              <w:marRight w:val="0"/>
                                              <w:marTop w:val="0"/>
                                              <w:marBottom w:val="0"/>
                                              <w:divBdr>
                                                <w:top w:val="none" w:sz="0" w:space="0" w:color="auto"/>
                                                <w:left w:val="none" w:sz="0" w:space="0" w:color="auto"/>
                                                <w:bottom w:val="none" w:sz="0" w:space="0" w:color="auto"/>
                                                <w:right w:val="none" w:sz="0" w:space="0" w:color="auto"/>
                                              </w:divBdr>
                                            </w:div>
                                          </w:divsChild>
                                        </w:div>
                                        <w:div w:id="2130584120">
                                          <w:marLeft w:val="0"/>
                                          <w:marRight w:val="0"/>
                                          <w:marTop w:val="0"/>
                                          <w:marBottom w:val="0"/>
                                          <w:divBdr>
                                            <w:top w:val="none" w:sz="0" w:space="0" w:color="auto"/>
                                            <w:left w:val="none" w:sz="0" w:space="0" w:color="auto"/>
                                            <w:bottom w:val="none" w:sz="0" w:space="0" w:color="auto"/>
                                            <w:right w:val="none" w:sz="0" w:space="0" w:color="auto"/>
                                          </w:divBdr>
                                        </w:div>
                                      </w:divsChild>
                                    </w:div>
                                    <w:div w:id="1554582911">
                                      <w:marLeft w:val="0"/>
                                      <w:marRight w:val="0"/>
                                      <w:marTop w:val="0"/>
                                      <w:marBottom w:val="0"/>
                                      <w:divBdr>
                                        <w:top w:val="single" w:sz="4" w:space="3" w:color="FFFFFF"/>
                                        <w:left w:val="single" w:sz="4" w:space="0" w:color="FFFFFF"/>
                                        <w:bottom w:val="single" w:sz="4" w:space="3" w:color="FFFFFF"/>
                                        <w:right w:val="single" w:sz="4" w:space="5" w:color="FFFFFF"/>
                                      </w:divBdr>
                                      <w:divsChild>
                                        <w:div w:id="83650214">
                                          <w:marLeft w:val="0"/>
                                          <w:marRight w:val="0"/>
                                          <w:marTop w:val="0"/>
                                          <w:marBottom w:val="0"/>
                                          <w:divBdr>
                                            <w:top w:val="none" w:sz="0" w:space="0" w:color="auto"/>
                                            <w:left w:val="none" w:sz="0" w:space="0" w:color="auto"/>
                                            <w:bottom w:val="none" w:sz="0" w:space="0" w:color="auto"/>
                                            <w:right w:val="none" w:sz="0" w:space="0" w:color="auto"/>
                                          </w:divBdr>
                                        </w:div>
                                        <w:div w:id="235014173">
                                          <w:marLeft w:val="0"/>
                                          <w:marRight w:val="0"/>
                                          <w:marTop w:val="0"/>
                                          <w:marBottom w:val="0"/>
                                          <w:divBdr>
                                            <w:top w:val="none" w:sz="0" w:space="0" w:color="auto"/>
                                            <w:left w:val="none" w:sz="0" w:space="0" w:color="auto"/>
                                            <w:bottom w:val="none" w:sz="0" w:space="0" w:color="auto"/>
                                            <w:right w:val="none" w:sz="0" w:space="0" w:color="auto"/>
                                          </w:divBdr>
                                          <w:divsChild>
                                            <w:div w:id="49434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39286">
                                      <w:marLeft w:val="0"/>
                                      <w:marRight w:val="0"/>
                                      <w:marTop w:val="0"/>
                                      <w:marBottom w:val="0"/>
                                      <w:divBdr>
                                        <w:top w:val="single" w:sz="4" w:space="3" w:color="FFFFFF"/>
                                        <w:left w:val="single" w:sz="4" w:space="0" w:color="FFFFFF"/>
                                        <w:bottom w:val="single" w:sz="4" w:space="3" w:color="FFFFFF"/>
                                        <w:right w:val="single" w:sz="4" w:space="5" w:color="FFFFFF"/>
                                      </w:divBdr>
                                      <w:divsChild>
                                        <w:div w:id="1460294137">
                                          <w:marLeft w:val="0"/>
                                          <w:marRight w:val="0"/>
                                          <w:marTop w:val="0"/>
                                          <w:marBottom w:val="0"/>
                                          <w:divBdr>
                                            <w:top w:val="none" w:sz="0" w:space="0" w:color="auto"/>
                                            <w:left w:val="none" w:sz="0" w:space="0" w:color="auto"/>
                                            <w:bottom w:val="none" w:sz="0" w:space="0" w:color="auto"/>
                                            <w:right w:val="none" w:sz="0" w:space="0" w:color="auto"/>
                                          </w:divBdr>
                                        </w:div>
                                        <w:div w:id="1705592239">
                                          <w:marLeft w:val="0"/>
                                          <w:marRight w:val="0"/>
                                          <w:marTop w:val="0"/>
                                          <w:marBottom w:val="0"/>
                                          <w:divBdr>
                                            <w:top w:val="none" w:sz="0" w:space="0" w:color="auto"/>
                                            <w:left w:val="none" w:sz="0" w:space="0" w:color="auto"/>
                                            <w:bottom w:val="none" w:sz="0" w:space="0" w:color="auto"/>
                                            <w:right w:val="none" w:sz="0" w:space="0" w:color="auto"/>
                                          </w:divBdr>
                                          <w:divsChild>
                                            <w:div w:id="16090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546541">
                                      <w:marLeft w:val="0"/>
                                      <w:marRight w:val="0"/>
                                      <w:marTop w:val="0"/>
                                      <w:marBottom w:val="0"/>
                                      <w:divBdr>
                                        <w:top w:val="single" w:sz="4" w:space="3" w:color="FFFFFF"/>
                                        <w:left w:val="single" w:sz="4" w:space="0" w:color="FFFFFF"/>
                                        <w:bottom w:val="single" w:sz="4" w:space="3" w:color="FFFFFF"/>
                                        <w:right w:val="single" w:sz="4" w:space="5" w:color="FFFFFF"/>
                                      </w:divBdr>
                                      <w:divsChild>
                                        <w:div w:id="1448498769">
                                          <w:marLeft w:val="0"/>
                                          <w:marRight w:val="0"/>
                                          <w:marTop w:val="0"/>
                                          <w:marBottom w:val="0"/>
                                          <w:divBdr>
                                            <w:top w:val="none" w:sz="0" w:space="0" w:color="auto"/>
                                            <w:left w:val="none" w:sz="0" w:space="0" w:color="auto"/>
                                            <w:bottom w:val="none" w:sz="0" w:space="0" w:color="auto"/>
                                            <w:right w:val="none" w:sz="0" w:space="0" w:color="auto"/>
                                          </w:divBdr>
                                          <w:divsChild>
                                            <w:div w:id="1628928768">
                                              <w:marLeft w:val="0"/>
                                              <w:marRight w:val="0"/>
                                              <w:marTop w:val="0"/>
                                              <w:marBottom w:val="0"/>
                                              <w:divBdr>
                                                <w:top w:val="none" w:sz="0" w:space="0" w:color="auto"/>
                                                <w:left w:val="none" w:sz="0" w:space="0" w:color="auto"/>
                                                <w:bottom w:val="none" w:sz="0" w:space="0" w:color="auto"/>
                                                <w:right w:val="none" w:sz="0" w:space="0" w:color="auto"/>
                                              </w:divBdr>
                                            </w:div>
                                          </w:divsChild>
                                        </w:div>
                                        <w:div w:id="1573851106">
                                          <w:marLeft w:val="0"/>
                                          <w:marRight w:val="0"/>
                                          <w:marTop w:val="0"/>
                                          <w:marBottom w:val="0"/>
                                          <w:divBdr>
                                            <w:top w:val="none" w:sz="0" w:space="0" w:color="auto"/>
                                            <w:left w:val="none" w:sz="0" w:space="0" w:color="auto"/>
                                            <w:bottom w:val="none" w:sz="0" w:space="0" w:color="auto"/>
                                            <w:right w:val="none" w:sz="0" w:space="0" w:color="auto"/>
                                          </w:divBdr>
                                        </w:div>
                                      </w:divsChild>
                                    </w:div>
                                    <w:div w:id="2045519345">
                                      <w:marLeft w:val="0"/>
                                      <w:marRight w:val="0"/>
                                      <w:marTop w:val="0"/>
                                      <w:marBottom w:val="0"/>
                                      <w:divBdr>
                                        <w:top w:val="single" w:sz="4" w:space="3" w:color="FFFFFF"/>
                                        <w:left w:val="single" w:sz="4" w:space="0" w:color="FFFFFF"/>
                                        <w:bottom w:val="single" w:sz="4" w:space="3" w:color="FFFFFF"/>
                                        <w:right w:val="single" w:sz="4" w:space="5" w:color="FFFFFF"/>
                                      </w:divBdr>
                                      <w:divsChild>
                                        <w:div w:id="959149291">
                                          <w:marLeft w:val="0"/>
                                          <w:marRight w:val="0"/>
                                          <w:marTop w:val="0"/>
                                          <w:marBottom w:val="0"/>
                                          <w:divBdr>
                                            <w:top w:val="none" w:sz="0" w:space="0" w:color="auto"/>
                                            <w:left w:val="none" w:sz="0" w:space="0" w:color="auto"/>
                                            <w:bottom w:val="none" w:sz="0" w:space="0" w:color="auto"/>
                                            <w:right w:val="none" w:sz="0" w:space="0" w:color="auto"/>
                                          </w:divBdr>
                                        </w:div>
                                        <w:div w:id="1502312506">
                                          <w:marLeft w:val="0"/>
                                          <w:marRight w:val="0"/>
                                          <w:marTop w:val="0"/>
                                          <w:marBottom w:val="0"/>
                                          <w:divBdr>
                                            <w:top w:val="none" w:sz="0" w:space="0" w:color="auto"/>
                                            <w:left w:val="none" w:sz="0" w:space="0" w:color="auto"/>
                                            <w:bottom w:val="none" w:sz="0" w:space="0" w:color="auto"/>
                                            <w:right w:val="none" w:sz="0" w:space="0" w:color="auto"/>
                                          </w:divBdr>
                                          <w:divsChild>
                                            <w:div w:id="24387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5997979">
      <w:bodyDiv w:val="1"/>
      <w:marLeft w:val="0"/>
      <w:marRight w:val="0"/>
      <w:marTop w:val="100"/>
      <w:marBottom w:val="100"/>
      <w:divBdr>
        <w:top w:val="none" w:sz="0" w:space="0" w:color="auto"/>
        <w:left w:val="none" w:sz="0" w:space="0" w:color="auto"/>
        <w:bottom w:val="none" w:sz="0" w:space="0" w:color="auto"/>
        <w:right w:val="none" w:sz="0" w:space="0" w:color="auto"/>
      </w:divBdr>
      <w:divsChild>
        <w:div w:id="1262421612">
          <w:marLeft w:val="0"/>
          <w:marRight w:val="0"/>
          <w:marTop w:val="0"/>
          <w:marBottom w:val="0"/>
          <w:divBdr>
            <w:top w:val="none" w:sz="0" w:space="0" w:color="auto"/>
            <w:left w:val="none" w:sz="0" w:space="0" w:color="auto"/>
            <w:bottom w:val="none" w:sz="0" w:space="0" w:color="auto"/>
            <w:right w:val="none" w:sz="0" w:space="0" w:color="auto"/>
          </w:divBdr>
          <w:divsChild>
            <w:div w:id="1721973125">
              <w:marLeft w:val="0"/>
              <w:marRight w:val="0"/>
              <w:marTop w:val="0"/>
              <w:marBottom w:val="0"/>
              <w:divBdr>
                <w:top w:val="none" w:sz="0" w:space="0" w:color="auto"/>
                <w:left w:val="none" w:sz="0" w:space="0" w:color="auto"/>
                <w:bottom w:val="none" w:sz="0" w:space="0" w:color="auto"/>
                <w:right w:val="none" w:sz="0" w:space="0" w:color="auto"/>
              </w:divBdr>
              <w:divsChild>
                <w:div w:id="1442187397">
                  <w:marLeft w:val="0"/>
                  <w:marRight w:val="0"/>
                  <w:marTop w:val="0"/>
                  <w:marBottom w:val="0"/>
                  <w:divBdr>
                    <w:top w:val="none" w:sz="0" w:space="0" w:color="auto"/>
                    <w:left w:val="none" w:sz="0" w:space="0" w:color="auto"/>
                    <w:bottom w:val="none" w:sz="0" w:space="0" w:color="auto"/>
                    <w:right w:val="none" w:sz="0" w:space="0" w:color="auto"/>
                  </w:divBdr>
                  <w:divsChild>
                    <w:div w:id="1448236747">
                      <w:marLeft w:val="0"/>
                      <w:marRight w:val="0"/>
                      <w:marTop w:val="0"/>
                      <w:marBottom w:val="0"/>
                      <w:divBdr>
                        <w:top w:val="none" w:sz="0" w:space="0" w:color="auto"/>
                        <w:left w:val="none" w:sz="0" w:space="0" w:color="auto"/>
                        <w:bottom w:val="none" w:sz="0" w:space="0" w:color="auto"/>
                        <w:right w:val="none" w:sz="0" w:space="0" w:color="auto"/>
                      </w:divBdr>
                      <w:divsChild>
                        <w:div w:id="1621640709">
                          <w:marLeft w:val="0"/>
                          <w:marRight w:val="0"/>
                          <w:marTop w:val="115"/>
                          <w:marBottom w:val="0"/>
                          <w:divBdr>
                            <w:top w:val="none" w:sz="0" w:space="0" w:color="auto"/>
                            <w:left w:val="none" w:sz="0" w:space="0" w:color="auto"/>
                            <w:bottom w:val="none" w:sz="0" w:space="0" w:color="auto"/>
                            <w:right w:val="none" w:sz="0" w:space="0" w:color="auto"/>
                          </w:divBdr>
                          <w:divsChild>
                            <w:div w:id="226495027">
                              <w:marLeft w:val="0"/>
                              <w:marRight w:val="0"/>
                              <w:marTop w:val="0"/>
                              <w:marBottom w:val="0"/>
                              <w:divBdr>
                                <w:top w:val="none" w:sz="0" w:space="0" w:color="auto"/>
                                <w:left w:val="none" w:sz="0" w:space="0" w:color="auto"/>
                                <w:bottom w:val="none" w:sz="0" w:space="0" w:color="auto"/>
                                <w:right w:val="none" w:sz="0" w:space="0" w:color="auto"/>
                              </w:divBdr>
                            </w:div>
                            <w:div w:id="59861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847428">
      <w:bodyDiv w:val="1"/>
      <w:marLeft w:val="0"/>
      <w:marRight w:val="0"/>
      <w:marTop w:val="0"/>
      <w:marBottom w:val="0"/>
      <w:divBdr>
        <w:top w:val="none" w:sz="0" w:space="0" w:color="auto"/>
        <w:left w:val="none" w:sz="0" w:space="0" w:color="auto"/>
        <w:bottom w:val="none" w:sz="0" w:space="0" w:color="auto"/>
        <w:right w:val="none" w:sz="0" w:space="0" w:color="auto"/>
      </w:divBdr>
      <w:divsChild>
        <w:div w:id="1745640500">
          <w:marLeft w:val="0"/>
          <w:marRight w:val="0"/>
          <w:marTop w:val="0"/>
          <w:marBottom w:val="0"/>
          <w:divBdr>
            <w:top w:val="none" w:sz="0" w:space="0" w:color="auto"/>
            <w:left w:val="none" w:sz="0" w:space="0" w:color="auto"/>
            <w:bottom w:val="none" w:sz="0" w:space="0" w:color="auto"/>
            <w:right w:val="none" w:sz="0" w:space="0" w:color="auto"/>
          </w:divBdr>
          <w:divsChild>
            <w:div w:id="1154294502">
              <w:marLeft w:val="0"/>
              <w:marRight w:val="0"/>
              <w:marTop w:val="0"/>
              <w:marBottom w:val="0"/>
              <w:divBdr>
                <w:top w:val="none" w:sz="0" w:space="0" w:color="auto"/>
                <w:left w:val="none" w:sz="0" w:space="0" w:color="auto"/>
                <w:bottom w:val="none" w:sz="0" w:space="0" w:color="auto"/>
                <w:right w:val="none" w:sz="0" w:space="0" w:color="auto"/>
              </w:divBdr>
              <w:divsChild>
                <w:div w:id="477382002">
                  <w:marLeft w:val="0"/>
                  <w:marRight w:val="0"/>
                  <w:marTop w:val="0"/>
                  <w:marBottom w:val="0"/>
                  <w:divBdr>
                    <w:top w:val="none" w:sz="0" w:space="0" w:color="auto"/>
                    <w:left w:val="none" w:sz="0" w:space="0" w:color="auto"/>
                    <w:bottom w:val="none" w:sz="0" w:space="0" w:color="auto"/>
                    <w:right w:val="none" w:sz="0" w:space="0" w:color="auto"/>
                  </w:divBdr>
                  <w:divsChild>
                    <w:div w:id="525949005">
                      <w:marLeft w:val="0"/>
                      <w:marRight w:val="0"/>
                      <w:marTop w:val="0"/>
                      <w:marBottom w:val="0"/>
                      <w:divBdr>
                        <w:top w:val="none" w:sz="0" w:space="0" w:color="auto"/>
                        <w:left w:val="none" w:sz="0" w:space="0" w:color="auto"/>
                        <w:bottom w:val="none" w:sz="0" w:space="0" w:color="auto"/>
                        <w:right w:val="none" w:sz="0" w:space="0" w:color="auto"/>
                      </w:divBdr>
                      <w:divsChild>
                        <w:div w:id="647517698">
                          <w:marLeft w:val="0"/>
                          <w:marRight w:val="0"/>
                          <w:marTop w:val="0"/>
                          <w:marBottom w:val="0"/>
                          <w:divBdr>
                            <w:top w:val="none" w:sz="0" w:space="0" w:color="auto"/>
                            <w:left w:val="none" w:sz="0" w:space="0" w:color="auto"/>
                            <w:bottom w:val="none" w:sz="0" w:space="0" w:color="auto"/>
                            <w:right w:val="none" w:sz="0" w:space="0" w:color="auto"/>
                          </w:divBdr>
                          <w:divsChild>
                            <w:div w:id="904411281">
                              <w:marLeft w:val="0"/>
                              <w:marRight w:val="0"/>
                              <w:marTop w:val="0"/>
                              <w:marBottom w:val="0"/>
                              <w:divBdr>
                                <w:top w:val="none" w:sz="0" w:space="0" w:color="auto"/>
                                <w:left w:val="none" w:sz="0" w:space="0" w:color="auto"/>
                                <w:bottom w:val="none" w:sz="0" w:space="0" w:color="auto"/>
                                <w:right w:val="none" w:sz="0" w:space="0" w:color="auto"/>
                              </w:divBdr>
                              <w:divsChild>
                                <w:div w:id="2025012810">
                                  <w:marLeft w:val="0"/>
                                  <w:marRight w:val="0"/>
                                  <w:marTop w:val="0"/>
                                  <w:marBottom w:val="0"/>
                                  <w:divBdr>
                                    <w:top w:val="none" w:sz="0" w:space="0" w:color="auto"/>
                                    <w:left w:val="none" w:sz="0" w:space="0" w:color="auto"/>
                                    <w:bottom w:val="none" w:sz="0" w:space="0" w:color="auto"/>
                                    <w:right w:val="none" w:sz="0" w:space="0" w:color="auto"/>
                                  </w:divBdr>
                                  <w:divsChild>
                                    <w:div w:id="595358945">
                                      <w:marLeft w:val="0"/>
                                      <w:marRight w:val="0"/>
                                      <w:marTop w:val="0"/>
                                      <w:marBottom w:val="0"/>
                                      <w:divBdr>
                                        <w:top w:val="none" w:sz="0" w:space="0" w:color="auto"/>
                                        <w:left w:val="none" w:sz="0" w:space="0" w:color="auto"/>
                                        <w:bottom w:val="none" w:sz="0" w:space="0" w:color="auto"/>
                                        <w:right w:val="none" w:sz="0" w:space="0" w:color="auto"/>
                                      </w:divBdr>
                                      <w:divsChild>
                                        <w:div w:id="1940486737">
                                          <w:marLeft w:val="0"/>
                                          <w:marRight w:val="0"/>
                                          <w:marTop w:val="0"/>
                                          <w:marBottom w:val="0"/>
                                          <w:divBdr>
                                            <w:top w:val="none" w:sz="0" w:space="0" w:color="auto"/>
                                            <w:left w:val="none" w:sz="0" w:space="0" w:color="auto"/>
                                            <w:bottom w:val="none" w:sz="0" w:space="0" w:color="auto"/>
                                            <w:right w:val="none" w:sz="0" w:space="0" w:color="auto"/>
                                          </w:divBdr>
                                          <w:divsChild>
                                            <w:div w:id="1860117423">
                                              <w:marLeft w:val="0"/>
                                              <w:marRight w:val="0"/>
                                              <w:marTop w:val="0"/>
                                              <w:marBottom w:val="0"/>
                                              <w:divBdr>
                                                <w:top w:val="none" w:sz="0" w:space="0" w:color="auto"/>
                                                <w:left w:val="none" w:sz="0" w:space="0" w:color="auto"/>
                                                <w:bottom w:val="none" w:sz="0" w:space="0" w:color="auto"/>
                                                <w:right w:val="none" w:sz="0" w:space="0" w:color="auto"/>
                                              </w:divBdr>
                                              <w:divsChild>
                                                <w:div w:id="120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0510643">
      <w:bodyDiv w:val="1"/>
      <w:marLeft w:val="0"/>
      <w:marRight w:val="0"/>
      <w:marTop w:val="0"/>
      <w:marBottom w:val="0"/>
      <w:divBdr>
        <w:top w:val="none" w:sz="0" w:space="0" w:color="auto"/>
        <w:left w:val="none" w:sz="0" w:space="0" w:color="auto"/>
        <w:bottom w:val="none" w:sz="0" w:space="0" w:color="auto"/>
        <w:right w:val="none" w:sz="0" w:space="0" w:color="auto"/>
      </w:divBdr>
    </w:div>
    <w:div w:id="1464347346">
      <w:bodyDiv w:val="1"/>
      <w:marLeft w:val="0"/>
      <w:marRight w:val="0"/>
      <w:marTop w:val="0"/>
      <w:marBottom w:val="0"/>
      <w:divBdr>
        <w:top w:val="none" w:sz="0" w:space="0" w:color="auto"/>
        <w:left w:val="none" w:sz="0" w:space="0" w:color="auto"/>
        <w:bottom w:val="none" w:sz="0" w:space="0" w:color="auto"/>
        <w:right w:val="none" w:sz="0" w:space="0" w:color="auto"/>
      </w:divBdr>
    </w:div>
    <w:div w:id="1469014848">
      <w:bodyDiv w:val="1"/>
      <w:marLeft w:val="0"/>
      <w:marRight w:val="0"/>
      <w:marTop w:val="0"/>
      <w:marBottom w:val="0"/>
      <w:divBdr>
        <w:top w:val="none" w:sz="0" w:space="0" w:color="auto"/>
        <w:left w:val="none" w:sz="0" w:space="0" w:color="auto"/>
        <w:bottom w:val="none" w:sz="0" w:space="0" w:color="auto"/>
        <w:right w:val="none" w:sz="0" w:space="0" w:color="auto"/>
      </w:divBdr>
    </w:div>
    <w:div w:id="1487281537">
      <w:bodyDiv w:val="1"/>
      <w:marLeft w:val="0"/>
      <w:marRight w:val="0"/>
      <w:marTop w:val="0"/>
      <w:marBottom w:val="0"/>
      <w:divBdr>
        <w:top w:val="none" w:sz="0" w:space="0" w:color="auto"/>
        <w:left w:val="none" w:sz="0" w:space="0" w:color="auto"/>
        <w:bottom w:val="none" w:sz="0" w:space="0" w:color="auto"/>
        <w:right w:val="none" w:sz="0" w:space="0" w:color="auto"/>
      </w:divBdr>
    </w:div>
    <w:div w:id="1530098204">
      <w:bodyDiv w:val="1"/>
      <w:marLeft w:val="0"/>
      <w:marRight w:val="0"/>
      <w:marTop w:val="0"/>
      <w:marBottom w:val="0"/>
      <w:divBdr>
        <w:top w:val="none" w:sz="0" w:space="0" w:color="auto"/>
        <w:left w:val="none" w:sz="0" w:space="0" w:color="auto"/>
        <w:bottom w:val="none" w:sz="0" w:space="0" w:color="auto"/>
        <w:right w:val="none" w:sz="0" w:space="0" w:color="auto"/>
      </w:divBdr>
    </w:div>
    <w:div w:id="1546597672">
      <w:bodyDiv w:val="1"/>
      <w:marLeft w:val="0"/>
      <w:marRight w:val="0"/>
      <w:marTop w:val="0"/>
      <w:marBottom w:val="0"/>
      <w:divBdr>
        <w:top w:val="none" w:sz="0" w:space="0" w:color="auto"/>
        <w:left w:val="none" w:sz="0" w:space="0" w:color="auto"/>
        <w:bottom w:val="none" w:sz="0" w:space="0" w:color="auto"/>
        <w:right w:val="none" w:sz="0" w:space="0" w:color="auto"/>
      </w:divBdr>
    </w:div>
    <w:div w:id="1552381662">
      <w:bodyDiv w:val="1"/>
      <w:marLeft w:val="0"/>
      <w:marRight w:val="0"/>
      <w:marTop w:val="0"/>
      <w:marBottom w:val="0"/>
      <w:divBdr>
        <w:top w:val="none" w:sz="0" w:space="0" w:color="auto"/>
        <w:left w:val="none" w:sz="0" w:space="0" w:color="auto"/>
        <w:bottom w:val="none" w:sz="0" w:space="0" w:color="auto"/>
        <w:right w:val="none" w:sz="0" w:space="0" w:color="auto"/>
      </w:divBdr>
    </w:div>
    <w:div w:id="1552614760">
      <w:bodyDiv w:val="1"/>
      <w:marLeft w:val="0"/>
      <w:marRight w:val="0"/>
      <w:marTop w:val="0"/>
      <w:marBottom w:val="0"/>
      <w:divBdr>
        <w:top w:val="none" w:sz="0" w:space="0" w:color="auto"/>
        <w:left w:val="none" w:sz="0" w:space="0" w:color="auto"/>
        <w:bottom w:val="none" w:sz="0" w:space="0" w:color="auto"/>
        <w:right w:val="none" w:sz="0" w:space="0" w:color="auto"/>
      </w:divBdr>
      <w:divsChild>
        <w:div w:id="2021076497">
          <w:marLeft w:val="0"/>
          <w:marRight w:val="0"/>
          <w:marTop w:val="0"/>
          <w:marBottom w:val="0"/>
          <w:divBdr>
            <w:top w:val="none" w:sz="0" w:space="0" w:color="auto"/>
            <w:left w:val="none" w:sz="0" w:space="0" w:color="auto"/>
            <w:bottom w:val="none" w:sz="0" w:space="0" w:color="auto"/>
            <w:right w:val="none" w:sz="0" w:space="0" w:color="auto"/>
          </w:divBdr>
          <w:divsChild>
            <w:div w:id="855538646">
              <w:marLeft w:val="0"/>
              <w:marRight w:val="0"/>
              <w:marTop w:val="0"/>
              <w:marBottom w:val="0"/>
              <w:divBdr>
                <w:top w:val="none" w:sz="0" w:space="0" w:color="auto"/>
                <w:left w:val="none" w:sz="0" w:space="0" w:color="auto"/>
                <w:bottom w:val="none" w:sz="0" w:space="0" w:color="auto"/>
                <w:right w:val="none" w:sz="0" w:space="0" w:color="auto"/>
              </w:divBdr>
              <w:divsChild>
                <w:div w:id="8082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157829">
      <w:bodyDiv w:val="1"/>
      <w:marLeft w:val="0"/>
      <w:marRight w:val="0"/>
      <w:marTop w:val="0"/>
      <w:marBottom w:val="0"/>
      <w:divBdr>
        <w:top w:val="none" w:sz="0" w:space="0" w:color="auto"/>
        <w:left w:val="none" w:sz="0" w:space="0" w:color="auto"/>
        <w:bottom w:val="none" w:sz="0" w:space="0" w:color="auto"/>
        <w:right w:val="none" w:sz="0" w:space="0" w:color="auto"/>
      </w:divBdr>
      <w:divsChild>
        <w:div w:id="242641810">
          <w:marLeft w:val="0"/>
          <w:marRight w:val="0"/>
          <w:marTop w:val="0"/>
          <w:marBottom w:val="207"/>
          <w:divBdr>
            <w:top w:val="single" w:sz="4" w:space="6" w:color="D3D1D1"/>
            <w:left w:val="single" w:sz="4" w:space="0" w:color="D3D1D1"/>
            <w:bottom w:val="single" w:sz="4" w:space="6" w:color="D3D1D1"/>
            <w:right w:val="single" w:sz="4" w:space="0" w:color="D3D1D1"/>
          </w:divBdr>
          <w:divsChild>
            <w:div w:id="2008433375">
              <w:marLeft w:val="92"/>
              <w:marRight w:val="92"/>
              <w:marTop w:val="0"/>
              <w:marBottom w:val="0"/>
              <w:divBdr>
                <w:top w:val="none" w:sz="0" w:space="0" w:color="auto"/>
                <w:left w:val="none" w:sz="0" w:space="0" w:color="auto"/>
                <w:bottom w:val="none" w:sz="0" w:space="0" w:color="auto"/>
                <w:right w:val="none" w:sz="0" w:space="0" w:color="auto"/>
              </w:divBdr>
              <w:divsChild>
                <w:div w:id="1602908251">
                  <w:marLeft w:val="0"/>
                  <w:marRight w:val="0"/>
                  <w:marTop w:val="0"/>
                  <w:marBottom w:val="0"/>
                  <w:divBdr>
                    <w:top w:val="none" w:sz="0" w:space="0" w:color="auto"/>
                    <w:left w:val="none" w:sz="0" w:space="0" w:color="auto"/>
                    <w:bottom w:val="none" w:sz="0" w:space="0" w:color="auto"/>
                    <w:right w:val="none" w:sz="0" w:space="0" w:color="auto"/>
                  </w:divBdr>
                  <w:divsChild>
                    <w:div w:id="999162142">
                      <w:marLeft w:val="0"/>
                      <w:marRight w:val="0"/>
                      <w:marTop w:val="0"/>
                      <w:marBottom w:val="0"/>
                      <w:divBdr>
                        <w:top w:val="none" w:sz="0" w:space="0" w:color="auto"/>
                        <w:left w:val="none" w:sz="0" w:space="0" w:color="auto"/>
                        <w:bottom w:val="none" w:sz="0" w:space="0" w:color="auto"/>
                        <w:right w:val="none" w:sz="0" w:space="0" w:color="auto"/>
                      </w:divBdr>
                      <w:divsChild>
                        <w:div w:id="16687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769467">
      <w:bodyDiv w:val="1"/>
      <w:marLeft w:val="0"/>
      <w:marRight w:val="0"/>
      <w:marTop w:val="0"/>
      <w:marBottom w:val="0"/>
      <w:divBdr>
        <w:top w:val="none" w:sz="0" w:space="0" w:color="auto"/>
        <w:left w:val="none" w:sz="0" w:space="0" w:color="auto"/>
        <w:bottom w:val="none" w:sz="0" w:space="0" w:color="auto"/>
        <w:right w:val="none" w:sz="0" w:space="0" w:color="auto"/>
      </w:divBdr>
    </w:div>
    <w:div w:id="1587877749">
      <w:bodyDiv w:val="1"/>
      <w:marLeft w:val="0"/>
      <w:marRight w:val="0"/>
      <w:marTop w:val="0"/>
      <w:marBottom w:val="0"/>
      <w:divBdr>
        <w:top w:val="none" w:sz="0" w:space="0" w:color="auto"/>
        <w:left w:val="none" w:sz="0" w:space="0" w:color="auto"/>
        <w:bottom w:val="none" w:sz="0" w:space="0" w:color="auto"/>
        <w:right w:val="none" w:sz="0" w:space="0" w:color="auto"/>
      </w:divBdr>
      <w:divsChild>
        <w:div w:id="448865835">
          <w:marLeft w:val="0"/>
          <w:marRight w:val="0"/>
          <w:marTop w:val="0"/>
          <w:marBottom w:val="0"/>
          <w:divBdr>
            <w:top w:val="none" w:sz="0" w:space="0" w:color="auto"/>
            <w:left w:val="none" w:sz="0" w:space="0" w:color="auto"/>
            <w:bottom w:val="none" w:sz="0" w:space="0" w:color="auto"/>
            <w:right w:val="none" w:sz="0" w:space="0" w:color="auto"/>
          </w:divBdr>
          <w:divsChild>
            <w:div w:id="200244026">
              <w:marLeft w:val="0"/>
              <w:marRight w:val="0"/>
              <w:marTop w:val="0"/>
              <w:marBottom w:val="0"/>
              <w:divBdr>
                <w:top w:val="none" w:sz="0" w:space="0" w:color="auto"/>
                <w:left w:val="none" w:sz="0" w:space="0" w:color="auto"/>
                <w:bottom w:val="none" w:sz="0" w:space="0" w:color="auto"/>
                <w:right w:val="none" w:sz="0" w:space="0" w:color="auto"/>
              </w:divBdr>
              <w:divsChild>
                <w:div w:id="666713613">
                  <w:marLeft w:val="0"/>
                  <w:marRight w:val="0"/>
                  <w:marTop w:val="0"/>
                  <w:marBottom w:val="0"/>
                  <w:divBdr>
                    <w:top w:val="none" w:sz="0" w:space="0" w:color="auto"/>
                    <w:left w:val="none" w:sz="0" w:space="0" w:color="auto"/>
                    <w:bottom w:val="none" w:sz="0" w:space="0" w:color="auto"/>
                    <w:right w:val="none" w:sz="0" w:space="0" w:color="auto"/>
                  </w:divBdr>
                  <w:divsChild>
                    <w:div w:id="50346629">
                      <w:marLeft w:val="0"/>
                      <w:marRight w:val="0"/>
                      <w:marTop w:val="0"/>
                      <w:marBottom w:val="125"/>
                      <w:divBdr>
                        <w:top w:val="none" w:sz="0" w:space="0" w:color="auto"/>
                        <w:left w:val="none" w:sz="0" w:space="0" w:color="auto"/>
                        <w:bottom w:val="none" w:sz="0" w:space="0" w:color="auto"/>
                        <w:right w:val="none" w:sz="0" w:space="0" w:color="auto"/>
                      </w:divBdr>
                      <w:divsChild>
                        <w:div w:id="798957490">
                          <w:marLeft w:val="0"/>
                          <w:marRight w:val="0"/>
                          <w:marTop w:val="0"/>
                          <w:marBottom w:val="0"/>
                          <w:divBdr>
                            <w:top w:val="none" w:sz="0" w:space="0" w:color="auto"/>
                            <w:left w:val="none" w:sz="0" w:space="0" w:color="auto"/>
                            <w:bottom w:val="none" w:sz="0" w:space="0" w:color="auto"/>
                            <w:right w:val="none" w:sz="0" w:space="0" w:color="auto"/>
                          </w:divBdr>
                          <w:divsChild>
                            <w:div w:id="2114593832">
                              <w:marLeft w:val="0"/>
                              <w:marRight w:val="0"/>
                              <w:marTop w:val="0"/>
                              <w:marBottom w:val="0"/>
                              <w:divBdr>
                                <w:top w:val="none" w:sz="0" w:space="0" w:color="auto"/>
                                <w:left w:val="none" w:sz="0" w:space="0" w:color="auto"/>
                                <w:bottom w:val="none" w:sz="0" w:space="0" w:color="auto"/>
                                <w:right w:val="none" w:sz="0" w:space="0" w:color="auto"/>
                              </w:divBdr>
                              <w:divsChild>
                                <w:div w:id="2137941826">
                                  <w:marLeft w:val="0"/>
                                  <w:marRight w:val="0"/>
                                  <w:marTop w:val="0"/>
                                  <w:marBottom w:val="0"/>
                                  <w:divBdr>
                                    <w:top w:val="none" w:sz="0" w:space="0" w:color="auto"/>
                                    <w:left w:val="none" w:sz="0" w:space="0" w:color="auto"/>
                                    <w:bottom w:val="none" w:sz="0" w:space="0" w:color="auto"/>
                                    <w:right w:val="none" w:sz="0" w:space="0" w:color="auto"/>
                                  </w:divBdr>
                                  <w:divsChild>
                                    <w:div w:id="833375421">
                                      <w:marLeft w:val="0"/>
                                      <w:marRight w:val="0"/>
                                      <w:marTop w:val="0"/>
                                      <w:marBottom w:val="0"/>
                                      <w:divBdr>
                                        <w:top w:val="none" w:sz="0" w:space="0" w:color="auto"/>
                                        <w:left w:val="none" w:sz="0" w:space="0" w:color="auto"/>
                                        <w:bottom w:val="none" w:sz="0" w:space="0" w:color="auto"/>
                                        <w:right w:val="none" w:sz="0" w:space="0" w:color="auto"/>
                                      </w:divBdr>
                                      <w:divsChild>
                                        <w:div w:id="17074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6475393">
      <w:bodyDiv w:val="1"/>
      <w:marLeft w:val="0"/>
      <w:marRight w:val="0"/>
      <w:marTop w:val="0"/>
      <w:marBottom w:val="0"/>
      <w:divBdr>
        <w:top w:val="none" w:sz="0" w:space="0" w:color="auto"/>
        <w:left w:val="none" w:sz="0" w:space="0" w:color="auto"/>
        <w:bottom w:val="none" w:sz="0" w:space="0" w:color="auto"/>
        <w:right w:val="none" w:sz="0" w:space="0" w:color="auto"/>
      </w:divBdr>
    </w:div>
    <w:div w:id="1599218042">
      <w:bodyDiv w:val="1"/>
      <w:marLeft w:val="0"/>
      <w:marRight w:val="0"/>
      <w:marTop w:val="0"/>
      <w:marBottom w:val="0"/>
      <w:divBdr>
        <w:top w:val="none" w:sz="0" w:space="0" w:color="auto"/>
        <w:left w:val="none" w:sz="0" w:space="0" w:color="auto"/>
        <w:bottom w:val="none" w:sz="0" w:space="0" w:color="auto"/>
        <w:right w:val="none" w:sz="0" w:space="0" w:color="auto"/>
      </w:divBdr>
    </w:div>
    <w:div w:id="1600600065">
      <w:bodyDiv w:val="1"/>
      <w:marLeft w:val="0"/>
      <w:marRight w:val="0"/>
      <w:marTop w:val="0"/>
      <w:marBottom w:val="0"/>
      <w:divBdr>
        <w:top w:val="none" w:sz="0" w:space="0" w:color="auto"/>
        <w:left w:val="none" w:sz="0" w:space="0" w:color="auto"/>
        <w:bottom w:val="none" w:sz="0" w:space="0" w:color="auto"/>
        <w:right w:val="none" w:sz="0" w:space="0" w:color="auto"/>
      </w:divBdr>
    </w:div>
    <w:div w:id="1608583057">
      <w:bodyDiv w:val="1"/>
      <w:marLeft w:val="0"/>
      <w:marRight w:val="0"/>
      <w:marTop w:val="0"/>
      <w:marBottom w:val="0"/>
      <w:divBdr>
        <w:top w:val="none" w:sz="0" w:space="0" w:color="auto"/>
        <w:left w:val="none" w:sz="0" w:space="0" w:color="auto"/>
        <w:bottom w:val="none" w:sz="0" w:space="0" w:color="auto"/>
        <w:right w:val="none" w:sz="0" w:space="0" w:color="auto"/>
      </w:divBdr>
    </w:div>
    <w:div w:id="1622760781">
      <w:bodyDiv w:val="1"/>
      <w:marLeft w:val="0"/>
      <w:marRight w:val="0"/>
      <w:marTop w:val="0"/>
      <w:marBottom w:val="0"/>
      <w:divBdr>
        <w:top w:val="none" w:sz="0" w:space="0" w:color="auto"/>
        <w:left w:val="none" w:sz="0" w:space="0" w:color="auto"/>
        <w:bottom w:val="none" w:sz="0" w:space="0" w:color="auto"/>
        <w:right w:val="none" w:sz="0" w:space="0" w:color="auto"/>
      </w:divBdr>
    </w:div>
    <w:div w:id="1624077700">
      <w:bodyDiv w:val="1"/>
      <w:marLeft w:val="0"/>
      <w:marRight w:val="0"/>
      <w:marTop w:val="0"/>
      <w:marBottom w:val="0"/>
      <w:divBdr>
        <w:top w:val="none" w:sz="0" w:space="0" w:color="auto"/>
        <w:left w:val="none" w:sz="0" w:space="0" w:color="auto"/>
        <w:bottom w:val="none" w:sz="0" w:space="0" w:color="auto"/>
        <w:right w:val="none" w:sz="0" w:space="0" w:color="auto"/>
      </w:divBdr>
    </w:div>
    <w:div w:id="1634750065">
      <w:bodyDiv w:val="1"/>
      <w:marLeft w:val="0"/>
      <w:marRight w:val="0"/>
      <w:marTop w:val="0"/>
      <w:marBottom w:val="0"/>
      <w:divBdr>
        <w:top w:val="none" w:sz="0" w:space="0" w:color="auto"/>
        <w:left w:val="none" w:sz="0" w:space="0" w:color="auto"/>
        <w:bottom w:val="none" w:sz="0" w:space="0" w:color="auto"/>
        <w:right w:val="none" w:sz="0" w:space="0" w:color="auto"/>
      </w:divBdr>
    </w:div>
    <w:div w:id="1644041417">
      <w:bodyDiv w:val="1"/>
      <w:marLeft w:val="0"/>
      <w:marRight w:val="0"/>
      <w:marTop w:val="0"/>
      <w:marBottom w:val="0"/>
      <w:divBdr>
        <w:top w:val="none" w:sz="0" w:space="0" w:color="auto"/>
        <w:left w:val="none" w:sz="0" w:space="0" w:color="auto"/>
        <w:bottom w:val="none" w:sz="0" w:space="0" w:color="auto"/>
        <w:right w:val="none" w:sz="0" w:space="0" w:color="auto"/>
      </w:divBdr>
    </w:div>
    <w:div w:id="1667972529">
      <w:bodyDiv w:val="1"/>
      <w:marLeft w:val="0"/>
      <w:marRight w:val="0"/>
      <w:marTop w:val="0"/>
      <w:marBottom w:val="0"/>
      <w:divBdr>
        <w:top w:val="none" w:sz="0" w:space="0" w:color="auto"/>
        <w:left w:val="none" w:sz="0" w:space="0" w:color="auto"/>
        <w:bottom w:val="none" w:sz="0" w:space="0" w:color="auto"/>
        <w:right w:val="none" w:sz="0" w:space="0" w:color="auto"/>
      </w:divBdr>
    </w:div>
    <w:div w:id="1682589294">
      <w:bodyDiv w:val="1"/>
      <w:marLeft w:val="0"/>
      <w:marRight w:val="0"/>
      <w:marTop w:val="0"/>
      <w:marBottom w:val="0"/>
      <w:divBdr>
        <w:top w:val="none" w:sz="0" w:space="0" w:color="auto"/>
        <w:left w:val="none" w:sz="0" w:space="0" w:color="auto"/>
        <w:bottom w:val="none" w:sz="0" w:space="0" w:color="auto"/>
        <w:right w:val="none" w:sz="0" w:space="0" w:color="auto"/>
      </w:divBdr>
    </w:div>
    <w:div w:id="1685280586">
      <w:bodyDiv w:val="1"/>
      <w:marLeft w:val="0"/>
      <w:marRight w:val="0"/>
      <w:marTop w:val="0"/>
      <w:marBottom w:val="0"/>
      <w:divBdr>
        <w:top w:val="none" w:sz="0" w:space="0" w:color="auto"/>
        <w:left w:val="none" w:sz="0" w:space="0" w:color="auto"/>
        <w:bottom w:val="none" w:sz="0" w:space="0" w:color="auto"/>
        <w:right w:val="none" w:sz="0" w:space="0" w:color="auto"/>
      </w:divBdr>
    </w:div>
    <w:div w:id="1703508106">
      <w:bodyDiv w:val="1"/>
      <w:marLeft w:val="0"/>
      <w:marRight w:val="0"/>
      <w:marTop w:val="0"/>
      <w:marBottom w:val="0"/>
      <w:divBdr>
        <w:top w:val="none" w:sz="0" w:space="0" w:color="auto"/>
        <w:left w:val="none" w:sz="0" w:space="0" w:color="auto"/>
        <w:bottom w:val="none" w:sz="0" w:space="0" w:color="auto"/>
        <w:right w:val="none" w:sz="0" w:space="0" w:color="auto"/>
      </w:divBdr>
    </w:div>
    <w:div w:id="1710259563">
      <w:bodyDiv w:val="1"/>
      <w:marLeft w:val="0"/>
      <w:marRight w:val="0"/>
      <w:marTop w:val="0"/>
      <w:marBottom w:val="0"/>
      <w:divBdr>
        <w:top w:val="none" w:sz="0" w:space="0" w:color="auto"/>
        <w:left w:val="none" w:sz="0" w:space="0" w:color="auto"/>
        <w:bottom w:val="none" w:sz="0" w:space="0" w:color="auto"/>
        <w:right w:val="none" w:sz="0" w:space="0" w:color="auto"/>
      </w:divBdr>
    </w:div>
    <w:div w:id="1723672341">
      <w:bodyDiv w:val="1"/>
      <w:marLeft w:val="0"/>
      <w:marRight w:val="0"/>
      <w:marTop w:val="0"/>
      <w:marBottom w:val="0"/>
      <w:divBdr>
        <w:top w:val="none" w:sz="0" w:space="0" w:color="auto"/>
        <w:left w:val="none" w:sz="0" w:space="0" w:color="auto"/>
        <w:bottom w:val="none" w:sz="0" w:space="0" w:color="auto"/>
        <w:right w:val="none" w:sz="0" w:space="0" w:color="auto"/>
      </w:divBdr>
    </w:div>
    <w:div w:id="1724862597">
      <w:bodyDiv w:val="1"/>
      <w:marLeft w:val="0"/>
      <w:marRight w:val="0"/>
      <w:marTop w:val="0"/>
      <w:marBottom w:val="0"/>
      <w:divBdr>
        <w:top w:val="none" w:sz="0" w:space="0" w:color="auto"/>
        <w:left w:val="none" w:sz="0" w:space="0" w:color="auto"/>
        <w:bottom w:val="none" w:sz="0" w:space="0" w:color="auto"/>
        <w:right w:val="none" w:sz="0" w:space="0" w:color="auto"/>
      </w:divBdr>
    </w:div>
    <w:div w:id="1731539009">
      <w:bodyDiv w:val="1"/>
      <w:marLeft w:val="0"/>
      <w:marRight w:val="0"/>
      <w:marTop w:val="0"/>
      <w:marBottom w:val="0"/>
      <w:divBdr>
        <w:top w:val="none" w:sz="0" w:space="0" w:color="auto"/>
        <w:left w:val="none" w:sz="0" w:space="0" w:color="auto"/>
        <w:bottom w:val="none" w:sz="0" w:space="0" w:color="auto"/>
        <w:right w:val="none" w:sz="0" w:space="0" w:color="auto"/>
      </w:divBdr>
    </w:div>
    <w:div w:id="1732921451">
      <w:bodyDiv w:val="1"/>
      <w:marLeft w:val="0"/>
      <w:marRight w:val="0"/>
      <w:marTop w:val="0"/>
      <w:marBottom w:val="0"/>
      <w:divBdr>
        <w:top w:val="none" w:sz="0" w:space="0" w:color="auto"/>
        <w:left w:val="none" w:sz="0" w:space="0" w:color="auto"/>
        <w:bottom w:val="none" w:sz="0" w:space="0" w:color="auto"/>
        <w:right w:val="none" w:sz="0" w:space="0" w:color="auto"/>
      </w:divBdr>
    </w:div>
    <w:div w:id="1735855774">
      <w:bodyDiv w:val="1"/>
      <w:marLeft w:val="0"/>
      <w:marRight w:val="0"/>
      <w:marTop w:val="0"/>
      <w:marBottom w:val="0"/>
      <w:divBdr>
        <w:top w:val="none" w:sz="0" w:space="0" w:color="auto"/>
        <w:left w:val="none" w:sz="0" w:space="0" w:color="auto"/>
        <w:bottom w:val="none" w:sz="0" w:space="0" w:color="auto"/>
        <w:right w:val="none" w:sz="0" w:space="0" w:color="auto"/>
      </w:divBdr>
    </w:div>
    <w:div w:id="1738625889">
      <w:bodyDiv w:val="1"/>
      <w:marLeft w:val="0"/>
      <w:marRight w:val="0"/>
      <w:marTop w:val="0"/>
      <w:marBottom w:val="0"/>
      <w:divBdr>
        <w:top w:val="none" w:sz="0" w:space="0" w:color="auto"/>
        <w:left w:val="none" w:sz="0" w:space="0" w:color="auto"/>
        <w:bottom w:val="none" w:sz="0" w:space="0" w:color="auto"/>
        <w:right w:val="none" w:sz="0" w:space="0" w:color="auto"/>
      </w:divBdr>
    </w:div>
    <w:div w:id="1760711731">
      <w:bodyDiv w:val="1"/>
      <w:marLeft w:val="0"/>
      <w:marRight w:val="0"/>
      <w:marTop w:val="0"/>
      <w:marBottom w:val="0"/>
      <w:divBdr>
        <w:top w:val="none" w:sz="0" w:space="0" w:color="auto"/>
        <w:left w:val="none" w:sz="0" w:space="0" w:color="auto"/>
        <w:bottom w:val="none" w:sz="0" w:space="0" w:color="auto"/>
        <w:right w:val="none" w:sz="0" w:space="0" w:color="auto"/>
      </w:divBdr>
    </w:div>
    <w:div w:id="1769354249">
      <w:bodyDiv w:val="1"/>
      <w:marLeft w:val="0"/>
      <w:marRight w:val="0"/>
      <w:marTop w:val="0"/>
      <w:marBottom w:val="0"/>
      <w:divBdr>
        <w:top w:val="none" w:sz="0" w:space="0" w:color="auto"/>
        <w:left w:val="none" w:sz="0" w:space="0" w:color="auto"/>
        <w:bottom w:val="none" w:sz="0" w:space="0" w:color="auto"/>
        <w:right w:val="none" w:sz="0" w:space="0" w:color="auto"/>
      </w:divBdr>
    </w:div>
    <w:div w:id="1795057583">
      <w:bodyDiv w:val="1"/>
      <w:marLeft w:val="0"/>
      <w:marRight w:val="0"/>
      <w:marTop w:val="0"/>
      <w:marBottom w:val="0"/>
      <w:divBdr>
        <w:top w:val="none" w:sz="0" w:space="0" w:color="auto"/>
        <w:left w:val="none" w:sz="0" w:space="0" w:color="auto"/>
        <w:bottom w:val="none" w:sz="0" w:space="0" w:color="auto"/>
        <w:right w:val="none" w:sz="0" w:space="0" w:color="auto"/>
      </w:divBdr>
    </w:div>
    <w:div w:id="1796866324">
      <w:bodyDiv w:val="1"/>
      <w:marLeft w:val="0"/>
      <w:marRight w:val="0"/>
      <w:marTop w:val="0"/>
      <w:marBottom w:val="0"/>
      <w:divBdr>
        <w:top w:val="none" w:sz="0" w:space="0" w:color="auto"/>
        <w:left w:val="none" w:sz="0" w:space="0" w:color="auto"/>
        <w:bottom w:val="none" w:sz="0" w:space="0" w:color="auto"/>
        <w:right w:val="none" w:sz="0" w:space="0" w:color="auto"/>
      </w:divBdr>
    </w:div>
    <w:div w:id="1808038302">
      <w:bodyDiv w:val="1"/>
      <w:marLeft w:val="0"/>
      <w:marRight w:val="0"/>
      <w:marTop w:val="0"/>
      <w:marBottom w:val="0"/>
      <w:divBdr>
        <w:top w:val="none" w:sz="0" w:space="0" w:color="auto"/>
        <w:left w:val="none" w:sz="0" w:space="0" w:color="auto"/>
        <w:bottom w:val="none" w:sz="0" w:space="0" w:color="auto"/>
        <w:right w:val="none" w:sz="0" w:space="0" w:color="auto"/>
      </w:divBdr>
    </w:div>
    <w:div w:id="1817991902">
      <w:bodyDiv w:val="1"/>
      <w:marLeft w:val="0"/>
      <w:marRight w:val="0"/>
      <w:marTop w:val="0"/>
      <w:marBottom w:val="0"/>
      <w:divBdr>
        <w:top w:val="none" w:sz="0" w:space="0" w:color="auto"/>
        <w:left w:val="none" w:sz="0" w:space="0" w:color="auto"/>
        <w:bottom w:val="none" w:sz="0" w:space="0" w:color="auto"/>
        <w:right w:val="none" w:sz="0" w:space="0" w:color="auto"/>
      </w:divBdr>
    </w:div>
    <w:div w:id="1820269025">
      <w:bodyDiv w:val="1"/>
      <w:marLeft w:val="0"/>
      <w:marRight w:val="0"/>
      <w:marTop w:val="0"/>
      <w:marBottom w:val="0"/>
      <w:divBdr>
        <w:top w:val="none" w:sz="0" w:space="0" w:color="auto"/>
        <w:left w:val="none" w:sz="0" w:space="0" w:color="auto"/>
        <w:bottom w:val="none" w:sz="0" w:space="0" w:color="auto"/>
        <w:right w:val="none" w:sz="0" w:space="0" w:color="auto"/>
      </w:divBdr>
    </w:div>
    <w:div w:id="1822649112">
      <w:bodyDiv w:val="1"/>
      <w:marLeft w:val="0"/>
      <w:marRight w:val="0"/>
      <w:marTop w:val="0"/>
      <w:marBottom w:val="0"/>
      <w:divBdr>
        <w:top w:val="none" w:sz="0" w:space="0" w:color="auto"/>
        <w:left w:val="none" w:sz="0" w:space="0" w:color="auto"/>
        <w:bottom w:val="none" w:sz="0" w:space="0" w:color="auto"/>
        <w:right w:val="none" w:sz="0" w:space="0" w:color="auto"/>
      </w:divBdr>
    </w:div>
    <w:div w:id="1825000981">
      <w:bodyDiv w:val="1"/>
      <w:marLeft w:val="0"/>
      <w:marRight w:val="0"/>
      <w:marTop w:val="0"/>
      <w:marBottom w:val="0"/>
      <w:divBdr>
        <w:top w:val="none" w:sz="0" w:space="0" w:color="auto"/>
        <w:left w:val="none" w:sz="0" w:space="0" w:color="auto"/>
        <w:bottom w:val="none" w:sz="0" w:space="0" w:color="auto"/>
        <w:right w:val="none" w:sz="0" w:space="0" w:color="auto"/>
      </w:divBdr>
    </w:div>
    <w:div w:id="1840583676">
      <w:bodyDiv w:val="1"/>
      <w:marLeft w:val="0"/>
      <w:marRight w:val="0"/>
      <w:marTop w:val="0"/>
      <w:marBottom w:val="0"/>
      <w:divBdr>
        <w:top w:val="none" w:sz="0" w:space="0" w:color="auto"/>
        <w:left w:val="none" w:sz="0" w:space="0" w:color="auto"/>
        <w:bottom w:val="none" w:sz="0" w:space="0" w:color="auto"/>
        <w:right w:val="none" w:sz="0" w:space="0" w:color="auto"/>
      </w:divBdr>
    </w:div>
    <w:div w:id="1854876798">
      <w:bodyDiv w:val="1"/>
      <w:marLeft w:val="0"/>
      <w:marRight w:val="0"/>
      <w:marTop w:val="0"/>
      <w:marBottom w:val="0"/>
      <w:divBdr>
        <w:top w:val="none" w:sz="0" w:space="0" w:color="auto"/>
        <w:left w:val="none" w:sz="0" w:space="0" w:color="auto"/>
        <w:bottom w:val="none" w:sz="0" w:space="0" w:color="auto"/>
        <w:right w:val="none" w:sz="0" w:space="0" w:color="auto"/>
      </w:divBdr>
    </w:div>
    <w:div w:id="1898083347">
      <w:bodyDiv w:val="1"/>
      <w:marLeft w:val="0"/>
      <w:marRight w:val="0"/>
      <w:marTop w:val="0"/>
      <w:marBottom w:val="0"/>
      <w:divBdr>
        <w:top w:val="none" w:sz="0" w:space="0" w:color="auto"/>
        <w:left w:val="none" w:sz="0" w:space="0" w:color="auto"/>
        <w:bottom w:val="none" w:sz="0" w:space="0" w:color="auto"/>
        <w:right w:val="none" w:sz="0" w:space="0" w:color="auto"/>
      </w:divBdr>
    </w:div>
    <w:div w:id="1898928575">
      <w:bodyDiv w:val="1"/>
      <w:marLeft w:val="0"/>
      <w:marRight w:val="0"/>
      <w:marTop w:val="0"/>
      <w:marBottom w:val="0"/>
      <w:divBdr>
        <w:top w:val="none" w:sz="0" w:space="0" w:color="auto"/>
        <w:left w:val="none" w:sz="0" w:space="0" w:color="auto"/>
        <w:bottom w:val="none" w:sz="0" w:space="0" w:color="auto"/>
        <w:right w:val="none" w:sz="0" w:space="0" w:color="auto"/>
      </w:divBdr>
    </w:div>
    <w:div w:id="1929969870">
      <w:bodyDiv w:val="1"/>
      <w:marLeft w:val="0"/>
      <w:marRight w:val="0"/>
      <w:marTop w:val="0"/>
      <w:marBottom w:val="0"/>
      <w:divBdr>
        <w:top w:val="none" w:sz="0" w:space="0" w:color="auto"/>
        <w:left w:val="none" w:sz="0" w:space="0" w:color="auto"/>
        <w:bottom w:val="none" w:sz="0" w:space="0" w:color="auto"/>
        <w:right w:val="none" w:sz="0" w:space="0" w:color="auto"/>
      </w:divBdr>
    </w:div>
    <w:div w:id="1935160795">
      <w:bodyDiv w:val="1"/>
      <w:marLeft w:val="0"/>
      <w:marRight w:val="0"/>
      <w:marTop w:val="0"/>
      <w:marBottom w:val="0"/>
      <w:divBdr>
        <w:top w:val="none" w:sz="0" w:space="0" w:color="auto"/>
        <w:left w:val="none" w:sz="0" w:space="0" w:color="auto"/>
        <w:bottom w:val="none" w:sz="0" w:space="0" w:color="auto"/>
        <w:right w:val="none" w:sz="0" w:space="0" w:color="auto"/>
      </w:divBdr>
    </w:div>
    <w:div w:id="1940402683">
      <w:bodyDiv w:val="1"/>
      <w:marLeft w:val="0"/>
      <w:marRight w:val="0"/>
      <w:marTop w:val="0"/>
      <w:marBottom w:val="0"/>
      <w:divBdr>
        <w:top w:val="none" w:sz="0" w:space="0" w:color="auto"/>
        <w:left w:val="none" w:sz="0" w:space="0" w:color="auto"/>
        <w:bottom w:val="none" w:sz="0" w:space="0" w:color="auto"/>
        <w:right w:val="none" w:sz="0" w:space="0" w:color="auto"/>
      </w:divBdr>
    </w:div>
    <w:div w:id="1952931861">
      <w:bodyDiv w:val="1"/>
      <w:marLeft w:val="0"/>
      <w:marRight w:val="0"/>
      <w:marTop w:val="0"/>
      <w:marBottom w:val="0"/>
      <w:divBdr>
        <w:top w:val="none" w:sz="0" w:space="0" w:color="auto"/>
        <w:left w:val="none" w:sz="0" w:space="0" w:color="auto"/>
        <w:bottom w:val="none" w:sz="0" w:space="0" w:color="auto"/>
        <w:right w:val="none" w:sz="0" w:space="0" w:color="auto"/>
      </w:divBdr>
    </w:div>
    <w:div w:id="1963145668">
      <w:bodyDiv w:val="1"/>
      <w:marLeft w:val="0"/>
      <w:marRight w:val="0"/>
      <w:marTop w:val="0"/>
      <w:marBottom w:val="0"/>
      <w:divBdr>
        <w:top w:val="none" w:sz="0" w:space="0" w:color="auto"/>
        <w:left w:val="none" w:sz="0" w:space="0" w:color="auto"/>
        <w:bottom w:val="none" w:sz="0" w:space="0" w:color="auto"/>
        <w:right w:val="none" w:sz="0" w:space="0" w:color="auto"/>
      </w:divBdr>
    </w:div>
    <w:div w:id="1966497576">
      <w:bodyDiv w:val="1"/>
      <w:marLeft w:val="0"/>
      <w:marRight w:val="0"/>
      <w:marTop w:val="0"/>
      <w:marBottom w:val="0"/>
      <w:divBdr>
        <w:top w:val="none" w:sz="0" w:space="0" w:color="auto"/>
        <w:left w:val="none" w:sz="0" w:space="0" w:color="auto"/>
        <w:bottom w:val="none" w:sz="0" w:space="0" w:color="auto"/>
        <w:right w:val="none" w:sz="0" w:space="0" w:color="auto"/>
      </w:divBdr>
    </w:div>
    <w:div w:id="1977368191">
      <w:bodyDiv w:val="1"/>
      <w:marLeft w:val="0"/>
      <w:marRight w:val="0"/>
      <w:marTop w:val="0"/>
      <w:marBottom w:val="0"/>
      <w:divBdr>
        <w:top w:val="none" w:sz="0" w:space="0" w:color="auto"/>
        <w:left w:val="none" w:sz="0" w:space="0" w:color="auto"/>
        <w:bottom w:val="none" w:sz="0" w:space="0" w:color="auto"/>
        <w:right w:val="none" w:sz="0" w:space="0" w:color="auto"/>
      </w:divBdr>
    </w:div>
    <w:div w:id="1978030889">
      <w:bodyDiv w:val="1"/>
      <w:marLeft w:val="0"/>
      <w:marRight w:val="0"/>
      <w:marTop w:val="0"/>
      <w:marBottom w:val="0"/>
      <w:divBdr>
        <w:top w:val="none" w:sz="0" w:space="0" w:color="auto"/>
        <w:left w:val="none" w:sz="0" w:space="0" w:color="auto"/>
        <w:bottom w:val="none" w:sz="0" w:space="0" w:color="auto"/>
        <w:right w:val="none" w:sz="0" w:space="0" w:color="auto"/>
      </w:divBdr>
    </w:div>
    <w:div w:id="1987277287">
      <w:bodyDiv w:val="1"/>
      <w:marLeft w:val="0"/>
      <w:marRight w:val="0"/>
      <w:marTop w:val="0"/>
      <w:marBottom w:val="0"/>
      <w:divBdr>
        <w:top w:val="none" w:sz="0" w:space="0" w:color="auto"/>
        <w:left w:val="none" w:sz="0" w:space="0" w:color="auto"/>
        <w:bottom w:val="none" w:sz="0" w:space="0" w:color="auto"/>
        <w:right w:val="none" w:sz="0" w:space="0" w:color="auto"/>
      </w:divBdr>
    </w:div>
    <w:div w:id="1990212870">
      <w:bodyDiv w:val="1"/>
      <w:marLeft w:val="0"/>
      <w:marRight w:val="0"/>
      <w:marTop w:val="0"/>
      <w:marBottom w:val="0"/>
      <w:divBdr>
        <w:top w:val="none" w:sz="0" w:space="0" w:color="auto"/>
        <w:left w:val="none" w:sz="0" w:space="0" w:color="auto"/>
        <w:bottom w:val="none" w:sz="0" w:space="0" w:color="auto"/>
        <w:right w:val="none" w:sz="0" w:space="0" w:color="auto"/>
      </w:divBdr>
    </w:div>
    <w:div w:id="2000575806">
      <w:bodyDiv w:val="1"/>
      <w:marLeft w:val="0"/>
      <w:marRight w:val="0"/>
      <w:marTop w:val="0"/>
      <w:marBottom w:val="0"/>
      <w:divBdr>
        <w:top w:val="none" w:sz="0" w:space="0" w:color="auto"/>
        <w:left w:val="none" w:sz="0" w:space="0" w:color="auto"/>
        <w:bottom w:val="none" w:sz="0" w:space="0" w:color="auto"/>
        <w:right w:val="none" w:sz="0" w:space="0" w:color="auto"/>
      </w:divBdr>
    </w:div>
    <w:div w:id="2004776707">
      <w:bodyDiv w:val="1"/>
      <w:marLeft w:val="0"/>
      <w:marRight w:val="0"/>
      <w:marTop w:val="0"/>
      <w:marBottom w:val="0"/>
      <w:divBdr>
        <w:top w:val="none" w:sz="0" w:space="0" w:color="auto"/>
        <w:left w:val="none" w:sz="0" w:space="0" w:color="auto"/>
        <w:bottom w:val="none" w:sz="0" w:space="0" w:color="auto"/>
        <w:right w:val="none" w:sz="0" w:space="0" w:color="auto"/>
      </w:divBdr>
    </w:div>
    <w:div w:id="2054381185">
      <w:bodyDiv w:val="1"/>
      <w:marLeft w:val="0"/>
      <w:marRight w:val="0"/>
      <w:marTop w:val="0"/>
      <w:marBottom w:val="0"/>
      <w:divBdr>
        <w:top w:val="none" w:sz="0" w:space="0" w:color="auto"/>
        <w:left w:val="none" w:sz="0" w:space="0" w:color="auto"/>
        <w:bottom w:val="none" w:sz="0" w:space="0" w:color="auto"/>
        <w:right w:val="none" w:sz="0" w:space="0" w:color="auto"/>
      </w:divBdr>
    </w:div>
    <w:div w:id="2080513561">
      <w:bodyDiv w:val="1"/>
      <w:marLeft w:val="0"/>
      <w:marRight w:val="0"/>
      <w:marTop w:val="0"/>
      <w:marBottom w:val="0"/>
      <w:divBdr>
        <w:top w:val="none" w:sz="0" w:space="0" w:color="auto"/>
        <w:left w:val="none" w:sz="0" w:space="0" w:color="auto"/>
        <w:bottom w:val="none" w:sz="0" w:space="0" w:color="auto"/>
        <w:right w:val="none" w:sz="0" w:space="0" w:color="auto"/>
      </w:divBdr>
    </w:div>
    <w:div w:id="2096122751">
      <w:bodyDiv w:val="1"/>
      <w:marLeft w:val="0"/>
      <w:marRight w:val="0"/>
      <w:marTop w:val="0"/>
      <w:marBottom w:val="0"/>
      <w:divBdr>
        <w:top w:val="none" w:sz="0" w:space="0" w:color="auto"/>
        <w:left w:val="none" w:sz="0" w:space="0" w:color="auto"/>
        <w:bottom w:val="none" w:sz="0" w:space="0" w:color="auto"/>
        <w:right w:val="none" w:sz="0" w:space="0" w:color="auto"/>
      </w:divBdr>
      <w:divsChild>
        <w:div w:id="358049062">
          <w:marLeft w:val="0"/>
          <w:marRight w:val="0"/>
          <w:marTop w:val="0"/>
          <w:marBottom w:val="0"/>
          <w:divBdr>
            <w:top w:val="none" w:sz="0" w:space="0" w:color="auto"/>
            <w:left w:val="none" w:sz="0" w:space="0" w:color="auto"/>
            <w:bottom w:val="none" w:sz="0" w:space="0" w:color="auto"/>
            <w:right w:val="none" w:sz="0" w:space="0" w:color="auto"/>
          </w:divBdr>
          <w:divsChild>
            <w:div w:id="2110352776">
              <w:marLeft w:val="0"/>
              <w:marRight w:val="0"/>
              <w:marTop w:val="0"/>
              <w:marBottom w:val="0"/>
              <w:divBdr>
                <w:top w:val="none" w:sz="0" w:space="0" w:color="auto"/>
                <w:left w:val="none" w:sz="0" w:space="0" w:color="auto"/>
                <w:bottom w:val="none" w:sz="0" w:space="0" w:color="auto"/>
                <w:right w:val="none" w:sz="0" w:space="0" w:color="auto"/>
              </w:divBdr>
              <w:divsChild>
                <w:div w:id="214585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047770">
      <w:bodyDiv w:val="1"/>
      <w:marLeft w:val="0"/>
      <w:marRight w:val="0"/>
      <w:marTop w:val="0"/>
      <w:marBottom w:val="0"/>
      <w:divBdr>
        <w:top w:val="none" w:sz="0" w:space="0" w:color="auto"/>
        <w:left w:val="none" w:sz="0" w:space="0" w:color="auto"/>
        <w:bottom w:val="none" w:sz="0" w:space="0" w:color="auto"/>
        <w:right w:val="none" w:sz="0" w:space="0" w:color="auto"/>
      </w:divBdr>
    </w:div>
    <w:div w:id="2097243362">
      <w:bodyDiv w:val="1"/>
      <w:marLeft w:val="0"/>
      <w:marRight w:val="0"/>
      <w:marTop w:val="0"/>
      <w:marBottom w:val="0"/>
      <w:divBdr>
        <w:top w:val="none" w:sz="0" w:space="0" w:color="auto"/>
        <w:left w:val="none" w:sz="0" w:space="0" w:color="auto"/>
        <w:bottom w:val="none" w:sz="0" w:space="0" w:color="auto"/>
        <w:right w:val="none" w:sz="0" w:space="0" w:color="auto"/>
      </w:divBdr>
    </w:div>
    <w:div w:id="2113816287">
      <w:bodyDiv w:val="1"/>
      <w:marLeft w:val="0"/>
      <w:marRight w:val="0"/>
      <w:marTop w:val="0"/>
      <w:marBottom w:val="0"/>
      <w:divBdr>
        <w:top w:val="none" w:sz="0" w:space="0" w:color="auto"/>
        <w:left w:val="none" w:sz="0" w:space="0" w:color="auto"/>
        <w:bottom w:val="none" w:sz="0" w:space="0" w:color="auto"/>
        <w:right w:val="none" w:sz="0" w:space="0" w:color="auto"/>
      </w:divBdr>
    </w:div>
    <w:div w:id="2122913466">
      <w:bodyDiv w:val="1"/>
      <w:marLeft w:val="0"/>
      <w:marRight w:val="0"/>
      <w:marTop w:val="100"/>
      <w:marBottom w:val="100"/>
      <w:divBdr>
        <w:top w:val="none" w:sz="0" w:space="0" w:color="auto"/>
        <w:left w:val="none" w:sz="0" w:space="0" w:color="auto"/>
        <w:bottom w:val="none" w:sz="0" w:space="0" w:color="auto"/>
        <w:right w:val="none" w:sz="0" w:space="0" w:color="auto"/>
      </w:divBdr>
      <w:divsChild>
        <w:div w:id="475876120">
          <w:marLeft w:val="0"/>
          <w:marRight w:val="0"/>
          <w:marTop w:val="0"/>
          <w:marBottom w:val="0"/>
          <w:divBdr>
            <w:top w:val="none" w:sz="0" w:space="0" w:color="auto"/>
            <w:left w:val="none" w:sz="0" w:space="0" w:color="auto"/>
            <w:bottom w:val="none" w:sz="0" w:space="0" w:color="auto"/>
            <w:right w:val="none" w:sz="0" w:space="0" w:color="auto"/>
          </w:divBdr>
          <w:divsChild>
            <w:div w:id="166870778">
              <w:marLeft w:val="0"/>
              <w:marRight w:val="0"/>
              <w:marTop w:val="0"/>
              <w:marBottom w:val="0"/>
              <w:divBdr>
                <w:top w:val="none" w:sz="0" w:space="0" w:color="auto"/>
                <w:left w:val="none" w:sz="0" w:space="0" w:color="auto"/>
                <w:bottom w:val="none" w:sz="0" w:space="0" w:color="auto"/>
                <w:right w:val="none" w:sz="0" w:space="0" w:color="auto"/>
              </w:divBdr>
              <w:divsChild>
                <w:div w:id="83111956">
                  <w:marLeft w:val="0"/>
                  <w:marRight w:val="0"/>
                  <w:marTop w:val="0"/>
                  <w:marBottom w:val="0"/>
                  <w:divBdr>
                    <w:top w:val="none" w:sz="0" w:space="0" w:color="auto"/>
                    <w:left w:val="none" w:sz="0" w:space="0" w:color="auto"/>
                    <w:bottom w:val="none" w:sz="0" w:space="0" w:color="auto"/>
                    <w:right w:val="none" w:sz="0" w:space="0" w:color="auto"/>
                  </w:divBdr>
                  <w:divsChild>
                    <w:div w:id="1617104026">
                      <w:marLeft w:val="0"/>
                      <w:marRight w:val="0"/>
                      <w:marTop w:val="0"/>
                      <w:marBottom w:val="0"/>
                      <w:divBdr>
                        <w:top w:val="none" w:sz="0" w:space="0" w:color="auto"/>
                        <w:left w:val="none" w:sz="0" w:space="0" w:color="auto"/>
                        <w:bottom w:val="none" w:sz="0" w:space="0" w:color="auto"/>
                        <w:right w:val="none" w:sz="0" w:space="0" w:color="auto"/>
                      </w:divBdr>
                      <w:divsChild>
                        <w:div w:id="1994330412">
                          <w:marLeft w:val="0"/>
                          <w:marRight w:val="0"/>
                          <w:marTop w:val="115"/>
                          <w:marBottom w:val="0"/>
                          <w:divBdr>
                            <w:top w:val="none" w:sz="0" w:space="0" w:color="auto"/>
                            <w:left w:val="none" w:sz="0" w:space="0" w:color="auto"/>
                            <w:bottom w:val="none" w:sz="0" w:space="0" w:color="auto"/>
                            <w:right w:val="none" w:sz="0" w:space="0" w:color="auto"/>
                          </w:divBdr>
                          <w:divsChild>
                            <w:div w:id="584263359">
                              <w:marLeft w:val="0"/>
                              <w:marRight w:val="0"/>
                              <w:marTop w:val="0"/>
                              <w:marBottom w:val="0"/>
                              <w:divBdr>
                                <w:top w:val="none" w:sz="0" w:space="0" w:color="auto"/>
                                <w:left w:val="none" w:sz="0" w:space="0" w:color="auto"/>
                                <w:bottom w:val="none" w:sz="0" w:space="0" w:color="auto"/>
                                <w:right w:val="none" w:sz="0" w:space="0" w:color="auto"/>
                              </w:divBdr>
                            </w:div>
                            <w:div w:id="6938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304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ga.gov.au/industry/legislation.htm" TargetMode="External"/><Relationship Id="rId18" Type="http://schemas.openxmlformats.org/officeDocument/2006/relationships/hyperlink" Target="http://www.msac.gov.au/internet/msac/publishing.nsf/Content/app1158-1" TargetMode="External"/><Relationship Id="rId26" Type="http://schemas.openxmlformats.org/officeDocument/2006/relationships/hyperlink" Target="http://www.health.gov.au/internet/mbsonline/publishing.nsf/Content/Medicare-Benefits-Schedule-MBS-1" TargetMode="External"/><Relationship Id="rId39" Type="http://schemas.openxmlformats.org/officeDocument/2006/relationships/hyperlink" Target="http://www.msac.gov.au/internet/msac/publishing.nsf/Content/current-assessments-1" TargetMode="External"/><Relationship Id="rId21" Type="http://schemas.openxmlformats.org/officeDocument/2006/relationships/hyperlink" Target="http://www.health.gov.au/internet/mbsonline/publishing.nsf/Content/Medicare-Benefits-Schedule-MBS-1" TargetMode="External"/><Relationship Id="rId34" Type="http://schemas.openxmlformats.org/officeDocument/2006/relationships/hyperlink" Target="http://www.msac.gov.au/internet/msac/publishing.nsf/Content/1319" TargetMode="External"/><Relationship Id="rId42" Type="http://schemas.openxmlformats.org/officeDocument/2006/relationships/image" Target="media/image1.tiff"/><Relationship Id="rId47" Type="http://schemas.openxmlformats.org/officeDocument/2006/relationships/hyperlink" Target="http://www.health.gov.au/internet/mbsonline/publishing.nsf/Content/Medicare-Benefits-Schedule-MBS-1" TargetMode="External"/><Relationship Id="rId50" Type="http://schemas.openxmlformats.org/officeDocument/2006/relationships/hyperlink" Target="https://www.medicareaustralia.gov.au/statistics/mbs_item.shtml" TargetMode="External"/><Relationship Id="rId55" Type="http://schemas.openxmlformats.org/officeDocument/2006/relationships/image" Target="media/image5.tiff"/><Relationship Id="rId63" Type="http://schemas.openxmlformats.org/officeDocument/2006/relationships/hyperlink" Target="https://www.eviq.org.au/Category/tabid/65/categoryid/185/Default.aspx" TargetMode="External"/><Relationship Id="rId68" Type="http://schemas.openxmlformats.org/officeDocument/2006/relationships/hyperlink" Target="http://www.aihw.gov.au/publication-detail/?id=10737422720%20"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aihw.gov.au/publication-detail/?id=60129542359%20" TargetMode="External"/><Relationship Id="rId2" Type="http://schemas.openxmlformats.org/officeDocument/2006/relationships/numbering" Target="numbering.xml"/><Relationship Id="rId16" Type="http://schemas.openxmlformats.org/officeDocument/2006/relationships/hyperlink" Target="http://www.msac.gov.au/internet/msac/publishing.nsf/Content/1211" TargetMode="External"/><Relationship Id="rId29" Type="http://schemas.openxmlformats.org/officeDocument/2006/relationships/hyperlink" Target="http://www.health.gov.au/internet/mbsonline/publishing.nsf/Content/Medicare-Benefits-Schedule-MBS-1" TargetMode="External"/><Relationship Id="rId11" Type="http://schemas.openxmlformats.org/officeDocument/2006/relationships/hyperlink" Target="http://www.health.gov.au/internet/mbsonline/publishing.nsf/Content/Medicare-Benefits-Schedule-MBS-1" TargetMode="External"/><Relationship Id="rId24" Type="http://schemas.openxmlformats.org/officeDocument/2006/relationships/hyperlink" Target="http://www.tga.gov.au/industry/legislation.htm" TargetMode="External"/><Relationship Id="rId32" Type="http://schemas.openxmlformats.org/officeDocument/2006/relationships/hyperlink" Target="http://www.health.gov.au/internet/mbsonline/publishing.nsf/Content/Medicare-Benefits-Schedule-MBS-1" TargetMode="External"/><Relationship Id="rId37" Type="http://schemas.openxmlformats.org/officeDocument/2006/relationships/hyperlink" Target="http://www.msac.gov.au/internet/msac/publishing.nsf/Content/app1158-1" TargetMode="External"/><Relationship Id="rId40" Type="http://schemas.openxmlformats.org/officeDocument/2006/relationships/hyperlink" Target="http://www.trog.com.au/Default.aspx?tabid=323" TargetMode="External"/><Relationship Id="rId45" Type="http://schemas.openxmlformats.org/officeDocument/2006/relationships/hyperlink" Target="http://www.pbs.gov.au/pbs/home" TargetMode="External"/><Relationship Id="rId53" Type="http://schemas.openxmlformats.org/officeDocument/2006/relationships/image" Target="media/image4.tiff"/><Relationship Id="rId58" Type="http://schemas.openxmlformats.org/officeDocument/2006/relationships/hyperlink" Target="http://www.pbs.gov.au/pbs/home" TargetMode="External"/><Relationship Id="rId66" Type="http://schemas.openxmlformats.org/officeDocument/2006/relationships/hyperlink" Target="file:///E:\www.nccn.com" TargetMode="External"/><Relationship Id="rId74" Type="http://schemas.openxmlformats.org/officeDocument/2006/relationships/hyperlink" Target="http://www.swslhd.nsw.gov.au/cancer/pdf/IST_ProstatePatients.pdf" TargetMode="External"/><Relationship Id="rId79"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www.msac.gov.au/internet/msac/publishing.nsf/Content/1319" TargetMode="External"/><Relationship Id="rId23" Type="http://schemas.openxmlformats.org/officeDocument/2006/relationships/hyperlink" Target="http://www.msac.gov.au/internet/msac/publishing.nsf/Content/app1147-1" TargetMode="External"/><Relationship Id="rId28" Type="http://schemas.openxmlformats.org/officeDocument/2006/relationships/hyperlink" Target="http://www.health.gov.au/internet/mbsonline/publishing.nsf/Content/Medicare-Benefits-Schedule-MBS-1" TargetMode="External"/><Relationship Id="rId36" Type="http://schemas.openxmlformats.org/officeDocument/2006/relationships/hyperlink" Target="http://www.msac.gov.au/internet/msac/publishing.nsf/Content/1182" TargetMode="External"/><Relationship Id="rId49" Type="http://schemas.openxmlformats.org/officeDocument/2006/relationships/hyperlink" Target="http://www.health.gov.au/internet/mbsonline/publishing.nsf/Content/Medicare-Benefits-Schedule-MBS-1" TargetMode="External"/><Relationship Id="rId57" Type="http://schemas.openxmlformats.org/officeDocument/2006/relationships/hyperlink" Target="http://www.mbsonline.gov.au/" TargetMode="External"/><Relationship Id="rId61" Type="http://schemas.openxmlformats.org/officeDocument/2006/relationships/hyperlink" Target="http://ecog.dfci.harvard.edu/general/perf_stat.html" TargetMode="External"/><Relationship Id="rId10" Type="http://schemas.openxmlformats.org/officeDocument/2006/relationships/hyperlink" Target="http://www.msac.gov.au/" TargetMode="External"/><Relationship Id="rId19" Type="http://schemas.openxmlformats.org/officeDocument/2006/relationships/hyperlink" Target="http://www.msac.gov.au/internet/msac/publishing.nsf/Content/1089.1" TargetMode="External"/><Relationship Id="rId31" Type="http://schemas.openxmlformats.org/officeDocument/2006/relationships/hyperlink" Target="http://www.health.gov.au/internet/mbsonline/publishing.nsf/Content/Medicare-Benefits-Schedule-MBS-1" TargetMode="External"/><Relationship Id="rId44" Type="http://schemas.openxmlformats.org/officeDocument/2006/relationships/hyperlink" Target="http://www.health.gov.au/internet/mbsonline/publishing.nsf/Content/Medicare-Benefits-Schedule-MBS-1" TargetMode="External"/><Relationship Id="rId52" Type="http://schemas.openxmlformats.org/officeDocument/2006/relationships/hyperlink" Target="https://www.medicareaustralia.gov.au/statistics/mbs_item.shtml" TargetMode="External"/><Relationship Id="rId60" Type="http://schemas.openxmlformats.org/officeDocument/2006/relationships/hyperlink" Target="http://www.pbs.gov.au/pbs/home" TargetMode="External"/><Relationship Id="rId65" Type="http://schemas.openxmlformats.org/officeDocument/2006/relationships/hyperlink" Target="http://www9.health.gov.au/mbs/fullDisplay.cfm?type=note&amp;q=T8.2&amp;qt=NoteID" TargetMode="External"/><Relationship Id="rId73" Type="http://schemas.openxmlformats.org/officeDocument/2006/relationships/hyperlink" Target="http://www.cancer.org.au/health-professionals/clinical-guidelines/prostate-cancer.html" TargetMode="External"/><Relationship Id="rId4" Type="http://schemas.microsoft.com/office/2007/relationships/stylesWithEffects" Target="stylesWithEffects.xml"/><Relationship Id="rId9" Type="http://schemas.openxmlformats.org/officeDocument/2006/relationships/hyperlink" Target="http://www.msac.gov.au/" TargetMode="External"/><Relationship Id="rId14" Type="http://schemas.openxmlformats.org/officeDocument/2006/relationships/hyperlink" Target="https://www.ebs.tga.gov.au/" TargetMode="External"/><Relationship Id="rId22" Type="http://schemas.openxmlformats.org/officeDocument/2006/relationships/footer" Target="footer1.xml"/><Relationship Id="rId27" Type="http://schemas.openxmlformats.org/officeDocument/2006/relationships/hyperlink" Target="http://www.health.gov.au/internet/mbsonline/publishing.nsf/Content/Medicare-Benefits-Schedule-MBS-1" TargetMode="External"/><Relationship Id="rId30" Type="http://schemas.openxmlformats.org/officeDocument/2006/relationships/hyperlink" Target="http://www.health.gov.au/internet/mbsonline/publishing.nsf/Content/Medicare-Benefits-Schedule-MBS-1" TargetMode="External"/><Relationship Id="rId35" Type="http://schemas.openxmlformats.org/officeDocument/2006/relationships/hyperlink" Target="http://www.msac.gov.au/internet/msac/publishing.nsf/Content/1211" TargetMode="External"/><Relationship Id="rId43" Type="http://schemas.openxmlformats.org/officeDocument/2006/relationships/image" Target="media/image2.tiff"/><Relationship Id="rId48" Type="http://schemas.openxmlformats.org/officeDocument/2006/relationships/hyperlink" Target="http://www.health.gov.au/internet/mbsonline/publishing.nsf/Content/Medicare-Benefits-Schedule-MBS-1" TargetMode="External"/><Relationship Id="rId56" Type="http://schemas.openxmlformats.org/officeDocument/2006/relationships/hyperlink" Target="http://www.mbsonline.gov.au/" TargetMode="External"/><Relationship Id="rId64" Type="http://schemas.openxmlformats.org/officeDocument/2006/relationships/hyperlink" Target="https://www.ebs.tga.gov.au/" TargetMode="External"/><Relationship Id="rId69" Type="http://schemas.openxmlformats.org/officeDocument/2006/relationships/hyperlink" Target="http://www.aihw.gov.au/acim-books/"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tiff"/><Relationship Id="rId72" Type="http://schemas.openxmlformats.org/officeDocument/2006/relationships/hyperlink" Target="http://www.cancer.org.au/health-professionals/clinical-guidelines/prostate-cancer.html" TargetMode="External"/><Relationship Id="rId3" Type="http://schemas.openxmlformats.org/officeDocument/2006/relationships/styles" Target="styles.xml"/><Relationship Id="rId12" Type="http://schemas.openxmlformats.org/officeDocument/2006/relationships/hyperlink" Target="http://www.health.gov.au/internet/mbsonline/publishing.nsf/Content/Medicare-Benefits-Schedule-MBS-1" TargetMode="External"/><Relationship Id="rId17" Type="http://schemas.openxmlformats.org/officeDocument/2006/relationships/hyperlink" Target="http://www.msac.gov.au/internet/msac/publishing.nsf/Content/1182" TargetMode="External"/><Relationship Id="rId25" Type="http://schemas.openxmlformats.org/officeDocument/2006/relationships/hyperlink" Target="https://www.ebs.tga.gov.au/" TargetMode="External"/><Relationship Id="rId33" Type="http://schemas.openxmlformats.org/officeDocument/2006/relationships/hyperlink" Target="http://www.health.gov.au/internet/mbsonline/publishing.nsf/Content/Medicare-Benefits-Schedule-MBS-1" TargetMode="External"/><Relationship Id="rId38" Type="http://schemas.openxmlformats.org/officeDocument/2006/relationships/hyperlink" Target="http://www.msac.gov.au/internet/msac/publishing.nsf/Content/1089.1" TargetMode="External"/><Relationship Id="rId46" Type="http://schemas.openxmlformats.org/officeDocument/2006/relationships/hyperlink" Target="http://www.health.gov.au/internet/mbsonline/publishing.nsf/Content/Medicare-Benefits-Schedule-MBS-1" TargetMode="External"/><Relationship Id="rId59" Type="http://schemas.openxmlformats.org/officeDocument/2006/relationships/hyperlink" Target="http://www.mbsonline.gov.au/" TargetMode="External"/><Relationship Id="rId67" Type="http://schemas.openxmlformats.org/officeDocument/2006/relationships/hyperlink" Target="http://www.abs.gov.au/AUSSTATS/abs@.nsf/Lookup/3303.0Main+Features12011?OpenDocument%20" TargetMode="External"/><Relationship Id="rId20" Type="http://schemas.openxmlformats.org/officeDocument/2006/relationships/hyperlink" Target="http://www.msac.gov.au/internet/msac/publishing.nsf/Content/current-assessments-1" TargetMode="External"/><Relationship Id="rId41" Type="http://schemas.openxmlformats.org/officeDocument/2006/relationships/hyperlink" Target="https://www.eviq.org.au/Category/tabid/65/categoryid/185/Default.aspx" TargetMode="External"/><Relationship Id="rId54" Type="http://schemas.openxmlformats.org/officeDocument/2006/relationships/hyperlink" Target="https://www.medicareaustralia.gov.au/statistics/mbs_item.shtml" TargetMode="External"/><Relationship Id="rId62" Type="http://schemas.openxmlformats.org/officeDocument/2006/relationships/hyperlink" Target="https://www.eviq.org.au/Category/tabid/65/categoryid/185/Default.aspx" TargetMode="External"/><Relationship Id="rId70" Type="http://schemas.openxmlformats.org/officeDocument/2006/relationships/hyperlink" Target="http://www.aihw.gov.au/acim-books/" TargetMode="External"/><Relationship Id="rId75" Type="http://schemas.openxmlformats.org/officeDocument/2006/relationships/hyperlink" Target="http://www.nccn.org/professionals/physician_gls/f_guidelines.asp%23prostate"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B7A704-0D49-40B8-B4CA-1CE03062A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113</Pages>
  <Words>39356</Words>
  <Characters>245880</Characters>
  <Application>Microsoft Office Word</Application>
  <DocSecurity>0</DocSecurity>
  <Lines>2049</Lines>
  <Paragraphs>569</Paragraphs>
  <ScaleCrop>false</ScaleCrop>
  <HeadingPairs>
    <vt:vector size="2" baseType="variant">
      <vt:variant>
        <vt:lpstr>Title</vt:lpstr>
      </vt:variant>
      <vt:variant>
        <vt:i4>1</vt:i4>
      </vt:variant>
    </vt:vector>
  </HeadingPairs>
  <TitlesOfParts>
    <vt:vector size="1" baseType="lpstr">
      <vt:lpstr/>
    </vt:vector>
  </TitlesOfParts>
  <Company>University of Sydney</Company>
  <LinksUpToDate>false</LinksUpToDate>
  <CharactersWithSpaces>284667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dc:creator>
  <cp:lastModifiedBy>McCandless Sean</cp:lastModifiedBy>
  <cp:revision>3</cp:revision>
  <cp:lastPrinted>2013-05-07T06:18:00Z</cp:lastPrinted>
  <dcterms:created xsi:type="dcterms:W3CDTF">2014-03-17T06:11:00Z</dcterms:created>
  <dcterms:modified xsi:type="dcterms:W3CDTF">2014-03-20T03:17:00Z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