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CF9" w:rsidRPr="00E10B8D" w:rsidRDefault="000D5CF9" w:rsidP="00BB6C1D">
      <w:pPr>
        <w:rPr>
          <w:i/>
          <w:color w:val="000000" w:themeColor="text1"/>
        </w:rPr>
      </w:pPr>
      <w:bookmarkStart w:id="0" w:name="_Toc279153756"/>
    </w:p>
    <w:tbl>
      <w:tblPr>
        <w:tblpPr w:leftFromText="187" w:rightFromText="187" w:horzAnchor="margin" w:tblpXSpec="right" w:tblpYSpec="center"/>
        <w:tblW w:w="2563" w:type="pct"/>
        <w:tblBorders>
          <w:top w:val="single" w:sz="36" w:space="0" w:color="215868"/>
          <w:bottom w:val="single" w:sz="36" w:space="0" w:color="215868"/>
          <w:insideH w:val="single" w:sz="36" w:space="0" w:color="215868"/>
        </w:tblBorders>
        <w:tblCellMar>
          <w:top w:w="360" w:type="dxa"/>
          <w:left w:w="115" w:type="dxa"/>
          <w:bottom w:w="360" w:type="dxa"/>
          <w:right w:w="115" w:type="dxa"/>
        </w:tblCellMar>
        <w:tblLook w:val="00A0" w:firstRow="1" w:lastRow="0" w:firstColumn="1" w:lastColumn="0" w:noHBand="0" w:noVBand="0"/>
      </w:tblPr>
      <w:tblGrid>
        <w:gridCol w:w="7273"/>
      </w:tblGrid>
      <w:tr w:rsidR="00E10B8D" w:rsidRPr="00E10B8D" w:rsidTr="00921EC4">
        <w:tc>
          <w:tcPr>
            <w:tcW w:w="5000" w:type="pct"/>
          </w:tcPr>
          <w:p w:rsidR="004F57F2" w:rsidRPr="00E10B8D" w:rsidRDefault="005754F6" w:rsidP="00A52130">
            <w:pPr>
              <w:jc w:val="left"/>
              <w:rPr>
                <w:rFonts w:ascii="Arial" w:hAnsi="Arial" w:cs="Arial"/>
                <w:b/>
                <w:color w:val="000000" w:themeColor="text1"/>
                <w:sz w:val="32"/>
                <w:szCs w:val="32"/>
              </w:rPr>
            </w:pPr>
            <w:r w:rsidRPr="00E10B8D">
              <w:rPr>
                <w:rFonts w:ascii="Arial" w:hAnsi="Arial" w:cs="Arial"/>
                <w:b/>
                <w:color w:val="000000" w:themeColor="text1"/>
                <w:sz w:val="32"/>
                <w:szCs w:val="32"/>
              </w:rPr>
              <w:t>1370</w:t>
            </w:r>
          </w:p>
          <w:p w:rsidR="000D5CF9" w:rsidRPr="00E10B8D" w:rsidRDefault="00CA43AA" w:rsidP="00921EC4">
            <w:pPr>
              <w:jc w:val="left"/>
              <w:rPr>
                <w:rFonts w:ascii="Arial" w:hAnsi="Arial" w:cs="Arial"/>
                <w:b/>
                <w:color w:val="000000" w:themeColor="text1"/>
                <w:sz w:val="32"/>
                <w:szCs w:val="32"/>
              </w:rPr>
            </w:pPr>
            <w:r>
              <w:rPr>
                <w:rFonts w:ascii="Arial" w:hAnsi="Arial" w:cs="Arial"/>
                <w:b/>
                <w:color w:val="000000" w:themeColor="text1"/>
                <w:sz w:val="32"/>
                <w:szCs w:val="32"/>
              </w:rPr>
              <w:t>Final</w:t>
            </w:r>
            <w:r w:rsidRPr="00E10B8D">
              <w:rPr>
                <w:rFonts w:ascii="Arial" w:hAnsi="Arial" w:cs="Arial"/>
                <w:b/>
                <w:color w:val="000000" w:themeColor="text1"/>
                <w:sz w:val="32"/>
                <w:szCs w:val="32"/>
              </w:rPr>
              <w:t xml:space="preserve"> </w:t>
            </w:r>
            <w:r w:rsidR="004F57F2" w:rsidRPr="00E10B8D">
              <w:rPr>
                <w:rFonts w:ascii="Arial" w:hAnsi="Arial" w:cs="Arial"/>
                <w:b/>
                <w:color w:val="000000" w:themeColor="text1"/>
                <w:sz w:val="32"/>
                <w:szCs w:val="32"/>
              </w:rPr>
              <w:t>P</w:t>
            </w:r>
            <w:r w:rsidR="000D5CF9" w:rsidRPr="00E10B8D">
              <w:rPr>
                <w:rFonts w:ascii="Arial" w:hAnsi="Arial" w:cs="Arial"/>
                <w:b/>
                <w:color w:val="000000" w:themeColor="text1"/>
                <w:sz w:val="32"/>
                <w:szCs w:val="32"/>
              </w:rPr>
              <w:t xml:space="preserve">rotocol to guide the assessment of </w:t>
            </w:r>
            <w:r w:rsidR="00AB671E" w:rsidRPr="00E10B8D">
              <w:rPr>
                <w:rFonts w:ascii="Arial" w:hAnsi="Arial" w:cs="Arial"/>
                <w:b/>
                <w:color w:val="000000" w:themeColor="text1"/>
                <w:sz w:val="32"/>
                <w:szCs w:val="32"/>
              </w:rPr>
              <w:t xml:space="preserve">optical coherence tomography for </w:t>
            </w:r>
            <w:r w:rsidR="00C8633B" w:rsidRPr="00E10B8D">
              <w:rPr>
                <w:rFonts w:ascii="Arial" w:hAnsi="Arial" w:cs="Arial"/>
                <w:b/>
                <w:color w:val="000000" w:themeColor="text1"/>
                <w:sz w:val="32"/>
                <w:szCs w:val="32"/>
              </w:rPr>
              <w:t>the determination of eligibility and efficacy assessment of treatment with ocriplasmin (JETREA®)</w:t>
            </w:r>
          </w:p>
          <w:p w:rsidR="000D5CF9" w:rsidRPr="00E10B8D" w:rsidRDefault="000D5CF9" w:rsidP="003F5D96">
            <w:pPr>
              <w:pStyle w:val="NoSpacing"/>
              <w:jc w:val="center"/>
              <w:rPr>
                <w:rFonts w:ascii="Tahoma" w:hAnsi="Tahoma" w:cs="Tahoma"/>
                <w:color w:val="000000" w:themeColor="text1"/>
                <w:sz w:val="48"/>
                <w:szCs w:val="56"/>
              </w:rPr>
            </w:pPr>
          </w:p>
        </w:tc>
      </w:tr>
      <w:tr w:rsidR="00E10B8D" w:rsidRPr="00E10B8D" w:rsidTr="00921EC4">
        <w:tc>
          <w:tcPr>
            <w:tcW w:w="5000" w:type="pct"/>
          </w:tcPr>
          <w:p w:rsidR="000D5CF9" w:rsidRPr="00E10B8D" w:rsidRDefault="005A40A6" w:rsidP="005A40A6">
            <w:pPr>
              <w:pStyle w:val="NoSpacing"/>
              <w:rPr>
                <w:rFonts w:ascii="Tahoma" w:hAnsi="Tahoma" w:cs="Tahoma"/>
                <w:color w:val="000000" w:themeColor="text1"/>
                <w:sz w:val="32"/>
                <w:szCs w:val="40"/>
              </w:rPr>
            </w:pPr>
            <w:r>
              <w:rPr>
                <w:rFonts w:ascii="Tahoma" w:hAnsi="Tahoma" w:cs="Tahoma"/>
                <w:color w:val="000000" w:themeColor="text1"/>
                <w:sz w:val="32"/>
                <w:szCs w:val="40"/>
                <w:lang w:val="en-AU"/>
              </w:rPr>
              <w:t xml:space="preserve">May </w:t>
            </w:r>
            <w:r w:rsidR="00C40AA1" w:rsidRPr="00E10B8D">
              <w:rPr>
                <w:rFonts w:ascii="Tahoma" w:hAnsi="Tahoma" w:cs="Tahoma"/>
                <w:color w:val="000000" w:themeColor="text1"/>
                <w:sz w:val="32"/>
                <w:szCs w:val="40"/>
                <w:lang w:val="en-AU"/>
              </w:rPr>
              <w:t xml:space="preserve"> </w:t>
            </w:r>
            <w:r w:rsidR="00E47D9D" w:rsidRPr="00E10B8D">
              <w:rPr>
                <w:rFonts w:ascii="Tahoma" w:hAnsi="Tahoma" w:cs="Tahoma"/>
                <w:color w:val="000000" w:themeColor="text1"/>
                <w:sz w:val="32"/>
                <w:szCs w:val="40"/>
                <w:lang w:val="en-AU"/>
              </w:rPr>
              <w:t>201</w:t>
            </w:r>
            <w:r w:rsidR="006328AA" w:rsidRPr="00E10B8D">
              <w:rPr>
                <w:rFonts w:ascii="Tahoma" w:hAnsi="Tahoma" w:cs="Tahoma"/>
                <w:color w:val="000000" w:themeColor="text1"/>
                <w:sz w:val="32"/>
                <w:szCs w:val="40"/>
                <w:lang w:val="en-AU"/>
              </w:rPr>
              <w:t>4</w:t>
            </w:r>
          </w:p>
        </w:tc>
      </w:tr>
    </w:tbl>
    <w:p w:rsidR="006328AA" w:rsidRPr="00E10B8D" w:rsidRDefault="006328AA" w:rsidP="006328AA">
      <w:pPr>
        <w:rPr>
          <w:i/>
          <w:color w:val="000000" w:themeColor="text1"/>
        </w:rPr>
      </w:pPr>
    </w:p>
    <w:p w:rsidR="006328AA" w:rsidRPr="00E10B8D" w:rsidRDefault="006328AA">
      <w:pPr>
        <w:spacing w:after="0" w:line="240" w:lineRule="auto"/>
        <w:jc w:val="left"/>
        <w:rPr>
          <w:i/>
          <w:color w:val="000000" w:themeColor="text1"/>
        </w:rPr>
      </w:pPr>
      <w:r w:rsidRPr="00E10B8D">
        <w:rPr>
          <w:i/>
          <w:color w:val="000000" w:themeColor="text1"/>
        </w:rPr>
        <w:br w:type="page"/>
      </w:r>
    </w:p>
    <w:p w:rsidR="000D5CF9" w:rsidRPr="00E10B8D" w:rsidRDefault="000D5CF9" w:rsidP="006328AA">
      <w:pPr>
        <w:rPr>
          <w:color w:val="000000" w:themeColor="text1"/>
        </w:rPr>
      </w:pPr>
      <w:r w:rsidRPr="00E10B8D">
        <w:rPr>
          <w:color w:val="000000" w:themeColor="text1"/>
        </w:rPr>
        <w:lastRenderedPageBreak/>
        <w:t>Table of Contents</w:t>
      </w:r>
    </w:p>
    <w:p w:rsidR="000375E1" w:rsidRPr="00E10B8D" w:rsidRDefault="000375E1">
      <w:pPr>
        <w:pStyle w:val="TOC1"/>
        <w:rPr>
          <w:rFonts w:asciiTheme="minorHAnsi" w:eastAsiaTheme="minorEastAsia" w:hAnsiTheme="minorHAnsi" w:cstheme="minorBidi"/>
          <w:b w:val="0"/>
          <w:color w:val="000000" w:themeColor="text1"/>
          <w:lang w:val="en-AU" w:eastAsia="en-AU"/>
        </w:rPr>
      </w:pPr>
      <w:r w:rsidRPr="00E10B8D">
        <w:rPr>
          <w:rFonts w:cs="Times New Roman"/>
          <w:color w:val="000000" w:themeColor="text1"/>
        </w:rPr>
        <w:t>MSAC and PASC</w:t>
      </w:r>
      <w:r w:rsidRPr="00E10B8D">
        <w:rPr>
          <w:webHidden/>
          <w:color w:val="000000" w:themeColor="text1"/>
        </w:rPr>
        <w:tab/>
      </w:r>
      <w:r w:rsidR="003500D1" w:rsidRPr="00E10B8D">
        <w:rPr>
          <w:webHidden/>
          <w:color w:val="000000" w:themeColor="text1"/>
        </w:rPr>
        <w:t>5</w:t>
      </w:r>
    </w:p>
    <w:p w:rsidR="000375E1" w:rsidRPr="00E10B8D" w:rsidRDefault="000375E1">
      <w:pPr>
        <w:pStyle w:val="TOC2"/>
        <w:rPr>
          <w:rFonts w:asciiTheme="minorHAnsi" w:eastAsiaTheme="minorEastAsia" w:hAnsiTheme="minorHAnsi" w:cstheme="minorBidi"/>
          <w:color w:val="000000" w:themeColor="text1"/>
          <w:lang w:val="en-AU" w:eastAsia="en-AU"/>
        </w:rPr>
      </w:pPr>
      <w:r w:rsidRPr="00E10B8D">
        <w:rPr>
          <w:rFonts w:cs="Times New Roman"/>
          <w:color w:val="000000" w:themeColor="text1"/>
        </w:rPr>
        <w:t>Purpose of this document</w:t>
      </w:r>
      <w:r w:rsidRPr="00E10B8D">
        <w:rPr>
          <w:webHidden/>
          <w:color w:val="000000" w:themeColor="text1"/>
        </w:rPr>
        <w:tab/>
      </w:r>
      <w:r w:rsidR="003500D1" w:rsidRPr="00E10B8D">
        <w:rPr>
          <w:webHidden/>
          <w:color w:val="000000" w:themeColor="text1"/>
        </w:rPr>
        <w:t>5</w:t>
      </w:r>
    </w:p>
    <w:p w:rsidR="000375E1" w:rsidRPr="00E10B8D" w:rsidRDefault="000375E1">
      <w:pPr>
        <w:pStyle w:val="TOC1"/>
        <w:rPr>
          <w:rFonts w:asciiTheme="minorHAnsi" w:eastAsiaTheme="minorEastAsia" w:hAnsiTheme="minorHAnsi" w:cstheme="minorBidi"/>
          <w:b w:val="0"/>
          <w:color w:val="000000" w:themeColor="text1"/>
          <w:lang w:val="en-AU" w:eastAsia="en-AU"/>
        </w:rPr>
      </w:pPr>
      <w:r w:rsidRPr="00E10B8D">
        <w:rPr>
          <w:rFonts w:cs="Times New Roman"/>
          <w:color w:val="000000" w:themeColor="text1"/>
        </w:rPr>
        <w:t>Purpose of application</w:t>
      </w:r>
      <w:r w:rsidRPr="00E10B8D">
        <w:rPr>
          <w:webHidden/>
          <w:color w:val="000000" w:themeColor="text1"/>
        </w:rPr>
        <w:tab/>
      </w:r>
      <w:r w:rsidR="003500D1" w:rsidRPr="00E10B8D">
        <w:rPr>
          <w:webHidden/>
          <w:color w:val="000000" w:themeColor="text1"/>
        </w:rPr>
        <w:t>6</w:t>
      </w:r>
    </w:p>
    <w:p w:rsidR="000375E1" w:rsidRPr="00E10B8D" w:rsidRDefault="000375E1">
      <w:pPr>
        <w:pStyle w:val="TOC1"/>
        <w:rPr>
          <w:rFonts w:asciiTheme="minorHAnsi" w:eastAsiaTheme="minorEastAsia" w:hAnsiTheme="minorHAnsi" w:cstheme="minorBidi"/>
          <w:b w:val="0"/>
          <w:color w:val="000000" w:themeColor="text1"/>
          <w:lang w:val="en-AU" w:eastAsia="en-AU"/>
        </w:rPr>
      </w:pPr>
      <w:r w:rsidRPr="00E10B8D">
        <w:rPr>
          <w:rFonts w:cs="Times New Roman"/>
          <w:color w:val="000000" w:themeColor="text1"/>
        </w:rPr>
        <w:t>Background</w:t>
      </w:r>
      <w:r w:rsidRPr="00E10B8D">
        <w:rPr>
          <w:webHidden/>
          <w:color w:val="000000" w:themeColor="text1"/>
        </w:rPr>
        <w:tab/>
      </w:r>
      <w:r w:rsidR="003500D1" w:rsidRPr="00E10B8D">
        <w:rPr>
          <w:webHidden/>
          <w:color w:val="000000" w:themeColor="text1"/>
        </w:rPr>
        <w:t>6</w:t>
      </w:r>
    </w:p>
    <w:p w:rsidR="000375E1" w:rsidRPr="00E10B8D" w:rsidRDefault="000375E1">
      <w:pPr>
        <w:pStyle w:val="TOC2"/>
        <w:rPr>
          <w:rFonts w:asciiTheme="minorHAnsi" w:eastAsiaTheme="minorEastAsia" w:hAnsiTheme="minorHAnsi" w:cstheme="minorBidi"/>
          <w:color w:val="000000" w:themeColor="text1"/>
          <w:lang w:val="en-AU" w:eastAsia="en-AU"/>
        </w:rPr>
      </w:pPr>
      <w:r w:rsidRPr="00E10B8D">
        <w:rPr>
          <w:rFonts w:cs="Times New Roman"/>
          <w:color w:val="000000" w:themeColor="text1"/>
        </w:rPr>
        <w:t>Vitreoretinal interface disorders</w:t>
      </w:r>
      <w:r w:rsidRPr="00E10B8D">
        <w:rPr>
          <w:webHidden/>
          <w:color w:val="000000" w:themeColor="text1"/>
        </w:rPr>
        <w:tab/>
      </w:r>
      <w:r w:rsidR="003500D1" w:rsidRPr="00E10B8D">
        <w:rPr>
          <w:webHidden/>
          <w:color w:val="000000" w:themeColor="text1"/>
        </w:rPr>
        <w:t>6</w:t>
      </w:r>
    </w:p>
    <w:p w:rsidR="000375E1" w:rsidRPr="00E10B8D" w:rsidRDefault="000375E1">
      <w:pPr>
        <w:pStyle w:val="TOC2"/>
        <w:rPr>
          <w:rFonts w:asciiTheme="minorHAnsi" w:eastAsiaTheme="minorEastAsia" w:hAnsiTheme="minorHAnsi" w:cstheme="minorBidi"/>
          <w:color w:val="000000" w:themeColor="text1"/>
          <w:lang w:val="en-AU" w:eastAsia="en-AU"/>
        </w:rPr>
      </w:pPr>
      <w:r w:rsidRPr="00E10B8D">
        <w:rPr>
          <w:rFonts w:cs="Times New Roman"/>
          <w:color w:val="000000" w:themeColor="text1"/>
        </w:rPr>
        <w:t>Ocriplasmin</w:t>
      </w:r>
      <w:r w:rsidRPr="00E10B8D">
        <w:rPr>
          <w:webHidden/>
          <w:color w:val="000000" w:themeColor="text1"/>
        </w:rPr>
        <w:tab/>
      </w:r>
      <w:r w:rsidR="003500D1" w:rsidRPr="00E10B8D">
        <w:rPr>
          <w:webHidden/>
          <w:color w:val="000000" w:themeColor="text1"/>
        </w:rPr>
        <w:t>10</w:t>
      </w:r>
    </w:p>
    <w:p w:rsidR="000375E1" w:rsidRPr="00E10B8D" w:rsidRDefault="000375E1">
      <w:pPr>
        <w:pStyle w:val="TOC2"/>
        <w:rPr>
          <w:rFonts w:asciiTheme="minorHAnsi" w:eastAsiaTheme="minorEastAsia" w:hAnsiTheme="minorHAnsi" w:cstheme="minorBidi"/>
          <w:color w:val="000000" w:themeColor="text1"/>
          <w:lang w:val="en-AU" w:eastAsia="en-AU"/>
        </w:rPr>
      </w:pPr>
      <w:r w:rsidRPr="00E10B8D">
        <w:rPr>
          <w:rFonts w:cs="Times New Roman"/>
          <w:color w:val="000000" w:themeColor="text1"/>
        </w:rPr>
        <w:t>OCT</w:t>
      </w:r>
      <w:r w:rsidRPr="00E10B8D">
        <w:rPr>
          <w:webHidden/>
          <w:color w:val="000000" w:themeColor="text1"/>
        </w:rPr>
        <w:tab/>
      </w:r>
      <w:r w:rsidRPr="00E10B8D">
        <w:rPr>
          <w:webHidden/>
          <w:color w:val="000000" w:themeColor="text1"/>
        </w:rPr>
        <w:tab/>
      </w:r>
      <w:r w:rsidR="003500D1" w:rsidRPr="00E10B8D">
        <w:rPr>
          <w:webHidden/>
          <w:color w:val="000000" w:themeColor="text1"/>
        </w:rPr>
        <w:t>10</w:t>
      </w:r>
    </w:p>
    <w:p w:rsidR="000375E1" w:rsidRPr="00E10B8D" w:rsidRDefault="000375E1">
      <w:pPr>
        <w:pStyle w:val="TOC2"/>
        <w:rPr>
          <w:rFonts w:asciiTheme="minorHAnsi" w:eastAsiaTheme="minorEastAsia" w:hAnsiTheme="minorHAnsi" w:cstheme="minorBidi"/>
          <w:color w:val="000000" w:themeColor="text1"/>
          <w:lang w:val="en-AU" w:eastAsia="en-AU"/>
        </w:rPr>
      </w:pPr>
      <w:r w:rsidRPr="00E10B8D">
        <w:rPr>
          <w:rFonts w:cs="Times New Roman"/>
          <w:color w:val="000000" w:themeColor="text1"/>
        </w:rPr>
        <w:t>Regulatory status</w:t>
      </w:r>
      <w:r w:rsidRPr="00E10B8D">
        <w:rPr>
          <w:webHidden/>
          <w:color w:val="000000" w:themeColor="text1"/>
        </w:rPr>
        <w:tab/>
      </w:r>
      <w:r w:rsidR="003500D1" w:rsidRPr="00E10B8D">
        <w:rPr>
          <w:webHidden/>
          <w:color w:val="000000" w:themeColor="text1"/>
        </w:rPr>
        <w:t>11</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OCT</w:t>
      </w:r>
      <w:r w:rsidRPr="00E10B8D">
        <w:rPr>
          <w:webHidden/>
          <w:color w:val="000000" w:themeColor="text1"/>
        </w:rPr>
        <w:tab/>
      </w:r>
      <w:r w:rsidRPr="00E10B8D">
        <w:rPr>
          <w:webHidden/>
          <w:color w:val="000000" w:themeColor="text1"/>
        </w:rPr>
        <w:tab/>
      </w:r>
      <w:r w:rsidR="003500D1" w:rsidRPr="00E10B8D">
        <w:rPr>
          <w:webHidden/>
          <w:color w:val="000000" w:themeColor="text1"/>
        </w:rPr>
        <w:t>12</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Ocriplasmin</w:t>
      </w:r>
      <w:r w:rsidRPr="00E10B8D">
        <w:rPr>
          <w:webHidden/>
          <w:color w:val="000000" w:themeColor="text1"/>
        </w:rPr>
        <w:tab/>
      </w:r>
      <w:r w:rsidR="003500D1" w:rsidRPr="00E10B8D">
        <w:rPr>
          <w:webHidden/>
          <w:color w:val="000000" w:themeColor="text1"/>
        </w:rPr>
        <w:t>12</w:t>
      </w:r>
    </w:p>
    <w:p w:rsidR="000375E1" w:rsidRPr="00E10B8D" w:rsidRDefault="000375E1">
      <w:pPr>
        <w:pStyle w:val="TOC2"/>
        <w:rPr>
          <w:rFonts w:asciiTheme="minorHAnsi" w:eastAsiaTheme="minorEastAsia" w:hAnsiTheme="minorHAnsi" w:cstheme="minorBidi"/>
          <w:color w:val="000000" w:themeColor="text1"/>
          <w:lang w:val="en-AU" w:eastAsia="en-AU"/>
        </w:rPr>
      </w:pPr>
      <w:r w:rsidRPr="00E10B8D">
        <w:rPr>
          <w:rFonts w:cs="Times New Roman"/>
          <w:color w:val="000000" w:themeColor="text1"/>
        </w:rPr>
        <w:t>Current arrangements for public reimbursement</w:t>
      </w:r>
      <w:r w:rsidRPr="00E10B8D">
        <w:rPr>
          <w:webHidden/>
          <w:color w:val="000000" w:themeColor="text1"/>
        </w:rPr>
        <w:tab/>
      </w:r>
      <w:r w:rsidR="003500D1" w:rsidRPr="00E10B8D">
        <w:rPr>
          <w:webHidden/>
          <w:color w:val="000000" w:themeColor="text1"/>
        </w:rPr>
        <w:t>12</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OCT</w:t>
      </w:r>
      <w:r w:rsidRPr="00E10B8D">
        <w:rPr>
          <w:webHidden/>
          <w:color w:val="000000" w:themeColor="text1"/>
        </w:rPr>
        <w:tab/>
      </w:r>
      <w:r w:rsidRPr="00E10B8D">
        <w:rPr>
          <w:webHidden/>
          <w:color w:val="000000" w:themeColor="text1"/>
        </w:rPr>
        <w:tab/>
      </w:r>
      <w:r w:rsidR="003500D1" w:rsidRPr="00E10B8D">
        <w:rPr>
          <w:webHidden/>
          <w:color w:val="000000" w:themeColor="text1"/>
        </w:rPr>
        <w:t>12</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Ocriplasmin</w:t>
      </w:r>
      <w:r w:rsidRPr="00E10B8D">
        <w:rPr>
          <w:webHidden/>
          <w:color w:val="000000" w:themeColor="text1"/>
        </w:rPr>
        <w:tab/>
      </w:r>
      <w:r w:rsidR="003500D1" w:rsidRPr="00E10B8D">
        <w:rPr>
          <w:webHidden/>
          <w:color w:val="000000" w:themeColor="text1"/>
        </w:rPr>
        <w:t>14</w:t>
      </w:r>
    </w:p>
    <w:p w:rsidR="000375E1" w:rsidRPr="00E10B8D" w:rsidRDefault="000375E1">
      <w:pPr>
        <w:pStyle w:val="TOC1"/>
        <w:rPr>
          <w:rFonts w:asciiTheme="minorHAnsi" w:eastAsiaTheme="minorEastAsia" w:hAnsiTheme="minorHAnsi" w:cstheme="minorBidi"/>
          <w:b w:val="0"/>
          <w:color w:val="000000" w:themeColor="text1"/>
          <w:lang w:val="en-AU" w:eastAsia="en-AU"/>
        </w:rPr>
      </w:pPr>
      <w:r w:rsidRPr="00E10B8D">
        <w:rPr>
          <w:rFonts w:cs="Times New Roman"/>
          <w:color w:val="000000" w:themeColor="text1"/>
        </w:rPr>
        <w:t>Intervention</w:t>
      </w:r>
      <w:r w:rsidRPr="00E10B8D">
        <w:rPr>
          <w:webHidden/>
          <w:color w:val="000000" w:themeColor="text1"/>
        </w:rPr>
        <w:tab/>
      </w:r>
      <w:r w:rsidR="003500D1" w:rsidRPr="00E10B8D">
        <w:rPr>
          <w:webHidden/>
          <w:color w:val="000000" w:themeColor="text1"/>
        </w:rPr>
        <w:t>14</w:t>
      </w:r>
    </w:p>
    <w:p w:rsidR="000375E1" w:rsidRPr="00E10B8D" w:rsidRDefault="000375E1">
      <w:pPr>
        <w:pStyle w:val="TOC2"/>
        <w:rPr>
          <w:rFonts w:asciiTheme="minorHAnsi" w:eastAsiaTheme="minorEastAsia" w:hAnsiTheme="minorHAnsi" w:cstheme="minorBidi"/>
          <w:color w:val="000000" w:themeColor="text1"/>
          <w:lang w:val="en-AU" w:eastAsia="en-AU"/>
        </w:rPr>
      </w:pPr>
      <w:r w:rsidRPr="00E10B8D">
        <w:rPr>
          <w:rFonts w:cs="Times New Roman"/>
          <w:color w:val="000000" w:themeColor="text1"/>
        </w:rPr>
        <w:t>Description of the interventions</w:t>
      </w:r>
      <w:r w:rsidRPr="00E10B8D">
        <w:rPr>
          <w:webHidden/>
          <w:color w:val="000000" w:themeColor="text1"/>
        </w:rPr>
        <w:tab/>
      </w:r>
      <w:r w:rsidR="003500D1" w:rsidRPr="00E10B8D">
        <w:rPr>
          <w:webHidden/>
          <w:color w:val="000000" w:themeColor="text1"/>
        </w:rPr>
        <w:t>14</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OCT</w:t>
      </w:r>
      <w:r w:rsidRPr="00E10B8D">
        <w:rPr>
          <w:webHidden/>
          <w:color w:val="000000" w:themeColor="text1"/>
        </w:rPr>
        <w:tab/>
      </w:r>
      <w:r w:rsidRPr="00E10B8D">
        <w:rPr>
          <w:webHidden/>
          <w:color w:val="000000" w:themeColor="text1"/>
        </w:rPr>
        <w:tab/>
      </w:r>
      <w:r w:rsidR="003500D1" w:rsidRPr="00E10B8D">
        <w:rPr>
          <w:webHidden/>
          <w:color w:val="000000" w:themeColor="text1"/>
        </w:rPr>
        <w:t>14</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Ocriplasmin</w:t>
      </w:r>
      <w:r w:rsidRPr="00E10B8D">
        <w:rPr>
          <w:webHidden/>
          <w:color w:val="000000" w:themeColor="text1"/>
        </w:rPr>
        <w:tab/>
      </w:r>
      <w:r w:rsidR="003500D1" w:rsidRPr="00E10B8D">
        <w:rPr>
          <w:webHidden/>
          <w:color w:val="000000" w:themeColor="text1"/>
        </w:rPr>
        <w:t>17</w:t>
      </w:r>
    </w:p>
    <w:p w:rsidR="000375E1" w:rsidRPr="00E10B8D" w:rsidRDefault="000375E1">
      <w:pPr>
        <w:pStyle w:val="TOC2"/>
        <w:rPr>
          <w:rFonts w:asciiTheme="minorHAnsi" w:eastAsiaTheme="minorEastAsia" w:hAnsiTheme="minorHAnsi" w:cstheme="minorBidi"/>
          <w:color w:val="000000" w:themeColor="text1"/>
          <w:lang w:val="en-AU" w:eastAsia="en-AU"/>
        </w:rPr>
      </w:pPr>
      <w:r w:rsidRPr="00E10B8D">
        <w:rPr>
          <w:rFonts w:cs="Times New Roman"/>
          <w:color w:val="000000" w:themeColor="text1"/>
        </w:rPr>
        <w:t>Delivery of the interventions</w:t>
      </w:r>
      <w:r w:rsidRPr="00E10B8D">
        <w:rPr>
          <w:webHidden/>
          <w:color w:val="000000" w:themeColor="text1"/>
        </w:rPr>
        <w:tab/>
      </w:r>
      <w:r w:rsidR="003500D1" w:rsidRPr="00E10B8D">
        <w:rPr>
          <w:webHidden/>
          <w:color w:val="000000" w:themeColor="text1"/>
        </w:rPr>
        <w:t>19</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OCT</w:t>
      </w:r>
      <w:r w:rsidRPr="00E10B8D">
        <w:rPr>
          <w:webHidden/>
          <w:color w:val="000000" w:themeColor="text1"/>
        </w:rPr>
        <w:tab/>
      </w:r>
      <w:r w:rsidRPr="00E10B8D">
        <w:rPr>
          <w:webHidden/>
          <w:color w:val="000000" w:themeColor="text1"/>
        </w:rPr>
        <w:tab/>
      </w:r>
      <w:r w:rsidR="003500D1" w:rsidRPr="00E10B8D">
        <w:rPr>
          <w:webHidden/>
          <w:color w:val="000000" w:themeColor="text1"/>
        </w:rPr>
        <w:t>19</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Ocriplasmin</w:t>
      </w:r>
      <w:r w:rsidRPr="00E10B8D">
        <w:rPr>
          <w:webHidden/>
          <w:color w:val="000000" w:themeColor="text1"/>
        </w:rPr>
        <w:tab/>
      </w:r>
      <w:r w:rsidR="003500D1" w:rsidRPr="00E10B8D">
        <w:rPr>
          <w:webHidden/>
          <w:color w:val="000000" w:themeColor="text1"/>
        </w:rPr>
        <w:t>20</w:t>
      </w:r>
    </w:p>
    <w:p w:rsidR="000375E1" w:rsidRPr="00E10B8D" w:rsidRDefault="000375E1">
      <w:pPr>
        <w:pStyle w:val="TOC2"/>
        <w:rPr>
          <w:rFonts w:asciiTheme="minorHAnsi" w:eastAsiaTheme="minorEastAsia" w:hAnsiTheme="minorHAnsi" w:cstheme="minorBidi"/>
          <w:color w:val="000000" w:themeColor="text1"/>
          <w:lang w:val="en-AU" w:eastAsia="en-AU"/>
        </w:rPr>
      </w:pPr>
      <w:r w:rsidRPr="00E10B8D">
        <w:rPr>
          <w:rFonts w:cs="Times New Roman"/>
          <w:color w:val="000000" w:themeColor="text1"/>
        </w:rPr>
        <w:lastRenderedPageBreak/>
        <w:t>Prerequisites</w:t>
      </w:r>
      <w:r w:rsidRPr="00E10B8D">
        <w:rPr>
          <w:webHidden/>
          <w:color w:val="000000" w:themeColor="text1"/>
        </w:rPr>
        <w:tab/>
      </w:r>
      <w:r w:rsidR="003500D1" w:rsidRPr="00E10B8D">
        <w:rPr>
          <w:webHidden/>
          <w:color w:val="000000" w:themeColor="text1"/>
        </w:rPr>
        <w:t>22</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OCT</w:t>
      </w:r>
      <w:r w:rsidRPr="00E10B8D">
        <w:rPr>
          <w:webHidden/>
          <w:color w:val="000000" w:themeColor="text1"/>
        </w:rPr>
        <w:tab/>
      </w:r>
      <w:r w:rsidRPr="00E10B8D">
        <w:rPr>
          <w:webHidden/>
          <w:color w:val="000000" w:themeColor="text1"/>
        </w:rPr>
        <w:tab/>
      </w:r>
      <w:r w:rsidR="003500D1" w:rsidRPr="00E10B8D">
        <w:rPr>
          <w:webHidden/>
          <w:color w:val="000000" w:themeColor="text1"/>
        </w:rPr>
        <w:t>22</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Ocriplasmin</w:t>
      </w:r>
      <w:r w:rsidRPr="00E10B8D">
        <w:rPr>
          <w:webHidden/>
          <w:color w:val="000000" w:themeColor="text1"/>
        </w:rPr>
        <w:tab/>
      </w:r>
      <w:r w:rsidR="003500D1" w:rsidRPr="00E10B8D">
        <w:rPr>
          <w:webHidden/>
          <w:color w:val="000000" w:themeColor="text1"/>
        </w:rPr>
        <w:t>22</w:t>
      </w:r>
    </w:p>
    <w:p w:rsidR="000375E1" w:rsidRPr="00E10B8D" w:rsidRDefault="000375E1">
      <w:pPr>
        <w:pStyle w:val="TOC2"/>
        <w:rPr>
          <w:rFonts w:asciiTheme="minorHAnsi" w:eastAsiaTheme="minorEastAsia" w:hAnsiTheme="minorHAnsi" w:cstheme="minorBidi"/>
          <w:color w:val="000000" w:themeColor="text1"/>
          <w:lang w:val="en-AU" w:eastAsia="en-AU"/>
        </w:rPr>
      </w:pPr>
      <w:r w:rsidRPr="00E10B8D">
        <w:rPr>
          <w:rFonts w:cs="Times New Roman"/>
          <w:color w:val="000000" w:themeColor="text1"/>
        </w:rPr>
        <w:t>Co-administered and associated interventions</w:t>
      </w:r>
      <w:r w:rsidRPr="00E10B8D">
        <w:rPr>
          <w:webHidden/>
          <w:color w:val="000000" w:themeColor="text1"/>
        </w:rPr>
        <w:tab/>
      </w:r>
      <w:r w:rsidR="003500D1" w:rsidRPr="00E10B8D">
        <w:rPr>
          <w:webHidden/>
          <w:color w:val="000000" w:themeColor="text1"/>
        </w:rPr>
        <w:t>23</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OCT</w:t>
      </w:r>
      <w:r w:rsidRPr="00E10B8D">
        <w:rPr>
          <w:webHidden/>
          <w:color w:val="000000" w:themeColor="text1"/>
        </w:rPr>
        <w:tab/>
      </w:r>
      <w:r w:rsidRPr="00E10B8D">
        <w:rPr>
          <w:webHidden/>
          <w:color w:val="000000" w:themeColor="text1"/>
        </w:rPr>
        <w:tab/>
      </w:r>
      <w:r w:rsidR="003500D1" w:rsidRPr="00E10B8D">
        <w:rPr>
          <w:webHidden/>
          <w:color w:val="000000" w:themeColor="text1"/>
        </w:rPr>
        <w:t>23</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Ocriplasmin</w:t>
      </w:r>
      <w:r w:rsidRPr="00E10B8D">
        <w:rPr>
          <w:webHidden/>
          <w:color w:val="000000" w:themeColor="text1"/>
        </w:rPr>
        <w:tab/>
      </w:r>
      <w:r w:rsidR="003500D1" w:rsidRPr="00E10B8D">
        <w:rPr>
          <w:webHidden/>
          <w:color w:val="000000" w:themeColor="text1"/>
        </w:rPr>
        <w:t>23</w:t>
      </w:r>
    </w:p>
    <w:p w:rsidR="000375E1" w:rsidRPr="00E10B8D" w:rsidRDefault="000375E1">
      <w:pPr>
        <w:pStyle w:val="TOC1"/>
        <w:rPr>
          <w:rFonts w:asciiTheme="minorHAnsi" w:eastAsiaTheme="minorEastAsia" w:hAnsiTheme="minorHAnsi" w:cstheme="minorBidi"/>
          <w:b w:val="0"/>
          <w:color w:val="000000" w:themeColor="text1"/>
          <w:lang w:val="en-AU" w:eastAsia="en-AU"/>
        </w:rPr>
      </w:pPr>
      <w:r w:rsidRPr="00E10B8D">
        <w:rPr>
          <w:rFonts w:cs="Times New Roman"/>
          <w:color w:val="000000" w:themeColor="text1"/>
        </w:rPr>
        <w:t>Listing proposed and options for MSAC consideration</w:t>
      </w:r>
      <w:r w:rsidRPr="00E10B8D">
        <w:rPr>
          <w:webHidden/>
          <w:color w:val="000000" w:themeColor="text1"/>
        </w:rPr>
        <w:tab/>
      </w:r>
      <w:r w:rsidR="003500D1" w:rsidRPr="00E10B8D">
        <w:rPr>
          <w:webHidden/>
          <w:color w:val="000000" w:themeColor="text1"/>
        </w:rPr>
        <w:t>23</w:t>
      </w:r>
    </w:p>
    <w:p w:rsidR="000375E1" w:rsidRPr="00E10B8D" w:rsidRDefault="000375E1">
      <w:pPr>
        <w:pStyle w:val="TOC2"/>
        <w:rPr>
          <w:rFonts w:asciiTheme="minorHAnsi" w:eastAsiaTheme="minorEastAsia" w:hAnsiTheme="minorHAnsi" w:cstheme="minorBidi"/>
          <w:color w:val="000000" w:themeColor="text1"/>
          <w:lang w:val="en-AU" w:eastAsia="en-AU"/>
        </w:rPr>
      </w:pPr>
      <w:r w:rsidRPr="00E10B8D">
        <w:rPr>
          <w:rFonts w:cs="Times New Roman"/>
          <w:color w:val="000000" w:themeColor="text1"/>
        </w:rPr>
        <w:t>Proposed MBS listing</w:t>
      </w:r>
      <w:r w:rsidRPr="00E10B8D">
        <w:rPr>
          <w:webHidden/>
          <w:color w:val="000000" w:themeColor="text1"/>
        </w:rPr>
        <w:tab/>
      </w:r>
      <w:r w:rsidR="003500D1" w:rsidRPr="00E10B8D">
        <w:rPr>
          <w:webHidden/>
          <w:color w:val="000000" w:themeColor="text1"/>
        </w:rPr>
        <w:t>23</w:t>
      </w:r>
    </w:p>
    <w:p w:rsidR="000375E1" w:rsidRPr="00E10B8D" w:rsidRDefault="000375E1">
      <w:pPr>
        <w:pStyle w:val="TOC2"/>
        <w:rPr>
          <w:rFonts w:asciiTheme="minorHAnsi" w:eastAsiaTheme="minorEastAsia" w:hAnsiTheme="minorHAnsi" w:cstheme="minorBidi"/>
          <w:color w:val="000000" w:themeColor="text1"/>
          <w:lang w:val="en-AU" w:eastAsia="en-AU"/>
        </w:rPr>
      </w:pPr>
      <w:r w:rsidRPr="00E10B8D">
        <w:rPr>
          <w:rFonts w:cs="Times New Roman"/>
          <w:color w:val="000000" w:themeColor="text1"/>
        </w:rPr>
        <w:t>Clinical place for proposed intervention</w:t>
      </w:r>
      <w:r w:rsidRPr="00E10B8D">
        <w:rPr>
          <w:webHidden/>
          <w:color w:val="000000" w:themeColor="text1"/>
        </w:rPr>
        <w:tab/>
      </w:r>
      <w:r w:rsidR="003500D1" w:rsidRPr="00E10B8D">
        <w:rPr>
          <w:webHidden/>
          <w:color w:val="000000" w:themeColor="text1"/>
        </w:rPr>
        <w:t>25</w:t>
      </w:r>
    </w:p>
    <w:p w:rsidR="000375E1" w:rsidRPr="00E10B8D" w:rsidRDefault="000375E1">
      <w:pPr>
        <w:pStyle w:val="TOC1"/>
        <w:rPr>
          <w:rFonts w:asciiTheme="minorHAnsi" w:eastAsiaTheme="minorEastAsia" w:hAnsiTheme="minorHAnsi" w:cstheme="minorBidi"/>
          <w:b w:val="0"/>
          <w:color w:val="000000" w:themeColor="text1"/>
          <w:lang w:val="en-AU" w:eastAsia="en-AU"/>
        </w:rPr>
      </w:pPr>
      <w:r w:rsidRPr="00E10B8D">
        <w:rPr>
          <w:rFonts w:cs="Times New Roman"/>
          <w:color w:val="000000" w:themeColor="text1"/>
        </w:rPr>
        <w:t>Comparator</w:t>
      </w:r>
      <w:r w:rsidRPr="00E10B8D">
        <w:rPr>
          <w:webHidden/>
          <w:color w:val="000000" w:themeColor="text1"/>
        </w:rPr>
        <w:tab/>
      </w:r>
      <w:r w:rsidR="003500D1" w:rsidRPr="00E10B8D">
        <w:rPr>
          <w:webHidden/>
          <w:color w:val="000000" w:themeColor="text1"/>
        </w:rPr>
        <w:t>29</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OCT</w:t>
      </w:r>
      <w:r w:rsidRPr="00E10B8D">
        <w:rPr>
          <w:webHidden/>
          <w:color w:val="000000" w:themeColor="text1"/>
        </w:rPr>
        <w:tab/>
      </w:r>
      <w:r w:rsidRPr="00E10B8D">
        <w:rPr>
          <w:webHidden/>
          <w:color w:val="000000" w:themeColor="text1"/>
        </w:rPr>
        <w:tab/>
      </w:r>
      <w:r w:rsidR="003500D1" w:rsidRPr="00E10B8D">
        <w:rPr>
          <w:webHidden/>
          <w:color w:val="000000" w:themeColor="text1"/>
        </w:rPr>
        <w:t>29</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Ocriplasmin</w:t>
      </w:r>
      <w:r w:rsidRPr="00E10B8D">
        <w:rPr>
          <w:webHidden/>
          <w:color w:val="000000" w:themeColor="text1"/>
        </w:rPr>
        <w:tab/>
      </w:r>
      <w:r w:rsidR="003500D1" w:rsidRPr="00E10B8D">
        <w:rPr>
          <w:webHidden/>
          <w:color w:val="000000" w:themeColor="text1"/>
        </w:rPr>
        <w:t>30</w:t>
      </w:r>
    </w:p>
    <w:p w:rsidR="000375E1" w:rsidRPr="00E10B8D" w:rsidRDefault="000375E1">
      <w:pPr>
        <w:pStyle w:val="TOC1"/>
        <w:rPr>
          <w:rFonts w:asciiTheme="minorHAnsi" w:eastAsiaTheme="minorEastAsia" w:hAnsiTheme="minorHAnsi" w:cstheme="minorBidi"/>
          <w:b w:val="0"/>
          <w:color w:val="000000" w:themeColor="text1"/>
          <w:lang w:val="en-AU" w:eastAsia="en-AU"/>
        </w:rPr>
      </w:pPr>
      <w:r w:rsidRPr="00E10B8D">
        <w:rPr>
          <w:rFonts w:cs="Times New Roman"/>
          <w:color w:val="000000" w:themeColor="text1"/>
        </w:rPr>
        <w:t>Clinical claims</w:t>
      </w:r>
      <w:r w:rsidRPr="00E10B8D">
        <w:rPr>
          <w:webHidden/>
          <w:color w:val="000000" w:themeColor="text1"/>
        </w:rPr>
        <w:tab/>
      </w:r>
      <w:r w:rsidR="003500D1" w:rsidRPr="00E10B8D">
        <w:rPr>
          <w:webHidden/>
          <w:color w:val="000000" w:themeColor="text1"/>
        </w:rPr>
        <w:t>31</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Ocriplasmin</w:t>
      </w:r>
      <w:r w:rsidRPr="00E10B8D">
        <w:rPr>
          <w:webHidden/>
          <w:color w:val="000000" w:themeColor="text1"/>
        </w:rPr>
        <w:tab/>
      </w:r>
      <w:r w:rsidR="003500D1" w:rsidRPr="00E10B8D">
        <w:rPr>
          <w:webHidden/>
          <w:color w:val="000000" w:themeColor="text1"/>
        </w:rPr>
        <w:t>31</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OCT</w:t>
      </w:r>
      <w:r w:rsidRPr="00E10B8D">
        <w:rPr>
          <w:webHidden/>
          <w:color w:val="000000" w:themeColor="text1"/>
        </w:rPr>
        <w:tab/>
      </w:r>
      <w:r w:rsidRPr="00E10B8D">
        <w:rPr>
          <w:webHidden/>
          <w:color w:val="000000" w:themeColor="text1"/>
        </w:rPr>
        <w:tab/>
      </w:r>
      <w:r w:rsidR="003500D1" w:rsidRPr="00E10B8D">
        <w:rPr>
          <w:webHidden/>
          <w:color w:val="000000" w:themeColor="text1"/>
        </w:rPr>
        <w:t>32</w:t>
      </w:r>
    </w:p>
    <w:p w:rsidR="000375E1" w:rsidRPr="00E10B8D" w:rsidRDefault="000375E1">
      <w:pPr>
        <w:pStyle w:val="TOC1"/>
        <w:rPr>
          <w:rFonts w:asciiTheme="minorHAnsi" w:eastAsiaTheme="minorEastAsia" w:hAnsiTheme="minorHAnsi" w:cstheme="minorBidi"/>
          <w:b w:val="0"/>
          <w:color w:val="000000" w:themeColor="text1"/>
          <w:lang w:val="en-AU" w:eastAsia="en-AU"/>
        </w:rPr>
      </w:pPr>
      <w:r w:rsidRPr="00E10B8D">
        <w:rPr>
          <w:rFonts w:cs="Times New Roman"/>
          <w:color w:val="000000" w:themeColor="text1"/>
        </w:rPr>
        <w:t>Outcomes for safety and effectiveness evaluation</w:t>
      </w:r>
      <w:r w:rsidRPr="00E10B8D">
        <w:rPr>
          <w:webHidden/>
          <w:color w:val="000000" w:themeColor="text1"/>
        </w:rPr>
        <w:tab/>
      </w:r>
      <w:r w:rsidR="003500D1" w:rsidRPr="00E10B8D">
        <w:rPr>
          <w:webHidden/>
          <w:color w:val="000000" w:themeColor="text1"/>
        </w:rPr>
        <w:t>34</w:t>
      </w:r>
    </w:p>
    <w:p w:rsidR="000375E1" w:rsidRPr="00E10B8D" w:rsidRDefault="000375E1">
      <w:pPr>
        <w:pStyle w:val="TOC2"/>
        <w:rPr>
          <w:rFonts w:asciiTheme="minorHAnsi" w:eastAsiaTheme="minorEastAsia" w:hAnsiTheme="minorHAnsi" w:cstheme="minorBidi"/>
          <w:color w:val="000000" w:themeColor="text1"/>
          <w:lang w:val="en-AU" w:eastAsia="en-AU"/>
        </w:rPr>
      </w:pPr>
      <w:r w:rsidRPr="00E10B8D">
        <w:rPr>
          <w:rFonts w:cs="Times New Roman"/>
          <w:color w:val="000000" w:themeColor="text1"/>
        </w:rPr>
        <w:t>Effectiveness</w:t>
      </w:r>
      <w:r w:rsidRPr="00E10B8D">
        <w:rPr>
          <w:webHidden/>
          <w:color w:val="000000" w:themeColor="text1"/>
        </w:rPr>
        <w:tab/>
      </w:r>
      <w:r w:rsidR="003500D1" w:rsidRPr="00E10B8D">
        <w:rPr>
          <w:webHidden/>
          <w:color w:val="000000" w:themeColor="text1"/>
        </w:rPr>
        <w:t>34</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OCT</w:t>
      </w:r>
      <w:r w:rsidRPr="00E10B8D">
        <w:rPr>
          <w:webHidden/>
          <w:color w:val="000000" w:themeColor="text1"/>
        </w:rPr>
        <w:tab/>
      </w:r>
      <w:r w:rsidRPr="00E10B8D">
        <w:rPr>
          <w:webHidden/>
          <w:color w:val="000000" w:themeColor="text1"/>
        </w:rPr>
        <w:tab/>
      </w:r>
      <w:r w:rsidR="003500D1" w:rsidRPr="00E10B8D">
        <w:rPr>
          <w:webHidden/>
          <w:color w:val="000000" w:themeColor="text1"/>
        </w:rPr>
        <w:t>34</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Ocriplasmin</w:t>
      </w:r>
      <w:r w:rsidRPr="00E10B8D">
        <w:rPr>
          <w:webHidden/>
          <w:color w:val="000000" w:themeColor="text1"/>
        </w:rPr>
        <w:tab/>
      </w:r>
      <w:r w:rsidR="003500D1" w:rsidRPr="00E10B8D">
        <w:rPr>
          <w:webHidden/>
          <w:color w:val="000000" w:themeColor="text1"/>
        </w:rPr>
        <w:t>36</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Vitrectomy</w:t>
      </w:r>
      <w:r w:rsidRPr="00E10B8D">
        <w:rPr>
          <w:webHidden/>
          <w:color w:val="000000" w:themeColor="text1"/>
        </w:rPr>
        <w:tab/>
      </w:r>
      <w:r w:rsidR="003500D1" w:rsidRPr="00E10B8D">
        <w:rPr>
          <w:webHidden/>
          <w:color w:val="000000" w:themeColor="text1"/>
        </w:rPr>
        <w:t>36</w:t>
      </w:r>
    </w:p>
    <w:p w:rsidR="000375E1" w:rsidRPr="00E10B8D" w:rsidRDefault="000375E1">
      <w:pPr>
        <w:pStyle w:val="TOC2"/>
        <w:rPr>
          <w:rFonts w:asciiTheme="minorHAnsi" w:eastAsiaTheme="minorEastAsia" w:hAnsiTheme="minorHAnsi" w:cstheme="minorBidi"/>
          <w:color w:val="000000" w:themeColor="text1"/>
          <w:lang w:val="en-AU" w:eastAsia="en-AU"/>
        </w:rPr>
      </w:pPr>
      <w:r w:rsidRPr="00E10B8D">
        <w:rPr>
          <w:rFonts w:cs="Times New Roman"/>
          <w:color w:val="000000" w:themeColor="text1"/>
        </w:rPr>
        <w:t>Safety</w:t>
      </w:r>
      <w:r w:rsidRPr="00E10B8D">
        <w:rPr>
          <w:webHidden/>
          <w:color w:val="000000" w:themeColor="text1"/>
        </w:rPr>
        <w:tab/>
      </w:r>
      <w:r w:rsidRPr="00E10B8D">
        <w:rPr>
          <w:webHidden/>
          <w:color w:val="000000" w:themeColor="text1"/>
        </w:rPr>
        <w:tab/>
      </w:r>
      <w:r w:rsidR="003500D1" w:rsidRPr="00E10B8D">
        <w:rPr>
          <w:webHidden/>
          <w:color w:val="000000" w:themeColor="text1"/>
        </w:rPr>
        <w:t>37</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OCT</w:t>
      </w:r>
      <w:r w:rsidRPr="00E10B8D">
        <w:rPr>
          <w:webHidden/>
          <w:color w:val="000000" w:themeColor="text1"/>
        </w:rPr>
        <w:tab/>
      </w:r>
      <w:r w:rsidRPr="00E10B8D">
        <w:rPr>
          <w:webHidden/>
          <w:color w:val="000000" w:themeColor="text1"/>
        </w:rPr>
        <w:tab/>
      </w:r>
      <w:r w:rsidR="003500D1" w:rsidRPr="00E10B8D">
        <w:rPr>
          <w:webHidden/>
          <w:color w:val="000000" w:themeColor="text1"/>
        </w:rPr>
        <w:t>37</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lastRenderedPageBreak/>
        <w:t>Ocriplasmin</w:t>
      </w:r>
      <w:r w:rsidRPr="00E10B8D">
        <w:rPr>
          <w:webHidden/>
          <w:color w:val="000000" w:themeColor="text1"/>
        </w:rPr>
        <w:tab/>
      </w:r>
      <w:r w:rsidR="003500D1" w:rsidRPr="00E10B8D">
        <w:rPr>
          <w:webHidden/>
          <w:color w:val="000000" w:themeColor="text1"/>
        </w:rPr>
        <w:t>37</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Vitrectomy</w:t>
      </w:r>
      <w:r w:rsidRPr="00E10B8D">
        <w:rPr>
          <w:webHidden/>
          <w:color w:val="000000" w:themeColor="text1"/>
        </w:rPr>
        <w:tab/>
      </w:r>
      <w:r w:rsidR="003500D1" w:rsidRPr="00E10B8D">
        <w:rPr>
          <w:webHidden/>
          <w:color w:val="000000" w:themeColor="text1"/>
        </w:rPr>
        <w:t>37</w:t>
      </w:r>
    </w:p>
    <w:p w:rsidR="000375E1" w:rsidRPr="00E10B8D" w:rsidRDefault="000375E1">
      <w:pPr>
        <w:pStyle w:val="TOC1"/>
        <w:rPr>
          <w:rFonts w:asciiTheme="minorHAnsi" w:eastAsiaTheme="minorEastAsia" w:hAnsiTheme="minorHAnsi" w:cstheme="minorBidi"/>
          <w:b w:val="0"/>
          <w:color w:val="000000" w:themeColor="text1"/>
          <w:lang w:val="en-AU" w:eastAsia="en-AU"/>
        </w:rPr>
      </w:pPr>
      <w:r w:rsidRPr="00E10B8D">
        <w:rPr>
          <w:rFonts w:cs="Times New Roman"/>
          <w:color w:val="000000" w:themeColor="text1"/>
        </w:rPr>
        <w:t>Summary of PICO to be used for assessment of evidence</w:t>
      </w:r>
      <w:r w:rsidRPr="00E10B8D">
        <w:rPr>
          <w:webHidden/>
          <w:color w:val="000000" w:themeColor="text1"/>
        </w:rPr>
        <w:tab/>
      </w:r>
      <w:r w:rsidR="003500D1" w:rsidRPr="00E10B8D">
        <w:rPr>
          <w:webHidden/>
          <w:color w:val="000000" w:themeColor="text1"/>
        </w:rPr>
        <w:t>37</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OCT</w:t>
      </w:r>
      <w:r w:rsidRPr="00E10B8D">
        <w:rPr>
          <w:webHidden/>
          <w:color w:val="000000" w:themeColor="text1"/>
        </w:rPr>
        <w:tab/>
      </w:r>
      <w:r w:rsidRPr="00E10B8D">
        <w:rPr>
          <w:webHidden/>
          <w:color w:val="000000" w:themeColor="text1"/>
        </w:rPr>
        <w:tab/>
      </w:r>
      <w:r w:rsidR="003500D1" w:rsidRPr="00E10B8D">
        <w:rPr>
          <w:webHidden/>
          <w:color w:val="000000" w:themeColor="text1"/>
        </w:rPr>
        <w:t>38</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Ocriplasmin</w:t>
      </w:r>
      <w:r w:rsidRPr="00E10B8D">
        <w:rPr>
          <w:webHidden/>
          <w:color w:val="000000" w:themeColor="text1"/>
        </w:rPr>
        <w:tab/>
      </w:r>
      <w:r w:rsidR="003500D1" w:rsidRPr="00E10B8D">
        <w:rPr>
          <w:webHidden/>
          <w:color w:val="000000" w:themeColor="text1"/>
        </w:rPr>
        <w:t>38</w:t>
      </w:r>
    </w:p>
    <w:p w:rsidR="003906AB" w:rsidRDefault="000375E1">
      <w:pPr>
        <w:pStyle w:val="TOC1"/>
        <w:rPr>
          <w:rFonts w:cs="Times New Roman"/>
          <w:color w:val="000000" w:themeColor="text1"/>
        </w:rPr>
      </w:pPr>
      <w:r w:rsidRPr="00E10B8D">
        <w:rPr>
          <w:rFonts w:cs="Times New Roman"/>
          <w:color w:val="000000" w:themeColor="text1"/>
        </w:rPr>
        <w:t xml:space="preserve">Outcomes and health care resources affected by introduction of proposed </w:t>
      </w:r>
    </w:p>
    <w:p w:rsidR="000375E1" w:rsidRPr="00E10B8D" w:rsidRDefault="000375E1">
      <w:pPr>
        <w:pStyle w:val="TOC1"/>
        <w:rPr>
          <w:rFonts w:asciiTheme="minorHAnsi" w:eastAsiaTheme="minorEastAsia" w:hAnsiTheme="minorHAnsi" w:cstheme="minorBidi"/>
          <w:b w:val="0"/>
          <w:color w:val="000000" w:themeColor="text1"/>
          <w:lang w:val="en-AU" w:eastAsia="en-AU"/>
        </w:rPr>
      </w:pPr>
      <w:r w:rsidRPr="00E10B8D">
        <w:rPr>
          <w:rFonts w:cs="Times New Roman"/>
          <w:color w:val="000000" w:themeColor="text1"/>
        </w:rPr>
        <w:t>intervention</w:t>
      </w:r>
      <w:r w:rsidRPr="00E10B8D">
        <w:rPr>
          <w:webHidden/>
          <w:color w:val="000000" w:themeColor="text1"/>
        </w:rPr>
        <w:tab/>
      </w:r>
      <w:r w:rsidR="003500D1" w:rsidRPr="00E10B8D">
        <w:rPr>
          <w:webHidden/>
          <w:color w:val="000000" w:themeColor="text1"/>
        </w:rPr>
        <w:t>40</w:t>
      </w:r>
    </w:p>
    <w:p w:rsidR="000375E1" w:rsidRPr="00E10B8D" w:rsidRDefault="000375E1">
      <w:pPr>
        <w:pStyle w:val="TOC2"/>
        <w:rPr>
          <w:rFonts w:asciiTheme="minorHAnsi" w:eastAsiaTheme="minorEastAsia" w:hAnsiTheme="minorHAnsi" w:cstheme="minorBidi"/>
          <w:color w:val="000000" w:themeColor="text1"/>
          <w:lang w:val="en-AU" w:eastAsia="en-AU"/>
        </w:rPr>
      </w:pPr>
      <w:r w:rsidRPr="00E10B8D">
        <w:rPr>
          <w:rFonts w:cs="Times New Roman"/>
          <w:color w:val="000000" w:themeColor="text1"/>
        </w:rPr>
        <w:t>Outcomes for economic evaluation</w:t>
      </w:r>
      <w:r w:rsidRPr="00E10B8D">
        <w:rPr>
          <w:webHidden/>
          <w:color w:val="000000" w:themeColor="text1"/>
        </w:rPr>
        <w:tab/>
      </w:r>
      <w:r w:rsidR="003500D1" w:rsidRPr="00E10B8D">
        <w:rPr>
          <w:webHidden/>
          <w:color w:val="000000" w:themeColor="text1"/>
        </w:rPr>
        <w:t>40</w:t>
      </w:r>
    </w:p>
    <w:p w:rsidR="000375E1" w:rsidRPr="00E10B8D" w:rsidRDefault="000375E1">
      <w:pPr>
        <w:pStyle w:val="TOC2"/>
        <w:rPr>
          <w:rFonts w:asciiTheme="minorHAnsi" w:eastAsiaTheme="minorEastAsia" w:hAnsiTheme="minorHAnsi" w:cstheme="minorBidi"/>
          <w:color w:val="000000" w:themeColor="text1"/>
          <w:lang w:val="en-AU" w:eastAsia="en-AU"/>
        </w:rPr>
      </w:pPr>
      <w:r w:rsidRPr="00E10B8D">
        <w:rPr>
          <w:rFonts w:cs="Times New Roman"/>
          <w:color w:val="000000" w:themeColor="text1"/>
        </w:rPr>
        <w:t>Health care resources</w:t>
      </w:r>
      <w:r w:rsidRPr="00E10B8D">
        <w:rPr>
          <w:webHidden/>
          <w:color w:val="000000" w:themeColor="text1"/>
        </w:rPr>
        <w:tab/>
      </w:r>
      <w:r w:rsidR="003500D1" w:rsidRPr="00E10B8D">
        <w:rPr>
          <w:webHidden/>
          <w:color w:val="000000" w:themeColor="text1"/>
        </w:rPr>
        <w:t>40</w:t>
      </w:r>
    </w:p>
    <w:p w:rsidR="000375E1" w:rsidRPr="00E10B8D" w:rsidRDefault="000375E1">
      <w:pPr>
        <w:pStyle w:val="TOC2"/>
        <w:rPr>
          <w:rFonts w:asciiTheme="minorHAnsi" w:eastAsiaTheme="minorEastAsia" w:hAnsiTheme="minorHAnsi" w:cstheme="minorBidi"/>
          <w:color w:val="000000" w:themeColor="text1"/>
          <w:lang w:val="en-AU" w:eastAsia="en-AU"/>
        </w:rPr>
      </w:pPr>
      <w:r w:rsidRPr="00E10B8D">
        <w:rPr>
          <w:rFonts w:cs="Times New Roman"/>
          <w:color w:val="000000" w:themeColor="text1"/>
        </w:rPr>
        <w:t>Proposed structure of economic evaluation (decision-analytic)</w:t>
      </w:r>
      <w:r w:rsidRPr="00E10B8D">
        <w:rPr>
          <w:webHidden/>
          <w:color w:val="000000" w:themeColor="text1"/>
        </w:rPr>
        <w:tab/>
      </w:r>
      <w:r w:rsidR="003500D1" w:rsidRPr="00E10B8D">
        <w:rPr>
          <w:webHidden/>
          <w:color w:val="000000" w:themeColor="text1"/>
        </w:rPr>
        <w:t>42</w:t>
      </w:r>
    </w:p>
    <w:p w:rsidR="003906AB" w:rsidRDefault="000375E1">
      <w:pPr>
        <w:pStyle w:val="TOC3"/>
        <w:rPr>
          <w:rFonts w:cs="Times New Roman"/>
          <w:color w:val="000000" w:themeColor="text1"/>
        </w:rPr>
      </w:pPr>
      <w:r w:rsidRPr="00E10B8D">
        <w:rPr>
          <w:rFonts w:cs="Times New Roman"/>
          <w:color w:val="000000" w:themeColor="text1"/>
        </w:rPr>
        <w:t xml:space="preserve">Cost-effectiveness analysis of ocriplasmin versus watchful waiting </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in patients with sVMA</w:t>
      </w:r>
      <w:r w:rsidRPr="00E10B8D">
        <w:rPr>
          <w:webHidden/>
          <w:color w:val="000000" w:themeColor="text1"/>
        </w:rPr>
        <w:tab/>
      </w:r>
      <w:r w:rsidR="003500D1" w:rsidRPr="00E10B8D">
        <w:rPr>
          <w:webHidden/>
          <w:color w:val="000000" w:themeColor="text1"/>
        </w:rPr>
        <w:t>43</w:t>
      </w:r>
    </w:p>
    <w:p w:rsidR="003906AB" w:rsidRDefault="000375E1">
      <w:pPr>
        <w:pStyle w:val="TOC3"/>
        <w:rPr>
          <w:rFonts w:cs="Times New Roman"/>
          <w:color w:val="000000" w:themeColor="text1"/>
        </w:rPr>
      </w:pPr>
      <w:r w:rsidRPr="00E10B8D">
        <w:rPr>
          <w:rFonts w:cs="Times New Roman"/>
          <w:color w:val="000000" w:themeColor="text1"/>
        </w:rPr>
        <w:t xml:space="preserve">Cost-effectiveness analysis of ocriplasmin versus vitrectomy in patients with full thickness </w:t>
      </w:r>
    </w:p>
    <w:p w:rsidR="000375E1" w:rsidRPr="00E10B8D" w:rsidRDefault="000375E1">
      <w:pPr>
        <w:pStyle w:val="TOC3"/>
        <w:rPr>
          <w:rFonts w:asciiTheme="minorHAnsi" w:eastAsiaTheme="minorEastAsia" w:hAnsiTheme="minorHAnsi" w:cstheme="minorBidi"/>
          <w:color w:val="000000" w:themeColor="text1"/>
          <w:lang w:val="en-AU" w:eastAsia="en-AU"/>
        </w:rPr>
      </w:pPr>
      <w:r w:rsidRPr="00E10B8D">
        <w:rPr>
          <w:rFonts w:cs="Times New Roman"/>
          <w:color w:val="000000" w:themeColor="text1"/>
        </w:rPr>
        <w:t>macular hole</w:t>
      </w:r>
      <w:r w:rsidRPr="00E10B8D">
        <w:rPr>
          <w:webHidden/>
          <w:color w:val="000000" w:themeColor="text1"/>
        </w:rPr>
        <w:tab/>
      </w:r>
      <w:r w:rsidR="003500D1" w:rsidRPr="00E10B8D">
        <w:rPr>
          <w:webHidden/>
          <w:color w:val="000000" w:themeColor="text1"/>
        </w:rPr>
        <w:t>43</w:t>
      </w:r>
    </w:p>
    <w:p w:rsidR="000375E1" w:rsidRPr="00E10B8D" w:rsidRDefault="000375E1">
      <w:pPr>
        <w:pStyle w:val="TOC1"/>
        <w:rPr>
          <w:rFonts w:asciiTheme="minorHAnsi" w:eastAsiaTheme="minorEastAsia" w:hAnsiTheme="minorHAnsi" w:cstheme="minorBidi"/>
          <w:b w:val="0"/>
          <w:color w:val="000000" w:themeColor="text1"/>
          <w:lang w:val="en-AU" w:eastAsia="en-AU"/>
        </w:rPr>
      </w:pPr>
      <w:r w:rsidRPr="00E10B8D">
        <w:rPr>
          <w:rFonts w:cs="Times New Roman"/>
          <w:color w:val="000000" w:themeColor="text1"/>
        </w:rPr>
        <w:t>References</w:t>
      </w:r>
      <w:r w:rsidRPr="00E10B8D">
        <w:rPr>
          <w:webHidden/>
          <w:color w:val="000000" w:themeColor="text1"/>
        </w:rPr>
        <w:tab/>
      </w:r>
      <w:r w:rsidR="003500D1" w:rsidRPr="00E10B8D">
        <w:rPr>
          <w:webHidden/>
          <w:color w:val="000000" w:themeColor="text1"/>
        </w:rPr>
        <w:t>48</w:t>
      </w:r>
    </w:p>
    <w:p w:rsidR="000D5CF9" w:rsidRPr="00E10B8D" w:rsidRDefault="000D5CF9" w:rsidP="00BB6C1D">
      <w:pPr>
        <w:rPr>
          <w:color w:val="000000" w:themeColor="text1"/>
        </w:rPr>
      </w:pPr>
    </w:p>
    <w:p w:rsidR="00921EC4" w:rsidRPr="00E10B8D" w:rsidRDefault="00921EC4">
      <w:pPr>
        <w:spacing w:after="0" w:line="240" w:lineRule="auto"/>
        <w:jc w:val="left"/>
        <w:rPr>
          <w:rFonts w:cs="Times New Roman"/>
          <w:b/>
          <w:bCs/>
          <w:color w:val="000000" w:themeColor="text1"/>
          <w:sz w:val="32"/>
          <w:szCs w:val="32"/>
        </w:rPr>
      </w:pPr>
      <w:bookmarkStart w:id="1" w:name="_Toc323542829"/>
      <w:bookmarkEnd w:id="0"/>
      <w:r w:rsidRPr="00E10B8D">
        <w:rPr>
          <w:color w:val="000000" w:themeColor="text1"/>
        </w:rPr>
        <w:br w:type="page"/>
      </w:r>
    </w:p>
    <w:p w:rsidR="000D5CF9" w:rsidRPr="00E10B8D" w:rsidRDefault="000D5CF9" w:rsidP="00FC487C">
      <w:pPr>
        <w:pStyle w:val="Heading1"/>
        <w:rPr>
          <w:color w:val="000000" w:themeColor="text1"/>
        </w:rPr>
      </w:pPr>
      <w:bookmarkStart w:id="2" w:name="_Toc368044044"/>
      <w:r w:rsidRPr="00E10B8D">
        <w:rPr>
          <w:color w:val="000000" w:themeColor="text1"/>
        </w:rPr>
        <w:lastRenderedPageBreak/>
        <w:t>MSAC and PASC</w:t>
      </w:r>
      <w:bookmarkEnd w:id="1"/>
      <w:bookmarkEnd w:id="2"/>
    </w:p>
    <w:p w:rsidR="000D5CF9" w:rsidRPr="00E10B8D" w:rsidRDefault="000D5CF9" w:rsidP="00BB6C1D">
      <w:pPr>
        <w:rPr>
          <w:color w:val="000000" w:themeColor="text1"/>
        </w:rPr>
      </w:pPr>
      <w:r w:rsidRPr="00E10B8D">
        <w:rPr>
          <w:color w:val="000000" w:themeColor="text1"/>
        </w:rPr>
        <w:t>The Medical Services Advisory Committee (MSAC) is an independent expert committee appointed by the Australian Government Health Minister to strengthen the role of evidence in health financing decisions in Australia. MSAC advises the Commonwealth Minister for Health and Ageing on the evidence relating to the safety, effectiveness, and cost-effectiveness of new and existing medical technologies and procedures and under what circumstances public funding should be supported.</w:t>
      </w:r>
    </w:p>
    <w:p w:rsidR="000D5CF9" w:rsidRPr="00E10B8D" w:rsidRDefault="000D5CF9" w:rsidP="00BB6C1D">
      <w:pPr>
        <w:rPr>
          <w:color w:val="000000" w:themeColor="text1"/>
        </w:rPr>
      </w:pPr>
      <w:r w:rsidRPr="00E10B8D">
        <w:rPr>
          <w:color w:val="000000" w:themeColor="text1"/>
        </w:rPr>
        <w:t>The Protocol Advisory Sub-Committee (PASC) is a standing sub-committee of MSAC. Its primary objective is the determination of protocols to guide clinical and economic assessments of medical interventions proposed for public funding.</w:t>
      </w:r>
    </w:p>
    <w:p w:rsidR="000D5CF9" w:rsidRPr="00E10B8D" w:rsidRDefault="000D5CF9" w:rsidP="00857308">
      <w:pPr>
        <w:pStyle w:val="Heading2"/>
        <w:rPr>
          <w:color w:val="000000" w:themeColor="text1"/>
        </w:rPr>
      </w:pPr>
      <w:bookmarkStart w:id="3" w:name="_Toc368044045"/>
      <w:r w:rsidRPr="00E10B8D">
        <w:rPr>
          <w:color w:val="000000" w:themeColor="text1"/>
        </w:rPr>
        <w:t>Purpose of this document</w:t>
      </w:r>
      <w:bookmarkEnd w:id="3"/>
    </w:p>
    <w:p w:rsidR="00034BD1" w:rsidRPr="00E10B8D" w:rsidRDefault="000D5CF9" w:rsidP="00BB6C1D">
      <w:pPr>
        <w:rPr>
          <w:color w:val="000000" w:themeColor="text1"/>
        </w:rPr>
      </w:pPr>
      <w:r w:rsidRPr="00E10B8D">
        <w:rPr>
          <w:color w:val="000000" w:themeColor="text1"/>
        </w:rPr>
        <w:t xml:space="preserve">This document is a protocol that will be used to guide the </w:t>
      </w:r>
      <w:r w:rsidR="00857308" w:rsidRPr="00E10B8D">
        <w:rPr>
          <w:color w:val="000000" w:themeColor="text1"/>
        </w:rPr>
        <w:t xml:space="preserve">co-dependent </w:t>
      </w:r>
      <w:r w:rsidRPr="00E10B8D">
        <w:rPr>
          <w:color w:val="000000" w:themeColor="text1"/>
        </w:rPr>
        <w:t xml:space="preserve">assessment of </w:t>
      </w:r>
      <w:r w:rsidR="00AB671E" w:rsidRPr="00E10B8D">
        <w:rPr>
          <w:color w:val="000000" w:themeColor="text1"/>
        </w:rPr>
        <w:t>optical</w:t>
      </w:r>
      <w:r w:rsidR="00034BD1" w:rsidRPr="00E10B8D">
        <w:rPr>
          <w:color w:val="000000" w:themeColor="text1"/>
        </w:rPr>
        <w:t xml:space="preserve"> coherence tomography (OCT) </w:t>
      </w:r>
      <w:r w:rsidR="00857308" w:rsidRPr="00E10B8D">
        <w:rPr>
          <w:color w:val="000000" w:themeColor="text1"/>
        </w:rPr>
        <w:t>together with ocriplasmin as follows:</w:t>
      </w:r>
    </w:p>
    <w:p w:rsidR="006328AA" w:rsidRPr="00E10B8D" w:rsidRDefault="00857308" w:rsidP="00A161A4">
      <w:pPr>
        <w:pStyle w:val="ListParagraph"/>
        <w:numPr>
          <w:ilvl w:val="0"/>
          <w:numId w:val="5"/>
        </w:numPr>
        <w:rPr>
          <w:color w:val="000000" w:themeColor="text1"/>
        </w:rPr>
      </w:pPr>
      <w:r w:rsidRPr="00E10B8D">
        <w:rPr>
          <w:color w:val="000000" w:themeColor="text1"/>
        </w:rPr>
        <w:t>OCT as an a</w:t>
      </w:r>
      <w:r w:rsidR="00A161A4" w:rsidRPr="00E10B8D">
        <w:rPr>
          <w:color w:val="000000" w:themeColor="text1"/>
        </w:rPr>
        <w:t>dditional investigative procedure in patients with</w:t>
      </w:r>
      <w:r w:rsidR="004479D6" w:rsidRPr="00E10B8D">
        <w:rPr>
          <w:color w:val="000000" w:themeColor="text1"/>
        </w:rPr>
        <w:t xml:space="preserve"> </w:t>
      </w:r>
      <w:r w:rsidR="00D7169C">
        <w:rPr>
          <w:color w:val="000000" w:themeColor="text1"/>
        </w:rPr>
        <w:t>v</w:t>
      </w:r>
      <w:r w:rsidR="004479D6" w:rsidRPr="00E10B8D">
        <w:rPr>
          <w:color w:val="000000" w:themeColor="text1"/>
        </w:rPr>
        <w:t xml:space="preserve">itreomacular </w:t>
      </w:r>
      <w:r w:rsidR="00D7169C">
        <w:rPr>
          <w:color w:val="000000" w:themeColor="text1"/>
        </w:rPr>
        <w:t>traction</w:t>
      </w:r>
      <w:r w:rsidR="00A161A4" w:rsidRPr="00E10B8D">
        <w:rPr>
          <w:color w:val="000000" w:themeColor="text1"/>
        </w:rPr>
        <w:t xml:space="preserve"> </w:t>
      </w:r>
      <w:r w:rsidR="004479D6" w:rsidRPr="00E10B8D">
        <w:rPr>
          <w:color w:val="000000" w:themeColor="text1"/>
        </w:rPr>
        <w:t>(</w:t>
      </w:r>
      <w:r w:rsidR="00D7169C">
        <w:rPr>
          <w:color w:val="000000" w:themeColor="text1"/>
        </w:rPr>
        <w:t>VMT</w:t>
      </w:r>
      <w:r w:rsidR="004479D6" w:rsidRPr="00E10B8D">
        <w:rPr>
          <w:color w:val="000000" w:themeColor="text1"/>
        </w:rPr>
        <w:t>)</w:t>
      </w:r>
      <w:r w:rsidR="00A161A4" w:rsidRPr="00E10B8D">
        <w:rPr>
          <w:color w:val="000000" w:themeColor="text1"/>
        </w:rPr>
        <w:t xml:space="preserve"> </w:t>
      </w:r>
    </w:p>
    <w:p w:rsidR="006328AA" w:rsidRPr="00E10B8D" w:rsidRDefault="006328AA" w:rsidP="006328AA">
      <w:pPr>
        <w:numPr>
          <w:ilvl w:val="1"/>
          <w:numId w:val="5"/>
        </w:numPr>
        <w:rPr>
          <w:i/>
          <w:color w:val="000000" w:themeColor="text1"/>
        </w:rPr>
      </w:pPr>
      <w:r w:rsidRPr="00E10B8D">
        <w:rPr>
          <w:i/>
          <w:color w:val="000000" w:themeColor="text1"/>
        </w:rPr>
        <w:t xml:space="preserve">as an investigative procedure to confirm diagnosis of </w:t>
      </w:r>
      <w:r w:rsidR="00D7169C">
        <w:rPr>
          <w:i/>
          <w:color w:val="000000" w:themeColor="text1"/>
        </w:rPr>
        <w:t>VMT</w:t>
      </w:r>
      <w:r w:rsidRPr="00E10B8D">
        <w:rPr>
          <w:i/>
          <w:color w:val="000000" w:themeColor="text1"/>
        </w:rPr>
        <w:t xml:space="preserve">, including those associated with </w:t>
      </w:r>
      <w:r w:rsidR="008B72D1" w:rsidRPr="00E10B8D">
        <w:rPr>
          <w:i/>
          <w:color w:val="000000" w:themeColor="text1"/>
        </w:rPr>
        <w:t>full thickness macular hole (</w:t>
      </w:r>
      <w:r w:rsidRPr="00E10B8D">
        <w:rPr>
          <w:i/>
          <w:color w:val="000000" w:themeColor="text1"/>
        </w:rPr>
        <w:t>FTMH</w:t>
      </w:r>
      <w:r w:rsidR="008B72D1" w:rsidRPr="00E10B8D">
        <w:rPr>
          <w:i/>
          <w:color w:val="000000" w:themeColor="text1"/>
        </w:rPr>
        <w:t>)</w:t>
      </w:r>
    </w:p>
    <w:p w:rsidR="006328AA" w:rsidRPr="00E10B8D" w:rsidRDefault="006328AA" w:rsidP="006328AA">
      <w:pPr>
        <w:numPr>
          <w:ilvl w:val="1"/>
          <w:numId w:val="5"/>
        </w:numPr>
        <w:rPr>
          <w:i/>
          <w:color w:val="000000" w:themeColor="text1"/>
        </w:rPr>
      </w:pPr>
      <w:r w:rsidRPr="00E10B8D">
        <w:rPr>
          <w:i/>
          <w:color w:val="000000" w:themeColor="text1"/>
        </w:rPr>
        <w:t xml:space="preserve">to determine whether patients with </w:t>
      </w:r>
      <w:r w:rsidR="00D7169C">
        <w:rPr>
          <w:i/>
          <w:color w:val="000000" w:themeColor="text1"/>
        </w:rPr>
        <w:t>VMT</w:t>
      </w:r>
      <w:r w:rsidRPr="00E10B8D">
        <w:rPr>
          <w:i/>
          <w:color w:val="000000" w:themeColor="text1"/>
        </w:rPr>
        <w:t xml:space="preserve">, including those associated with FTMH meet the eligibility criteria for treatment with ocriplasmin on the </w:t>
      </w:r>
      <w:r w:rsidR="00D16935" w:rsidRPr="00E10B8D">
        <w:rPr>
          <w:color w:val="000000" w:themeColor="text1"/>
        </w:rPr>
        <w:t>Pharmaceutical Benefits Scheme (</w:t>
      </w:r>
      <w:r w:rsidRPr="00E10B8D">
        <w:rPr>
          <w:i/>
          <w:color w:val="000000" w:themeColor="text1"/>
        </w:rPr>
        <w:t>PBS</w:t>
      </w:r>
      <w:r w:rsidR="00D16935" w:rsidRPr="00E10B8D">
        <w:rPr>
          <w:i/>
          <w:color w:val="000000" w:themeColor="text1"/>
        </w:rPr>
        <w:t>)</w:t>
      </w:r>
      <w:r w:rsidRPr="00E10B8D">
        <w:rPr>
          <w:i/>
          <w:color w:val="000000" w:themeColor="text1"/>
        </w:rPr>
        <w:t>.</w:t>
      </w:r>
    </w:p>
    <w:p w:rsidR="00285884" w:rsidRPr="00E10B8D" w:rsidRDefault="00857308" w:rsidP="002B4DDE">
      <w:pPr>
        <w:pStyle w:val="ListParagraph"/>
        <w:numPr>
          <w:ilvl w:val="0"/>
          <w:numId w:val="5"/>
        </w:numPr>
        <w:rPr>
          <w:color w:val="000000" w:themeColor="text1"/>
        </w:rPr>
      </w:pPr>
      <w:r w:rsidRPr="00E10B8D">
        <w:rPr>
          <w:color w:val="000000" w:themeColor="text1"/>
        </w:rPr>
        <w:t xml:space="preserve">OCT for </w:t>
      </w:r>
      <w:r w:rsidR="00285884" w:rsidRPr="00E10B8D">
        <w:rPr>
          <w:color w:val="000000" w:themeColor="text1"/>
        </w:rPr>
        <w:t xml:space="preserve">assessment </w:t>
      </w:r>
      <w:r w:rsidRPr="00E10B8D">
        <w:rPr>
          <w:color w:val="000000" w:themeColor="text1"/>
        </w:rPr>
        <w:t xml:space="preserve">of treatment outcome with </w:t>
      </w:r>
      <w:r w:rsidR="00737A21" w:rsidRPr="00E10B8D">
        <w:rPr>
          <w:color w:val="000000" w:themeColor="text1"/>
        </w:rPr>
        <w:t>ocriplasmin</w:t>
      </w:r>
      <w:r w:rsidR="00D16935" w:rsidRPr="00E10B8D">
        <w:rPr>
          <w:color w:val="000000" w:themeColor="text1"/>
        </w:rPr>
        <w:t xml:space="preserve"> and determining eligibility for subsequent </w:t>
      </w:r>
      <w:r w:rsidR="006B015C" w:rsidRPr="006B015C">
        <w:rPr>
          <w:color w:val="000000" w:themeColor="text1"/>
        </w:rPr>
        <w:t>vitrectomy.</w:t>
      </w:r>
    </w:p>
    <w:p w:rsidR="000D5CF9" w:rsidRPr="00E10B8D" w:rsidRDefault="000D5CF9" w:rsidP="00BB6C1D">
      <w:pPr>
        <w:rPr>
          <w:color w:val="000000" w:themeColor="text1"/>
        </w:rPr>
      </w:pPr>
      <w:r w:rsidRPr="00E10B8D">
        <w:rPr>
          <w:color w:val="000000" w:themeColor="text1"/>
        </w:rPr>
        <w:t>The protocol guiding the assessment of the health intervention has been developed using the widely accepted “PICO” approach. The PICO approach involves a clear articulation of the following aspects of the research question that the assessment is intended to answer:</w:t>
      </w:r>
    </w:p>
    <w:p w:rsidR="000D5CF9" w:rsidRPr="00E10B8D" w:rsidRDefault="000D5CF9" w:rsidP="00BB6C1D">
      <w:pPr>
        <w:pStyle w:val="ListParagraph"/>
        <w:rPr>
          <w:color w:val="000000" w:themeColor="text1"/>
        </w:rPr>
      </w:pPr>
      <w:r w:rsidRPr="00E10B8D">
        <w:rPr>
          <w:b/>
          <w:color w:val="000000" w:themeColor="text1"/>
          <w:u w:val="single"/>
        </w:rPr>
        <w:t>P</w:t>
      </w:r>
      <w:r w:rsidRPr="00E10B8D">
        <w:rPr>
          <w:color w:val="000000" w:themeColor="text1"/>
        </w:rPr>
        <w:t xml:space="preserve">atients – specification of the characteristics of the patients </w:t>
      </w:r>
      <w:r w:rsidR="00B977C0" w:rsidRPr="00E10B8D">
        <w:rPr>
          <w:color w:val="000000" w:themeColor="text1"/>
        </w:rPr>
        <w:t xml:space="preserve">or population </w:t>
      </w:r>
      <w:r w:rsidRPr="00E10B8D">
        <w:rPr>
          <w:color w:val="000000" w:themeColor="text1"/>
        </w:rPr>
        <w:t>in whom the intervention is to be considered for use;</w:t>
      </w:r>
    </w:p>
    <w:p w:rsidR="000D5CF9" w:rsidRPr="00E10B8D" w:rsidRDefault="000D5CF9" w:rsidP="00BB6C1D">
      <w:pPr>
        <w:pStyle w:val="ListParagraph"/>
        <w:rPr>
          <w:color w:val="000000" w:themeColor="text1"/>
        </w:rPr>
      </w:pPr>
      <w:r w:rsidRPr="00E10B8D">
        <w:rPr>
          <w:b/>
          <w:color w:val="000000" w:themeColor="text1"/>
          <w:u w:val="single"/>
        </w:rPr>
        <w:t>I</w:t>
      </w:r>
      <w:r w:rsidRPr="00E10B8D">
        <w:rPr>
          <w:color w:val="000000" w:themeColor="text1"/>
        </w:rPr>
        <w:t>ntervention – specification of the proposed intervention</w:t>
      </w:r>
      <w:r w:rsidR="001A5B28" w:rsidRPr="00E10B8D">
        <w:rPr>
          <w:color w:val="000000" w:themeColor="text1"/>
        </w:rPr>
        <w:t>;</w:t>
      </w:r>
    </w:p>
    <w:p w:rsidR="000D5CF9" w:rsidRPr="00E10B8D" w:rsidRDefault="000D5CF9" w:rsidP="00BB6C1D">
      <w:pPr>
        <w:pStyle w:val="ListParagraph"/>
        <w:rPr>
          <w:color w:val="000000" w:themeColor="text1"/>
        </w:rPr>
      </w:pPr>
      <w:r w:rsidRPr="00E10B8D">
        <w:rPr>
          <w:b/>
          <w:color w:val="000000" w:themeColor="text1"/>
          <w:u w:val="single"/>
        </w:rPr>
        <w:lastRenderedPageBreak/>
        <w:t>C</w:t>
      </w:r>
      <w:r w:rsidRPr="00E10B8D">
        <w:rPr>
          <w:color w:val="000000" w:themeColor="text1"/>
        </w:rPr>
        <w:t>omparator – specification of the therapy most likely to be replaced by the proposed intervention</w:t>
      </w:r>
      <w:r w:rsidR="001A5B28" w:rsidRPr="00E10B8D">
        <w:rPr>
          <w:color w:val="000000" w:themeColor="text1"/>
        </w:rPr>
        <w:t>; and</w:t>
      </w:r>
    </w:p>
    <w:p w:rsidR="000D5CF9" w:rsidRPr="00E10B8D" w:rsidRDefault="000D5CF9" w:rsidP="00BB6C1D">
      <w:pPr>
        <w:pStyle w:val="ListParagraph"/>
        <w:rPr>
          <w:color w:val="000000" w:themeColor="text1"/>
        </w:rPr>
      </w:pPr>
      <w:r w:rsidRPr="00E10B8D">
        <w:rPr>
          <w:b/>
          <w:color w:val="000000" w:themeColor="text1"/>
          <w:u w:val="single"/>
        </w:rPr>
        <w:t>O</w:t>
      </w:r>
      <w:r w:rsidRPr="00E10B8D">
        <w:rPr>
          <w:color w:val="000000" w:themeColor="text1"/>
        </w:rPr>
        <w:t>utcomes – specification of the health outcomes and the healthcare resources likely to be affected by the introduction of the proposed intervention</w:t>
      </w:r>
      <w:r w:rsidR="001A5B28" w:rsidRPr="00E10B8D">
        <w:rPr>
          <w:color w:val="000000" w:themeColor="text1"/>
        </w:rPr>
        <w:t>.</w:t>
      </w:r>
    </w:p>
    <w:p w:rsidR="000D5CF9" w:rsidRPr="00E10B8D" w:rsidRDefault="000D5CF9" w:rsidP="00FC487C">
      <w:pPr>
        <w:pStyle w:val="Heading1"/>
        <w:rPr>
          <w:color w:val="000000" w:themeColor="text1"/>
        </w:rPr>
      </w:pPr>
      <w:bookmarkStart w:id="4" w:name="_Toc368044046"/>
      <w:r w:rsidRPr="00E10B8D">
        <w:rPr>
          <w:color w:val="000000" w:themeColor="text1"/>
        </w:rPr>
        <w:t>Purpose of application</w:t>
      </w:r>
      <w:bookmarkEnd w:id="4"/>
    </w:p>
    <w:p w:rsidR="00D94B7E" w:rsidRPr="00E10B8D" w:rsidRDefault="00CC3616" w:rsidP="00BB6C1D">
      <w:pPr>
        <w:rPr>
          <w:color w:val="000000" w:themeColor="text1"/>
        </w:rPr>
      </w:pPr>
      <w:r w:rsidRPr="00E10B8D">
        <w:rPr>
          <w:color w:val="000000" w:themeColor="text1"/>
        </w:rPr>
        <w:t>Alcon</w:t>
      </w:r>
      <w:r w:rsidR="0053321F" w:rsidRPr="00E10B8D">
        <w:rPr>
          <w:color w:val="000000" w:themeColor="text1"/>
        </w:rPr>
        <w:t xml:space="preserve"> Laboratories</w:t>
      </w:r>
      <w:r w:rsidR="00737A21" w:rsidRPr="00E10B8D">
        <w:rPr>
          <w:color w:val="000000" w:themeColor="text1"/>
        </w:rPr>
        <w:t xml:space="preserve"> (Australia) Pty Ltd (</w:t>
      </w:r>
      <w:r w:rsidR="003F1BD8" w:rsidRPr="00E10B8D">
        <w:rPr>
          <w:color w:val="000000" w:themeColor="text1"/>
        </w:rPr>
        <w:t>applicant</w:t>
      </w:r>
      <w:r w:rsidR="00737A21" w:rsidRPr="00E10B8D">
        <w:rPr>
          <w:color w:val="000000" w:themeColor="text1"/>
        </w:rPr>
        <w:t>),</w:t>
      </w:r>
      <w:r w:rsidRPr="00E10B8D">
        <w:rPr>
          <w:color w:val="000000" w:themeColor="text1"/>
        </w:rPr>
        <w:t xml:space="preserve"> </w:t>
      </w:r>
      <w:r w:rsidR="00082E0A" w:rsidRPr="00E10B8D">
        <w:rPr>
          <w:color w:val="000000" w:themeColor="text1"/>
        </w:rPr>
        <w:t xml:space="preserve">are </w:t>
      </w:r>
      <w:r w:rsidR="000D5CF9" w:rsidRPr="00E10B8D">
        <w:rPr>
          <w:color w:val="000000" w:themeColor="text1"/>
        </w:rPr>
        <w:t>requesting</w:t>
      </w:r>
      <w:r w:rsidR="00082E0A" w:rsidRPr="00E10B8D">
        <w:rPr>
          <w:color w:val="000000" w:themeColor="text1"/>
        </w:rPr>
        <w:t xml:space="preserve"> the</w:t>
      </w:r>
      <w:r w:rsidR="000D5CF9" w:rsidRPr="00E10B8D">
        <w:rPr>
          <w:color w:val="000000" w:themeColor="text1"/>
        </w:rPr>
        <w:t xml:space="preserve"> </w:t>
      </w:r>
      <w:r w:rsidR="001A5B28" w:rsidRPr="00E10B8D">
        <w:rPr>
          <w:color w:val="000000" w:themeColor="text1"/>
        </w:rPr>
        <w:t>Medicare Benefits Schedule (</w:t>
      </w:r>
      <w:r w:rsidR="000D5CF9" w:rsidRPr="00E10B8D">
        <w:rPr>
          <w:color w:val="000000" w:themeColor="text1"/>
        </w:rPr>
        <w:t>MBS</w:t>
      </w:r>
      <w:r w:rsidR="001A5B28" w:rsidRPr="00E10B8D">
        <w:rPr>
          <w:color w:val="000000" w:themeColor="text1"/>
        </w:rPr>
        <w:t>)</w:t>
      </w:r>
      <w:r w:rsidR="000D5CF9" w:rsidRPr="00E10B8D">
        <w:rPr>
          <w:color w:val="000000" w:themeColor="text1"/>
        </w:rPr>
        <w:t xml:space="preserve"> listing of </w:t>
      </w:r>
      <w:r w:rsidR="001866F8" w:rsidRPr="00E10B8D">
        <w:rPr>
          <w:color w:val="000000" w:themeColor="text1"/>
        </w:rPr>
        <w:t>optical coherence tomography (</w:t>
      </w:r>
      <w:r w:rsidR="00006EB9" w:rsidRPr="00E10B8D">
        <w:rPr>
          <w:color w:val="000000" w:themeColor="text1"/>
        </w:rPr>
        <w:t>OCT</w:t>
      </w:r>
      <w:r w:rsidR="001866F8" w:rsidRPr="00E10B8D">
        <w:rPr>
          <w:color w:val="000000" w:themeColor="text1"/>
        </w:rPr>
        <w:t>)</w:t>
      </w:r>
      <w:r w:rsidR="00AB671E" w:rsidRPr="00E10B8D">
        <w:rPr>
          <w:color w:val="000000" w:themeColor="text1"/>
        </w:rPr>
        <w:t xml:space="preserve"> for</w:t>
      </w:r>
      <w:r w:rsidR="006607C5" w:rsidRPr="00E10B8D">
        <w:rPr>
          <w:color w:val="000000" w:themeColor="text1"/>
        </w:rPr>
        <w:t xml:space="preserve"> the</w:t>
      </w:r>
      <w:r w:rsidR="0053321F" w:rsidRPr="00E10B8D">
        <w:rPr>
          <w:color w:val="000000" w:themeColor="text1"/>
        </w:rPr>
        <w:t xml:space="preserve"> determination of </w:t>
      </w:r>
      <w:r w:rsidR="00737A21" w:rsidRPr="00E10B8D">
        <w:rPr>
          <w:color w:val="000000" w:themeColor="text1"/>
        </w:rPr>
        <w:t xml:space="preserve">patient </w:t>
      </w:r>
      <w:r w:rsidR="0053321F" w:rsidRPr="00E10B8D">
        <w:rPr>
          <w:color w:val="000000" w:themeColor="text1"/>
        </w:rPr>
        <w:t>eligibility and</w:t>
      </w:r>
      <w:r w:rsidR="00B30F22" w:rsidRPr="00E10B8D">
        <w:rPr>
          <w:color w:val="000000" w:themeColor="text1"/>
        </w:rPr>
        <w:t xml:space="preserve"> for</w:t>
      </w:r>
      <w:r w:rsidR="0053321F" w:rsidRPr="00E10B8D">
        <w:rPr>
          <w:color w:val="000000" w:themeColor="text1"/>
        </w:rPr>
        <w:t xml:space="preserve"> efficacy assessment of </w:t>
      </w:r>
      <w:r w:rsidR="00737A21" w:rsidRPr="00E10B8D">
        <w:rPr>
          <w:color w:val="000000" w:themeColor="text1"/>
        </w:rPr>
        <w:t xml:space="preserve">a single </w:t>
      </w:r>
      <w:r w:rsidR="0053321F" w:rsidRPr="00E10B8D">
        <w:rPr>
          <w:color w:val="000000" w:themeColor="text1"/>
        </w:rPr>
        <w:t>treatment with ocriplasmin (JETREA</w:t>
      </w:r>
      <w:r w:rsidR="0053321F" w:rsidRPr="00E10B8D">
        <w:rPr>
          <w:color w:val="000000" w:themeColor="text1"/>
          <w:vertAlign w:val="superscript"/>
        </w:rPr>
        <w:t>®</w:t>
      </w:r>
      <w:r w:rsidR="0053321F" w:rsidRPr="00E10B8D">
        <w:rPr>
          <w:color w:val="000000" w:themeColor="text1"/>
        </w:rPr>
        <w:t>)</w:t>
      </w:r>
      <w:r w:rsidR="002B404D" w:rsidRPr="00E10B8D">
        <w:rPr>
          <w:color w:val="000000" w:themeColor="text1"/>
        </w:rPr>
        <w:t>.</w:t>
      </w:r>
      <w:r w:rsidR="00737A21" w:rsidRPr="00E10B8D">
        <w:rPr>
          <w:color w:val="000000" w:themeColor="text1"/>
        </w:rPr>
        <w:t xml:space="preserve"> Patients are not eligible for re-treatment</w:t>
      </w:r>
      <w:r w:rsidR="00454D53" w:rsidRPr="00E10B8D">
        <w:rPr>
          <w:color w:val="000000" w:themeColor="text1"/>
        </w:rPr>
        <w:t xml:space="preserve"> with ocriplasmin and as such, </w:t>
      </w:r>
      <w:r w:rsidR="00737A21" w:rsidRPr="00E10B8D">
        <w:rPr>
          <w:color w:val="000000" w:themeColor="text1"/>
        </w:rPr>
        <w:t xml:space="preserve">monitoring </w:t>
      </w:r>
      <w:r w:rsidR="00454D53" w:rsidRPr="00E10B8D">
        <w:rPr>
          <w:color w:val="000000" w:themeColor="text1"/>
        </w:rPr>
        <w:t xml:space="preserve">of patients </w:t>
      </w:r>
      <w:r w:rsidR="00D7169C">
        <w:rPr>
          <w:color w:val="000000" w:themeColor="text1"/>
        </w:rPr>
        <w:t>for subsequent</w:t>
      </w:r>
      <w:r w:rsidR="00485018" w:rsidRPr="00E10B8D">
        <w:rPr>
          <w:color w:val="000000" w:themeColor="text1"/>
        </w:rPr>
        <w:t xml:space="preserve"> treatment </w:t>
      </w:r>
      <w:r w:rsidR="00737A21" w:rsidRPr="00E10B8D">
        <w:rPr>
          <w:color w:val="000000" w:themeColor="text1"/>
        </w:rPr>
        <w:t xml:space="preserve">will not be </w:t>
      </w:r>
      <w:r w:rsidR="00454D53" w:rsidRPr="00E10B8D">
        <w:rPr>
          <w:color w:val="000000" w:themeColor="text1"/>
        </w:rPr>
        <w:t>required</w:t>
      </w:r>
      <w:r w:rsidR="00737A21" w:rsidRPr="00E10B8D">
        <w:rPr>
          <w:color w:val="000000" w:themeColor="text1"/>
        </w:rPr>
        <w:t>. Patients who do not respond to treatment with ocriplasmin are to be managed by standard clinical management that includes either watchful waiting or vi</w:t>
      </w:r>
      <w:r w:rsidR="00454D53" w:rsidRPr="00E10B8D">
        <w:rPr>
          <w:color w:val="000000" w:themeColor="text1"/>
        </w:rPr>
        <w:t>trectomy.</w:t>
      </w:r>
    </w:p>
    <w:p w:rsidR="000D5CF9" w:rsidRPr="00E10B8D" w:rsidRDefault="00A361D9" w:rsidP="00BB6C1D">
      <w:pPr>
        <w:rPr>
          <w:color w:val="000000" w:themeColor="text1"/>
        </w:rPr>
      </w:pPr>
      <w:r w:rsidRPr="00E10B8D">
        <w:rPr>
          <w:color w:val="000000" w:themeColor="text1"/>
        </w:rPr>
        <w:t>The benefit of OCT</w:t>
      </w:r>
      <w:r w:rsidR="00CF634F" w:rsidRPr="00E10B8D">
        <w:rPr>
          <w:color w:val="000000" w:themeColor="text1"/>
        </w:rPr>
        <w:t xml:space="preserve"> in the</w:t>
      </w:r>
      <w:r w:rsidR="00D94B7E" w:rsidRPr="00E10B8D">
        <w:rPr>
          <w:color w:val="000000" w:themeColor="text1"/>
        </w:rPr>
        <w:t xml:space="preserve"> </w:t>
      </w:r>
      <w:r w:rsidR="005C3C49" w:rsidRPr="00E10B8D">
        <w:rPr>
          <w:color w:val="000000" w:themeColor="text1"/>
        </w:rPr>
        <w:t>proposed listing</w:t>
      </w:r>
      <w:r w:rsidRPr="00E10B8D">
        <w:rPr>
          <w:color w:val="000000" w:themeColor="text1"/>
        </w:rPr>
        <w:t xml:space="preserve"> is to ensure that only those patients most likely to benefit from treatment will receive ocriplasmin</w:t>
      </w:r>
      <w:r w:rsidR="00082E0A" w:rsidRPr="00E10B8D">
        <w:rPr>
          <w:color w:val="000000" w:themeColor="text1"/>
        </w:rPr>
        <w:t xml:space="preserve">, </w:t>
      </w:r>
      <w:r w:rsidR="00662FC7" w:rsidRPr="00E10B8D">
        <w:rPr>
          <w:color w:val="000000" w:themeColor="text1"/>
        </w:rPr>
        <w:t xml:space="preserve">improving </w:t>
      </w:r>
      <w:r w:rsidRPr="00E10B8D">
        <w:rPr>
          <w:color w:val="000000" w:themeColor="text1"/>
        </w:rPr>
        <w:t xml:space="preserve">patient </w:t>
      </w:r>
      <w:r w:rsidR="00662FC7" w:rsidRPr="00E10B8D">
        <w:rPr>
          <w:color w:val="000000" w:themeColor="text1"/>
        </w:rPr>
        <w:t xml:space="preserve">health </w:t>
      </w:r>
      <w:r w:rsidRPr="00E10B8D">
        <w:rPr>
          <w:color w:val="000000" w:themeColor="text1"/>
        </w:rPr>
        <w:t xml:space="preserve">outcomes and </w:t>
      </w:r>
      <w:r w:rsidR="00D94B7E" w:rsidRPr="00E10B8D">
        <w:rPr>
          <w:color w:val="000000" w:themeColor="text1"/>
        </w:rPr>
        <w:t>ensuring the</w:t>
      </w:r>
      <w:r w:rsidRPr="00E10B8D">
        <w:rPr>
          <w:color w:val="000000" w:themeColor="text1"/>
        </w:rPr>
        <w:t xml:space="preserve"> </w:t>
      </w:r>
      <w:r w:rsidR="00D94B7E" w:rsidRPr="00E10B8D">
        <w:rPr>
          <w:color w:val="000000" w:themeColor="text1"/>
        </w:rPr>
        <w:t xml:space="preserve">cost-effective use of ocriplasmin </w:t>
      </w:r>
      <w:r w:rsidR="00247A46" w:rsidRPr="00E10B8D">
        <w:rPr>
          <w:color w:val="000000" w:themeColor="text1"/>
        </w:rPr>
        <w:t>on</w:t>
      </w:r>
      <w:r w:rsidR="00D94B7E" w:rsidRPr="00E10B8D">
        <w:rPr>
          <w:color w:val="000000" w:themeColor="text1"/>
        </w:rPr>
        <w:t xml:space="preserve"> the</w:t>
      </w:r>
      <w:r w:rsidR="00662FC7" w:rsidRPr="00E10B8D">
        <w:rPr>
          <w:color w:val="000000" w:themeColor="text1"/>
        </w:rPr>
        <w:t xml:space="preserve"> PBS</w:t>
      </w:r>
      <w:r w:rsidR="00D94B7E" w:rsidRPr="00E10B8D">
        <w:rPr>
          <w:color w:val="000000" w:themeColor="text1"/>
        </w:rPr>
        <w:t>.</w:t>
      </w:r>
    </w:p>
    <w:p w:rsidR="001A5B28" w:rsidRPr="00E10B8D" w:rsidRDefault="005C3C49" w:rsidP="002B4DDE">
      <w:pPr>
        <w:rPr>
          <w:color w:val="000000" w:themeColor="text1"/>
        </w:rPr>
      </w:pPr>
      <w:r w:rsidRPr="00E10B8D">
        <w:rPr>
          <w:color w:val="000000" w:themeColor="text1"/>
        </w:rPr>
        <w:t>The applicant has</w:t>
      </w:r>
      <w:r w:rsidR="001A5B28" w:rsidRPr="00E10B8D">
        <w:rPr>
          <w:color w:val="000000" w:themeColor="text1"/>
        </w:rPr>
        <w:t xml:space="preserve"> drafted this protocol in order to </w:t>
      </w:r>
      <w:r w:rsidR="00A116E6" w:rsidRPr="00E10B8D">
        <w:rPr>
          <w:color w:val="000000" w:themeColor="text1"/>
        </w:rPr>
        <w:t xml:space="preserve">guide the development of an application for MBS funding that will address </w:t>
      </w:r>
      <w:r w:rsidR="001A5B28" w:rsidRPr="00E10B8D">
        <w:rPr>
          <w:color w:val="000000" w:themeColor="text1"/>
        </w:rPr>
        <w:t xml:space="preserve">MSAC’s decision-making </w:t>
      </w:r>
      <w:r w:rsidR="00A116E6" w:rsidRPr="00E10B8D">
        <w:rPr>
          <w:color w:val="000000" w:themeColor="text1"/>
        </w:rPr>
        <w:t xml:space="preserve">concerns </w:t>
      </w:r>
      <w:r w:rsidR="001A5B28" w:rsidRPr="00E10B8D">
        <w:rPr>
          <w:color w:val="000000" w:themeColor="text1"/>
        </w:rPr>
        <w:t>regarding public funding of the intervention.</w:t>
      </w:r>
      <w:r w:rsidR="002B4DDE" w:rsidRPr="00E10B8D">
        <w:rPr>
          <w:color w:val="000000" w:themeColor="text1"/>
        </w:rPr>
        <w:t xml:space="preserve"> </w:t>
      </w:r>
      <w:r w:rsidR="0095453B" w:rsidRPr="00E10B8D">
        <w:rPr>
          <w:color w:val="000000" w:themeColor="text1"/>
        </w:rPr>
        <w:t xml:space="preserve">Recently, both MSAC and PBAC considered applications which propose the use of an OCT to influence drug therapy (MSAC applications 1310 and 1350).  After the most recent MSAC meeting in August 2013, MSAC agreed to hold a consultation forum to consider the views of stakeholders involved in the provision of OCT services. This stakeholder meeting was held on 10th September 2013, </w:t>
      </w:r>
      <w:r w:rsidR="002B4DDE" w:rsidRPr="00E10B8D">
        <w:rPr>
          <w:color w:val="000000" w:themeColor="text1"/>
        </w:rPr>
        <w:t>in conjunction with the PBAC to progress OCT-related application</w:t>
      </w:r>
      <w:r w:rsidR="0095453B" w:rsidRPr="00E10B8D">
        <w:rPr>
          <w:color w:val="000000" w:themeColor="text1"/>
        </w:rPr>
        <w:t>s</w:t>
      </w:r>
      <w:r w:rsidR="002B4DDE" w:rsidRPr="00E10B8D">
        <w:rPr>
          <w:color w:val="000000" w:themeColor="text1"/>
        </w:rPr>
        <w:t>.</w:t>
      </w:r>
      <w:r w:rsidR="00737A21" w:rsidRPr="00E10B8D">
        <w:rPr>
          <w:color w:val="000000" w:themeColor="text1"/>
        </w:rPr>
        <w:t xml:space="preserve"> Attending parties agreed to provide suitable evidence that demonstrates the clinical effectiveness of OCT in the diagnosis of sVMA </w:t>
      </w:r>
      <w:r w:rsidR="001D508B">
        <w:rPr>
          <w:color w:val="000000" w:themeColor="text1"/>
        </w:rPr>
        <w:t>(to be replaced with VMT to ensure alignment with the proposed TGA indication for ocriplasm)</w:t>
      </w:r>
      <w:r w:rsidR="00D7169C" w:rsidRPr="00E10B8D">
        <w:rPr>
          <w:color w:val="000000" w:themeColor="text1"/>
        </w:rPr>
        <w:t xml:space="preserve"> </w:t>
      </w:r>
      <w:r w:rsidR="00737A21" w:rsidRPr="00E10B8D">
        <w:rPr>
          <w:color w:val="000000" w:themeColor="text1"/>
        </w:rPr>
        <w:t xml:space="preserve">and macular hole and </w:t>
      </w:r>
      <w:r w:rsidRPr="00E10B8D">
        <w:rPr>
          <w:color w:val="000000" w:themeColor="text1"/>
        </w:rPr>
        <w:t xml:space="preserve">separately </w:t>
      </w:r>
      <w:r w:rsidR="00737A21" w:rsidRPr="00E10B8D">
        <w:rPr>
          <w:color w:val="000000" w:themeColor="text1"/>
        </w:rPr>
        <w:t xml:space="preserve">in the diagnosis and subsequent monitoring of wet </w:t>
      </w:r>
      <w:r w:rsidR="00CC31E4" w:rsidRPr="00E10B8D">
        <w:rPr>
          <w:rFonts w:ascii="Arial" w:hAnsi="Arial" w:cs="Arial"/>
          <w:color w:val="000000" w:themeColor="text1"/>
        </w:rPr>
        <w:t xml:space="preserve">Age-Related </w:t>
      </w:r>
      <w:r w:rsidR="006D7099" w:rsidRPr="00CA43AA">
        <w:rPr>
          <w:rFonts w:ascii="Arial" w:hAnsi="Arial" w:cs="Arial"/>
          <w:bCs/>
          <w:color w:val="000000" w:themeColor="text1"/>
        </w:rPr>
        <w:t>Macular</w:t>
      </w:r>
      <w:r w:rsidR="00CC31E4" w:rsidRPr="00E10B8D">
        <w:rPr>
          <w:rFonts w:ascii="Arial" w:hAnsi="Arial" w:cs="Arial"/>
          <w:color w:val="000000" w:themeColor="text1"/>
        </w:rPr>
        <w:t xml:space="preserve"> Degeneration </w:t>
      </w:r>
      <w:r w:rsidR="00D7169C">
        <w:rPr>
          <w:rFonts w:ascii="Arial" w:hAnsi="Arial" w:cs="Arial"/>
          <w:color w:val="000000" w:themeColor="text1"/>
        </w:rPr>
        <w:t>(</w:t>
      </w:r>
      <w:r w:rsidR="00737A21" w:rsidRPr="00E10B8D">
        <w:rPr>
          <w:color w:val="000000" w:themeColor="text1"/>
        </w:rPr>
        <w:t>AMD</w:t>
      </w:r>
      <w:r w:rsidR="00D7169C">
        <w:rPr>
          <w:color w:val="000000" w:themeColor="text1"/>
        </w:rPr>
        <w:t>)</w:t>
      </w:r>
      <w:r w:rsidR="00737A21" w:rsidRPr="00E10B8D">
        <w:rPr>
          <w:color w:val="000000" w:themeColor="text1"/>
        </w:rPr>
        <w:t>, diabetic retinopathy an</w:t>
      </w:r>
      <w:r w:rsidR="00454D53" w:rsidRPr="00E10B8D">
        <w:rPr>
          <w:color w:val="000000" w:themeColor="text1"/>
        </w:rPr>
        <w:t>d retinal vascular disease</w:t>
      </w:r>
      <w:r w:rsidR="00737A21" w:rsidRPr="00E10B8D">
        <w:rPr>
          <w:color w:val="000000" w:themeColor="text1"/>
        </w:rPr>
        <w:t xml:space="preserve">. These actions will occur in parallel with this draft </w:t>
      </w:r>
      <w:r w:rsidR="00A52130" w:rsidRPr="00E10B8D">
        <w:rPr>
          <w:color w:val="000000" w:themeColor="text1"/>
        </w:rPr>
        <w:t>Protocol</w:t>
      </w:r>
      <w:r w:rsidR="00737A21" w:rsidRPr="00E10B8D">
        <w:rPr>
          <w:color w:val="000000" w:themeColor="text1"/>
        </w:rPr>
        <w:t>.</w:t>
      </w:r>
      <w:r w:rsidR="002B4DDE" w:rsidRPr="00E10B8D">
        <w:rPr>
          <w:color w:val="000000" w:themeColor="text1"/>
        </w:rPr>
        <w:t xml:space="preserve"> </w:t>
      </w:r>
    </w:p>
    <w:p w:rsidR="000D5CF9" w:rsidRPr="00E10B8D" w:rsidRDefault="000D5CF9" w:rsidP="00FC487C">
      <w:pPr>
        <w:pStyle w:val="Heading1"/>
        <w:rPr>
          <w:color w:val="000000" w:themeColor="text1"/>
        </w:rPr>
      </w:pPr>
      <w:bookmarkStart w:id="5" w:name="_Toc368044047"/>
      <w:r w:rsidRPr="00E10B8D">
        <w:rPr>
          <w:color w:val="000000" w:themeColor="text1"/>
        </w:rPr>
        <w:lastRenderedPageBreak/>
        <w:t>Background</w:t>
      </w:r>
      <w:bookmarkEnd w:id="5"/>
    </w:p>
    <w:p w:rsidR="002B404D" w:rsidRPr="00E10B8D" w:rsidRDefault="002B404D" w:rsidP="00857308">
      <w:pPr>
        <w:pStyle w:val="Heading2"/>
        <w:rPr>
          <w:color w:val="000000" w:themeColor="text1"/>
        </w:rPr>
      </w:pPr>
      <w:bookmarkStart w:id="6" w:name="_Toc368044048"/>
      <w:r w:rsidRPr="00E10B8D">
        <w:rPr>
          <w:color w:val="000000" w:themeColor="text1"/>
        </w:rPr>
        <w:t>Vitreoretinal interface disorders</w:t>
      </w:r>
      <w:bookmarkEnd w:id="6"/>
    </w:p>
    <w:p w:rsidR="00BB6C1D" w:rsidRPr="00E10B8D" w:rsidRDefault="0095453B" w:rsidP="0066468A">
      <w:pPr>
        <w:rPr>
          <w:color w:val="000000" w:themeColor="text1"/>
          <w:lang w:val="en-US"/>
        </w:rPr>
      </w:pPr>
      <w:r w:rsidRPr="00E10B8D">
        <w:rPr>
          <w:color w:val="000000" w:themeColor="text1"/>
        </w:rPr>
        <w:t>Vitreomacular interface disorders describe a group of pathologies each with their own distinctive features that</w:t>
      </w:r>
      <w:r w:rsidR="00E55E23" w:rsidRPr="00E10B8D">
        <w:rPr>
          <w:color w:val="000000" w:themeColor="text1"/>
        </w:rPr>
        <w:t xml:space="preserve"> distort</w:t>
      </w:r>
      <w:r w:rsidR="00724480" w:rsidRPr="00E10B8D">
        <w:rPr>
          <w:color w:val="000000" w:themeColor="text1"/>
        </w:rPr>
        <w:t xml:space="preserve"> or </w:t>
      </w:r>
      <w:r w:rsidR="00681DEA" w:rsidRPr="00E10B8D">
        <w:rPr>
          <w:color w:val="000000" w:themeColor="text1"/>
        </w:rPr>
        <w:t>blur</w:t>
      </w:r>
      <w:r w:rsidR="00E55E23" w:rsidRPr="00E10B8D">
        <w:rPr>
          <w:color w:val="000000" w:themeColor="text1"/>
        </w:rPr>
        <w:t xml:space="preserve"> vision and</w:t>
      </w:r>
      <w:r w:rsidRPr="00E10B8D">
        <w:rPr>
          <w:color w:val="000000" w:themeColor="text1"/>
        </w:rPr>
        <w:t xml:space="preserve"> </w:t>
      </w:r>
      <w:r w:rsidR="00681DEA" w:rsidRPr="00E10B8D">
        <w:rPr>
          <w:color w:val="000000" w:themeColor="text1"/>
        </w:rPr>
        <w:t>potentially impair</w:t>
      </w:r>
      <w:r w:rsidRPr="00E10B8D">
        <w:rPr>
          <w:color w:val="000000" w:themeColor="text1"/>
        </w:rPr>
        <w:t xml:space="preserve"> central visual acuity, including; vitreomacular </w:t>
      </w:r>
      <w:r w:rsidR="005C3C49" w:rsidRPr="00E10B8D">
        <w:rPr>
          <w:color w:val="000000" w:themeColor="text1"/>
        </w:rPr>
        <w:t>adhesion/</w:t>
      </w:r>
      <w:r w:rsidRPr="00E10B8D">
        <w:rPr>
          <w:color w:val="000000" w:themeColor="text1"/>
        </w:rPr>
        <w:t>traction, macular epiretinal membrane, and macular holes (full thickness, pseudo and lamellar holes</w:t>
      </w:r>
      <w:r w:rsidR="00A578DB" w:rsidRPr="00E10B8D">
        <w:rPr>
          <w:color w:val="000000" w:themeColor="text1"/>
        </w:rPr>
        <w:t>).</w:t>
      </w:r>
      <w:r w:rsidR="00E55E23" w:rsidRPr="00E10B8D">
        <w:rPr>
          <w:color w:val="000000" w:themeColor="text1"/>
        </w:rPr>
        <w:t xml:space="preserve"> Many of these pathologies result from the liquefaction of the vitreous gel</w:t>
      </w:r>
      <w:r w:rsidR="00681DEA" w:rsidRPr="00E10B8D">
        <w:rPr>
          <w:color w:val="000000" w:themeColor="text1"/>
        </w:rPr>
        <w:t xml:space="preserve"> and its incomplete detachment from </w:t>
      </w:r>
      <w:r w:rsidR="008822D6" w:rsidRPr="00E10B8D">
        <w:rPr>
          <w:color w:val="000000" w:themeColor="text1"/>
        </w:rPr>
        <w:t>the macula</w:t>
      </w:r>
      <w:r w:rsidR="00E55E23" w:rsidRPr="00E10B8D">
        <w:rPr>
          <w:color w:val="000000" w:themeColor="text1"/>
        </w:rPr>
        <w:t xml:space="preserve">. </w:t>
      </w:r>
      <w:r w:rsidR="00BB6C1D" w:rsidRPr="00E10B8D">
        <w:rPr>
          <w:color w:val="000000" w:themeColor="text1"/>
          <w:lang w:val="en-US"/>
        </w:rPr>
        <w:t xml:space="preserve">The vitreous gel has an outer cortex of dense collagen that is attached to the internal limiting membrane of the retina. Attachment between the vitreous and the retina is typically complete from birth through young adulthood (Stalmans </w:t>
      </w:r>
      <w:r w:rsidR="000F1A49" w:rsidRPr="00E10B8D">
        <w:rPr>
          <w:i/>
          <w:color w:val="000000" w:themeColor="text1"/>
          <w:lang w:val="en-US"/>
        </w:rPr>
        <w:t>et al.</w:t>
      </w:r>
      <w:r w:rsidR="000F1A49" w:rsidRPr="00E10B8D">
        <w:rPr>
          <w:color w:val="000000" w:themeColor="text1"/>
          <w:lang w:val="en-US"/>
        </w:rPr>
        <w:t xml:space="preserve">, </w:t>
      </w:r>
      <w:r w:rsidR="00BB6C1D" w:rsidRPr="00E10B8D">
        <w:rPr>
          <w:color w:val="000000" w:themeColor="text1"/>
          <w:lang w:val="en-US"/>
        </w:rPr>
        <w:t>2013). The natural ageing process of the vitreous results in its liquefaction</w:t>
      </w:r>
      <w:r w:rsidR="00CF634F" w:rsidRPr="00E10B8D">
        <w:rPr>
          <w:color w:val="000000" w:themeColor="text1"/>
          <w:lang w:val="en-US"/>
        </w:rPr>
        <w:t xml:space="preserve"> and separation from the retina</w:t>
      </w:r>
      <w:r w:rsidR="00BB6C1D" w:rsidRPr="00E10B8D">
        <w:rPr>
          <w:color w:val="000000" w:themeColor="text1"/>
          <w:lang w:val="en-US"/>
        </w:rPr>
        <w:t xml:space="preserve"> (Larsson </w:t>
      </w:r>
      <w:r w:rsidR="000F1A49" w:rsidRPr="00E10B8D">
        <w:rPr>
          <w:rStyle w:val="paragraph"/>
          <w:color w:val="000000" w:themeColor="text1"/>
        </w:rPr>
        <w:t xml:space="preserve">and Österlin </w:t>
      </w:r>
      <w:r w:rsidR="00BB6C1D" w:rsidRPr="00E10B8D">
        <w:rPr>
          <w:color w:val="000000" w:themeColor="text1"/>
          <w:lang w:val="en-US"/>
        </w:rPr>
        <w:t xml:space="preserve">1985, Sebag 2004, Uchino </w:t>
      </w:r>
      <w:r w:rsidR="000F1A49" w:rsidRPr="00E10B8D">
        <w:rPr>
          <w:i/>
          <w:color w:val="000000" w:themeColor="text1"/>
          <w:lang w:val="en-US"/>
        </w:rPr>
        <w:t>et al.</w:t>
      </w:r>
      <w:r w:rsidR="000F1A49" w:rsidRPr="00E10B8D">
        <w:rPr>
          <w:color w:val="000000" w:themeColor="text1"/>
          <w:lang w:val="en-US"/>
        </w:rPr>
        <w:t xml:space="preserve">, </w:t>
      </w:r>
      <w:r w:rsidR="00BB6C1D" w:rsidRPr="00E10B8D">
        <w:rPr>
          <w:color w:val="000000" w:themeColor="text1"/>
          <w:lang w:val="en-US"/>
        </w:rPr>
        <w:t>2001). This process is referred to as posterior vitreous detachment (PVD) and in most cases will occur without pathologic consequences.</w:t>
      </w:r>
    </w:p>
    <w:p w:rsidR="00FA6E0F" w:rsidRPr="00E10B8D" w:rsidRDefault="00BB6C1D" w:rsidP="00BB6C1D">
      <w:pPr>
        <w:rPr>
          <w:color w:val="000000" w:themeColor="text1"/>
          <w:lang w:val="en-US"/>
        </w:rPr>
      </w:pPr>
      <w:r w:rsidRPr="00E10B8D">
        <w:rPr>
          <w:color w:val="000000" w:themeColor="text1"/>
          <w:lang w:val="en-US"/>
        </w:rPr>
        <w:t xml:space="preserve">In some eyes (usually in patients older than 50 years), the adhesion between the vitreous and </w:t>
      </w:r>
      <w:r w:rsidR="008822D6" w:rsidRPr="00E10B8D">
        <w:rPr>
          <w:color w:val="000000" w:themeColor="text1"/>
          <w:lang w:val="en-US"/>
        </w:rPr>
        <w:t>the macula</w:t>
      </w:r>
      <w:r w:rsidRPr="00E10B8D">
        <w:rPr>
          <w:color w:val="000000" w:themeColor="text1"/>
          <w:lang w:val="en-US"/>
        </w:rPr>
        <w:t xml:space="preserve"> does not weaken sufficiently to allow for the separation of the vitreous, resulting in a condition known as vitreomacular adhesion (VMA). VMA can lead to vitreomacular traction (VMT) if the forces of attachment are great enough to cause anatomical disturbance of the macular architecture. By definition VMT is always pathologic and </w:t>
      </w:r>
      <w:r w:rsidR="00D7169C">
        <w:rPr>
          <w:color w:val="000000" w:themeColor="text1"/>
          <w:lang w:val="en-US"/>
        </w:rPr>
        <w:t xml:space="preserve">almost always </w:t>
      </w:r>
      <w:r w:rsidRPr="00E10B8D">
        <w:rPr>
          <w:color w:val="000000" w:themeColor="text1"/>
          <w:lang w:val="en-US"/>
        </w:rPr>
        <w:t xml:space="preserve">symptomatic, thus the term symptomatic VMA (sVMA) is interchangeable with VMT (Stalmans </w:t>
      </w:r>
      <w:r w:rsidR="00602AC4" w:rsidRPr="00E10B8D">
        <w:rPr>
          <w:i/>
          <w:color w:val="000000" w:themeColor="text1"/>
          <w:lang w:val="en-US"/>
        </w:rPr>
        <w:t>et al.</w:t>
      </w:r>
      <w:r w:rsidR="00602AC4" w:rsidRPr="00E10B8D">
        <w:rPr>
          <w:color w:val="000000" w:themeColor="text1"/>
          <w:lang w:val="en-US"/>
        </w:rPr>
        <w:t xml:space="preserve">, </w:t>
      </w:r>
      <w:r w:rsidRPr="00E10B8D">
        <w:rPr>
          <w:color w:val="000000" w:themeColor="text1"/>
          <w:lang w:val="en-US"/>
        </w:rPr>
        <w:t>2013). This persistent adhesion and traction can produce symptoms including metamorphopsia (distorted vision), blurred vision, decreased visual acuity</w:t>
      </w:r>
      <w:r w:rsidR="00EB4692" w:rsidRPr="00E10B8D">
        <w:rPr>
          <w:color w:val="000000" w:themeColor="text1"/>
          <w:lang w:val="en-US"/>
        </w:rPr>
        <w:t>,</w:t>
      </w:r>
      <w:r w:rsidRPr="00E10B8D">
        <w:rPr>
          <w:color w:val="000000" w:themeColor="text1"/>
          <w:lang w:val="en-US"/>
        </w:rPr>
        <w:t xml:space="preserve"> central visual field defect </w:t>
      </w:r>
      <w:r w:rsidR="00EB4692" w:rsidRPr="00E10B8D">
        <w:rPr>
          <w:color w:val="000000" w:themeColor="text1"/>
          <w:lang w:val="en-US"/>
        </w:rPr>
        <w:t xml:space="preserve">and </w:t>
      </w:r>
      <w:r w:rsidRPr="00E10B8D">
        <w:rPr>
          <w:color w:val="000000" w:themeColor="text1"/>
          <w:lang w:val="en-US"/>
        </w:rPr>
        <w:t>negatively impacting patient quality of life</w:t>
      </w:r>
      <w:r w:rsidR="00606611" w:rsidRPr="00E10B8D">
        <w:rPr>
          <w:color w:val="000000" w:themeColor="text1"/>
          <w:lang w:val="en-US"/>
        </w:rPr>
        <w:t xml:space="preserve"> (</w:t>
      </w:r>
      <w:r w:rsidR="003500D1" w:rsidRPr="00E10B8D">
        <w:rPr>
          <w:color w:val="000000" w:themeColor="text1"/>
        </w:rPr>
        <w:t xml:space="preserve">Figure </w:t>
      </w:r>
      <w:r w:rsidR="003500D1" w:rsidRPr="00E10B8D">
        <w:rPr>
          <w:noProof/>
          <w:color w:val="000000" w:themeColor="text1"/>
        </w:rPr>
        <w:t>1</w:t>
      </w:r>
      <w:r w:rsidR="00606611" w:rsidRPr="00E10B8D">
        <w:rPr>
          <w:color w:val="000000" w:themeColor="text1"/>
          <w:lang w:val="en-US"/>
        </w:rPr>
        <w:t>)</w:t>
      </w:r>
      <w:r w:rsidRPr="00E10B8D">
        <w:rPr>
          <w:color w:val="000000" w:themeColor="text1"/>
          <w:lang w:val="en-US"/>
        </w:rPr>
        <w:t xml:space="preserve">. </w:t>
      </w:r>
      <w:r w:rsidR="00D7169C">
        <w:rPr>
          <w:color w:val="000000" w:themeColor="text1"/>
          <w:lang w:val="en-US"/>
        </w:rPr>
        <w:t>VMT</w:t>
      </w:r>
      <w:r w:rsidR="00D7169C" w:rsidRPr="00E10B8D">
        <w:rPr>
          <w:color w:val="000000" w:themeColor="text1"/>
          <w:lang w:val="en-US"/>
        </w:rPr>
        <w:t xml:space="preserve"> </w:t>
      </w:r>
      <w:r w:rsidRPr="00E10B8D">
        <w:rPr>
          <w:color w:val="000000" w:themeColor="text1"/>
          <w:lang w:val="en-US"/>
        </w:rPr>
        <w:t>is progressive and can lead to the formation of a full thickness macular hole (FTMH) which, if untreated can result in central blindness.</w:t>
      </w:r>
      <w:r w:rsidR="0066468A" w:rsidRPr="00E10B8D">
        <w:rPr>
          <w:color w:val="000000" w:themeColor="text1"/>
        </w:rPr>
        <w:t xml:space="preserve"> </w:t>
      </w:r>
      <w:r w:rsidR="002C7D25" w:rsidRPr="00E10B8D">
        <w:rPr>
          <w:color w:val="000000" w:themeColor="text1"/>
        </w:rPr>
        <w:t xml:space="preserve">It is documented that some cases of </w:t>
      </w:r>
      <w:r w:rsidR="00D7169C">
        <w:rPr>
          <w:color w:val="000000" w:themeColor="text1"/>
        </w:rPr>
        <w:t>VMT</w:t>
      </w:r>
      <w:r w:rsidR="00D7169C" w:rsidRPr="00E10B8D">
        <w:rPr>
          <w:color w:val="000000" w:themeColor="text1"/>
        </w:rPr>
        <w:t xml:space="preserve"> </w:t>
      </w:r>
      <w:r w:rsidR="002C7D25" w:rsidRPr="00E10B8D">
        <w:rPr>
          <w:color w:val="000000" w:themeColor="text1"/>
        </w:rPr>
        <w:t xml:space="preserve">and </w:t>
      </w:r>
      <w:r w:rsidR="00DB322B" w:rsidRPr="00E10B8D">
        <w:rPr>
          <w:color w:val="000000" w:themeColor="text1"/>
        </w:rPr>
        <w:t>macular hole (</w:t>
      </w:r>
      <w:r w:rsidR="002C7D25" w:rsidRPr="00E10B8D">
        <w:rPr>
          <w:color w:val="000000" w:themeColor="text1"/>
        </w:rPr>
        <w:t>MH</w:t>
      </w:r>
      <w:r w:rsidR="00DB322B" w:rsidRPr="00E10B8D">
        <w:rPr>
          <w:color w:val="000000" w:themeColor="text1"/>
        </w:rPr>
        <w:t>)</w:t>
      </w:r>
      <w:r w:rsidR="002C7D25" w:rsidRPr="00E10B8D">
        <w:rPr>
          <w:color w:val="000000" w:themeColor="text1"/>
        </w:rPr>
        <w:t xml:space="preserve"> will spontaneously resolve without intervention</w:t>
      </w:r>
      <w:r w:rsidR="00005788" w:rsidRPr="00E10B8D">
        <w:rPr>
          <w:color w:val="000000" w:themeColor="text1"/>
        </w:rPr>
        <w:t xml:space="preserve"> (for example </w:t>
      </w:r>
      <w:r w:rsidR="00FA6E0F" w:rsidRPr="00E10B8D">
        <w:rPr>
          <w:color w:val="000000" w:themeColor="text1"/>
        </w:rPr>
        <w:t xml:space="preserve">Hikichi </w:t>
      </w:r>
      <w:r w:rsidR="00FA6E0F" w:rsidRPr="00E10B8D">
        <w:rPr>
          <w:i/>
          <w:color w:val="000000" w:themeColor="text1"/>
        </w:rPr>
        <w:t>et al</w:t>
      </w:r>
      <w:r w:rsidR="00EF0554" w:rsidRPr="00E10B8D">
        <w:rPr>
          <w:i/>
          <w:color w:val="000000" w:themeColor="text1"/>
        </w:rPr>
        <w:t>.</w:t>
      </w:r>
      <w:r w:rsidR="00FA6E0F" w:rsidRPr="00E10B8D">
        <w:rPr>
          <w:color w:val="000000" w:themeColor="text1"/>
        </w:rPr>
        <w:t xml:space="preserve"> 1995</w:t>
      </w:r>
      <w:r w:rsidR="00005788" w:rsidRPr="00E10B8D">
        <w:rPr>
          <w:color w:val="000000" w:themeColor="text1"/>
        </w:rPr>
        <w:t xml:space="preserve"> and Ezra </w:t>
      </w:r>
      <w:r w:rsidR="00FA6E0F" w:rsidRPr="00E10B8D">
        <w:rPr>
          <w:color w:val="000000" w:themeColor="text1"/>
        </w:rPr>
        <w:t>2001)</w:t>
      </w:r>
      <w:r w:rsidR="00005788" w:rsidRPr="00E10B8D">
        <w:rPr>
          <w:color w:val="000000" w:themeColor="text1"/>
        </w:rPr>
        <w:t>.</w:t>
      </w:r>
      <w:r w:rsidR="002C7D25" w:rsidRPr="00E10B8D">
        <w:rPr>
          <w:color w:val="000000" w:themeColor="text1"/>
        </w:rPr>
        <w:t xml:space="preserve"> </w:t>
      </w:r>
      <w:r w:rsidR="00413D93" w:rsidRPr="00E10B8D">
        <w:rPr>
          <w:color w:val="000000" w:themeColor="text1"/>
          <w:lang w:val="en-US"/>
        </w:rPr>
        <w:t>The</w:t>
      </w:r>
      <w:r w:rsidR="0066468A" w:rsidRPr="00E10B8D">
        <w:rPr>
          <w:color w:val="000000" w:themeColor="text1"/>
          <w:lang w:val="en-US"/>
        </w:rPr>
        <w:t xml:space="preserve"> pathway of </w:t>
      </w:r>
      <w:r w:rsidR="00D7169C">
        <w:rPr>
          <w:color w:val="000000" w:themeColor="text1"/>
          <w:lang w:val="en-US"/>
        </w:rPr>
        <w:t>VMT</w:t>
      </w:r>
      <w:r w:rsidR="00681DEA" w:rsidRPr="00E10B8D">
        <w:rPr>
          <w:color w:val="000000" w:themeColor="text1"/>
          <w:lang w:val="en-US"/>
        </w:rPr>
        <w:t>/</w:t>
      </w:r>
      <w:r w:rsidR="0066468A" w:rsidRPr="00E10B8D">
        <w:rPr>
          <w:color w:val="000000" w:themeColor="text1"/>
          <w:lang w:val="en-US"/>
        </w:rPr>
        <w:t xml:space="preserve">FTMH disease progression is illustrated in </w:t>
      </w:r>
      <w:r w:rsidR="003500D1" w:rsidRPr="00E10B8D">
        <w:rPr>
          <w:color w:val="000000" w:themeColor="text1"/>
        </w:rPr>
        <w:t xml:space="preserve">Figure </w:t>
      </w:r>
      <w:r w:rsidR="003500D1" w:rsidRPr="00E10B8D">
        <w:rPr>
          <w:noProof/>
          <w:color w:val="000000" w:themeColor="text1"/>
        </w:rPr>
        <w:t>2</w:t>
      </w:r>
      <w:r w:rsidR="00724480" w:rsidRPr="00E10B8D">
        <w:rPr>
          <w:color w:val="000000" w:themeColor="text1"/>
          <w:lang w:val="en-US"/>
        </w:rPr>
        <w:t>.</w:t>
      </w:r>
    </w:p>
    <w:p w:rsidR="008D202A" w:rsidRPr="00E10B8D" w:rsidRDefault="00DD2050" w:rsidP="00857308">
      <w:pPr>
        <w:pStyle w:val="TableText0"/>
        <w:jc w:val="center"/>
        <w:rPr>
          <w:color w:val="000000" w:themeColor="text1"/>
        </w:rPr>
      </w:pPr>
      <w:r>
        <w:rPr>
          <w:noProof/>
          <w:color w:val="000000" w:themeColor="text1"/>
          <w:lang w:val="en-AU" w:eastAsia="en-AU"/>
        </w:rPr>
        <w:lastRenderedPageBreak/>
        <w:drawing>
          <wp:inline distT="0" distB="0" distL="0" distR="0" wp14:anchorId="48DFBC91" wp14:editId="4A51DE1E">
            <wp:extent cx="4744720" cy="3717925"/>
            <wp:effectExtent l="0" t="0" r="0" b="0"/>
            <wp:docPr id="2" name="Picture 2" title="Figure 1 Illustration of how a patient’s field of view may appear with metamorphopsia (distorted vision), central vision disturbances or central vision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4720" cy="3717925"/>
                    </a:xfrm>
                    <a:prstGeom prst="rect">
                      <a:avLst/>
                    </a:prstGeom>
                    <a:noFill/>
                    <a:ln>
                      <a:noFill/>
                    </a:ln>
                  </pic:spPr>
                </pic:pic>
              </a:graphicData>
            </a:graphic>
          </wp:inline>
        </w:drawing>
      </w:r>
    </w:p>
    <w:p w:rsidR="008D202A" w:rsidRPr="00E10B8D" w:rsidRDefault="008D202A" w:rsidP="00857308">
      <w:pPr>
        <w:pStyle w:val="TableText0"/>
        <w:jc w:val="center"/>
        <w:rPr>
          <w:color w:val="000000" w:themeColor="text1"/>
        </w:rPr>
      </w:pPr>
    </w:p>
    <w:p w:rsidR="008D202A" w:rsidRPr="00E10B8D" w:rsidRDefault="008D202A" w:rsidP="00857308">
      <w:pPr>
        <w:pStyle w:val="Caption"/>
        <w:rPr>
          <w:color w:val="000000" w:themeColor="text1"/>
        </w:rPr>
      </w:pPr>
      <w:bookmarkStart w:id="7" w:name="_Ref367957143"/>
      <w:r w:rsidRPr="00E10B8D">
        <w:rPr>
          <w:color w:val="000000" w:themeColor="text1"/>
        </w:rPr>
        <w:t xml:space="preserve">Figure </w:t>
      </w:r>
      <w:r w:rsidR="003500D1" w:rsidRPr="00E10B8D">
        <w:rPr>
          <w:noProof/>
          <w:color w:val="000000" w:themeColor="text1"/>
        </w:rPr>
        <w:t>1</w:t>
      </w:r>
      <w:bookmarkEnd w:id="7"/>
      <w:r w:rsidRPr="00E10B8D">
        <w:rPr>
          <w:color w:val="000000" w:themeColor="text1"/>
        </w:rPr>
        <w:tab/>
        <w:t>Illustration of how a patient’s field of view may appear with metamorpho</w:t>
      </w:r>
      <w:r w:rsidR="00857308" w:rsidRPr="00E10B8D">
        <w:rPr>
          <w:color w:val="000000" w:themeColor="text1"/>
        </w:rPr>
        <w:t xml:space="preserve">psia </w:t>
      </w:r>
      <w:r w:rsidRPr="00E10B8D">
        <w:rPr>
          <w:color w:val="000000" w:themeColor="text1"/>
        </w:rPr>
        <w:t>(distorted vision), c</w:t>
      </w:r>
      <w:r w:rsidR="00606611" w:rsidRPr="00E10B8D">
        <w:rPr>
          <w:color w:val="000000" w:themeColor="text1"/>
        </w:rPr>
        <w:t xml:space="preserve">entral vision disturbances or </w:t>
      </w:r>
      <w:r w:rsidRPr="00E10B8D">
        <w:rPr>
          <w:color w:val="000000" w:themeColor="text1"/>
        </w:rPr>
        <w:t>central vision loss.</w:t>
      </w:r>
    </w:p>
    <w:p w:rsidR="00857308" w:rsidRPr="00E10B8D" w:rsidRDefault="00857308" w:rsidP="00857308">
      <w:pPr>
        <w:rPr>
          <w:color w:val="000000" w:themeColor="text1"/>
        </w:rPr>
      </w:pPr>
    </w:p>
    <w:p w:rsidR="00E55E23" w:rsidRPr="00E10B8D" w:rsidRDefault="00A70A0A" w:rsidP="00DD2050">
      <w:pPr>
        <w:keepNext/>
        <w:keepLines/>
        <w:jc w:val="center"/>
        <w:rPr>
          <w:color w:val="000000" w:themeColor="text1"/>
        </w:rPr>
      </w:pPr>
      <w:r w:rsidRPr="00D771FB">
        <w:rPr>
          <w:noProof/>
          <w:color w:val="000000" w:themeColor="text1"/>
          <w:lang w:val="en-AU" w:eastAsia="en-AU"/>
        </w:rPr>
        <w:lastRenderedPageBreak/>
        <w:drawing>
          <wp:inline distT="0" distB="0" distL="0" distR="0" wp14:anchorId="3689A3C8" wp14:editId="595D10E9">
            <wp:extent cx="4097020" cy="4737100"/>
            <wp:effectExtent l="0" t="0" r="0" b="6350"/>
            <wp:docPr id="49" name="Picture 49" title="Figure 2 Pathway of VMA/VMT/FTMH disease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7020" cy="4737100"/>
                    </a:xfrm>
                    <a:prstGeom prst="rect">
                      <a:avLst/>
                    </a:prstGeom>
                    <a:noFill/>
                  </pic:spPr>
                </pic:pic>
              </a:graphicData>
            </a:graphic>
          </wp:inline>
        </w:drawing>
      </w:r>
    </w:p>
    <w:p w:rsidR="00E55E23" w:rsidRPr="00E10B8D" w:rsidRDefault="00E55E23" w:rsidP="00857308">
      <w:pPr>
        <w:pStyle w:val="Caption"/>
        <w:rPr>
          <w:color w:val="000000" w:themeColor="text1"/>
        </w:rPr>
      </w:pPr>
      <w:bookmarkStart w:id="8" w:name="_Ref359326218"/>
      <w:r w:rsidRPr="00E10B8D">
        <w:rPr>
          <w:color w:val="000000" w:themeColor="text1"/>
        </w:rPr>
        <w:t xml:space="preserve">Figure </w:t>
      </w:r>
      <w:r w:rsidR="003500D1" w:rsidRPr="00E10B8D">
        <w:rPr>
          <w:noProof/>
          <w:color w:val="000000" w:themeColor="text1"/>
        </w:rPr>
        <w:t>2</w:t>
      </w:r>
      <w:bookmarkEnd w:id="8"/>
      <w:r w:rsidRPr="00E10B8D">
        <w:rPr>
          <w:color w:val="000000" w:themeColor="text1"/>
        </w:rPr>
        <w:tab/>
        <w:t>Pathway of VMA/VMT/FTMH disease progression</w:t>
      </w:r>
    </w:p>
    <w:p w:rsidR="003C1D45" w:rsidRPr="00E10B8D" w:rsidRDefault="00E55E23" w:rsidP="00FF618E">
      <w:pPr>
        <w:keepNext/>
        <w:keepLines/>
        <w:spacing w:line="240" w:lineRule="auto"/>
        <w:rPr>
          <w:iCs/>
          <w:color w:val="000000" w:themeColor="text1"/>
          <w:sz w:val="16"/>
        </w:rPr>
      </w:pPr>
      <w:r w:rsidRPr="00E10B8D">
        <w:rPr>
          <w:rStyle w:val="SubtleEmphasis"/>
          <w:color w:val="000000" w:themeColor="text1"/>
        </w:rPr>
        <w:t>Abbreviations: VMA, vitreomacular adhesion; PVD, posterior vitreous detachment; VMT, vitreomacular traction</w:t>
      </w:r>
      <w:r w:rsidR="00824D25" w:rsidRPr="00E10B8D">
        <w:rPr>
          <w:rStyle w:val="SubtleEmphasis"/>
          <w:color w:val="000000" w:themeColor="text1"/>
        </w:rPr>
        <w:t xml:space="preserve"> </w:t>
      </w:r>
      <w:r w:rsidRPr="00E10B8D">
        <w:rPr>
          <w:rStyle w:val="SubtleEmphasis"/>
          <w:color w:val="000000" w:themeColor="text1"/>
        </w:rPr>
        <w:t>; FTMH, full thickness macular hole; OCT, o</w:t>
      </w:r>
      <w:r w:rsidR="00E720EF" w:rsidRPr="00E10B8D">
        <w:rPr>
          <w:rStyle w:val="SubtleEmphasis"/>
          <w:color w:val="000000" w:themeColor="text1"/>
        </w:rPr>
        <w:t>ptical</w:t>
      </w:r>
      <w:r w:rsidRPr="00E10B8D">
        <w:rPr>
          <w:rStyle w:val="SubtleEmphasis"/>
          <w:color w:val="000000" w:themeColor="text1"/>
        </w:rPr>
        <w:t xml:space="preserve"> coherence tomography.</w:t>
      </w:r>
      <w:r w:rsidR="007C2957" w:rsidRPr="00E10B8D">
        <w:rPr>
          <w:i/>
          <w:color w:val="000000" w:themeColor="text1"/>
        </w:rPr>
        <w:t xml:space="preserve"> </w:t>
      </w:r>
    </w:p>
    <w:p w:rsidR="00B30F22" w:rsidRPr="00E10B8D" w:rsidRDefault="00B30F22" w:rsidP="00B30F22">
      <w:pPr>
        <w:rPr>
          <w:color w:val="000000" w:themeColor="text1"/>
        </w:rPr>
      </w:pPr>
      <w:r w:rsidRPr="00E10B8D">
        <w:rPr>
          <w:color w:val="000000" w:themeColor="text1"/>
        </w:rPr>
        <w:lastRenderedPageBreak/>
        <w:t xml:space="preserve">Currently, there is no pharmacological treatment approved by the Therapeutic Goods Administration (TGA) for </w:t>
      </w:r>
      <w:r w:rsidR="00D7169C">
        <w:rPr>
          <w:color w:val="000000" w:themeColor="text1"/>
        </w:rPr>
        <w:t>VMT</w:t>
      </w:r>
      <w:r w:rsidRPr="00E10B8D">
        <w:rPr>
          <w:color w:val="000000" w:themeColor="text1"/>
        </w:rPr>
        <w:t xml:space="preserve"> including those associated with FTMH. The goal of therapy for these conditions is to eliminate tractional effects on the macula thereby resolving the underlying condition, </w:t>
      </w:r>
      <w:r w:rsidR="009107EA" w:rsidRPr="00E10B8D">
        <w:rPr>
          <w:color w:val="000000" w:themeColor="text1"/>
        </w:rPr>
        <w:t xml:space="preserve">resolve </w:t>
      </w:r>
      <w:r w:rsidRPr="00E10B8D">
        <w:rPr>
          <w:color w:val="000000" w:themeColor="text1"/>
        </w:rPr>
        <w:t xml:space="preserve">any resultant structural abnormality, and </w:t>
      </w:r>
      <w:r w:rsidR="009107EA" w:rsidRPr="00E10B8D">
        <w:rPr>
          <w:color w:val="000000" w:themeColor="text1"/>
        </w:rPr>
        <w:t xml:space="preserve">provide </w:t>
      </w:r>
      <w:r w:rsidRPr="00E10B8D">
        <w:rPr>
          <w:color w:val="000000" w:themeColor="text1"/>
        </w:rPr>
        <w:t xml:space="preserve">subsequent functional improvement. The only treatment option </w:t>
      </w:r>
      <w:r w:rsidR="009107EA" w:rsidRPr="00E10B8D">
        <w:rPr>
          <w:color w:val="000000" w:themeColor="text1"/>
        </w:rPr>
        <w:t xml:space="preserve">currently </w:t>
      </w:r>
      <w:r w:rsidRPr="00E10B8D">
        <w:rPr>
          <w:color w:val="000000" w:themeColor="text1"/>
        </w:rPr>
        <w:t xml:space="preserve">available to achieve this goal is surgery (vitrectomy), whereby adhesions are dissected from the retinal surface with complete aspiration of the vitreous allowing resolution of any resultant structural abnormality. Vitrectomy is recommended in patients with diagnosis of a FTMH and in those patients with </w:t>
      </w:r>
      <w:r w:rsidR="00D7169C">
        <w:rPr>
          <w:color w:val="000000" w:themeColor="text1"/>
        </w:rPr>
        <w:t>VMT</w:t>
      </w:r>
      <w:r w:rsidR="00D7169C" w:rsidRPr="00E10B8D">
        <w:rPr>
          <w:color w:val="000000" w:themeColor="text1"/>
        </w:rPr>
        <w:t xml:space="preserve"> </w:t>
      </w:r>
      <w:r w:rsidRPr="00E10B8D">
        <w:rPr>
          <w:color w:val="000000" w:themeColor="text1"/>
        </w:rPr>
        <w:t xml:space="preserve">where disturbances in visual function cannot be tolerated. In less severe cases, patients with </w:t>
      </w:r>
      <w:r w:rsidR="00D7169C">
        <w:rPr>
          <w:color w:val="000000" w:themeColor="text1"/>
        </w:rPr>
        <w:t>VMT</w:t>
      </w:r>
      <w:r w:rsidR="00D7169C" w:rsidRPr="00E10B8D">
        <w:rPr>
          <w:color w:val="000000" w:themeColor="text1"/>
        </w:rPr>
        <w:t xml:space="preserve"> </w:t>
      </w:r>
      <w:r w:rsidRPr="00E10B8D">
        <w:rPr>
          <w:color w:val="000000" w:themeColor="text1"/>
        </w:rPr>
        <w:t xml:space="preserve">without FTMH undergo a period of “watchful waiting” when the patients’ symptoms go untreated until </w:t>
      </w:r>
      <w:r w:rsidR="00C20120" w:rsidRPr="00E10B8D">
        <w:rPr>
          <w:color w:val="000000" w:themeColor="text1"/>
        </w:rPr>
        <w:t xml:space="preserve">they </w:t>
      </w:r>
      <w:r w:rsidR="009107EA" w:rsidRPr="00E10B8D">
        <w:rPr>
          <w:color w:val="000000" w:themeColor="text1"/>
        </w:rPr>
        <w:t xml:space="preserve">either spontaneously resolve or they </w:t>
      </w:r>
      <w:r w:rsidR="00C20120" w:rsidRPr="00E10B8D">
        <w:rPr>
          <w:color w:val="000000" w:themeColor="text1"/>
        </w:rPr>
        <w:t>become intolerable and</w:t>
      </w:r>
      <w:r w:rsidRPr="00E10B8D">
        <w:rPr>
          <w:color w:val="000000" w:themeColor="text1"/>
        </w:rPr>
        <w:t xml:space="preserve"> warrant surgical intervention. In some cases, clinical management with “watchful waiting” can lead to irreversible damage to the retina,</w:t>
      </w:r>
      <w:r w:rsidR="00B55205" w:rsidRPr="00E10B8D">
        <w:rPr>
          <w:color w:val="000000" w:themeColor="text1"/>
        </w:rPr>
        <w:t xml:space="preserve"> leading to a poor prognosis</w:t>
      </w:r>
      <w:r w:rsidRPr="00E10B8D">
        <w:rPr>
          <w:color w:val="000000" w:themeColor="text1"/>
        </w:rPr>
        <w:t xml:space="preserve">. </w:t>
      </w:r>
    </w:p>
    <w:p w:rsidR="002B404D" w:rsidRPr="00E10B8D" w:rsidRDefault="002B404D" w:rsidP="00857308">
      <w:pPr>
        <w:pStyle w:val="Heading2"/>
        <w:rPr>
          <w:color w:val="000000" w:themeColor="text1"/>
        </w:rPr>
      </w:pPr>
      <w:bookmarkStart w:id="9" w:name="_Toc368044049"/>
      <w:r w:rsidRPr="00E10B8D">
        <w:rPr>
          <w:color w:val="000000" w:themeColor="text1"/>
        </w:rPr>
        <w:t>Ocriplasmin</w:t>
      </w:r>
      <w:bookmarkEnd w:id="9"/>
    </w:p>
    <w:p w:rsidR="00923B12" w:rsidRPr="00E10B8D" w:rsidRDefault="00455175" w:rsidP="00923B12">
      <w:pPr>
        <w:rPr>
          <w:color w:val="000000" w:themeColor="text1"/>
        </w:rPr>
      </w:pPr>
      <w:r w:rsidRPr="00E10B8D">
        <w:rPr>
          <w:color w:val="000000" w:themeColor="text1"/>
        </w:rPr>
        <w:t xml:space="preserve">Ocriplasmin </w:t>
      </w:r>
      <w:r w:rsidR="003D1FE3" w:rsidRPr="00E10B8D">
        <w:rPr>
          <w:color w:val="000000" w:themeColor="text1"/>
        </w:rPr>
        <w:t xml:space="preserve">is </w:t>
      </w:r>
      <w:r w:rsidRPr="00E10B8D">
        <w:rPr>
          <w:color w:val="000000" w:themeColor="text1"/>
        </w:rPr>
        <w:t xml:space="preserve">the first pharmacological treatment option for </w:t>
      </w:r>
      <w:r w:rsidR="00D7169C">
        <w:rPr>
          <w:color w:val="000000" w:themeColor="text1"/>
        </w:rPr>
        <w:t>VMT</w:t>
      </w:r>
      <w:r w:rsidR="00D7169C" w:rsidRPr="00E10B8D">
        <w:rPr>
          <w:color w:val="000000" w:themeColor="text1"/>
        </w:rPr>
        <w:t xml:space="preserve"> </w:t>
      </w:r>
      <w:r w:rsidRPr="00E10B8D">
        <w:rPr>
          <w:color w:val="000000" w:themeColor="text1"/>
        </w:rPr>
        <w:t>including those associated with FTMH and addresses an unmet medical need, representing an advance in the standard of care of this progressive and potentially sight-threatening condition</w:t>
      </w:r>
      <w:r w:rsidR="002B404D" w:rsidRPr="00E10B8D">
        <w:rPr>
          <w:color w:val="000000" w:themeColor="text1"/>
        </w:rPr>
        <w:t>.</w:t>
      </w:r>
      <w:r w:rsidR="009E51C2" w:rsidRPr="00E10B8D">
        <w:rPr>
          <w:color w:val="000000" w:themeColor="text1"/>
        </w:rPr>
        <w:t xml:space="preserve"> In those patients unable to undergo vitrectomy, ocriplasmin provides an important treatment option.</w:t>
      </w:r>
      <w:bookmarkStart w:id="10" w:name="_Toc368044050"/>
    </w:p>
    <w:p w:rsidR="002B404D" w:rsidRPr="00E10B8D" w:rsidRDefault="002B404D" w:rsidP="00857308">
      <w:pPr>
        <w:pStyle w:val="Heading2"/>
        <w:rPr>
          <w:color w:val="000000" w:themeColor="text1"/>
        </w:rPr>
      </w:pPr>
      <w:r w:rsidRPr="00E10B8D">
        <w:rPr>
          <w:color w:val="000000" w:themeColor="text1"/>
        </w:rPr>
        <w:t>OCT</w:t>
      </w:r>
      <w:bookmarkEnd w:id="10"/>
    </w:p>
    <w:p w:rsidR="002B404D" w:rsidRPr="00E10B8D" w:rsidRDefault="002B404D" w:rsidP="00BB6C1D">
      <w:pPr>
        <w:rPr>
          <w:color w:val="000000" w:themeColor="text1"/>
        </w:rPr>
      </w:pPr>
      <w:r w:rsidRPr="00E10B8D">
        <w:rPr>
          <w:color w:val="000000" w:themeColor="text1"/>
        </w:rPr>
        <w:t>The applicant proposes that OCT be listed as a reimbursed service to determine patient eligibility for treatment with ocriplasmin, for which PBS listing will be concurrently sought</w:t>
      </w:r>
      <w:r w:rsidR="00D22316" w:rsidRPr="00E10B8D">
        <w:rPr>
          <w:color w:val="000000" w:themeColor="text1"/>
        </w:rPr>
        <w:t>, and for assessment of treatment outcome</w:t>
      </w:r>
      <w:r w:rsidRPr="00E10B8D">
        <w:rPr>
          <w:color w:val="000000" w:themeColor="text1"/>
        </w:rPr>
        <w:t>.</w:t>
      </w:r>
    </w:p>
    <w:p w:rsidR="00455175" w:rsidRPr="00E10B8D" w:rsidRDefault="00455175" w:rsidP="00BB6C1D">
      <w:pPr>
        <w:rPr>
          <w:color w:val="000000" w:themeColor="text1"/>
        </w:rPr>
      </w:pPr>
      <w:r w:rsidRPr="00E10B8D">
        <w:rPr>
          <w:color w:val="000000" w:themeColor="text1"/>
        </w:rPr>
        <w:t>The prop</w:t>
      </w:r>
      <w:r w:rsidR="009E51C2" w:rsidRPr="00E10B8D">
        <w:rPr>
          <w:color w:val="000000" w:themeColor="text1"/>
        </w:rPr>
        <w:t xml:space="preserve">osed use of OCT is </w:t>
      </w:r>
      <w:r w:rsidR="00941916" w:rsidRPr="00E10B8D">
        <w:rPr>
          <w:color w:val="000000" w:themeColor="text1"/>
        </w:rPr>
        <w:t xml:space="preserve">as an additional investigative procedure </w:t>
      </w:r>
      <w:r w:rsidR="009E51C2" w:rsidRPr="00E10B8D">
        <w:rPr>
          <w:color w:val="000000" w:themeColor="text1"/>
        </w:rPr>
        <w:t xml:space="preserve">specifically to identify those patients who have </w:t>
      </w:r>
      <w:r w:rsidR="00D7169C">
        <w:rPr>
          <w:color w:val="000000" w:themeColor="text1"/>
        </w:rPr>
        <w:t>VMT</w:t>
      </w:r>
      <w:r w:rsidR="009E51C2" w:rsidRPr="00E10B8D">
        <w:rPr>
          <w:color w:val="000000" w:themeColor="text1"/>
        </w:rPr>
        <w:t xml:space="preserve"> </w:t>
      </w:r>
      <w:r w:rsidR="009107EA" w:rsidRPr="00E10B8D">
        <w:rPr>
          <w:color w:val="000000" w:themeColor="text1"/>
        </w:rPr>
        <w:t>(</w:t>
      </w:r>
      <w:r w:rsidR="009E51C2" w:rsidRPr="00E10B8D">
        <w:rPr>
          <w:color w:val="000000" w:themeColor="text1"/>
        </w:rPr>
        <w:t xml:space="preserve">including </w:t>
      </w:r>
      <w:r w:rsidR="003F1BD8" w:rsidRPr="00E10B8D">
        <w:rPr>
          <w:color w:val="000000" w:themeColor="text1"/>
        </w:rPr>
        <w:t xml:space="preserve">those associated with </w:t>
      </w:r>
      <w:r w:rsidR="009E51C2" w:rsidRPr="00E10B8D">
        <w:rPr>
          <w:color w:val="000000" w:themeColor="text1"/>
        </w:rPr>
        <w:t>FTMH</w:t>
      </w:r>
      <w:r w:rsidR="009107EA" w:rsidRPr="00E10B8D">
        <w:rPr>
          <w:color w:val="000000" w:themeColor="text1"/>
        </w:rPr>
        <w:t>)</w:t>
      </w:r>
      <w:r w:rsidR="009E51C2" w:rsidRPr="00E10B8D">
        <w:rPr>
          <w:color w:val="000000" w:themeColor="text1"/>
        </w:rPr>
        <w:t xml:space="preserve"> where traction is present</w:t>
      </w:r>
      <w:r w:rsidR="002814A1" w:rsidRPr="00E10B8D">
        <w:rPr>
          <w:color w:val="000000" w:themeColor="text1"/>
        </w:rPr>
        <w:t>,</w:t>
      </w:r>
      <w:r w:rsidR="008B72D1" w:rsidRPr="00E10B8D">
        <w:rPr>
          <w:color w:val="000000" w:themeColor="text1"/>
        </w:rPr>
        <w:t xml:space="preserve"> </w:t>
      </w:r>
      <w:r w:rsidR="009107EA" w:rsidRPr="00E10B8D">
        <w:rPr>
          <w:color w:val="000000" w:themeColor="text1"/>
        </w:rPr>
        <w:t>and identify</w:t>
      </w:r>
      <w:r w:rsidR="00941916" w:rsidRPr="00E10B8D">
        <w:rPr>
          <w:color w:val="000000" w:themeColor="text1"/>
        </w:rPr>
        <w:t xml:space="preserve"> patients eligible for treatment with ocriplasmin on the PBS</w:t>
      </w:r>
      <w:r w:rsidRPr="00E10B8D">
        <w:rPr>
          <w:color w:val="000000" w:themeColor="text1"/>
        </w:rPr>
        <w:t xml:space="preserve">. Accordingly, the proposed </w:t>
      </w:r>
      <w:r w:rsidR="003F1BD8" w:rsidRPr="00E10B8D">
        <w:rPr>
          <w:color w:val="000000" w:themeColor="text1"/>
        </w:rPr>
        <w:t xml:space="preserve">use of </w:t>
      </w:r>
      <w:r w:rsidRPr="00E10B8D">
        <w:rPr>
          <w:color w:val="000000" w:themeColor="text1"/>
        </w:rPr>
        <w:t xml:space="preserve">OCT will be complementary to other diagnostic tests for </w:t>
      </w:r>
      <w:r w:rsidR="00D7169C">
        <w:rPr>
          <w:color w:val="000000" w:themeColor="text1"/>
        </w:rPr>
        <w:t>VMT</w:t>
      </w:r>
      <w:r w:rsidRPr="00E10B8D">
        <w:rPr>
          <w:color w:val="000000" w:themeColor="text1"/>
        </w:rPr>
        <w:t xml:space="preserve"> and </w:t>
      </w:r>
      <w:r w:rsidR="006C21C5" w:rsidRPr="00E10B8D">
        <w:rPr>
          <w:color w:val="000000" w:themeColor="text1"/>
        </w:rPr>
        <w:t>FT</w:t>
      </w:r>
      <w:r w:rsidRPr="00E10B8D">
        <w:rPr>
          <w:color w:val="000000" w:themeColor="text1"/>
        </w:rPr>
        <w:t xml:space="preserve">MH. </w:t>
      </w:r>
    </w:p>
    <w:p w:rsidR="0061601D" w:rsidRPr="00E10B8D" w:rsidRDefault="0041382B" w:rsidP="00923B12">
      <w:pPr>
        <w:rPr>
          <w:i/>
          <w:color w:val="000000" w:themeColor="text1"/>
        </w:rPr>
      </w:pPr>
      <w:r w:rsidRPr="00E10B8D">
        <w:rPr>
          <w:color w:val="000000" w:themeColor="text1"/>
        </w:rPr>
        <w:lastRenderedPageBreak/>
        <w:t>OCT is an established technology in Australia</w:t>
      </w:r>
      <w:r w:rsidRPr="00E10B8D">
        <w:rPr>
          <w:rStyle w:val="FootnoteReference"/>
          <w:color w:val="000000" w:themeColor="text1"/>
        </w:rPr>
        <w:footnoteReference w:id="1"/>
      </w:r>
      <w:r w:rsidRPr="00E10B8D">
        <w:rPr>
          <w:color w:val="000000" w:themeColor="text1"/>
        </w:rPr>
        <w:t xml:space="preserve"> </w:t>
      </w:r>
      <w:r w:rsidR="006C21C5" w:rsidRPr="00E10B8D">
        <w:rPr>
          <w:color w:val="000000" w:themeColor="text1"/>
        </w:rPr>
        <w:t>and globally where it forms part of standard clinical practice across a wide range of macular and retinal diseases. C</w:t>
      </w:r>
      <w:r w:rsidRPr="00E10B8D">
        <w:rPr>
          <w:color w:val="000000" w:themeColor="text1"/>
        </w:rPr>
        <w:t>urrently</w:t>
      </w:r>
      <w:r w:rsidR="006C21C5" w:rsidRPr="00E10B8D">
        <w:rPr>
          <w:color w:val="000000" w:themeColor="text1"/>
        </w:rPr>
        <w:t>, OCT is</w:t>
      </w:r>
      <w:r w:rsidRPr="00E10B8D">
        <w:rPr>
          <w:color w:val="000000" w:themeColor="text1"/>
        </w:rPr>
        <w:t xml:space="preserve"> performed a</w:t>
      </w:r>
      <w:r w:rsidR="00D22316" w:rsidRPr="00E10B8D">
        <w:rPr>
          <w:color w:val="000000" w:themeColor="text1"/>
        </w:rPr>
        <w:t>s</w:t>
      </w:r>
      <w:r w:rsidRPr="00E10B8D">
        <w:rPr>
          <w:color w:val="000000" w:themeColor="text1"/>
        </w:rPr>
        <w:t xml:space="preserve"> an out-of-pocket expense to patients. Based on the applicant’s own internal research</w:t>
      </w:r>
      <w:r w:rsidR="006C21C5" w:rsidRPr="00E10B8D">
        <w:rPr>
          <w:color w:val="000000" w:themeColor="text1"/>
        </w:rPr>
        <w:t xml:space="preserve"> and advice </w:t>
      </w:r>
      <w:r w:rsidR="00736764" w:rsidRPr="00E10B8D">
        <w:rPr>
          <w:color w:val="000000" w:themeColor="text1"/>
        </w:rPr>
        <w:t>from</w:t>
      </w:r>
      <w:r w:rsidR="006C21C5" w:rsidRPr="00E10B8D">
        <w:rPr>
          <w:color w:val="000000" w:themeColor="text1"/>
        </w:rPr>
        <w:t xml:space="preserve"> Advisory Boards</w:t>
      </w:r>
      <w:r w:rsidRPr="00E10B8D">
        <w:rPr>
          <w:color w:val="000000" w:themeColor="text1"/>
        </w:rPr>
        <w:t>, the cost of the service is claimed to be $80-</w:t>
      </w:r>
      <w:r w:rsidR="009107EA" w:rsidRPr="00E10B8D">
        <w:rPr>
          <w:color w:val="000000" w:themeColor="text1"/>
        </w:rPr>
        <w:t>$</w:t>
      </w:r>
      <w:r w:rsidRPr="00E10B8D">
        <w:rPr>
          <w:color w:val="000000" w:themeColor="text1"/>
        </w:rPr>
        <w:t>100 with no subsidies from private health insurance currently available.</w:t>
      </w:r>
      <w:r w:rsidR="00736764" w:rsidRPr="00E10B8D">
        <w:rPr>
          <w:color w:val="000000" w:themeColor="text1"/>
        </w:rPr>
        <w:t xml:space="preserve"> </w:t>
      </w:r>
      <w:r w:rsidR="009E1239" w:rsidRPr="00E10B8D">
        <w:rPr>
          <w:color w:val="000000" w:themeColor="text1"/>
        </w:rPr>
        <w:t xml:space="preserve">OCT is reimbursed for veterans </w:t>
      </w:r>
      <w:r w:rsidR="001C0C66" w:rsidRPr="00E10B8D">
        <w:rPr>
          <w:color w:val="000000" w:themeColor="text1"/>
        </w:rPr>
        <w:t>($91.</w:t>
      </w:r>
      <w:r w:rsidR="009E1239" w:rsidRPr="00E10B8D">
        <w:rPr>
          <w:color w:val="000000" w:themeColor="text1"/>
        </w:rPr>
        <w:t>7</w:t>
      </w:r>
      <w:r w:rsidR="001C0C66" w:rsidRPr="00E10B8D">
        <w:rPr>
          <w:color w:val="000000" w:themeColor="text1"/>
        </w:rPr>
        <w:t>5</w:t>
      </w:r>
      <w:r w:rsidR="009E1239" w:rsidRPr="00E10B8D">
        <w:rPr>
          <w:color w:val="000000" w:themeColor="text1"/>
        </w:rPr>
        <w:t>) by the Department of Veteran’s Affairs (DVA).</w:t>
      </w:r>
      <w:r w:rsidR="00D04487" w:rsidRPr="00E10B8D">
        <w:rPr>
          <w:i/>
          <w:color w:val="000000" w:themeColor="text1"/>
        </w:rPr>
        <w:t xml:space="preserve"> </w:t>
      </w:r>
      <w:bookmarkStart w:id="11" w:name="_Toc368044051"/>
    </w:p>
    <w:p w:rsidR="00BA138B" w:rsidRPr="00E10B8D" w:rsidRDefault="00BA138B" w:rsidP="00857308">
      <w:pPr>
        <w:pStyle w:val="Heading2"/>
        <w:rPr>
          <w:color w:val="000000" w:themeColor="text1"/>
        </w:rPr>
      </w:pPr>
      <w:r w:rsidRPr="00E10B8D">
        <w:rPr>
          <w:color w:val="000000" w:themeColor="text1"/>
        </w:rPr>
        <w:t>Regulatory status</w:t>
      </w:r>
      <w:bookmarkEnd w:id="11"/>
    </w:p>
    <w:p w:rsidR="00BA138B" w:rsidRPr="00E10B8D" w:rsidRDefault="00BA138B" w:rsidP="006455A6">
      <w:pPr>
        <w:pStyle w:val="Heading3"/>
        <w:rPr>
          <w:color w:val="000000" w:themeColor="text1"/>
        </w:rPr>
      </w:pPr>
      <w:bookmarkStart w:id="12" w:name="_Toc368044052"/>
      <w:r w:rsidRPr="00E10B8D">
        <w:rPr>
          <w:color w:val="000000" w:themeColor="text1"/>
        </w:rPr>
        <w:t>OCT</w:t>
      </w:r>
      <w:bookmarkEnd w:id="12"/>
    </w:p>
    <w:p w:rsidR="00BA138B" w:rsidRPr="00E10B8D" w:rsidRDefault="00BA138B" w:rsidP="00B27139">
      <w:pPr>
        <w:rPr>
          <w:color w:val="000000" w:themeColor="text1"/>
          <w:lang w:val="en-US"/>
        </w:rPr>
      </w:pPr>
      <w:r w:rsidRPr="00E10B8D">
        <w:rPr>
          <w:color w:val="000000" w:themeColor="text1"/>
          <w:lang w:val="en-US"/>
        </w:rPr>
        <w:t>The</w:t>
      </w:r>
      <w:r w:rsidR="004A15FE" w:rsidRPr="00E10B8D">
        <w:rPr>
          <w:color w:val="000000" w:themeColor="text1"/>
          <w:lang w:val="en-US"/>
        </w:rPr>
        <w:t xml:space="preserve">re are several OCT </w:t>
      </w:r>
      <w:r w:rsidR="00B27139" w:rsidRPr="00E10B8D">
        <w:rPr>
          <w:color w:val="000000" w:themeColor="text1"/>
          <w:lang w:val="en-US"/>
        </w:rPr>
        <w:t>systems</w:t>
      </w:r>
      <w:r w:rsidR="004A15FE" w:rsidRPr="00E10B8D">
        <w:rPr>
          <w:color w:val="000000" w:themeColor="text1"/>
          <w:lang w:val="en-US"/>
        </w:rPr>
        <w:t xml:space="preserve"> currently listed on the </w:t>
      </w:r>
      <w:r w:rsidR="00D9045B" w:rsidRPr="00E10B8D">
        <w:rPr>
          <w:color w:val="000000" w:themeColor="text1"/>
          <w:lang w:val="en-US"/>
        </w:rPr>
        <w:t>Australian Register of Therapeutic Goods (</w:t>
      </w:r>
      <w:r w:rsidR="004A15FE" w:rsidRPr="00E10B8D">
        <w:rPr>
          <w:color w:val="000000" w:themeColor="text1"/>
          <w:lang w:val="en-US"/>
        </w:rPr>
        <w:t>ARTG</w:t>
      </w:r>
      <w:r w:rsidR="00D9045B" w:rsidRPr="00E10B8D">
        <w:rPr>
          <w:color w:val="000000" w:themeColor="text1"/>
          <w:lang w:val="en-US"/>
        </w:rPr>
        <w:t>)</w:t>
      </w:r>
      <w:r w:rsidRPr="00E10B8D">
        <w:rPr>
          <w:color w:val="000000" w:themeColor="text1"/>
          <w:lang w:val="en-US"/>
        </w:rPr>
        <w:t xml:space="preserve"> </w:t>
      </w:r>
      <w:r w:rsidR="00B27139" w:rsidRPr="00E10B8D">
        <w:rPr>
          <w:color w:val="000000" w:themeColor="text1"/>
          <w:lang w:val="en-US"/>
        </w:rPr>
        <w:t>for retinal and macular imaging. The ARTG numbers</w:t>
      </w:r>
      <w:r w:rsidR="009D38B6" w:rsidRPr="00E10B8D">
        <w:rPr>
          <w:color w:val="000000" w:themeColor="text1"/>
          <w:lang w:val="en-US"/>
        </w:rPr>
        <w:t xml:space="preserve"> and</w:t>
      </w:r>
      <w:r w:rsidR="00B27139" w:rsidRPr="00E10B8D">
        <w:rPr>
          <w:color w:val="000000" w:themeColor="text1"/>
          <w:lang w:val="en-US"/>
        </w:rPr>
        <w:t xml:space="preserve"> sponsors of these </w:t>
      </w:r>
      <w:r w:rsidR="009D38B6" w:rsidRPr="00E10B8D">
        <w:rPr>
          <w:color w:val="000000" w:themeColor="text1"/>
          <w:lang w:val="en-US"/>
        </w:rPr>
        <w:t xml:space="preserve">systems </w:t>
      </w:r>
      <w:r w:rsidR="00B27139" w:rsidRPr="00E10B8D">
        <w:rPr>
          <w:color w:val="000000" w:themeColor="text1"/>
          <w:lang w:val="en-US"/>
        </w:rPr>
        <w:t xml:space="preserve">are documented in </w:t>
      </w:r>
      <w:r w:rsidR="003500D1" w:rsidRPr="00E10B8D">
        <w:rPr>
          <w:color w:val="000000" w:themeColor="text1"/>
        </w:rPr>
        <w:t xml:space="preserve">Table </w:t>
      </w:r>
      <w:r w:rsidR="003500D1" w:rsidRPr="00E10B8D">
        <w:rPr>
          <w:noProof/>
          <w:color w:val="000000" w:themeColor="text1"/>
        </w:rPr>
        <w:t>1</w:t>
      </w:r>
      <w:r w:rsidR="00B27139" w:rsidRPr="00E10B8D">
        <w:rPr>
          <w:color w:val="000000" w:themeColor="text1"/>
          <w:lang w:val="en-US"/>
        </w:rPr>
        <w:t>.</w:t>
      </w:r>
    </w:p>
    <w:p w:rsidR="004A15FE" w:rsidRPr="00E10B8D" w:rsidRDefault="004A15FE" w:rsidP="00857308">
      <w:pPr>
        <w:pStyle w:val="Caption"/>
        <w:rPr>
          <w:color w:val="000000" w:themeColor="text1"/>
          <w:lang w:val="en-US"/>
        </w:rPr>
      </w:pPr>
      <w:bookmarkStart w:id="13" w:name="_Ref366671706"/>
      <w:r w:rsidRPr="00E10B8D">
        <w:rPr>
          <w:color w:val="000000" w:themeColor="text1"/>
        </w:rPr>
        <w:t xml:space="preserve">Table </w:t>
      </w:r>
      <w:r w:rsidR="003500D1" w:rsidRPr="00E10B8D">
        <w:rPr>
          <w:noProof/>
          <w:color w:val="000000" w:themeColor="text1"/>
        </w:rPr>
        <w:t>1</w:t>
      </w:r>
      <w:bookmarkEnd w:id="13"/>
      <w:r w:rsidRPr="00E10B8D">
        <w:rPr>
          <w:color w:val="000000" w:themeColor="text1"/>
        </w:rPr>
        <w:tab/>
      </w:r>
      <w:r w:rsidRPr="00E10B8D">
        <w:rPr>
          <w:color w:val="000000" w:themeColor="text1"/>
          <w:lang w:val="en-US"/>
        </w:rPr>
        <w:t>Optical coherence tomography systems currently registered on the ARTG</w:t>
      </w:r>
      <w:r w:rsidR="00D7169C">
        <w:rPr>
          <w:color w:val="000000" w:themeColor="text1"/>
          <w:lang w:val="en-US"/>
        </w:rPr>
        <w:t>. This is not intended to represent a comprehensive list as other OCT units become available from time to time.</w:t>
      </w:r>
    </w:p>
    <w:tbl>
      <w:tblPr>
        <w:tblStyle w:val="TableGrid"/>
        <w:tblW w:w="0" w:type="auto"/>
        <w:tblBorders>
          <w:insideH w:val="single" w:sz="4" w:space="0" w:color="auto"/>
        </w:tblBorders>
        <w:tblLook w:val="04A0" w:firstRow="1" w:lastRow="0" w:firstColumn="1" w:lastColumn="0" w:noHBand="0" w:noVBand="1"/>
        <w:tblCaption w:val="Table 1 Optical coherence tomography systems currently registered on the ARTG. This is not intended to represent a comprehensive list as other OCT units become available from time to time."/>
      </w:tblPr>
      <w:tblGrid>
        <w:gridCol w:w="1242"/>
        <w:gridCol w:w="2977"/>
        <w:gridCol w:w="4961"/>
      </w:tblGrid>
      <w:tr w:rsidR="00E10B8D" w:rsidRPr="00E10B8D" w:rsidTr="00DD2050">
        <w:trPr>
          <w:tblHeader/>
        </w:trPr>
        <w:tc>
          <w:tcPr>
            <w:tcW w:w="1242" w:type="dxa"/>
          </w:tcPr>
          <w:p w:rsidR="009D38B6" w:rsidRPr="00E10B8D" w:rsidRDefault="009D38B6" w:rsidP="00BA138B">
            <w:pPr>
              <w:pStyle w:val="TableText0"/>
              <w:rPr>
                <w:b/>
                <w:color w:val="000000" w:themeColor="text1"/>
                <w:lang w:val="en-US"/>
              </w:rPr>
            </w:pPr>
            <w:r w:rsidRPr="00E10B8D">
              <w:rPr>
                <w:b/>
                <w:color w:val="000000" w:themeColor="text1"/>
                <w:lang w:val="en-US"/>
              </w:rPr>
              <w:t>ARTG Number</w:t>
            </w:r>
          </w:p>
        </w:tc>
        <w:tc>
          <w:tcPr>
            <w:tcW w:w="2977" w:type="dxa"/>
          </w:tcPr>
          <w:p w:rsidR="009D38B6" w:rsidRPr="00E10B8D" w:rsidRDefault="009D38B6" w:rsidP="00BA138B">
            <w:pPr>
              <w:pStyle w:val="TableText0"/>
              <w:rPr>
                <w:b/>
                <w:color w:val="000000" w:themeColor="text1"/>
                <w:lang w:val="en-US"/>
              </w:rPr>
            </w:pPr>
            <w:r w:rsidRPr="00E10B8D">
              <w:rPr>
                <w:b/>
                <w:color w:val="000000" w:themeColor="text1"/>
                <w:lang w:val="en-US"/>
              </w:rPr>
              <w:t>Sponsor</w:t>
            </w:r>
          </w:p>
        </w:tc>
        <w:tc>
          <w:tcPr>
            <w:tcW w:w="4961" w:type="dxa"/>
          </w:tcPr>
          <w:p w:rsidR="009D38B6" w:rsidRPr="00E10B8D" w:rsidRDefault="009D38B6" w:rsidP="00BA138B">
            <w:pPr>
              <w:pStyle w:val="TableText0"/>
              <w:rPr>
                <w:b/>
                <w:color w:val="000000" w:themeColor="text1"/>
                <w:lang w:val="en-US"/>
              </w:rPr>
            </w:pPr>
            <w:r w:rsidRPr="00E10B8D">
              <w:rPr>
                <w:b/>
                <w:color w:val="000000" w:themeColor="text1"/>
                <w:lang w:val="en-US"/>
              </w:rPr>
              <w:t>Device</w:t>
            </w:r>
          </w:p>
        </w:tc>
      </w:tr>
      <w:tr w:rsidR="00E10B8D" w:rsidRPr="00E10B8D" w:rsidTr="009D38B6">
        <w:tc>
          <w:tcPr>
            <w:tcW w:w="1242" w:type="dxa"/>
          </w:tcPr>
          <w:p w:rsidR="009D38B6" w:rsidRPr="00E10B8D" w:rsidRDefault="009D38B6" w:rsidP="00BA138B">
            <w:pPr>
              <w:pStyle w:val="TableText0"/>
              <w:rPr>
                <w:color w:val="000000" w:themeColor="text1"/>
                <w:lang w:val="en-US"/>
              </w:rPr>
            </w:pPr>
            <w:r w:rsidRPr="00E10B8D">
              <w:rPr>
                <w:color w:val="000000" w:themeColor="text1"/>
                <w:lang w:val="en-US"/>
              </w:rPr>
              <w:t>194817</w:t>
            </w:r>
          </w:p>
        </w:tc>
        <w:tc>
          <w:tcPr>
            <w:tcW w:w="2977" w:type="dxa"/>
          </w:tcPr>
          <w:p w:rsidR="009D38B6" w:rsidRPr="00E10B8D" w:rsidRDefault="009D38B6" w:rsidP="00BA138B">
            <w:pPr>
              <w:pStyle w:val="TableText0"/>
              <w:rPr>
                <w:color w:val="000000" w:themeColor="text1"/>
                <w:lang w:val="en-US"/>
              </w:rPr>
            </w:pPr>
            <w:r w:rsidRPr="00E10B8D">
              <w:rPr>
                <w:color w:val="000000" w:themeColor="text1"/>
                <w:lang w:val="en-US"/>
              </w:rPr>
              <w:t>Optos Australia Pty Ltd</w:t>
            </w:r>
          </w:p>
        </w:tc>
        <w:tc>
          <w:tcPr>
            <w:tcW w:w="4961" w:type="dxa"/>
          </w:tcPr>
          <w:p w:rsidR="009D38B6" w:rsidRPr="00E10B8D" w:rsidRDefault="009D38B6" w:rsidP="00BA138B">
            <w:pPr>
              <w:pStyle w:val="TableText0"/>
              <w:rPr>
                <w:color w:val="000000" w:themeColor="text1"/>
                <w:lang w:val="en-US"/>
              </w:rPr>
            </w:pPr>
            <w:r w:rsidRPr="00E10B8D">
              <w:rPr>
                <w:color w:val="000000" w:themeColor="text1"/>
                <w:lang w:val="en-US"/>
              </w:rPr>
              <w:t>Retinal optical coherence tomography system</w:t>
            </w:r>
          </w:p>
        </w:tc>
      </w:tr>
      <w:tr w:rsidR="00E10B8D" w:rsidRPr="00E10B8D" w:rsidTr="009D38B6">
        <w:tc>
          <w:tcPr>
            <w:tcW w:w="1242" w:type="dxa"/>
          </w:tcPr>
          <w:p w:rsidR="009D38B6" w:rsidRPr="00E10B8D" w:rsidRDefault="009D38B6" w:rsidP="00BA138B">
            <w:pPr>
              <w:pStyle w:val="TableText0"/>
              <w:rPr>
                <w:color w:val="000000" w:themeColor="text1"/>
                <w:lang w:val="en-US"/>
              </w:rPr>
            </w:pPr>
            <w:r w:rsidRPr="00E10B8D">
              <w:rPr>
                <w:color w:val="000000" w:themeColor="text1"/>
                <w:lang w:val="en-US"/>
              </w:rPr>
              <w:t>202863</w:t>
            </w:r>
          </w:p>
        </w:tc>
        <w:tc>
          <w:tcPr>
            <w:tcW w:w="2977" w:type="dxa"/>
          </w:tcPr>
          <w:p w:rsidR="009D38B6" w:rsidRPr="00E10B8D" w:rsidRDefault="009D38B6" w:rsidP="00BA138B">
            <w:pPr>
              <w:pStyle w:val="TableText0"/>
              <w:rPr>
                <w:color w:val="000000" w:themeColor="text1"/>
                <w:lang w:val="en-US"/>
              </w:rPr>
            </w:pPr>
            <w:r w:rsidRPr="00E10B8D">
              <w:rPr>
                <w:color w:val="000000" w:themeColor="text1"/>
                <w:lang w:val="en-US"/>
              </w:rPr>
              <w:t>Carl Zeiss Pty Ltd</w:t>
            </w:r>
          </w:p>
        </w:tc>
        <w:tc>
          <w:tcPr>
            <w:tcW w:w="4961" w:type="dxa"/>
          </w:tcPr>
          <w:p w:rsidR="009D38B6" w:rsidRPr="00E10B8D" w:rsidRDefault="009D38B6" w:rsidP="00BA138B">
            <w:pPr>
              <w:pStyle w:val="TableText0"/>
              <w:rPr>
                <w:color w:val="000000" w:themeColor="text1"/>
                <w:lang w:val="en-US"/>
              </w:rPr>
            </w:pPr>
            <w:r w:rsidRPr="00E10B8D">
              <w:rPr>
                <w:color w:val="000000" w:themeColor="text1"/>
                <w:lang w:val="en-US"/>
              </w:rPr>
              <w:t>Spectral-domain optical coherence tomography system</w:t>
            </w:r>
          </w:p>
        </w:tc>
      </w:tr>
      <w:tr w:rsidR="00E10B8D" w:rsidRPr="00E10B8D" w:rsidTr="009D38B6">
        <w:tc>
          <w:tcPr>
            <w:tcW w:w="1242" w:type="dxa"/>
          </w:tcPr>
          <w:p w:rsidR="009D38B6" w:rsidRPr="00E10B8D" w:rsidRDefault="009D38B6" w:rsidP="00BA138B">
            <w:pPr>
              <w:pStyle w:val="TableText0"/>
              <w:rPr>
                <w:color w:val="000000" w:themeColor="text1"/>
                <w:lang w:val="en-US"/>
              </w:rPr>
            </w:pPr>
            <w:r w:rsidRPr="00E10B8D">
              <w:rPr>
                <w:color w:val="000000" w:themeColor="text1"/>
                <w:lang w:val="en-US"/>
              </w:rPr>
              <w:t>197023</w:t>
            </w:r>
          </w:p>
        </w:tc>
        <w:tc>
          <w:tcPr>
            <w:tcW w:w="2977" w:type="dxa"/>
          </w:tcPr>
          <w:p w:rsidR="009D38B6" w:rsidRPr="00E10B8D" w:rsidRDefault="009D38B6" w:rsidP="00BA138B">
            <w:pPr>
              <w:pStyle w:val="TableText0"/>
              <w:rPr>
                <w:color w:val="000000" w:themeColor="text1"/>
                <w:lang w:val="en-US"/>
              </w:rPr>
            </w:pPr>
            <w:r w:rsidRPr="00E10B8D">
              <w:rPr>
                <w:color w:val="000000" w:themeColor="text1"/>
                <w:lang w:val="en-US"/>
              </w:rPr>
              <w:t>Brien Holden Vision Pty Ltd</w:t>
            </w:r>
          </w:p>
        </w:tc>
        <w:tc>
          <w:tcPr>
            <w:tcW w:w="4961" w:type="dxa"/>
          </w:tcPr>
          <w:p w:rsidR="009D38B6" w:rsidRPr="00E10B8D" w:rsidRDefault="009D38B6" w:rsidP="00BA138B">
            <w:pPr>
              <w:pStyle w:val="TableText0"/>
              <w:rPr>
                <w:color w:val="000000" w:themeColor="text1"/>
                <w:lang w:val="en-US"/>
              </w:rPr>
            </w:pPr>
            <w:r w:rsidRPr="00E10B8D">
              <w:rPr>
                <w:color w:val="000000" w:themeColor="text1"/>
                <w:lang w:val="en-US"/>
              </w:rPr>
              <w:t>Spectral-domain optical coherence tomography system</w:t>
            </w:r>
          </w:p>
        </w:tc>
      </w:tr>
      <w:tr w:rsidR="00E10B8D" w:rsidRPr="00E10B8D" w:rsidTr="009D38B6">
        <w:tc>
          <w:tcPr>
            <w:tcW w:w="1242" w:type="dxa"/>
          </w:tcPr>
          <w:p w:rsidR="009D38B6" w:rsidRPr="00E10B8D" w:rsidRDefault="009D38B6" w:rsidP="00BA138B">
            <w:pPr>
              <w:pStyle w:val="TableText0"/>
              <w:rPr>
                <w:color w:val="000000" w:themeColor="text1"/>
                <w:lang w:val="en-US"/>
              </w:rPr>
            </w:pPr>
            <w:r w:rsidRPr="00E10B8D">
              <w:rPr>
                <w:color w:val="000000" w:themeColor="text1"/>
                <w:lang w:val="en-US"/>
              </w:rPr>
              <w:t>200072</w:t>
            </w:r>
          </w:p>
        </w:tc>
        <w:tc>
          <w:tcPr>
            <w:tcW w:w="2977" w:type="dxa"/>
          </w:tcPr>
          <w:p w:rsidR="009D38B6" w:rsidRPr="00E10B8D" w:rsidRDefault="009D38B6" w:rsidP="00BA138B">
            <w:pPr>
              <w:pStyle w:val="TableText0"/>
              <w:rPr>
                <w:color w:val="000000" w:themeColor="text1"/>
                <w:lang w:val="en-US"/>
              </w:rPr>
            </w:pPr>
            <w:r w:rsidRPr="00E10B8D">
              <w:rPr>
                <w:color w:val="000000" w:themeColor="text1"/>
                <w:lang w:val="en-US"/>
              </w:rPr>
              <w:t>Canon Australia Pty Ltd</w:t>
            </w:r>
          </w:p>
        </w:tc>
        <w:tc>
          <w:tcPr>
            <w:tcW w:w="4961" w:type="dxa"/>
          </w:tcPr>
          <w:p w:rsidR="009D38B6" w:rsidRPr="00E10B8D" w:rsidRDefault="009D38B6" w:rsidP="00BA138B">
            <w:pPr>
              <w:pStyle w:val="TableText0"/>
              <w:rPr>
                <w:color w:val="000000" w:themeColor="text1"/>
                <w:lang w:val="en-US"/>
              </w:rPr>
            </w:pPr>
            <w:r w:rsidRPr="00E10B8D">
              <w:rPr>
                <w:color w:val="000000" w:themeColor="text1"/>
                <w:lang w:val="en-US"/>
              </w:rPr>
              <w:t>Retinal optical coherence tomography system</w:t>
            </w:r>
          </w:p>
        </w:tc>
      </w:tr>
      <w:tr w:rsidR="00D7169C" w:rsidRPr="00E10B8D" w:rsidTr="009D38B6">
        <w:tc>
          <w:tcPr>
            <w:tcW w:w="1242" w:type="dxa"/>
          </w:tcPr>
          <w:p w:rsidR="00D7169C" w:rsidRPr="00E10B8D" w:rsidRDefault="00D7169C" w:rsidP="00BA138B">
            <w:pPr>
              <w:pStyle w:val="TableText0"/>
              <w:rPr>
                <w:color w:val="000000" w:themeColor="text1"/>
                <w:lang w:val="en-US"/>
              </w:rPr>
            </w:pPr>
            <w:r>
              <w:t>139794</w:t>
            </w:r>
          </w:p>
        </w:tc>
        <w:tc>
          <w:tcPr>
            <w:tcW w:w="2977" w:type="dxa"/>
          </w:tcPr>
          <w:p w:rsidR="00D7169C" w:rsidRPr="00E10B8D" w:rsidRDefault="00D7169C" w:rsidP="00BA138B">
            <w:pPr>
              <w:pStyle w:val="TableText0"/>
              <w:rPr>
                <w:color w:val="000000" w:themeColor="text1"/>
                <w:lang w:val="en-US"/>
              </w:rPr>
            </w:pPr>
            <w:r>
              <w:t>Optech Diagnostic &amp; Surgical Pty Ltd</w:t>
            </w:r>
          </w:p>
        </w:tc>
        <w:tc>
          <w:tcPr>
            <w:tcW w:w="4961" w:type="dxa"/>
          </w:tcPr>
          <w:p w:rsidR="00D7169C" w:rsidRPr="00E10B8D" w:rsidRDefault="00D7169C" w:rsidP="00BA138B">
            <w:pPr>
              <w:pStyle w:val="TableText0"/>
              <w:rPr>
                <w:color w:val="000000" w:themeColor="text1"/>
                <w:lang w:val="en-US"/>
              </w:rPr>
            </w:pPr>
            <w:r>
              <w:t>Retinal optical coherence tomography system</w:t>
            </w:r>
          </w:p>
        </w:tc>
      </w:tr>
    </w:tbl>
    <w:p w:rsidR="00CE5266" w:rsidRPr="00E10B8D" w:rsidRDefault="00BA138B" w:rsidP="00CE5266">
      <w:pPr>
        <w:rPr>
          <w:iCs/>
          <w:color w:val="000000" w:themeColor="text1"/>
          <w:sz w:val="16"/>
          <w:lang w:val="fr-FR"/>
        </w:rPr>
      </w:pPr>
      <w:r w:rsidRPr="00E10B8D">
        <w:rPr>
          <w:rStyle w:val="SubtleEmphasis"/>
          <w:color w:val="000000" w:themeColor="text1"/>
          <w:lang w:val="fr-FR"/>
        </w:rPr>
        <w:t xml:space="preserve">Source: </w:t>
      </w:r>
      <w:r w:rsidR="00D14BFD" w:rsidRPr="00E10B8D">
        <w:rPr>
          <w:rStyle w:val="SubtleEmphasis"/>
          <w:color w:val="000000" w:themeColor="text1"/>
          <w:lang w:val="fr-FR"/>
        </w:rPr>
        <w:t>http://www.tga.gov.au/industry/artg.htm</w:t>
      </w:r>
      <w:bookmarkStart w:id="14" w:name="_Toc368044053"/>
    </w:p>
    <w:p w:rsidR="00C977BC" w:rsidRPr="00E10B8D" w:rsidRDefault="00C977BC" w:rsidP="006455A6">
      <w:pPr>
        <w:pStyle w:val="Heading3"/>
        <w:rPr>
          <w:color w:val="000000" w:themeColor="text1"/>
        </w:rPr>
      </w:pPr>
      <w:r w:rsidRPr="00E10B8D">
        <w:rPr>
          <w:color w:val="000000" w:themeColor="text1"/>
        </w:rPr>
        <w:lastRenderedPageBreak/>
        <w:t>Ocriplasmin</w:t>
      </w:r>
      <w:bookmarkEnd w:id="14"/>
    </w:p>
    <w:p w:rsidR="00C977BC" w:rsidRPr="00E10B8D" w:rsidRDefault="00C977BC" w:rsidP="00C977BC">
      <w:pPr>
        <w:rPr>
          <w:color w:val="000000" w:themeColor="text1"/>
          <w:lang w:val="en-US"/>
        </w:rPr>
      </w:pPr>
      <w:r w:rsidRPr="00E10B8D">
        <w:rPr>
          <w:color w:val="000000" w:themeColor="text1"/>
          <w:lang w:val="en-US"/>
        </w:rPr>
        <w:t xml:space="preserve">The proposed co-dependent drug, ocriplasmin, is not currently on the ARTG. </w:t>
      </w:r>
      <w:r w:rsidRPr="00E10B8D">
        <w:rPr>
          <w:color w:val="000000" w:themeColor="text1"/>
        </w:rPr>
        <w:t>TGA approval of the treatment will be required prior to, or parallel to, determination of eligibility for listing on the PBS.</w:t>
      </w:r>
      <w:r w:rsidR="00941916" w:rsidRPr="00E10B8D">
        <w:rPr>
          <w:color w:val="000000" w:themeColor="text1"/>
          <w:lang w:val="en-US"/>
        </w:rPr>
        <w:t xml:space="preserve"> </w:t>
      </w:r>
      <w:r w:rsidRPr="00E10B8D">
        <w:rPr>
          <w:color w:val="000000" w:themeColor="text1"/>
          <w:lang w:val="en-US"/>
        </w:rPr>
        <w:t>An application for TGA approval of this product is currently undergoing evaluat</w:t>
      </w:r>
      <w:r w:rsidR="00941916" w:rsidRPr="00E10B8D">
        <w:rPr>
          <w:color w:val="000000" w:themeColor="text1"/>
          <w:lang w:val="en-US"/>
        </w:rPr>
        <w:t>ion.</w:t>
      </w:r>
    </w:p>
    <w:p w:rsidR="000D5CF9" w:rsidRPr="00E10B8D" w:rsidRDefault="000D5CF9" w:rsidP="00857308">
      <w:pPr>
        <w:pStyle w:val="Heading2"/>
        <w:rPr>
          <w:color w:val="000000" w:themeColor="text1"/>
        </w:rPr>
      </w:pPr>
      <w:bookmarkStart w:id="15" w:name="_Toc368044054"/>
      <w:r w:rsidRPr="00E10B8D">
        <w:rPr>
          <w:color w:val="000000" w:themeColor="text1"/>
        </w:rPr>
        <w:t>Current arrangements for public reimbursement</w:t>
      </w:r>
      <w:bookmarkEnd w:id="15"/>
    </w:p>
    <w:p w:rsidR="00C977BC" w:rsidRPr="00E10B8D" w:rsidRDefault="00C977BC" w:rsidP="006455A6">
      <w:pPr>
        <w:pStyle w:val="Heading3"/>
        <w:rPr>
          <w:color w:val="000000" w:themeColor="text1"/>
        </w:rPr>
      </w:pPr>
      <w:bookmarkStart w:id="16" w:name="_Toc368044055"/>
      <w:r w:rsidRPr="00E10B8D">
        <w:rPr>
          <w:color w:val="000000" w:themeColor="text1"/>
        </w:rPr>
        <w:t>OCT</w:t>
      </w:r>
      <w:bookmarkEnd w:id="16"/>
    </w:p>
    <w:p w:rsidR="00C977BC" w:rsidRPr="00E10B8D" w:rsidRDefault="00C977BC" w:rsidP="00C977BC">
      <w:pPr>
        <w:rPr>
          <w:color w:val="000000" w:themeColor="text1"/>
        </w:rPr>
      </w:pPr>
      <w:r w:rsidRPr="00E10B8D">
        <w:rPr>
          <w:color w:val="000000" w:themeColor="text1"/>
        </w:rPr>
        <w:t>OCT is not reimbursed for the vast majority of patients.</w:t>
      </w:r>
    </w:p>
    <w:p w:rsidR="00C977BC" w:rsidRPr="00E10B8D" w:rsidRDefault="00C977BC" w:rsidP="00C977BC">
      <w:pPr>
        <w:rPr>
          <w:color w:val="000000" w:themeColor="text1"/>
        </w:rPr>
      </w:pPr>
      <w:r w:rsidRPr="00E10B8D">
        <w:rPr>
          <w:color w:val="000000" w:themeColor="text1"/>
        </w:rPr>
        <w:t xml:space="preserve">The Department of Veteran’s Affairs (DVA) </w:t>
      </w:r>
      <w:r w:rsidR="00D14BFD" w:rsidRPr="00E10B8D">
        <w:rPr>
          <w:color w:val="000000" w:themeColor="text1"/>
        </w:rPr>
        <w:t xml:space="preserve">states that OCT is a non-invasive, safe and effective procedure and </w:t>
      </w:r>
      <w:r w:rsidRPr="00E10B8D">
        <w:rPr>
          <w:color w:val="000000" w:themeColor="text1"/>
        </w:rPr>
        <w:t>will fund clinica</w:t>
      </w:r>
      <w:r w:rsidR="00D9045B" w:rsidRPr="00E10B8D">
        <w:rPr>
          <w:color w:val="000000" w:themeColor="text1"/>
        </w:rPr>
        <w:t>lly required OCT for eligible patients</w:t>
      </w:r>
      <w:r w:rsidRPr="00E10B8D">
        <w:rPr>
          <w:color w:val="000000" w:themeColor="text1"/>
        </w:rPr>
        <w:t xml:space="preserve"> for the assessment and management of retinal diseases, excluding glaucoma</w:t>
      </w:r>
      <w:r w:rsidRPr="00E10B8D">
        <w:rPr>
          <w:rStyle w:val="FootnoteReference"/>
          <w:color w:val="000000" w:themeColor="text1"/>
        </w:rPr>
        <w:footnoteReference w:id="2"/>
      </w:r>
      <w:r w:rsidRPr="00E10B8D">
        <w:rPr>
          <w:color w:val="000000" w:themeColor="text1"/>
        </w:rPr>
        <w:t>. However, no clinical indications for OCT are currently included for reimbursement under the MBS.</w:t>
      </w:r>
    </w:p>
    <w:p w:rsidR="00C977BC" w:rsidRPr="00E10B8D" w:rsidRDefault="00C977BC" w:rsidP="00C977BC">
      <w:pPr>
        <w:rPr>
          <w:color w:val="000000" w:themeColor="text1"/>
        </w:rPr>
      </w:pPr>
      <w:r w:rsidRPr="00E10B8D">
        <w:rPr>
          <w:color w:val="000000" w:themeColor="text1"/>
        </w:rPr>
        <w:t>A previous assessment of OCT for the diagnosis and monitoring of macular disease and glaucoma was considered by MSAC in November 2008 (application 1116); however</w:t>
      </w:r>
      <w:r w:rsidR="00D14BFD" w:rsidRPr="00E10B8D">
        <w:rPr>
          <w:color w:val="000000" w:themeColor="text1"/>
        </w:rPr>
        <w:t>,</w:t>
      </w:r>
      <w:r w:rsidRPr="00E10B8D">
        <w:rPr>
          <w:color w:val="000000" w:themeColor="text1"/>
        </w:rPr>
        <w:t xml:space="preserve"> the application for funding of OCT with respect to these indications was rejected on the grounds of insufficient evidence to support the </w:t>
      </w:r>
      <w:r w:rsidR="00EC5492" w:rsidRPr="00E10B8D">
        <w:rPr>
          <w:color w:val="000000" w:themeColor="text1"/>
        </w:rPr>
        <w:t xml:space="preserve">proposed </w:t>
      </w:r>
      <w:r w:rsidRPr="00E10B8D">
        <w:rPr>
          <w:color w:val="000000" w:themeColor="text1"/>
        </w:rPr>
        <w:t>clinical claims.</w:t>
      </w:r>
    </w:p>
    <w:p w:rsidR="00C977BC" w:rsidRPr="00E10B8D" w:rsidRDefault="00C977BC" w:rsidP="00C977BC">
      <w:pPr>
        <w:rPr>
          <w:color w:val="000000" w:themeColor="text1"/>
        </w:rPr>
      </w:pPr>
      <w:r w:rsidRPr="00E10B8D">
        <w:rPr>
          <w:color w:val="000000" w:themeColor="text1"/>
        </w:rPr>
        <w:t>Recently, both MSAC and PBAC considered applicat</w:t>
      </w:r>
      <w:r w:rsidR="00C20120" w:rsidRPr="00E10B8D">
        <w:rPr>
          <w:color w:val="000000" w:themeColor="text1"/>
        </w:rPr>
        <w:t>ions which propose the use of</w:t>
      </w:r>
      <w:r w:rsidRPr="00E10B8D">
        <w:rPr>
          <w:color w:val="000000" w:themeColor="text1"/>
        </w:rPr>
        <w:t xml:space="preserve"> OCT to influence drug therapy.</w:t>
      </w:r>
      <w:r w:rsidR="002145DE" w:rsidRPr="00E10B8D">
        <w:rPr>
          <w:i/>
          <w:color w:val="000000" w:themeColor="text1"/>
        </w:rPr>
        <w:t xml:space="preserve"> </w:t>
      </w:r>
      <w:r w:rsidRPr="00E10B8D">
        <w:rPr>
          <w:color w:val="000000" w:themeColor="text1"/>
        </w:rPr>
        <w:t xml:space="preserve">These drugs are: </w:t>
      </w:r>
    </w:p>
    <w:p w:rsidR="00C977BC" w:rsidRPr="00E10B8D" w:rsidRDefault="00C977BC" w:rsidP="00C977BC">
      <w:pPr>
        <w:pStyle w:val="ListParagraph"/>
        <w:rPr>
          <w:color w:val="000000" w:themeColor="text1"/>
        </w:rPr>
      </w:pPr>
      <w:r w:rsidRPr="00E10B8D">
        <w:rPr>
          <w:color w:val="000000" w:themeColor="text1"/>
        </w:rPr>
        <w:t>EYLEA</w:t>
      </w:r>
      <w:r w:rsidRPr="00E10B8D">
        <w:rPr>
          <w:color w:val="000000" w:themeColor="text1"/>
          <w:vertAlign w:val="superscript"/>
        </w:rPr>
        <w:t>®</w:t>
      </w:r>
      <w:r w:rsidRPr="00E10B8D">
        <w:rPr>
          <w:color w:val="000000" w:themeColor="text1"/>
        </w:rPr>
        <w:t xml:space="preserve"> (aflibercept) - OCT is used for the assessment of central retinal thickness in the presence of macular oedema secondary to central retinal vein occlusion (M</w:t>
      </w:r>
      <w:r w:rsidR="009D38B6" w:rsidRPr="00E10B8D">
        <w:rPr>
          <w:color w:val="000000" w:themeColor="text1"/>
        </w:rPr>
        <w:t>SAC application 1310)</w:t>
      </w:r>
    </w:p>
    <w:p w:rsidR="009D38B6" w:rsidRPr="00E10B8D" w:rsidRDefault="009D38B6" w:rsidP="00C977BC">
      <w:pPr>
        <w:pStyle w:val="ListParagraph"/>
        <w:rPr>
          <w:color w:val="000000" w:themeColor="text1"/>
        </w:rPr>
      </w:pPr>
    </w:p>
    <w:p w:rsidR="00C977BC" w:rsidRPr="00E10B8D" w:rsidRDefault="00C977BC" w:rsidP="00C977BC">
      <w:pPr>
        <w:pStyle w:val="ListParagraph"/>
        <w:rPr>
          <w:color w:val="000000" w:themeColor="text1"/>
        </w:rPr>
      </w:pPr>
      <w:r w:rsidRPr="00E10B8D">
        <w:rPr>
          <w:color w:val="000000" w:themeColor="text1"/>
        </w:rPr>
        <w:t>LUCENTIS</w:t>
      </w:r>
      <w:r w:rsidRPr="00E10B8D">
        <w:rPr>
          <w:color w:val="000000" w:themeColor="text1"/>
          <w:vertAlign w:val="superscript"/>
        </w:rPr>
        <w:t>®</w:t>
      </w:r>
      <w:r w:rsidRPr="00E10B8D">
        <w:rPr>
          <w:color w:val="000000" w:themeColor="text1"/>
        </w:rPr>
        <w:t xml:space="preserve"> (ranibizumab) - OCT is used for the assessment of visual impairment due to macular oedema secondary to retinal vein occlusion (MSAC application 1350)</w:t>
      </w:r>
    </w:p>
    <w:p w:rsidR="00C977BC" w:rsidRPr="00E10B8D" w:rsidRDefault="00582F87" w:rsidP="00CC31E4">
      <w:pPr>
        <w:rPr>
          <w:i/>
          <w:color w:val="000000" w:themeColor="text1"/>
        </w:rPr>
      </w:pPr>
      <w:r w:rsidRPr="00E10B8D">
        <w:rPr>
          <w:color w:val="000000" w:themeColor="text1"/>
        </w:rPr>
        <w:t xml:space="preserve">While </w:t>
      </w:r>
      <w:r w:rsidR="00C977BC" w:rsidRPr="00E10B8D">
        <w:rPr>
          <w:color w:val="000000" w:themeColor="text1"/>
        </w:rPr>
        <w:t>the current application is also for the co-dependency of OCT with a drug therapy,</w:t>
      </w:r>
      <w:r w:rsidR="003F1BD8" w:rsidRPr="00E10B8D">
        <w:rPr>
          <w:color w:val="000000" w:themeColor="text1"/>
        </w:rPr>
        <w:t xml:space="preserve"> </w:t>
      </w:r>
      <w:r w:rsidR="00EC5492" w:rsidRPr="00E10B8D">
        <w:rPr>
          <w:color w:val="000000" w:themeColor="text1"/>
        </w:rPr>
        <w:t>the applicant</w:t>
      </w:r>
      <w:r w:rsidRPr="00E10B8D">
        <w:rPr>
          <w:color w:val="000000" w:themeColor="text1"/>
        </w:rPr>
        <w:t xml:space="preserve"> </w:t>
      </w:r>
      <w:r w:rsidR="00C977BC" w:rsidRPr="00E10B8D">
        <w:rPr>
          <w:color w:val="000000" w:themeColor="text1"/>
        </w:rPr>
        <w:t xml:space="preserve">would like to highlight that the nature of co-dependency between ocriplasmin and OCT differs </w:t>
      </w:r>
      <w:r w:rsidR="003F1BD8" w:rsidRPr="00E10B8D">
        <w:rPr>
          <w:color w:val="000000" w:themeColor="text1"/>
        </w:rPr>
        <w:t xml:space="preserve">significantly </w:t>
      </w:r>
      <w:r w:rsidR="00C977BC" w:rsidRPr="00E10B8D">
        <w:rPr>
          <w:color w:val="000000" w:themeColor="text1"/>
        </w:rPr>
        <w:t xml:space="preserve">from that of MSAC applications 1310 and 1350. The intended indication for treatment with ocriplasmin involves a single intravitreal injection. </w:t>
      </w:r>
      <w:r w:rsidR="00D9045B" w:rsidRPr="00E10B8D">
        <w:rPr>
          <w:color w:val="000000" w:themeColor="text1"/>
        </w:rPr>
        <w:t xml:space="preserve">Re-treatment with ocriplasmin will not be reimbursed by the PBS. </w:t>
      </w:r>
      <w:r w:rsidR="00C977BC" w:rsidRPr="00E10B8D">
        <w:rPr>
          <w:color w:val="000000" w:themeColor="text1"/>
        </w:rPr>
        <w:t xml:space="preserve">As such, OCT as it relates to ocriplasmin is not required for </w:t>
      </w:r>
      <w:r w:rsidR="005D6443" w:rsidRPr="00E10B8D">
        <w:rPr>
          <w:color w:val="000000" w:themeColor="text1"/>
        </w:rPr>
        <w:t>ongoing</w:t>
      </w:r>
      <w:r w:rsidR="00C977BC" w:rsidRPr="00E10B8D">
        <w:rPr>
          <w:color w:val="000000" w:themeColor="text1"/>
        </w:rPr>
        <w:t xml:space="preserve"> monitoring, optimisation or management of multiple injections per patient. Rather, it is intended that OCT will be used to directly establish eligibility for treatment with ocriplasmin </w:t>
      </w:r>
      <w:r w:rsidR="003E2A60" w:rsidRPr="00E10B8D">
        <w:rPr>
          <w:color w:val="000000" w:themeColor="text1"/>
        </w:rPr>
        <w:t>(consistent with</w:t>
      </w:r>
      <w:r w:rsidR="00856B08" w:rsidRPr="00E10B8D">
        <w:rPr>
          <w:color w:val="000000" w:themeColor="text1"/>
        </w:rPr>
        <w:t xml:space="preserve"> </w:t>
      </w:r>
      <w:r w:rsidR="00C977BC" w:rsidRPr="00E10B8D">
        <w:rPr>
          <w:color w:val="000000" w:themeColor="text1"/>
        </w:rPr>
        <w:t>the proposed PBS Authority Required restriction</w:t>
      </w:r>
      <w:r w:rsidR="003E2A60" w:rsidRPr="00E10B8D">
        <w:rPr>
          <w:color w:val="000000" w:themeColor="text1"/>
        </w:rPr>
        <w:t>)</w:t>
      </w:r>
      <w:r w:rsidR="00D22316" w:rsidRPr="00E10B8D">
        <w:rPr>
          <w:color w:val="000000" w:themeColor="text1"/>
        </w:rPr>
        <w:t>, and for assessment of treatment efficacy</w:t>
      </w:r>
      <w:r w:rsidRPr="00E10B8D">
        <w:rPr>
          <w:color w:val="000000" w:themeColor="text1"/>
        </w:rPr>
        <w:t xml:space="preserve">. </w:t>
      </w:r>
      <w:r w:rsidR="009D38B6" w:rsidRPr="00E10B8D">
        <w:rPr>
          <w:color w:val="000000" w:themeColor="text1"/>
        </w:rPr>
        <w:t xml:space="preserve">In this sense, the co-dependency in this application is more </w:t>
      </w:r>
      <w:r w:rsidR="001D17F7" w:rsidRPr="00E10B8D">
        <w:rPr>
          <w:color w:val="000000" w:themeColor="text1"/>
        </w:rPr>
        <w:t xml:space="preserve">analogous </w:t>
      </w:r>
      <w:r w:rsidR="009D38B6" w:rsidRPr="00E10B8D">
        <w:rPr>
          <w:color w:val="000000" w:themeColor="text1"/>
        </w:rPr>
        <w:t xml:space="preserve">to </w:t>
      </w:r>
      <w:r w:rsidR="001D17F7" w:rsidRPr="00E10B8D">
        <w:rPr>
          <w:color w:val="000000" w:themeColor="text1"/>
        </w:rPr>
        <w:t xml:space="preserve">gene mutation testing </w:t>
      </w:r>
      <w:r w:rsidR="009D38B6" w:rsidRPr="00E10B8D">
        <w:rPr>
          <w:color w:val="000000" w:themeColor="text1"/>
        </w:rPr>
        <w:t>to determine PBS access, or otherwise, to an anti-cancer treatment.</w:t>
      </w:r>
      <w:r w:rsidR="00923B12" w:rsidRPr="00E10B8D">
        <w:rPr>
          <w:color w:val="000000" w:themeColor="text1"/>
        </w:rPr>
        <w:t xml:space="preserve"> However it is noted that</w:t>
      </w:r>
      <w:r w:rsidR="00923B12" w:rsidRPr="00E10B8D">
        <w:rPr>
          <w:i/>
          <w:color w:val="000000" w:themeColor="text1"/>
        </w:rPr>
        <w:t xml:space="preserve"> </w:t>
      </w:r>
      <w:r w:rsidR="00923B12" w:rsidRPr="00E10B8D">
        <w:rPr>
          <w:color w:val="000000" w:themeColor="text1"/>
        </w:rPr>
        <w:t xml:space="preserve">in practice, OCT </w:t>
      </w:r>
      <w:r w:rsidR="004C3DA3" w:rsidRPr="00E10B8D">
        <w:rPr>
          <w:color w:val="000000" w:themeColor="text1"/>
        </w:rPr>
        <w:t>may</w:t>
      </w:r>
      <w:r w:rsidR="00923B12" w:rsidRPr="00E10B8D">
        <w:rPr>
          <w:color w:val="000000" w:themeColor="text1"/>
        </w:rPr>
        <w:t xml:space="preserve"> be offered serially for suspected </w:t>
      </w:r>
      <w:r w:rsidR="00D7169C">
        <w:rPr>
          <w:color w:val="000000" w:themeColor="text1"/>
        </w:rPr>
        <w:t>VMT</w:t>
      </w:r>
      <w:r w:rsidR="00923B12" w:rsidRPr="00E10B8D">
        <w:rPr>
          <w:color w:val="000000" w:themeColor="text1"/>
        </w:rPr>
        <w:t xml:space="preserve"> (and/or other eye pathology). Therefore there would be multiple tests prior to a definitive diagnosis of </w:t>
      </w:r>
      <w:r w:rsidR="00D7169C">
        <w:rPr>
          <w:color w:val="000000" w:themeColor="text1"/>
        </w:rPr>
        <w:t>VMT</w:t>
      </w:r>
      <w:r w:rsidR="00923B12" w:rsidRPr="00E10B8D">
        <w:rPr>
          <w:color w:val="000000" w:themeColor="text1"/>
        </w:rPr>
        <w:t xml:space="preserve">, to ascertain the severity of </w:t>
      </w:r>
      <w:r w:rsidR="00D7169C">
        <w:rPr>
          <w:color w:val="000000" w:themeColor="text1"/>
        </w:rPr>
        <w:t>VMT</w:t>
      </w:r>
      <w:r w:rsidR="00923B12" w:rsidRPr="00E10B8D">
        <w:rPr>
          <w:color w:val="000000" w:themeColor="text1"/>
        </w:rPr>
        <w:t>/FTMH or to monitor traction believed to be self-limiting and ensure resolution. Post-ocriplasmin treatment, there would only need to be one test.</w:t>
      </w:r>
    </w:p>
    <w:p w:rsidR="00455175" w:rsidRPr="00E10B8D" w:rsidRDefault="00455175" w:rsidP="006455A6">
      <w:pPr>
        <w:pStyle w:val="Heading3"/>
        <w:rPr>
          <w:color w:val="000000" w:themeColor="text1"/>
        </w:rPr>
      </w:pPr>
      <w:bookmarkStart w:id="17" w:name="_Toc368044056"/>
      <w:r w:rsidRPr="00E10B8D">
        <w:rPr>
          <w:color w:val="000000" w:themeColor="text1"/>
        </w:rPr>
        <w:t>Ocriplasmin</w:t>
      </w:r>
      <w:bookmarkEnd w:id="17"/>
    </w:p>
    <w:p w:rsidR="00455175" w:rsidRPr="00E10B8D" w:rsidRDefault="00455175" w:rsidP="00BB6C1D">
      <w:pPr>
        <w:rPr>
          <w:color w:val="000000" w:themeColor="text1"/>
        </w:rPr>
      </w:pPr>
      <w:r w:rsidRPr="00E10B8D">
        <w:rPr>
          <w:color w:val="000000" w:themeColor="text1"/>
        </w:rPr>
        <w:t xml:space="preserve">Ocriplasmin is not </w:t>
      </w:r>
      <w:r w:rsidR="00582F87" w:rsidRPr="00E10B8D">
        <w:rPr>
          <w:color w:val="000000" w:themeColor="text1"/>
        </w:rPr>
        <w:t xml:space="preserve">yet PBS </w:t>
      </w:r>
      <w:r w:rsidRPr="00E10B8D">
        <w:rPr>
          <w:color w:val="000000" w:themeColor="text1"/>
        </w:rPr>
        <w:t>reimbursed.</w:t>
      </w:r>
    </w:p>
    <w:p w:rsidR="00AD71B0" w:rsidRPr="00E10B8D" w:rsidRDefault="00455175" w:rsidP="00923B12">
      <w:pPr>
        <w:rPr>
          <w:color w:val="000000" w:themeColor="text1"/>
        </w:rPr>
      </w:pPr>
      <w:r w:rsidRPr="00E10B8D">
        <w:rPr>
          <w:color w:val="000000" w:themeColor="text1"/>
        </w:rPr>
        <w:t xml:space="preserve">It is envisaged a PBS Authority Required </w:t>
      </w:r>
      <w:r w:rsidR="00157760" w:rsidRPr="00E10B8D">
        <w:rPr>
          <w:color w:val="000000" w:themeColor="text1"/>
        </w:rPr>
        <w:t xml:space="preserve">(streamlined or otherwise) </w:t>
      </w:r>
      <w:r w:rsidRPr="00E10B8D">
        <w:rPr>
          <w:color w:val="000000" w:themeColor="text1"/>
        </w:rPr>
        <w:t>listing will be necessary for ocriplasmin</w:t>
      </w:r>
      <w:r w:rsidR="00582F87" w:rsidRPr="00E10B8D">
        <w:rPr>
          <w:color w:val="000000" w:themeColor="text1"/>
        </w:rPr>
        <w:t xml:space="preserve">, which </w:t>
      </w:r>
      <w:r w:rsidR="00D7169C">
        <w:rPr>
          <w:lang w:val="en-US"/>
        </w:rPr>
        <w:t xml:space="preserve">may require the use of OCT to establish patient eligibility and treatment efficacy </w:t>
      </w:r>
      <w:r w:rsidR="00D337D2" w:rsidRPr="00E10B8D">
        <w:rPr>
          <w:color w:val="000000" w:themeColor="text1"/>
        </w:rPr>
        <w:t>d</w:t>
      </w:r>
      <w:r w:rsidR="001B609A" w:rsidRPr="00E10B8D">
        <w:rPr>
          <w:color w:val="000000" w:themeColor="text1"/>
        </w:rPr>
        <w:t>epending on the outcome of this co-dependent application</w:t>
      </w:r>
      <w:r w:rsidRPr="00E10B8D">
        <w:rPr>
          <w:color w:val="000000" w:themeColor="text1"/>
        </w:rPr>
        <w:t xml:space="preserve">. </w:t>
      </w:r>
      <w:r w:rsidR="001B609A" w:rsidRPr="00E10B8D">
        <w:rPr>
          <w:color w:val="000000" w:themeColor="text1"/>
        </w:rPr>
        <w:t xml:space="preserve">If </w:t>
      </w:r>
      <w:r w:rsidR="000D0D17" w:rsidRPr="00E10B8D">
        <w:rPr>
          <w:color w:val="000000" w:themeColor="text1"/>
        </w:rPr>
        <w:t>the</w:t>
      </w:r>
      <w:r w:rsidR="001B609A" w:rsidRPr="00E10B8D">
        <w:rPr>
          <w:color w:val="000000" w:themeColor="text1"/>
        </w:rPr>
        <w:t xml:space="preserve"> MSAC and PBAC </w:t>
      </w:r>
      <w:r w:rsidR="000D0D17" w:rsidRPr="00E10B8D">
        <w:rPr>
          <w:color w:val="000000" w:themeColor="text1"/>
        </w:rPr>
        <w:t xml:space="preserve">conclude </w:t>
      </w:r>
      <w:r w:rsidR="00EC5492" w:rsidRPr="00E10B8D">
        <w:rPr>
          <w:color w:val="000000" w:themeColor="text1"/>
        </w:rPr>
        <w:t xml:space="preserve">that </w:t>
      </w:r>
      <w:r w:rsidR="001B609A" w:rsidRPr="00E10B8D">
        <w:rPr>
          <w:color w:val="000000" w:themeColor="text1"/>
        </w:rPr>
        <w:t xml:space="preserve">OCT is required to determine eligibility for PBS treatment </w:t>
      </w:r>
      <w:r w:rsidR="00D337D2" w:rsidRPr="00E10B8D">
        <w:rPr>
          <w:color w:val="000000" w:themeColor="text1"/>
        </w:rPr>
        <w:t xml:space="preserve">with ocriplasmin </w:t>
      </w:r>
      <w:r w:rsidR="001B609A" w:rsidRPr="00E10B8D">
        <w:rPr>
          <w:color w:val="000000" w:themeColor="text1"/>
        </w:rPr>
        <w:t xml:space="preserve">then </w:t>
      </w:r>
      <w:r w:rsidRPr="00E10B8D">
        <w:rPr>
          <w:color w:val="000000" w:themeColor="text1"/>
        </w:rPr>
        <w:t xml:space="preserve">OCT will </w:t>
      </w:r>
      <w:r w:rsidR="003E2A60" w:rsidRPr="00E10B8D">
        <w:rPr>
          <w:color w:val="000000" w:themeColor="text1"/>
        </w:rPr>
        <w:t>require listing</w:t>
      </w:r>
      <w:r w:rsidRPr="00E10B8D">
        <w:rPr>
          <w:color w:val="000000" w:themeColor="text1"/>
        </w:rPr>
        <w:t xml:space="preserve"> on the MBS.</w:t>
      </w:r>
    </w:p>
    <w:p w:rsidR="000D5CF9" w:rsidRPr="00E10B8D" w:rsidRDefault="000D5CF9" w:rsidP="00871C07">
      <w:pPr>
        <w:pStyle w:val="Heading1"/>
        <w:spacing w:after="0"/>
        <w:rPr>
          <w:color w:val="000000" w:themeColor="text1"/>
        </w:rPr>
      </w:pPr>
      <w:bookmarkStart w:id="18" w:name="_Toc368044057"/>
      <w:r w:rsidRPr="00E10B8D">
        <w:rPr>
          <w:color w:val="000000" w:themeColor="text1"/>
        </w:rPr>
        <w:lastRenderedPageBreak/>
        <w:t>Intervention</w:t>
      </w:r>
      <w:bookmarkEnd w:id="18"/>
    </w:p>
    <w:p w:rsidR="003B1203" w:rsidRPr="00E10B8D" w:rsidRDefault="000D5CF9" w:rsidP="00857308">
      <w:pPr>
        <w:pStyle w:val="Heading2"/>
        <w:rPr>
          <w:color w:val="000000" w:themeColor="text1"/>
        </w:rPr>
      </w:pPr>
      <w:bookmarkStart w:id="19" w:name="_Toc368044058"/>
      <w:r w:rsidRPr="00E10B8D">
        <w:rPr>
          <w:color w:val="000000" w:themeColor="text1"/>
        </w:rPr>
        <w:t>Description</w:t>
      </w:r>
      <w:r w:rsidR="002B404D" w:rsidRPr="00E10B8D">
        <w:rPr>
          <w:color w:val="000000" w:themeColor="text1"/>
        </w:rPr>
        <w:t xml:space="preserve"> of the interventions</w:t>
      </w:r>
      <w:bookmarkEnd w:id="19"/>
    </w:p>
    <w:p w:rsidR="002B404D" w:rsidRPr="00E10B8D" w:rsidRDefault="002B404D" w:rsidP="006455A6">
      <w:pPr>
        <w:pStyle w:val="Heading3"/>
        <w:rPr>
          <w:color w:val="000000" w:themeColor="text1"/>
        </w:rPr>
      </w:pPr>
      <w:bookmarkStart w:id="20" w:name="_Toc368044059"/>
      <w:r w:rsidRPr="00E10B8D">
        <w:rPr>
          <w:color w:val="000000" w:themeColor="text1"/>
        </w:rPr>
        <w:t>OCT</w:t>
      </w:r>
      <w:bookmarkEnd w:id="20"/>
    </w:p>
    <w:p w:rsidR="00DF645E" w:rsidRPr="00E10B8D" w:rsidRDefault="00DF645E" w:rsidP="00BB6C1D">
      <w:pPr>
        <w:rPr>
          <w:color w:val="000000" w:themeColor="text1"/>
        </w:rPr>
      </w:pPr>
      <w:r w:rsidRPr="00E10B8D">
        <w:rPr>
          <w:color w:val="000000" w:themeColor="text1"/>
        </w:rPr>
        <w:t>O</w:t>
      </w:r>
      <w:r w:rsidR="00D9045B" w:rsidRPr="00E10B8D">
        <w:rPr>
          <w:color w:val="000000" w:themeColor="text1"/>
        </w:rPr>
        <w:t xml:space="preserve">CT </w:t>
      </w:r>
      <w:r w:rsidRPr="00E10B8D">
        <w:rPr>
          <w:color w:val="000000" w:themeColor="text1"/>
        </w:rPr>
        <w:t xml:space="preserve">has been proposed as a technology to improve the management of patients with </w:t>
      </w:r>
      <w:r w:rsidR="00D7169C">
        <w:rPr>
          <w:color w:val="000000" w:themeColor="text1"/>
        </w:rPr>
        <w:t>VMT</w:t>
      </w:r>
      <w:r w:rsidR="009A276E" w:rsidRPr="00E10B8D">
        <w:rPr>
          <w:color w:val="000000" w:themeColor="text1"/>
        </w:rPr>
        <w:t xml:space="preserve"> including </w:t>
      </w:r>
      <w:r w:rsidR="00D22316" w:rsidRPr="00E10B8D">
        <w:rPr>
          <w:color w:val="000000" w:themeColor="text1"/>
        </w:rPr>
        <w:t xml:space="preserve">those associated with </w:t>
      </w:r>
      <w:r w:rsidR="00E852EF" w:rsidRPr="00E10B8D">
        <w:rPr>
          <w:color w:val="000000" w:themeColor="text1"/>
        </w:rPr>
        <w:t>FT</w:t>
      </w:r>
      <w:r w:rsidR="009A276E" w:rsidRPr="00E10B8D">
        <w:rPr>
          <w:color w:val="000000" w:themeColor="text1"/>
        </w:rPr>
        <w:t>MH</w:t>
      </w:r>
      <w:r w:rsidRPr="00E10B8D">
        <w:rPr>
          <w:color w:val="000000" w:themeColor="text1"/>
        </w:rPr>
        <w:t xml:space="preserve">. </w:t>
      </w:r>
    </w:p>
    <w:p w:rsidR="00152B80" w:rsidRPr="00E10B8D" w:rsidRDefault="00D9045B" w:rsidP="00BB6C1D">
      <w:pPr>
        <w:rPr>
          <w:color w:val="000000" w:themeColor="text1"/>
          <w:lang w:val="en-US"/>
        </w:rPr>
      </w:pPr>
      <w:r w:rsidRPr="00E10B8D">
        <w:rPr>
          <w:color w:val="000000" w:themeColor="text1"/>
          <w:lang w:val="en-US"/>
        </w:rPr>
        <w:t>Prior to OCT</w:t>
      </w:r>
      <w:r w:rsidR="00152B80" w:rsidRPr="00E10B8D">
        <w:rPr>
          <w:color w:val="000000" w:themeColor="text1"/>
          <w:lang w:val="en-US"/>
        </w:rPr>
        <w:t xml:space="preserve">, contact slit-lamp biomicroscopy was </w:t>
      </w:r>
      <w:r w:rsidRPr="00E10B8D">
        <w:rPr>
          <w:color w:val="000000" w:themeColor="text1"/>
          <w:lang w:val="en-US"/>
        </w:rPr>
        <w:t xml:space="preserve">principally </w:t>
      </w:r>
      <w:r w:rsidR="00152B80" w:rsidRPr="00E10B8D">
        <w:rPr>
          <w:color w:val="000000" w:themeColor="text1"/>
          <w:lang w:val="en-US"/>
        </w:rPr>
        <w:t>used as the diagnostic tool to identify clinical signs associated with a number of vitreoretinal interface disorders (encompassing full thickness, pseudo and lamellar holes, macular epiretinal membranes and vitreomacular adhesion and traction). However, interpretation of what is seen using this method is subjective, dependent on the clinician’s experience, limited by the optical resolution and cannot be documented</w:t>
      </w:r>
      <w:r w:rsidR="00C6079B" w:rsidRPr="00E10B8D">
        <w:rPr>
          <w:color w:val="000000" w:themeColor="text1"/>
          <w:lang w:val="en-US"/>
        </w:rPr>
        <w:t>,</w:t>
      </w:r>
      <w:r w:rsidR="00152B80" w:rsidRPr="00E10B8D">
        <w:rPr>
          <w:color w:val="000000" w:themeColor="text1"/>
          <w:lang w:val="en-US"/>
        </w:rPr>
        <w:t xml:space="preserve"> which is problematic given the progressive nature of these diseases (Azzolini </w:t>
      </w:r>
      <w:r w:rsidR="00152B80" w:rsidRPr="00E10B8D">
        <w:rPr>
          <w:i/>
          <w:color w:val="000000" w:themeColor="text1"/>
          <w:lang w:val="en-US"/>
        </w:rPr>
        <w:t>et al.</w:t>
      </w:r>
      <w:r w:rsidR="008758DD" w:rsidRPr="00E10B8D">
        <w:rPr>
          <w:color w:val="000000" w:themeColor="text1"/>
          <w:lang w:val="en-US"/>
        </w:rPr>
        <w:t>,</w:t>
      </w:r>
      <w:r w:rsidR="00152B80" w:rsidRPr="00E10B8D">
        <w:rPr>
          <w:color w:val="000000" w:themeColor="text1"/>
          <w:lang w:val="en-US"/>
        </w:rPr>
        <w:t xml:space="preserve"> 2001, Huang </w:t>
      </w:r>
      <w:r w:rsidR="00152B80" w:rsidRPr="00E10B8D">
        <w:rPr>
          <w:i/>
          <w:color w:val="000000" w:themeColor="text1"/>
          <w:lang w:val="en-US"/>
        </w:rPr>
        <w:t>et al.</w:t>
      </w:r>
      <w:r w:rsidR="008758DD" w:rsidRPr="00E10B8D">
        <w:rPr>
          <w:color w:val="000000" w:themeColor="text1"/>
          <w:lang w:val="en-US"/>
        </w:rPr>
        <w:t>,</w:t>
      </w:r>
      <w:r w:rsidR="00152B80" w:rsidRPr="00E10B8D">
        <w:rPr>
          <w:color w:val="000000" w:themeColor="text1"/>
          <w:lang w:val="en-US"/>
        </w:rPr>
        <w:t xml:space="preserve"> 2011). The inconsistencies and incorrect interpretation of biomicroscopy have been widely acknowledged in the literature (Gass </w:t>
      </w:r>
      <w:r w:rsidR="00152B80" w:rsidRPr="00E10B8D">
        <w:rPr>
          <w:i/>
          <w:color w:val="000000" w:themeColor="text1"/>
          <w:lang w:val="en-US"/>
        </w:rPr>
        <w:t>et al.</w:t>
      </w:r>
      <w:r w:rsidR="00152B80" w:rsidRPr="00E10B8D">
        <w:rPr>
          <w:color w:val="000000" w:themeColor="text1"/>
          <w:lang w:val="en-US"/>
        </w:rPr>
        <w:t xml:space="preserve"> 1990, Coker </w:t>
      </w:r>
      <w:r w:rsidR="00152B80" w:rsidRPr="00E10B8D">
        <w:rPr>
          <w:i/>
          <w:color w:val="000000" w:themeColor="text1"/>
          <w:lang w:val="en-US"/>
        </w:rPr>
        <w:t>et al.</w:t>
      </w:r>
      <w:r w:rsidR="00152B80" w:rsidRPr="00E10B8D">
        <w:rPr>
          <w:color w:val="000000" w:themeColor="text1"/>
          <w:lang w:val="en-US"/>
        </w:rPr>
        <w:t xml:space="preserve"> 1996, Barack </w:t>
      </w:r>
      <w:r w:rsidR="00152B80" w:rsidRPr="00E10B8D">
        <w:rPr>
          <w:i/>
          <w:color w:val="000000" w:themeColor="text1"/>
          <w:lang w:val="en-US"/>
        </w:rPr>
        <w:t>et al.</w:t>
      </w:r>
      <w:r w:rsidR="008758DD" w:rsidRPr="00E10B8D">
        <w:rPr>
          <w:i/>
          <w:color w:val="000000" w:themeColor="text1"/>
          <w:lang w:val="en-US"/>
        </w:rPr>
        <w:t>,</w:t>
      </w:r>
      <w:r w:rsidR="00152B80" w:rsidRPr="00E10B8D">
        <w:rPr>
          <w:color w:val="000000" w:themeColor="text1"/>
          <w:lang w:val="en-US"/>
        </w:rPr>
        <w:t xml:space="preserve"> 2012, Gallemore </w:t>
      </w:r>
      <w:r w:rsidR="00152B80" w:rsidRPr="00E10B8D">
        <w:rPr>
          <w:i/>
          <w:color w:val="000000" w:themeColor="text1"/>
          <w:lang w:val="en-US"/>
        </w:rPr>
        <w:t>et al.</w:t>
      </w:r>
      <w:r w:rsidR="008758DD" w:rsidRPr="00E10B8D">
        <w:rPr>
          <w:i/>
          <w:color w:val="000000" w:themeColor="text1"/>
          <w:lang w:val="en-US"/>
        </w:rPr>
        <w:t>,</w:t>
      </w:r>
      <w:r w:rsidR="00152B80" w:rsidRPr="00E10B8D">
        <w:rPr>
          <w:color w:val="000000" w:themeColor="text1"/>
          <w:lang w:val="en-US"/>
        </w:rPr>
        <w:t xml:space="preserve"> 2000, Stalmans </w:t>
      </w:r>
      <w:r w:rsidR="00152B80" w:rsidRPr="00E10B8D">
        <w:rPr>
          <w:i/>
          <w:color w:val="000000" w:themeColor="text1"/>
          <w:lang w:val="en-US"/>
        </w:rPr>
        <w:t>et al.</w:t>
      </w:r>
      <w:r w:rsidR="008758DD" w:rsidRPr="00E10B8D">
        <w:rPr>
          <w:color w:val="000000" w:themeColor="text1"/>
          <w:lang w:val="en-US"/>
        </w:rPr>
        <w:t>,</w:t>
      </w:r>
      <w:r w:rsidR="00152B80" w:rsidRPr="00E10B8D">
        <w:rPr>
          <w:color w:val="000000" w:themeColor="text1"/>
          <w:lang w:val="en-US"/>
        </w:rPr>
        <w:t xml:space="preserve"> 2013). Biomicroscopic errors include the inaccurate staging of macular holes, </w:t>
      </w:r>
      <w:r w:rsidR="003E2A60" w:rsidRPr="00E10B8D">
        <w:rPr>
          <w:color w:val="000000" w:themeColor="text1"/>
          <w:lang w:val="en-US"/>
        </w:rPr>
        <w:t xml:space="preserve">the </w:t>
      </w:r>
      <w:r w:rsidR="00152B80" w:rsidRPr="00E10B8D">
        <w:rPr>
          <w:color w:val="000000" w:themeColor="text1"/>
          <w:lang w:val="en-US"/>
        </w:rPr>
        <w:t>inability to visualise early stages of</w:t>
      </w:r>
      <w:r w:rsidR="008B72D1" w:rsidRPr="00E10B8D">
        <w:rPr>
          <w:color w:val="000000" w:themeColor="text1"/>
          <w:lang w:val="en-US"/>
        </w:rPr>
        <w:t xml:space="preserve"> </w:t>
      </w:r>
      <w:r w:rsidR="00D7169C">
        <w:rPr>
          <w:color w:val="000000" w:themeColor="text1"/>
          <w:lang w:val="en-US"/>
        </w:rPr>
        <w:t>VMT</w:t>
      </w:r>
      <w:r w:rsidR="00152B80" w:rsidRPr="00E10B8D">
        <w:rPr>
          <w:color w:val="000000" w:themeColor="text1"/>
          <w:lang w:val="en-US"/>
        </w:rPr>
        <w:t xml:space="preserve">, as well as difficulty in differentiating </w:t>
      </w:r>
      <w:r w:rsidR="00A01F52" w:rsidRPr="00E10B8D">
        <w:rPr>
          <w:color w:val="000000" w:themeColor="text1"/>
          <w:lang w:val="en-US"/>
        </w:rPr>
        <w:t xml:space="preserve">full thickness </w:t>
      </w:r>
      <w:r w:rsidR="00152B80" w:rsidRPr="00E10B8D">
        <w:rPr>
          <w:color w:val="000000" w:themeColor="text1"/>
          <w:lang w:val="en-US"/>
        </w:rPr>
        <w:t xml:space="preserve">macular holes from other macular pathologies including pseudo-holes, lamellar macular holes, and detached pseudo-operculum (Gass </w:t>
      </w:r>
      <w:r w:rsidR="00152B80" w:rsidRPr="00E10B8D">
        <w:rPr>
          <w:i/>
          <w:color w:val="000000" w:themeColor="text1"/>
          <w:lang w:val="en-US"/>
        </w:rPr>
        <w:t>et al</w:t>
      </w:r>
      <w:r w:rsidR="00152B80" w:rsidRPr="00E10B8D">
        <w:rPr>
          <w:color w:val="000000" w:themeColor="text1"/>
          <w:lang w:val="en-US"/>
        </w:rPr>
        <w:t>.</w:t>
      </w:r>
      <w:r w:rsidR="008758DD" w:rsidRPr="00E10B8D">
        <w:rPr>
          <w:color w:val="000000" w:themeColor="text1"/>
          <w:lang w:val="en-US"/>
        </w:rPr>
        <w:t>,</w:t>
      </w:r>
      <w:r w:rsidR="00152B80" w:rsidRPr="00E10B8D">
        <w:rPr>
          <w:color w:val="000000" w:themeColor="text1"/>
          <w:lang w:val="en-US"/>
        </w:rPr>
        <w:t xml:space="preserve"> 1990 and Coker </w:t>
      </w:r>
      <w:r w:rsidR="00152B80" w:rsidRPr="00E10B8D">
        <w:rPr>
          <w:i/>
          <w:color w:val="000000" w:themeColor="text1"/>
          <w:lang w:val="en-US"/>
        </w:rPr>
        <w:t>et al.</w:t>
      </w:r>
      <w:r w:rsidR="008758DD" w:rsidRPr="00E10B8D">
        <w:rPr>
          <w:color w:val="000000" w:themeColor="text1"/>
          <w:lang w:val="en-US"/>
        </w:rPr>
        <w:t>,</w:t>
      </w:r>
      <w:r w:rsidR="00152B80" w:rsidRPr="00E10B8D">
        <w:rPr>
          <w:color w:val="000000" w:themeColor="text1"/>
          <w:lang w:val="en-US"/>
        </w:rPr>
        <w:t xml:space="preserve"> 1996).</w:t>
      </w:r>
    </w:p>
    <w:p w:rsidR="0069747E" w:rsidRPr="00E10B8D" w:rsidRDefault="00152B80" w:rsidP="00BB6C1D">
      <w:pPr>
        <w:rPr>
          <w:color w:val="000000" w:themeColor="text1"/>
          <w:lang w:val="en-US"/>
        </w:rPr>
      </w:pPr>
      <w:r w:rsidRPr="00E10B8D">
        <w:rPr>
          <w:color w:val="000000" w:themeColor="text1"/>
          <w:lang w:val="en-US"/>
        </w:rPr>
        <w:t xml:space="preserve">The clinical value of OCT is seen in the ability to reduce many of the </w:t>
      </w:r>
      <w:r w:rsidR="003E2A60" w:rsidRPr="00E10B8D">
        <w:rPr>
          <w:color w:val="000000" w:themeColor="text1"/>
          <w:lang w:val="en-US"/>
        </w:rPr>
        <w:t xml:space="preserve">errors and </w:t>
      </w:r>
      <w:r w:rsidRPr="00E10B8D">
        <w:rPr>
          <w:color w:val="000000" w:themeColor="text1"/>
          <w:lang w:val="en-US"/>
        </w:rPr>
        <w:t xml:space="preserve">uncertainties associated with biomicroscopy. OCT facilitates the non-invasive capture of detailed, high resolution, transverse images of the vitreoretinal anatomy and provides objective </w:t>
      </w:r>
      <w:r w:rsidR="00D9045B" w:rsidRPr="00E10B8D">
        <w:rPr>
          <w:color w:val="000000" w:themeColor="text1"/>
          <w:lang w:val="en-US"/>
        </w:rPr>
        <w:t>parameters</w:t>
      </w:r>
      <w:r w:rsidRPr="00E10B8D">
        <w:rPr>
          <w:color w:val="000000" w:themeColor="text1"/>
          <w:lang w:val="en-US"/>
        </w:rPr>
        <w:t xml:space="preserve"> (Stalmans </w:t>
      </w:r>
      <w:r w:rsidRPr="00E10B8D">
        <w:rPr>
          <w:i/>
          <w:color w:val="000000" w:themeColor="text1"/>
          <w:lang w:val="en-US"/>
        </w:rPr>
        <w:t>et al.</w:t>
      </w:r>
      <w:r w:rsidR="008758DD" w:rsidRPr="00E10B8D">
        <w:rPr>
          <w:color w:val="000000" w:themeColor="text1"/>
          <w:lang w:val="en-US"/>
        </w:rPr>
        <w:t>,</w:t>
      </w:r>
      <w:r w:rsidRPr="00E10B8D">
        <w:rPr>
          <w:color w:val="000000" w:themeColor="text1"/>
          <w:lang w:val="en-US"/>
        </w:rPr>
        <w:t xml:space="preserve"> 2013, Yun </w:t>
      </w:r>
      <w:r w:rsidRPr="00E10B8D">
        <w:rPr>
          <w:i/>
          <w:color w:val="000000" w:themeColor="text1"/>
          <w:lang w:val="en-US"/>
        </w:rPr>
        <w:t>et al.</w:t>
      </w:r>
      <w:r w:rsidR="008758DD" w:rsidRPr="00E10B8D">
        <w:rPr>
          <w:color w:val="000000" w:themeColor="text1"/>
          <w:lang w:val="en-US"/>
        </w:rPr>
        <w:t>,</w:t>
      </w:r>
      <w:r w:rsidRPr="00E10B8D">
        <w:rPr>
          <w:color w:val="000000" w:themeColor="text1"/>
          <w:lang w:val="en-US"/>
        </w:rPr>
        <w:t xml:space="preserve"> 2012). Accurate and objective assessment of the vitreomacular interface </w:t>
      </w:r>
      <w:r w:rsidR="00D9045B" w:rsidRPr="00E10B8D">
        <w:rPr>
          <w:color w:val="000000" w:themeColor="text1"/>
          <w:lang w:val="en-US"/>
        </w:rPr>
        <w:t>using</w:t>
      </w:r>
      <w:r w:rsidRPr="00E10B8D">
        <w:rPr>
          <w:color w:val="000000" w:themeColor="text1"/>
          <w:lang w:val="en-US"/>
        </w:rPr>
        <w:t xml:space="preserve"> OCT allows confirmation of </w:t>
      </w:r>
      <w:r w:rsidR="0093461C" w:rsidRPr="00E10B8D">
        <w:rPr>
          <w:color w:val="000000" w:themeColor="text1"/>
          <w:lang w:val="en-US"/>
        </w:rPr>
        <w:t>the presence of traction</w:t>
      </w:r>
      <w:r w:rsidRPr="00E10B8D">
        <w:rPr>
          <w:color w:val="000000" w:themeColor="text1"/>
          <w:lang w:val="en-US"/>
        </w:rPr>
        <w:t xml:space="preserve">, assessment of the severity of structural </w:t>
      </w:r>
      <w:r w:rsidR="00310A19" w:rsidRPr="00E10B8D">
        <w:rPr>
          <w:color w:val="000000" w:themeColor="text1"/>
          <w:lang w:val="en-US"/>
        </w:rPr>
        <w:t>abnormalities</w:t>
      </w:r>
      <w:r w:rsidRPr="00E10B8D">
        <w:rPr>
          <w:color w:val="000000" w:themeColor="text1"/>
          <w:lang w:val="en-US"/>
        </w:rPr>
        <w:t xml:space="preserve"> in </w:t>
      </w:r>
      <w:r w:rsidR="008822D6" w:rsidRPr="00E10B8D">
        <w:rPr>
          <w:color w:val="000000" w:themeColor="text1"/>
          <w:lang w:val="en-US"/>
        </w:rPr>
        <w:t>the macula</w:t>
      </w:r>
      <w:r w:rsidRPr="00E10B8D">
        <w:rPr>
          <w:color w:val="000000" w:themeColor="text1"/>
          <w:lang w:val="en-US"/>
        </w:rPr>
        <w:t xml:space="preserve"> and </w:t>
      </w:r>
      <w:r w:rsidR="00310A19" w:rsidRPr="00E10B8D">
        <w:rPr>
          <w:color w:val="000000" w:themeColor="text1"/>
          <w:lang w:val="en-US"/>
        </w:rPr>
        <w:t>allows for</w:t>
      </w:r>
      <w:r w:rsidRPr="00E10B8D">
        <w:rPr>
          <w:color w:val="000000" w:themeColor="text1"/>
          <w:lang w:val="en-US"/>
        </w:rPr>
        <w:t xml:space="preserve"> the exclusion of other pathologies.</w:t>
      </w:r>
      <w:r w:rsidR="00950969" w:rsidRPr="00E10B8D">
        <w:rPr>
          <w:color w:val="000000" w:themeColor="text1"/>
          <w:lang w:val="en-US"/>
        </w:rPr>
        <w:t xml:space="preserve"> </w:t>
      </w:r>
      <w:r w:rsidR="002402EE" w:rsidRPr="00E10B8D">
        <w:rPr>
          <w:color w:val="000000" w:themeColor="text1"/>
          <w:lang w:val="en-US"/>
        </w:rPr>
        <w:t xml:space="preserve">It is </w:t>
      </w:r>
      <w:r w:rsidR="0093461C" w:rsidRPr="00E10B8D">
        <w:rPr>
          <w:color w:val="000000" w:themeColor="text1"/>
          <w:lang w:val="en-US"/>
        </w:rPr>
        <w:t>proposed</w:t>
      </w:r>
      <w:r w:rsidR="002402EE" w:rsidRPr="00E10B8D">
        <w:rPr>
          <w:color w:val="000000" w:themeColor="text1"/>
          <w:lang w:val="en-US"/>
        </w:rPr>
        <w:t xml:space="preserve"> that the c</w:t>
      </w:r>
      <w:r w:rsidR="004E1FC6" w:rsidRPr="00E10B8D">
        <w:rPr>
          <w:color w:val="000000" w:themeColor="text1"/>
          <w:lang w:val="en-US"/>
        </w:rPr>
        <w:t xml:space="preserve">o-dependent use of </w:t>
      </w:r>
      <w:r w:rsidR="00F76FDF" w:rsidRPr="00E10B8D">
        <w:rPr>
          <w:color w:val="000000" w:themeColor="text1"/>
          <w:lang w:val="en-US"/>
        </w:rPr>
        <w:t>OCT</w:t>
      </w:r>
      <w:r w:rsidR="004E1FC6" w:rsidRPr="00E10B8D">
        <w:rPr>
          <w:color w:val="000000" w:themeColor="text1"/>
          <w:lang w:val="en-US"/>
        </w:rPr>
        <w:t xml:space="preserve"> </w:t>
      </w:r>
      <w:r w:rsidR="003D6AA1" w:rsidRPr="00E10B8D">
        <w:rPr>
          <w:color w:val="000000" w:themeColor="text1"/>
          <w:lang w:val="en-US"/>
        </w:rPr>
        <w:t xml:space="preserve">as an additional investigative procedure </w:t>
      </w:r>
      <w:r w:rsidR="004E1FC6" w:rsidRPr="00E10B8D">
        <w:rPr>
          <w:color w:val="000000" w:themeColor="text1"/>
          <w:lang w:val="en-US"/>
        </w:rPr>
        <w:t xml:space="preserve">will enable </w:t>
      </w:r>
      <w:r w:rsidR="003D6AA1" w:rsidRPr="00E10B8D">
        <w:rPr>
          <w:color w:val="000000" w:themeColor="text1"/>
          <w:lang w:val="en-US"/>
        </w:rPr>
        <w:t>accurate</w:t>
      </w:r>
      <w:r w:rsidR="00D254E4" w:rsidRPr="00E10B8D">
        <w:rPr>
          <w:color w:val="000000" w:themeColor="text1"/>
          <w:lang w:val="en-US"/>
        </w:rPr>
        <w:t xml:space="preserve"> identification</w:t>
      </w:r>
      <w:r w:rsidR="003D6AA1" w:rsidRPr="00E10B8D">
        <w:rPr>
          <w:color w:val="000000" w:themeColor="text1"/>
          <w:lang w:val="en-US"/>
        </w:rPr>
        <w:t xml:space="preserve"> </w:t>
      </w:r>
      <w:r w:rsidR="004E1FC6" w:rsidRPr="00E10B8D">
        <w:rPr>
          <w:color w:val="000000" w:themeColor="text1"/>
          <w:lang w:val="en-US"/>
        </w:rPr>
        <w:t>of patients eligible for</w:t>
      </w:r>
      <w:r w:rsidR="00C6079B" w:rsidRPr="00E10B8D">
        <w:rPr>
          <w:color w:val="000000" w:themeColor="text1"/>
          <w:lang w:val="en-US"/>
        </w:rPr>
        <w:t>,</w:t>
      </w:r>
      <w:r w:rsidR="004E1FC6" w:rsidRPr="00E10B8D">
        <w:rPr>
          <w:color w:val="000000" w:themeColor="text1"/>
          <w:lang w:val="en-US"/>
        </w:rPr>
        <w:t xml:space="preserve"> and </w:t>
      </w:r>
      <w:r w:rsidR="00F42823" w:rsidRPr="00E10B8D">
        <w:rPr>
          <w:color w:val="000000" w:themeColor="text1"/>
          <w:lang w:val="en-US"/>
        </w:rPr>
        <w:t>most likely to benefit from</w:t>
      </w:r>
      <w:r w:rsidR="00C6079B" w:rsidRPr="00E10B8D">
        <w:rPr>
          <w:color w:val="000000" w:themeColor="text1"/>
          <w:lang w:val="en-US"/>
        </w:rPr>
        <w:t>,</w:t>
      </w:r>
      <w:r w:rsidR="00F42823" w:rsidRPr="00E10B8D">
        <w:rPr>
          <w:color w:val="000000" w:themeColor="text1"/>
          <w:lang w:val="en-US"/>
        </w:rPr>
        <w:t xml:space="preserve"> </w:t>
      </w:r>
      <w:r w:rsidR="004E1FC6" w:rsidRPr="00E10B8D">
        <w:rPr>
          <w:color w:val="000000" w:themeColor="text1"/>
          <w:lang w:val="en-US"/>
        </w:rPr>
        <w:t>treatment</w:t>
      </w:r>
      <w:r w:rsidR="00F42823" w:rsidRPr="00E10B8D">
        <w:rPr>
          <w:color w:val="000000" w:themeColor="text1"/>
          <w:lang w:val="en-US"/>
        </w:rPr>
        <w:t xml:space="preserve"> with ocriplasmin.</w:t>
      </w:r>
    </w:p>
    <w:p w:rsidR="005C55D7" w:rsidRPr="00E10B8D" w:rsidRDefault="0069747E" w:rsidP="00BB6C1D">
      <w:pPr>
        <w:rPr>
          <w:color w:val="000000" w:themeColor="text1"/>
          <w:lang w:val="en-US"/>
        </w:rPr>
      </w:pPr>
      <w:r w:rsidRPr="00E10B8D">
        <w:rPr>
          <w:color w:val="000000" w:themeColor="text1"/>
          <w:lang w:val="en-US"/>
        </w:rPr>
        <w:t xml:space="preserve">Examination with OCT has diffused into clinical practice and is </w:t>
      </w:r>
      <w:r w:rsidR="00BD391B" w:rsidRPr="00E10B8D">
        <w:rPr>
          <w:color w:val="000000" w:themeColor="text1"/>
          <w:lang w:val="en-US"/>
        </w:rPr>
        <w:t>widely used in the</w:t>
      </w:r>
      <w:r w:rsidRPr="00E10B8D">
        <w:rPr>
          <w:color w:val="000000" w:themeColor="text1"/>
          <w:lang w:val="en-US"/>
        </w:rPr>
        <w:t xml:space="preserve"> detection</w:t>
      </w:r>
      <w:r w:rsidR="00BD391B" w:rsidRPr="00E10B8D">
        <w:rPr>
          <w:color w:val="000000" w:themeColor="text1"/>
          <w:lang w:val="en-US"/>
        </w:rPr>
        <w:t xml:space="preserve"> and </w:t>
      </w:r>
      <w:r w:rsidR="001E586F" w:rsidRPr="00E10B8D">
        <w:rPr>
          <w:color w:val="000000" w:themeColor="text1"/>
          <w:lang w:val="en-US"/>
        </w:rPr>
        <w:t>management</w:t>
      </w:r>
      <w:r w:rsidRPr="00E10B8D">
        <w:rPr>
          <w:color w:val="000000" w:themeColor="text1"/>
          <w:lang w:val="en-US"/>
        </w:rPr>
        <w:t xml:space="preserve"> of macular and retinal disease</w:t>
      </w:r>
      <w:r w:rsidR="007C62A3" w:rsidRPr="00E10B8D">
        <w:rPr>
          <w:color w:val="000000" w:themeColor="text1"/>
          <w:lang w:val="en-US"/>
        </w:rPr>
        <w:t xml:space="preserve"> (Jonas </w:t>
      </w:r>
      <w:r w:rsidR="007C62A3" w:rsidRPr="00E10B8D">
        <w:rPr>
          <w:i/>
          <w:color w:val="000000" w:themeColor="text1"/>
          <w:lang w:val="en-US"/>
        </w:rPr>
        <w:t>et al</w:t>
      </w:r>
      <w:r w:rsidR="008758DD" w:rsidRPr="00E10B8D">
        <w:rPr>
          <w:i/>
          <w:color w:val="000000" w:themeColor="text1"/>
          <w:lang w:val="en-US"/>
        </w:rPr>
        <w:t>.</w:t>
      </w:r>
      <w:r w:rsidR="008758DD" w:rsidRPr="00E10B8D">
        <w:rPr>
          <w:color w:val="000000" w:themeColor="text1"/>
          <w:lang w:val="en-US"/>
        </w:rPr>
        <w:t>,</w:t>
      </w:r>
      <w:r w:rsidR="007C62A3" w:rsidRPr="00E10B8D">
        <w:rPr>
          <w:color w:val="000000" w:themeColor="text1"/>
          <w:lang w:val="en-US"/>
        </w:rPr>
        <w:t xml:space="preserve"> 2010).</w:t>
      </w:r>
      <w:r w:rsidRPr="00E10B8D">
        <w:rPr>
          <w:color w:val="000000" w:themeColor="text1"/>
          <w:lang w:val="en-US"/>
        </w:rPr>
        <w:t xml:space="preserve"> In the 2008 MSAC Assessment of OCT it was reported that the detection and management of “macular problems without OCT is now obsolete and unacceptable” (MSAC Assessment 1116, 2008 p.17).</w:t>
      </w:r>
    </w:p>
    <w:p w:rsidR="00DF645E" w:rsidRPr="00E10B8D" w:rsidRDefault="000F4838" w:rsidP="00BB6C1D">
      <w:pPr>
        <w:rPr>
          <w:color w:val="000000" w:themeColor="text1"/>
          <w:lang w:val="en-US"/>
        </w:rPr>
      </w:pPr>
      <w:r w:rsidRPr="00E10B8D">
        <w:rPr>
          <w:color w:val="000000" w:themeColor="text1"/>
          <w:lang w:val="en-US"/>
        </w:rPr>
        <w:lastRenderedPageBreak/>
        <w:t>OCT</w:t>
      </w:r>
      <w:r w:rsidR="00DF645E" w:rsidRPr="00E10B8D">
        <w:rPr>
          <w:color w:val="000000" w:themeColor="text1"/>
          <w:lang w:val="en-US"/>
        </w:rPr>
        <w:t xml:space="preserve"> can be considered the optical analogue of ultrasound. In OCT, cross-sectional image acquisition is based on mapping the depth-wise reflection of light from the subject tissue. The use of light instead of sound permits the acquisition of images at higher resolution than ultrasound without the need for contact with the patient’s eye. However, reflected light cannot be measured directly by </w:t>
      </w:r>
      <w:r w:rsidR="008671A2" w:rsidRPr="00E10B8D">
        <w:rPr>
          <w:color w:val="000000" w:themeColor="text1"/>
          <w:lang w:val="en-US"/>
        </w:rPr>
        <w:t xml:space="preserve">the </w:t>
      </w:r>
      <w:r w:rsidR="00DF645E" w:rsidRPr="00E10B8D">
        <w:rPr>
          <w:color w:val="000000" w:themeColor="text1"/>
          <w:lang w:val="en-US"/>
        </w:rPr>
        <w:t xml:space="preserve">echo time delay principle as in ultrasound, and therefore OCT relies on the optical technique known as low coherence interferometry. During a retinal scan, an OCT machine generates an imaging beam which is split into two. One beam is projected at the retina and the other onto a mirror, which reflects the incident light to produce a reference beam. This technique allows the light returning from </w:t>
      </w:r>
      <w:r w:rsidR="008671A2" w:rsidRPr="00E10B8D">
        <w:rPr>
          <w:color w:val="000000" w:themeColor="text1"/>
          <w:lang w:val="en-US"/>
        </w:rPr>
        <w:t xml:space="preserve">the </w:t>
      </w:r>
      <w:r w:rsidR="00DF645E" w:rsidRPr="00E10B8D">
        <w:rPr>
          <w:color w:val="000000" w:themeColor="text1"/>
          <w:lang w:val="en-US"/>
        </w:rPr>
        <w:t>retina to interfere with the reference light beam that has travelled a known path length. The signals generated by this interference are detected by an interferometer and correspond to optical interfaces within the retina. Scans of the retina at a single point known as A-scans, are repeated at different points to generate two dimensional B-scans, which may in turn be combined to produce three dimensional images. The images are displayed on a computer monitor either in grey scale or false colour in order to differentiate intra-retinal microstructures</w:t>
      </w:r>
      <w:r w:rsidR="00EC1479" w:rsidRPr="00E10B8D">
        <w:rPr>
          <w:color w:val="000000" w:themeColor="text1"/>
          <w:lang w:val="en-US"/>
        </w:rPr>
        <w:t xml:space="preserve"> as can be seen from</w:t>
      </w:r>
      <w:r w:rsidR="00DF645E" w:rsidRPr="00E10B8D">
        <w:rPr>
          <w:color w:val="000000" w:themeColor="text1"/>
          <w:lang w:val="en-US"/>
        </w:rPr>
        <w:t xml:space="preserve"> </w:t>
      </w:r>
      <w:r w:rsidR="003500D1" w:rsidRPr="00E10B8D">
        <w:rPr>
          <w:color w:val="000000" w:themeColor="text1"/>
        </w:rPr>
        <w:t xml:space="preserve">Figure </w:t>
      </w:r>
      <w:r w:rsidR="003500D1" w:rsidRPr="00E10B8D">
        <w:rPr>
          <w:noProof/>
          <w:color w:val="000000" w:themeColor="text1"/>
        </w:rPr>
        <w:t>3</w:t>
      </w:r>
      <w:r w:rsidR="00EC1479" w:rsidRPr="00E10B8D">
        <w:rPr>
          <w:color w:val="000000" w:themeColor="text1"/>
          <w:lang w:val="en-US"/>
        </w:rPr>
        <w:t xml:space="preserve"> </w:t>
      </w:r>
      <w:r w:rsidR="00BB6C1D" w:rsidRPr="00E10B8D">
        <w:rPr>
          <w:color w:val="000000" w:themeColor="text1"/>
          <w:lang w:val="en-US"/>
        </w:rPr>
        <w:t>(Drexler &amp; Fujimoto 2008</w:t>
      </w:r>
      <w:r w:rsidR="008758DD" w:rsidRPr="00E10B8D">
        <w:rPr>
          <w:color w:val="000000" w:themeColor="text1"/>
          <w:lang w:val="en-US"/>
        </w:rPr>
        <w:t xml:space="preserve">, </w:t>
      </w:r>
      <w:r w:rsidR="00BB6C1D" w:rsidRPr="00E10B8D">
        <w:rPr>
          <w:color w:val="000000" w:themeColor="text1"/>
          <w:lang w:val="en-US"/>
        </w:rPr>
        <w:t xml:space="preserve">Marschall </w:t>
      </w:r>
      <w:r w:rsidR="00BB6C1D" w:rsidRPr="00E10B8D">
        <w:rPr>
          <w:i/>
          <w:color w:val="000000" w:themeColor="text1"/>
          <w:lang w:val="en-US"/>
        </w:rPr>
        <w:t>et al</w:t>
      </w:r>
      <w:r w:rsidR="008758DD" w:rsidRPr="00E10B8D">
        <w:rPr>
          <w:i/>
          <w:color w:val="000000" w:themeColor="text1"/>
          <w:lang w:val="en-US"/>
        </w:rPr>
        <w:t>.</w:t>
      </w:r>
      <w:r w:rsidR="008758DD" w:rsidRPr="00E10B8D">
        <w:rPr>
          <w:color w:val="000000" w:themeColor="text1"/>
          <w:lang w:val="en-US"/>
        </w:rPr>
        <w:t>,</w:t>
      </w:r>
      <w:r w:rsidR="00BB6C1D" w:rsidRPr="00E10B8D">
        <w:rPr>
          <w:color w:val="000000" w:themeColor="text1"/>
          <w:lang w:val="en-US"/>
        </w:rPr>
        <w:t xml:space="preserve"> 2011</w:t>
      </w:r>
      <w:r w:rsidR="008758DD" w:rsidRPr="00E10B8D">
        <w:rPr>
          <w:color w:val="000000" w:themeColor="text1"/>
          <w:lang w:val="en-US"/>
        </w:rPr>
        <w:t xml:space="preserve">, </w:t>
      </w:r>
      <w:r w:rsidR="00BB6C1D" w:rsidRPr="00E10B8D">
        <w:rPr>
          <w:color w:val="000000" w:themeColor="text1"/>
          <w:lang w:val="en-US"/>
        </w:rPr>
        <w:t>MSAC 2009</w:t>
      </w:r>
      <w:r w:rsidR="008758DD" w:rsidRPr="00E10B8D">
        <w:rPr>
          <w:color w:val="000000" w:themeColor="text1"/>
          <w:lang w:val="en-US"/>
        </w:rPr>
        <w:t xml:space="preserve">, </w:t>
      </w:r>
      <w:r w:rsidR="00BB6C1D" w:rsidRPr="00E10B8D">
        <w:rPr>
          <w:color w:val="000000" w:themeColor="text1"/>
          <w:lang w:val="en-US"/>
        </w:rPr>
        <w:t xml:space="preserve">Sakata </w:t>
      </w:r>
      <w:r w:rsidR="00BB6C1D" w:rsidRPr="00E10B8D">
        <w:rPr>
          <w:i/>
          <w:color w:val="000000" w:themeColor="text1"/>
          <w:lang w:val="en-US"/>
        </w:rPr>
        <w:t>et al</w:t>
      </w:r>
      <w:r w:rsidR="008758DD" w:rsidRPr="00E10B8D">
        <w:rPr>
          <w:i/>
          <w:color w:val="000000" w:themeColor="text1"/>
          <w:lang w:val="en-US"/>
        </w:rPr>
        <w:t>.</w:t>
      </w:r>
      <w:r w:rsidR="008758DD" w:rsidRPr="00E10B8D">
        <w:rPr>
          <w:color w:val="000000" w:themeColor="text1"/>
          <w:lang w:val="en-US"/>
        </w:rPr>
        <w:t>,</w:t>
      </w:r>
      <w:r w:rsidR="00BB6C1D" w:rsidRPr="00E10B8D">
        <w:rPr>
          <w:color w:val="000000" w:themeColor="text1"/>
          <w:lang w:val="en-US"/>
        </w:rPr>
        <w:t xml:space="preserve"> 2009</w:t>
      </w:r>
      <w:r w:rsidR="008758DD" w:rsidRPr="00E10B8D">
        <w:rPr>
          <w:color w:val="000000" w:themeColor="text1"/>
          <w:lang w:val="en-US"/>
        </w:rPr>
        <w:t xml:space="preserve">, </w:t>
      </w:r>
      <w:r w:rsidR="00BB6C1D" w:rsidRPr="00E10B8D">
        <w:rPr>
          <w:color w:val="000000" w:themeColor="text1"/>
          <w:lang w:val="en-US"/>
        </w:rPr>
        <w:t xml:space="preserve">van Velthoven </w:t>
      </w:r>
      <w:r w:rsidR="00BB6C1D" w:rsidRPr="00E10B8D">
        <w:rPr>
          <w:i/>
          <w:color w:val="000000" w:themeColor="text1"/>
          <w:lang w:val="en-US"/>
        </w:rPr>
        <w:t>et al</w:t>
      </w:r>
      <w:r w:rsidR="008758DD" w:rsidRPr="00E10B8D">
        <w:rPr>
          <w:i/>
          <w:color w:val="000000" w:themeColor="text1"/>
          <w:lang w:val="en-US"/>
        </w:rPr>
        <w:t>.</w:t>
      </w:r>
      <w:r w:rsidR="008758DD" w:rsidRPr="00E10B8D">
        <w:rPr>
          <w:color w:val="000000" w:themeColor="text1"/>
          <w:lang w:val="en-US"/>
        </w:rPr>
        <w:t>,</w:t>
      </w:r>
      <w:r w:rsidR="00BB6C1D" w:rsidRPr="00E10B8D">
        <w:rPr>
          <w:color w:val="000000" w:themeColor="text1"/>
          <w:lang w:val="en-US"/>
        </w:rPr>
        <w:t xml:space="preserve"> 2007).</w:t>
      </w:r>
    </w:p>
    <w:p w:rsidR="00EC1479" w:rsidRPr="00E10B8D" w:rsidRDefault="00EC1479" w:rsidP="00BB6C1D">
      <w:pPr>
        <w:rPr>
          <w:noProof/>
          <w:color w:val="000000" w:themeColor="text1"/>
          <w:lang w:val="en-AU" w:eastAsia="en-AU"/>
        </w:rPr>
      </w:pPr>
      <w:r w:rsidRPr="00E10B8D">
        <w:rPr>
          <w:noProof/>
          <w:color w:val="000000" w:themeColor="text1"/>
          <w:lang w:val="en-AU" w:eastAsia="en-AU"/>
        </w:rPr>
        <w:t xml:space="preserve"> </w:t>
      </w:r>
      <w:r w:rsidR="000621F0">
        <w:rPr>
          <w:noProof/>
          <w:color w:val="000000" w:themeColor="text1"/>
          <w:lang w:val="en-AU" w:eastAsia="en-AU"/>
        </w:rPr>
        <w:drawing>
          <wp:inline distT="0" distB="0" distL="0" distR="0">
            <wp:extent cx="4962525" cy="1571625"/>
            <wp:effectExtent l="0" t="0" r="9525" b="9525"/>
            <wp:docPr id="3" name="Picture 3" title="Figure 3  OCT image of VMT (left) and FTMH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13">
                      <a:extLst>
                        <a:ext uri="{28A0092B-C50C-407E-A947-70E740481C1C}">
                          <a14:useLocalDpi xmlns:a14="http://schemas.microsoft.com/office/drawing/2010/main" val="0"/>
                        </a:ext>
                      </a:extLst>
                    </a:blip>
                    <a:stretch>
                      <a:fillRect/>
                    </a:stretch>
                  </pic:blipFill>
                  <pic:spPr>
                    <a:xfrm>
                      <a:off x="0" y="0"/>
                      <a:ext cx="4962525" cy="1571625"/>
                    </a:xfrm>
                    <a:prstGeom prst="rect">
                      <a:avLst/>
                    </a:prstGeom>
                  </pic:spPr>
                </pic:pic>
              </a:graphicData>
            </a:graphic>
          </wp:inline>
        </w:drawing>
      </w:r>
    </w:p>
    <w:p w:rsidR="00EC1479" w:rsidRPr="00E10B8D" w:rsidRDefault="00EC1479" w:rsidP="00EC1479">
      <w:pPr>
        <w:pStyle w:val="Caption"/>
        <w:rPr>
          <w:color w:val="000000" w:themeColor="text1"/>
        </w:rPr>
      </w:pPr>
      <w:bookmarkStart w:id="21" w:name="_Ref367776943"/>
      <w:r w:rsidRPr="00E10B8D">
        <w:rPr>
          <w:color w:val="000000" w:themeColor="text1"/>
        </w:rPr>
        <w:t xml:space="preserve">Figure </w:t>
      </w:r>
      <w:r w:rsidR="003500D1" w:rsidRPr="00E10B8D">
        <w:rPr>
          <w:noProof/>
          <w:color w:val="000000" w:themeColor="text1"/>
        </w:rPr>
        <w:t>3</w:t>
      </w:r>
      <w:bookmarkEnd w:id="21"/>
      <w:r w:rsidRPr="00E10B8D">
        <w:rPr>
          <w:color w:val="000000" w:themeColor="text1"/>
        </w:rPr>
        <w:tab/>
        <w:t xml:space="preserve"> OCT image of </w:t>
      </w:r>
      <w:r w:rsidR="00D7169C">
        <w:rPr>
          <w:color w:val="000000" w:themeColor="text1"/>
        </w:rPr>
        <w:t>VMT</w:t>
      </w:r>
      <w:r w:rsidR="00824D25" w:rsidRPr="00E10B8D">
        <w:rPr>
          <w:color w:val="000000" w:themeColor="text1"/>
        </w:rPr>
        <w:t xml:space="preserve"> </w:t>
      </w:r>
      <w:r w:rsidRPr="00E10B8D">
        <w:rPr>
          <w:color w:val="000000" w:themeColor="text1"/>
        </w:rPr>
        <w:t xml:space="preserve">(left) and </w:t>
      </w:r>
      <w:r w:rsidR="00A01F52" w:rsidRPr="00E10B8D">
        <w:rPr>
          <w:color w:val="000000" w:themeColor="text1"/>
        </w:rPr>
        <w:t>FT</w:t>
      </w:r>
      <w:r w:rsidRPr="00E10B8D">
        <w:rPr>
          <w:color w:val="000000" w:themeColor="text1"/>
        </w:rPr>
        <w:t>MH (right)</w:t>
      </w:r>
    </w:p>
    <w:p w:rsidR="00EC1479" w:rsidRPr="00E10B8D" w:rsidRDefault="00EC1479" w:rsidP="00EC1479">
      <w:pPr>
        <w:rPr>
          <w:color w:val="000000" w:themeColor="text1"/>
        </w:rPr>
      </w:pPr>
    </w:p>
    <w:p w:rsidR="00DF645E" w:rsidRPr="00E10B8D" w:rsidRDefault="00DF645E" w:rsidP="007A4B31">
      <w:pPr>
        <w:rPr>
          <w:color w:val="000000" w:themeColor="text1"/>
          <w:lang w:val="en-US"/>
        </w:rPr>
      </w:pPr>
      <w:r w:rsidRPr="00E10B8D">
        <w:rPr>
          <w:color w:val="000000" w:themeColor="text1"/>
          <w:lang w:val="en-US"/>
        </w:rPr>
        <w:t xml:space="preserve">In clinical practice, two types of OCT systems </w:t>
      </w:r>
      <w:r w:rsidR="0093461C" w:rsidRPr="00E10B8D">
        <w:rPr>
          <w:color w:val="000000" w:themeColor="text1"/>
          <w:lang w:val="en-US"/>
        </w:rPr>
        <w:t>have been used</w:t>
      </w:r>
      <w:r w:rsidRPr="00E10B8D">
        <w:rPr>
          <w:color w:val="000000" w:themeColor="text1"/>
          <w:lang w:val="en-US"/>
        </w:rPr>
        <w:t>. First generation OCT systems</w:t>
      </w:r>
      <w:r w:rsidR="0093461C" w:rsidRPr="00E10B8D">
        <w:rPr>
          <w:color w:val="000000" w:themeColor="text1"/>
          <w:lang w:val="en-US"/>
        </w:rPr>
        <w:t xml:space="preserve">, now largely </w:t>
      </w:r>
      <w:r w:rsidR="008758DD" w:rsidRPr="00E10B8D">
        <w:rPr>
          <w:color w:val="000000" w:themeColor="text1"/>
          <w:lang w:val="en-US"/>
        </w:rPr>
        <w:t>superseded</w:t>
      </w:r>
      <w:r w:rsidR="0093461C" w:rsidRPr="00E10B8D">
        <w:rPr>
          <w:color w:val="000000" w:themeColor="text1"/>
          <w:lang w:val="en-US"/>
        </w:rPr>
        <w:t>,</w:t>
      </w:r>
      <w:r w:rsidRPr="00E10B8D">
        <w:rPr>
          <w:color w:val="000000" w:themeColor="text1"/>
          <w:lang w:val="en-US"/>
        </w:rPr>
        <w:t xml:space="preserve"> are based on A-scans which are acquired in the time domain, whereas second generation systems acquire A-scans in the spectral frequency domain. Time domain technology (e.g. Zeiss Stratus OCT</w:t>
      </w:r>
      <w:r w:rsidR="007A4B31" w:rsidRPr="00E10B8D">
        <w:rPr>
          <w:color w:val="000000" w:themeColor="text1"/>
          <w:lang w:val="en-US"/>
        </w:rPr>
        <w:t>™</w:t>
      </w:r>
      <w:r w:rsidRPr="00E10B8D">
        <w:rPr>
          <w:color w:val="000000" w:themeColor="text1"/>
          <w:lang w:val="en-US"/>
        </w:rPr>
        <w:t xml:space="preserve">) uses light at wavelength of 820nm to achieve a maximum of 512 A-scans per B-scan at a rate of 400 A-scans per second. Axial and transverse retinal image resolutions of 10 and 20µm, respectively, are achieved. The more recent spectral domain </w:t>
      </w:r>
      <w:r w:rsidRPr="00E10B8D">
        <w:rPr>
          <w:color w:val="000000" w:themeColor="text1"/>
          <w:lang w:val="en-US"/>
        </w:rPr>
        <w:lastRenderedPageBreak/>
        <w:t>systems can acquire 4,000 to 8,000 A-scans per B-scan at a rate of 18,000 to 40,000 A-scans per second with superior resolution in the a</w:t>
      </w:r>
      <w:r w:rsidR="00D7169C">
        <w:rPr>
          <w:color w:val="000000" w:themeColor="text1"/>
          <w:lang w:val="en-US"/>
        </w:rPr>
        <w:t>xial (5-7µm) and transverse (10-</w:t>
      </w:r>
      <w:r w:rsidRPr="00E10B8D">
        <w:rPr>
          <w:color w:val="000000" w:themeColor="text1"/>
          <w:lang w:val="en-US"/>
        </w:rPr>
        <w:t>20µm) planes, when compared to time domain OCT. Second generation OCT also permits imaging in three dimensions via reconstruction of the two-dimensional A-scan and B-scan data</w:t>
      </w:r>
      <w:r w:rsidR="00964B2C" w:rsidRPr="00E10B8D">
        <w:rPr>
          <w:color w:val="000000" w:themeColor="text1"/>
          <w:lang w:val="en-US"/>
        </w:rPr>
        <w:t xml:space="preserve"> (Marschall </w:t>
      </w:r>
      <w:r w:rsidR="00964B2C" w:rsidRPr="00E10B8D">
        <w:rPr>
          <w:i/>
          <w:color w:val="000000" w:themeColor="text1"/>
          <w:lang w:val="en-US"/>
        </w:rPr>
        <w:t>et al.</w:t>
      </w:r>
      <w:r w:rsidR="00964B2C" w:rsidRPr="00E10B8D">
        <w:rPr>
          <w:color w:val="000000" w:themeColor="text1"/>
          <w:lang w:val="en-US"/>
        </w:rPr>
        <w:t>, 2011; MSAC 2009).</w:t>
      </w:r>
    </w:p>
    <w:p w:rsidR="00413D93" w:rsidRPr="00E10B8D" w:rsidRDefault="00DF645E" w:rsidP="007A4B31">
      <w:pPr>
        <w:rPr>
          <w:color w:val="000000" w:themeColor="text1"/>
        </w:rPr>
      </w:pPr>
      <w:r w:rsidRPr="00E10B8D">
        <w:rPr>
          <w:color w:val="000000" w:themeColor="text1"/>
        </w:rPr>
        <w:t>Th</w:t>
      </w:r>
      <w:r w:rsidR="00E66626" w:rsidRPr="00E10B8D">
        <w:rPr>
          <w:color w:val="000000" w:themeColor="text1"/>
        </w:rPr>
        <w:t xml:space="preserve">is application </w:t>
      </w:r>
      <w:r w:rsidRPr="00E10B8D">
        <w:rPr>
          <w:color w:val="000000" w:themeColor="text1"/>
        </w:rPr>
        <w:t xml:space="preserve">does not specify any trademarked technology for the provision of </w:t>
      </w:r>
      <w:r w:rsidR="00413D93" w:rsidRPr="00E10B8D">
        <w:rPr>
          <w:color w:val="000000" w:themeColor="text1"/>
        </w:rPr>
        <w:t xml:space="preserve">OCT </w:t>
      </w:r>
      <w:r w:rsidRPr="00E10B8D">
        <w:rPr>
          <w:color w:val="000000" w:themeColor="text1"/>
        </w:rPr>
        <w:t xml:space="preserve">procedures for the management of </w:t>
      </w:r>
      <w:r w:rsidR="00D7169C">
        <w:rPr>
          <w:color w:val="000000" w:themeColor="text1"/>
        </w:rPr>
        <w:t>VMT</w:t>
      </w:r>
      <w:r w:rsidR="00906AFF" w:rsidRPr="00E10B8D">
        <w:rPr>
          <w:color w:val="000000" w:themeColor="text1"/>
        </w:rPr>
        <w:t xml:space="preserve"> including </w:t>
      </w:r>
      <w:r w:rsidR="0093461C" w:rsidRPr="00E10B8D">
        <w:rPr>
          <w:color w:val="000000" w:themeColor="text1"/>
        </w:rPr>
        <w:t xml:space="preserve">those associated with </w:t>
      </w:r>
      <w:r w:rsidR="00906AFF" w:rsidRPr="00E10B8D">
        <w:rPr>
          <w:color w:val="000000" w:themeColor="text1"/>
        </w:rPr>
        <w:t>FTMH</w:t>
      </w:r>
      <w:r w:rsidRPr="00E10B8D">
        <w:rPr>
          <w:color w:val="000000" w:themeColor="text1"/>
        </w:rPr>
        <w:t xml:space="preserve">. </w:t>
      </w:r>
      <w:r w:rsidR="00E66626" w:rsidRPr="00E10B8D">
        <w:rPr>
          <w:color w:val="000000" w:themeColor="text1"/>
        </w:rPr>
        <w:t>T</w:t>
      </w:r>
      <w:r w:rsidRPr="00E10B8D">
        <w:rPr>
          <w:color w:val="000000" w:themeColor="text1"/>
        </w:rPr>
        <w:t xml:space="preserve">he Royal College of Ophthalmologists (UK) have recommended </w:t>
      </w:r>
      <w:r w:rsidR="00E66626" w:rsidRPr="00E10B8D">
        <w:rPr>
          <w:color w:val="000000" w:themeColor="text1"/>
        </w:rPr>
        <w:t xml:space="preserve">OCT </w:t>
      </w:r>
      <w:r w:rsidRPr="00E10B8D">
        <w:rPr>
          <w:color w:val="000000" w:themeColor="text1"/>
        </w:rPr>
        <w:t>equipment with specifications corresponding to the Zeiss Stratus OCT</w:t>
      </w:r>
      <w:r w:rsidR="007A4B31" w:rsidRPr="00E10B8D">
        <w:rPr>
          <w:color w:val="000000" w:themeColor="text1"/>
        </w:rPr>
        <w:t>™</w:t>
      </w:r>
      <w:r w:rsidRPr="00E10B8D">
        <w:rPr>
          <w:color w:val="000000" w:themeColor="text1"/>
        </w:rPr>
        <w:t xml:space="preserve"> system as a minimum</w:t>
      </w:r>
      <w:r w:rsidR="00157760" w:rsidRPr="00E10B8D">
        <w:rPr>
          <w:color w:val="000000" w:themeColor="text1"/>
        </w:rPr>
        <w:t xml:space="preserve"> (RCO 2010)</w:t>
      </w:r>
      <w:r w:rsidRPr="00E10B8D">
        <w:rPr>
          <w:color w:val="000000" w:themeColor="text1"/>
        </w:rPr>
        <w:t>.</w:t>
      </w:r>
      <w:r w:rsidR="008258EF" w:rsidRPr="00E10B8D">
        <w:rPr>
          <w:color w:val="000000" w:themeColor="text1"/>
        </w:rPr>
        <w:t xml:space="preserve"> </w:t>
      </w:r>
      <w:r w:rsidRPr="00E10B8D">
        <w:rPr>
          <w:color w:val="000000" w:themeColor="text1"/>
        </w:rPr>
        <w:t xml:space="preserve">However, it is understood that other OCT equipment made by a number of manufacturers is available in Australia, and the proposal is for a generic intervention to </w:t>
      </w:r>
      <w:r w:rsidR="00EC3F78" w:rsidRPr="00E10B8D">
        <w:rPr>
          <w:color w:val="000000" w:themeColor="text1"/>
        </w:rPr>
        <w:t>determine eligibility for treatment with ocriplasmin</w:t>
      </w:r>
      <w:r w:rsidR="0093461C" w:rsidRPr="00E10B8D">
        <w:rPr>
          <w:color w:val="000000" w:themeColor="text1"/>
        </w:rPr>
        <w:t xml:space="preserve"> and assessment of treatment outcome</w:t>
      </w:r>
      <w:r w:rsidRPr="00E10B8D">
        <w:rPr>
          <w:color w:val="000000" w:themeColor="text1"/>
        </w:rPr>
        <w:t xml:space="preserve">. </w:t>
      </w:r>
      <w:r w:rsidR="00E66626" w:rsidRPr="00E10B8D">
        <w:rPr>
          <w:color w:val="000000" w:themeColor="text1"/>
        </w:rPr>
        <w:t>Clinical trials of ocriplasmin employed the mandatory use of Zeiss Stratus OCT</w:t>
      </w:r>
      <w:r w:rsidR="007A4B31" w:rsidRPr="00E10B8D">
        <w:rPr>
          <w:color w:val="000000" w:themeColor="text1"/>
        </w:rPr>
        <w:t>™</w:t>
      </w:r>
      <w:r w:rsidR="00E66626" w:rsidRPr="00E10B8D">
        <w:rPr>
          <w:color w:val="000000" w:themeColor="text1"/>
        </w:rPr>
        <w:t xml:space="preserve"> imaging software</w:t>
      </w:r>
      <w:r w:rsidR="0003008F" w:rsidRPr="00E10B8D">
        <w:rPr>
          <w:color w:val="000000" w:themeColor="text1"/>
        </w:rPr>
        <w:t>. Spectral domain OCT (SD-OCT) machines (Cirrus</w:t>
      </w:r>
      <w:r w:rsidR="007A4B31" w:rsidRPr="00E10B8D">
        <w:rPr>
          <w:color w:val="000000" w:themeColor="text1"/>
        </w:rPr>
        <w:t>™</w:t>
      </w:r>
      <w:r w:rsidR="0003008F" w:rsidRPr="00E10B8D">
        <w:rPr>
          <w:color w:val="000000" w:themeColor="text1"/>
        </w:rPr>
        <w:t xml:space="preserve"> or Spectralis</w:t>
      </w:r>
      <w:r w:rsidR="007A4B31" w:rsidRPr="00E10B8D">
        <w:rPr>
          <w:color w:val="000000" w:themeColor="text1"/>
          <w:vertAlign w:val="superscript"/>
        </w:rPr>
        <w:t>®</w:t>
      </w:r>
      <w:r w:rsidR="0003008F" w:rsidRPr="00E10B8D">
        <w:rPr>
          <w:color w:val="000000" w:themeColor="text1"/>
        </w:rPr>
        <w:t xml:space="preserve">) were used at selected investigative sites, in addition to the Stratus OCT, which were obtained at all </w:t>
      </w:r>
      <w:r w:rsidR="00413D93" w:rsidRPr="00E10B8D">
        <w:rPr>
          <w:color w:val="000000" w:themeColor="text1"/>
        </w:rPr>
        <w:t>sites</w:t>
      </w:r>
      <w:r w:rsidR="00157760" w:rsidRPr="00E10B8D">
        <w:rPr>
          <w:color w:val="000000" w:themeColor="text1"/>
        </w:rPr>
        <w:t xml:space="preserve"> (Folgar </w:t>
      </w:r>
      <w:r w:rsidR="00157760" w:rsidRPr="00E10B8D">
        <w:rPr>
          <w:i/>
          <w:color w:val="000000" w:themeColor="text1"/>
        </w:rPr>
        <w:t>et al.</w:t>
      </w:r>
      <w:r w:rsidR="00157760" w:rsidRPr="00E10B8D">
        <w:rPr>
          <w:color w:val="000000" w:themeColor="text1"/>
        </w:rPr>
        <w:t xml:space="preserve"> 2012)</w:t>
      </w:r>
      <w:r w:rsidR="00413D93" w:rsidRPr="00E10B8D">
        <w:rPr>
          <w:color w:val="000000" w:themeColor="text1"/>
        </w:rPr>
        <w:t>.</w:t>
      </w:r>
    </w:p>
    <w:p w:rsidR="00793364" w:rsidRPr="00E10B8D" w:rsidRDefault="00793364" w:rsidP="006455A6">
      <w:pPr>
        <w:pStyle w:val="Heading3"/>
        <w:rPr>
          <w:color w:val="000000" w:themeColor="text1"/>
        </w:rPr>
      </w:pPr>
      <w:bookmarkStart w:id="22" w:name="_Toc368044060"/>
      <w:r w:rsidRPr="00E10B8D">
        <w:rPr>
          <w:color w:val="000000" w:themeColor="text1"/>
        </w:rPr>
        <w:t>Ocriplasmin</w:t>
      </w:r>
      <w:bookmarkEnd w:id="22"/>
    </w:p>
    <w:p w:rsidR="00793364" w:rsidRPr="00E10B8D" w:rsidRDefault="00793364" w:rsidP="00793364">
      <w:pPr>
        <w:rPr>
          <w:color w:val="000000" w:themeColor="text1"/>
        </w:rPr>
      </w:pPr>
      <w:r w:rsidRPr="00E10B8D">
        <w:rPr>
          <w:color w:val="000000" w:themeColor="text1"/>
        </w:rPr>
        <w:t>Ocriplasmin is a recombinant truncated form of human plasmin obtained from microplasminogen produced in a Pichia pastoris expression system by recombinant DNA technology.</w:t>
      </w:r>
    </w:p>
    <w:p w:rsidR="00793364" w:rsidRPr="00E10B8D" w:rsidRDefault="00793364" w:rsidP="00793364">
      <w:pPr>
        <w:rPr>
          <w:color w:val="000000" w:themeColor="text1"/>
        </w:rPr>
      </w:pPr>
      <w:r w:rsidRPr="00E10B8D">
        <w:rPr>
          <w:color w:val="000000" w:themeColor="text1"/>
        </w:rPr>
        <w:t xml:space="preserve">Ocriplasmin exerts </w:t>
      </w:r>
      <w:r w:rsidRPr="00E10B8D">
        <w:rPr>
          <w:i/>
          <w:color w:val="000000" w:themeColor="text1"/>
        </w:rPr>
        <w:t>in vivo</w:t>
      </w:r>
      <w:r w:rsidRPr="00E10B8D">
        <w:rPr>
          <w:color w:val="000000" w:themeColor="text1"/>
        </w:rPr>
        <w:t xml:space="preserve"> proteolytic effects on fibrinogen, fibronectin and, to a lesser extent, laminin and collagen, each of which is a component of the adhesion that exists between the vitreous and </w:t>
      </w:r>
      <w:r w:rsidR="008822D6" w:rsidRPr="00E10B8D">
        <w:rPr>
          <w:color w:val="000000" w:themeColor="text1"/>
        </w:rPr>
        <w:t>the macula</w:t>
      </w:r>
      <w:r w:rsidRPr="00E10B8D">
        <w:rPr>
          <w:color w:val="000000" w:themeColor="text1"/>
        </w:rPr>
        <w:t>. Following intravitreal injection ocriplasmin may completely dissolve this protein matrix causing posterior vitreous detachment (PVD). Numerous pharmacology studies have demonstrated consistent and rapid induction of PVD shortly after ocriplasmin intravitreal injection.</w:t>
      </w:r>
    </w:p>
    <w:p w:rsidR="00D00DB2" w:rsidRPr="00E10B8D" w:rsidRDefault="00D00DB2" w:rsidP="00D00DB2">
      <w:pPr>
        <w:rPr>
          <w:color w:val="000000" w:themeColor="text1"/>
        </w:rPr>
      </w:pPr>
      <w:r w:rsidRPr="00E10B8D">
        <w:rPr>
          <w:color w:val="000000" w:themeColor="text1"/>
        </w:rPr>
        <w:t>The drug product is a sterile, clear and colourless solution with no preservatives in a single use glass vial containing 0.5mg of ocriplasmin in 0.4 ml (1.25 mg/mL) solution for intravitreal injection after dilution with 0.9% (w/v) sodium chloride solution. The intended dose is 0.1 ml of the diluted ocriplasmin.</w:t>
      </w:r>
    </w:p>
    <w:p w:rsidR="00793364" w:rsidRPr="00E10B8D" w:rsidRDefault="00793364" w:rsidP="00793364">
      <w:pPr>
        <w:rPr>
          <w:color w:val="000000" w:themeColor="text1"/>
        </w:rPr>
      </w:pPr>
      <w:r w:rsidRPr="00E10B8D">
        <w:rPr>
          <w:color w:val="000000" w:themeColor="text1"/>
        </w:rPr>
        <w:lastRenderedPageBreak/>
        <w:t xml:space="preserve">The goal of therapy in patients with </w:t>
      </w:r>
      <w:r w:rsidR="00D7169C">
        <w:rPr>
          <w:color w:val="000000" w:themeColor="text1"/>
        </w:rPr>
        <w:t>VMT</w:t>
      </w:r>
      <w:r w:rsidRPr="00E10B8D">
        <w:rPr>
          <w:color w:val="000000" w:themeColor="text1"/>
        </w:rPr>
        <w:t xml:space="preserve"> including </w:t>
      </w:r>
      <w:r w:rsidR="0093461C" w:rsidRPr="00E10B8D">
        <w:rPr>
          <w:color w:val="000000" w:themeColor="text1"/>
        </w:rPr>
        <w:t>those associated with FTMH</w:t>
      </w:r>
      <w:r w:rsidRPr="00E10B8D">
        <w:rPr>
          <w:color w:val="000000" w:themeColor="text1"/>
        </w:rPr>
        <w:t xml:space="preserve"> is to relieve the tractional effects on </w:t>
      </w:r>
      <w:r w:rsidR="008822D6" w:rsidRPr="00E10B8D">
        <w:rPr>
          <w:color w:val="000000" w:themeColor="text1"/>
        </w:rPr>
        <w:t>the macula</w:t>
      </w:r>
      <w:r w:rsidR="0093461C" w:rsidRPr="00E10B8D">
        <w:rPr>
          <w:color w:val="000000" w:themeColor="text1"/>
        </w:rPr>
        <w:t xml:space="preserve"> and resolution of any structural abnormality</w:t>
      </w:r>
      <w:r w:rsidRPr="00E10B8D">
        <w:rPr>
          <w:color w:val="000000" w:themeColor="text1"/>
        </w:rPr>
        <w:t xml:space="preserve"> with subsequent functional improvement in patients. The mechanism of action of ocriplasmin is </w:t>
      </w:r>
      <w:r w:rsidR="00AA3D8A" w:rsidRPr="00E10B8D">
        <w:rPr>
          <w:color w:val="000000" w:themeColor="text1"/>
        </w:rPr>
        <w:t>illustrated</w:t>
      </w:r>
      <w:r w:rsidRPr="00E10B8D">
        <w:rPr>
          <w:color w:val="000000" w:themeColor="text1"/>
        </w:rPr>
        <w:t xml:space="preserve"> in </w:t>
      </w:r>
      <w:r w:rsidR="003500D1" w:rsidRPr="00E10B8D">
        <w:rPr>
          <w:color w:val="000000" w:themeColor="text1"/>
        </w:rPr>
        <w:t xml:space="preserve">Figure </w:t>
      </w:r>
      <w:r w:rsidR="003500D1" w:rsidRPr="00E10B8D">
        <w:rPr>
          <w:noProof/>
          <w:color w:val="000000" w:themeColor="text1"/>
        </w:rPr>
        <w:t>4</w:t>
      </w:r>
      <w:r w:rsidR="004C3DA3" w:rsidRPr="00E10B8D">
        <w:rPr>
          <w:color w:val="000000" w:themeColor="text1"/>
        </w:rPr>
        <w:t>.</w:t>
      </w:r>
    </w:p>
    <w:p w:rsidR="00793364" w:rsidRPr="00E10B8D" w:rsidRDefault="00793364" w:rsidP="00793364">
      <w:pPr>
        <w:keepNext/>
        <w:keepLines/>
        <w:rPr>
          <w:color w:val="000000" w:themeColor="text1"/>
        </w:rPr>
      </w:pPr>
      <w:r w:rsidRPr="00E10B8D">
        <w:rPr>
          <w:noProof/>
          <w:color w:val="000000" w:themeColor="text1"/>
          <w:lang w:val="en-AU" w:eastAsia="en-AU"/>
        </w:rPr>
        <w:drawing>
          <wp:inline distT="0" distB="0" distL="0" distR="0" wp14:anchorId="14CE6E36" wp14:editId="4E66D15A">
            <wp:extent cx="5343525" cy="3446402"/>
            <wp:effectExtent l="0" t="0" r="0" b="1905"/>
            <wp:docPr id="4" name="Picture 1" title="Figure 4 Ocriplasmin mechanism of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8706" cy="3462643"/>
                    </a:xfrm>
                    <a:prstGeom prst="rect">
                      <a:avLst/>
                    </a:prstGeom>
                    <a:noFill/>
                  </pic:spPr>
                </pic:pic>
              </a:graphicData>
            </a:graphic>
          </wp:inline>
        </w:drawing>
      </w:r>
    </w:p>
    <w:p w:rsidR="00793364" w:rsidRPr="00E10B8D" w:rsidRDefault="00793364" w:rsidP="00857308">
      <w:pPr>
        <w:pStyle w:val="Caption"/>
        <w:rPr>
          <w:color w:val="000000" w:themeColor="text1"/>
        </w:rPr>
      </w:pPr>
      <w:bookmarkStart w:id="23" w:name="_Ref359913211"/>
      <w:r w:rsidRPr="00E10B8D">
        <w:rPr>
          <w:color w:val="000000" w:themeColor="text1"/>
        </w:rPr>
        <w:t xml:space="preserve">Figure </w:t>
      </w:r>
      <w:r w:rsidR="003500D1" w:rsidRPr="00E10B8D">
        <w:rPr>
          <w:noProof/>
          <w:color w:val="000000" w:themeColor="text1"/>
        </w:rPr>
        <w:t>4</w:t>
      </w:r>
      <w:bookmarkEnd w:id="23"/>
      <w:r w:rsidRPr="00E10B8D">
        <w:rPr>
          <w:color w:val="000000" w:themeColor="text1"/>
        </w:rPr>
        <w:tab/>
        <w:t>Ocriplasmin mechanism of action</w:t>
      </w:r>
    </w:p>
    <w:p w:rsidR="00AA3D8A" w:rsidRPr="00E10B8D" w:rsidRDefault="00AA3D8A" w:rsidP="00AA3D8A">
      <w:pPr>
        <w:rPr>
          <w:color w:val="000000" w:themeColor="text1"/>
        </w:rPr>
      </w:pPr>
    </w:p>
    <w:p w:rsidR="00D00DB2" w:rsidRPr="00E10B8D" w:rsidRDefault="001B609A" w:rsidP="001B609A">
      <w:pPr>
        <w:rPr>
          <w:color w:val="000000" w:themeColor="text1"/>
          <w:lang w:val="en-US"/>
        </w:rPr>
      </w:pPr>
      <w:r w:rsidRPr="00E10B8D">
        <w:rPr>
          <w:color w:val="000000" w:themeColor="text1"/>
          <w:lang w:val="en-US"/>
        </w:rPr>
        <w:t xml:space="preserve">The exact wording of the proposed ocriplasmin PBS Authority Required listing is yet to be </w:t>
      </w:r>
      <w:r w:rsidR="00DA46E2" w:rsidRPr="00E10B8D">
        <w:rPr>
          <w:color w:val="000000" w:themeColor="text1"/>
          <w:lang w:val="en-US"/>
        </w:rPr>
        <w:t>determined</w:t>
      </w:r>
      <w:r w:rsidRPr="00E10B8D">
        <w:rPr>
          <w:color w:val="000000" w:themeColor="text1"/>
          <w:lang w:val="en-US"/>
        </w:rPr>
        <w:t>. OCT was used to define the inclusion of participants</w:t>
      </w:r>
      <w:r w:rsidR="00D13AEE" w:rsidRPr="00E10B8D">
        <w:rPr>
          <w:color w:val="000000" w:themeColor="text1"/>
          <w:lang w:val="en-US"/>
        </w:rPr>
        <w:t xml:space="preserve"> </w:t>
      </w:r>
      <w:r w:rsidR="0005583D" w:rsidRPr="00E10B8D">
        <w:rPr>
          <w:color w:val="000000" w:themeColor="text1"/>
          <w:lang w:val="en-US"/>
        </w:rPr>
        <w:t xml:space="preserve">in both pivotal clinical trials of ocriplasmin </w:t>
      </w:r>
      <w:r w:rsidRPr="00E10B8D">
        <w:rPr>
          <w:color w:val="000000" w:themeColor="text1"/>
          <w:lang w:val="en-US"/>
        </w:rPr>
        <w:t xml:space="preserve">and was </w:t>
      </w:r>
      <w:r w:rsidR="00D13AEE" w:rsidRPr="00E10B8D">
        <w:rPr>
          <w:color w:val="000000" w:themeColor="text1"/>
          <w:lang w:val="en-US"/>
        </w:rPr>
        <w:t xml:space="preserve">also </w:t>
      </w:r>
      <w:r w:rsidRPr="00E10B8D">
        <w:rPr>
          <w:color w:val="000000" w:themeColor="text1"/>
          <w:lang w:val="en-US"/>
        </w:rPr>
        <w:t>performed at each study visit for outcome assessment.</w:t>
      </w:r>
      <w:r w:rsidR="0005583D" w:rsidRPr="00E10B8D">
        <w:rPr>
          <w:color w:val="000000" w:themeColor="text1"/>
          <w:lang w:val="en-US"/>
        </w:rPr>
        <w:t xml:space="preserve"> However, this does not automatically imply that OCT be referenced in a PBS Authority Required listing for ocriplasmin.</w:t>
      </w:r>
    </w:p>
    <w:p w:rsidR="00787465" w:rsidRPr="00E10B8D" w:rsidRDefault="0005583D" w:rsidP="001B609A">
      <w:pPr>
        <w:rPr>
          <w:color w:val="000000" w:themeColor="text1"/>
          <w:lang w:val="en-US"/>
        </w:rPr>
      </w:pPr>
      <w:r w:rsidRPr="00E10B8D">
        <w:rPr>
          <w:color w:val="000000" w:themeColor="text1"/>
          <w:lang w:val="en-US"/>
        </w:rPr>
        <w:lastRenderedPageBreak/>
        <w:t>Certain</w:t>
      </w:r>
      <w:r w:rsidR="00525CC0" w:rsidRPr="00E10B8D">
        <w:rPr>
          <w:color w:val="000000" w:themeColor="text1"/>
          <w:lang w:val="en-US"/>
        </w:rPr>
        <w:t xml:space="preserve"> </w:t>
      </w:r>
      <w:r w:rsidR="00D13AEE" w:rsidRPr="00E10B8D">
        <w:rPr>
          <w:color w:val="000000" w:themeColor="text1"/>
          <w:lang w:val="en-US"/>
        </w:rPr>
        <w:t>pre</w:t>
      </w:r>
      <w:r w:rsidR="00097A1D" w:rsidRPr="00E10B8D">
        <w:rPr>
          <w:color w:val="000000" w:themeColor="text1"/>
          <w:lang w:val="en-US"/>
        </w:rPr>
        <w:t>-</w:t>
      </w:r>
      <w:r w:rsidR="00D13AEE" w:rsidRPr="00E10B8D">
        <w:rPr>
          <w:color w:val="000000" w:themeColor="text1"/>
          <w:lang w:val="en-US"/>
        </w:rPr>
        <w:t>specified subgroups</w:t>
      </w:r>
      <w:r w:rsidR="00787465" w:rsidRPr="00E10B8D">
        <w:rPr>
          <w:color w:val="000000" w:themeColor="text1"/>
          <w:lang w:val="en-US"/>
        </w:rPr>
        <w:t>,</w:t>
      </w:r>
      <w:r w:rsidR="00097A1D" w:rsidRPr="00E10B8D">
        <w:rPr>
          <w:color w:val="000000" w:themeColor="text1"/>
          <w:lang w:val="en-US"/>
        </w:rPr>
        <w:t xml:space="preserve"> </w:t>
      </w:r>
      <w:r w:rsidR="00787465" w:rsidRPr="00E10B8D">
        <w:rPr>
          <w:color w:val="000000" w:themeColor="text1"/>
          <w:lang w:val="en-US"/>
        </w:rPr>
        <w:t xml:space="preserve">as identified by OCT, </w:t>
      </w:r>
      <w:r w:rsidRPr="00E10B8D">
        <w:rPr>
          <w:color w:val="000000" w:themeColor="text1"/>
          <w:lang w:val="en-US"/>
        </w:rPr>
        <w:t>of the clinical trial population</w:t>
      </w:r>
      <w:r w:rsidR="00DA46E2" w:rsidRPr="00E10B8D">
        <w:rPr>
          <w:color w:val="000000" w:themeColor="text1"/>
          <w:lang w:val="en-US"/>
        </w:rPr>
        <w:t xml:space="preserve"> </w:t>
      </w:r>
      <w:r w:rsidRPr="00E10B8D">
        <w:rPr>
          <w:color w:val="000000" w:themeColor="text1"/>
          <w:lang w:val="en-US"/>
        </w:rPr>
        <w:t xml:space="preserve">can </w:t>
      </w:r>
      <w:r w:rsidR="00525CC0" w:rsidRPr="00E10B8D">
        <w:rPr>
          <w:color w:val="000000" w:themeColor="text1"/>
          <w:lang w:val="en-US"/>
        </w:rPr>
        <w:t>impact</w:t>
      </w:r>
      <w:r w:rsidR="00DA46E2" w:rsidRPr="00E10B8D">
        <w:rPr>
          <w:color w:val="000000" w:themeColor="text1"/>
          <w:lang w:val="en-US"/>
        </w:rPr>
        <w:t xml:space="preserve"> </w:t>
      </w:r>
      <w:r w:rsidR="00D13AEE" w:rsidRPr="00E10B8D">
        <w:rPr>
          <w:color w:val="000000" w:themeColor="text1"/>
          <w:lang w:val="en-US"/>
        </w:rPr>
        <w:t xml:space="preserve">the </w:t>
      </w:r>
      <w:r w:rsidR="00DA46E2" w:rsidRPr="00E10B8D">
        <w:rPr>
          <w:color w:val="000000" w:themeColor="text1"/>
          <w:lang w:val="en-US"/>
        </w:rPr>
        <w:t xml:space="preserve">relative and absolute </w:t>
      </w:r>
      <w:r w:rsidR="00D13AEE" w:rsidRPr="00E10B8D">
        <w:rPr>
          <w:color w:val="000000" w:themeColor="text1"/>
          <w:lang w:val="en-US"/>
        </w:rPr>
        <w:t>treatment effect of ocriplasmin</w:t>
      </w:r>
      <w:r w:rsidR="00787465" w:rsidRPr="00E10B8D">
        <w:rPr>
          <w:color w:val="000000" w:themeColor="text1"/>
          <w:lang w:val="en-US"/>
        </w:rPr>
        <w:t xml:space="preserve">. For example, </w:t>
      </w:r>
      <w:r w:rsidR="003500D1" w:rsidRPr="00E10B8D">
        <w:rPr>
          <w:color w:val="000000" w:themeColor="text1"/>
        </w:rPr>
        <w:t xml:space="preserve">Figure </w:t>
      </w:r>
      <w:r w:rsidR="003500D1" w:rsidRPr="00E10B8D">
        <w:rPr>
          <w:noProof/>
          <w:color w:val="000000" w:themeColor="text1"/>
        </w:rPr>
        <w:t>5</w:t>
      </w:r>
      <w:r w:rsidR="00787465" w:rsidRPr="00E10B8D">
        <w:rPr>
          <w:color w:val="000000" w:themeColor="text1"/>
          <w:lang w:val="en-US"/>
        </w:rPr>
        <w:t xml:space="preserve"> shows the results of the pivotal ocriplasmin trials in patients with or without </w:t>
      </w:r>
      <w:r w:rsidR="00DB322B" w:rsidRPr="00E10B8D">
        <w:rPr>
          <w:color w:val="000000" w:themeColor="text1"/>
          <w:lang w:val="en-US"/>
        </w:rPr>
        <w:t>epiretinal membrane</w:t>
      </w:r>
      <w:r w:rsidR="00787465" w:rsidRPr="00E10B8D">
        <w:rPr>
          <w:color w:val="000000" w:themeColor="text1"/>
          <w:lang w:val="en-US"/>
        </w:rPr>
        <w:t xml:space="preserve"> at baseline. </w:t>
      </w:r>
      <w:r w:rsidR="003500D1" w:rsidRPr="00E10B8D">
        <w:rPr>
          <w:color w:val="000000" w:themeColor="text1"/>
        </w:rPr>
        <w:t xml:space="preserve">Figure </w:t>
      </w:r>
      <w:r w:rsidR="003500D1" w:rsidRPr="00E10B8D">
        <w:rPr>
          <w:noProof/>
          <w:color w:val="000000" w:themeColor="text1"/>
        </w:rPr>
        <w:t>5</w:t>
      </w:r>
      <w:r w:rsidR="00787465" w:rsidRPr="00E10B8D">
        <w:rPr>
          <w:color w:val="000000" w:themeColor="text1"/>
          <w:lang w:val="en-US"/>
        </w:rPr>
        <w:t xml:space="preserve"> is provided for illustrative purposes only. Other baseline characteristics identifiable on OCT which could influence the effectiveness and cost-effectiveness of ocriplasmin include </w:t>
      </w:r>
      <w:r w:rsidR="00E95FCC" w:rsidRPr="00E10B8D">
        <w:rPr>
          <w:color w:val="000000" w:themeColor="text1"/>
          <w:lang w:val="en-US"/>
        </w:rPr>
        <w:t>size of the macular hole and area of vitr</w:t>
      </w:r>
      <w:r w:rsidR="00157760" w:rsidRPr="00E10B8D">
        <w:rPr>
          <w:color w:val="000000" w:themeColor="text1"/>
          <w:lang w:val="en-US"/>
        </w:rPr>
        <w:t>e</w:t>
      </w:r>
      <w:r w:rsidR="00E95FCC" w:rsidRPr="00E10B8D">
        <w:rPr>
          <w:color w:val="000000" w:themeColor="text1"/>
          <w:lang w:val="en-US"/>
        </w:rPr>
        <w:t xml:space="preserve">omacular </w:t>
      </w:r>
      <w:r w:rsidR="00413D93" w:rsidRPr="00E10B8D">
        <w:rPr>
          <w:color w:val="000000" w:themeColor="text1"/>
          <w:lang w:val="en-US"/>
        </w:rPr>
        <w:t>adhesion.</w:t>
      </w:r>
    </w:p>
    <w:p w:rsidR="00DA46E2" w:rsidRPr="00E10B8D" w:rsidRDefault="00DA46E2" w:rsidP="00DA46E2">
      <w:pPr>
        <w:rPr>
          <w:color w:val="000000" w:themeColor="text1"/>
          <w:lang w:val="en-US"/>
        </w:rPr>
      </w:pPr>
      <w:r w:rsidRPr="00E10B8D">
        <w:rPr>
          <w:color w:val="000000" w:themeColor="text1"/>
          <w:lang w:val="en-US"/>
        </w:rPr>
        <w:t xml:space="preserve">For these reasons it is anticipated OCT will be required for the PBS listing of ocriplasmin to ensure treatment is administered to the population in which the evidence base exists. Even so, the </w:t>
      </w:r>
      <w:r w:rsidR="00024B0F" w:rsidRPr="00E10B8D">
        <w:rPr>
          <w:color w:val="000000" w:themeColor="text1"/>
          <w:lang w:val="en-US"/>
        </w:rPr>
        <w:t xml:space="preserve">issue </w:t>
      </w:r>
      <w:r w:rsidRPr="00E10B8D">
        <w:rPr>
          <w:color w:val="000000" w:themeColor="text1"/>
          <w:lang w:val="en-US"/>
        </w:rPr>
        <w:t>of whether or not OCT is actually required for the PBS listing of ocriplasmin will be a research question for this application.</w:t>
      </w:r>
      <w:r w:rsidR="005E0725" w:rsidRPr="00E10B8D">
        <w:rPr>
          <w:color w:val="000000" w:themeColor="text1"/>
          <w:lang w:val="en-US"/>
        </w:rPr>
        <w:t xml:space="preserve"> </w:t>
      </w:r>
    </w:p>
    <w:p w:rsidR="00D13AEE" w:rsidRPr="00E10B8D" w:rsidRDefault="00D13AEE" w:rsidP="00DD2050">
      <w:pPr>
        <w:pStyle w:val="TableText0"/>
        <w:jc w:val="center"/>
        <w:rPr>
          <w:color w:val="000000" w:themeColor="text1"/>
          <w:lang w:val="en-US"/>
        </w:rPr>
      </w:pPr>
      <w:r w:rsidRPr="00E10B8D">
        <w:rPr>
          <w:noProof/>
          <w:color w:val="000000" w:themeColor="text1"/>
          <w:lang w:val="en-AU" w:eastAsia="en-AU"/>
        </w:rPr>
        <w:lastRenderedPageBreak/>
        <w:drawing>
          <wp:inline distT="0" distB="0" distL="0" distR="0" wp14:anchorId="597A4B53" wp14:editId="43A8A2FE">
            <wp:extent cx="4795284" cy="3804121"/>
            <wp:effectExtent l="0" t="0" r="5715" b="6350"/>
            <wp:docPr id="7" name="Picture 1" title="Figure 5 Nonsurgical resolution of vitreomacular adhesion (VMA) with ocriplasmin versus placebo to day 180 in the pivotal ocriplasmin trials by presence of epiretinal membrane (ERM)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795754" cy="3804494"/>
                    </a:xfrm>
                    <a:prstGeom prst="rect">
                      <a:avLst/>
                    </a:prstGeom>
                    <a:noFill/>
                    <a:ln w="9525">
                      <a:noFill/>
                      <a:miter lim="800000"/>
                      <a:headEnd/>
                      <a:tailEnd/>
                    </a:ln>
                  </pic:spPr>
                </pic:pic>
              </a:graphicData>
            </a:graphic>
          </wp:inline>
        </w:drawing>
      </w:r>
    </w:p>
    <w:p w:rsidR="00D13AEE" w:rsidRPr="00E10B8D" w:rsidRDefault="00DA46E2" w:rsidP="00DA46E2">
      <w:pPr>
        <w:pStyle w:val="Caption"/>
        <w:rPr>
          <w:color w:val="000000" w:themeColor="text1"/>
          <w:lang w:val="en-US"/>
        </w:rPr>
      </w:pPr>
      <w:bookmarkStart w:id="24" w:name="_Ref367189864"/>
      <w:r w:rsidRPr="00E10B8D">
        <w:rPr>
          <w:color w:val="000000" w:themeColor="text1"/>
        </w:rPr>
        <w:t xml:space="preserve">Figure </w:t>
      </w:r>
      <w:r w:rsidR="003500D1" w:rsidRPr="00E10B8D">
        <w:rPr>
          <w:noProof/>
          <w:color w:val="000000" w:themeColor="text1"/>
        </w:rPr>
        <w:t>5</w:t>
      </w:r>
      <w:bookmarkEnd w:id="24"/>
      <w:r w:rsidRPr="00E10B8D">
        <w:rPr>
          <w:color w:val="000000" w:themeColor="text1"/>
        </w:rPr>
        <w:tab/>
      </w:r>
      <w:r w:rsidR="00D13AEE" w:rsidRPr="00E10B8D">
        <w:rPr>
          <w:color w:val="000000" w:themeColor="text1"/>
          <w:lang w:val="en-US"/>
        </w:rPr>
        <w:t xml:space="preserve">Nonsurgical </w:t>
      </w:r>
      <w:r w:rsidR="00FC487C" w:rsidRPr="00E10B8D">
        <w:rPr>
          <w:color w:val="000000" w:themeColor="text1"/>
          <w:lang w:val="en-US"/>
        </w:rPr>
        <w:t>r</w:t>
      </w:r>
      <w:r w:rsidR="00D13AEE" w:rsidRPr="00E10B8D">
        <w:rPr>
          <w:color w:val="000000" w:themeColor="text1"/>
          <w:lang w:val="en-US"/>
        </w:rPr>
        <w:t xml:space="preserve">esolution of </w:t>
      </w:r>
      <w:r w:rsidR="00FC487C" w:rsidRPr="00E10B8D">
        <w:rPr>
          <w:color w:val="000000" w:themeColor="text1"/>
          <w:lang w:val="en-US"/>
        </w:rPr>
        <w:t>v</w:t>
      </w:r>
      <w:r w:rsidR="00D13AEE" w:rsidRPr="00E10B8D">
        <w:rPr>
          <w:color w:val="000000" w:themeColor="text1"/>
          <w:lang w:val="en-US"/>
        </w:rPr>
        <w:t xml:space="preserve">itreomacular </w:t>
      </w:r>
      <w:r w:rsidR="00FC487C" w:rsidRPr="00E10B8D">
        <w:rPr>
          <w:color w:val="000000" w:themeColor="text1"/>
          <w:lang w:val="en-US"/>
        </w:rPr>
        <w:t>a</w:t>
      </w:r>
      <w:r w:rsidR="00D13AEE" w:rsidRPr="00E10B8D">
        <w:rPr>
          <w:color w:val="000000" w:themeColor="text1"/>
          <w:lang w:val="en-US"/>
        </w:rPr>
        <w:t xml:space="preserve">dhesion (VMA) with </w:t>
      </w:r>
      <w:r w:rsidR="00FC487C" w:rsidRPr="00E10B8D">
        <w:rPr>
          <w:color w:val="000000" w:themeColor="text1"/>
          <w:lang w:val="en-US"/>
        </w:rPr>
        <w:t>o</w:t>
      </w:r>
      <w:r w:rsidR="00D13AEE" w:rsidRPr="00E10B8D">
        <w:rPr>
          <w:color w:val="000000" w:themeColor="text1"/>
          <w:lang w:val="en-US"/>
        </w:rPr>
        <w:t>cripl</w:t>
      </w:r>
      <w:r w:rsidR="00FC487C" w:rsidRPr="00E10B8D">
        <w:rPr>
          <w:color w:val="000000" w:themeColor="text1"/>
          <w:lang w:val="en-US"/>
        </w:rPr>
        <w:t xml:space="preserve">asmin versus placebo to day 180 in the pivotal ocriplasmin trials by presence of epiretinal membrane </w:t>
      </w:r>
      <w:r w:rsidRPr="00E10B8D">
        <w:rPr>
          <w:color w:val="000000" w:themeColor="text1"/>
          <w:lang w:val="en-US"/>
        </w:rPr>
        <w:t xml:space="preserve">(ERM) </w:t>
      </w:r>
      <w:r w:rsidR="00FC487C" w:rsidRPr="00E10B8D">
        <w:rPr>
          <w:color w:val="000000" w:themeColor="text1"/>
          <w:lang w:val="en-US"/>
        </w:rPr>
        <w:t>at baseline</w:t>
      </w:r>
    </w:p>
    <w:p w:rsidR="00D13AEE" w:rsidRPr="00E10B8D" w:rsidRDefault="00DA46E2" w:rsidP="001B609A">
      <w:pPr>
        <w:rPr>
          <w:iCs/>
          <w:color w:val="000000" w:themeColor="text1"/>
          <w:sz w:val="16"/>
        </w:rPr>
      </w:pPr>
      <w:r w:rsidRPr="00E10B8D">
        <w:rPr>
          <w:rStyle w:val="SubtleEmphasis"/>
          <w:color w:val="000000" w:themeColor="text1"/>
        </w:rPr>
        <w:t xml:space="preserve">Reproduced from Figure 1B of Stalmans </w:t>
      </w:r>
      <w:r w:rsidRPr="00E10B8D">
        <w:rPr>
          <w:rStyle w:val="SubtleEmphasis"/>
          <w:i/>
          <w:color w:val="000000" w:themeColor="text1"/>
        </w:rPr>
        <w:t>et al.</w:t>
      </w:r>
      <w:r w:rsidRPr="00E10B8D">
        <w:rPr>
          <w:rStyle w:val="SubtleEmphasis"/>
          <w:color w:val="000000" w:themeColor="text1"/>
        </w:rPr>
        <w:t xml:space="preserve"> (2012)</w:t>
      </w:r>
    </w:p>
    <w:p w:rsidR="003B1203" w:rsidRPr="00E10B8D" w:rsidRDefault="000D5CF9" w:rsidP="00857308">
      <w:pPr>
        <w:pStyle w:val="Heading2"/>
        <w:rPr>
          <w:color w:val="000000" w:themeColor="text1"/>
        </w:rPr>
      </w:pPr>
      <w:bookmarkStart w:id="25" w:name="_Toc368044061"/>
      <w:r w:rsidRPr="00E10B8D">
        <w:rPr>
          <w:color w:val="000000" w:themeColor="text1"/>
        </w:rPr>
        <w:t>Delivery of the intervention</w:t>
      </w:r>
      <w:r w:rsidR="002B404D" w:rsidRPr="00E10B8D">
        <w:rPr>
          <w:color w:val="000000" w:themeColor="text1"/>
        </w:rPr>
        <w:t>s</w:t>
      </w:r>
      <w:bookmarkEnd w:id="25"/>
    </w:p>
    <w:p w:rsidR="00BB6C1D" w:rsidRPr="00E10B8D" w:rsidRDefault="00BB6C1D" w:rsidP="006455A6">
      <w:pPr>
        <w:pStyle w:val="Heading3"/>
        <w:rPr>
          <w:color w:val="000000" w:themeColor="text1"/>
        </w:rPr>
      </w:pPr>
      <w:bookmarkStart w:id="26" w:name="_Toc368044062"/>
      <w:r w:rsidRPr="00E10B8D">
        <w:rPr>
          <w:color w:val="000000" w:themeColor="text1"/>
        </w:rPr>
        <w:t>OCT</w:t>
      </w:r>
      <w:bookmarkEnd w:id="26"/>
    </w:p>
    <w:p w:rsidR="004E34B2" w:rsidRPr="00E10B8D" w:rsidRDefault="00803033" w:rsidP="00BB6C1D">
      <w:pPr>
        <w:rPr>
          <w:color w:val="000000" w:themeColor="text1"/>
        </w:rPr>
      </w:pPr>
      <w:r w:rsidRPr="00E10B8D">
        <w:rPr>
          <w:color w:val="000000" w:themeColor="text1"/>
        </w:rPr>
        <w:t xml:space="preserve">OCT </w:t>
      </w:r>
      <w:r w:rsidR="00E80A5E" w:rsidRPr="00E10B8D">
        <w:rPr>
          <w:color w:val="000000" w:themeColor="text1"/>
        </w:rPr>
        <w:t xml:space="preserve">of </w:t>
      </w:r>
      <w:r w:rsidR="00525CC0" w:rsidRPr="00E10B8D">
        <w:rPr>
          <w:color w:val="000000" w:themeColor="text1"/>
        </w:rPr>
        <w:t>the</w:t>
      </w:r>
      <w:r w:rsidR="00E80A5E" w:rsidRPr="00E10B8D">
        <w:rPr>
          <w:color w:val="000000" w:themeColor="text1"/>
        </w:rPr>
        <w:t xml:space="preserve"> posterior eye </w:t>
      </w:r>
      <w:r w:rsidRPr="00E10B8D">
        <w:rPr>
          <w:color w:val="000000" w:themeColor="text1"/>
        </w:rPr>
        <w:t>takes approximately three to five minutes to perform per eye by a trained operator.</w:t>
      </w:r>
      <w:r w:rsidR="007115D6" w:rsidRPr="00E10B8D">
        <w:rPr>
          <w:color w:val="000000" w:themeColor="text1"/>
        </w:rPr>
        <w:t xml:space="preserve"> </w:t>
      </w:r>
      <w:r w:rsidRPr="00E10B8D">
        <w:rPr>
          <w:color w:val="000000" w:themeColor="text1"/>
        </w:rPr>
        <w:t xml:space="preserve">In many practices the technical component of the scan is performed by </w:t>
      </w:r>
      <w:r w:rsidR="004E34B2" w:rsidRPr="00E10B8D">
        <w:rPr>
          <w:color w:val="000000" w:themeColor="text1"/>
        </w:rPr>
        <w:t xml:space="preserve">a trained </w:t>
      </w:r>
      <w:r w:rsidR="0009538D" w:rsidRPr="00E10B8D">
        <w:rPr>
          <w:color w:val="000000" w:themeColor="text1"/>
        </w:rPr>
        <w:t xml:space="preserve">orthoptist </w:t>
      </w:r>
      <w:r w:rsidRPr="00E10B8D">
        <w:rPr>
          <w:color w:val="000000" w:themeColor="text1"/>
        </w:rPr>
        <w:t>although</w:t>
      </w:r>
      <w:r w:rsidR="004E34B2" w:rsidRPr="00E10B8D">
        <w:rPr>
          <w:color w:val="000000" w:themeColor="text1"/>
        </w:rPr>
        <w:t xml:space="preserve"> the</w:t>
      </w:r>
      <w:r w:rsidRPr="00E10B8D">
        <w:rPr>
          <w:color w:val="000000" w:themeColor="text1"/>
        </w:rPr>
        <w:t xml:space="preserve"> ophthalmologist may perform the scan themselves in smaller </w:t>
      </w:r>
      <w:r w:rsidRPr="00E10B8D">
        <w:rPr>
          <w:color w:val="000000" w:themeColor="text1"/>
        </w:rPr>
        <w:lastRenderedPageBreak/>
        <w:t xml:space="preserve">practices. </w:t>
      </w:r>
      <w:r w:rsidR="004E34B2" w:rsidRPr="00E10B8D">
        <w:rPr>
          <w:color w:val="000000" w:themeColor="text1"/>
        </w:rPr>
        <w:t xml:space="preserve">Evaluation and reporting on </w:t>
      </w:r>
      <w:r w:rsidR="00351C6C" w:rsidRPr="00E10B8D">
        <w:rPr>
          <w:color w:val="000000" w:themeColor="text1"/>
        </w:rPr>
        <w:t>an</w:t>
      </w:r>
      <w:r w:rsidR="004E34B2" w:rsidRPr="00E10B8D">
        <w:rPr>
          <w:color w:val="000000" w:themeColor="text1"/>
        </w:rPr>
        <w:t xml:space="preserve"> OCT scan </w:t>
      </w:r>
      <w:r w:rsidR="00E80A5E" w:rsidRPr="00E10B8D">
        <w:rPr>
          <w:color w:val="000000" w:themeColor="text1"/>
        </w:rPr>
        <w:t xml:space="preserve">of </w:t>
      </w:r>
      <w:r w:rsidR="008822D6" w:rsidRPr="00E10B8D">
        <w:rPr>
          <w:color w:val="000000" w:themeColor="text1"/>
        </w:rPr>
        <w:t>the macula</w:t>
      </w:r>
      <w:r w:rsidR="00E80A5E" w:rsidRPr="00E10B8D">
        <w:rPr>
          <w:color w:val="000000" w:themeColor="text1"/>
        </w:rPr>
        <w:t xml:space="preserve"> </w:t>
      </w:r>
      <w:r w:rsidR="004E34B2" w:rsidRPr="00E10B8D">
        <w:rPr>
          <w:color w:val="000000" w:themeColor="text1"/>
        </w:rPr>
        <w:t xml:space="preserve">is </w:t>
      </w:r>
      <w:r w:rsidR="00E80A5E" w:rsidRPr="00E10B8D">
        <w:rPr>
          <w:color w:val="000000" w:themeColor="text1"/>
        </w:rPr>
        <w:t xml:space="preserve">predominantly </w:t>
      </w:r>
      <w:r w:rsidR="004E34B2" w:rsidRPr="00E10B8D">
        <w:rPr>
          <w:color w:val="000000" w:themeColor="text1"/>
        </w:rPr>
        <w:t>performed by the ophthalmologist</w:t>
      </w:r>
      <w:r w:rsidR="007115D6" w:rsidRPr="00E10B8D">
        <w:rPr>
          <w:color w:val="000000" w:themeColor="text1"/>
        </w:rPr>
        <w:t>,</w:t>
      </w:r>
      <w:r w:rsidR="004E34B2" w:rsidRPr="00E10B8D">
        <w:rPr>
          <w:color w:val="000000" w:themeColor="text1"/>
        </w:rPr>
        <w:t xml:space="preserve"> and is expected to take 5-10 minutes.</w:t>
      </w:r>
      <w:r w:rsidR="00CD7C0B" w:rsidRPr="00E10B8D">
        <w:rPr>
          <w:color w:val="000000" w:themeColor="text1"/>
        </w:rPr>
        <w:t xml:space="preserve"> Ophthalmologists receive a minimum of 5 years supervised training in the</w:t>
      </w:r>
      <w:r w:rsidR="00710DE3" w:rsidRPr="00E10B8D">
        <w:rPr>
          <w:color w:val="000000" w:themeColor="text1"/>
        </w:rPr>
        <w:t xml:space="preserve"> interpretation of OCT scans as part of RANZCO accredited training (RANZCO 2013)</w:t>
      </w:r>
      <w:r w:rsidR="007115D6" w:rsidRPr="00E10B8D">
        <w:rPr>
          <w:color w:val="000000" w:themeColor="text1"/>
        </w:rPr>
        <w:t xml:space="preserve">. </w:t>
      </w:r>
    </w:p>
    <w:p w:rsidR="0041382B" w:rsidRPr="00E10B8D" w:rsidRDefault="00803033" w:rsidP="00164F4F">
      <w:pPr>
        <w:rPr>
          <w:color w:val="000000" w:themeColor="text1"/>
        </w:rPr>
      </w:pPr>
      <w:r w:rsidRPr="00E10B8D">
        <w:rPr>
          <w:color w:val="000000" w:themeColor="text1"/>
        </w:rPr>
        <w:t xml:space="preserve">Dilation of the pupil is undertaken prior to OCT scanning to optimise image quality. The patient is positioned in front of the OCT machine, and height adjustments are made to maximise the comfort of the patient. The scan is then performed, with the possibility of repeat scans if </w:t>
      </w:r>
      <w:r w:rsidR="00E80A5E" w:rsidRPr="00E10B8D">
        <w:rPr>
          <w:color w:val="000000" w:themeColor="text1"/>
        </w:rPr>
        <w:t xml:space="preserve">the </w:t>
      </w:r>
      <w:r w:rsidRPr="00E10B8D">
        <w:rPr>
          <w:color w:val="000000" w:themeColor="text1"/>
        </w:rPr>
        <w:t xml:space="preserve">initial scan </w:t>
      </w:r>
      <w:r w:rsidR="00E80A5E" w:rsidRPr="00E10B8D">
        <w:rPr>
          <w:color w:val="000000" w:themeColor="text1"/>
        </w:rPr>
        <w:t>is</w:t>
      </w:r>
      <w:r w:rsidRPr="00E10B8D">
        <w:rPr>
          <w:color w:val="000000" w:themeColor="text1"/>
        </w:rPr>
        <w:t xml:space="preserve"> of suboptimal quality (for example, if ocular motion artefacts are present or if the imag</w:t>
      </w:r>
      <w:r w:rsidR="004E34B2" w:rsidRPr="00E10B8D">
        <w:rPr>
          <w:color w:val="000000" w:themeColor="text1"/>
        </w:rPr>
        <w:t>e is not appropriately centred)</w:t>
      </w:r>
      <w:r w:rsidRPr="00E10B8D">
        <w:rPr>
          <w:color w:val="000000" w:themeColor="text1"/>
        </w:rPr>
        <w:t xml:space="preserve"> (MSAC Assessment 1116, pg. 4). </w:t>
      </w:r>
    </w:p>
    <w:p w:rsidR="0036792D" w:rsidRDefault="00164F4F" w:rsidP="00CA43AA">
      <w:pPr>
        <w:jc w:val="left"/>
        <w:rPr>
          <w:color w:val="000000" w:themeColor="text1"/>
        </w:rPr>
      </w:pPr>
      <w:r w:rsidRPr="00E10B8D">
        <w:rPr>
          <w:color w:val="000000" w:themeColor="text1"/>
        </w:rPr>
        <w:t xml:space="preserve">In the context of </w:t>
      </w:r>
      <w:r w:rsidR="00D7169C">
        <w:rPr>
          <w:color w:val="000000" w:themeColor="text1"/>
        </w:rPr>
        <w:t>VMT</w:t>
      </w:r>
      <w:r w:rsidRPr="00E10B8D">
        <w:rPr>
          <w:color w:val="000000" w:themeColor="text1"/>
        </w:rPr>
        <w:t xml:space="preserve"> and FTMH, the clinician in charge of care would be a </w:t>
      </w:r>
      <w:r w:rsidR="0093461C" w:rsidRPr="00E10B8D">
        <w:rPr>
          <w:color w:val="000000" w:themeColor="text1"/>
        </w:rPr>
        <w:t xml:space="preserve">specialist </w:t>
      </w:r>
      <w:r w:rsidRPr="00E10B8D">
        <w:rPr>
          <w:color w:val="000000" w:themeColor="text1"/>
        </w:rPr>
        <w:t>ophthalmologist</w:t>
      </w:r>
      <w:r w:rsidR="00FF4D1A" w:rsidRPr="00E10B8D">
        <w:rPr>
          <w:color w:val="000000" w:themeColor="text1"/>
        </w:rPr>
        <w:t xml:space="preserve">, typically a </w:t>
      </w:r>
      <w:r w:rsidR="00A01F52" w:rsidRPr="00E10B8D">
        <w:rPr>
          <w:color w:val="000000" w:themeColor="text1"/>
        </w:rPr>
        <w:t>vitro-retinal (VR) surgeon</w:t>
      </w:r>
      <w:r w:rsidR="00FF4D1A" w:rsidRPr="00E10B8D">
        <w:rPr>
          <w:color w:val="000000" w:themeColor="text1"/>
        </w:rPr>
        <w:t xml:space="preserve"> or medical retinal specialist</w:t>
      </w:r>
      <w:r w:rsidR="005048B1" w:rsidRPr="00E10B8D">
        <w:rPr>
          <w:color w:val="000000" w:themeColor="text1"/>
        </w:rPr>
        <w:t xml:space="preserve">. </w:t>
      </w:r>
      <w:r w:rsidRPr="00E10B8D">
        <w:rPr>
          <w:color w:val="000000" w:themeColor="text1"/>
        </w:rPr>
        <w:t xml:space="preserve">It is not expected that introduction of publicly reimbursed OCT for the requested </w:t>
      </w:r>
      <w:r w:rsidR="00761441" w:rsidRPr="00E10B8D">
        <w:rPr>
          <w:color w:val="000000" w:themeColor="text1"/>
        </w:rPr>
        <w:t>uses</w:t>
      </w:r>
      <w:r w:rsidRPr="00E10B8D">
        <w:rPr>
          <w:color w:val="000000" w:themeColor="text1"/>
        </w:rPr>
        <w:t xml:space="preserve"> will have implications for staffing numbers, training or skill set, as OCT has already diffused widely in the current practice of ophthalmology. As the proposed restriction of the service is </w:t>
      </w:r>
      <w:r w:rsidR="00D67493" w:rsidRPr="00E10B8D">
        <w:rPr>
          <w:color w:val="000000" w:themeColor="text1"/>
        </w:rPr>
        <w:t>to ophthalmologists</w:t>
      </w:r>
      <w:r w:rsidRPr="00E10B8D">
        <w:rPr>
          <w:color w:val="000000" w:themeColor="text1"/>
        </w:rPr>
        <w:t xml:space="preserve">, the vast majority of </w:t>
      </w:r>
      <w:r w:rsidR="00E1394A" w:rsidRPr="00E10B8D">
        <w:rPr>
          <w:color w:val="000000" w:themeColor="text1"/>
        </w:rPr>
        <w:t>who</w:t>
      </w:r>
      <w:r w:rsidRPr="00E10B8D">
        <w:rPr>
          <w:color w:val="000000" w:themeColor="text1"/>
        </w:rPr>
        <w:t xml:space="preserve"> practice in major urban centres, there is likely to be only limited access to specialist care of </w:t>
      </w:r>
      <w:r w:rsidR="00D7169C">
        <w:rPr>
          <w:color w:val="000000" w:themeColor="text1"/>
        </w:rPr>
        <w:t>VMT</w:t>
      </w:r>
      <w:r w:rsidRPr="00E10B8D">
        <w:rPr>
          <w:color w:val="000000" w:themeColor="text1"/>
        </w:rPr>
        <w:t xml:space="preserve"> </w:t>
      </w:r>
      <w:r w:rsidR="00D254E4" w:rsidRPr="00E10B8D">
        <w:rPr>
          <w:color w:val="000000" w:themeColor="text1"/>
        </w:rPr>
        <w:t xml:space="preserve">including MH </w:t>
      </w:r>
      <w:r w:rsidRPr="00E10B8D">
        <w:rPr>
          <w:color w:val="000000" w:themeColor="text1"/>
        </w:rPr>
        <w:t>(OCT use and any intravitreal treatment) in outer regional, remote an</w:t>
      </w:r>
      <w:r w:rsidR="00710DE3" w:rsidRPr="00E10B8D">
        <w:rPr>
          <w:color w:val="000000" w:themeColor="text1"/>
        </w:rPr>
        <w:t>d very remote areas (AIHW 2009)</w:t>
      </w:r>
      <w:r w:rsidR="00197830" w:rsidRPr="00E10B8D">
        <w:rPr>
          <w:color w:val="000000" w:themeColor="text1"/>
        </w:rPr>
        <w:t>.</w:t>
      </w:r>
      <w:r w:rsidR="004C3DA3" w:rsidRPr="00E10B8D">
        <w:rPr>
          <w:color w:val="000000" w:themeColor="text1"/>
        </w:rPr>
        <w:br/>
        <w:t xml:space="preserve">The limitation to ophthalmologists (mostly retinal specialists), not optometrists, is emphasised as optometrists would not be able to prescribe </w:t>
      </w:r>
      <w:r w:rsidR="00D42369">
        <w:rPr>
          <w:lang w:val="en-US"/>
        </w:rPr>
        <w:t xml:space="preserve">or administer </w:t>
      </w:r>
      <w:r w:rsidR="004C3DA3" w:rsidRPr="00E10B8D">
        <w:rPr>
          <w:color w:val="000000" w:themeColor="text1"/>
        </w:rPr>
        <w:t>ocriplasmin</w:t>
      </w:r>
      <w:r w:rsidR="00D42369">
        <w:rPr>
          <w:color w:val="000000" w:themeColor="text1"/>
        </w:rPr>
        <w:t>.</w:t>
      </w:r>
    </w:p>
    <w:p w:rsidR="00197830" w:rsidRPr="00E10B8D" w:rsidRDefault="00197830" w:rsidP="00197830">
      <w:pPr>
        <w:rPr>
          <w:color w:val="000000" w:themeColor="text1"/>
        </w:rPr>
      </w:pPr>
      <w:r w:rsidRPr="00E10B8D">
        <w:rPr>
          <w:color w:val="000000" w:themeColor="text1"/>
        </w:rPr>
        <w:t xml:space="preserve">The majority of patients treated with ocriplasmin will receive two OCTs, one for eligibility and one for treatment assessment. </w:t>
      </w:r>
      <w:r w:rsidR="00C0412E" w:rsidRPr="00E10B8D">
        <w:rPr>
          <w:color w:val="000000" w:themeColor="text1"/>
        </w:rPr>
        <w:t>Some p</w:t>
      </w:r>
      <w:r w:rsidRPr="00E10B8D">
        <w:rPr>
          <w:color w:val="000000" w:themeColor="text1"/>
        </w:rPr>
        <w:t xml:space="preserve">atients not initially meeting the PBS Authority Required listing for ocriplasmin </w:t>
      </w:r>
      <w:r w:rsidR="00DA1382" w:rsidRPr="00E10B8D">
        <w:rPr>
          <w:color w:val="000000" w:themeColor="text1"/>
        </w:rPr>
        <w:t>may be eligible at a later date given the progressive nature of this disease.</w:t>
      </w:r>
      <w:r w:rsidR="00450A33" w:rsidRPr="00E10B8D">
        <w:rPr>
          <w:color w:val="000000" w:themeColor="text1"/>
        </w:rPr>
        <w:t xml:space="preserve"> </w:t>
      </w:r>
      <w:r w:rsidR="001115C8" w:rsidRPr="00E10B8D">
        <w:rPr>
          <w:color w:val="000000" w:themeColor="text1"/>
        </w:rPr>
        <w:t xml:space="preserve">If appropriate, </w:t>
      </w:r>
      <w:r w:rsidR="00DA1382" w:rsidRPr="00E10B8D">
        <w:rPr>
          <w:color w:val="000000" w:themeColor="text1"/>
        </w:rPr>
        <w:t xml:space="preserve">a patient </w:t>
      </w:r>
      <w:r w:rsidRPr="00E10B8D">
        <w:rPr>
          <w:color w:val="000000" w:themeColor="text1"/>
        </w:rPr>
        <w:t xml:space="preserve">may be eligible for a repeat OCT scan </w:t>
      </w:r>
      <w:r w:rsidR="00C0412E" w:rsidRPr="00E10B8D">
        <w:rPr>
          <w:color w:val="000000" w:themeColor="text1"/>
        </w:rPr>
        <w:t xml:space="preserve">at a point in the future </w:t>
      </w:r>
      <w:r w:rsidRPr="00E10B8D">
        <w:rPr>
          <w:color w:val="000000" w:themeColor="text1"/>
        </w:rPr>
        <w:t>to determine if the condition has changed enabling access to PBS subsidised ocriplasmin.</w:t>
      </w:r>
      <w:r w:rsidR="00C0412E" w:rsidRPr="00E10B8D">
        <w:rPr>
          <w:color w:val="000000" w:themeColor="text1"/>
        </w:rPr>
        <w:t xml:space="preserve"> </w:t>
      </w:r>
    </w:p>
    <w:p w:rsidR="00793364" w:rsidRPr="00E10B8D" w:rsidRDefault="00793364" w:rsidP="006455A6">
      <w:pPr>
        <w:pStyle w:val="Heading3"/>
        <w:rPr>
          <w:color w:val="000000" w:themeColor="text1"/>
        </w:rPr>
      </w:pPr>
      <w:bookmarkStart w:id="27" w:name="_Toc368044063"/>
      <w:r w:rsidRPr="00E10B8D">
        <w:rPr>
          <w:color w:val="000000" w:themeColor="text1"/>
        </w:rPr>
        <w:t>Ocriplasmin</w:t>
      </w:r>
      <w:bookmarkEnd w:id="27"/>
    </w:p>
    <w:p w:rsidR="00793364" w:rsidRPr="00E10B8D" w:rsidRDefault="00793364" w:rsidP="0083499F">
      <w:pPr>
        <w:rPr>
          <w:color w:val="000000" w:themeColor="text1"/>
        </w:rPr>
      </w:pPr>
      <w:r w:rsidRPr="00E10B8D">
        <w:rPr>
          <w:color w:val="000000" w:themeColor="text1"/>
        </w:rPr>
        <w:t>Clinical trials of ocriplasmin followed a protocol in which a single intravitreal injection of ocriplasmin was administered.</w:t>
      </w:r>
      <w:r w:rsidR="0066304A" w:rsidRPr="00E10B8D">
        <w:rPr>
          <w:color w:val="000000" w:themeColor="text1"/>
        </w:rPr>
        <w:t xml:space="preserve"> </w:t>
      </w:r>
      <w:r w:rsidR="00D254E4" w:rsidRPr="00E10B8D">
        <w:rPr>
          <w:color w:val="000000" w:themeColor="text1"/>
        </w:rPr>
        <w:t>The recommended dose is</w:t>
      </w:r>
      <w:r w:rsidR="0066304A" w:rsidRPr="00E10B8D">
        <w:rPr>
          <w:color w:val="000000" w:themeColor="text1"/>
        </w:rPr>
        <w:t xml:space="preserve"> </w:t>
      </w:r>
      <w:r w:rsidR="00D254E4" w:rsidRPr="00E10B8D">
        <w:rPr>
          <w:color w:val="000000" w:themeColor="text1"/>
        </w:rPr>
        <w:t>125μg.</w:t>
      </w:r>
      <w:r w:rsidR="0066304A" w:rsidRPr="00E10B8D">
        <w:rPr>
          <w:color w:val="000000" w:themeColor="text1"/>
        </w:rPr>
        <w:t xml:space="preserve"> </w:t>
      </w:r>
      <w:r w:rsidRPr="00E10B8D">
        <w:rPr>
          <w:color w:val="000000" w:themeColor="text1"/>
        </w:rPr>
        <w:t>OCT was performed at baseline and conducted at each subsequent study visit</w:t>
      </w:r>
      <w:r w:rsidR="00D254E4" w:rsidRPr="00E10B8D">
        <w:rPr>
          <w:color w:val="000000" w:themeColor="text1"/>
        </w:rPr>
        <w:t xml:space="preserve"> up to month 6</w:t>
      </w:r>
      <w:r w:rsidRPr="00E10B8D">
        <w:rPr>
          <w:color w:val="000000" w:themeColor="text1"/>
        </w:rPr>
        <w:t>. Resolution of VMA was assessed in the trials using OCT at Day 28. In practice it is proposed that OCT will be used once at baseline to determine eligibility and those patients who go on to receive ocriplasmin will receive a second OCT scan to as</w:t>
      </w:r>
      <w:r w:rsidR="00147B5F" w:rsidRPr="00E10B8D">
        <w:rPr>
          <w:color w:val="000000" w:themeColor="text1"/>
        </w:rPr>
        <w:t>sess the efficacy of treatment.</w:t>
      </w:r>
      <w:r w:rsidR="00406FE3" w:rsidRPr="00E10B8D">
        <w:rPr>
          <w:color w:val="000000" w:themeColor="text1"/>
        </w:rPr>
        <w:t xml:space="preserve"> </w:t>
      </w:r>
    </w:p>
    <w:p w:rsidR="002A76BD" w:rsidRPr="00E10B8D" w:rsidRDefault="002A76BD" w:rsidP="002A76BD">
      <w:pPr>
        <w:rPr>
          <w:color w:val="000000" w:themeColor="text1"/>
        </w:rPr>
      </w:pPr>
      <w:r w:rsidRPr="00E10B8D">
        <w:rPr>
          <w:color w:val="000000" w:themeColor="text1"/>
        </w:rPr>
        <w:lastRenderedPageBreak/>
        <w:t xml:space="preserve">As ocriplasmin is administered as an intravitreal injection, an MBS item will be required for the delivery of treatment. </w:t>
      </w:r>
      <w:r w:rsidR="00B734CF" w:rsidRPr="00E10B8D">
        <w:rPr>
          <w:color w:val="000000" w:themeColor="text1"/>
        </w:rPr>
        <w:t>This</w:t>
      </w:r>
      <w:r w:rsidRPr="00E10B8D">
        <w:rPr>
          <w:color w:val="000000" w:themeColor="text1"/>
        </w:rPr>
        <w:t xml:space="preserve"> procedure can be appropriately billed in the majority of cases under the existing item number 42738, and in some instances </w:t>
      </w:r>
      <w:r w:rsidR="0066304A" w:rsidRPr="00E10B8D">
        <w:rPr>
          <w:color w:val="000000" w:themeColor="text1"/>
        </w:rPr>
        <w:t xml:space="preserve">using items </w:t>
      </w:r>
      <w:r w:rsidRPr="00E10B8D">
        <w:rPr>
          <w:color w:val="000000" w:themeColor="text1"/>
        </w:rPr>
        <w:t xml:space="preserve">42739 or 42740, as shown in </w:t>
      </w:r>
      <w:r w:rsidR="003500D1" w:rsidRPr="00E10B8D">
        <w:rPr>
          <w:color w:val="000000" w:themeColor="text1"/>
        </w:rPr>
        <w:t>Table 2</w:t>
      </w:r>
      <w:r w:rsidRPr="00E10B8D">
        <w:rPr>
          <w:color w:val="000000" w:themeColor="text1"/>
        </w:rPr>
        <w:t>.</w:t>
      </w:r>
      <w:r w:rsidR="00B734CF" w:rsidRPr="00E10B8D">
        <w:rPr>
          <w:color w:val="000000" w:themeColor="text1"/>
        </w:rPr>
        <w:t xml:space="preserve"> </w:t>
      </w:r>
      <w:r w:rsidR="007C2957" w:rsidRPr="00E10B8D">
        <w:rPr>
          <w:color w:val="000000" w:themeColor="text1"/>
        </w:rPr>
        <w:t xml:space="preserve">Also a consultation service </w:t>
      </w:r>
      <w:r w:rsidR="00B56B36" w:rsidRPr="00E10B8D">
        <w:rPr>
          <w:color w:val="000000" w:themeColor="text1"/>
        </w:rPr>
        <w:t>may</w:t>
      </w:r>
      <w:r w:rsidR="007C2957" w:rsidRPr="00E10B8D">
        <w:rPr>
          <w:color w:val="000000" w:themeColor="text1"/>
        </w:rPr>
        <w:t xml:space="preserve"> be charged</w:t>
      </w:r>
      <w:r w:rsidR="00B56B36" w:rsidRPr="00E10B8D">
        <w:rPr>
          <w:color w:val="000000" w:themeColor="text1"/>
        </w:rPr>
        <w:t xml:space="preserve"> at the same time</w:t>
      </w:r>
      <w:r w:rsidR="007C2957" w:rsidRPr="00E10B8D">
        <w:rPr>
          <w:color w:val="000000" w:themeColor="text1"/>
        </w:rPr>
        <w:t xml:space="preserve">. </w:t>
      </w:r>
      <w:r w:rsidR="00B734CF" w:rsidRPr="00E10B8D">
        <w:rPr>
          <w:color w:val="000000" w:themeColor="text1"/>
        </w:rPr>
        <w:t>The wording of these MBS items does not need to change to accommodate the administration of ocriplasmin.</w:t>
      </w:r>
      <w:r w:rsidR="00D254E4" w:rsidRPr="00E10B8D">
        <w:rPr>
          <w:color w:val="000000" w:themeColor="text1"/>
        </w:rPr>
        <w:t xml:space="preserve"> No new MBS item number is required.</w:t>
      </w:r>
    </w:p>
    <w:p w:rsidR="007E6DFA" w:rsidRPr="00E10B8D" w:rsidRDefault="007E6DFA" w:rsidP="007E6DFA">
      <w:pPr>
        <w:rPr>
          <w:color w:val="000000" w:themeColor="text1"/>
        </w:rPr>
      </w:pPr>
      <w:r w:rsidRPr="00E10B8D">
        <w:rPr>
          <w:color w:val="000000" w:themeColor="text1"/>
        </w:rPr>
        <w:t xml:space="preserve">OCT services in the management of </w:t>
      </w:r>
      <w:r w:rsidR="00D7169C">
        <w:rPr>
          <w:color w:val="000000" w:themeColor="text1"/>
        </w:rPr>
        <w:t>VMT</w:t>
      </w:r>
      <w:r w:rsidRPr="00E10B8D">
        <w:rPr>
          <w:color w:val="000000" w:themeColor="text1"/>
        </w:rPr>
        <w:t xml:space="preserve"> including MH would be most appropriately provided by </w:t>
      </w:r>
      <w:r w:rsidR="00D254E4" w:rsidRPr="00E10B8D">
        <w:rPr>
          <w:color w:val="000000" w:themeColor="text1"/>
        </w:rPr>
        <w:t xml:space="preserve">the treating </w:t>
      </w:r>
      <w:r w:rsidRPr="00E10B8D">
        <w:rPr>
          <w:color w:val="000000" w:themeColor="text1"/>
        </w:rPr>
        <w:t xml:space="preserve">ophthalmologists in a consultation room setting. Although optometrists use OCT for a variety of indications, the subsequent medical management in the context of </w:t>
      </w:r>
      <w:r w:rsidR="00D7169C">
        <w:rPr>
          <w:color w:val="000000" w:themeColor="text1"/>
        </w:rPr>
        <w:t>VMT</w:t>
      </w:r>
      <w:r w:rsidRPr="00E10B8D">
        <w:rPr>
          <w:color w:val="000000" w:themeColor="text1"/>
        </w:rPr>
        <w:t xml:space="preserve"> and FTMH wo</w:t>
      </w:r>
      <w:r w:rsidR="005048B1" w:rsidRPr="00E10B8D">
        <w:rPr>
          <w:color w:val="000000" w:themeColor="text1"/>
        </w:rPr>
        <w:t>uld require the expertise of a</w:t>
      </w:r>
      <w:r w:rsidR="008C1AFA" w:rsidRPr="00E10B8D">
        <w:rPr>
          <w:color w:val="000000" w:themeColor="text1"/>
        </w:rPr>
        <w:t>n</w:t>
      </w:r>
      <w:r w:rsidR="005048B1" w:rsidRPr="00E10B8D">
        <w:rPr>
          <w:color w:val="000000" w:themeColor="text1"/>
        </w:rPr>
        <w:t xml:space="preserve"> </w:t>
      </w:r>
      <w:r w:rsidR="0048407D" w:rsidRPr="00E10B8D">
        <w:rPr>
          <w:color w:val="000000" w:themeColor="text1"/>
        </w:rPr>
        <w:t>op</w:t>
      </w:r>
      <w:r w:rsidRPr="00E10B8D">
        <w:rPr>
          <w:color w:val="000000" w:themeColor="text1"/>
        </w:rPr>
        <w:t>hthalmologist.</w:t>
      </w:r>
      <w:r w:rsidR="002E1F7F" w:rsidRPr="00E10B8D">
        <w:rPr>
          <w:color w:val="000000" w:themeColor="text1"/>
        </w:rPr>
        <w:t xml:space="preserve"> </w:t>
      </w:r>
      <w:r w:rsidRPr="00E10B8D">
        <w:rPr>
          <w:color w:val="000000" w:themeColor="text1"/>
        </w:rPr>
        <w:t>Therefore</w:t>
      </w:r>
      <w:r w:rsidR="001115C8" w:rsidRPr="00E10B8D">
        <w:rPr>
          <w:color w:val="000000" w:themeColor="text1"/>
        </w:rPr>
        <w:t>,</w:t>
      </w:r>
      <w:r w:rsidRPr="00E10B8D">
        <w:rPr>
          <w:color w:val="000000" w:themeColor="text1"/>
        </w:rPr>
        <w:t xml:space="preserve"> the listing proposed in the application seeks to restrict the service to ophthalmologists.</w:t>
      </w:r>
    </w:p>
    <w:p w:rsidR="00D42369" w:rsidRDefault="00D42369" w:rsidP="00D42369">
      <w:pPr>
        <w:pStyle w:val="Body"/>
        <w:pBdr>
          <w:top w:val="single" w:sz="4" w:space="1" w:color="auto"/>
          <w:left w:val="single" w:sz="4" w:space="4" w:color="auto"/>
          <w:bottom w:val="single" w:sz="4" w:space="1" w:color="auto"/>
          <w:right w:val="single" w:sz="4" w:space="4" w:color="auto"/>
        </w:pBdr>
      </w:pPr>
      <w:r>
        <w:rPr>
          <w:lang w:val="en-US"/>
        </w:rPr>
        <w:t xml:space="preserve">Please note: the scope of this application is limited to the use of OCT by ophthalmologists. It is limited to this scope because only </w:t>
      </w:r>
      <w:r w:rsidR="001D508B">
        <w:rPr>
          <w:lang w:val="en-US"/>
        </w:rPr>
        <w:t>ophthalmologists</w:t>
      </w:r>
      <w:r>
        <w:rPr>
          <w:lang w:val="en-US"/>
        </w:rPr>
        <w:t xml:space="preserve"> can use the co-dependent treatment, ocriplasmin. Assessment of the use of OCT in optometry is beyond the scope of the application.</w:t>
      </w:r>
    </w:p>
    <w:p w:rsidR="007E6DFA" w:rsidRPr="00E10B8D" w:rsidRDefault="007E6DFA" w:rsidP="002A76BD">
      <w:pPr>
        <w:rPr>
          <w:color w:val="000000" w:themeColor="text1"/>
        </w:rPr>
      </w:pPr>
    </w:p>
    <w:p w:rsidR="002A76BD" w:rsidRPr="00E10B8D" w:rsidRDefault="002A76BD" w:rsidP="00857308">
      <w:pPr>
        <w:pStyle w:val="Caption"/>
        <w:rPr>
          <w:color w:val="000000" w:themeColor="text1"/>
        </w:rPr>
      </w:pPr>
      <w:bookmarkStart w:id="28" w:name="_Ref330286884"/>
      <w:r w:rsidRPr="00E10B8D">
        <w:rPr>
          <w:color w:val="000000" w:themeColor="text1"/>
        </w:rPr>
        <w:lastRenderedPageBreak/>
        <w:t xml:space="preserve">Table </w:t>
      </w:r>
      <w:r w:rsidR="003500D1" w:rsidRPr="00E10B8D">
        <w:rPr>
          <w:noProof/>
          <w:color w:val="000000" w:themeColor="text1"/>
        </w:rPr>
        <w:t>2</w:t>
      </w:r>
      <w:bookmarkEnd w:id="28"/>
      <w:r w:rsidRPr="00E10B8D">
        <w:rPr>
          <w:color w:val="000000" w:themeColor="text1"/>
        </w:rPr>
        <w:tab/>
        <w:t>Current MBS item descriptors under which it is proposed intravitreal injections with ocriplasmin will be provided.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34"/>
      </w:tblGrid>
      <w:tr w:rsidR="00E10B8D" w:rsidRPr="00E10B8D" w:rsidTr="002A76BD">
        <w:tc>
          <w:tcPr>
            <w:tcW w:w="9134" w:type="dxa"/>
          </w:tcPr>
          <w:p w:rsidR="002A76BD" w:rsidRPr="00E10B8D" w:rsidRDefault="002A76BD" w:rsidP="002A76BD">
            <w:pPr>
              <w:pStyle w:val="TableText0"/>
              <w:rPr>
                <w:color w:val="000000" w:themeColor="text1"/>
              </w:rPr>
            </w:pPr>
            <w:r w:rsidRPr="00E10B8D">
              <w:rPr>
                <w:color w:val="000000" w:themeColor="text1"/>
              </w:rPr>
              <w:t>Category 3 – THERAPEUTIC PROCEDURES</w:t>
            </w:r>
          </w:p>
        </w:tc>
      </w:tr>
      <w:tr w:rsidR="00E10B8D" w:rsidRPr="00E10B8D" w:rsidTr="002A76BD">
        <w:tc>
          <w:tcPr>
            <w:tcW w:w="9134" w:type="dxa"/>
          </w:tcPr>
          <w:p w:rsidR="002A76BD" w:rsidRPr="00E10B8D" w:rsidRDefault="002A76BD" w:rsidP="002A76BD">
            <w:pPr>
              <w:pStyle w:val="TableText0"/>
              <w:rPr>
                <w:color w:val="000000" w:themeColor="text1"/>
                <w:lang w:val="en-US"/>
              </w:rPr>
            </w:pPr>
            <w:r w:rsidRPr="00E10B8D">
              <w:rPr>
                <w:color w:val="000000" w:themeColor="text1"/>
                <w:lang w:val="en-US"/>
              </w:rPr>
              <w:t>42738</w:t>
            </w:r>
          </w:p>
          <w:p w:rsidR="002A76BD" w:rsidRPr="00E10B8D" w:rsidRDefault="002A76BD" w:rsidP="002A76BD">
            <w:pPr>
              <w:pStyle w:val="TableText0"/>
              <w:rPr>
                <w:color w:val="000000" w:themeColor="text1"/>
                <w:sz w:val="23"/>
                <w:szCs w:val="23"/>
              </w:rPr>
            </w:pPr>
            <w:r w:rsidRPr="00E10B8D">
              <w:rPr>
                <w:color w:val="000000" w:themeColor="text1"/>
                <w:lang w:val="en-US"/>
              </w:rPr>
              <w:t>PARACENTESIS OF ANTERIOR CHAMBER OR VITREOUS CAVITY, or both, for the injection of therapeutic substances, or the removal of aqueous or vitreous humours for diagnostic purposes or therapeutic purposes, 1 or more of, as an independent procedure.</w:t>
            </w:r>
          </w:p>
          <w:p w:rsidR="002A76BD" w:rsidRPr="00E10B8D" w:rsidRDefault="002A76BD" w:rsidP="002A76BD">
            <w:pPr>
              <w:pStyle w:val="TableText0"/>
              <w:rPr>
                <w:color w:val="000000" w:themeColor="text1"/>
                <w:lang w:val="en-US"/>
              </w:rPr>
            </w:pPr>
            <w:r w:rsidRPr="00E10B8D">
              <w:rPr>
                <w:color w:val="000000" w:themeColor="text1"/>
                <w:lang w:val="en-US"/>
              </w:rPr>
              <w:t>Fee: $300.75</w:t>
            </w:r>
            <w:r w:rsidRPr="00E10B8D">
              <w:rPr>
                <w:color w:val="000000" w:themeColor="text1"/>
                <w:lang w:val="en-US"/>
              </w:rPr>
              <w:tab/>
              <w:t>Benefit: 75% = $225.60</w:t>
            </w:r>
            <w:r w:rsidRPr="00E10B8D">
              <w:rPr>
                <w:color w:val="000000" w:themeColor="text1"/>
                <w:lang w:val="en-US"/>
              </w:rPr>
              <w:tab/>
              <w:t>85% = $255.65</w:t>
            </w:r>
          </w:p>
        </w:tc>
      </w:tr>
      <w:tr w:rsidR="00E10B8D" w:rsidRPr="00E10B8D" w:rsidTr="002A76BD">
        <w:tc>
          <w:tcPr>
            <w:tcW w:w="9134" w:type="dxa"/>
          </w:tcPr>
          <w:p w:rsidR="002A76BD" w:rsidRPr="00E10B8D" w:rsidRDefault="002A76BD" w:rsidP="002A76BD">
            <w:pPr>
              <w:pStyle w:val="TableText0"/>
              <w:rPr>
                <w:color w:val="000000" w:themeColor="text1"/>
                <w:lang w:val="en-US"/>
              </w:rPr>
            </w:pPr>
            <w:r w:rsidRPr="00E10B8D">
              <w:rPr>
                <w:color w:val="000000" w:themeColor="text1"/>
                <w:lang w:val="en-US"/>
              </w:rPr>
              <w:t>42739</w:t>
            </w:r>
          </w:p>
          <w:p w:rsidR="002A76BD" w:rsidRPr="00E10B8D" w:rsidRDefault="002A76BD" w:rsidP="002A76BD">
            <w:pPr>
              <w:pStyle w:val="TableText0"/>
              <w:rPr>
                <w:color w:val="000000" w:themeColor="text1"/>
                <w:lang w:val="en-US"/>
              </w:rPr>
            </w:pPr>
            <w:r w:rsidRPr="00E10B8D">
              <w:rPr>
                <w:color w:val="000000" w:themeColor="text1"/>
                <w:lang w:val="en-US"/>
              </w:rPr>
              <w:t>PARACENTESIS OF ANTERIOR CHAMBER OR VITREOUS CAVITY, or both, for the injection of therapeutic substances, or the removal of aqueous or vitreous humours for diagnostic purposes or therapeutic purposes, 1 or more of, as an independent procedure, for a patient requiring anaesthetic services.</w:t>
            </w:r>
          </w:p>
          <w:p w:rsidR="002A76BD" w:rsidRPr="00E10B8D" w:rsidRDefault="002A76BD" w:rsidP="002A76BD">
            <w:pPr>
              <w:pStyle w:val="TableText0"/>
              <w:rPr>
                <w:color w:val="000000" w:themeColor="text1"/>
                <w:lang w:val="en-US"/>
              </w:rPr>
            </w:pPr>
            <w:r w:rsidRPr="00E10B8D">
              <w:rPr>
                <w:color w:val="000000" w:themeColor="text1"/>
                <w:lang w:val="en-US"/>
              </w:rPr>
              <w:t>Fee: $300.75</w:t>
            </w:r>
            <w:r w:rsidRPr="00E10B8D">
              <w:rPr>
                <w:color w:val="000000" w:themeColor="text1"/>
                <w:lang w:val="en-US"/>
              </w:rPr>
              <w:tab/>
              <w:t>Benefit: 75% = $225.60</w:t>
            </w:r>
            <w:r w:rsidRPr="00E10B8D">
              <w:rPr>
                <w:color w:val="000000" w:themeColor="text1"/>
                <w:lang w:val="en-US"/>
              </w:rPr>
              <w:tab/>
              <w:t>85% = $255.65</w:t>
            </w:r>
          </w:p>
        </w:tc>
      </w:tr>
      <w:tr w:rsidR="00E10B8D" w:rsidRPr="00E10B8D" w:rsidTr="002A76BD">
        <w:tc>
          <w:tcPr>
            <w:tcW w:w="9134" w:type="dxa"/>
          </w:tcPr>
          <w:p w:rsidR="002A76BD" w:rsidRPr="00E10B8D" w:rsidRDefault="002A76BD" w:rsidP="002A76BD">
            <w:pPr>
              <w:pStyle w:val="TableText0"/>
              <w:rPr>
                <w:color w:val="000000" w:themeColor="text1"/>
                <w:lang w:val="en-US"/>
              </w:rPr>
            </w:pPr>
            <w:r w:rsidRPr="00E10B8D">
              <w:rPr>
                <w:color w:val="000000" w:themeColor="text1"/>
                <w:lang w:val="en-US"/>
              </w:rPr>
              <w:t>42740</w:t>
            </w:r>
          </w:p>
          <w:p w:rsidR="002A76BD" w:rsidRPr="00E10B8D" w:rsidRDefault="002A76BD" w:rsidP="002A76BD">
            <w:pPr>
              <w:pStyle w:val="TableText0"/>
              <w:rPr>
                <w:color w:val="000000" w:themeColor="text1"/>
                <w:sz w:val="23"/>
                <w:szCs w:val="23"/>
              </w:rPr>
            </w:pPr>
            <w:r w:rsidRPr="00E10B8D">
              <w:rPr>
                <w:color w:val="000000" w:themeColor="text1"/>
                <w:lang w:val="en-US"/>
              </w:rPr>
              <w:t>INTRAVITREAL INJECTION OF THERAPEUTIC SUBSTANCES, or the removal of vitreous humour for diagnostic purposes, 1 or more of, as a procedure associated with other intraocular surgery.</w:t>
            </w:r>
          </w:p>
          <w:p w:rsidR="002A76BD" w:rsidRPr="00E10B8D" w:rsidRDefault="002A76BD" w:rsidP="002A76BD">
            <w:pPr>
              <w:pStyle w:val="TableText0"/>
              <w:rPr>
                <w:color w:val="000000" w:themeColor="text1"/>
                <w:lang w:val="en-US"/>
              </w:rPr>
            </w:pPr>
            <w:r w:rsidRPr="00E10B8D">
              <w:rPr>
                <w:color w:val="000000" w:themeColor="text1"/>
                <w:lang w:val="en-US"/>
              </w:rPr>
              <w:t>Fee: $295.15</w:t>
            </w:r>
            <w:r w:rsidRPr="00E10B8D">
              <w:rPr>
                <w:color w:val="000000" w:themeColor="text1"/>
                <w:lang w:val="en-US"/>
              </w:rPr>
              <w:tab/>
              <w:t>Benefit: 75% = $221.40</w:t>
            </w:r>
            <w:r w:rsidRPr="00E10B8D">
              <w:rPr>
                <w:color w:val="000000" w:themeColor="text1"/>
                <w:lang w:val="en-US"/>
              </w:rPr>
              <w:tab/>
              <w:t>85% = $250.90</w:t>
            </w:r>
          </w:p>
        </w:tc>
      </w:tr>
      <w:tr w:rsidR="00E10B8D" w:rsidRPr="00E10B8D" w:rsidTr="002A76BD">
        <w:tc>
          <w:tcPr>
            <w:tcW w:w="9134" w:type="dxa"/>
          </w:tcPr>
          <w:p w:rsidR="002A76BD" w:rsidRPr="00E10B8D" w:rsidRDefault="002A76BD" w:rsidP="002A76BD">
            <w:pPr>
              <w:pStyle w:val="TableText0"/>
              <w:rPr>
                <w:color w:val="000000" w:themeColor="text1"/>
                <w:lang w:val="en-US"/>
              </w:rPr>
            </w:pPr>
            <w:r w:rsidRPr="00E10B8D">
              <w:rPr>
                <w:color w:val="000000" w:themeColor="text1"/>
                <w:lang w:val="en-US"/>
              </w:rPr>
              <w:t>Associated Notes</w:t>
            </w:r>
          </w:p>
          <w:p w:rsidR="002A76BD" w:rsidRPr="00E10B8D" w:rsidRDefault="002A76BD" w:rsidP="002A76BD">
            <w:pPr>
              <w:pStyle w:val="TableText0"/>
              <w:rPr>
                <w:color w:val="000000" w:themeColor="text1"/>
                <w:lang w:val="en-US"/>
              </w:rPr>
            </w:pPr>
            <w:r w:rsidRPr="00E10B8D">
              <w:rPr>
                <w:color w:val="000000" w:themeColor="text1"/>
                <w:lang w:val="en-US"/>
              </w:rPr>
              <w:t>Items 42738 and 42739 provide for paracentesis for the injection of therapeutic substances and/or the removal of aqueous or vitreous, when undertaken as an independent procedure. That is, not in conjunction with other intraocular surgery.</w:t>
            </w:r>
          </w:p>
          <w:p w:rsidR="002A76BD" w:rsidRPr="00E10B8D" w:rsidRDefault="002A76BD" w:rsidP="002A76BD">
            <w:pPr>
              <w:pStyle w:val="TableText0"/>
              <w:rPr>
                <w:color w:val="000000" w:themeColor="text1"/>
                <w:lang w:val="en-US"/>
              </w:rPr>
            </w:pPr>
            <w:r w:rsidRPr="00E10B8D">
              <w:rPr>
                <w:color w:val="000000" w:themeColor="text1"/>
                <w:lang w:val="en-US"/>
              </w:rPr>
              <w:t xml:space="preserve">Item 42739 should be claimed for patients requiring anaesthetic services for the procedure.  Advice from the Royal Australian and New Zealand College of Ophthalmologists is that independent injections require only topical anaesthesia, </w:t>
            </w:r>
            <w:r w:rsidR="00D52411" w:rsidRPr="00E10B8D">
              <w:rPr>
                <w:color w:val="000000" w:themeColor="text1"/>
                <w:lang w:val="en-US"/>
              </w:rPr>
              <w:t xml:space="preserve">with or without subconjunctival </w:t>
            </w:r>
            <w:r w:rsidRPr="00E10B8D">
              <w:rPr>
                <w:color w:val="000000" w:themeColor="text1"/>
                <w:lang w:val="en-US"/>
              </w:rPr>
              <w:t>anaesthesia, except in specific circumstances as outlined below where additional anaesthetic services may be indicated:</w:t>
            </w:r>
          </w:p>
          <w:p w:rsidR="002A76BD" w:rsidRPr="00E10B8D" w:rsidRDefault="002A76BD" w:rsidP="002A76BD">
            <w:pPr>
              <w:pStyle w:val="TableText0"/>
              <w:rPr>
                <w:color w:val="000000" w:themeColor="text1"/>
                <w:lang w:val="en-US"/>
              </w:rPr>
            </w:pPr>
            <w:r w:rsidRPr="00E10B8D">
              <w:rPr>
                <w:color w:val="000000" w:themeColor="text1"/>
                <w:lang w:val="en-US"/>
              </w:rPr>
              <w:t>nystagmus or eye movement disorder;</w:t>
            </w:r>
          </w:p>
          <w:p w:rsidR="002A76BD" w:rsidRPr="00E10B8D" w:rsidRDefault="002A76BD" w:rsidP="002A76BD">
            <w:pPr>
              <w:pStyle w:val="TableText0"/>
              <w:rPr>
                <w:color w:val="000000" w:themeColor="text1"/>
                <w:lang w:val="en-US"/>
              </w:rPr>
            </w:pPr>
            <w:r w:rsidRPr="00E10B8D">
              <w:rPr>
                <w:color w:val="000000" w:themeColor="text1"/>
                <w:lang w:val="en-US"/>
              </w:rPr>
              <w:t>cognitive impairment precluding safe intravitreal injection without sedation;</w:t>
            </w:r>
          </w:p>
          <w:p w:rsidR="002A76BD" w:rsidRPr="00E10B8D" w:rsidRDefault="002A76BD" w:rsidP="002A76BD">
            <w:pPr>
              <w:pStyle w:val="TableText0"/>
              <w:rPr>
                <w:color w:val="000000" w:themeColor="text1"/>
                <w:lang w:val="en-US"/>
              </w:rPr>
            </w:pPr>
            <w:r w:rsidRPr="00E10B8D">
              <w:rPr>
                <w:color w:val="000000" w:themeColor="text1"/>
                <w:lang w:val="en-US"/>
              </w:rPr>
              <w:t>a patient under the age of 18 years;</w:t>
            </w:r>
          </w:p>
          <w:p w:rsidR="002A76BD" w:rsidRPr="00E10B8D" w:rsidRDefault="002A76BD" w:rsidP="002A76BD">
            <w:pPr>
              <w:pStyle w:val="TableText0"/>
              <w:rPr>
                <w:color w:val="000000" w:themeColor="text1"/>
                <w:lang w:val="en-US"/>
              </w:rPr>
            </w:pPr>
            <w:r w:rsidRPr="00E10B8D">
              <w:rPr>
                <w:color w:val="000000" w:themeColor="text1"/>
                <w:lang w:val="en-US"/>
              </w:rPr>
              <w:t>a patient unable to tolerate intravitreal injection under local anaesthetic without sedation; or</w:t>
            </w:r>
          </w:p>
          <w:p w:rsidR="002A76BD" w:rsidRPr="00E10B8D" w:rsidRDefault="002A76BD" w:rsidP="002A76BD">
            <w:pPr>
              <w:pStyle w:val="TableText0"/>
              <w:rPr>
                <w:color w:val="000000" w:themeColor="text1"/>
                <w:lang w:val="en-US"/>
              </w:rPr>
            </w:pPr>
            <w:r w:rsidRPr="00E10B8D">
              <w:rPr>
                <w:color w:val="000000" w:themeColor="text1"/>
                <w:lang w:val="en-US"/>
              </w:rPr>
              <w:t>endophthalmitis or other inflammation requiring more extensive anaesthesia (eg peribulbar).</w:t>
            </w:r>
          </w:p>
          <w:p w:rsidR="002A76BD" w:rsidRPr="00E10B8D" w:rsidRDefault="002A76BD" w:rsidP="002A76BD">
            <w:pPr>
              <w:pStyle w:val="TableText0"/>
              <w:rPr>
                <w:color w:val="000000" w:themeColor="text1"/>
                <w:lang w:val="en-US"/>
              </w:rPr>
            </w:pPr>
            <w:r w:rsidRPr="00E10B8D">
              <w:rPr>
                <w:color w:val="000000" w:themeColor="text1"/>
                <w:lang w:val="en-US"/>
              </w:rPr>
              <w:t>Practitioners billing item 42739 must keep clinical notes outlining the basis for the use of anaesthetic.</w:t>
            </w:r>
          </w:p>
          <w:p w:rsidR="002A76BD" w:rsidRPr="00E10B8D" w:rsidRDefault="002A76BD" w:rsidP="002A76BD">
            <w:pPr>
              <w:pStyle w:val="TableText0"/>
              <w:rPr>
                <w:color w:val="000000" w:themeColor="text1"/>
                <w:lang w:val="en-US"/>
              </w:rPr>
            </w:pPr>
            <w:r w:rsidRPr="00E10B8D">
              <w:rPr>
                <w:color w:val="000000" w:themeColor="text1"/>
                <w:lang w:val="en-US"/>
              </w:rPr>
              <w:t>Item 42740 provides for intravitreal injection of therapeutic substances and/or the removal of vitreous for diagnostic purposes when performed in conjunction with other intraocular surgery including with a service to which Item 42809 (retinal photocoagulation) applies.</w:t>
            </w:r>
          </w:p>
        </w:tc>
      </w:tr>
    </w:tbl>
    <w:p w:rsidR="002A76BD" w:rsidRPr="00E10B8D" w:rsidRDefault="002A76BD" w:rsidP="002A76BD">
      <w:pPr>
        <w:rPr>
          <w:color w:val="000000" w:themeColor="text1"/>
        </w:rPr>
      </w:pPr>
    </w:p>
    <w:p w:rsidR="000D5CF9" w:rsidRPr="00E10B8D" w:rsidRDefault="000D5CF9" w:rsidP="00857308">
      <w:pPr>
        <w:pStyle w:val="Heading2"/>
        <w:rPr>
          <w:color w:val="000000" w:themeColor="text1"/>
        </w:rPr>
      </w:pPr>
      <w:bookmarkStart w:id="29" w:name="_Toc368044064"/>
      <w:r w:rsidRPr="00E10B8D">
        <w:rPr>
          <w:color w:val="000000" w:themeColor="text1"/>
        </w:rPr>
        <w:t>Prerequisite</w:t>
      </w:r>
      <w:r w:rsidR="00BB6C1D" w:rsidRPr="00E10B8D">
        <w:rPr>
          <w:color w:val="000000" w:themeColor="text1"/>
        </w:rPr>
        <w:t>s</w:t>
      </w:r>
      <w:bookmarkEnd w:id="29"/>
    </w:p>
    <w:p w:rsidR="00164F4F" w:rsidRPr="00E10B8D" w:rsidRDefault="00164F4F" w:rsidP="006455A6">
      <w:pPr>
        <w:pStyle w:val="Heading3"/>
        <w:rPr>
          <w:color w:val="000000" w:themeColor="text1"/>
        </w:rPr>
      </w:pPr>
      <w:bookmarkStart w:id="30" w:name="_Toc368044065"/>
      <w:r w:rsidRPr="00E10B8D">
        <w:rPr>
          <w:color w:val="000000" w:themeColor="text1"/>
        </w:rPr>
        <w:t>OCT</w:t>
      </w:r>
      <w:bookmarkEnd w:id="30"/>
    </w:p>
    <w:p w:rsidR="003B7A0D" w:rsidRPr="00E10B8D" w:rsidRDefault="0057484F" w:rsidP="0057484F">
      <w:pPr>
        <w:rPr>
          <w:i/>
          <w:color w:val="000000" w:themeColor="text1"/>
          <w:lang w:val="en-US"/>
        </w:rPr>
      </w:pPr>
      <w:r w:rsidRPr="00E10B8D">
        <w:rPr>
          <w:color w:val="000000" w:themeColor="text1"/>
          <w:lang w:val="en-US"/>
        </w:rPr>
        <w:t xml:space="preserve">There are no specific requirements in terms of geography, facilities or location for delivery of OCT. In fact, OCT is already widely used in Australian ophthalmology practices. For the purpose of this co-dependent application it is recommended that the </w:t>
      </w:r>
      <w:r w:rsidR="00BB0F7A" w:rsidRPr="00E10B8D">
        <w:rPr>
          <w:color w:val="000000" w:themeColor="text1"/>
          <w:lang w:val="en-US"/>
        </w:rPr>
        <w:t>provision</w:t>
      </w:r>
      <w:r w:rsidRPr="00E10B8D">
        <w:rPr>
          <w:color w:val="000000" w:themeColor="text1"/>
          <w:lang w:val="en-US"/>
        </w:rPr>
        <w:t xml:space="preserve"> of OCT on the MBS be limited to those ophthalmologists who will have authority to administer ocriplasmin on the PBS.</w:t>
      </w:r>
      <w:bookmarkStart w:id="31" w:name="_Toc368044066"/>
      <w:r w:rsidR="007C2957" w:rsidRPr="00E10B8D">
        <w:rPr>
          <w:color w:val="000000" w:themeColor="text1"/>
          <w:lang w:val="en-US"/>
        </w:rPr>
        <w:t xml:space="preserve"> </w:t>
      </w:r>
    </w:p>
    <w:p w:rsidR="0057484F" w:rsidRPr="00E10B8D" w:rsidRDefault="0057484F" w:rsidP="006455A6">
      <w:pPr>
        <w:pStyle w:val="Heading3"/>
        <w:rPr>
          <w:color w:val="000000" w:themeColor="text1"/>
        </w:rPr>
      </w:pPr>
      <w:r w:rsidRPr="00E10B8D">
        <w:rPr>
          <w:color w:val="000000" w:themeColor="text1"/>
        </w:rPr>
        <w:t>Ocriplasmin</w:t>
      </w:r>
      <w:bookmarkEnd w:id="31"/>
    </w:p>
    <w:p w:rsidR="0057484F" w:rsidRPr="00E10B8D" w:rsidRDefault="0057484F" w:rsidP="0057484F">
      <w:pPr>
        <w:rPr>
          <w:color w:val="000000" w:themeColor="text1"/>
          <w:lang w:val="en-US"/>
        </w:rPr>
      </w:pPr>
      <w:r w:rsidRPr="00E10B8D">
        <w:rPr>
          <w:color w:val="000000" w:themeColor="text1"/>
          <w:lang w:val="en-US"/>
        </w:rPr>
        <w:t>Ocriplasmin needs to be stored in a deep freeze at or below -20°C, protected from light by storing in the original package until time of use.</w:t>
      </w:r>
    </w:p>
    <w:p w:rsidR="00FA7442" w:rsidRPr="00E10B8D" w:rsidRDefault="000D5CF9" w:rsidP="00857308">
      <w:pPr>
        <w:pStyle w:val="Heading2"/>
        <w:rPr>
          <w:color w:val="000000" w:themeColor="text1"/>
        </w:rPr>
      </w:pPr>
      <w:bookmarkStart w:id="32" w:name="_Toc368044067"/>
      <w:r w:rsidRPr="00E10B8D">
        <w:rPr>
          <w:color w:val="000000" w:themeColor="text1"/>
        </w:rPr>
        <w:t>Co-administered and associated interventions</w:t>
      </w:r>
      <w:bookmarkEnd w:id="32"/>
    </w:p>
    <w:p w:rsidR="008B5AFA" w:rsidRPr="00E10B8D" w:rsidRDefault="008B5AFA" w:rsidP="006455A6">
      <w:pPr>
        <w:pStyle w:val="Heading3"/>
        <w:rPr>
          <w:color w:val="000000" w:themeColor="text1"/>
        </w:rPr>
      </w:pPr>
      <w:bookmarkStart w:id="33" w:name="_Toc368044068"/>
      <w:r w:rsidRPr="00E10B8D">
        <w:rPr>
          <w:color w:val="000000" w:themeColor="text1"/>
        </w:rPr>
        <w:t>OCT</w:t>
      </w:r>
      <w:bookmarkEnd w:id="33"/>
    </w:p>
    <w:p w:rsidR="00025812" w:rsidRPr="00E10B8D" w:rsidRDefault="00025812" w:rsidP="002A76BD">
      <w:pPr>
        <w:rPr>
          <w:color w:val="000000" w:themeColor="text1"/>
        </w:rPr>
      </w:pPr>
      <w:r w:rsidRPr="00E10B8D">
        <w:rPr>
          <w:color w:val="000000" w:themeColor="text1"/>
        </w:rPr>
        <w:t xml:space="preserve">OCT systems are stand-alone mobile equipment with no specific complementary services required. However, as described above a number of standard tests such as slit lamp biomicroscopy examination, visual acuity testing and intraocular pressure testing may also be performed as part of the diagnostic </w:t>
      </w:r>
      <w:r w:rsidR="00C22F1D" w:rsidRPr="00E10B8D">
        <w:rPr>
          <w:color w:val="000000" w:themeColor="text1"/>
        </w:rPr>
        <w:t>work up</w:t>
      </w:r>
      <w:r w:rsidRPr="00E10B8D">
        <w:rPr>
          <w:color w:val="000000" w:themeColor="text1"/>
        </w:rPr>
        <w:t xml:space="preserve"> prior to a patient receiving OCT. These prior tests </w:t>
      </w:r>
      <w:r w:rsidR="00C22F1D" w:rsidRPr="00E10B8D">
        <w:rPr>
          <w:color w:val="000000" w:themeColor="text1"/>
        </w:rPr>
        <w:t>are already</w:t>
      </w:r>
      <w:r w:rsidRPr="00E10B8D">
        <w:rPr>
          <w:color w:val="000000" w:themeColor="text1"/>
        </w:rPr>
        <w:t xml:space="preserve"> included in the MBS fee structure for professional attendance (comprehensive consultation) by an ophthalmologist.</w:t>
      </w:r>
    </w:p>
    <w:p w:rsidR="008B5AFA" w:rsidRPr="00E10B8D" w:rsidRDefault="008B5AFA" w:rsidP="006455A6">
      <w:pPr>
        <w:pStyle w:val="Heading3"/>
        <w:rPr>
          <w:color w:val="000000" w:themeColor="text1"/>
        </w:rPr>
      </w:pPr>
      <w:bookmarkStart w:id="34" w:name="_Toc368044069"/>
      <w:r w:rsidRPr="00E10B8D">
        <w:rPr>
          <w:color w:val="000000" w:themeColor="text1"/>
        </w:rPr>
        <w:t>Ocriplasmin</w:t>
      </w:r>
      <w:bookmarkEnd w:id="34"/>
    </w:p>
    <w:p w:rsidR="00025812" w:rsidRPr="00E10B8D" w:rsidRDefault="00025812" w:rsidP="002A76BD">
      <w:pPr>
        <w:rPr>
          <w:color w:val="000000" w:themeColor="text1"/>
        </w:rPr>
      </w:pPr>
      <w:r w:rsidRPr="00E10B8D">
        <w:rPr>
          <w:color w:val="000000" w:themeColor="text1"/>
        </w:rPr>
        <w:t xml:space="preserve">As </w:t>
      </w:r>
      <w:r w:rsidR="004D33C7" w:rsidRPr="00E10B8D">
        <w:rPr>
          <w:color w:val="000000" w:themeColor="text1"/>
        </w:rPr>
        <w:t>detailed above</w:t>
      </w:r>
      <w:r w:rsidRPr="00E10B8D">
        <w:rPr>
          <w:color w:val="000000" w:themeColor="text1"/>
        </w:rPr>
        <w:t xml:space="preserve">, an MBS item is required for the delivery of </w:t>
      </w:r>
      <w:r w:rsidR="004D33C7" w:rsidRPr="00E10B8D">
        <w:rPr>
          <w:color w:val="000000" w:themeColor="text1"/>
        </w:rPr>
        <w:t>ocriplasmin</w:t>
      </w:r>
      <w:r w:rsidRPr="00E10B8D">
        <w:rPr>
          <w:color w:val="000000" w:themeColor="text1"/>
        </w:rPr>
        <w:t xml:space="preserve"> and can be appropriately billed in the majority of cases under the existing item number 42738, and in some instances under 42739 or 42740. The wording of these MBS items does not need to change to accommodate the administration of ocriplasmin. Incorporating </w:t>
      </w:r>
      <w:r w:rsidR="00736E6F" w:rsidRPr="00E10B8D">
        <w:rPr>
          <w:color w:val="000000" w:themeColor="text1"/>
        </w:rPr>
        <w:t xml:space="preserve">the delivery of </w:t>
      </w:r>
      <w:r w:rsidRPr="00E10B8D">
        <w:rPr>
          <w:color w:val="000000" w:themeColor="text1"/>
        </w:rPr>
        <w:t>ocriplasmin under these MBS items will have a budget impact which can and will be quantified in the submission based assessment.</w:t>
      </w:r>
    </w:p>
    <w:p w:rsidR="000A4517" w:rsidRPr="00E10B8D" w:rsidRDefault="000A4517" w:rsidP="000A4517">
      <w:pPr>
        <w:rPr>
          <w:color w:val="000000" w:themeColor="text1"/>
        </w:rPr>
      </w:pPr>
      <w:r w:rsidRPr="00E10B8D">
        <w:rPr>
          <w:color w:val="000000" w:themeColor="text1"/>
        </w:rPr>
        <w:lastRenderedPageBreak/>
        <w:t xml:space="preserve">There are no specific co-administered medications for treatment with ocriplasmin however antimicrobial drops and topical anaesthesia are used and occasionally </w:t>
      </w:r>
      <w:r w:rsidR="009D6E8C" w:rsidRPr="00E10B8D">
        <w:rPr>
          <w:color w:val="000000" w:themeColor="text1"/>
        </w:rPr>
        <w:t xml:space="preserve">an </w:t>
      </w:r>
      <w:r w:rsidRPr="00E10B8D">
        <w:rPr>
          <w:color w:val="000000" w:themeColor="text1"/>
        </w:rPr>
        <w:t xml:space="preserve">anti-inflammatory medication could be administered. </w:t>
      </w:r>
    </w:p>
    <w:p w:rsidR="00CD7C0B" w:rsidRPr="00E10B8D" w:rsidRDefault="00736E6F" w:rsidP="00FA7442">
      <w:pPr>
        <w:rPr>
          <w:i/>
          <w:color w:val="000000" w:themeColor="text1"/>
        </w:rPr>
      </w:pPr>
      <w:r w:rsidRPr="00E10B8D">
        <w:rPr>
          <w:color w:val="000000" w:themeColor="text1"/>
        </w:rPr>
        <w:t>Surgical intervention (</w:t>
      </w:r>
      <w:r w:rsidR="00607A17" w:rsidRPr="00E10B8D">
        <w:rPr>
          <w:color w:val="000000" w:themeColor="text1"/>
        </w:rPr>
        <w:t>vitrectomy</w:t>
      </w:r>
      <w:r w:rsidRPr="00E10B8D">
        <w:rPr>
          <w:color w:val="000000" w:themeColor="text1"/>
        </w:rPr>
        <w:t xml:space="preserve">) may be required in those patients in whom ocriplasmin has not successfully resulted in PVD </w:t>
      </w:r>
      <w:r w:rsidR="00D42369">
        <w:rPr>
          <w:color w:val="000000" w:themeColor="text1"/>
        </w:rPr>
        <w:t xml:space="preserve">(including release of vitreomacular traction) </w:t>
      </w:r>
      <w:r w:rsidRPr="00E10B8D">
        <w:rPr>
          <w:color w:val="000000" w:themeColor="text1"/>
        </w:rPr>
        <w:t xml:space="preserve">or macular hole closure. This is covered in greater detail in the ‘Comparator’ section. </w:t>
      </w:r>
      <w:r w:rsidR="00D42369">
        <w:rPr>
          <w:color w:val="000000" w:themeColor="text1"/>
        </w:rPr>
        <w:t xml:space="preserve">Anaesthesia, via peribulbar or sub-tenons, is administered prior to vitrectomy. Antimicrobial, anti-inflammatory and dilating eye drops are generally used after vitrectomy surgery. </w:t>
      </w:r>
      <w:r w:rsidR="007C2957" w:rsidRPr="00E10B8D">
        <w:rPr>
          <w:color w:val="000000" w:themeColor="text1"/>
        </w:rPr>
        <w:t xml:space="preserve">A consultation service </w:t>
      </w:r>
      <w:r w:rsidR="00C62C3A" w:rsidRPr="00E10B8D">
        <w:rPr>
          <w:color w:val="000000" w:themeColor="text1"/>
        </w:rPr>
        <w:t>may</w:t>
      </w:r>
      <w:r w:rsidR="007C2957" w:rsidRPr="00E10B8D">
        <w:rPr>
          <w:color w:val="000000" w:themeColor="text1"/>
        </w:rPr>
        <w:t xml:space="preserve"> also be billed.</w:t>
      </w:r>
    </w:p>
    <w:p w:rsidR="000D5CF9" w:rsidRPr="00E10B8D" w:rsidRDefault="000D5CF9" w:rsidP="00FC487C">
      <w:pPr>
        <w:pStyle w:val="Heading1"/>
        <w:rPr>
          <w:color w:val="000000" w:themeColor="text1"/>
        </w:rPr>
      </w:pPr>
      <w:bookmarkStart w:id="35" w:name="_Toc368044070"/>
      <w:r w:rsidRPr="00E10B8D">
        <w:rPr>
          <w:color w:val="000000" w:themeColor="text1"/>
        </w:rPr>
        <w:t>Listing proposed and options for MSAC consideration</w:t>
      </w:r>
      <w:bookmarkEnd w:id="35"/>
    </w:p>
    <w:p w:rsidR="000D5CF9" w:rsidRPr="00E10B8D" w:rsidRDefault="000D5CF9" w:rsidP="00857308">
      <w:pPr>
        <w:pStyle w:val="Heading2"/>
        <w:rPr>
          <w:color w:val="000000" w:themeColor="text1"/>
        </w:rPr>
      </w:pPr>
      <w:bookmarkStart w:id="36" w:name="_Toc368044071"/>
      <w:r w:rsidRPr="00E10B8D">
        <w:rPr>
          <w:color w:val="000000" w:themeColor="text1"/>
        </w:rPr>
        <w:t>Proposed MBS listing</w:t>
      </w:r>
      <w:bookmarkEnd w:id="36"/>
    </w:p>
    <w:p w:rsidR="00FF3581" w:rsidRPr="00E10B8D" w:rsidRDefault="00535C3A" w:rsidP="00BB6C1D">
      <w:pPr>
        <w:rPr>
          <w:color w:val="000000" w:themeColor="text1"/>
        </w:rPr>
      </w:pPr>
      <w:r w:rsidRPr="00E10B8D">
        <w:rPr>
          <w:color w:val="000000" w:themeColor="text1"/>
        </w:rPr>
        <w:t xml:space="preserve">The proposed wording of the MBS item descriptor is shown in Table 3. </w:t>
      </w:r>
      <w:r w:rsidR="00331D9D" w:rsidRPr="00E10B8D">
        <w:rPr>
          <w:color w:val="000000" w:themeColor="text1"/>
        </w:rPr>
        <w:t>It is intended that the use of OCT would be limited to patients who have undergone clinical ophthalmic assessment and in whom the treating ophthalmologist suspects will have a condition consistent with the PBS Authority Required listing for ocriplasmin.</w:t>
      </w:r>
    </w:p>
    <w:p w:rsidR="00D67493" w:rsidRPr="00E10B8D" w:rsidRDefault="00D67493" w:rsidP="00D67493">
      <w:pPr>
        <w:rPr>
          <w:color w:val="000000" w:themeColor="text1"/>
        </w:rPr>
      </w:pPr>
      <w:r w:rsidRPr="00E10B8D">
        <w:rPr>
          <w:color w:val="000000" w:themeColor="text1"/>
        </w:rPr>
        <w:t>The specific wording of the proposed listing is analogous to the descriptor of MBS item 73328 for EGFR gene mutation testing for access to gefitinib, erlotinib or afatinib:</w:t>
      </w:r>
    </w:p>
    <w:p w:rsidR="00D67493" w:rsidRPr="00E10B8D" w:rsidRDefault="00D67493" w:rsidP="00D67493">
      <w:pPr>
        <w:pStyle w:val="Quote"/>
        <w:ind w:left="720"/>
      </w:pPr>
      <w:r w:rsidRPr="00E10B8D">
        <w:t>“…requested by, or on behalf of, a specialist or consultant physician to determine if the requirements relating to epidermal growth factor receptor (EGFR) gene status for access to gefitinib under the Pharmaceutical Benefits Scheme (PBS) are fulfilled.”</w:t>
      </w:r>
    </w:p>
    <w:p w:rsidR="00D119B4" w:rsidRPr="00E10B8D" w:rsidRDefault="001C43AE" w:rsidP="00BB6C1D">
      <w:pPr>
        <w:rPr>
          <w:color w:val="000000" w:themeColor="text1"/>
        </w:rPr>
      </w:pPr>
      <w:r w:rsidRPr="00E10B8D">
        <w:rPr>
          <w:color w:val="000000" w:themeColor="text1"/>
        </w:rPr>
        <w:t>Based on this descriptor</w:t>
      </w:r>
      <w:r w:rsidR="0048407D" w:rsidRPr="00E10B8D">
        <w:rPr>
          <w:color w:val="000000" w:themeColor="text1"/>
        </w:rPr>
        <w:t xml:space="preserve">, </w:t>
      </w:r>
      <w:r w:rsidR="00D54604" w:rsidRPr="00E10B8D">
        <w:rPr>
          <w:color w:val="000000" w:themeColor="text1"/>
        </w:rPr>
        <w:t xml:space="preserve">the proposed wording </w:t>
      </w:r>
      <w:r w:rsidR="00D119B4" w:rsidRPr="00E10B8D">
        <w:rPr>
          <w:color w:val="000000" w:themeColor="text1"/>
        </w:rPr>
        <w:t xml:space="preserve">for </w:t>
      </w:r>
      <w:r w:rsidR="00D54604" w:rsidRPr="00E10B8D">
        <w:rPr>
          <w:color w:val="000000" w:themeColor="text1"/>
        </w:rPr>
        <w:t>the MBS item</w:t>
      </w:r>
      <w:r w:rsidR="00535C3A" w:rsidRPr="00E10B8D">
        <w:rPr>
          <w:color w:val="000000" w:themeColor="text1"/>
        </w:rPr>
        <w:t xml:space="preserve"> </w:t>
      </w:r>
      <w:r w:rsidR="00D119B4" w:rsidRPr="00E10B8D">
        <w:rPr>
          <w:color w:val="000000" w:themeColor="text1"/>
        </w:rPr>
        <w:t>requested is as follows (differences from MBS item 73328 are emphasised in bold):</w:t>
      </w:r>
    </w:p>
    <w:p w:rsidR="00D119B4" w:rsidRPr="00E10B8D" w:rsidRDefault="00D119B4" w:rsidP="00D119B4">
      <w:pPr>
        <w:pStyle w:val="Quote"/>
        <w:ind w:left="720"/>
      </w:pPr>
      <w:r w:rsidRPr="00E10B8D">
        <w:t xml:space="preserve">“…requested by an </w:t>
      </w:r>
      <w:r w:rsidRPr="00E10B8D">
        <w:rPr>
          <w:b/>
        </w:rPr>
        <w:t>opthalmologist</w:t>
      </w:r>
      <w:r w:rsidRPr="00E10B8D">
        <w:t xml:space="preserve"> to determine if the requirements relating to </w:t>
      </w:r>
      <w:r w:rsidRPr="00E10B8D">
        <w:rPr>
          <w:b/>
        </w:rPr>
        <w:t xml:space="preserve">vitreomacular </w:t>
      </w:r>
      <w:r w:rsidR="00D42369">
        <w:rPr>
          <w:b/>
        </w:rPr>
        <w:t>traction</w:t>
      </w:r>
      <w:r w:rsidR="00D42369" w:rsidRPr="00E10B8D">
        <w:rPr>
          <w:b/>
        </w:rPr>
        <w:t xml:space="preserve"> </w:t>
      </w:r>
      <w:r w:rsidRPr="00E10B8D">
        <w:rPr>
          <w:b/>
        </w:rPr>
        <w:t>including those associated with full thickness macular hole</w:t>
      </w:r>
      <w:r w:rsidRPr="00E10B8D">
        <w:t xml:space="preserve"> for access to </w:t>
      </w:r>
      <w:r w:rsidRPr="00E10B8D">
        <w:rPr>
          <w:b/>
        </w:rPr>
        <w:t>ocriplasmin</w:t>
      </w:r>
      <w:r w:rsidRPr="00E10B8D">
        <w:t xml:space="preserve"> under the Pharmaceutical Benefits Scheme (PBS) are fulfilled.”</w:t>
      </w:r>
    </w:p>
    <w:p w:rsidR="00857484" w:rsidRPr="00E10B8D" w:rsidRDefault="00D54604" w:rsidP="00BB6C1D">
      <w:pPr>
        <w:rPr>
          <w:color w:val="000000" w:themeColor="text1"/>
        </w:rPr>
      </w:pPr>
      <w:r w:rsidRPr="00E10B8D">
        <w:rPr>
          <w:color w:val="000000" w:themeColor="text1"/>
        </w:rPr>
        <w:lastRenderedPageBreak/>
        <w:t xml:space="preserve">Table 3 </w:t>
      </w:r>
      <w:r w:rsidR="00D119B4" w:rsidRPr="00E10B8D">
        <w:rPr>
          <w:color w:val="000000" w:themeColor="text1"/>
        </w:rPr>
        <w:t>presents the proposed item descriptors for OCT</w:t>
      </w:r>
      <w:r w:rsidR="001C43AE" w:rsidRPr="00E10B8D">
        <w:rPr>
          <w:color w:val="000000" w:themeColor="text1"/>
        </w:rPr>
        <w:t>.</w:t>
      </w:r>
      <w:r w:rsidR="00D119B4" w:rsidRPr="00E10B8D">
        <w:rPr>
          <w:color w:val="000000" w:themeColor="text1"/>
        </w:rPr>
        <w:t xml:space="preserve"> </w:t>
      </w:r>
      <w:r w:rsidR="00C77742" w:rsidRPr="00E10B8D">
        <w:rPr>
          <w:color w:val="000000" w:themeColor="text1"/>
        </w:rPr>
        <w:t>For simplicity, it is proposed at this</w:t>
      </w:r>
      <w:r w:rsidR="001C0C66" w:rsidRPr="00E10B8D">
        <w:rPr>
          <w:color w:val="000000" w:themeColor="text1"/>
        </w:rPr>
        <w:t xml:space="preserve"> stage that the DVA fee of $91.7</w:t>
      </w:r>
      <w:r w:rsidR="00C77742" w:rsidRPr="00E10B8D">
        <w:rPr>
          <w:color w:val="000000" w:themeColor="text1"/>
        </w:rPr>
        <w:t xml:space="preserve">5 is appropriate for MBS listing. </w:t>
      </w:r>
      <w:r w:rsidR="000851E5" w:rsidRPr="00E10B8D">
        <w:rPr>
          <w:color w:val="000000" w:themeColor="text1"/>
        </w:rPr>
        <w:t>T</w:t>
      </w:r>
      <w:r w:rsidR="00916AC7" w:rsidRPr="00E10B8D">
        <w:rPr>
          <w:color w:val="000000" w:themeColor="text1"/>
        </w:rPr>
        <w:t xml:space="preserve">he fee structure will be </w:t>
      </w:r>
      <w:r w:rsidR="00B514AB" w:rsidRPr="00E10B8D">
        <w:rPr>
          <w:color w:val="000000" w:themeColor="text1"/>
        </w:rPr>
        <w:t xml:space="preserve">ultimately </w:t>
      </w:r>
      <w:r w:rsidR="00916AC7" w:rsidRPr="00E10B8D">
        <w:rPr>
          <w:color w:val="000000" w:themeColor="text1"/>
        </w:rPr>
        <w:t xml:space="preserve">determined at the discretion of the Department of Health and Ageing </w:t>
      </w:r>
      <w:r w:rsidR="00B514AB" w:rsidRPr="00E10B8D">
        <w:rPr>
          <w:color w:val="000000" w:themeColor="text1"/>
        </w:rPr>
        <w:t>in the event that</w:t>
      </w:r>
      <w:r w:rsidR="00916AC7" w:rsidRPr="00E10B8D">
        <w:rPr>
          <w:color w:val="000000" w:themeColor="text1"/>
        </w:rPr>
        <w:t xml:space="preserve"> the </w:t>
      </w:r>
      <w:r w:rsidR="00B514AB" w:rsidRPr="00E10B8D">
        <w:rPr>
          <w:color w:val="000000" w:themeColor="text1"/>
        </w:rPr>
        <w:t>application for OCT services is successful.</w:t>
      </w:r>
      <w:r w:rsidR="00EF0608" w:rsidRPr="00E10B8D">
        <w:rPr>
          <w:color w:val="000000" w:themeColor="text1"/>
        </w:rPr>
        <w:t xml:space="preserve"> </w:t>
      </w:r>
    </w:p>
    <w:p w:rsidR="000D5CF9" w:rsidRPr="00E10B8D" w:rsidRDefault="000D5CF9" w:rsidP="00857308">
      <w:pPr>
        <w:pStyle w:val="Caption"/>
        <w:rPr>
          <w:i/>
          <w:color w:val="000000" w:themeColor="text1"/>
        </w:rPr>
      </w:pPr>
      <w:bookmarkStart w:id="37" w:name="_Ref283284346"/>
      <w:r w:rsidRPr="00E10B8D">
        <w:rPr>
          <w:color w:val="000000" w:themeColor="text1"/>
        </w:rPr>
        <w:t xml:space="preserve">Table </w:t>
      </w:r>
      <w:r w:rsidR="003500D1" w:rsidRPr="00E10B8D">
        <w:rPr>
          <w:noProof/>
          <w:color w:val="000000" w:themeColor="text1"/>
        </w:rPr>
        <w:t>3</w:t>
      </w:r>
      <w:bookmarkEnd w:id="37"/>
      <w:r w:rsidRPr="00E10B8D">
        <w:rPr>
          <w:color w:val="000000" w:themeColor="text1"/>
        </w:rPr>
        <w:tab/>
        <w:t>Proposed MBS item descriptor</w:t>
      </w:r>
      <w:r w:rsidR="00AA69A3" w:rsidRPr="00E10B8D">
        <w:rPr>
          <w:color w:val="000000" w:themeColor="text1"/>
        </w:rPr>
        <w:t>s</w:t>
      </w:r>
      <w:r w:rsidRPr="00E10B8D">
        <w:rPr>
          <w:color w:val="000000" w:themeColor="text1"/>
        </w:rPr>
        <w:t xml:space="preserve"> for </w:t>
      </w:r>
      <w:r w:rsidR="00E72911" w:rsidRPr="00E10B8D">
        <w:rPr>
          <w:color w:val="000000" w:themeColor="text1"/>
        </w:rPr>
        <w:t>OCT</w:t>
      </w:r>
      <w:r w:rsidR="00AA69A3" w:rsidRPr="00E10B8D">
        <w:rPr>
          <w:color w:val="000000" w:themeColor="text1"/>
        </w:rPr>
        <w:t xml:space="preserve"> </w:t>
      </w:r>
      <w:r w:rsidR="00D44FB5" w:rsidRPr="00E10B8D">
        <w:rPr>
          <w:color w:val="000000" w:themeColor="text1"/>
        </w:rPr>
        <w:t xml:space="preserve">for the determination of eligibility and efficacy assessment of treatment with ocriplasmin </w:t>
      </w:r>
      <w:r w:rsidR="00AA69A3" w:rsidRPr="00E10B8D">
        <w:rPr>
          <w:i/>
          <w:color w:val="000000" w:themeColor="text1"/>
        </w:rPr>
        <w:t>Item number to be assigned by department if MBS listed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4"/>
      </w:tblGrid>
      <w:tr w:rsidR="00E10B8D" w:rsidRPr="00E10B8D" w:rsidTr="00CA43AA">
        <w:tc>
          <w:tcPr>
            <w:tcW w:w="5000" w:type="pct"/>
            <w:tcBorders>
              <w:top w:val="single" w:sz="4" w:space="0" w:color="000000"/>
              <w:left w:val="single" w:sz="4" w:space="0" w:color="000000"/>
              <w:bottom w:val="single" w:sz="4" w:space="0" w:color="000000"/>
              <w:right w:val="single" w:sz="4" w:space="0" w:color="000000"/>
            </w:tcBorders>
          </w:tcPr>
          <w:p w:rsidR="00D44FB5" w:rsidRPr="00E10B8D" w:rsidRDefault="00D44FB5" w:rsidP="00760A84">
            <w:pPr>
              <w:pStyle w:val="TableText0"/>
              <w:rPr>
                <w:color w:val="000000" w:themeColor="text1"/>
              </w:rPr>
            </w:pPr>
            <w:r w:rsidRPr="00E10B8D">
              <w:rPr>
                <w:color w:val="000000" w:themeColor="text1"/>
              </w:rPr>
              <w:t>Category 2 – DIAGNOSTIC PROCEDURES AND INVESTIGATIONS</w:t>
            </w:r>
          </w:p>
        </w:tc>
      </w:tr>
      <w:tr w:rsidR="00E10B8D" w:rsidRPr="00E10B8D" w:rsidTr="00CA43AA">
        <w:tc>
          <w:tcPr>
            <w:tcW w:w="5000" w:type="pct"/>
            <w:tcBorders>
              <w:top w:val="single" w:sz="4" w:space="0" w:color="000000"/>
              <w:left w:val="single" w:sz="4" w:space="0" w:color="000000"/>
              <w:bottom w:val="single" w:sz="4" w:space="0" w:color="000000"/>
              <w:right w:val="single" w:sz="4" w:space="0" w:color="000000"/>
            </w:tcBorders>
          </w:tcPr>
          <w:p w:rsidR="00D44FB5" w:rsidRPr="00E10B8D" w:rsidRDefault="00D44FB5" w:rsidP="00760A84">
            <w:pPr>
              <w:pStyle w:val="TableText0"/>
              <w:rPr>
                <w:color w:val="000000" w:themeColor="text1"/>
              </w:rPr>
            </w:pPr>
            <w:r w:rsidRPr="00E10B8D">
              <w:rPr>
                <w:color w:val="000000" w:themeColor="text1"/>
              </w:rPr>
              <w:t>MBS [xxxx]</w:t>
            </w:r>
          </w:p>
          <w:p w:rsidR="00FF3581" w:rsidRDefault="00D44FB5" w:rsidP="00760A84">
            <w:pPr>
              <w:pStyle w:val="TableText0"/>
              <w:rPr>
                <w:color w:val="000000" w:themeColor="text1"/>
              </w:rPr>
            </w:pPr>
            <w:r w:rsidRPr="00E10B8D">
              <w:rPr>
                <w:color w:val="000000" w:themeColor="text1"/>
              </w:rPr>
              <w:t xml:space="preserve">Optical coherence tomography </w:t>
            </w:r>
            <w:r w:rsidR="00FF3581" w:rsidRPr="00E10B8D">
              <w:rPr>
                <w:color w:val="000000" w:themeColor="text1"/>
              </w:rPr>
              <w:t xml:space="preserve">by </w:t>
            </w:r>
            <w:r w:rsidR="008C1AFA" w:rsidRPr="00E10B8D">
              <w:rPr>
                <w:color w:val="000000" w:themeColor="text1"/>
              </w:rPr>
              <w:t xml:space="preserve">an </w:t>
            </w:r>
            <w:r w:rsidR="0041382B" w:rsidRPr="00E10B8D">
              <w:rPr>
                <w:color w:val="000000" w:themeColor="text1"/>
              </w:rPr>
              <w:t>ophthalmologist</w:t>
            </w:r>
            <w:r w:rsidR="00FF3581" w:rsidRPr="00E10B8D">
              <w:rPr>
                <w:color w:val="000000" w:themeColor="text1"/>
              </w:rPr>
              <w:t xml:space="preserve"> to determine if the requirements relating to vitreomacular </w:t>
            </w:r>
            <w:r w:rsidR="00D42369">
              <w:rPr>
                <w:color w:val="000000" w:themeColor="text1"/>
              </w:rPr>
              <w:t>traction</w:t>
            </w:r>
            <w:r w:rsidR="00FF3581" w:rsidRPr="00E10B8D">
              <w:rPr>
                <w:color w:val="000000" w:themeColor="text1"/>
              </w:rPr>
              <w:t xml:space="preserve"> </w:t>
            </w:r>
            <w:r w:rsidR="00FB4BB0" w:rsidRPr="00E10B8D">
              <w:rPr>
                <w:color w:val="000000" w:themeColor="text1"/>
              </w:rPr>
              <w:t>including those associated</w:t>
            </w:r>
            <w:r w:rsidR="00FF3581" w:rsidRPr="00E10B8D">
              <w:rPr>
                <w:color w:val="000000" w:themeColor="text1"/>
              </w:rPr>
              <w:t xml:space="preserve"> </w:t>
            </w:r>
            <w:r w:rsidR="001220DD" w:rsidRPr="00E10B8D">
              <w:rPr>
                <w:color w:val="000000" w:themeColor="text1"/>
              </w:rPr>
              <w:t xml:space="preserve">with </w:t>
            </w:r>
            <w:r w:rsidR="00FF3581" w:rsidRPr="00E10B8D">
              <w:rPr>
                <w:color w:val="000000" w:themeColor="text1"/>
              </w:rPr>
              <w:t>full thickness macular hole for access to ocriplasmin under the Pharmaceutical Benefits Scheme (PBS) are fulfilled.</w:t>
            </w:r>
          </w:p>
          <w:p w:rsidR="00D42369" w:rsidRPr="00E10B8D" w:rsidRDefault="00D42369" w:rsidP="00760A84">
            <w:pPr>
              <w:pStyle w:val="TableText0"/>
              <w:rPr>
                <w:color w:val="000000" w:themeColor="text1"/>
              </w:rPr>
            </w:pPr>
          </w:p>
          <w:p w:rsidR="00D44FB5" w:rsidRPr="00E10B8D" w:rsidRDefault="001C0C66" w:rsidP="00760A84">
            <w:pPr>
              <w:pStyle w:val="TableText0"/>
              <w:rPr>
                <w:color w:val="000000" w:themeColor="text1"/>
              </w:rPr>
            </w:pPr>
            <w:r w:rsidRPr="00E10B8D">
              <w:rPr>
                <w:color w:val="000000" w:themeColor="text1"/>
              </w:rPr>
              <w:t>Fee: $91.7</w:t>
            </w:r>
            <w:r w:rsidR="00D44FB5" w:rsidRPr="00E10B8D">
              <w:rPr>
                <w:color w:val="000000" w:themeColor="text1"/>
              </w:rPr>
              <w:t>5</w:t>
            </w:r>
          </w:p>
        </w:tc>
      </w:tr>
      <w:tr w:rsidR="00E10B8D" w:rsidRPr="00E10B8D" w:rsidTr="00CA43AA">
        <w:tc>
          <w:tcPr>
            <w:tcW w:w="5000" w:type="pct"/>
            <w:tcBorders>
              <w:top w:val="single" w:sz="4" w:space="0" w:color="000000"/>
              <w:left w:val="single" w:sz="4" w:space="0" w:color="000000"/>
              <w:bottom w:val="single" w:sz="4" w:space="0" w:color="000000"/>
              <w:right w:val="single" w:sz="4" w:space="0" w:color="000000"/>
            </w:tcBorders>
          </w:tcPr>
          <w:p w:rsidR="00D44FB5" w:rsidRPr="00E10B8D" w:rsidRDefault="00D44FB5" w:rsidP="00760A84">
            <w:pPr>
              <w:pStyle w:val="TableText0"/>
              <w:rPr>
                <w:color w:val="000000" w:themeColor="text1"/>
              </w:rPr>
            </w:pPr>
            <w:r w:rsidRPr="00E10B8D">
              <w:rPr>
                <w:color w:val="000000" w:themeColor="text1"/>
              </w:rPr>
              <w:t>Explanatory notes</w:t>
            </w:r>
          </w:p>
          <w:p w:rsidR="00D44FB5" w:rsidRPr="00E10B8D" w:rsidRDefault="00D44FB5" w:rsidP="00760A84">
            <w:pPr>
              <w:pStyle w:val="TableText0"/>
              <w:rPr>
                <w:rFonts w:ascii="Arial" w:hAnsi="Arial" w:cs="Arial"/>
                <w:color w:val="000000" w:themeColor="text1"/>
              </w:rPr>
            </w:pPr>
            <w:r w:rsidRPr="00E10B8D">
              <w:rPr>
                <w:color w:val="000000" w:themeColor="text1"/>
              </w:rPr>
              <w:t xml:space="preserve">Suspected diagnosis of </w:t>
            </w:r>
            <w:r w:rsidR="00D7169C">
              <w:rPr>
                <w:color w:val="000000" w:themeColor="text1"/>
              </w:rPr>
              <w:t>VMT</w:t>
            </w:r>
            <w:r w:rsidRPr="00E10B8D">
              <w:rPr>
                <w:color w:val="000000" w:themeColor="text1"/>
              </w:rPr>
              <w:t xml:space="preserve"> and/or FTMH using baseline standard ophthalmic assessment (including biomicroscopy) by professional attendance of an ophthalmologist is required.</w:t>
            </w:r>
          </w:p>
        </w:tc>
      </w:tr>
      <w:tr w:rsidR="00E10B8D" w:rsidRPr="00E10B8D" w:rsidTr="00CA43AA">
        <w:tc>
          <w:tcPr>
            <w:tcW w:w="5000" w:type="pct"/>
            <w:tcBorders>
              <w:top w:val="single" w:sz="4" w:space="0" w:color="000000"/>
              <w:left w:val="single" w:sz="4" w:space="0" w:color="000000"/>
              <w:bottom w:val="single" w:sz="4" w:space="0" w:color="000000"/>
              <w:right w:val="single" w:sz="4" w:space="0" w:color="000000"/>
            </w:tcBorders>
          </w:tcPr>
          <w:p w:rsidR="00D44FB5" w:rsidRPr="00E10B8D" w:rsidRDefault="00D44FB5" w:rsidP="00760A84">
            <w:pPr>
              <w:pStyle w:val="TableText0"/>
              <w:rPr>
                <w:color w:val="000000" w:themeColor="text1"/>
              </w:rPr>
            </w:pPr>
            <w:r w:rsidRPr="00E10B8D">
              <w:rPr>
                <w:color w:val="000000" w:themeColor="text1"/>
              </w:rPr>
              <w:t>MBS [xxxx]</w:t>
            </w:r>
          </w:p>
          <w:p w:rsidR="002F397B" w:rsidRPr="00E10B8D" w:rsidRDefault="00D44FB5" w:rsidP="002F397B">
            <w:pPr>
              <w:pStyle w:val="TableText0"/>
              <w:rPr>
                <w:color w:val="000000" w:themeColor="text1"/>
              </w:rPr>
            </w:pPr>
            <w:r w:rsidRPr="00E10B8D">
              <w:rPr>
                <w:color w:val="000000" w:themeColor="text1"/>
              </w:rPr>
              <w:t xml:space="preserve">Optical coherence tomography </w:t>
            </w:r>
            <w:r w:rsidR="00081CCC" w:rsidRPr="00E10B8D">
              <w:rPr>
                <w:color w:val="000000" w:themeColor="text1"/>
              </w:rPr>
              <w:t>requested by</w:t>
            </w:r>
            <w:r w:rsidR="002F397B" w:rsidRPr="00E10B8D">
              <w:rPr>
                <w:color w:val="000000" w:themeColor="text1"/>
              </w:rPr>
              <w:t xml:space="preserve"> </w:t>
            </w:r>
            <w:r w:rsidR="00D325CF" w:rsidRPr="00E10B8D">
              <w:rPr>
                <w:color w:val="000000" w:themeColor="text1"/>
              </w:rPr>
              <w:t>a</w:t>
            </w:r>
            <w:r w:rsidR="008C1AFA" w:rsidRPr="00E10B8D">
              <w:rPr>
                <w:color w:val="000000" w:themeColor="text1"/>
              </w:rPr>
              <w:t xml:space="preserve">n </w:t>
            </w:r>
            <w:r w:rsidR="002F397B" w:rsidRPr="00E10B8D">
              <w:rPr>
                <w:color w:val="000000" w:themeColor="text1"/>
              </w:rPr>
              <w:t xml:space="preserve">ophthalmologist </w:t>
            </w:r>
            <w:r w:rsidRPr="00E10B8D">
              <w:rPr>
                <w:color w:val="000000" w:themeColor="text1"/>
              </w:rPr>
              <w:t>for the assessment of</w:t>
            </w:r>
            <w:r w:rsidR="002F397B" w:rsidRPr="00E10B8D">
              <w:rPr>
                <w:color w:val="000000" w:themeColor="text1"/>
              </w:rPr>
              <w:t xml:space="preserve"> patient </w:t>
            </w:r>
            <w:r w:rsidRPr="00E10B8D">
              <w:rPr>
                <w:color w:val="000000" w:themeColor="text1"/>
              </w:rPr>
              <w:t>respons</w:t>
            </w:r>
            <w:r w:rsidR="00EF3A42" w:rsidRPr="00E10B8D">
              <w:rPr>
                <w:color w:val="000000" w:themeColor="text1"/>
              </w:rPr>
              <w:t>e</w:t>
            </w:r>
            <w:r w:rsidR="00081CCC" w:rsidRPr="00E10B8D">
              <w:rPr>
                <w:color w:val="000000" w:themeColor="text1"/>
              </w:rPr>
              <w:t xml:space="preserve"> to PBS-subsidised ocriplasmin, claimable only once per eye per lifetime.</w:t>
            </w:r>
          </w:p>
          <w:p w:rsidR="00D44FB5" w:rsidRPr="00E10B8D" w:rsidRDefault="001C0C66" w:rsidP="002F397B">
            <w:pPr>
              <w:pStyle w:val="TableText0"/>
              <w:rPr>
                <w:color w:val="000000" w:themeColor="text1"/>
              </w:rPr>
            </w:pPr>
            <w:r w:rsidRPr="00E10B8D">
              <w:rPr>
                <w:color w:val="000000" w:themeColor="text1"/>
              </w:rPr>
              <w:t>Fee: $91.7</w:t>
            </w:r>
            <w:r w:rsidR="00D44FB5" w:rsidRPr="00E10B8D">
              <w:rPr>
                <w:color w:val="000000" w:themeColor="text1"/>
              </w:rPr>
              <w:t>5</w:t>
            </w:r>
          </w:p>
        </w:tc>
      </w:tr>
      <w:tr w:rsidR="00E10B8D" w:rsidRPr="00E10B8D" w:rsidTr="00CA43AA">
        <w:tc>
          <w:tcPr>
            <w:tcW w:w="5000" w:type="pct"/>
            <w:tcBorders>
              <w:top w:val="single" w:sz="4" w:space="0" w:color="000000"/>
              <w:left w:val="single" w:sz="4" w:space="0" w:color="000000"/>
              <w:bottom w:val="single" w:sz="4" w:space="0" w:color="000000"/>
              <w:right w:val="single" w:sz="4" w:space="0" w:color="000000"/>
            </w:tcBorders>
          </w:tcPr>
          <w:p w:rsidR="00D44FB5" w:rsidRPr="00E10B8D" w:rsidRDefault="00D44FB5" w:rsidP="00760A84">
            <w:pPr>
              <w:pStyle w:val="TableText0"/>
              <w:rPr>
                <w:color w:val="000000" w:themeColor="text1"/>
              </w:rPr>
            </w:pPr>
            <w:r w:rsidRPr="00E10B8D">
              <w:rPr>
                <w:color w:val="000000" w:themeColor="text1"/>
              </w:rPr>
              <w:t>Explanatory notes</w:t>
            </w:r>
          </w:p>
          <w:p w:rsidR="00D44FB5" w:rsidRPr="00E10B8D" w:rsidRDefault="00D44FB5" w:rsidP="00760A84">
            <w:pPr>
              <w:pStyle w:val="TableText0"/>
              <w:rPr>
                <w:rFonts w:ascii="Arial" w:hAnsi="Arial" w:cs="Arial"/>
                <w:color w:val="000000" w:themeColor="text1"/>
              </w:rPr>
            </w:pPr>
            <w:r w:rsidRPr="00E10B8D">
              <w:rPr>
                <w:color w:val="000000" w:themeColor="text1"/>
              </w:rPr>
              <w:t>Single OCT assessment after one time injection of ocriplasmin</w:t>
            </w:r>
          </w:p>
        </w:tc>
      </w:tr>
    </w:tbl>
    <w:p w:rsidR="00D325CF" w:rsidRPr="00E10B8D" w:rsidRDefault="00D325CF" w:rsidP="00D325CF">
      <w:pPr>
        <w:rPr>
          <w:color w:val="000000" w:themeColor="text1"/>
        </w:rPr>
      </w:pPr>
    </w:p>
    <w:p w:rsidR="008F30C2" w:rsidRPr="00E10B8D" w:rsidRDefault="008334B4" w:rsidP="00D325CF">
      <w:pPr>
        <w:rPr>
          <w:color w:val="000000" w:themeColor="text1"/>
        </w:rPr>
      </w:pPr>
      <w:r w:rsidRPr="00E10B8D">
        <w:rPr>
          <w:color w:val="000000" w:themeColor="text1"/>
        </w:rPr>
        <w:t xml:space="preserve">As described in the proposed MBS listing, </w:t>
      </w:r>
      <w:r w:rsidR="009E3134" w:rsidRPr="00E10B8D">
        <w:rPr>
          <w:color w:val="000000" w:themeColor="text1"/>
        </w:rPr>
        <w:t xml:space="preserve">it is apparent that the listing completely depends on ocriplasmin becoming available on the PBS. </w:t>
      </w:r>
      <w:r w:rsidR="00E9578A" w:rsidRPr="00E10B8D">
        <w:rPr>
          <w:color w:val="000000" w:themeColor="text1"/>
        </w:rPr>
        <w:t xml:space="preserve">The exact wording of the proposed ocriplasmin PBS Authority Required listing is yet to be finalised. However, it is envisaged that any such wording will specify the requirement of OCT </w:t>
      </w:r>
      <w:r w:rsidR="005B7A32" w:rsidRPr="00E10B8D">
        <w:rPr>
          <w:color w:val="000000" w:themeColor="text1"/>
        </w:rPr>
        <w:t>for</w:t>
      </w:r>
      <w:r w:rsidR="00E9578A" w:rsidRPr="00E10B8D">
        <w:rPr>
          <w:color w:val="000000" w:themeColor="text1"/>
        </w:rPr>
        <w:t xml:space="preserve"> determination of </w:t>
      </w:r>
      <w:r w:rsidR="0076234D" w:rsidRPr="00E10B8D">
        <w:rPr>
          <w:color w:val="000000" w:themeColor="text1"/>
        </w:rPr>
        <w:t xml:space="preserve">patient </w:t>
      </w:r>
      <w:r w:rsidR="00E9578A" w:rsidRPr="00E10B8D">
        <w:rPr>
          <w:color w:val="000000" w:themeColor="text1"/>
        </w:rPr>
        <w:t>eligibility</w:t>
      </w:r>
      <w:r w:rsidR="00B6290F" w:rsidRPr="00E10B8D">
        <w:rPr>
          <w:color w:val="000000" w:themeColor="text1"/>
        </w:rPr>
        <w:t xml:space="preserve"> and treatment outcome</w:t>
      </w:r>
      <w:r w:rsidR="00E9578A" w:rsidRPr="00E10B8D">
        <w:rPr>
          <w:color w:val="000000" w:themeColor="text1"/>
        </w:rPr>
        <w:t xml:space="preserve">. </w:t>
      </w:r>
      <w:r w:rsidR="009E3134" w:rsidRPr="00E10B8D">
        <w:rPr>
          <w:color w:val="000000" w:themeColor="text1"/>
        </w:rPr>
        <w:t>For example</w:t>
      </w:r>
      <w:r w:rsidR="008A3501" w:rsidRPr="00E10B8D">
        <w:rPr>
          <w:color w:val="000000" w:themeColor="text1"/>
        </w:rPr>
        <w:t>,</w:t>
      </w:r>
      <w:r w:rsidR="009E3134" w:rsidRPr="00E10B8D">
        <w:rPr>
          <w:color w:val="000000" w:themeColor="text1"/>
        </w:rPr>
        <w:t xml:space="preserve"> based on the trial eligibility criteria, access to ocriplasmin through the PBS could be restricted to patients with </w:t>
      </w:r>
      <w:r w:rsidR="00D7169C">
        <w:rPr>
          <w:rFonts w:hint="eastAsia"/>
          <w:color w:val="000000" w:themeColor="text1"/>
        </w:rPr>
        <w:t>VMT</w:t>
      </w:r>
      <w:r w:rsidR="009E3134" w:rsidRPr="00E10B8D">
        <w:rPr>
          <w:rFonts w:hint="eastAsia"/>
          <w:color w:val="000000" w:themeColor="text1"/>
        </w:rPr>
        <w:t xml:space="preserve"> with (or without) a FTMH of width </w:t>
      </w:r>
      <w:r w:rsidR="009E3134" w:rsidRPr="00E10B8D">
        <w:rPr>
          <w:color w:val="000000" w:themeColor="text1"/>
        </w:rPr>
        <w:t>≤</w:t>
      </w:r>
      <w:r w:rsidR="009E3134" w:rsidRPr="00E10B8D">
        <w:rPr>
          <w:rFonts w:hint="eastAsia"/>
          <w:color w:val="000000" w:themeColor="text1"/>
        </w:rPr>
        <w:t>400µm as determined by OCT</w:t>
      </w:r>
      <w:r w:rsidR="009E3134" w:rsidRPr="00E10B8D">
        <w:rPr>
          <w:color w:val="000000" w:themeColor="text1"/>
        </w:rPr>
        <w:t>. The submission based assessment will include subgroup analyses from the clinical trials to determine the patient population that should be most appropriately targeted for the effective treatment with ocriplasmin. As treatment with ocriplasmin involves a single intravitreal injection, treatment continuation cr</w:t>
      </w:r>
      <w:r w:rsidR="00CE6C93" w:rsidRPr="00E10B8D">
        <w:rPr>
          <w:color w:val="000000" w:themeColor="text1"/>
        </w:rPr>
        <w:t>iteria are not necessary.</w:t>
      </w:r>
    </w:p>
    <w:p w:rsidR="006A5AFF" w:rsidRPr="00E10B8D" w:rsidRDefault="006A5AFF" w:rsidP="00CE6C93">
      <w:pPr>
        <w:rPr>
          <w:color w:val="000000" w:themeColor="text1"/>
        </w:rPr>
      </w:pPr>
      <w:r w:rsidRPr="00E10B8D">
        <w:rPr>
          <w:color w:val="000000" w:themeColor="text1"/>
        </w:rPr>
        <w:lastRenderedPageBreak/>
        <w:t xml:space="preserve">The applicant </w:t>
      </w:r>
      <w:r w:rsidR="00AC6A95" w:rsidRPr="00E10B8D">
        <w:rPr>
          <w:color w:val="000000" w:themeColor="text1"/>
        </w:rPr>
        <w:t>indicates</w:t>
      </w:r>
      <w:r w:rsidRPr="00E10B8D">
        <w:rPr>
          <w:color w:val="000000" w:themeColor="text1"/>
        </w:rPr>
        <w:t xml:space="preserve"> that </w:t>
      </w:r>
      <w:r w:rsidR="0049125B" w:rsidRPr="00E10B8D">
        <w:rPr>
          <w:color w:val="000000" w:themeColor="text1"/>
        </w:rPr>
        <w:t>the</w:t>
      </w:r>
      <w:r w:rsidRPr="00E10B8D">
        <w:rPr>
          <w:color w:val="000000" w:themeColor="text1"/>
        </w:rPr>
        <w:t xml:space="preserve"> </w:t>
      </w:r>
      <w:r w:rsidR="00B60CBC" w:rsidRPr="00E10B8D">
        <w:rPr>
          <w:color w:val="000000" w:themeColor="text1"/>
        </w:rPr>
        <w:t>proposed MBS listing</w:t>
      </w:r>
      <w:r w:rsidRPr="00E10B8D">
        <w:rPr>
          <w:color w:val="000000" w:themeColor="text1"/>
        </w:rPr>
        <w:t xml:space="preserve"> </w:t>
      </w:r>
      <w:r w:rsidR="0049125B" w:rsidRPr="00E10B8D">
        <w:rPr>
          <w:color w:val="000000" w:themeColor="text1"/>
        </w:rPr>
        <w:t xml:space="preserve">of OCT </w:t>
      </w:r>
      <w:r w:rsidRPr="00E10B8D">
        <w:rPr>
          <w:color w:val="000000" w:themeColor="text1"/>
        </w:rPr>
        <w:t xml:space="preserve">is specific </w:t>
      </w:r>
      <w:r w:rsidR="00CE6C93" w:rsidRPr="00E10B8D">
        <w:rPr>
          <w:color w:val="000000" w:themeColor="text1"/>
        </w:rPr>
        <w:t>to</w:t>
      </w:r>
      <w:r w:rsidRPr="00E10B8D">
        <w:rPr>
          <w:color w:val="000000" w:themeColor="text1"/>
        </w:rPr>
        <w:t xml:space="preserve"> determining </w:t>
      </w:r>
      <w:r w:rsidR="00AD51EC" w:rsidRPr="00E10B8D">
        <w:rPr>
          <w:color w:val="000000" w:themeColor="text1"/>
        </w:rPr>
        <w:t xml:space="preserve">1) a </w:t>
      </w:r>
      <w:r w:rsidRPr="00E10B8D">
        <w:rPr>
          <w:color w:val="000000" w:themeColor="text1"/>
        </w:rPr>
        <w:t>patient’s eligibility</w:t>
      </w:r>
      <w:r w:rsidR="006F49D3" w:rsidRPr="00E10B8D">
        <w:rPr>
          <w:color w:val="000000" w:themeColor="text1"/>
        </w:rPr>
        <w:t xml:space="preserve"> </w:t>
      </w:r>
      <w:r w:rsidRPr="00E10B8D">
        <w:rPr>
          <w:color w:val="000000" w:themeColor="text1"/>
        </w:rPr>
        <w:t xml:space="preserve">to receive PBS-funded treatment with </w:t>
      </w:r>
      <w:r w:rsidR="00AC6A95" w:rsidRPr="00E10B8D">
        <w:rPr>
          <w:color w:val="000000" w:themeColor="text1"/>
        </w:rPr>
        <w:t>ocriplasmin</w:t>
      </w:r>
      <w:r w:rsidR="00AD51EC" w:rsidRPr="00E10B8D">
        <w:rPr>
          <w:color w:val="000000" w:themeColor="text1"/>
        </w:rPr>
        <w:t xml:space="preserve"> and 2) the effectiveness of treatment. O</w:t>
      </w:r>
      <w:r w:rsidRPr="00E10B8D">
        <w:rPr>
          <w:color w:val="000000" w:themeColor="text1"/>
        </w:rPr>
        <w:t xml:space="preserve">nly patients with </w:t>
      </w:r>
      <w:r w:rsidR="00AC6A95" w:rsidRPr="00E10B8D">
        <w:rPr>
          <w:color w:val="000000" w:themeColor="text1"/>
        </w:rPr>
        <w:t xml:space="preserve">suspected </w:t>
      </w:r>
      <w:r w:rsidR="006067B9" w:rsidRPr="00E10B8D">
        <w:rPr>
          <w:color w:val="000000" w:themeColor="text1"/>
        </w:rPr>
        <w:t>diagnosis that aligns with the PBS Authority Requirement</w:t>
      </w:r>
      <w:r w:rsidRPr="00E10B8D">
        <w:rPr>
          <w:color w:val="000000" w:themeColor="text1"/>
        </w:rPr>
        <w:t xml:space="preserve"> will be eligible</w:t>
      </w:r>
      <w:r w:rsidR="00AC6A95" w:rsidRPr="00E10B8D">
        <w:rPr>
          <w:color w:val="000000" w:themeColor="text1"/>
        </w:rPr>
        <w:t xml:space="preserve"> to receive OCT to determine </w:t>
      </w:r>
      <w:r w:rsidR="005B7A32" w:rsidRPr="00E10B8D">
        <w:rPr>
          <w:color w:val="000000" w:themeColor="text1"/>
        </w:rPr>
        <w:t>whether treatment with ocriplasmin is appropriate</w:t>
      </w:r>
      <w:r w:rsidR="00AC6A95" w:rsidRPr="00E10B8D">
        <w:rPr>
          <w:color w:val="000000" w:themeColor="text1"/>
        </w:rPr>
        <w:t>, and only those patients who receive ocriplasmin will be eligible for assessment of treatment efficacy using OCT</w:t>
      </w:r>
      <w:r w:rsidRPr="00E10B8D">
        <w:rPr>
          <w:color w:val="000000" w:themeColor="text1"/>
        </w:rPr>
        <w:t>.</w:t>
      </w:r>
      <w:r w:rsidR="0030107B" w:rsidRPr="00E10B8D">
        <w:rPr>
          <w:color w:val="000000" w:themeColor="text1"/>
        </w:rPr>
        <w:t xml:space="preserve"> </w:t>
      </w:r>
    </w:p>
    <w:p w:rsidR="000D5CF9" w:rsidRDefault="000D5CF9" w:rsidP="00383E9C">
      <w:pPr>
        <w:pStyle w:val="Heading2"/>
      </w:pPr>
      <w:bookmarkStart w:id="38" w:name="_Toc368044072"/>
      <w:r w:rsidRPr="00383E9C">
        <w:rPr>
          <w:color w:val="000000" w:themeColor="text1"/>
        </w:rPr>
        <w:t>Clinical place for proposed intervention</w:t>
      </w:r>
      <w:bookmarkEnd w:id="38"/>
    </w:p>
    <w:p w:rsidR="00383E9C" w:rsidRPr="00383E9C" w:rsidRDefault="00383E9C" w:rsidP="00383E9C">
      <w:r w:rsidRPr="00E10B8D">
        <w:t>Clinical assessment and prior ophthalmi</w:t>
      </w:r>
      <w:bookmarkStart w:id="39" w:name="_GoBack"/>
      <w:bookmarkEnd w:id="39"/>
      <w:r w:rsidRPr="00E10B8D">
        <w:t>c investigations (including slit lamp biomicroscopy examination, visual acuity testing and intraocular pressure testing) is routinely performed and required as part of patient work-up prior to a patient receiving OCT. To briefly summarise, a patient presenting with visual disturbances with suspected macular involvement will first require a medical history check to identify any contributing key risk factors or comorbidities. A range of baseline ophthalmic assessments would follow including slit lamp biomicroscopy. OCT would then be performed to confirm the diagnosis, including confirmation that a clinically mimicking lesion, like macular pseudohole, is absent and determine the severity of the disease and clinical management pathway.</w:t>
      </w:r>
    </w:p>
    <w:p w:rsidR="00C0412E" w:rsidRPr="00E10B8D" w:rsidRDefault="00C0412E" w:rsidP="00C0412E">
      <w:pPr>
        <w:rPr>
          <w:color w:val="000000" w:themeColor="text1"/>
        </w:rPr>
      </w:pPr>
      <w:r w:rsidRPr="00E10B8D">
        <w:rPr>
          <w:color w:val="000000" w:themeColor="text1"/>
        </w:rPr>
        <w:t xml:space="preserve">The reimbursement of OCT would be limited to patients who have undergone clinical and baseline ophthalmic assessment and in whom the treating ophthalmologist suspects will have a condition consistent with the PBS Authority Required listing for ocriplasmin. </w:t>
      </w:r>
    </w:p>
    <w:p w:rsidR="00C0412E" w:rsidRPr="00E10B8D" w:rsidRDefault="006224FF" w:rsidP="00C0412E">
      <w:pPr>
        <w:rPr>
          <w:color w:val="000000" w:themeColor="text1"/>
          <w:lang w:val="en-US"/>
        </w:rPr>
      </w:pPr>
      <w:r w:rsidRPr="00E10B8D">
        <w:rPr>
          <w:color w:val="000000" w:themeColor="text1"/>
        </w:rPr>
        <w:t>Listing of the proposed intervention</w:t>
      </w:r>
      <w:r w:rsidR="005C0595" w:rsidRPr="00E10B8D">
        <w:rPr>
          <w:color w:val="000000" w:themeColor="text1"/>
        </w:rPr>
        <w:t xml:space="preserve"> will represent </w:t>
      </w:r>
      <w:r w:rsidRPr="00E10B8D">
        <w:rPr>
          <w:color w:val="000000" w:themeColor="text1"/>
        </w:rPr>
        <w:t>a c</w:t>
      </w:r>
      <w:r w:rsidR="005C0595" w:rsidRPr="00E10B8D">
        <w:rPr>
          <w:color w:val="000000" w:themeColor="text1"/>
        </w:rPr>
        <w:t xml:space="preserve">omplementary </w:t>
      </w:r>
      <w:r w:rsidRPr="00E10B8D">
        <w:rPr>
          <w:color w:val="000000" w:themeColor="text1"/>
        </w:rPr>
        <w:t>publicly funded service</w:t>
      </w:r>
      <w:r w:rsidR="005C0595" w:rsidRPr="00E10B8D">
        <w:rPr>
          <w:color w:val="000000" w:themeColor="text1"/>
        </w:rPr>
        <w:t xml:space="preserve"> to the current </w:t>
      </w:r>
      <w:r w:rsidR="00F75949" w:rsidRPr="00E10B8D">
        <w:rPr>
          <w:color w:val="000000" w:themeColor="text1"/>
        </w:rPr>
        <w:t xml:space="preserve">diagnosis and </w:t>
      </w:r>
      <w:r w:rsidR="005C0595" w:rsidRPr="00E10B8D">
        <w:rPr>
          <w:color w:val="000000" w:themeColor="text1"/>
        </w:rPr>
        <w:t xml:space="preserve">clinical management of </w:t>
      </w:r>
      <w:r w:rsidR="00D7169C">
        <w:rPr>
          <w:color w:val="000000" w:themeColor="text1"/>
        </w:rPr>
        <w:t>VMT</w:t>
      </w:r>
      <w:r w:rsidR="00F75949" w:rsidRPr="00E10B8D">
        <w:rPr>
          <w:color w:val="000000" w:themeColor="text1"/>
        </w:rPr>
        <w:t xml:space="preserve"> including </w:t>
      </w:r>
      <w:r w:rsidR="0076234D" w:rsidRPr="00E10B8D">
        <w:rPr>
          <w:color w:val="000000" w:themeColor="text1"/>
        </w:rPr>
        <w:t xml:space="preserve">those associated with </w:t>
      </w:r>
      <w:r w:rsidR="00347BA4" w:rsidRPr="00E10B8D">
        <w:rPr>
          <w:color w:val="000000" w:themeColor="text1"/>
        </w:rPr>
        <w:t>FT</w:t>
      </w:r>
      <w:r w:rsidR="00F75949" w:rsidRPr="00E10B8D">
        <w:rPr>
          <w:color w:val="000000" w:themeColor="text1"/>
        </w:rPr>
        <w:t>MH</w:t>
      </w:r>
      <w:r w:rsidR="00FC7205" w:rsidRPr="00E10B8D">
        <w:rPr>
          <w:color w:val="000000" w:themeColor="text1"/>
        </w:rPr>
        <w:t xml:space="preserve">, as shown in the </w:t>
      </w:r>
      <w:r w:rsidR="004C54D3" w:rsidRPr="00E10B8D">
        <w:rPr>
          <w:color w:val="000000" w:themeColor="text1"/>
        </w:rPr>
        <w:t xml:space="preserve">current and proposed </w:t>
      </w:r>
      <w:r w:rsidR="00FC7205" w:rsidRPr="00E10B8D">
        <w:rPr>
          <w:color w:val="000000" w:themeColor="text1"/>
        </w:rPr>
        <w:t>management algorithm</w:t>
      </w:r>
      <w:r w:rsidR="004C54D3" w:rsidRPr="00E10B8D">
        <w:rPr>
          <w:color w:val="000000" w:themeColor="text1"/>
        </w:rPr>
        <w:t>s</w:t>
      </w:r>
      <w:r w:rsidR="00FC7205" w:rsidRPr="00E10B8D">
        <w:rPr>
          <w:color w:val="000000" w:themeColor="text1"/>
        </w:rPr>
        <w:t xml:space="preserve"> depicted by</w:t>
      </w:r>
      <w:r w:rsidR="004C54D3" w:rsidRPr="00E10B8D">
        <w:rPr>
          <w:color w:val="000000" w:themeColor="text1"/>
        </w:rPr>
        <w:t xml:space="preserve"> </w:t>
      </w:r>
      <w:r w:rsidR="003500D1" w:rsidRPr="00E10B8D">
        <w:rPr>
          <w:color w:val="000000" w:themeColor="text1"/>
        </w:rPr>
        <w:t xml:space="preserve">Figure </w:t>
      </w:r>
      <w:r w:rsidR="003500D1" w:rsidRPr="00E10B8D">
        <w:rPr>
          <w:noProof/>
          <w:color w:val="000000" w:themeColor="text1"/>
        </w:rPr>
        <w:t>6</w:t>
      </w:r>
      <w:r w:rsidR="004C54D3" w:rsidRPr="00E10B8D">
        <w:rPr>
          <w:color w:val="000000" w:themeColor="text1"/>
        </w:rPr>
        <w:t xml:space="preserve"> and </w:t>
      </w:r>
      <w:r w:rsidR="003500D1" w:rsidRPr="00E10B8D">
        <w:rPr>
          <w:color w:val="000000" w:themeColor="text1"/>
        </w:rPr>
        <w:t xml:space="preserve">Figure </w:t>
      </w:r>
      <w:r w:rsidR="003500D1" w:rsidRPr="00E10B8D">
        <w:rPr>
          <w:noProof/>
          <w:color w:val="000000" w:themeColor="text1"/>
        </w:rPr>
        <w:t>7</w:t>
      </w:r>
      <w:r w:rsidR="005C0595" w:rsidRPr="00E10B8D">
        <w:rPr>
          <w:color w:val="000000" w:themeColor="text1"/>
        </w:rPr>
        <w:t xml:space="preserve">. The applicant </w:t>
      </w:r>
      <w:r w:rsidR="00FF3581" w:rsidRPr="00E10B8D">
        <w:rPr>
          <w:color w:val="000000" w:themeColor="text1"/>
        </w:rPr>
        <w:t>proposes</w:t>
      </w:r>
      <w:r w:rsidR="005C0595" w:rsidRPr="00E10B8D">
        <w:rPr>
          <w:color w:val="000000" w:themeColor="text1"/>
        </w:rPr>
        <w:t xml:space="preserve"> that OCT enable</w:t>
      </w:r>
      <w:r w:rsidR="0057686E" w:rsidRPr="00E10B8D">
        <w:rPr>
          <w:color w:val="000000" w:themeColor="text1"/>
        </w:rPr>
        <w:t>s the</w:t>
      </w:r>
      <w:r w:rsidR="005C0595" w:rsidRPr="00E10B8D">
        <w:rPr>
          <w:color w:val="000000" w:themeColor="text1"/>
        </w:rPr>
        <w:t xml:space="preserve"> </w:t>
      </w:r>
      <w:r w:rsidR="00E56D3E" w:rsidRPr="00E10B8D">
        <w:rPr>
          <w:color w:val="000000" w:themeColor="text1"/>
        </w:rPr>
        <w:t xml:space="preserve">confirmation of </w:t>
      </w:r>
      <w:r w:rsidR="00D7169C">
        <w:rPr>
          <w:color w:val="000000" w:themeColor="text1"/>
        </w:rPr>
        <w:t>VMT</w:t>
      </w:r>
      <w:r w:rsidR="00E70375" w:rsidRPr="00E10B8D">
        <w:rPr>
          <w:color w:val="000000" w:themeColor="text1"/>
        </w:rPr>
        <w:t xml:space="preserve"> </w:t>
      </w:r>
      <w:r w:rsidR="0017765D" w:rsidRPr="00E10B8D">
        <w:rPr>
          <w:color w:val="000000" w:themeColor="text1"/>
        </w:rPr>
        <w:t>diagnosis and objective measurement of FTMH width</w:t>
      </w:r>
      <w:r w:rsidR="005C0595" w:rsidRPr="00E10B8D">
        <w:rPr>
          <w:color w:val="000000" w:themeColor="text1"/>
        </w:rPr>
        <w:t xml:space="preserve">, which is not </w:t>
      </w:r>
      <w:r w:rsidR="00F75949" w:rsidRPr="00E10B8D">
        <w:rPr>
          <w:color w:val="000000" w:themeColor="text1"/>
        </w:rPr>
        <w:t>accurate</w:t>
      </w:r>
      <w:r w:rsidR="005C0595" w:rsidRPr="00E10B8D">
        <w:rPr>
          <w:color w:val="000000" w:themeColor="text1"/>
        </w:rPr>
        <w:t xml:space="preserve"> using </w:t>
      </w:r>
      <w:r w:rsidR="0057686E" w:rsidRPr="00E10B8D">
        <w:rPr>
          <w:color w:val="000000" w:themeColor="text1"/>
        </w:rPr>
        <w:t xml:space="preserve">other </w:t>
      </w:r>
      <w:r w:rsidR="005C0595" w:rsidRPr="00E10B8D">
        <w:rPr>
          <w:color w:val="000000" w:themeColor="text1"/>
        </w:rPr>
        <w:t xml:space="preserve">current diagnostic methods, and therefore provides additional information whereby patients who are most likely to benefit from </w:t>
      </w:r>
      <w:r w:rsidR="00F75949" w:rsidRPr="00E10B8D">
        <w:rPr>
          <w:color w:val="000000" w:themeColor="text1"/>
        </w:rPr>
        <w:t>ocriplasmin</w:t>
      </w:r>
      <w:r w:rsidR="005C0595" w:rsidRPr="00E10B8D">
        <w:rPr>
          <w:color w:val="000000" w:themeColor="text1"/>
        </w:rPr>
        <w:t xml:space="preserve"> treatment are targeted</w:t>
      </w:r>
      <w:r w:rsidR="00FC7205" w:rsidRPr="00E10B8D">
        <w:rPr>
          <w:color w:val="000000" w:themeColor="text1"/>
        </w:rPr>
        <w:t>.</w:t>
      </w:r>
      <w:r w:rsidR="006F49D3" w:rsidRPr="00E10B8D">
        <w:rPr>
          <w:color w:val="000000" w:themeColor="text1"/>
        </w:rPr>
        <w:t xml:space="preserve"> </w:t>
      </w:r>
      <w:r w:rsidR="00780FD4" w:rsidRPr="00E10B8D">
        <w:rPr>
          <w:color w:val="000000" w:themeColor="text1"/>
        </w:rPr>
        <w:t>T</w:t>
      </w:r>
      <w:r w:rsidR="007C352A" w:rsidRPr="00E10B8D">
        <w:rPr>
          <w:color w:val="000000" w:themeColor="text1"/>
        </w:rPr>
        <w:t>he PBS Authority Required listing for ocriplasmin is yet to be finalised</w:t>
      </w:r>
      <w:r w:rsidR="0057484F" w:rsidRPr="00E10B8D">
        <w:rPr>
          <w:color w:val="000000" w:themeColor="text1"/>
        </w:rPr>
        <w:t xml:space="preserve">. </w:t>
      </w:r>
      <w:r w:rsidR="0057484F" w:rsidRPr="00E10B8D">
        <w:rPr>
          <w:color w:val="000000" w:themeColor="text1"/>
          <w:lang w:val="en-US"/>
        </w:rPr>
        <w:t>In both the pivotal clinical trials of ocriplasmin, OCT was used to define the inclusion of participants and was subsequently performed at each study visit for outcome assessment. I</w:t>
      </w:r>
      <w:r w:rsidR="007C352A" w:rsidRPr="00E10B8D">
        <w:rPr>
          <w:color w:val="000000" w:themeColor="text1"/>
        </w:rPr>
        <w:t>f</w:t>
      </w:r>
      <w:r w:rsidR="007C352A" w:rsidRPr="00E10B8D">
        <w:rPr>
          <w:rFonts w:hint="eastAsia"/>
          <w:color w:val="000000" w:themeColor="text1"/>
        </w:rPr>
        <w:t xml:space="preserve"> based on the trial eligibility criteria, access to </w:t>
      </w:r>
      <w:r w:rsidR="007C352A" w:rsidRPr="00E10B8D">
        <w:rPr>
          <w:color w:val="000000" w:themeColor="text1"/>
        </w:rPr>
        <w:t>treatment</w:t>
      </w:r>
      <w:r w:rsidR="007C352A" w:rsidRPr="00E10B8D">
        <w:rPr>
          <w:rFonts w:hint="eastAsia"/>
          <w:color w:val="000000" w:themeColor="text1"/>
        </w:rPr>
        <w:t xml:space="preserve"> through the PBS could be restricted to patients with </w:t>
      </w:r>
      <w:r w:rsidR="00D7169C">
        <w:rPr>
          <w:rFonts w:hint="eastAsia"/>
          <w:color w:val="000000" w:themeColor="text1"/>
        </w:rPr>
        <w:t>VMT</w:t>
      </w:r>
      <w:r w:rsidR="007C352A" w:rsidRPr="00E10B8D">
        <w:rPr>
          <w:rFonts w:hint="eastAsia"/>
          <w:color w:val="000000" w:themeColor="text1"/>
        </w:rPr>
        <w:t xml:space="preserve"> with (or without) a FTMH of width </w:t>
      </w:r>
      <w:r w:rsidR="007C352A" w:rsidRPr="00E10B8D">
        <w:rPr>
          <w:color w:val="000000" w:themeColor="text1"/>
        </w:rPr>
        <w:t>≤</w:t>
      </w:r>
      <w:r w:rsidR="007C352A" w:rsidRPr="00E10B8D">
        <w:rPr>
          <w:rFonts w:hint="eastAsia"/>
          <w:color w:val="000000" w:themeColor="text1"/>
        </w:rPr>
        <w:t xml:space="preserve">400µm as determined by OCT. </w:t>
      </w:r>
      <w:r w:rsidR="00261F27" w:rsidRPr="00E10B8D">
        <w:rPr>
          <w:color w:val="000000" w:themeColor="text1"/>
        </w:rPr>
        <w:t>Patients with a FTMH</w:t>
      </w:r>
      <w:r w:rsidR="00D16987" w:rsidRPr="00E10B8D">
        <w:rPr>
          <w:color w:val="000000" w:themeColor="text1"/>
        </w:rPr>
        <w:t xml:space="preserve"> </w:t>
      </w:r>
      <w:r w:rsidR="00261F27" w:rsidRPr="00E10B8D">
        <w:rPr>
          <w:color w:val="000000" w:themeColor="text1"/>
        </w:rPr>
        <w:t>&gt;400µm or asymptomatic VMA would not be eligible for subsidised treatment with ocriplasmin</w:t>
      </w:r>
      <w:r w:rsidR="006154BB" w:rsidRPr="00E10B8D">
        <w:rPr>
          <w:color w:val="000000" w:themeColor="text1"/>
        </w:rPr>
        <w:t xml:space="preserve"> even if traction was present on OCT</w:t>
      </w:r>
      <w:r w:rsidR="00261F27" w:rsidRPr="00E10B8D">
        <w:rPr>
          <w:color w:val="000000" w:themeColor="text1"/>
        </w:rPr>
        <w:t>.</w:t>
      </w:r>
      <w:r w:rsidR="0057484F" w:rsidRPr="00E10B8D">
        <w:rPr>
          <w:color w:val="000000" w:themeColor="text1"/>
        </w:rPr>
        <w:t xml:space="preserve"> </w:t>
      </w:r>
      <w:r w:rsidR="00C0412E" w:rsidRPr="00E10B8D">
        <w:rPr>
          <w:color w:val="000000" w:themeColor="text1"/>
          <w:lang w:val="en-US"/>
        </w:rPr>
        <w:t xml:space="preserve">For these reasons it is envisaged OCT is required for the PBS listing of ocriplasmin to ensure that treatment is administered to the population in which the evidence base exists. </w:t>
      </w:r>
    </w:p>
    <w:p w:rsidR="001F29C1" w:rsidRPr="00E10B8D" w:rsidRDefault="00E70375" w:rsidP="00B56B36">
      <w:pPr>
        <w:rPr>
          <w:color w:val="000000" w:themeColor="text1"/>
        </w:rPr>
      </w:pPr>
      <w:r w:rsidRPr="00E10B8D">
        <w:rPr>
          <w:color w:val="000000" w:themeColor="text1"/>
        </w:rPr>
        <w:lastRenderedPageBreak/>
        <w:t xml:space="preserve">Currently, there is no pharmacological treatment approved by the Therapeutic Goods Administration (TGA) for symptomatic VMA including those associated with </w:t>
      </w:r>
      <w:r w:rsidR="0017765D" w:rsidRPr="00E10B8D">
        <w:rPr>
          <w:color w:val="000000" w:themeColor="text1"/>
        </w:rPr>
        <w:t>FTMH</w:t>
      </w:r>
      <w:r w:rsidRPr="00E10B8D">
        <w:rPr>
          <w:color w:val="000000" w:themeColor="text1"/>
        </w:rPr>
        <w:t xml:space="preserve">. </w:t>
      </w:r>
      <w:r w:rsidR="00F06858" w:rsidRPr="00E10B8D">
        <w:rPr>
          <w:color w:val="000000" w:themeColor="text1"/>
        </w:rPr>
        <w:t>At the present time</w:t>
      </w:r>
      <w:r w:rsidRPr="00E10B8D">
        <w:rPr>
          <w:color w:val="000000" w:themeColor="text1"/>
        </w:rPr>
        <w:t>,</w:t>
      </w:r>
      <w:r w:rsidR="00261F27" w:rsidRPr="00E10B8D">
        <w:rPr>
          <w:color w:val="000000" w:themeColor="text1"/>
        </w:rPr>
        <w:t xml:space="preserve"> publicly funded treatment for patients with a FTMH </w:t>
      </w:r>
      <w:r w:rsidR="00323F07" w:rsidRPr="00E10B8D">
        <w:rPr>
          <w:color w:val="000000" w:themeColor="text1"/>
        </w:rPr>
        <w:t xml:space="preserve">(or those patients with intolerable </w:t>
      </w:r>
      <w:r w:rsidR="00D7169C">
        <w:rPr>
          <w:color w:val="000000" w:themeColor="text1"/>
        </w:rPr>
        <w:t>VMT</w:t>
      </w:r>
      <w:r w:rsidR="00323F07" w:rsidRPr="00E10B8D">
        <w:rPr>
          <w:color w:val="000000" w:themeColor="text1"/>
        </w:rPr>
        <w:t xml:space="preserve">) </w:t>
      </w:r>
      <w:r w:rsidR="00261F27" w:rsidRPr="00E10B8D">
        <w:rPr>
          <w:color w:val="000000" w:themeColor="text1"/>
        </w:rPr>
        <w:t>is</w:t>
      </w:r>
      <w:r w:rsidR="00D108AD" w:rsidRPr="00E10B8D">
        <w:rPr>
          <w:color w:val="000000" w:themeColor="text1"/>
        </w:rPr>
        <w:t xml:space="preserve"> limited to vitrectomy. </w:t>
      </w:r>
      <w:r w:rsidR="00261F27" w:rsidRPr="00E10B8D">
        <w:rPr>
          <w:color w:val="000000" w:themeColor="text1"/>
        </w:rPr>
        <w:t xml:space="preserve">Vitrectomy is an invasive procedure and carries the risk of complications, both intra-operative and post-operative as well as imposing a significant burden for the patient and carers. </w:t>
      </w:r>
      <w:r w:rsidR="00D42369">
        <w:rPr>
          <w:color w:val="000000" w:themeColor="text1"/>
        </w:rPr>
        <w:t>Whilst not frequently used, t</w:t>
      </w:r>
      <w:r w:rsidR="00261F27" w:rsidRPr="00E10B8D">
        <w:rPr>
          <w:color w:val="000000" w:themeColor="text1"/>
        </w:rPr>
        <w:t xml:space="preserve">here is the additional risk associated with general anaesthesia in this age group. </w:t>
      </w:r>
      <w:r w:rsidR="00A956FF" w:rsidRPr="00E10B8D">
        <w:rPr>
          <w:color w:val="000000" w:themeColor="text1"/>
        </w:rPr>
        <w:t>Additionally, c</w:t>
      </w:r>
      <w:r w:rsidR="00261F27" w:rsidRPr="00E10B8D">
        <w:rPr>
          <w:color w:val="000000" w:themeColor="text1"/>
        </w:rPr>
        <w:t xml:space="preserve">ataract is a very common post-operative complication of vitrectomy, occurring in the majority of phakic patients, thereby </w:t>
      </w:r>
      <w:r w:rsidR="00A843A1" w:rsidRPr="00E10B8D">
        <w:rPr>
          <w:color w:val="000000" w:themeColor="text1"/>
        </w:rPr>
        <w:t>requiring</w:t>
      </w:r>
      <w:r w:rsidR="00261F27" w:rsidRPr="00E10B8D">
        <w:rPr>
          <w:color w:val="000000" w:themeColor="text1"/>
        </w:rPr>
        <w:t xml:space="preserve"> an additional surgical procedure (cataract extraction) (Cheng 2001) and its consequent risks. </w:t>
      </w:r>
      <w:r w:rsidR="00F06AF4" w:rsidRPr="00E10B8D">
        <w:rPr>
          <w:color w:val="000000" w:themeColor="text1"/>
        </w:rPr>
        <w:t xml:space="preserve">In a retrospective study of Australian patients with macular hole and undergoing vitrectomy, Livingstone </w:t>
      </w:r>
      <w:r w:rsidR="00F06AF4" w:rsidRPr="00E10B8D">
        <w:rPr>
          <w:i/>
          <w:color w:val="000000" w:themeColor="text1"/>
        </w:rPr>
        <w:t>et al</w:t>
      </w:r>
      <w:r w:rsidR="00693D8E" w:rsidRPr="00E10B8D">
        <w:rPr>
          <w:i/>
          <w:color w:val="000000" w:themeColor="text1"/>
        </w:rPr>
        <w:t>.</w:t>
      </w:r>
      <w:r w:rsidR="00F06AF4" w:rsidRPr="00E10B8D">
        <w:rPr>
          <w:color w:val="000000" w:themeColor="text1"/>
        </w:rPr>
        <w:t xml:space="preserve"> (1999) found that progression or development of cataracts occurred as a postoperative complication in 96% of phakic eyes. </w:t>
      </w:r>
      <w:r w:rsidR="000E2130" w:rsidRPr="00E10B8D">
        <w:rPr>
          <w:color w:val="000000" w:themeColor="text1"/>
        </w:rPr>
        <w:t>Thompson</w:t>
      </w:r>
      <w:r w:rsidR="00D16987" w:rsidRPr="00E10B8D">
        <w:rPr>
          <w:color w:val="000000" w:themeColor="text1"/>
        </w:rPr>
        <w:t xml:space="preserve"> </w:t>
      </w:r>
      <w:r w:rsidR="00BF064C" w:rsidRPr="00E10B8D">
        <w:rPr>
          <w:i/>
          <w:color w:val="000000" w:themeColor="text1"/>
        </w:rPr>
        <w:t>et al.</w:t>
      </w:r>
      <w:r w:rsidR="00D16987" w:rsidRPr="00E10B8D">
        <w:rPr>
          <w:color w:val="000000" w:themeColor="text1"/>
        </w:rPr>
        <w:t xml:space="preserve"> </w:t>
      </w:r>
      <w:r w:rsidR="000E2130" w:rsidRPr="00E10B8D">
        <w:rPr>
          <w:color w:val="000000" w:themeColor="text1"/>
        </w:rPr>
        <w:t xml:space="preserve">(1995) </w:t>
      </w:r>
      <w:r w:rsidR="00D16987" w:rsidRPr="00E10B8D">
        <w:rPr>
          <w:color w:val="000000" w:themeColor="text1"/>
        </w:rPr>
        <w:t>refers to an incidence of cataracts post vitrectomy of 75% within two years</w:t>
      </w:r>
      <w:r w:rsidR="00E46A7A" w:rsidRPr="00E10B8D">
        <w:rPr>
          <w:color w:val="000000" w:themeColor="text1"/>
        </w:rPr>
        <w:t xml:space="preserve"> of macular hole surgery</w:t>
      </w:r>
      <w:r w:rsidR="00BC47DF" w:rsidRPr="00E10B8D">
        <w:rPr>
          <w:color w:val="000000" w:themeColor="text1"/>
        </w:rPr>
        <w:t xml:space="preserve">, with another study by Leonard </w:t>
      </w:r>
      <w:r w:rsidR="00BC47DF" w:rsidRPr="00E10B8D">
        <w:rPr>
          <w:i/>
          <w:color w:val="000000" w:themeColor="text1"/>
        </w:rPr>
        <w:t>et al</w:t>
      </w:r>
      <w:r w:rsidR="00693D8E" w:rsidRPr="00E10B8D">
        <w:rPr>
          <w:i/>
          <w:color w:val="000000" w:themeColor="text1"/>
        </w:rPr>
        <w:t>.</w:t>
      </w:r>
      <w:r w:rsidR="00BC47DF" w:rsidRPr="00E10B8D">
        <w:rPr>
          <w:color w:val="000000" w:themeColor="text1"/>
        </w:rPr>
        <w:t xml:space="preserve"> (1997) reporting</w:t>
      </w:r>
      <w:r w:rsidR="00E46A7A" w:rsidRPr="00E10B8D">
        <w:rPr>
          <w:color w:val="000000" w:themeColor="text1"/>
        </w:rPr>
        <w:t xml:space="preserve"> 95% of eyes </w:t>
      </w:r>
      <w:r w:rsidR="00BC47DF" w:rsidRPr="00E10B8D">
        <w:rPr>
          <w:color w:val="000000" w:themeColor="text1"/>
        </w:rPr>
        <w:t>at two years follow-up had developed</w:t>
      </w:r>
      <w:r w:rsidR="00E46A7A" w:rsidRPr="00E10B8D">
        <w:rPr>
          <w:color w:val="000000" w:themeColor="text1"/>
        </w:rPr>
        <w:t xml:space="preserve"> cataracts</w:t>
      </w:r>
      <w:r w:rsidR="00D16987" w:rsidRPr="00E10B8D">
        <w:rPr>
          <w:color w:val="000000" w:themeColor="text1"/>
        </w:rPr>
        <w:t xml:space="preserve">. </w:t>
      </w:r>
      <w:r w:rsidR="00261F27" w:rsidRPr="00E10B8D">
        <w:rPr>
          <w:color w:val="000000" w:themeColor="text1"/>
        </w:rPr>
        <w:t>The post-vitrectomy patient may also have to undergo a period of 4-6 weeks without being able to work, out of which 7-14 days may be in a “head-down” position to enhance the success rate of the surgical procedure.</w:t>
      </w:r>
      <w:r w:rsidR="00B56B36" w:rsidRPr="00E10B8D">
        <w:rPr>
          <w:color w:val="000000" w:themeColor="text1"/>
        </w:rPr>
        <w:t xml:space="preserve"> Noting that at present the details are for t</w:t>
      </w:r>
      <w:r w:rsidR="001F29C1" w:rsidRPr="00E10B8D">
        <w:rPr>
          <w:color w:val="000000" w:themeColor="text1"/>
        </w:rPr>
        <w:t xml:space="preserve">reatment on a ‘per eye’ not a ‘per patient’ basis. </w:t>
      </w:r>
      <w:r w:rsidR="00B56B36" w:rsidRPr="00E10B8D">
        <w:rPr>
          <w:color w:val="000000" w:themeColor="text1"/>
        </w:rPr>
        <w:t xml:space="preserve">And </w:t>
      </w:r>
      <w:r w:rsidR="001F29C1" w:rsidRPr="00E10B8D">
        <w:rPr>
          <w:color w:val="000000" w:themeColor="text1"/>
        </w:rPr>
        <w:t>the condition can affect the second eye</w:t>
      </w:r>
      <w:r w:rsidR="00B56B36" w:rsidRPr="00E10B8D">
        <w:rPr>
          <w:color w:val="000000" w:themeColor="text1"/>
        </w:rPr>
        <w:t>.</w:t>
      </w:r>
    </w:p>
    <w:p w:rsidR="00E70375" w:rsidRPr="00E10B8D" w:rsidRDefault="00E70375" w:rsidP="00BB6C1D">
      <w:pPr>
        <w:rPr>
          <w:color w:val="000000" w:themeColor="text1"/>
        </w:rPr>
      </w:pPr>
      <w:r w:rsidRPr="00E10B8D">
        <w:rPr>
          <w:color w:val="000000" w:themeColor="text1"/>
        </w:rPr>
        <w:t>Vitrectomy is only recommended in patients with diagnosis of a FTMH</w:t>
      </w:r>
      <w:r w:rsidR="00D16987" w:rsidRPr="00E10B8D">
        <w:rPr>
          <w:color w:val="000000" w:themeColor="text1"/>
        </w:rPr>
        <w:t xml:space="preserve"> or in those patients with </w:t>
      </w:r>
      <w:r w:rsidR="00D7169C">
        <w:rPr>
          <w:color w:val="000000" w:themeColor="text1"/>
        </w:rPr>
        <w:t>VMT</w:t>
      </w:r>
      <w:r w:rsidR="00D16987" w:rsidRPr="00E10B8D">
        <w:rPr>
          <w:color w:val="000000" w:themeColor="text1"/>
        </w:rPr>
        <w:t xml:space="preserve"> where visual disturbances cannot be tolerated</w:t>
      </w:r>
      <w:r w:rsidRPr="00E10B8D">
        <w:rPr>
          <w:color w:val="000000" w:themeColor="text1"/>
        </w:rPr>
        <w:t xml:space="preserve">. </w:t>
      </w:r>
      <w:r w:rsidR="00D16987" w:rsidRPr="00E10B8D">
        <w:rPr>
          <w:color w:val="000000" w:themeColor="text1"/>
        </w:rPr>
        <w:t xml:space="preserve">For those patients unable to undergo vitrectomy, there are currently no other treatment options. </w:t>
      </w:r>
      <w:r w:rsidRPr="00E10B8D">
        <w:rPr>
          <w:color w:val="000000" w:themeColor="text1"/>
        </w:rPr>
        <w:t xml:space="preserve">Patients with </w:t>
      </w:r>
      <w:r w:rsidR="00D7169C">
        <w:rPr>
          <w:color w:val="000000" w:themeColor="text1"/>
        </w:rPr>
        <w:t>VMT</w:t>
      </w:r>
      <w:r w:rsidRPr="00E10B8D">
        <w:rPr>
          <w:color w:val="000000" w:themeColor="text1"/>
        </w:rPr>
        <w:t xml:space="preserve"> without FTMH undergo a period of “watchful waiting” when the patient symptoms go untreated until these </w:t>
      </w:r>
      <w:r w:rsidR="00323F07" w:rsidRPr="00E10B8D">
        <w:rPr>
          <w:color w:val="000000" w:themeColor="text1"/>
        </w:rPr>
        <w:t xml:space="preserve">become intolerable and </w:t>
      </w:r>
      <w:r w:rsidRPr="00E10B8D">
        <w:rPr>
          <w:color w:val="000000" w:themeColor="text1"/>
        </w:rPr>
        <w:t xml:space="preserve">warrant a major surgical procedure. In </w:t>
      </w:r>
      <w:r w:rsidR="00D42369">
        <w:rPr>
          <w:color w:val="000000" w:themeColor="text1"/>
        </w:rPr>
        <w:t xml:space="preserve">a limited number of cases where surgery is delayed, </w:t>
      </w:r>
      <w:r w:rsidRPr="00E10B8D">
        <w:rPr>
          <w:color w:val="000000" w:themeColor="text1"/>
        </w:rPr>
        <w:t>this</w:t>
      </w:r>
      <w:r w:rsidR="00D42369">
        <w:rPr>
          <w:color w:val="000000" w:themeColor="text1"/>
        </w:rPr>
        <w:t xml:space="preserve"> period of</w:t>
      </w:r>
      <w:r w:rsidRPr="00E10B8D">
        <w:rPr>
          <w:color w:val="000000" w:themeColor="text1"/>
        </w:rPr>
        <w:t xml:space="preserve"> “watchful waiting” </w:t>
      </w:r>
      <w:r w:rsidR="00D42369">
        <w:rPr>
          <w:color w:val="000000" w:themeColor="text1"/>
        </w:rPr>
        <w:t xml:space="preserve">without surgical intervention, </w:t>
      </w:r>
      <w:r w:rsidRPr="00E10B8D">
        <w:rPr>
          <w:color w:val="000000" w:themeColor="text1"/>
        </w:rPr>
        <w:t xml:space="preserve">can lead to irreversible damage to </w:t>
      </w:r>
      <w:r w:rsidR="008822D6" w:rsidRPr="00E10B8D">
        <w:rPr>
          <w:color w:val="000000" w:themeColor="text1"/>
        </w:rPr>
        <w:t>the macula</w:t>
      </w:r>
      <w:r w:rsidRPr="00E10B8D">
        <w:rPr>
          <w:color w:val="000000" w:themeColor="text1"/>
        </w:rPr>
        <w:t xml:space="preserve">, </w:t>
      </w:r>
      <w:r w:rsidR="00A843A1" w:rsidRPr="00E10B8D">
        <w:rPr>
          <w:color w:val="000000" w:themeColor="text1"/>
        </w:rPr>
        <w:t>with a poor prognosis</w:t>
      </w:r>
      <w:r w:rsidRPr="00E10B8D">
        <w:rPr>
          <w:color w:val="000000" w:themeColor="text1"/>
        </w:rPr>
        <w:t>.</w:t>
      </w:r>
      <w:r w:rsidR="0017765D" w:rsidRPr="00E10B8D">
        <w:rPr>
          <w:color w:val="000000" w:themeColor="text1"/>
        </w:rPr>
        <w:t xml:space="preserve"> As demonstrated in </w:t>
      </w:r>
      <w:r w:rsidR="003500D1" w:rsidRPr="00E10B8D">
        <w:rPr>
          <w:color w:val="000000" w:themeColor="text1"/>
        </w:rPr>
        <w:t xml:space="preserve">Figure </w:t>
      </w:r>
      <w:r w:rsidR="003500D1" w:rsidRPr="00E10B8D">
        <w:rPr>
          <w:noProof/>
          <w:color w:val="000000" w:themeColor="text1"/>
        </w:rPr>
        <w:t>6</w:t>
      </w:r>
      <w:r w:rsidR="00264DF2" w:rsidRPr="00E10B8D">
        <w:rPr>
          <w:color w:val="000000" w:themeColor="text1"/>
        </w:rPr>
        <w:t xml:space="preserve"> and </w:t>
      </w:r>
      <w:r w:rsidR="003500D1" w:rsidRPr="00E10B8D">
        <w:rPr>
          <w:color w:val="000000" w:themeColor="text1"/>
        </w:rPr>
        <w:t xml:space="preserve">Figure </w:t>
      </w:r>
      <w:r w:rsidR="003500D1" w:rsidRPr="00E10B8D">
        <w:rPr>
          <w:noProof/>
          <w:color w:val="000000" w:themeColor="text1"/>
        </w:rPr>
        <w:t>7</w:t>
      </w:r>
      <w:r w:rsidR="0017765D" w:rsidRPr="00E10B8D">
        <w:rPr>
          <w:color w:val="000000" w:themeColor="text1"/>
        </w:rPr>
        <w:t>, i</w:t>
      </w:r>
      <w:r w:rsidR="0017765D" w:rsidRPr="00E10B8D">
        <w:rPr>
          <w:rFonts w:hint="eastAsia"/>
          <w:color w:val="000000" w:themeColor="text1"/>
        </w:rPr>
        <w:t xml:space="preserve">f reimbursed, ocriplasmin provides a new treatment option for patients with </w:t>
      </w:r>
      <w:r w:rsidR="00D7169C">
        <w:rPr>
          <w:rFonts w:hint="eastAsia"/>
          <w:color w:val="000000" w:themeColor="text1"/>
        </w:rPr>
        <w:t>VMT</w:t>
      </w:r>
      <w:r w:rsidR="0017765D" w:rsidRPr="00E10B8D">
        <w:rPr>
          <w:rFonts w:hint="eastAsia"/>
          <w:color w:val="000000" w:themeColor="text1"/>
        </w:rPr>
        <w:t xml:space="preserve"> (</w:t>
      </w:r>
      <w:r w:rsidR="00A843A1" w:rsidRPr="00E10B8D">
        <w:rPr>
          <w:color w:val="000000" w:themeColor="text1"/>
        </w:rPr>
        <w:t>other than</w:t>
      </w:r>
      <w:r w:rsidR="0017765D" w:rsidRPr="00E10B8D">
        <w:rPr>
          <w:color w:val="000000" w:themeColor="text1"/>
        </w:rPr>
        <w:t xml:space="preserve"> “</w:t>
      </w:r>
      <w:r w:rsidR="0017765D" w:rsidRPr="00E10B8D">
        <w:rPr>
          <w:rFonts w:hint="eastAsia"/>
          <w:color w:val="000000" w:themeColor="text1"/>
        </w:rPr>
        <w:t>watchful waiting</w:t>
      </w:r>
      <w:r w:rsidR="0017765D" w:rsidRPr="00E10B8D">
        <w:rPr>
          <w:color w:val="000000" w:themeColor="text1"/>
        </w:rPr>
        <w:t>”</w:t>
      </w:r>
      <w:r w:rsidR="0017765D" w:rsidRPr="00E10B8D">
        <w:rPr>
          <w:rFonts w:hint="eastAsia"/>
          <w:color w:val="000000" w:themeColor="text1"/>
        </w:rPr>
        <w:t xml:space="preserve">) as well as those patients with a FTMH </w:t>
      </w:r>
      <w:r w:rsidR="0017765D" w:rsidRPr="00E10B8D">
        <w:rPr>
          <w:color w:val="000000" w:themeColor="text1"/>
        </w:rPr>
        <w:t>≤</w:t>
      </w:r>
      <w:r w:rsidR="0017765D" w:rsidRPr="00E10B8D">
        <w:rPr>
          <w:rFonts w:hint="eastAsia"/>
          <w:color w:val="000000" w:themeColor="text1"/>
        </w:rPr>
        <w:t>400µm (invasive surgery [vitrectomy] is the only treatment option curre</w:t>
      </w:r>
      <w:r w:rsidR="0017765D" w:rsidRPr="00E10B8D">
        <w:rPr>
          <w:color w:val="000000" w:themeColor="text1"/>
        </w:rPr>
        <w:t>ntly available).</w:t>
      </w:r>
    </w:p>
    <w:p w:rsidR="00261F27" w:rsidRPr="00E10B8D" w:rsidRDefault="00CD710D" w:rsidP="00BB6C1D">
      <w:pPr>
        <w:rPr>
          <w:color w:val="000000" w:themeColor="text1"/>
        </w:rPr>
      </w:pPr>
      <w:r w:rsidRPr="00E10B8D">
        <w:rPr>
          <w:color w:val="000000" w:themeColor="text1"/>
        </w:rPr>
        <w:t xml:space="preserve">In the absence of OCT use, the diagnosis and assessment of severity to determine eligibility for treatment of patients with </w:t>
      </w:r>
      <w:r w:rsidR="00D7169C">
        <w:rPr>
          <w:color w:val="000000" w:themeColor="text1"/>
        </w:rPr>
        <w:t>VMT</w:t>
      </w:r>
      <w:r w:rsidRPr="00E10B8D">
        <w:rPr>
          <w:color w:val="000000" w:themeColor="text1"/>
        </w:rPr>
        <w:t xml:space="preserve"> including FTMH (≤400µm) </w:t>
      </w:r>
      <w:r w:rsidR="00A843A1" w:rsidRPr="00E10B8D">
        <w:rPr>
          <w:color w:val="000000" w:themeColor="text1"/>
        </w:rPr>
        <w:t>relies on</w:t>
      </w:r>
      <w:r w:rsidRPr="00E10B8D">
        <w:rPr>
          <w:color w:val="000000" w:themeColor="text1"/>
        </w:rPr>
        <w:t xml:space="preserve"> standard clinical observation (including biomicroscopy)</w:t>
      </w:r>
      <w:r w:rsidR="006154BB" w:rsidRPr="00E10B8D">
        <w:rPr>
          <w:color w:val="000000" w:themeColor="text1"/>
        </w:rPr>
        <w:t xml:space="preserve"> which does not provide clear objective evidence</w:t>
      </w:r>
      <w:r w:rsidRPr="00E10B8D">
        <w:rPr>
          <w:color w:val="000000" w:themeColor="text1"/>
        </w:rPr>
        <w:t xml:space="preserve">. </w:t>
      </w:r>
      <w:r w:rsidR="00E56D3E" w:rsidRPr="00E10B8D">
        <w:rPr>
          <w:color w:val="000000" w:themeColor="text1"/>
        </w:rPr>
        <w:t>The proposed use of OCT is specifically for a</w:t>
      </w:r>
      <w:r w:rsidR="00E70375" w:rsidRPr="00E10B8D">
        <w:rPr>
          <w:color w:val="000000" w:themeColor="text1"/>
        </w:rPr>
        <w:t xml:space="preserve"> patient population who have a suspected </w:t>
      </w:r>
      <w:r w:rsidR="00E56D3E" w:rsidRPr="00E10B8D">
        <w:rPr>
          <w:color w:val="000000" w:themeColor="text1"/>
        </w:rPr>
        <w:t xml:space="preserve">diagnosis of </w:t>
      </w:r>
      <w:r w:rsidR="00D7169C">
        <w:rPr>
          <w:color w:val="000000" w:themeColor="text1"/>
        </w:rPr>
        <w:t>VMT</w:t>
      </w:r>
      <w:r w:rsidR="00E56D3E" w:rsidRPr="00E10B8D">
        <w:rPr>
          <w:color w:val="000000" w:themeColor="text1"/>
        </w:rPr>
        <w:t xml:space="preserve"> including those associated with FTMH. Accordingly, the proposed OCT services will be complementary to other diagnostic tests for </w:t>
      </w:r>
      <w:r w:rsidR="00D7169C">
        <w:rPr>
          <w:color w:val="000000" w:themeColor="text1"/>
        </w:rPr>
        <w:t>VMT</w:t>
      </w:r>
      <w:r w:rsidR="00E56D3E" w:rsidRPr="00E10B8D">
        <w:rPr>
          <w:color w:val="000000" w:themeColor="text1"/>
        </w:rPr>
        <w:t xml:space="preserve"> and MH</w:t>
      </w:r>
      <w:r w:rsidR="00E70375" w:rsidRPr="00E10B8D">
        <w:rPr>
          <w:color w:val="000000" w:themeColor="text1"/>
        </w:rPr>
        <w:t xml:space="preserve">. </w:t>
      </w:r>
      <w:r w:rsidR="00E56D3E" w:rsidRPr="00E10B8D">
        <w:rPr>
          <w:color w:val="000000" w:themeColor="text1"/>
          <w:lang w:val="en-US"/>
        </w:rPr>
        <w:t xml:space="preserve">Slit-lamp biomicroscopy is often used to evaluate and diagnose </w:t>
      </w:r>
      <w:r w:rsidR="006154BB" w:rsidRPr="00E10B8D">
        <w:rPr>
          <w:color w:val="000000" w:themeColor="text1"/>
          <w:lang w:val="en-US"/>
        </w:rPr>
        <w:t xml:space="preserve">large </w:t>
      </w:r>
      <w:r w:rsidR="00E56D3E" w:rsidRPr="00E10B8D">
        <w:rPr>
          <w:color w:val="000000" w:themeColor="text1"/>
          <w:lang w:val="en-US"/>
        </w:rPr>
        <w:t>macular holes</w:t>
      </w:r>
      <w:r w:rsidR="006154BB" w:rsidRPr="00E10B8D">
        <w:rPr>
          <w:color w:val="000000" w:themeColor="text1"/>
          <w:lang w:val="en-US"/>
        </w:rPr>
        <w:t xml:space="preserve"> but provides </w:t>
      </w:r>
      <w:r w:rsidR="00D4619A" w:rsidRPr="00E10B8D">
        <w:rPr>
          <w:color w:val="000000" w:themeColor="text1"/>
          <w:lang w:val="en-US"/>
        </w:rPr>
        <w:t>limited</w:t>
      </w:r>
      <w:r w:rsidR="006154BB" w:rsidRPr="00E10B8D">
        <w:rPr>
          <w:color w:val="000000" w:themeColor="text1"/>
          <w:lang w:val="en-US"/>
        </w:rPr>
        <w:t xml:space="preserve"> structural information of macular damage that may be present</w:t>
      </w:r>
      <w:r w:rsidR="00E56D3E" w:rsidRPr="00E10B8D">
        <w:rPr>
          <w:color w:val="000000" w:themeColor="text1"/>
          <w:lang w:val="en-US"/>
        </w:rPr>
        <w:t xml:space="preserve">. </w:t>
      </w:r>
      <w:r w:rsidR="006C3B17" w:rsidRPr="00E10B8D">
        <w:rPr>
          <w:color w:val="000000" w:themeColor="text1"/>
          <w:lang w:val="en-US"/>
        </w:rPr>
        <w:t>I</w:t>
      </w:r>
      <w:r w:rsidR="00E56D3E" w:rsidRPr="00E10B8D">
        <w:rPr>
          <w:color w:val="000000" w:themeColor="text1"/>
          <w:lang w:val="en-US"/>
        </w:rPr>
        <w:t xml:space="preserve">t is a subjective diagnostic </w:t>
      </w:r>
      <w:r w:rsidR="00E56D3E" w:rsidRPr="00E10B8D">
        <w:rPr>
          <w:color w:val="000000" w:themeColor="text1"/>
          <w:lang w:val="en-US"/>
        </w:rPr>
        <w:lastRenderedPageBreak/>
        <w:t>tool and cannot be</w:t>
      </w:r>
      <w:r w:rsidR="00D4619A" w:rsidRPr="00E10B8D">
        <w:rPr>
          <w:color w:val="000000" w:themeColor="text1"/>
          <w:lang w:val="en-US"/>
        </w:rPr>
        <w:t xml:space="preserve"> reliably</w:t>
      </w:r>
      <w:r w:rsidR="00E56D3E" w:rsidRPr="00E10B8D">
        <w:rPr>
          <w:color w:val="000000" w:themeColor="text1"/>
          <w:lang w:val="en-US"/>
        </w:rPr>
        <w:t xml:space="preserve"> used to identify </w:t>
      </w:r>
      <w:r w:rsidR="00D7169C">
        <w:rPr>
          <w:color w:val="000000" w:themeColor="text1"/>
          <w:lang w:val="en-US"/>
        </w:rPr>
        <w:t>VMT</w:t>
      </w:r>
      <w:r w:rsidR="00E56D3E" w:rsidRPr="00E10B8D">
        <w:rPr>
          <w:color w:val="000000" w:themeColor="text1"/>
          <w:lang w:val="en-US"/>
        </w:rPr>
        <w:t xml:space="preserve"> in patients without FTMH.</w:t>
      </w:r>
      <w:r w:rsidR="005158DC" w:rsidRPr="00E10B8D">
        <w:rPr>
          <w:color w:val="000000" w:themeColor="text1"/>
          <w:lang w:val="en-US"/>
        </w:rPr>
        <w:t xml:space="preserve"> Further, bi</w:t>
      </w:r>
      <w:r w:rsidR="00E56D3E" w:rsidRPr="00E10B8D">
        <w:rPr>
          <w:color w:val="000000" w:themeColor="text1"/>
          <w:lang w:val="en-US"/>
        </w:rPr>
        <w:t xml:space="preserve">omicroscopy does not enable accurate measurement of FTMH widths and </w:t>
      </w:r>
      <w:r w:rsidR="00A843A1" w:rsidRPr="00E10B8D">
        <w:rPr>
          <w:color w:val="000000" w:themeColor="text1"/>
          <w:lang w:val="en-US"/>
        </w:rPr>
        <w:t xml:space="preserve">there is </w:t>
      </w:r>
      <w:r w:rsidR="00E56D3E" w:rsidRPr="00E10B8D">
        <w:rPr>
          <w:color w:val="000000" w:themeColor="text1"/>
          <w:lang w:val="en-US"/>
        </w:rPr>
        <w:t xml:space="preserve">difficulty in differentiating other macular abnormalities (e.g. pseudo-holes, lamellar macular holes, detached pseudo-operculum and other vitreo-retinal surface pathologies) (Cocker 1996, Azzolini 2001, Do 2007, Stalmans 2013). OCT however, allows for the measurement of objective parameters that can be used to reduce the uncertainty involved in diagnosing </w:t>
      </w:r>
      <w:r w:rsidR="00D7169C">
        <w:rPr>
          <w:color w:val="000000" w:themeColor="text1"/>
          <w:lang w:val="en-US"/>
        </w:rPr>
        <w:t>VMT</w:t>
      </w:r>
      <w:r w:rsidR="00E56D3E" w:rsidRPr="00E10B8D">
        <w:rPr>
          <w:color w:val="000000" w:themeColor="text1"/>
          <w:lang w:val="en-US"/>
        </w:rPr>
        <w:t xml:space="preserve"> </w:t>
      </w:r>
      <w:r w:rsidR="0076234D" w:rsidRPr="00E10B8D">
        <w:rPr>
          <w:color w:val="000000" w:themeColor="text1"/>
          <w:lang w:val="en-US"/>
        </w:rPr>
        <w:t>including those associated with</w:t>
      </w:r>
      <w:r w:rsidR="00E56D3E" w:rsidRPr="00E10B8D">
        <w:rPr>
          <w:color w:val="000000" w:themeColor="text1"/>
          <w:lang w:val="en-US"/>
        </w:rPr>
        <w:t xml:space="preserve"> FTMH and provide accurate assessment of FTMH width. It is claimed that the co-dependent use of OCT will enable the </w:t>
      </w:r>
      <w:r w:rsidR="006B592A" w:rsidRPr="00E10B8D">
        <w:rPr>
          <w:color w:val="000000" w:themeColor="text1"/>
          <w:lang w:val="en-US"/>
        </w:rPr>
        <w:t>optimal selection of</w:t>
      </w:r>
      <w:r w:rsidR="00E56D3E" w:rsidRPr="00E10B8D">
        <w:rPr>
          <w:color w:val="000000" w:themeColor="text1"/>
          <w:lang w:val="en-US"/>
        </w:rPr>
        <w:t xml:space="preserve"> patients </w:t>
      </w:r>
      <w:r w:rsidR="006B592A" w:rsidRPr="00E10B8D">
        <w:rPr>
          <w:color w:val="000000" w:themeColor="text1"/>
          <w:lang w:val="en-US"/>
        </w:rPr>
        <w:t xml:space="preserve">that are </w:t>
      </w:r>
      <w:r w:rsidR="00E56D3E" w:rsidRPr="00E10B8D">
        <w:rPr>
          <w:color w:val="000000" w:themeColor="text1"/>
          <w:lang w:val="en-US"/>
        </w:rPr>
        <w:t>most likely to benefit fr</w:t>
      </w:r>
      <w:r w:rsidR="00264DF2" w:rsidRPr="00E10B8D">
        <w:rPr>
          <w:color w:val="000000" w:themeColor="text1"/>
          <w:lang w:val="en-US"/>
        </w:rPr>
        <w:t>om treatment with ocriplasmin.</w:t>
      </w:r>
      <w:r w:rsidR="00790C6D" w:rsidRPr="00E10B8D">
        <w:rPr>
          <w:color w:val="000000" w:themeColor="text1"/>
          <w:lang w:val="en-US"/>
        </w:rPr>
        <w:t xml:space="preserve"> </w:t>
      </w:r>
      <w:r w:rsidR="00261F27" w:rsidRPr="00E10B8D">
        <w:rPr>
          <w:color w:val="000000" w:themeColor="text1"/>
        </w:rPr>
        <w:t>Reimbursement of OCT may also identify patients who are not eligible for ocriplasmin due to pathologies not identifiable using clinical assessment without OCT (eg: pseudo-holes</w:t>
      </w:r>
      <w:r w:rsidR="00267A5D" w:rsidRPr="00E10B8D">
        <w:rPr>
          <w:color w:val="000000" w:themeColor="text1"/>
        </w:rPr>
        <w:t xml:space="preserve"> or</w:t>
      </w:r>
      <w:r w:rsidR="00261F27" w:rsidRPr="00E10B8D">
        <w:rPr>
          <w:color w:val="000000" w:themeColor="text1"/>
        </w:rPr>
        <w:t xml:space="preserve"> lamellar macular holes</w:t>
      </w:r>
      <w:r w:rsidR="00267A5D" w:rsidRPr="00E10B8D">
        <w:rPr>
          <w:color w:val="000000" w:themeColor="text1"/>
        </w:rPr>
        <w:t xml:space="preserve"> without traction</w:t>
      </w:r>
      <w:r w:rsidR="00261F27" w:rsidRPr="00E10B8D">
        <w:rPr>
          <w:color w:val="000000" w:themeColor="text1"/>
        </w:rPr>
        <w:t>; detached pseudo-operculum and other vitreo-retinal surface pathologies or FTMH &gt;400µm). The value of OCT in this context is that it provides the certainty to MSAC and to the PBAC that the use of ocriplasmin in clinical practice is consistent with the underlying clinical trial evidence base.</w:t>
      </w:r>
    </w:p>
    <w:p w:rsidR="00403881" w:rsidRPr="00E10B8D" w:rsidRDefault="00102013" w:rsidP="00857308">
      <w:pPr>
        <w:pStyle w:val="Caption"/>
        <w:rPr>
          <w:color w:val="000000" w:themeColor="text1"/>
        </w:rPr>
      </w:pPr>
      <w:bookmarkStart w:id="40" w:name="_Ref367972608"/>
      <w:r w:rsidRPr="00E10B8D">
        <w:rPr>
          <w:color w:val="000000" w:themeColor="text1"/>
        </w:rPr>
        <w:lastRenderedPageBreak/>
        <w:t xml:space="preserve">Figure </w:t>
      </w:r>
      <w:r w:rsidR="003500D1" w:rsidRPr="00E10B8D">
        <w:rPr>
          <w:noProof/>
          <w:color w:val="000000" w:themeColor="text1"/>
        </w:rPr>
        <w:t>6</w:t>
      </w:r>
      <w:bookmarkEnd w:id="40"/>
      <w:r w:rsidRPr="00E10B8D">
        <w:rPr>
          <w:color w:val="000000" w:themeColor="text1"/>
        </w:rPr>
        <w:tab/>
        <w:t xml:space="preserve">Current Clinical Management Algorithm for </w:t>
      </w:r>
      <w:r w:rsidR="00D7169C">
        <w:rPr>
          <w:color w:val="000000" w:themeColor="text1"/>
        </w:rPr>
        <w:t>VMT</w:t>
      </w:r>
      <w:r w:rsidRPr="00E10B8D">
        <w:rPr>
          <w:color w:val="000000" w:themeColor="text1"/>
        </w:rPr>
        <w:t xml:space="preserve"> and FTMH</w:t>
      </w:r>
    </w:p>
    <w:p w:rsidR="00403881" w:rsidRPr="00E10B8D" w:rsidRDefault="001D508B" w:rsidP="00BB6C1D">
      <w:pPr>
        <w:rPr>
          <w:color w:val="000000" w:themeColor="text1"/>
        </w:rPr>
      </w:pPr>
      <w:r w:rsidRPr="00D771FB">
        <w:rPr>
          <w:noProof/>
          <w:color w:val="000000" w:themeColor="text1"/>
          <w:lang w:val="en-AU" w:eastAsia="en-AU"/>
        </w:rPr>
        <w:drawing>
          <wp:inline distT="0" distB="0" distL="0" distR="0" wp14:anchorId="1C3450BD" wp14:editId="1E0A3037">
            <wp:extent cx="6743700" cy="4701055"/>
            <wp:effectExtent l="0" t="0" r="0" b="4445"/>
            <wp:docPr id="47" name="Picture 47" title="Figure 6 Current Clinical Management Algorithm for VMT and FT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7030" cy="4703376"/>
                    </a:xfrm>
                    <a:prstGeom prst="rect">
                      <a:avLst/>
                    </a:prstGeom>
                    <a:noFill/>
                  </pic:spPr>
                </pic:pic>
              </a:graphicData>
            </a:graphic>
          </wp:inline>
        </w:drawing>
      </w:r>
    </w:p>
    <w:p w:rsidR="007E4749" w:rsidRDefault="00E87AD5" w:rsidP="00BB6C1D">
      <w:pPr>
        <w:rPr>
          <w:rStyle w:val="SubtleEmphasis"/>
          <w:color w:val="000000" w:themeColor="text1"/>
        </w:rPr>
      </w:pPr>
      <w:r w:rsidRPr="00E10B8D">
        <w:rPr>
          <w:rStyle w:val="SubtleEmphasis"/>
          <w:color w:val="000000" w:themeColor="text1"/>
        </w:rPr>
        <w:t>Abbreviations:</w:t>
      </w:r>
      <w:r w:rsidR="00E720EF" w:rsidRPr="00E10B8D">
        <w:rPr>
          <w:rStyle w:val="SubtleEmphasis"/>
          <w:color w:val="000000" w:themeColor="text1"/>
        </w:rPr>
        <w:t xml:space="preserve"> </w:t>
      </w:r>
      <w:r w:rsidR="00D7169C">
        <w:rPr>
          <w:rStyle w:val="SubtleEmphasis"/>
          <w:color w:val="000000" w:themeColor="text1"/>
        </w:rPr>
        <w:t>VMT</w:t>
      </w:r>
      <w:r w:rsidR="00E720EF" w:rsidRPr="00E10B8D">
        <w:rPr>
          <w:rStyle w:val="SubtleEmphasis"/>
          <w:color w:val="000000" w:themeColor="text1"/>
        </w:rPr>
        <w:t xml:space="preserve">, vitreomacular </w:t>
      </w:r>
      <w:r w:rsidR="00D42369">
        <w:rPr>
          <w:rStyle w:val="SubtleEmphasis"/>
          <w:color w:val="000000" w:themeColor="text1"/>
        </w:rPr>
        <w:t>traction</w:t>
      </w:r>
      <w:r w:rsidR="00E720EF" w:rsidRPr="00E10B8D">
        <w:rPr>
          <w:rStyle w:val="SubtleEmphasis"/>
          <w:color w:val="000000" w:themeColor="text1"/>
        </w:rPr>
        <w:t>; FTMH, full thickness macular hole; PVD, posterior vitreous detachment; FTMHC, full thickness macular hole closure</w:t>
      </w:r>
    </w:p>
    <w:p w:rsidR="001D17F7" w:rsidRPr="00CA43AA" w:rsidRDefault="007E4749" w:rsidP="00CA43AA">
      <w:pPr>
        <w:tabs>
          <w:tab w:val="left" w:pos="11640"/>
        </w:tabs>
      </w:pPr>
      <w:r>
        <w:rPr>
          <w:sz w:val="16"/>
        </w:rPr>
        <w:tab/>
      </w:r>
    </w:p>
    <w:p w:rsidR="0036792D" w:rsidRDefault="00102013" w:rsidP="00CA43AA">
      <w:pPr>
        <w:pStyle w:val="Caption"/>
        <w:rPr>
          <w:color w:val="000000" w:themeColor="text1"/>
        </w:rPr>
      </w:pPr>
      <w:bookmarkStart w:id="41" w:name="_Ref367972609"/>
      <w:r w:rsidRPr="00E10B8D">
        <w:rPr>
          <w:color w:val="000000" w:themeColor="text1"/>
        </w:rPr>
        <w:lastRenderedPageBreak/>
        <w:t xml:space="preserve">Figure </w:t>
      </w:r>
      <w:r w:rsidR="003500D1" w:rsidRPr="00E10B8D">
        <w:rPr>
          <w:color w:val="000000" w:themeColor="text1"/>
        </w:rPr>
        <w:t>7</w:t>
      </w:r>
      <w:bookmarkEnd w:id="41"/>
      <w:r w:rsidRPr="00E10B8D">
        <w:rPr>
          <w:color w:val="000000" w:themeColor="text1"/>
        </w:rPr>
        <w:t xml:space="preserve"> </w:t>
      </w:r>
      <w:r w:rsidRPr="00E10B8D">
        <w:rPr>
          <w:color w:val="000000" w:themeColor="text1"/>
        </w:rPr>
        <w:tab/>
        <w:t xml:space="preserve">Proposed Clinical Management Algorithm for </w:t>
      </w:r>
      <w:r w:rsidR="00D7169C">
        <w:rPr>
          <w:color w:val="000000" w:themeColor="text1"/>
        </w:rPr>
        <w:t>VMT</w:t>
      </w:r>
      <w:r w:rsidRPr="00E10B8D">
        <w:rPr>
          <w:color w:val="000000" w:themeColor="text1"/>
        </w:rPr>
        <w:t xml:space="preserve"> and FTMH</w:t>
      </w:r>
      <w:r w:rsidR="00264DF2" w:rsidRPr="00E10B8D">
        <w:rPr>
          <w:color w:val="000000" w:themeColor="text1"/>
        </w:rPr>
        <w:t xml:space="preserve"> with OCT and ocriplasmin</w:t>
      </w:r>
      <w:r w:rsidR="005A1BF7" w:rsidRPr="00E10B8D">
        <w:rPr>
          <w:color w:val="000000" w:themeColor="text1"/>
        </w:rPr>
        <w:t xml:space="preserve"> </w:t>
      </w:r>
      <w:r w:rsidR="001D508B" w:rsidRPr="00D771FB">
        <w:rPr>
          <w:noProof/>
          <w:color w:val="000000" w:themeColor="text1"/>
          <w:lang w:val="en-AU" w:eastAsia="en-AU"/>
        </w:rPr>
        <w:drawing>
          <wp:inline distT="0" distB="0" distL="0" distR="0" wp14:anchorId="012FD76B" wp14:editId="2367DC98">
            <wp:extent cx="5857875" cy="4555422"/>
            <wp:effectExtent l="0" t="0" r="0" b="0"/>
            <wp:docPr id="48" name="Picture 48" title="Figure 7  Proposed Clinical Management Algorithm for VMT and FTMH with OCT and ocriplasm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6290" cy="4561966"/>
                    </a:xfrm>
                    <a:prstGeom prst="rect">
                      <a:avLst/>
                    </a:prstGeom>
                    <a:noFill/>
                  </pic:spPr>
                </pic:pic>
              </a:graphicData>
            </a:graphic>
          </wp:inline>
        </w:drawing>
      </w:r>
    </w:p>
    <w:p w:rsidR="00264DF2" w:rsidRPr="00E10B8D" w:rsidRDefault="00E720EF" w:rsidP="00BB6C1D">
      <w:pPr>
        <w:rPr>
          <w:rStyle w:val="SubtleEmphasis"/>
          <w:color w:val="000000" w:themeColor="text1"/>
        </w:rPr>
      </w:pPr>
      <w:r w:rsidRPr="00E10B8D">
        <w:rPr>
          <w:rStyle w:val="SubtleEmphasis"/>
          <w:color w:val="000000" w:themeColor="text1"/>
        </w:rPr>
        <w:t xml:space="preserve">Abbreviations: OCT, optical coherence tomography; </w:t>
      </w:r>
      <w:r w:rsidR="00D7169C">
        <w:rPr>
          <w:rStyle w:val="SubtleEmphasis"/>
          <w:color w:val="000000" w:themeColor="text1"/>
        </w:rPr>
        <w:t>VMT</w:t>
      </w:r>
      <w:r w:rsidRPr="00E10B8D">
        <w:rPr>
          <w:rStyle w:val="SubtleEmphasis"/>
          <w:color w:val="000000" w:themeColor="text1"/>
        </w:rPr>
        <w:t xml:space="preserve">, vitreomacular </w:t>
      </w:r>
      <w:r w:rsidR="00D42369">
        <w:rPr>
          <w:rStyle w:val="SubtleEmphasis"/>
          <w:color w:val="000000" w:themeColor="text1"/>
        </w:rPr>
        <w:t>traction</w:t>
      </w:r>
      <w:r w:rsidRPr="00E10B8D">
        <w:rPr>
          <w:rStyle w:val="SubtleEmphasis"/>
          <w:color w:val="000000" w:themeColor="text1"/>
        </w:rPr>
        <w:t>; FTMH, full thickness macular hole; PVD, posterior vitreous detachment; FTMHC, full thickness macular hole closure</w:t>
      </w:r>
    </w:p>
    <w:p w:rsidR="00DD2050" w:rsidRDefault="00DD2050" w:rsidP="00FC487C">
      <w:pPr>
        <w:pStyle w:val="Heading1"/>
        <w:rPr>
          <w:color w:val="000000" w:themeColor="text1"/>
        </w:rPr>
        <w:sectPr w:rsidR="00DD2050" w:rsidSect="00DD2050">
          <w:headerReference w:type="even" r:id="rId18"/>
          <w:headerReference w:type="default" r:id="rId19"/>
          <w:footerReference w:type="even" r:id="rId20"/>
          <w:footerReference w:type="default" r:id="rId21"/>
          <w:headerReference w:type="first" r:id="rId22"/>
          <w:footerReference w:type="first" r:id="rId23"/>
          <w:pgSz w:w="16838" w:h="11906" w:orient="landscape"/>
          <w:pgMar w:top="1440" w:right="1440" w:bottom="1440" w:left="1440" w:header="708" w:footer="708" w:gutter="0"/>
          <w:cols w:space="708"/>
          <w:titlePg/>
          <w:docGrid w:linePitch="360"/>
        </w:sectPr>
      </w:pPr>
      <w:bookmarkStart w:id="42" w:name="_Toc368044073"/>
    </w:p>
    <w:p w:rsidR="000D5CF9" w:rsidRPr="00E10B8D" w:rsidRDefault="000D5CF9" w:rsidP="00FC487C">
      <w:pPr>
        <w:pStyle w:val="Heading1"/>
        <w:rPr>
          <w:color w:val="000000" w:themeColor="text1"/>
        </w:rPr>
      </w:pPr>
      <w:r w:rsidRPr="00E10B8D">
        <w:rPr>
          <w:color w:val="000000" w:themeColor="text1"/>
        </w:rPr>
        <w:lastRenderedPageBreak/>
        <w:t>Comparator</w:t>
      </w:r>
      <w:bookmarkEnd w:id="42"/>
    </w:p>
    <w:p w:rsidR="008B5AFA" w:rsidRPr="00E10B8D" w:rsidRDefault="008B5AFA" w:rsidP="00DD2050">
      <w:bookmarkStart w:id="43" w:name="_Toc368044074"/>
      <w:r w:rsidRPr="00E10B8D">
        <w:t>OCT</w:t>
      </w:r>
      <w:bookmarkEnd w:id="43"/>
    </w:p>
    <w:p w:rsidR="005A1BF7" w:rsidRPr="00E10B8D" w:rsidRDefault="004C54D3" w:rsidP="00CC31E4">
      <w:pPr>
        <w:rPr>
          <w:i/>
          <w:color w:val="000000" w:themeColor="text1"/>
        </w:rPr>
      </w:pPr>
      <w:r w:rsidRPr="00E10B8D">
        <w:rPr>
          <w:color w:val="000000" w:themeColor="text1"/>
        </w:rPr>
        <w:t>As shown by</w:t>
      </w:r>
      <w:r w:rsidR="00E36D60" w:rsidRPr="00E10B8D">
        <w:rPr>
          <w:color w:val="000000" w:themeColor="text1"/>
        </w:rPr>
        <w:t xml:space="preserve"> the </w:t>
      </w:r>
      <w:r w:rsidRPr="00E10B8D">
        <w:rPr>
          <w:color w:val="000000" w:themeColor="text1"/>
        </w:rPr>
        <w:t xml:space="preserve">current and proposed </w:t>
      </w:r>
      <w:r w:rsidR="00E36D60" w:rsidRPr="00E10B8D">
        <w:rPr>
          <w:color w:val="000000" w:themeColor="text1"/>
        </w:rPr>
        <w:t>management algorithm</w:t>
      </w:r>
      <w:r w:rsidRPr="00E10B8D">
        <w:rPr>
          <w:color w:val="000000" w:themeColor="text1"/>
        </w:rPr>
        <w:t>s in</w:t>
      </w:r>
      <w:r w:rsidR="00D64EC0" w:rsidRPr="00E10B8D">
        <w:rPr>
          <w:color w:val="000000" w:themeColor="text1"/>
        </w:rPr>
        <w:t xml:space="preserve"> </w:t>
      </w:r>
      <w:r w:rsidR="003500D1" w:rsidRPr="00E10B8D">
        <w:rPr>
          <w:color w:val="000000" w:themeColor="text1"/>
        </w:rPr>
        <w:t xml:space="preserve">Figure </w:t>
      </w:r>
      <w:r w:rsidR="003500D1" w:rsidRPr="00E10B8D">
        <w:rPr>
          <w:noProof/>
          <w:color w:val="000000" w:themeColor="text1"/>
        </w:rPr>
        <w:t>6</w:t>
      </w:r>
      <w:r w:rsidR="00D64EC0" w:rsidRPr="00E10B8D">
        <w:rPr>
          <w:color w:val="000000" w:themeColor="text1"/>
        </w:rPr>
        <w:t xml:space="preserve"> and </w:t>
      </w:r>
      <w:r w:rsidR="003500D1" w:rsidRPr="00E10B8D">
        <w:rPr>
          <w:color w:val="000000" w:themeColor="text1"/>
        </w:rPr>
        <w:t xml:space="preserve">Figure </w:t>
      </w:r>
      <w:r w:rsidR="003500D1" w:rsidRPr="00E10B8D">
        <w:rPr>
          <w:noProof/>
          <w:color w:val="000000" w:themeColor="text1"/>
        </w:rPr>
        <w:t>7</w:t>
      </w:r>
      <w:r w:rsidR="000D5CF9" w:rsidRPr="00E10B8D">
        <w:rPr>
          <w:color w:val="000000" w:themeColor="text1"/>
        </w:rPr>
        <w:t xml:space="preserve">, </w:t>
      </w:r>
      <w:r w:rsidR="00605AFB" w:rsidRPr="00E10B8D">
        <w:rPr>
          <w:color w:val="000000" w:themeColor="text1"/>
        </w:rPr>
        <w:t xml:space="preserve">the most appropriate comparator involves standard ophthalmic assessment without the additional </w:t>
      </w:r>
      <w:r w:rsidR="005158DC" w:rsidRPr="00E10B8D">
        <w:rPr>
          <w:color w:val="000000" w:themeColor="text1"/>
        </w:rPr>
        <w:t xml:space="preserve">quantitative </w:t>
      </w:r>
      <w:r w:rsidR="00605AFB" w:rsidRPr="00E10B8D">
        <w:rPr>
          <w:color w:val="000000" w:themeColor="text1"/>
        </w:rPr>
        <w:t xml:space="preserve">information provided by OCT. Standard ophthalmic assessment, </w:t>
      </w:r>
      <w:r w:rsidR="002C5EF5" w:rsidRPr="00E10B8D">
        <w:rPr>
          <w:color w:val="000000" w:themeColor="text1"/>
        </w:rPr>
        <w:t xml:space="preserve">includes </w:t>
      </w:r>
      <w:r w:rsidR="00605AFB" w:rsidRPr="00E10B8D">
        <w:rPr>
          <w:color w:val="000000" w:themeColor="text1"/>
        </w:rPr>
        <w:t xml:space="preserve">but is not limited to, </w:t>
      </w:r>
      <w:r w:rsidR="002C5EF5" w:rsidRPr="00E10B8D">
        <w:rPr>
          <w:color w:val="000000" w:themeColor="text1"/>
        </w:rPr>
        <w:t xml:space="preserve">slit lamp </w:t>
      </w:r>
      <w:r w:rsidR="00605AFB" w:rsidRPr="00E10B8D">
        <w:rPr>
          <w:color w:val="000000" w:themeColor="text1"/>
        </w:rPr>
        <w:t xml:space="preserve">biomicroscopy and clinical observations. </w:t>
      </w:r>
      <w:r w:rsidR="004A6C8B" w:rsidRPr="00E10B8D">
        <w:rPr>
          <w:color w:val="000000" w:themeColor="text1"/>
        </w:rPr>
        <w:t xml:space="preserve">These would be included in the MBS fee structure for professional attendance (comprehensive consultation) by an ophthalmologist. </w:t>
      </w:r>
      <w:r w:rsidR="00605AFB" w:rsidRPr="00E10B8D">
        <w:rPr>
          <w:color w:val="000000" w:themeColor="text1"/>
        </w:rPr>
        <w:t>If reimbursed, the proposed medical service OCT, is intended to be used in addition to these other investigative procedures.</w:t>
      </w:r>
      <w:r w:rsidR="00140F69" w:rsidRPr="00E10B8D">
        <w:rPr>
          <w:color w:val="000000" w:themeColor="text1"/>
        </w:rPr>
        <w:t xml:space="preserve"> </w:t>
      </w:r>
    </w:p>
    <w:p w:rsidR="004C3DA3" w:rsidRPr="00E10B8D" w:rsidRDefault="00072259" w:rsidP="004C3DA3">
      <w:pPr>
        <w:spacing w:after="0"/>
        <w:rPr>
          <w:rFonts w:ascii="Times New Roman" w:hAnsi="Times New Roman" w:cs="Times New Roman"/>
          <w:color w:val="000000" w:themeColor="text1"/>
          <w:sz w:val="24"/>
          <w:szCs w:val="24"/>
        </w:rPr>
      </w:pPr>
      <w:r w:rsidRPr="00E10B8D">
        <w:rPr>
          <w:color w:val="000000" w:themeColor="text1"/>
        </w:rPr>
        <w:t>The intended MBS listing of OCT is for co-dependent use with ocriplasmin</w:t>
      </w:r>
      <w:r w:rsidR="001E5FD9" w:rsidRPr="00E10B8D">
        <w:rPr>
          <w:color w:val="000000" w:themeColor="text1"/>
        </w:rPr>
        <w:t xml:space="preserve"> to determine PBS eligibility and treatment effect</w:t>
      </w:r>
      <w:r w:rsidR="008110DB">
        <w:rPr>
          <w:color w:val="000000" w:themeColor="text1"/>
        </w:rPr>
        <w:t>.</w:t>
      </w:r>
      <w:r w:rsidR="008110DB">
        <w:rPr>
          <w:lang w:val="en-US"/>
        </w:rPr>
        <w:t xml:space="preserve"> As such, the clinical effectiveness, safety and cost-effectiveness of ocriplasmin with and without the use of OCT will need to be examined </w:t>
      </w:r>
      <w:r w:rsidRPr="00E10B8D">
        <w:rPr>
          <w:color w:val="000000" w:themeColor="text1"/>
        </w:rPr>
        <w:t>in addition to establishing the clinical validity and utility of OCT compared to standard ophthalmic assessment. A submission based assessment will assess if OCT</w:t>
      </w:r>
      <w:r w:rsidR="006B592A" w:rsidRPr="00E10B8D">
        <w:rPr>
          <w:color w:val="000000" w:themeColor="text1"/>
        </w:rPr>
        <w:t>,</w:t>
      </w:r>
      <w:r w:rsidRPr="00E10B8D">
        <w:rPr>
          <w:color w:val="000000" w:themeColor="text1"/>
        </w:rPr>
        <w:t xml:space="preserve"> as an additional investigative procedure</w:t>
      </w:r>
      <w:r w:rsidR="006B592A" w:rsidRPr="00E10B8D">
        <w:rPr>
          <w:color w:val="000000" w:themeColor="text1"/>
        </w:rPr>
        <w:t>,</w:t>
      </w:r>
      <w:r w:rsidRPr="00E10B8D">
        <w:rPr>
          <w:color w:val="000000" w:themeColor="text1"/>
        </w:rPr>
        <w:t xml:space="preserve"> is effective and cost-effective to determine eligibility for treatment with ocriplasmin on the PBS.</w:t>
      </w:r>
      <w:r w:rsidR="001D17F7" w:rsidRPr="00E10B8D">
        <w:rPr>
          <w:color w:val="000000" w:themeColor="text1"/>
        </w:rPr>
        <w:t xml:space="preserve"> That is, </w:t>
      </w:r>
      <w:r w:rsidR="001D17F7" w:rsidRPr="00E10B8D">
        <w:rPr>
          <w:color w:val="000000" w:themeColor="text1"/>
          <w:lang w:val="en-US"/>
        </w:rPr>
        <w:t>the question of whether or not OCT is actually required for the PBS listing of ocriplasmin will be a research question for this application.</w:t>
      </w:r>
      <w:r w:rsidR="004C3DA3" w:rsidRPr="00E10B8D">
        <w:rPr>
          <w:color w:val="000000" w:themeColor="text1"/>
          <w:lang w:val="en-US"/>
        </w:rPr>
        <w:br/>
      </w:r>
    </w:p>
    <w:p w:rsidR="004C3DA3" w:rsidRPr="00E10B8D" w:rsidRDefault="004C3DA3" w:rsidP="004C3DA3">
      <w:pPr>
        <w:spacing w:after="0"/>
        <w:rPr>
          <w:color w:val="000000" w:themeColor="text1"/>
          <w:lang w:val="en-US"/>
        </w:rPr>
      </w:pPr>
      <w:r w:rsidRPr="00E10B8D">
        <w:rPr>
          <w:color w:val="000000" w:themeColor="text1"/>
          <w:lang w:val="en-US"/>
        </w:rPr>
        <w:t>It was noted that, for both scenarios, the alternative treatment to ocriplasmin is surgery (e.g. vitrectomy) or watchful waiting, noting (a) the issue of the specific subset is for the treatment of those patients in whom there is an expectation that they will respond to ocriplasmin and (b) surgery still remains an option if ocriplasmin is not sufficiently effective.</w:t>
      </w:r>
    </w:p>
    <w:p w:rsidR="004C3DA3" w:rsidRPr="00E10B8D" w:rsidRDefault="004C3DA3" w:rsidP="004C3DA3">
      <w:pPr>
        <w:spacing w:after="0"/>
        <w:rPr>
          <w:color w:val="000000" w:themeColor="text1"/>
          <w:lang w:val="en-US"/>
        </w:rPr>
      </w:pPr>
    </w:p>
    <w:p w:rsidR="00072259" w:rsidRPr="00E10B8D" w:rsidRDefault="004C3DA3" w:rsidP="00DD2050">
      <w:pPr>
        <w:spacing w:after="0"/>
        <w:jc w:val="left"/>
        <w:rPr>
          <w:color w:val="000000" w:themeColor="text1"/>
          <w:lang w:val="en-US"/>
        </w:rPr>
      </w:pPr>
      <w:r w:rsidRPr="00E10B8D">
        <w:rPr>
          <w:color w:val="000000" w:themeColor="text1"/>
          <w:lang w:val="en-US"/>
        </w:rPr>
        <w:t xml:space="preserve">Given that the comparator for OCT is more complex because </w:t>
      </w:r>
      <w:r w:rsidR="00D7169C">
        <w:rPr>
          <w:color w:val="000000" w:themeColor="text1"/>
          <w:lang w:val="en-US"/>
        </w:rPr>
        <w:t>VMT</w:t>
      </w:r>
      <w:r w:rsidRPr="00E10B8D">
        <w:rPr>
          <w:color w:val="000000" w:themeColor="text1"/>
          <w:lang w:val="en-US"/>
        </w:rPr>
        <w:t xml:space="preserve"> can only be diagnosed with reference to OCT. The comparator for OCT is therefore the costs and consequences of inadequate diagnosis for patients before OCT became available</w:t>
      </w:r>
      <w:r w:rsidR="00790C6D" w:rsidRPr="00E10B8D">
        <w:rPr>
          <w:color w:val="000000" w:themeColor="text1"/>
          <w:lang w:val="en-US"/>
        </w:rPr>
        <w:t>,</w:t>
      </w:r>
      <w:r w:rsidRPr="00E10B8D">
        <w:rPr>
          <w:color w:val="000000" w:themeColor="text1"/>
          <w:lang w:val="en-US"/>
        </w:rPr>
        <w:t xml:space="preserve"> </w:t>
      </w:r>
      <w:r w:rsidR="00790C6D" w:rsidRPr="00E10B8D">
        <w:rPr>
          <w:color w:val="000000" w:themeColor="text1"/>
          <w:lang w:val="en-US"/>
        </w:rPr>
        <w:t>e</w:t>
      </w:r>
      <w:r w:rsidRPr="00E10B8D">
        <w:rPr>
          <w:color w:val="000000" w:themeColor="text1"/>
          <w:lang w:val="en-US"/>
        </w:rPr>
        <w:t xml:space="preserve">specially as it could be difficult to show natural history if the condition cannot be monitored except with the use of the intervention.  Prior to OCT coming into existence, it was more challenging to distinguish a diagnosis of </w:t>
      </w:r>
      <w:r w:rsidR="008110DB">
        <w:rPr>
          <w:color w:val="000000" w:themeColor="text1"/>
          <w:lang w:val="en-US"/>
        </w:rPr>
        <w:t>VMT</w:t>
      </w:r>
      <w:r w:rsidRPr="00E10B8D">
        <w:rPr>
          <w:color w:val="000000" w:themeColor="text1"/>
          <w:lang w:val="en-US"/>
        </w:rPr>
        <w:t xml:space="preserve">, with a macular hole from a range of other ocular pathologies with standard ophthalmic </w:t>
      </w:r>
      <w:r w:rsidRPr="00E10B8D">
        <w:rPr>
          <w:color w:val="000000" w:themeColor="text1"/>
          <w:lang w:val="en-US"/>
        </w:rPr>
        <w:lastRenderedPageBreak/>
        <w:t>examination techniques.</w:t>
      </w:r>
      <w:r w:rsidRPr="00E10B8D">
        <w:rPr>
          <w:color w:val="000000" w:themeColor="text1"/>
          <w:lang w:val="en-US"/>
        </w:rPr>
        <w:br/>
      </w:r>
    </w:p>
    <w:p w:rsidR="008B5AFA" w:rsidRPr="00E10B8D" w:rsidRDefault="008B5AFA" w:rsidP="00DD2050">
      <w:bookmarkStart w:id="44" w:name="_Toc368044075"/>
      <w:r w:rsidRPr="00E10B8D">
        <w:t>Ocriplasmin</w:t>
      </w:r>
      <w:bookmarkEnd w:id="44"/>
    </w:p>
    <w:p w:rsidR="00EE0460" w:rsidRPr="00E10B8D" w:rsidRDefault="009D6CCA" w:rsidP="009D6CCA">
      <w:pPr>
        <w:rPr>
          <w:i/>
          <w:color w:val="000000" w:themeColor="text1"/>
        </w:rPr>
      </w:pPr>
      <w:r w:rsidRPr="00E10B8D">
        <w:rPr>
          <w:color w:val="000000" w:themeColor="text1"/>
        </w:rPr>
        <w:t>As demonstrated in</w:t>
      </w:r>
      <w:r w:rsidR="004C54D3" w:rsidRPr="00E10B8D">
        <w:rPr>
          <w:color w:val="000000" w:themeColor="text1"/>
        </w:rPr>
        <w:t xml:space="preserve"> </w:t>
      </w:r>
      <w:r w:rsidR="003500D1" w:rsidRPr="00E10B8D">
        <w:rPr>
          <w:color w:val="000000" w:themeColor="text1"/>
        </w:rPr>
        <w:t xml:space="preserve">Figure </w:t>
      </w:r>
      <w:r w:rsidR="003500D1" w:rsidRPr="00E10B8D">
        <w:rPr>
          <w:noProof/>
          <w:color w:val="000000" w:themeColor="text1"/>
        </w:rPr>
        <w:t>7</w:t>
      </w:r>
      <w:r w:rsidRPr="00E10B8D">
        <w:rPr>
          <w:color w:val="000000" w:themeColor="text1"/>
        </w:rPr>
        <w:t>, t</w:t>
      </w:r>
      <w:r w:rsidR="00474AB1" w:rsidRPr="00E10B8D">
        <w:rPr>
          <w:color w:val="000000" w:themeColor="text1"/>
        </w:rPr>
        <w:t xml:space="preserve">he comparator </w:t>
      </w:r>
      <w:r w:rsidRPr="00E10B8D">
        <w:rPr>
          <w:color w:val="000000" w:themeColor="text1"/>
        </w:rPr>
        <w:t xml:space="preserve">for ocriplasmin </w:t>
      </w:r>
      <w:r w:rsidR="00474AB1" w:rsidRPr="00E10B8D">
        <w:rPr>
          <w:color w:val="000000" w:themeColor="text1"/>
        </w:rPr>
        <w:t>d</w:t>
      </w:r>
      <w:r w:rsidR="00A9103B" w:rsidRPr="00E10B8D">
        <w:rPr>
          <w:color w:val="000000" w:themeColor="text1"/>
        </w:rPr>
        <w:t xml:space="preserve">epends upon </w:t>
      </w:r>
      <w:r w:rsidR="008822D6" w:rsidRPr="00E10B8D">
        <w:rPr>
          <w:color w:val="000000" w:themeColor="text1"/>
        </w:rPr>
        <w:t>the macula</w:t>
      </w:r>
      <w:r w:rsidRPr="00E10B8D">
        <w:rPr>
          <w:color w:val="000000" w:themeColor="text1"/>
        </w:rPr>
        <w:t xml:space="preserve"> abnormality of the individual patient</w:t>
      </w:r>
      <w:r w:rsidR="00A9103B" w:rsidRPr="00E10B8D">
        <w:rPr>
          <w:color w:val="000000" w:themeColor="text1"/>
        </w:rPr>
        <w:t xml:space="preserve">. </w:t>
      </w:r>
      <w:r w:rsidR="00474AB1" w:rsidRPr="00E10B8D">
        <w:rPr>
          <w:color w:val="000000" w:themeColor="text1"/>
        </w:rPr>
        <w:t>For patients with FTMH (≤400 µm) the nom</w:t>
      </w:r>
      <w:r w:rsidR="00A9103B" w:rsidRPr="00E10B8D">
        <w:rPr>
          <w:color w:val="000000" w:themeColor="text1"/>
        </w:rPr>
        <w:t xml:space="preserve">inated comparator is vitrectomy. </w:t>
      </w:r>
      <w:r w:rsidR="00474AB1" w:rsidRPr="00E10B8D">
        <w:rPr>
          <w:color w:val="000000" w:themeColor="text1"/>
        </w:rPr>
        <w:t xml:space="preserve">For patients with </w:t>
      </w:r>
      <w:r w:rsidR="00D7169C">
        <w:rPr>
          <w:color w:val="000000" w:themeColor="text1"/>
        </w:rPr>
        <w:t>VMT</w:t>
      </w:r>
      <w:r w:rsidR="00474AB1" w:rsidRPr="00E10B8D">
        <w:rPr>
          <w:color w:val="000000" w:themeColor="text1"/>
        </w:rPr>
        <w:t xml:space="preserve"> (without FTMH) the nominated comparator is watchful waiting</w:t>
      </w:r>
      <w:r w:rsidR="005158DC" w:rsidRPr="00E10B8D">
        <w:rPr>
          <w:color w:val="000000" w:themeColor="text1"/>
        </w:rPr>
        <w:t xml:space="preserve"> </w:t>
      </w:r>
      <w:r w:rsidRPr="00E10B8D">
        <w:rPr>
          <w:color w:val="000000" w:themeColor="text1"/>
        </w:rPr>
        <w:t>which will ultimately lead to vitrectomy in a proportion of patients</w:t>
      </w:r>
      <w:r w:rsidR="00474AB1" w:rsidRPr="00E10B8D">
        <w:rPr>
          <w:color w:val="000000" w:themeColor="text1"/>
        </w:rPr>
        <w:t>.</w:t>
      </w:r>
      <w:r w:rsidR="00AD33B4" w:rsidRPr="00E10B8D">
        <w:rPr>
          <w:color w:val="000000" w:themeColor="text1"/>
        </w:rPr>
        <w:t xml:space="preserve"> </w:t>
      </w:r>
      <w:r w:rsidR="00744F1D" w:rsidRPr="00E10B8D">
        <w:rPr>
          <w:color w:val="000000" w:themeColor="text1"/>
        </w:rPr>
        <w:t xml:space="preserve">These comparators align with current clinical practice as identified in the 2008 MSAC assessment report and from the applicant’s advisory board meeting </w:t>
      </w:r>
      <w:r w:rsidR="008B0232" w:rsidRPr="00E10B8D">
        <w:rPr>
          <w:color w:val="000000" w:themeColor="text1"/>
        </w:rPr>
        <w:t xml:space="preserve">of Australian </w:t>
      </w:r>
      <w:r w:rsidR="00CC05F9" w:rsidRPr="00E10B8D">
        <w:rPr>
          <w:color w:val="000000" w:themeColor="text1"/>
        </w:rPr>
        <w:t>v</w:t>
      </w:r>
      <w:r w:rsidR="008B0232" w:rsidRPr="00E10B8D">
        <w:rPr>
          <w:color w:val="000000" w:themeColor="text1"/>
        </w:rPr>
        <w:t xml:space="preserve">itreoretinal specialists </w:t>
      </w:r>
      <w:r w:rsidR="00744F1D" w:rsidRPr="00E10B8D">
        <w:rPr>
          <w:color w:val="000000" w:themeColor="text1"/>
        </w:rPr>
        <w:t xml:space="preserve">held in May 2013 (see </w:t>
      </w:r>
      <w:r w:rsidR="003500D1" w:rsidRPr="00E10B8D">
        <w:rPr>
          <w:color w:val="000000" w:themeColor="text1"/>
        </w:rPr>
        <w:t>Prevalence and</w:t>
      </w:r>
      <w:r w:rsidR="003500D1" w:rsidRPr="00E10B8D">
        <w:rPr>
          <w:i/>
          <w:color w:val="000000" w:themeColor="text1"/>
        </w:rPr>
        <w:t xml:space="preserve"> </w:t>
      </w:r>
      <w:r w:rsidR="003500D1" w:rsidRPr="00E10B8D">
        <w:rPr>
          <w:color w:val="000000" w:themeColor="text1"/>
        </w:rPr>
        <w:t>incidence rates</w:t>
      </w:r>
      <w:r w:rsidR="003500D1" w:rsidRPr="00E10B8D">
        <w:rPr>
          <w:i/>
          <w:color w:val="000000" w:themeColor="text1"/>
        </w:rPr>
        <w:t xml:space="preserve"> </w:t>
      </w:r>
      <w:r w:rsidR="003500D1" w:rsidRPr="00E10B8D">
        <w:rPr>
          <w:color w:val="000000" w:themeColor="text1"/>
        </w:rPr>
        <w:t xml:space="preserve">Table </w:t>
      </w:r>
      <w:r w:rsidR="003500D1" w:rsidRPr="00E10B8D">
        <w:rPr>
          <w:noProof/>
          <w:color w:val="000000" w:themeColor="text1"/>
        </w:rPr>
        <w:t>4</w:t>
      </w:r>
      <w:r w:rsidR="00744F1D" w:rsidRPr="00E10B8D">
        <w:rPr>
          <w:color w:val="000000" w:themeColor="text1"/>
        </w:rPr>
        <w:t xml:space="preserve">). </w:t>
      </w:r>
    </w:p>
    <w:p w:rsidR="009F4A64" w:rsidRPr="00E10B8D" w:rsidRDefault="004C3DA3" w:rsidP="004C3DA3">
      <w:pPr>
        <w:rPr>
          <w:color w:val="000000" w:themeColor="text1"/>
        </w:rPr>
      </w:pPr>
      <w:bookmarkStart w:id="45" w:name="_Ref364852911"/>
      <w:r w:rsidRPr="00E10B8D">
        <w:rPr>
          <w:color w:val="000000" w:themeColor="text1"/>
        </w:rPr>
        <w:t>Noting that p</w:t>
      </w:r>
      <w:r w:rsidR="00CE5266" w:rsidRPr="00E10B8D">
        <w:rPr>
          <w:color w:val="000000" w:themeColor="text1"/>
        </w:rPr>
        <w:t xml:space="preserve">revalence and incidence rates of </w:t>
      </w:r>
      <w:r w:rsidR="00D7169C">
        <w:rPr>
          <w:color w:val="000000" w:themeColor="text1"/>
        </w:rPr>
        <w:t>VMT</w:t>
      </w:r>
      <w:r w:rsidR="00CE5266" w:rsidRPr="00E10B8D">
        <w:rPr>
          <w:color w:val="000000" w:themeColor="text1"/>
        </w:rPr>
        <w:t xml:space="preserve"> will likely underestimate the number of patients who are examined, as these figures will not include persons examined who are not found to have </w:t>
      </w:r>
      <w:r w:rsidR="00D7169C">
        <w:rPr>
          <w:color w:val="000000" w:themeColor="text1"/>
        </w:rPr>
        <w:t>VMT</w:t>
      </w:r>
      <w:r w:rsidR="00CE5266" w:rsidRPr="00E10B8D">
        <w:rPr>
          <w:color w:val="000000" w:themeColor="text1"/>
        </w:rPr>
        <w:t xml:space="preserve">. </w:t>
      </w:r>
    </w:p>
    <w:p w:rsidR="00474AB1" w:rsidRPr="00E10B8D" w:rsidRDefault="00474AB1" w:rsidP="00857308">
      <w:pPr>
        <w:pStyle w:val="Caption"/>
        <w:rPr>
          <w:rFonts w:ascii="Arial" w:hAnsi="Arial" w:cs="Arial"/>
          <w:color w:val="000000" w:themeColor="text1"/>
        </w:rPr>
      </w:pPr>
      <w:r w:rsidRPr="00E10B8D">
        <w:rPr>
          <w:color w:val="000000" w:themeColor="text1"/>
        </w:rPr>
        <w:lastRenderedPageBreak/>
        <w:t xml:space="preserve">Table </w:t>
      </w:r>
      <w:r w:rsidR="003500D1" w:rsidRPr="00E10B8D">
        <w:rPr>
          <w:noProof/>
          <w:color w:val="000000" w:themeColor="text1"/>
        </w:rPr>
        <w:t>4</w:t>
      </w:r>
      <w:bookmarkEnd w:id="45"/>
      <w:r w:rsidRPr="00E10B8D">
        <w:rPr>
          <w:color w:val="000000" w:themeColor="text1"/>
        </w:rPr>
        <w:tab/>
        <w:t xml:space="preserve">Current treatment recommendations by staging as described by </w:t>
      </w:r>
      <w:r w:rsidR="006969EF" w:rsidRPr="00E10B8D">
        <w:rPr>
          <w:color w:val="000000" w:themeColor="text1"/>
        </w:rPr>
        <w:t>applicant</w:t>
      </w:r>
      <w:r w:rsidRPr="00E10B8D">
        <w:rPr>
          <w:color w:val="000000" w:themeColor="text1"/>
        </w:rPr>
        <w:t xml:space="preserve"> advisory </w:t>
      </w:r>
      <w:r w:rsidR="009D6CCA" w:rsidRPr="00E10B8D">
        <w:rPr>
          <w:color w:val="000000" w:themeColor="text1"/>
        </w:rPr>
        <w:t>b</w:t>
      </w:r>
      <w:r w:rsidRPr="00E10B8D">
        <w:rPr>
          <w:color w:val="000000" w:themeColor="text1"/>
        </w:rPr>
        <w:t>oard and by MSAC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040"/>
        <w:gridCol w:w="1478"/>
        <w:gridCol w:w="1843"/>
        <w:gridCol w:w="2268"/>
        <w:gridCol w:w="2613"/>
      </w:tblGrid>
      <w:tr w:rsidR="00E10B8D" w:rsidRPr="00E10B8D" w:rsidTr="009D6CCA">
        <w:trPr>
          <w:trHeight w:val="264"/>
        </w:trPr>
        <w:tc>
          <w:tcPr>
            <w:tcW w:w="1040" w:type="dxa"/>
            <w:vMerge w:val="restart"/>
            <w:shd w:val="clear" w:color="auto" w:fill="auto"/>
            <w:hideMark/>
          </w:tcPr>
          <w:p w:rsidR="009D6CCA" w:rsidRPr="00E10B8D" w:rsidRDefault="009D6CCA" w:rsidP="00710DE3">
            <w:pPr>
              <w:pStyle w:val="TableText0"/>
              <w:rPr>
                <w:b/>
                <w:color w:val="000000" w:themeColor="text1"/>
              </w:rPr>
            </w:pPr>
            <w:r w:rsidRPr="00E10B8D">
              <w:rPr>
                <w:b/>
                <w:color w:val="000000" w:themeColor="text1"/>
              </w:rPr>
              <w:t>Stage</w:t>
            </w:r>
            <w:r w:rsidRPr="00E10B8D">
              <w:rPr>
                <w:b/>
                <w:color w:val="000000" w:themeColor="text1"/>
                <w:vertAlign w:val="superscript"/>
              </w:rPr>
              <w:t>a</w:t>
            </w:r>
          </w:p>
        </w:tc>
        <w:tc>
          <w:tcPr>
            <w:tcW w:w="1478" w:type="dxa"/>
            <w:vMerge w:val="restart"/>
            <w:shd w:val="clear" w:color="auto" w:fill="auto"/>
          </w:tcPr>
          <w:p w:rsidR="009D6CCA" w:rsidRPr="00E10B8D" w:rsidRDefault="009D6CCA" w:rsidP="00710DE3">
            <w:pPr>
              <w:pStyle w:val="TableText0"/>
              <w:rPr>
                <w:b/>
                <w:color w:val="000000" w:themeColor="text1"/>
              </w:rPr>
            </w:pPr>
            <w:r w:rsidRPr="00E10B8D">
              <w:rPr>
                <w:b/>
                <w:color w:val="000000" w:themeColor="text1"/>
              </w:rPr>
              <w:t>Description of stage</w:t>
            </w:r>
          </w:p>
        </w:tc>
        <w:tc>
          <w:tcPr>
            <w:tcW w:w="1843" w:type="dxa"/>
            <w:vMerge w:val="restart"/>
            <w:shd w:val="clear" w:color="auto" w:fill="auto"/>
          </w:tcPr>
          <w:p w:rsidR="009D6CCA" w:rsidRPr="00E10B8D" w:rsidRDefault="009D6CCA" w:rsidP="00710DE3">
            <w:pPr>
              <w:pStyle w:val="TableText0"/>
              <w:rPr>
                <w:b/>
                <w:color w:val="000000" w:themeColor="text1"/>
              </w:rPr>
            </w:pPr>
            <w:r w:rsidRPr="00E10B8D">
              <w:rPr>
                <w:b/>
                <w:color w:val="000000" w:themeColor="text1"/>
              </w:rPr>
              <w:t>Proposed treatment</w:t>
            </w:r>
          </w:p>
        </w:tc>
        <w:tc>
          <w:tcPr>
            <w:tcW w:w="4881" w:type="dxa"/>
            <w:gridSpan w:val="2"/>
            <w:shd w:val="clear" w:color="auto" w:fill="auto"/>
            <w:hideMark/>
          </w:tcPr>
          <w:p w:rsidR="009D6CCA" w:rsidRPr="00E10B8D" w:rsidRDefault="009D6CCA" w:rsidP="00710DE3">
            <w:pPr>
              <w:pStyle w:val="TableText0"/>
              <w:rPr>
                <w:b/>
                <w:color w:val="000000" w:themeColor="text1"/>
              </w:rPr>
            </w:pPr>
            <w:r w:rsidRPr="00E10B8D">
              <w:rPr>
                <w:b/>
                <w:color w:val="000000" w:themeColor="text1"/>
              </w:rPr>
              <w:t>Current treatment (comparator)</w:t>
            </w:r>
          </w:p>
        </w:tc>
      </w:tr>
      <w:tr w:rsidR="00E10B8D" w:rsidRPr="00E10B8D" w:rsidTr="009D6CCA">
        <w:trPr>
          <w:trHeight w:val="264"/>
        </w:trPr>
        <w:tc>
          <w:tcPr>
            <w:tcW w:w="1040" w:type="dxa"/>
            <w:vMerge/>
            <w:shd w:val="clear" w:color="auto" w:fill="auto"/>
            <w:hideMark/>
          </w:tcPr>
          <w:p w:rsidR="009D6CCA" w:rsidRPr="00E10B8D" w:rsidRDefault="009D6CCA" w:rsidP="00710DE3">
            <w:pPr>
              <w:pStyle w:val="TableText0"/>
              <w:rPr>
                <w:b/>
                <w:color w:val="000000" w:themeColor="text1"/>
              </w:rPr>
            </w:pPr>
          </w:p>
        </w:tc>
        <w:tc>
          <w:tcPr>
            <w:tcW w:w="1478" w:type="dxa"/>
            <w:vMerge/>
            <w:shd w:val="clear" w:color="auto" w:fill="auto"/>
          </w:tcPr>
          <w:p w:rsidR="009D6CCA" w:rsidRPr="00E10B8D" w:rsidRDefault="009D6CCA" w:rsidP="00710DE3">
            <w:pPr>
              <w:pStyle w:val="TableText0"/>
              <w:rPr>
                <w:b/>
                <w:color w:val="000000" w:themeColor="text1"/>
              </w:rPr>
            </w:pPr>
          </w:p>
        </w:tc>
        <w:tc>
          <w:tcPr>
            <w:tcW w:w="1843" w:type="dxa"/>
            <w:vMerge/>
            <w:shd w:val="clear" w:color="auto" w:fill="auto"/>
          </w:tcPr>
          <w:p w:rsidR="009D6CCA" w:rsidRPr="00E10B8D" w:rsidRDefault="009D6CCA" w:rsidP="00710DE3">
            <w:pPr>
              <w:pStyle w:val="TableText0"/>
              <w:rPr>
                <w:b/>
                <w:color w:val="000000" w:themeColor="text1"/>
              </w:rPr>
            </w:pPr>
          </w:p>
        </w:tc>
        <w:tc>
          <w:tcPr>
            <w:tcW w:w="2268" w:type="dxa"/>
            <w:shd w:val="clear" w:color="auto" w:fill="auto"/>
            <w:hideMark/>
          </w:tcPr>
          <w:p w:rsidR="009D6CCA" w:rsidRPr="00E10B8D" w:rsidRDefault="009D6CCA" w:rsidP="009D6CCA">
            <w:pPr>
              <w:pStyle w:val="TableText0"/>
              <w:rPr>
                <w:b/>
                <w:color w:val="000000" w:themeColor="text1"/>
              </w:rPr>
            </w:pPr>
            <w:r w:rsidRPr="00E10B8D">
              <w:rPr>
                <w:b/>
                <w:color w:val="000000" w:themeColor="text1"/>
              </w:rPr>
              <w:t xml:space="preserve">Advisory board </w:t>
            </w:r>
            <w:r w:rsidRPr="00E10B8D">
              <w:rPr>
                <w:b/>
                <w:color w:val="000000" w:themeColor="text1"/>
                <w:vertAlign w:val="superscript"/>
              </w:rPr>
              <w:t>a</w:t>
            </w:r>
          </w:p>
        </w:tc>
        <w:tc>
          <w:tcPr>
            <w:tcW w:w="2613" w:type="dxa"/>
            <w:shd w:val="clear" w:color="auto" w:fill="auto"/>
          </w:tcPr>
          <w:p w:rsidR="009D6CCA" w:rsidRPr="00E10B8D" w:rsidRDefault="009D6CCA" w:rsidP="009D6CCA">
            <w:pPr>
              <w:pStyle w:val="TableText0"/>
              <w:rPr>
                <w:b/>
                <w:color w:val="000000" w:themeColor="text1"/>
              </w:rPr>
            </w:pPr>
            <w:r w:rsidRPr="00E10B8D">
              <w:rPr>
                <w:b/>
                <w:color w:val="000000" w:themeColor="text1"/>
              </w:rPr>
              <w:t>MSAC 1116</w:t>
            </w:r>
            <w:r w:rsidRPr="00E10B8D">
              <w:rPr>
                <w:b/>
                <w:color w:val="000000" w:themeColor="text1"/>
                <w:vertAlign w:val="superscript"/>
              </w:rPr>
              <w:t>b</w:t>
            </w:r>
          </w:p>
        </w:tc>
      </w:tr>
      <w:tr w:rsidR="00E10B8D" w:rsidRPr="00E10B8D" w:rsidTr="004C3DA3">
        <w:trPr>
          <w:trHeight w:val="1993"/>
        </w:trPr>
        <w:tc>
          <w:tcPr>
            <w:tcW w:w="1040" w:type="dxa"/>
            <w:shd w:val="clear" w:color="auto" w:fill="auto"/>
          </w:tcPr>
          <w:p w:rsidR="009D6CCA" w:rsidRPr="00E10B8D" w:rsidRDefault="009D6CCA" w:rsidP="00710DE3">
            <w:pPr>
              <w:pStyle w:val="TableText0"/>
              <w:rPr>
                <w:color w:val="000000" w:themeColor="text1"/>
              </w:rPr>
            </w:pPr>
            <w:r w:rsidRPr="00E10B8D">
              <w:rPr>
                <w:color w:val="000000" w:themeColor="text1"/>
              </w:rPr>
              <w:t>Stage 1a</w:t>
            </w:r>
          </w:p>
          <w:p w:rsidR="009D6CCA" w:rsidRPr="00E10B8D" w:rsidRDefault="009D6CCA" w:rsidP="00710DE3">
            <w:pPr>
              <w:pStyle w:val="TableText0"/>
              <w:rPr>
                <w:color w:val="000000" w:themeColor="text1"/>
              </w:rPr>
            </w:pPr>
            <w:r w:rsidRPr="00E10B8D">
              <w:rPr>
                <w:color w:val="000000" w:themeColor="text1"/>
              </w:rPr>
              <w:t>Stage 1b</w:t>
            </w:r>
          </w:p>
        </w:tc>
        <w:tc>
          <w:tcPr>
            <w:tcW w:w="1478" w:type="dxa"/>
            <w:shd w:val="clear" w:color="auto" w:fill="auto"/>
          </w:tcPr>
          <w:p w:rsidR="009D6CCA" w:rsidRPr="00E10B8D" w:rsidRDefault="00D7169C" w:rsidP="00824D25">
            <w:pPr>
              <w:pStyle w:val="TableText0"/>
              <w:rPr>
                <w:color w:val="000000" w:themeColor="text1"/>
              </w:rPr>
            </w:pPr>
            <w:r>
              <w:rPr>
                <w:color w:val="000000" w:themeColor="text1"/>
              </w:rPr>
              <w:t>VMT</w:t>
            </w:r>
            <w:r w:rsidR="009D6CCA" w:rsidRPr="00E10B8D">
              <w:rPr>
                <w:color w:val="000000" w:themeColor="text1"/>
              </w:rPr>
              <w:t>/</w:t>
            </w:r>
          </w:p>
        </w:tc>
        <w:tc>
          <w:tcPr>
            <w:tcW w:w="1843" w:type="dxa"/>
            <w:shd w:val="clear" w:color="auto" w:fill="D9D9D9" w:themeFill="background1" w:themeFillShade="D9"/>
          </w:tcPr>
          <w:p w:rsidR="009D6CCA" w:rsidRPr="00E10B8D" w:rsidRDefault="009D6CCA" w:rsidP="009D6CCA">
            <w:pPr>
              <w:pStyle w:val="TableText0"/>
              <w:rPr>
                <w:color w:val="000000" w:themeColor="text1"/>
              </w:rPr>
            </w:pPr>
            <w:r w:rsidRPr="00E10B8D">
              <w:rPr>
                <w:color w:val="000000" w:themeColor="text1"/>
              </w:rPr>
              <w:t>Ocriplasmin</w:t>
            </w:r>
          </w:p>
        </w:tc>
        <w:tc>
          <w:tcPr>
            <w:tcW w:w="2268" w:type="dxa"/>
            <w:shd w:val="clear" w:color="auto" w:fill="auto"/>
          </w:tcPr>
          <w:p w:rsidR="009D6CCA" w:rsidRPr="00E10B8D" w:rsidRDefault="009D6CCA" w:rsidP="00697C2D">
            <w:pPr>
              <w:pStyle w:val="TableText0"/>
              <w:rPr>
                <w:color w:val="000000" w:themeColor="text1"/>
              </w:rPr>
            </w:pPr>
            <w:r w:rsidRPr="00E10B8D">
              <w:rPr>
                <w:color w:val="000000" w:themeColor="text1"/>
              </w:rPr>
              <w:t xml:space="preserve">Watchful waiting, typically involving regular OCT assessments. Patients with </w:t>
            </w:r>
            <w:r w:rsidR="0076234D" w:rsidRPr="00E10B8D">
              <w:rPr>
                <w:color w:val="000000" w:themeColor="text1"/>
              </w:rPr>
              <w:t xml:space="preserve">intolerable symptoms or </w:t>
            </w:r>
            <w:r w:rsidRPr="00E10B8D">
              <w:rPr>
                <w:color w:val="000000" w:themeColor="text1"/>
              </w:rPr>
              <w:t xml:space="preserve">progressive symptoms would be </w:t>
            </w:r>
            <w:r w:rsidR="00697C2D" w:rsidRPr="00E10B8D">
              <w:rPr>
                <w:color w:val="000000" w:themeColor="text1"/>
              </w:rPr>
              <w:t xml:space="preserve">considered </w:t>
            </w:r>
            <w:r w:rsidRPr="00E10B8D">
              <w:rPr>
                <w:color w:val="000000" w:themeColor="text1"/>
              </w:rPr>
              <w:t>for vitrectomy</w:t>
            </w:r>
          </w:p>
        </w:tc>
        <w:tc>
          <w:tcPr>
            <w:tcW w:w="2613" w:type="dxa"/>
            <w:shd w:val="clear" w:color="auto" w:fill="auto"/>
          </w:tcPr>
          <w:p w:rsidR="009D6CCA" w:rsidRPr="00E10B8D" w:rsidRDefault="009D6CCA" w:rsidP="00710DE3">
            <w:pPr>
              <w:pStyle w:val="TableText0"/>
              <w:rPr>
                <w:color w:val="000000" w:themeColor="text1"/>
              </w:rPr>
            </w:pPr>
            <w:r w:rsidRPr="00E10B8D">
              <w:rPr>
                <w:color w:val="000000" w:themeColor="text1"/>
              </w:rPr>
              <w:t>Clinical observation</w:t>
            </w:r>
          </w:p>
          <w:p w:rsidR="009D6CCA" w:rsidRPr="00E10B8D" w:rsidRDefault="009D6CCA" w:rsidP="00852F57">
            <w:pPr>
              <w:pStyle w:val="TableText0"/>
              <w:rPr>
                <w:color w:val="000000" w:themeColor="text1"/>
              </w:rPr>
            </w:pPr>
            <w:r w:rsidRPr="00E10B8D">
              <w:rPr>
                <w:color w:val="000000" w:themeColor="text1"/>
              </w:rPr>
              <w:t>“The comparator for OCT in initial diagnosis of tractional diseases is standard clinical examination plus observation. OCT is considered an additional test to standard clinical examination.” [MSAC 1116 page 25]</w:t>
            </w:r>
            <w:r w:rsidR="005A1BF7" w:rsidRPr="00E10B8D">
              <w:rPr>
                <w:color w:val="000000" w:themeColor="text1"/>
              </w:rPr>
              <w:t xml:space="preserve"> </w:t>
            </w:r>
          </w:p>
        </w:tc>
      </w:tr>
      <w:tr w:rsidR="00E10B8D" w:rsidRPr="00E10B8D" w:rsidTr="009D6CCA">
        <w:trPr>
          <w:trHeight w:val="80"/>
        </w:trPr>
        <w:tc>
          <w:tcPr>
            <w:tcW w:w="1040" w:type="dxa"/>
            <w:shd w:val="clear" w:color="auto" w:fill="auto"/>
            <w:hideMark/>
          </w:tcPr>
          <w:p w:rsidR="00474AB1" w:rsidRPr="00E10B8D" w:rsidRDefault="00474AB1" w:rsidP="00710DE3">
            <w:pPr>
              <w:pStyle w:val="TableText0"/>
              <w:rPr>
                <w:color w:val="000000" w:themeColor="text1"/>
              </w:rPr>
            </w:pPr>
            <w:r w:rsidRPr="00E10B8D">
              <w:rPr>
                <w:color w:val="000000" w:themeColor="text1"/>
              </w:rPr>
              <w:t>Stage 2</w:t>
            </w:r>
          </w:p>
        </w:tc>
        <w:tc>
          <w:tcPr>
            <w:tcW w:w="1478" w:type="dxa"/>
            <w:shd w:val="clear" w:color="auto" w:fill="auto"/>
          </w:tcPr>
          <w:p w:rsidR="00474AB1" w:rsidRPr="00E10B8D" w:rsidRDefault="00474AB1" w:rsidP="00710DE3">
            <w:pPr>
              <w:pStyle w:val="TableText0"/>
              <w:rPr>
                <w:color w:val="000000" w:themeColor="text1"/>
              </w:rPr>
            </w:pPr>
            <w:r w:rsidRPr="00E10B8D">
              <w:rPr>
                <w:color w:val="000000" w:themeColor="text1"/>
              </w:rPr>
              <w:t>FTMH &lt;400µm</w:t>
            </w:r>
          </w:p>
        </w:tc>
        <w:tc>
          <w:tcPr>
            <w:tcW w:w="1843" w:type="dxa"/>
            <w:shd w:val="clear" w:color="auto" w:fill="D9D9D9"/>
          </w:tcPr>
          <w:p w:rsidR="00474AB1" w:rsidRPr="00E10B8D" w:rsidRDefault="00474AB1" w:rsidP="009D6CCA">
            <w:pPr>
              <w:pStyle w:val="TableText0"/>
              <w:rPr>
                <w:color w:val="000000" w:themeColor="text1"/>
              </w:rPr>
            </w:pPr>
            <w:r w:rsidRPr="00E10B8D">
              <w:rPr>
                <w:color w:val="000000" w:themeColor="text1"/>
              </w:rPr>
              <w:t>Ocriplasmin</w:t>
            </w:r>
          </w:p>
        </w:tc>
        <w:tc>
          <w:tcPr>
            <w:tcW w:w="2268" w:type="dxa"/>
            <w:vMerge w:val="restart"/>
            <w:shd w:val="clear" w:color="auto" w:fill="auto"/>
            <w:hideMark/>
          </w:tcPr>
          <w:p w:rsidR="00474AB1" w:rsidRPr="00E10B8D" w:rsidRDefault="00474AB1" w:rsidP="00710DE3">
            <w:pPr>
              <w:pStyle w:val="TableText0"/>
              <w:rPr>
                <w:color w:val="000000" w:themeColor="text1"/>
              </w:rPr>
            </w:pPr>
            <w:r w:rsidRPr="00E10B8D">
              <w:rPr>
                <w:color w:val="000000" w:themeColor="text1"/>
              </w:rPr>
              <w:t>Vitrectomy</w:t>
            </w:r>
            <w:r w:rsidR="002B77A7" w:rsidRPr="00E10B8D">
              <w:rPr>
                <w:color w:val="000000" w:themeColor="text1"/>
                <w:vertAlign w:val="superscript"/>
              </w:rPr>
              <w:t>d</w:t>
            </w:r>
          </w:p>
          <w:p w:rsidR="00474AB1" w:rsidRPr="00E10B8D" w:rsidRDefault="00474AB1" w:rsidP="00710DE3">
            <w:pPr>
              <w:pStyle w:val="TableText0"/>
              <w:rPr>
                <w:color w:val="000000" w:themeColor="text1"/>
              </w:rPr>
            </w:pPr>
          </w:p>
        </w:tc>
        <w:tc>
          <w:tcPr>
            <w:tcW w:w="2613" w:type="dxa"/>
            <w:vMerge w:val="restart"/>
            <w:shd w:val="clear" w:color="auto" w:fill="auto"/>
          </w:tcPr>
          <w:p w:rsidR="00474AB1" w:rsidRPr="00E10B8D" w:rsidRDefault="00474AB1" w:rsidP="00710DE3">
            <w:pPr>
              <w:pStyle w:val="TableText0"/>
              <w:rPr>
                <w:color w:val="000000" w:themeColor="text1"/>
              </w:rPr>
            </w:pPr>
            <w:r w:rsidRPr="00E10B8D">
              <w:rPr>
                <w:color w:val="000000" w:themeColor="text1"/>
              </w:rPr>
              <w:t>Vitrectomy</w:t>
            </w:r>
          </w:p>
          <w:p w:rsidR="00474AB1" w:rsidRPr="00E10B8D" w:rsidRDefault="00474AB1" w:rsidP="00710DE3">
            <w:pPr>
              <w:pStyle w:val="TableText0"/>
              <w:rPr>
                <w:color w:val="000000" w:themeColor="text1"/>
              </w:rPr>
            </w:pPr>
            <w:r w:rsidRPr="00E10B8D">
              <w:rPr>
                <w:color w:val="000000" w:themeColor="text1"/>
              </w:rPr>
              <w:t>“Vitrectomy may be offered to patients with stage 2 holes or above” [MSAC 1116 page 11]</w:t>
            </w:r>
          </w:p>
        </w:tc>
      </w:tr>
      <w:tr w:rsidR="00E10B8D" w:rsidRPr="00E10B8D" w:rsidTr="009D6CCA">
        <w:trPr>
          <w:trHeight w:val="145"/>
        </w:trPr>
        <w:tc>
          <w:tcPr>
            <w:tcW w:w="1040" w:type="dxa"/>
            <w:shd w:val="clear" w:color="auto" w:fill="auto"/>
            <w:hideMark/>
          </w:tcPr>
          <w:p w:rsidR="00474AB1" w:rsidRPr="00E10B8D" w:rsidRDefault="00474AB1" w:rsidP="00710DE3">
            <w:pPr>
              <w:pStyle w:val="TableText0"/>
              <w:rPr>
                <w:color w:val="000000" w:themeColor="text1"/>
              </w:rPr>
            </w:pPr>
            <w:r w:rsidRPr="00E10B8D">
              <w:rPr>
                <w:color w:val="000000" w:themeColor="text1"/>
              </w:rPr>
              <w:t>Stage 3</w:t>
            </w:r>
          </w:p>
        </w:tc>
        <w:tc>
          <w:tcPr>
            <w:tcW w:w="1478" w:type="dxa"/>
            <w:shd w:val="clear" w:color="auto" w:fill="auto"/>
          </w:tcPr>
          <w:p w:rsidR="00474AB1" w:rsidRPr="00E10B8D" w:rsidRDefault="00474AB1" w:rsidP="00710DE3">
            <w:pPr>
              <w:pStyle w:val="TableText0"/>
              <w:rPr>
                <w:color w:val="000000" w:themeColor="text1"/>
              </w:rPr>
            </w:pPr>
            <w:r w:rsidRPr="00E10B8D">
              <w:rPr>
                <w:color w:val="000000" w:themeColor="text1"/>
              </w:rPr>
              <w:t>FTMH &gt;400µm</w:t>
            </w:r>
          </w:p>
        </w:tc>
        <w:tc>
          <w:tcPr>
            <w:tcW w:w="1843" w:type="dxa"/>
            <w:shd w:val="clear" w:color="auto" w:fill="auto"/>
          </w:tcPr>
          <w:p w:rsidR="009D6CCA" w:rsidRPr="00E10B8D" w:rsidRDefault="00474AB1" w:rsidP="009D6CCA">
            <w:pPr>
              <w:pStyle w:val="TableText0"/>
              <w:rPr>
                <w:color w:val="000000" w:themeColor="text1"/>
              </w:rPr>
            </w:pPr>
            <w:r w:rsidRPr="00E10B8D">
              <w:rPr>
                <w:color w:val="000000" w:themeColor="text1"/>
              </w:rPr>
              <w:t>No change</w:t>
            </w:r>
          </w:p>
          <w:p w:rsidR="00474AB1" w:rsidRPr="00E10B8D" w:rsidRDefault="00474AB1" w:rsidP="009D6CCA">
            <w:pPr>
              <w:pStyle w:val="TableText0"/>
              <w:rPr>
                <w:color w:val="000000" w:themeColor="text1"/>
              </w:rPr>
            </w:pPr>
            <w:r w:rsidRPr="00E10B8D">
              <w:rPr>
                <w:color w:val="000000" w:themeColor="text1"/>
              </w:rPr>
              <w:t>(ocriplasmin not indicated)</w:t>
            </w:r>
          </w:p>
        </w:tc>
        <w:tc>
          <w:tcPr>
            <w:tcW w:w="2268" w:type="dxa"/>
            <w:vMerge/>
            <w:shd w:val="clear" w:color="auto" w:fill="auto"/>
            <w:hideMark/>
          </w:tcPr>
          <w:p w:rsidR="00474AB1" w:rsidRPr="00E10B8D" w:rsidRDefault="00474AB1" w:rsidP="00710DE3">
            <w:pPr>
              <w:pStyle w:val="TableText0"/>
              <w:rPr>
                <w:color w:val="000000" w:themeColor="text1"/>
              </w:rPr>
            </w:pPr>
          </w:p>
        </w:tc>
        <w:tc>
          <w:tcPr>
            <w:tcW w:w="2613" w:type="dxa"/>
            <w:vMerge/>
            <w:shd w:val="clear" w:color="auto" w:fill="auto"/>
          </w:tcPr>
          <w:p w:rsidR="00474AB1" w:rsidRPr="00E10B8D" w:rsidRDefault="00474AB1" w:rsidP="00710DE3">
            <w:pPr>
              <w:pStyle w:val="TableText0"/>
              <w:rPr>
                <w:color w:val="000000" w:themeColor="text1"/>
                <w:kern w:val="24"/>
                <w:sz w:val="16"/>
                <w:szCs w:val="16"/>
              </w:rPr>
            </w:pPr>
          </w:p>
        </w:tc>
      </w:tr>
      <w:tr w:rsidR="00E10B8D" w:rsidRPr="00E10B8D" w:rsidTr="009D6CCA">
        <w:trPr>
          <w:trHeight w:val="80"/>
        </w:trPr>
        <w:tc>
          <w:tcPr>
            <w:tcW w:w="1040" w:type="dxa"/>
            <w:shd w:val="clear" w:color="auto" w:fill="auto"/>
            <w:hideMark/>
          </w:tcPr>
          <w:p w:rsidR="00474AB1" w:rsidRPr="00E10B8D" w:rsidRDefault="00474AB1" w:rsidP="00710DE3">
            <w:pPr>
              <w:pStyle w:val="TableText0"/>
              <w:rPr>
                <w:color w:val="000000" w:themeColor="text1"/>
              </w:rPr>
            </w:pPr>
            <w:r w:rsidRPr="00E10B8D">
              <w:rPr>
                <w:color w:val="000000" w:themeColor="text1"/>
              </w:rPr>
              <w:t>Stage 4</w:t>
            </w:r>
          </w:p>
        </w:tc>
        <w:tc>
          <w:tcPr>
            <w:tcW w:w="1478" w:type="dxa"/>
            <w:shd w:val="clear" w:color="auto" w:fill="auto"/>
          </w:tcPr>
          <w:p w:rsidR="00474AB1" w:rsidRPr="00E10B8D" w:rsidRDefault="00474AB1" w:rsidP="00710DE3">
            <w:pPr>
              <w:pStyle w:val="TableText0"/>
              <w:rPr>
                <w:color w:val="000000" w:themeColor="text1"/>
              </w:rPr>
            </w:pPr>
            <w:r w:rsidRPr="00E10B8D">
              <w:rPr>
                <w:color w:val="000000" w:themeColor="text1"/>
              </w:rPr>
              <w:t>FTMH with complete PVD</w:t>
            </w:r>
          </w:p>
        </w:tc>
        <w:tc>
          <w:tcPr>
            <w:tcW w:w="1843" w:type="dxa"/>
            <w:shd w:val="clear" w:color="auto" w:fill="auto"/>
          </w:tcPr>
          <w:p w:rsidR="009D6CCA" w:rsidRPr="00E10B8D" w:rsidRDefault="00474AB1" w:rsidP="009D6CCA">
            <w:pPr>
              <w:pStyle w:val="TableText0"/>
              <w:rPr>
                <w:color w:val="000000" w:themeColor="text1"/>
              </w:rPr>
            </w:pPr>
            <w:r w:rsidRPr="00E10B8D">
              <w:rPr>
                <w:color w:val="000000" w:themeColor="text1"/>
              </w:rPr>
              <w:t>No change</w:t>
            </w:r>
          </w:p>
          <w:p w:rsidR="00474AB1" w:rsidRPr="00E10B8D" w:rsidRDefault="00474AB1" w:rsidP="009D6CCA">
            <w:pPr>
              <w:pStyle w:val="TableText0"/>
              <w:rPr>
                <w:color w:val="000000" w:themeColor="text1"/>
              </w:rPr>
            </w:pPr>
            <w:r w:rsidRPr="00E10B8D">
              <w:rPr>
                <w:color w:val="000000" w:themeColor="text1"/>
              </w:rPr>
              <w:t>(ocriplasmin not indicated)</w:t>
            </w:r>
          </w:p>
        </w:tc>
        <w:tc>
          <w:tcPr>
            <w:tcW w:w="2268" w:type="dxa"/>
            <w:shd w:val="clear" w:color="auto" w:fill="auto"/>
            <w:hideMark/>
          </w:tcPr>
          <w:p w:rsidR="00474AB1" w:rsidRPr="00E10B8D" w:rsidRDefault="00474AB1" w:rsidP="00710DE3">
            <w:pPr>
              <w:pStyle w:val="TableText0"/>
              <w:rPr>
                <w:color w:val="000000" w:themeColor="text1"/>
              </w:rPr>
            </w:pPr>
            <w:r w:rsidRPr="00E10B8D">
              <w:rPr>
                <w:color w:val="000000" w:themeColor="text1"/>
              </w:rPr>
              <w:t>Vitrectomy – however in some cases where a patient has a large chronic FTMH, it may not be worth operating and would depend on the individual patients need and the benefits of surgery would be at the clinician’s discretion</w:t>
            </w:r>
          </w:p>
        </w:tc>
        <w:tc>
          <w:tcPr>
            <w:tcW w:w="2613" w:type="dxa"/>
            <w:vMerge/>
            <w:shd w:val="clear" w:color="auto" w:fill="auto"/>
          </w:tcPr>
          <w:p w:rsidR="00474AB1" w:rsidRPr="00E10B8D" w:rsidRDefault="00474AB1" w:rsidP="00710DE3">
            <w:pPr>
              <w:pStyle w:val="TableText0"/>
              <w:rPr>
                <w:color w:val="000000" w:themeColor="text1"/>
                <w:kern w:val="24"/>
                <w:sz w:val="16"/>
                <w:szCs w:val="16"/>
              </w:rPr>
            </w:pPr>
          </w:p>
        </w:tc>
      </w:tr>
    </w:tbl>
    <w:p w:rsidR="009D6CCA" w:rsidRPr="00E10B8D" w:rsidRDefault="00474AB1" w:rsidP="00710DE3">
      <w:pPr>
        <w:pStyle w:val="ListParagraph"/>
        <w:ind w:left="0"/>
        <w:rPr>
          <w:rStyle w:val="SubtleEmphasis"/>
          <w:color w:val="000000" w:themeColor="text1"/>
        </w:rPr>
      </w:pPr>
      <w:r w:rsidRPr="00E10B8D">
        <w:rPr>
          <w:rStyle w:val="SubtleEmphasis"/>
          <w:color w:val="000000" w:themeColor="text1"/>
        </w:rPr>
        <w:t xml:space="preserve">a </w:t>
      </w:r>
      <w:r w:rsidR="00267A5D" w:rsidRPr="00E10B8D">
        <w:rPr>
          <w:rStyle w:val="SubtleEmphasis"/>
          <w:color w:val="000000" w:themeColor="text1"/>
        </w:rPr>
        <w:t xml:space="preserve">Reference: Gass </w:t>
      </w:r>
      <w:r w:rsidR="00267A5D" w:rsidRPr="00E10B8D">
        <w:rPr>
          <w:rStyle w:val="SubtleEmphasis"/>
          <w:i/>
          <w:color w:val="000000" w:themeColor="text1"/>
        </w:rPr>
        <w:t>et al.</w:t>
      </w:r>
      <w:r w:rsidR="00267A5D" w:rsidRPr="00E10B8D">
        <w:rPr>
          <w:rStyle w:val="SubtleEmphasis"/>
          <w:color w:val="000000" w:themeColor="text1"/>
        </w:rPr>
        <w:t xml:space="preserve"> 1988</w:t>
      </w:r>
      <w:r w:rsidR="009D6CCA" w:rsidRPr="00E10B8D">
        <w:rPr>
          <w:rStyle w:val="SubtleEmphasis"/>
          <w:color w:val="000000" w:themeColor="text1"/>
        </w:rPr>
        <w:t xml:space="preserve"> (</w:t>
      </w:r>
      <w:r w:rsidR="00267A5D" w:rsidRPr="00E10B8D">
        <w:rPr>
          <w:rStyle w:val="SubtleEmphasis"/>
          <w:color w:val="000000" w:themeColor="text1"/>
        </w:rPr>
        <w:t>same staging used in MSAC assessment 1116 of OCT)</w:t>
      </w:r>
    </w:p>
    <w:p w:rsidR="00474AB1" w:rsidRPr="00E10B8D" w:rsidRDefault="009D6CCA" w:rsidP="00710DE3">
      <w:pPr>
        <w:pStyle w:val="ListParagraph"/>
        <w:ind w:left="0"/>
        <w:rPr>
          <w:rStyle w:val="SubtleEmphasis"/>
          <w:color w:val="000000" w:themeColor="text1"/>
        </w:rPr>
      </w:pPr>
      <w:r w:rsidRPr="00E10B8D">
        <w:rPr>
          <w:rStyle w:val="SubtleEmphasis"/>
          <w:color w:val="000000" w:themeColor="text1"/>
        </w:rPr>
        <w:t>b</w:t>
      </w:r>
      <w:r w:rsidRPr="00E10B8D">
        <w:rPr>
          <w:rStyle w:val="SubtleEmphasis"/>
          <w:color w:val="000000" w:themeColor="text1"/>
          <w:vertAlign w:val="superscript"/>
        </w:rPr>
        <w:t xml:space="preserve"> </w:t>
      </w:r>
      <w:r w:rsidR="00474AB1" w:rsidRPr="00E10B8D">
        <w:rPr>
          <w:rStyle w:val="SubtleEmphasis"/>
          <w:color w:val="000000" w:themeColor="text1"/>
        </w:rPr>
        <w:t>Alcon advisory board of Australian Vitreo-retinal specialists</w:t>
      </w:r>
      <w:r w:rsidR="006969EF" w:rsidRPr="00E10B8D">
        <w:rPr>
          <w:rStyle w:val="SubtleEmphasis"/>
          <w:color w:val="000000" w:themeColor="text1"/>
        </w:rPr>
        <w:t>, 31 May 2013</w:t>
      </w:r>
    </w:p>
    <w:p w:rsidR="00474AB1" w:rsidRPr="00E10B8D" w:rsidRDefault="009D6CCA" w:rsidP="00710DE3">
      <w:pPr>
        <w:pStyle w:val="ListParagraph"/>
        <w:ind w:left="0"/>
        <w:rPr>
          <w:rStyle w:val="SubtleEmphasis"/>
          <w:color w:val="000000" w:themeColor="text1"/>
        </w:rPr>
      </w:pPr>
      <w:r w:rsidRPr="00E10B8D">
        <w:rPr>
          <w:rStyle w:val="SubtleEmphasis"/>
          <w:color w:val="000000" w:themeColor="text1"/>
        </w:rPr>
        <w:t>c</w:t>
      </w:r>
      <w:r w:rsidR="00474AB1" w:rsidRPr="00E10B8D">
        <w:rPr>
          <w:rStyle w:val="SubtleEmphasis"/>
          <w:color w:val="000000" w:themeColor="text1"/>
        </w:rPr>
        <w:t xml:space="preserve"> MSAC assessment 1116 of OCT</w:t>
      </w:r>
    </w:p>
    <w:p w:rsidR="009D6CCA" w:rsidRPr="00E10B8D" w:rsidRDefault="002B77A7" w:rsidP="00710DE3">
      <w:pPr>
        <w:pStyle w:val="ListParagraph"/>
        <w:ind w:left="0"/>
        <w:rPr>
          <w:rStyle w:val="SubtleEmphasis"/>
          <w:color w:val="000000" w:themeColor="text1"/>
        </w:rPr>
      </w:pPr>
      <w:r w:rsidRPr="00E10B8D">
        <w:rPr>
          <w:rStyle w:val="SubtleEmphasis"/>
          <w:color w:val="000000" w:themeColor="text1"/>
        </w:rPr>
        <w:t>d Assuming that the patient is willing and fit enough to undergo surgery</w:t>
      </w:r>
    </w:p>
    <w:p w:rsidR="00DD2050" w:rsidRDefault="00DD2050" w:rsidP="009D6CCA">
      <w:pPr>
        <w:pStyle w:val="Heading1"/>
        <w:rPr>
          <w:color w:val="000000" w:themeColor="text1"/>
        </w:rPr>
        <w:sectPr w:rsidR="00DD2050" w:rsidSect="00DD2050">
          <w:pgSz w:w="16838" w:h="11906" w:orient="landscape"/>
          <w:pgMar w:top="1440" w:right="1440" w:bottom="1440" w:left="1440" w:header="708" w:footer="708" w:gutter="0"/>
          <w:cols w:space="708"/>
          <w:titlePg/>
          <w:docGrid w:linePitch="360"/>
        </w:sectPr>
      </w:pPr>
      <w:bookmarkStart w:id="46" w:name="_Toc368044076"/>
      <w:bookmarkStart w:id="47" w:name="_Toc301450602"/>
    </w:p>
    <w:p w:rsidR="009D6CCA" w:rsidRPr="00E10B8D" w:rsidRDefault="009D6CCA" w:rsidP="009D6CCA">
      <w:pPr>
        <w:pStyle w:val="Heading1"/>
        <w:rPr>
          <w:color w:val="000000" w:themeColor="text1"/>
        </w:rPr>
      </w:pPr>
      <w:r w:rsidRPr="00E10B8D">
        <w:rPr>
          <w:color w:val="000000" w:themeColor="text1"/>
        </w:rPr>
        <w:lastRenderedPageBreak/>
        <w:t>Clinical claim</w:t>
      </w:r>
      <w:r w:rsidR="00BF3437" w:rsidRPr="00E10B8D">
        <w:rPr>
          <w:color w:val="000000" w:themeColor="text1"/>
        </w:rPr>
        <w:t>s</w:t>
      </w:r>
      <w:bookmarkEnd w:id="46"/>
    </w:p>
    <w:p w:rsidR="00BF3437" w:rsidRPr="00E10B8D" w:rsidRDefault="00BF3437" w:rsidP="00DD2050">
      <w:bookmarkStart w:id="48" w:name="_Toc368044077"/>
      <w:r w:rsidRPr="00E10B8D">
        <w:t>Ocriplasmin</w:t>
      </w:r>
      <w:bookmarkEnd w:id="48"/>
    </w:p>
    <w:p w:rsidR="00953EB9" w:rsidRPr="00E10B8D" w:rsidRDefault="009D6CCA" w:rsidP="009D6CCA">
      <w:pPr>
        <w:rPr>
          <w:color w:val="000000" w:themeColor="text1"/>
        </w:rPr>
      </w:pPr>
      <w:r w:rsidRPr="00E10B8D">
        <w:rPr>
          <w:color w:val="000000" w:themeColor="text1"/>
        </w:rPr>
        <w:t>It is expected that the clinical claim for treatment with ocriplasmin will be</w:t>
      </w:r>
      <w:r w:rsidR="00624C9C" w:rsidRPr="00E10B8D">
        <w:rPr>
          <w:color w:val="000000" w:themeColor="text1"/>
        </w:rPr>
        <w:t xml:space="preserve"> superior efficacy and non-inferior safety versus watchful waiting </w:t>
      </w:r>
      <w:r w:rsidR="00953EB9" w:rsidRPr="00E10B8D">
        <w:rPr>
          <w:color w:val="000000" w:themeColor="text1"/>
        </w:rPr>
        <w:t xml:space="preserve">as demonstrated in Phase III clinical trials in the overall population and subgroups of </w:t>
      </w:r>
      <w:r w:rsidR="00D7169C">
        <w:rPr>
          <w:color w:val="000000" w:themeColor="text1"/>
        </w:rPr>
        <w:t>VMT</w:t>
      </w:r>
      <w:r w:rsidR="00824D25" w:rsidRPr="00E10B8D">
        <w:rPr>
          <w:color w:val="000000" w:themeColor="text1"/>
        </w:rPr>
        <w:t xml:space="preserve"> </w:t>
      </w:r>
      <w:r w:rsidR="00953EB9" w:rsidRPr="00E10B8D">
        <w:rPr>
          <w:color w:val="000000" w:themeColor="text1"/>
        </w:rPr>
        <w:t>and FTMH (≤400um). Indirect comparisons will then be made against the relevant comparators in each subgroup for this analysis.</w:t>
      </w:r>
    </w:p>
    <w:p w:rsidR="009D6CCA" w:rsidRPr="00E10B8D" w:rsidRDefault="009D6CCA" w:rsidP="009D6CCA">
      <w:pPr>
        <w:rPr>
          <w:color w:val="000000" w:themeColor="text1"/>
        </w:rPr>
      </w:pPr>
      <w:r w:rsidRPr="00E10B8D">
        <w:rPr>
          <w:color w:val="000000" w:themeColor="text1"/>
        </w:rPr>
        <w:t>Th</w:t>
      </w:r>
      <w:r w:rsidR="00624C9C" w:rsidRPr="00E10B8D">
        <w:rPr>
          <w:color w:val="000000" w:themeColor="text1"/>
        </w:rPr>
        <w:t xml:space="preserve">is </w:t>
      </w:r>
      <w:r w:rsidRPr="00E10B8D">
        <w:rPr>
          <w:color w:val="000000" w:themeColor="text1"/>
        </w:rPr>
        <w:t xml:space="preserve">claim </w:t>
      </w:r>
      <w:r w:rsidR="00624C9C" w:rsidRPr="00E10B8D">
        <w:rPr>
          <w:color w:val="000000" w:themeColor="text1"/>
        </w:rPr>
        <w:t xml:space="preserve">is </w:t>
      </w:r>
      <w:r w:rsidRPr="00E10B8D">
        <w:rPr>
          <w:color w:val="000000" w:themeColor="text1"/>
        </w:rPr>
        <w:t xml:space="preserve">based on clinical evidence conducted in a </w:t>
      </w:r>
      <w:r w:rsidR="00BF3437" w:rsidRPr="00E10B8D">
        <w:rPr>
          <w:color w:val="000000" w:themeColor="text1"/>
        </w:rPr>
        <w:t xml:space="preserve">clinical trial </w:t>
      </w:r>
      <w:r w:rsidRPr="00E10B8D">
        <w:rPr>
          <w:color w:val="000000" w:themeColor="text1"/>
        </w:rPr>
        <w:t>setting guided by OCT.</w:t>
      </w:r>
    </w:p>
    <w:p w:rsidR="00A00D1F" w:rsidRPr="00E10B8D" w:rsidRDefault="00BF3437" w:rsidP="00A00D1F">
      <w:pPr>
        <w:rPr>
          <w:color w:val="000000" w:themeColor="text1"/>
        </w:rPr>
      </w:pPr>
      <w:r w:rsidRPr="00E10B8D">
        <w:rPr>
          <w:color w:val="000000" w:themeColor="text1"/>
        </w:rPr>
        <w:t xml:space="preserve">The appropriate form of economic evaluation for assessing the cost-effectiveness of ocriplasmin versus “watchful waiting” in patients with </w:t>
      </w:r>
      <w:r w:rsidR="00D7169C">
        <w:rPr>
          <w:color w:val="000000" w:themeColor="text1"/>
        </w:rPr>
        <w:t>VMT</w:t>
      </w:r>
      <w:r w:rsidRPr="00E10B8D">
        <w:rPr>
          <w:color w:val="000000" w:themeColor="text1"/>
        </w:rPr>
        <w:t xml:space="preserve"> will be cost-utility analysis (green highlighted cell in </w:t>
      </w:r>
      <w:r w:rsidR="003500D1" w:rsidRPr="00E10B8D">
        <w:rPr>
          <w:color w:val="000000" w:themeColor="text1"/>
        </w:rPr>
        <w:t xml:space="preserve">Table </w:t>
      </w:r>
      <w:r w:rsidR="003500D1" w:rsidRPr="00E10B8D">
        <w:rPr>
          <w:noProof/>
          <w:color w:val="000000" w:themeColor="text1"/>
        </w:rPr>
        <w:t>5</w:t>
      </w:r>
      <w:r w:rsidR="00264DF2" w:rsidRPr="00E10B8D">
        <w:rPr>
          <w:color w:val="000000" w:themeColor="text1"/>
        </w:rPr>
        <w:t>).</w:t>
      </w:r>
    </w:p>
    <w:p w:rsidR="00264DF2" w:rsidRPr="00E10B8D" w:rsidRDefault="00264DF2" w:rsidP="00264DF2">
      <w:pPr>
        <w:rPr>
          <w:color w:val="000000" w:themeColor="text1"/>
        </w:rPr>
      </w:pPr>
      <w:r w:rsidRPr="00E10B8D">
        <w:rPr>
          <w:color w:val="000000" w:themeColor="text1"/>
        </w:rPr>
        <w:t xml:space="preserve">The appropriate form of economic evaluation for assessing ocriplasmin versus vitrectomy in patients with </w:t>
      </w:r>
      <w:r w:rsidR="00D14774" w:rsidRPr="00E10B8D">
        <w:rPr>
          <w:color w:val="000000" w:themeColor="text1"/>
        </w:rPr>
        <w:t xml:space="preserve">FTMH </w:t>
      </w:r>
      <w:r w:rsidRPr="00E10B8D">
        <w:rPr>
          <w:color w:val="000000" w:themeColor="text1"/>
        </w:rPr>
        <w:t>(</w:t>
      </w:r>
      <w:r w:rsidRPr="00E10B8D">
        <w:rPr>
          <w:rFonts w:hint="eastAsia"/>
          <w:color w:val="000000" w:themeColor="text1"/>
        </w:rPr>
        <w:t>≤</w:t>
      </w:r>
      <w:r w:rsidRPr="00E10B8D">
        <w:rPr>
          <w:color w:val="000000" w:themeColor="text1"/>
        </w:rPr>
        <w:t xml:space="preserve">400µm) or </w:t>
      </w:r>
      <w:r w:rsidR="00D7169C">
        <w:rPr>
          <w:color w:val="000000" w:themeColor="text1"/>
        </w:rPr>
        <w:t>VMT</w:t>
      </w:r>
      <w:r w:rsidRPr="00E10B8D">
        <w:rPr>
          <w:color w:val="000000" w:themeColor="text1"/>
        </w:rPr>
        <w:t xml:space="preserve"> where symptoms are intolerable will also be a cost-</w:t>
      </w:r>
      <w:r w:rsidR="00E87AD5" w:rsidRPr="00E10B8D">
        <w:rPr>
          <w:color w:val="000000" w:themeColor="text1"/>
        </w:rPr>
        <w:t xml:space="preserve">utility </w:t>
      </w:r>
      <w:r w:rsidRPr="00E10B8D">
        <w:rPr>
          <w:color w:val="000000" w:themeColor="text1"/>
        </w:rPr>
        <w:t xml:space="preserve">analysis. The significant safety benefits of ocriplasmin versus vitrectomy need to </w:t>
      </w:r>
      <w:r w:rsidR="00D14774" w:rsidRPr="00E10B8D">
        <w:rPr>
          <w:color w:val="000000" w:themeColor="text1"/>
        </w:rPr>
        <w:t xml:space="preserve">be </w:t>
      </w:r>
      <w:r w:rsidRPr="00E10B8D">
        <w:rPr>
          <w:color w:val="000000" w:themeColor="text1"/>
        </w:rPr>
        <w:t xml:space="preserve">considered </w:t>
      </w:r>
      <w:r w:rsidR="006B592A" w:rsidRPr="00E10B8D">
        <w:rPr>
          <w:color w:val="000000" w:themeColor="text1"/>
        </w:rPr>
        <w:t xml:space="preserve">because </w:t>
      </w:r>
      <w:r w:rsidR="00581FE7" w:rsidRPr="00E10B8D">
        <w:rPr>
          <w:color w:val="000000" w:themeColor="text1"/>
        </w:rPr>
        <w:t xml:space="preserve">a net clinical benefit with ocriplasmin </w:t>
      </w:r>
      <w:r w:rsidR="006B592A" w:rsidRPr="00E10B8D">
        <w:rPr>
          <w:color w:val="000000" w:themeColor="text1"/>
        </w:rPr>
        <w:t xml:space="preserve">is expected </w:t>
      </w:r>
      <w:r w:rsidR="00581FE7" w:rsidRPr="00E10B8D">
        <w:rPr>
          <w:color w:val="000000" w:themeColor="text1"/>
        </w:rPr>
        <w:t xml:space="preserve">because </w:t>
      </w:r>
      <w:r w:rsidRPr="00E10B8D">
        <w:rPr>
          <w:color w:val="000000" w:themeColor="text1"/>
        </w:rPr>
        <w:t>patients wh</w:t>
      </w:r>
      <w:r w:rsidR="00581FE7" w:rsidRPr="00E10B8D">
        <w:rPr>
          <w:color w:val="000000" w:themeColor="text1"/>
        </w:rPr>
        <w:t xml:space="preserve">o achieve hole closure with ocriplasmin will </w:t>
      </w:r>
      <w:r w:rsidR="006B592A" w:rsidRPr="00E10B8D">
        <w:rPr>
          <w:color w:val="000000" w:themeColor="text1"/>
        </w:rPr>
        <w:t>avoid the</w:t>
      </w:r>
      <w:r w:rsidR="00581FE7" w:rsidRPr="00E10B8D">
        <w:rPr>
          <w:color w:val="000000" w:themeColor="text1"/>
        </w:rPr>
        <w:t xml:space="preserve"> associated risks</w:t>
      </w:r>
      <w:r w:rsidR="00D14774" w:rsidRPr="00E10B8D">
        <w:rPr>
          <w:color w:val="000000" w:themeColor="text1"/>
        </w:rPr>
        <w:t xml:space="preserve"> and burden</w:t>
      </w:r>
      <w:r w:rsidR="00581FE7" w:rsidRPr="00E10B8D">
        <w:rPr>
          <w:color w:val="000000" w:themeColor="text1"/>
        </w:rPr>
        <w:t xml:space="preserve"> of vitrectomy. Those who do not achieve hole closure with ocriplasmin will still have the opportunity to receive vitrectomy (see </w:t>
      </w:r>
      <w:r w:rsidR="003500D1" w:rsidRPr="00E10B8D">
        <w:rPr>
          <w:color w:val="000000" w:themeColor="text1"/>
        </w:rPr>
        <w:t xml:space="preserve">Figure </w:t>
      </w:r>
      <w:r w:rsidR="003500D1" w:rsidRPr="00E10B8D">
        <w:rPr>
          <w:noProof/>
          <w:color w:val="000000" w:themeColor="text1"/>
        </w:rPr>
        <w:t>7</w:t>
      </w:r>
      <w:r w:rsidR="00581FE7" w:rsidRPr="00E10B8D">
        <w:rPr>
          <w:color w:val="000000" w:themeColor="text1"/>
        </w:rPr>
        <w:t xml:space="preserve"> above). </w:t>
      </w:r>
      <w:r w:rsidR="006B592A" w:rsidRPr="00E10B8D">
        <w:rPr>
          <w:color w:val="000000" w:themeColor="text1"/>
        </w:rPr>
        <w:t>Therefore,</w:t>
      </w:r>
      <w:r w:rsidR="00581FE7" w:rsidRPr="00E10B8D">
        <w:rPr>
          <w:color w:val="000000" w:themeColor="text1"/>
        </w:rPr>
        <w:t xml:space="preserve"> </w:t>
      </w:r>
      <w:r w:rsidR="006B592A" w:rsidRPr="00E10B8D">
        <w:rPr>
          <w:color w:val="000000" w:themeColor="text1"/>
        </w:rPr>
        <w:t xml:space="preserve">with an expected </w:t>
      </w:r>
      <w:r w:rsidR="00581FE7" w:rsidRPr="00E10B8D">
        <w:rPr>
          <w:color w:val="000000" w:themeColor="text1"/>
        </w:rPr>
        <w:t>net clinical benefit</w:t>
      </w:r>
      <w:r w:rsidR="006B592A" w:rsidRPr="00E10B8D">
        <w:rPr>
          <w:color w:val="000000" w:themeColor="text1"/>
        </w:rPr>
        <w:t>,</w:t>
      </w:r>
      <w:r w:rsidR="00581FE7" w:rsidRPr="00E10B8D">
        <w:rPr>
          <w:color w:val="000000" w:themeColor="text1"/>
        </w:rPr>
        <w:t xml:space="preserve"> </w:t>
      </w:r>
      <w:r w:rsidR="006B592A" w:rsidRPr="00E10B8D">
        <w:rPr>
          <w:color w:val="000000" w:themeColor="text1"/>
        </w:rPr>
        <w:t xml:space="preserve">a </w:t>
      </w:r>
      <w:r w:rsidR="00581FE7" w:rsidRPr="00E10B8D">
        <w:rPr>
          <w:color w:val="000000" w:themeColor="text1"/>
        </w:rPr>
        <w:t>cost-</w:t>
      </w:r>
      <w:r w:rsidR="00624C9C" w:rsidRPr="00E10B8D">
        <w:rPr>
          <w:color w:val="000000" w:themeColor="text1"/>
        </w:rPr>
        <w:t>utility analysis</w:t>
      </w:r>
      <w:r w:rsidR="00581FE7" w:rsidRPr="00E10B8D">
        <w:rPr>
          <w:color w:val="000000" w:themeColor="text1"/>
        </w:rPr>
        <w:t xml:space="preserve"> is the appropriate form of economic evaluation</w:t>
      </w:r>
      <w:r w:rsidR="00624C9C" w:rsidRPr="00E10B8D">
        <w:rPr>
          <w:color w:val="000000" w:themeColor="text1"/>
        </w:rPr>
        <w:t>.</w:t>
      </w:r>
    </w:p>
    <w:p w:rsidR="00BF3437" w:rsidRPr="00E10B8D" w:rsidRDefault="00BF3437" w:rsidP="00BF3437">
      <w:pPr>
        <w:pStyle w:val="Caption"/>
        <w:rPr>
          <w:color w:val="000000" w:themeColor="text1"/>
        </w:rPr>
      </w:pPr>
      <w:bookmarkStart w:id="49" w:name="_Ref367204846"/>
      <w:r w:rsidRPr="00E10B8D">
        <w:rPr>
          <w:color w:val="000000" w:themeColor="text1"/>
        </w:rPr>
        <w:lastRenderedPageBreak/>
        <w:t xml:space="preserve">Table </w:t>
      </w:r>
      <w:r w:rsidR="003500D1" w:rsidRPr="00E10B8D">
        <w:rPr>
          <w:noProof/>
          <w:color w:val="000000" w:themeColor="text1"/>
        </w:rPr>
        <w:t>5</w:t>
      </w:r>
      <w:bookmarkEnd w:id="49"/>
      <w:r w:rsidRPr="00E10B8D">
        <w:rPr>
          <w:color w:val="000000" w:themeColor="text1"/>
        </w:rPr>
        <w:tab/>
        <w:t xml:space="preserve">Classification of an intervention for determination of </w:t>
      </w:r>
      <w:r w:rsidR="00581FE7" w:rsidRPr="00E10B8D">
        <w:rPr>
          <w:color w:val="000000" w:themeColor="text1"/>
        </w:rPr>
        <w:t xml:space="preserve">the </w:t>
      </w:r>
      <w:r w:rsidRPr="00E10B8D">
        <w:rPr>
          <w:color w:val="000000" w:themeColor="text1"/>
        </w:rPr>
        <w:t>economic evaluation to be</w:t>
      </w:r>
      <w:r w:rsidR="00581FE7" w:rsidRPr="00E10B8D">
        <w:rPr>
          <w:color w:val="000000" w:themeColor="text1"/>
        </w:rPr>
        <w:t xml:space="preserve"> presented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83"/>
        <w:gridCol w:w="1273"/>
        <w:gridCol w:w="1583"/>
        <w:gridCol w:w="977"/>
        <w:gridCol w:w="2369"/>
        <w:gridCol w:w="1548"/>
        <w:gridCol w:w="907"/>
      </w:tblGrid>
      <w:tr w:rsidR="00E10B8D" w:rsidRPr="00E10B8D" w:rsidTr="00BF3437">
        <w:tc>
          <w:tcPr>
            <w:tcW w:w="1756" w:type="dxa"/>
            <w:gridSpan w:val="2"/>
            <w:vMerge w:val="restart"/>
          </w:tcPr>
          <w:p w:rsidR="00BF3437" w:rsidRPr="00E10B8D" w:rsidRDefault="00BF3437" w:rsidP="00BF3437">
            <w:pPr>
              <w:pStyle w:val="TableText0"/>
              <w:rPr>
                <w:color w:val="000000" w:themeColor="text1"/>
              </w:rPr>
            </w:pPr>
          </w:p>
        </w:tc>
        <w:tc>
          <w:tcPr>
            <w:tcW w:w="7384" w:type="dxa"/>
            <w:gridSpan w:val="5"/>
          </w:tcPr>
          <w:p w:rsidR="00BF3437" w:rsidRPr="00E10B8D" w:rsidRDefault="00BF3437" w:rsidP="00BF3437">
            <w:pPr>
              <w:pStyle w:val="TableText0"/>
              <w:rPr>
                <w:b/>
                <w:color w:val="000000" w:themeColor="text1"/>
              </w:rPr>
            </w:pPr>
            <w:r w:rsidRPr="00E10B8D">
              <w:rPr>
                <w:b/>
                <w:color w:val="000000" w:themeColor="text1"/>
              </w:rPr>
              <w:t>Comparative effectiveness versus comparator</w:t>
            </w:r>
          </w:p>
        </w:tc>
      </w:tr>
      <w:tr w:rsidR="00E10B8D" w:rsidRPr="00E10B8D" w:rsidTr="00BF3437">
        <w:tc>
          <w:tcPr>
            <w:tcW w:w="1756" w:type="dxa"/>
            <w:gridSpan w:val="2"/>
            <w:vMerge/>
          </w:tcPr>
          <w:p w:rsidR="00BF3437" w:rsidRPr="00E10B8D" w:rsidRDefault="00BF3437" w:rsidP="00BF3437">
            <w:pPr>
              <w:pStyle w:val="TableText0"/>
              <w:rPr>
                <w:color w:val="000000" w:themeColor="text1"/>
              </w:rPr>
            </w:pPr>
          </w:p>
        </w:tc>
        <w:tc>
          <w:tcPr>
            <w:tcW w:w="2560" w:type="dxa"/>
            <w:gridSpan w:val="2"/>
            <w:vAlign w:val="center"/>
          </w:tcPr>
          <w:p w:rsidR="00BF3437" w:rsidRPr="00E10B8D" w:rsidRDefault="00BF3437" w:rsidP="00BF3437">
            <w:pPr>
              <w:pStyle w:val="TableText0"/>
              <w:rPr>
                <w:color w:val="000000" w:themeColor="text1"/>
              </w:rPr>
            </w:pPr>
            <w:r w:rsidRPr="00E10B8D">
              <w:rPr>
                <w:color w:val="000000" w:themeColor="text1"/>
              </w:rPr>
              <w:t>Superior</w:t>
            </w:r>
          </w:p>
        </w:tc>
        <w:tc>
          <w:tcPr>
            <w:tcW w:w="2369" w:type="dxa"/>
            <w:vAlign w:val="center"/>
          </w:tcPr>
          <w:p w:rsidR="00BF3437" w:rsidRPr="00E10B8D" w:rsidRDefault="00BF3437" w:rsidP="00BF3437">
            <w:pPr>
              <w:pStyle w:val="TableText0"/>
              <w:rPr>
                <w:color w:val="000000" w:themeColor="text1"/>
              </w:rPr>
            </w:pPr>
            <w:r w:rsidRPr="00E10B8D">
              <w:rPr>
                <w:color w:val="000000" w:themeColor="text1"/>
              </w:rPr>
              <w:t>Non-inferior</w:t>
            </w:r>
          </w:p>
        </w:tc>
        <w:tc>
          <w:tcPr>
            <w:tcW w:w="2455" w:type="dxa"/>
            <w:gridSpan w:val="2"/>
            <w:vAlign w:val="center"/>
          </w:tcPr>
          <w:p w:rsidR="00BF3437" w:rsidRPr="00E10B8D" w:rsidRDefault="00BF3437" w:rsidP="00BF3437">
            <w:pPr>
              <w:pStyle w:val="TableText0"/>
              <w:rPr>
                <w:color w:val="000000" w:themeColor="text1"/>
              </w:rPr>
            </w:pPr>
            <w:r w:rsidRPr="00E10B8D">
              <w:rPr>
                <w:color w:val="000000" w:themeColor="text1"/>
              </w:rPr>
              <w:t>Inferior</w:t>
            </w:r>
          </w:p>
        </w:tc>
      </w:tr>
      <w:tr w:rsidR="00E10B8D" w:rsidRPr="00E10B8D" w:rsidTr="00953EB9">
        <w:trPr>
          <w:cantSplit/>
          <w:trHeight w:val="20"/>
        </w:trPr>
        <w:tc>
          <w:tcPr>
            <w:tcW w:w="483" w:type="dxa"/>
            <w:vMerge w:val="restart"/>
            <w:textDirection w:val="btLr"/>
            <w:vAlign w:val="center"/>
          </w:tcPr>
          <w:p w:rsidR="00BF3437" w:rsidRPr="00E10B8D" w:rsidRDefault="00BF3437" w:rsidP="00BF3437">
            <w:pPr>
              <w:pStyle w:val="TableText0"/>
              <w:rPr>
                <w:b/>
                <w:color w:val="000000" w:themeColor="text1"/>
              </w:rPr>
            </w:pPr>
            <w:r w:rsidRPr="00E10B8D">
              <w:rPr>
                <w:b/>
                <w:color w:val="000000" w:themeColor="text1"/>
              </w:rPr>
              <w:t>Comparative safety versus comparator</w:t>
            </w:r>
          </w:p>
        </w:tc>
        <w:tc>
          <w:tcPr>
            <w:tcW w:w="1273" w:type="dxa"/>
            <w:vMerge w:val="restart"/>
            <w:vAlign w:val="center"/>
          </w:tcPr>
          <w:p w:rsidR="00BF3437" w:rsidRPr="00E10B8D" w:rsidRDefault="00BF3437" w:rsidP="00BF3437">
            <w:pPr>
              <w:pStyle w:val="TableText0"/>
              <w:rPr>
                <w:color w:val="000000" w:themeColor="text1"/>
              </w:rPr>
            </w:pPr>
            <w:r w:rsidRPr="00E10B8D">
              <w:rPr>
                <w:color w:val="000000" w:themeColor="text1"/>
              </w:rPr>
              <w:t>Superior</w:t>
            </w:r>
          </w:p>
        </w:tc>
        <w:tc>
          <w:tcPr>
            <w:tcW w:w="2560" w:type="dxa"/>
            <w:gridSpan w:val="2"/>
            <w:vMerge w:val="restart"/>
            <w:shd w:val="clear" w:color="auto" w:fill="auto"/>
            <w:vAlign w:val="center"/>
          </w:tcPr>
          <w:p w:rsidR="00BF3437" w:rsidRPr="00E10B8D" w:rsidRDefault="00BF3437" w:rsidP="00BF3437">
            <w:pPr>
              <w:pStyle w:val="TableText0"/>
              <w:rPr>
                <w:color w:val="000000" w:themeColor="text1"/>
              </w:rPr>
            </w:pPr>
            <w:r w:rsidRPr="00E10B8D">
              <w:rPr>
                <w:color w:val="000000" w:themeColor="text1"/>
              </w:rPr>
              <w:t>CEA/CUA</w:t>
            </w:r>
          </w:p>
        </w:tc>
        <w:tc>
          <w:tcPr>
            <w:tcW w:w="2369" w:type="dxa"/>
            <w:vMerge w:val="restart"/>
            <w:vAlign w:val="center"/>
          </w:tcPr>
          <w:p w:rsidR="00BF3437" w:rsidRPr="00E10B8D" w:rsidRDefault="00BF3437" w:rsidP="00BF3437">
            <w:pPr>
              <w:pStyle w:val="TableText0"/>
              <w:rPr>
                <w:color w:val="000000" w:themeColor="text1"/>
              </w:rPr>
            </w:pPr>
            <w:r w:rsidRPr="00E10B8D">
              <w:rPr>
                <w:color w:val="000000" w:themeColor="text1"/>
              </w:rPr>
              <w:t>CEA/CUA</w:t>
            </w:r>
          </w:p>
        </w:tc>
        <w:tc>
          <w:tcPr>
            <w:tcW w:w="1548" w:type="dxa"/>
            <w:shd w:val="clear" w:color="auto" w:fill="auto"/>
          </w:tcPr>
          <w:p w:rsidR="00BF3437" w:rsidRPr="00E10B8D" w:rsidRDefault="00BF3437" w:rsidP="00BF3437">
            <w:pPr>
              <w:pStyle w:val="TableText0"/>
              <w:rPr>
                <w:color w:val="000000" w:themeColor="text1"/>
              </w:rPr>
            </w:pPr>
            <w:r w:rsidRPr="00E10B8D">
              <w:rPr>
                <w:color w:val="000000" w:themeColor="text1"/>
              </w:rPr>
              <w:t>Net clinical benefit</w:t>
            </w:r>
          </w:p>
        </w:tc>
        <w:tc>
          <w:tcPr>
            <w:tcW w:w="907" w:type="dxa"/>
            <w:shd w:val="clear" w:color="auto" w:fill="auto"/>
            <w:vAlign w:val="center"/>
          </w:tcPr>
          <w:p w:rsidR="00BF3437" w:rsidRPr="00E10B8D" w:rsidRDefault="00BF3437" w:rsidP="00BF3437">
            <w:pPr>
              <w:pStyle w:val="TableText0"/>
              <w:rPr>
                <w:color w:val="000000" w:themeColor="text1"/>
              </w:rPr>
            </w:pPr>
            <w:r w:rsidRPr="00E10B8D">
              <w:rPr>
                <w:color w:val="000000" w:themeColor="text1"/>
              </w:rPr>
              <w:t>CEA/CUA</w:t>
            </w:r>
          </w:p>
        </w:tc>
      </w:tr>
      <w:tr w:rsidR="00E10B8D" w:rsidRPr="00E10B8D" w:rsidTr="00264DF2">
        <w:trPr>
          <w:cantSplit/>
          <w:trHeight w:val="20"/>
        </w:trPr>
        <w:tc>
          <w:tcPr>
            <w:tcW w:w="483" w:type="dxa"/>
            <w:vMerge/>
          </w:tcPr>
          <w:p w:rsidR="00BF3437" w:rsidRPr="00E10B8D" w:rsidRDefault="00BF3437" w:rsidP="00BF3437">
            <w:pPr>
              <w:pStyle w:val="TableText0"/>
              <w:rPr>
                <w:color w:val="000000" w:themeColor="text1"/>
              </w:rPr>
            </w:pPr>
          </w:p>
        </w:tc>
        <w:tc>
          <w:tcPr>
            <w:tcW w:w="1273" w:type="dxa"/>
            <w:vMerge/>
            <w:vAlign w:val="center"/>
          </w:tcPr>
          <w:p w:rsidR="00BF3437" w:rsidRPr="00E10B8D" w:rsidRDefault="00BF3437" w:rsidP="00BF3437">
            <w:pPr>
              <w:pStyle w:val="TableText0"/>
              <w:rPr>
                <w:color w:val="000000" w:themeColor="text1"/>
              </w:rPr>
            </w:pPr>
          </w:p>
        </w:tc>
        <w:tc>
          <w:tcPr>
            <w:tcW w:w="2560" w:type="dxa"/>
            <w:gridSpan w:val="2"/>
            <w:vMerge/>
            <w:shd w:val="clear" w:color="auto" w:fill="auto"/>
            <w:vAlign w:val="center"/>
          </w:tcPr>
          <w:p w:rsidR="00BF3437" w:rsidRPr="00E10B8D" w:rsidRDefault="00BF3437" w:rsidP="00BF3437">
            <w:pPr>
              <w:pStyle w:val="TableText0"/>
              <w:rPr>
                <w:color w:val="000000" w:themeColor="text1"/>
              </w:rPr>
            </w:pPr>
          </w:p>
        </w:tc>
        <w:tc>
          <w:tcPr>
            <w:tcW w:w="2369" w:type="dxa"/>
            <w:vMerge/>
            <w:vAlign w:val="center"/>
          </w:tcPr>
          <w:p w:rsidR="00BF3437" w:rsidRPr="00E10B8D" w:rsidRDefault="00BF3437" w:rsidP="00BF3437">
            <w:pPr>
              <w:pStyle w:val="TableText0"/>
              <w:rPr>
                <w:color w:val="000000" w:themeColor="text1"/>
              </w:rPr>
            </w:pPr>
          </w:p>
        </w:tc>
        <w:tc>
          <w:tcPr>
            <w:tcW w:w="1548" w:type="dxa"/>
            <w:shd w:val="clear" w:color="auto" w:fill="auto"/>
          </w:tcPr>
          <w:p w:rsidR="00BF3437" w:rsidRPr="00E10B8D" w:rsidRDefault="00BF3437" w:rsidP="00BF3437">
            <w:pPr>
              <w:pStyle w:val="TableText0"/>
              <w:rPr>
                <w:color w:val="000000" w:themeColor="text1"/>
              </w:rPr>
            </w:pPr>
            <w:r w:rsidRPr="00E10B8D">
              <w:rPr>
                <w:color w:val="000000" w:themeColor="text1"/>
              </w:rPr>
              <w:t>Neutral benefit</w:t>
            </w:r>
          </w:p>
        </w:tc>
        <w:tc>
          <w:tcPr>
            <w:tcW w:w="907" w:type="dxa"/>
            <w:shd w:val="clear" w:color="auto" w:fill="auto"/>
            <w:vAlign w:val="center"/>
          </w:tcPr>
          <w:p w:rsidR="00BF3437" w:rsidRPr="00E10B8D" w:rsidRDefault="00BF3437" w:rsidP="00BF3437">
            <w:pPr>
              <w:pStyle w:val="TableText0"/>
              <w:rPr>
                <w:color w:val="000000" w:themeColor="text1"/>
              </w:rPr>
            </w:pPr>
            <w:r w:rsidRPr="00E10B8D">
              <w:rPr>
                <w:color w:val="000000" w:themeColor="text1"/>
              </w:rPr>
              <w:t>CEA/CUA*</w:t>
            </w:r>
          </w:p>
        </w:tc>
      </w:tr>
      <w:tr w:rsidR="00E10B8D" w:rsidRPr="00E10B8D" w:rsidTr="00BF3437">
        <w:trPr>
          <w:cantSplit/>
          <w:trHeight w:val="20"/>
        </w:trPr>
        <w:tc>
          <w:tcPr>
            <w:tcW w:w="483" w:type="dxa"/>
            <w:vMerge/>
          </w:tcPr>
          <w:p w:rsidR="00BF3437" w:rsidRPr="00E10B8D" w:rsidRDefault="00BF3437" w:rsidP="00BF3437">
            <w:pPr>
              <w:pStyle w:val="TableText0"/>
              <w:rPr>
                <w:color w:val="000000" w:themeColor="text1"/>
              </w:rPr>
            </w:pPr>
          </w:p>
        </w:tc>
        <w:tc>
          <w:tcPr>
            <w:tcW w:w="1273" w:type="dxa"/>
            <w:vMerge/>
            <w:vAlign w:val="center"/>
          </w:tcPr>
          <w:p w:rsidR="00BF3437" w:rsidRPr="00E10B8D" w:rsidRDefault="00BF3437" w:rsidP="00BF3437">
            <w:pPr>
              <w:pStyle w:val="TableText0"/>
              <w:rPr>
                <w:color w:val="000000" w:themeColor="text1"/>
              </w:rPr>
            </w:pPr>
          </w:p>
        </w:tc>
        <w:tc>
          <w:tcPr>
            <w:tcW w:w="2560" w:type="dxa"/>
            <w:gridSpan w:val="2"/>
            <w:vMerge/>
            <w:shd w:val="clear" w:color="auto" w:fill="auto"/>
            <w:vAlign w:val="center"/>
          </w:tcPr>
          <w:p w:rsidR="00BF3437" w:rsidRPr="00E10B8D" w:rsidRDefault="00BF3437" w:rsidP="00BF3437">
            <w:pPr>
              <w:pStyle w:val="TableText0"/>
              <w:rPr>
                <w:color w:val="000000" w:themeColor="text1"/>
              </w:rPr>
            </w:pPr>
          </w:p>
        </w:tc>
        <w:tc>
          <w:tcPr>
            <w:tcW w:w="2369" w:type="dxa"/>
            <w:vMerge/>
            <w:vAlign w:val="center"/>
          </w:tcPr>
          <w:p w:rsidR="00BF3437" w:rsidRPr="00E10B8D" w:rsidRDefault="00BF3437" w:rsidP="00BF3437">
            <w:pPr>
              <w:pStyle w:val="TableText0"/>
              <w:rPr>
                <w:color w:val="000000" w:themeColor="text1"/>
              </w:rPr>
            </w:pPr>
          </w:p>
        </w:tc>
        <w:tc>
          <w:tcPr>
            <w:tcW w:w="1548" w:type="dxa"/>
          </w:tcPr>
          <w:p w:rsidR="00BF3437" w:rsidRPr="00E10B8D" w:rsidRDefault="00BF3437" w:rsidP="00BF3437">
            <w:pPr>
              <w:pStyle w:val="TableText0"/>
              <w:rPr>
                <w:color w:val="000000" w:themeColor="text1"/>
              </w:rPr>
            </w:pPr>
            <w:r w:rsidRPr="00E10B8D">
              <w:rPr>
                <w:color w:val="000000" w:themeColor="text1"/>
              </w:rPr>
              <w:t>Net harms</w:t>
            </w:r>
          </w:p>
        </w:tc>
        <w:tc>
          <w:tcPr>
            <w:tcW w:w="907" w:type="dxa"/>
            <w:vAlign w:val="center"/>
          </w:tcPr>
          <w:p w:rsidR="00BF3437" w:rsidRPr="00E10B8D" w:rsidRDefault="00BF3437" w:rsidP="00BF3437">
            <w:pPr>
              <w:pStyle w:val="TableText0"/>
              <w:rPr>
                <w:color w:val="000000" w:themeColor="text1"/>
              </w:rPr>
            </w:pPr>
            <w:r w:rsidRPr="00E10B8D">
              <w:rPr>
                <w:color w:val="000000" w:themeColor="text1"/>
              </w:rPr>
              <w:t>None^</w:t>
            </w:r>
          </w:p>
        </w:tc>
      </w:tr>
      <w:tr w:rsidR="00E10B8D" w:rsidRPr="00E10B8D" w:rsidTr="00BF3437">
        <w:trPr>
          <w:cantSplit/>
          <w:trHeight w:val="750"/>
        </w:trPr>
        <w:tc>
          <w:tcPr>
            <w:tcW w:w="483" w:type="dxa"/>
            <w:vMerge/>
          </w:tcPr>
          <w:p w:rsidR="00BF3437" w:rsidRPr="00E10B8D" w:rsidRDefault="00BF3437" w:rsidP="00BF3437">
            <w:pPr>
              <w:pStyle w:val="TableText0"/>
              <w:rPr>
                <w:color w:val="000000" w:themeColor="text1"/>
              </w:rPr>
            </w:pPr>
          </w:p>
        </w:tc>
        <w:tc>
          <w:tcPr>
            <w:tcW w:w="1273" w:type="dxa"/>
            <w:vAlign w:val="center"/>
          </w:tcPr>
          <w:p w:rsidR="00BF3437" w:rsidRPr="00E10B8D" w:rsidRDefault="00BF3437" w:rsidP="00BF3437">
            <w:pPr>
              <w:pStyle w:val="TableText0"/>
              <w:rPr>
                <w:color w:val="000000" w:themeColor="text1"/>
              </w:rPr>
            </w:pPr>
            <w:r w:rsidRPr="00E10B8D">
              <w:rPr>
                <w:color w:val="000000" w:themeColor="text1"/>
              </w:rPr>
              <w:t>Non-inferior</w:t>
            </w:r>
          </w:p>
        </w:tc>
        <w:tc>
          <w:tcPr>
            <w:tcW w:w="2560" w:type="dxa"/>
            <w:gridSpan w:val="2"/>
            <w:shd w:val="clear" w:color="auto" w:fill="92D050"/>
            <w:vAlign w:val="center"/>
          </w:tcPr>
          <w:p w:rsidR="00BF3437" w:rsidRPr="00E10B8D" w:rsidRDefault="00BF3437" w:rsidP="00BF3437">
            <w:pPr>
              <w:pStyle w:val="TableText0"/>
              <w:rPr>
                <w:color w:val="000000" w:themeColor="text1"/>
              </w:rPr>
            </w:pPr>
            <w:r w:rsidRPr="00E10B8D">
              <w:rPr>
                <w:color w:val="000000" w:themeColor="text1"/>
              </w:rPr>
              <w:t>CEA/CUA</w:t>
            </w:r>
          </w:p>
        </w:tc>
        <w:tc>
          <w:tcPr>
            <w:tcW w:w="2369" w:type="dxa"/>
            <w:shd w:val="clear" w:color="auto" w:fill="auto"/>
            <w:vAlign w:val="center"/>
          </w:tcPr>
          <w:p w:rsidR="00BF3437" w:rsidRPr="00E10B8D" w:rsidRDefault="00BF3437" w:rsidP="00BF3437">
            <w:pPr>
              <w:pStyle w:val="TableText0"/>
              <w:rPr>
                <w:color w:val="000000" w:themeColor="text1"/>
              </w:rPr>
            </w:pPr>
            <w:r w:rsidRPr="00E10B8D">
              <w:rPr>
                <w:color w:val="000000" w:themeColor="text1"/>
              </w:rPr>
              <w:t>CEA/CUA*</w:t>
            </w:r>
          </w:p>
        </w:tc>
        <w:tc>
          <w:tcPr>
            <w:tcW w:w="2455" w:type="dxa"/>
            <w:gridSpan w:val="2"/>
            <w:vAlign w:val="center"/>
          </w:tcPr>
          <w:p w:rsidR="00BF3437" w:rsidRPr="00E10B8D" w:rsidRDefault="00BF3437" w:rsidP="00BF3437">
            <w:pPr>
              <w:pStyle w:val="TableText0"/>
              <w:rPr>
                <w:color w:val="000000" w:themeColor="text1"/>
              </w:rPr>
            </w:pPr>
            <w:r w:rsidRPr="00E10B8D">
              <w:rPr>
                <w:color w:val="000000" w:themeColor="text1"/>
              </w:rPr>
              <w:t>None^</w:t>
            </w:r>
          </w:p>
        </w:tc>
      </w:tr>
      <w:tr w:rsidR="00E10B8D" w:rsidRPr="00E10B8D" w:rsidTr="00BF3437">
        <w:trPr>
          <w:cantSplit/>
          <w:trHeight w:val="20"/>
        </w:trPr>
        <w:tc>
          <w:tcPr>
            <w:tcW w:w="483" w:type="dxa"/>
            <w:vMerge/>
          </w:tcPr>
          <w:p w:rsidR="00BF3437" w:rsidRPr="00E10B8D" w:rsidRDefault="00BF3437" w:rsidP="00BF3437">
            <w:pPr>
              <w:pStyle w:val="TableText0"/>
              <w:rPr>
                <w:color w:val="000000" w:themeColor="text1"/>
              </w:rPr>
            </w:pPr>
          </w:p>
        </w:tc>
        <w:tc>
          <w:tcPr>
            <w:tcW w:w="1273" w:type="dxa"/>
            <w:vMerge w:val="restart"/>
            <w:vAlign w:val="center"/>
          </w:tcPr>
          <w:p w:rsidR="00BF3437" w:rsidRPr="00E10B8D" w:rsidRDefault="00BF3437" w:rsidP="00BF3437">
            <w:pPr>
              <w:pStyle w:val="TableText0"/>
              <w:rPr>
                <w:color w:val="000000" w:themeColor="text1"/>
              </w:rPr>
            </w:pPr>
            <w:r w:rsidRPr="00E10B8D">
              <w:rPr>
                <w:color w:val="000000" w:themeColor="text1"/>
              </w:rPr>
              <w:t>Inferior</w:t>
            </w:r>
          </w:p>
        </w:tc>
        <w:tc>
          <w:tcPr>
            <w:tcW w:w="1583" w:type="dxa"/>
            <w:vAlign w:val="center"/>
          </w:tcPr>
          <w:p w:rsidR="00BF3437" w:rsidRPr="00E10B8D" w:rsidRDefault="00BF3437" w:rsidP="00BF3437">
            <w:pPr>
              <w:pStyle w:val="TableText0"/>
              <w:rPr>
                <w:color w:val="000000" w:themeColor="text1"/>
              </w:rPr>
            </w:pPr>
            <w:r w:rsidRPr="00E10B8D">
              <w:rPr>
                <w:color w:val="000000" w:themeColor="text1"/>
              </w:rPr>
              <w:t>Net clinical benefit</w:t>
            </w:r>
          </w:p>
        </w:tc>
        <w:tc>
          <w:tcPr>
            <w:tcW w:w="977" w:type="dxa"/>
            <w:vAlign w:val="center"/>
          </w:tcPr>
          <w:p w:rsidR="00BF3437" w:rsidRPr="00E10B8D" w:rsidRDefault="00BF3437" w:rsidP="00BF3437">
            <w:pPr>
              <w:pStyle w:val="TableText0"/>
              <w:rPr>
                <w:color w:val="000000" w:themeColor="text1"/>
              </w:rPr>
            </w:pPr>
            <w:r w:rsidRPr="00E10B8D">
              <w:rPr>
                <w:color w:val="000000" w:themeColor="text1"/>
              </w:rPr>
              <w:t>CEA/CUA</w:t>
            </w:r>
          </w:p>
        </w:tc>
        <w:tc>
          <w:tcPr>
            <w:tcW w:w="2369" w:type="dxa"/>
            <w:vMerge w:val="restart"/>
            <w:vAlign w:val="center"/>
          </w:tcPr>
          <w:p w:rsidR="00BF3437" w:rsidRPr="00E10B8D" w:rsidRDefault="00BF3437" w:rsidP="00BF3437">
            <w:pPr>
              <w:pStyle w:val="TableText0"/>
              <w:rPr>
                <w:color w:val="000000" w:themeColor="text1"/>
              </w:rPr>
            </w:pPr>
            <w:r w:rsidRPr="00E10B8D">
              <w:rPr>
                <w:color w:val="000000" w:themeColor="text1"/>
              </w:rPr>
              <w:t>None^</w:t>
            </w:r>
          </w:p>
        </w:tc>
        <w:tc>
          <w:tcPr>
            <w:tcW w:w="2455" w:type="dxa"/>
            <w:gridSpan w:val="2"/>
            <w:vMerge w:val="restart"/>
            <w:vAlign w:val="center"/>
          </w:tcPr>
          <w:p w:rsidR="00BF3437" w:rsidRPr="00E10B8D" w:rsidRDefault="00BF3437" w:rsidP="00BF3437">
            <w:pPr>
              <w:pStyle w:val="TableText0"/>
              <w:rPr>
                <w:color w:val="000000" w:themeColor="text1"/>
              </w:rPr>
            </w:pPr>
            <w:r w:rsidRPr="00E10B8D">
              <w:rPr>
                <w:color w:val="000000" w:themeColor="text1"/>
              </w:rPr>
              <w:t>None^</w:t>
            </w:r>
          </w:p>
        </w:tc>
      </w:tr>
      <w:tr w:rsidR="00E10B8D" w:rsidRPr="00E10B8D" w:rsidTr="00BF3437">
        <w:trPr>
          <w:trHeight w:val="20"/>
        </w:trPr>
        <w:tc>
          <w:tcPr>
            <w:tcW w:w="483" w:type="dxa"/>
            <w:vMerge/>
          </w:tcPr>
          <w:p w:rsidR="00BF3437" w:rsidRPr="00E10B8D" w:rsidRDefault="00BF3437" w:rsidP="00BF3437">
            <w:pPr>
              <w:pStyle w:val="TableText0"/>
              <w:rPr>
                <w:color w:val="000000" w:themeColor="text1"/>
              </w:rPr>
            </w:pPr>
          </w:p>
        </w:tc>
        <w:tc>
          <w:tcPr>
            <w:tcW w:w="1273" w:type="dxa"/>
            <w:vMerge/>
          </w:tcPr>
          <w:p w:rsidR="00BF3437" w:rsidRPr="00E10B8D" w:rsidRDefault="00BF3437" w:rsidP="00BF3437">
            <w:pPr>
              <w:pStyle w:val="TableText0"/>
              <w:rPr>
                <w:color w:val="000000" w:themeColor="text1"/>
              </w:rPr>
            </w:pPr>
          </w:p>
        </w:tc>
        <w:tc>
          <w:tcPr>
            <w:tcW w:w="1583" w:type="dxa"/>
            <w:vAlign w:val="center"/>
          </w:tcPr>
          <w:p w:rsidR="00BF3437" w:rsidRPr="00E10B8D" w:rsidRDefault="00BF3437" w:rsidP="00BF3437">
            <w:pPr>
              <w:pStyle w:val="TableText0"/>
              <w:rPr>
                <w:color w:val="000000" w:themeColor="text1"/>
              </w:rPr>
            </w:pPr>
            <w:r w:rsidRPr="00E10B8D">
              <w:rPr>
                <w:color w:val="000000" w:themeColor="text1"/>
              </w:rPr>
              <w:t>Neutral benefit</w:t>
            </w:r>
          </w:p>
        </w:tc>
        <w:tc>
          <w:tcPr>
            <w:tcW w:w="977" w:type="dxa"/>
            <w:vAlign w:val="center"/>
          </w:tcPr>
          <w:p w:rsidR="00BF3437" w:rsidRPr="00E10B8D" w:rsidRDefault="00BF3437" w:rsidP="00BF3437">
            <w:pPr>
              <w:pStyle w:val="TableText0"/>
              <w:rPr>
                <w:color w:val="000000" w:themeColor="text1"/>
              </w:rPr>
            </w:pPr>
            <w:r w:rsidRPr="00E10B8D">
              <w:rPr>
                <w:color w:val="000000" w:themeColor="text1"/>
              </w:rPr>
              <w:t>CEA/CUA*</w:t>
            </w:r>
          </w:p>
        </w:tc>
        <w:tc>
          <w:tcPr>
            <w:tcW w:w="2369" w:type="dxa"/>
            <w:vMerge/>
            <w:vAlign w:val="center"/>
          </w:tcPr>
          <w:p w:rsidR="00BF3437" w:rsidRPr="00E10B8D" w:rsidRDefault="00BF3437" w:rsidP="00BF3437">
            <w:pPr>
              <w:pStyle w:val="TableText0"/>
              <w:rPr>
                <w:color w:val="000000" w:themeColor="text1"/>
              </w:rPr>
            </w:pPr>
          </w:p>
        </w:tc>
        <w:tc>
          <w:tcPr>
            <w:tcW w:w="2455" w:type="dxa"/>
            <w:gridSpan w:val="2"/>
            <w:vMerge/>
          </w:tcPr>
          <w:p w:rsidR="00BF3437" w:rsidRPr="00E10B8D" w:rsidRDefault="00BF3437" w:rsidP="00BF3437">
            <w:pPr>
              <w:pStyle w:val="TableText0"/>
              <w:rPr>
                <w:color w:val="000000" w:themeColor="text1"/>
              </w:rPr>
            </w:pPr>
          </w:p>
        </w:tc>
      </w:tr>
      <w:tr w:rsidR="00E10B8D" w:rsidRPr="00E10B8D" w:rsidTr="00BF3437">
        <w:trPr>
          <w:trHeight w:val="20"/>
        </w:trPr>
        <w:tc>
          <w:tcPr>
            <w:tcW w:w="483" w:type="dxa"/>
            <w:vMerge/>
          </w:tcPr>
          <w:p w:rsidR="00BF3437" w:rsidRPr="00E10B8D" w:rsidRDefault="00BF3437" w:rsidP="00BF3437">
            <w:pPr>
              <w:pStyle w:val="TableText0"/>
              <w:rPr>
                <w:color w:val="000000" w:themeColor="text1"/>
              </w:rPr>
            </w:pPr>
          </w:p>
        </w:tc>
        <w:tc>
          <w:tcPr>
            <w:tcW w:w="1273" w:type="dxa"/>
            <w:vMerge/>
          </w:tcPr>
          <w:p w:rsidR="00BF3437" w:rsidRPr="00E10B8D" w:rsidRDefault="00BF3437" w:rsidP="00BF3437">
            <w:pPr>
              <w:pStyle w:val="TableText0"/>
              <w:rPr>
                <w:color w:val="000000" w:themeColor="text1"/>
              </w:rPr>
            </w:pPr>
          </w:p>
        </w:tc>
        <w:tc>
          <w:tcPr>
            <w:tcW w:w="1583" w:type="dxa"/>
            <w:vAlign w:val="center"/>
          </w:tcPr>
          <w:p w:rsidR="00BF3437" w:rsidRPr="00E10B8D" w:rsidRDefault="00BF3437" w:rsidP="00BF3437">
            <w:pPr>
              <w:pStyle w:val="TableText0"/>
              <w:rPr>
                <w:color w:val="000000" w:themeColor="text1"/>
              </w:rPr>
            </w:pPr>
            <w:r w:rsidRPr="00E10B8D">
              <w:rPr>
                <w:color w:val="000000" w:themeColor="text1"/>
              </w:rPr>
              <w:t>Net harms</w:t>
            </w:r>
          </w:p>
        </w:tc>
        <w:tc>
          <w:tcPr>
            <w:tcW w:w="977" w:type="dxa"/>
            <w:vAlign w:val="center"/>
          </w:tcPr>
          <w:p w:rsidR="00BF3437" w:rsidRPr="00E10B8D" w:rsidRDefault="00BF3437" w:rsidP="00BF3437">
            <w:pPr>
              <w:pStyle w:val="TableText0"/>
              <w:rPr>
                <w:color w:val="000000" w:themeColor="text1"/>
              </w:rPr>
            </w:pPr>
            <w:r w:rsidRPr="00E10B8D">
              <w:rPr>
                <w:color w:val="000000" w:themeColor="text1"/>
              </w:rPr>
              <w:t>None^</w:t>
            </w:r>
          </w:p>
        </w:tc>
        <w:tc>
          <w:tcPr>
            <w:tcW w:w="2369" w:type="dxa"/>
            <w:vMerge/>
            <w:vAlign w:val="center"/>
          </w:tcPr>
          <w:p w:rsidR="00BF3437" w:rsidRPr="00E10B8D" w:rsidRDefault="00BF3437" w:rsidP="00BF3437">
            <w:pPr>
              <w:pStyle w:val="TableText0"/>
              <w:rPr>
                <w:color w:val="000000" w:themeColor="text1"/>
              </w:rPr>
            </w:pPr>
          </w:p>
        </w:tc>
        <w:tc>
          <w:tcPr>
            <w:tcW w:w="2455" w:type="dxa"/>
            <w:gridSpan w:val="2"/>
            <w:vMerge/>
          </w:tcPr>
          <w:p w:rsidR="00BF3437" w:rsidRPr="00E10B8D" w:rsidRDefault="00BF3437" w:rsidP="00BF3437">
            <w:pPr>
              <w:pStyle w:val="TableText0"/>
              <w:rPr>
                <w:color w:val="000000" w:themeColor="text1"/>
              </w:rPr>
            </w:pPr>
          </w:p>
        </w:tc>
      </w:tr>
    </w:tbl>
    <w:p w:rsidR="00BF3437" w:rsidRPr="00E10B8D" w:rsidRDefault="00BF3437" w:rsidP="00624C9C">
      <w:pPr>
        <w:keepNext/>
        <w:keepLines/>
        <w:rPr>
          <w:rStyle w:val="SubtleEmphasis"/>
          <w:color w:val="000000" w:themeColor="text1"/>
        </w:rPr>
      </w:pPr>
      <w:r w:rsidRPr="00E10B8D">
        <w:rPr>
          <w:rStyle w:val="SubtleEmphasis"/>
          <w:color w:val="000000" w:themeColor="text1"/>
        </w:rPr>
        <w:t>Abbreviations:  CEA = cost-effectiveness analysis; CUA = cost-utility analysis</w:t>
      </w:r>
    </w:p>
    <w:p w:rsidR="00BF3437" w:rsidRPr="00E10B8D" w:rsidRDefault="00BF3437" w:rsidP="00624C9C">
      <w:pPr>
        <w:keepNext/>
        <w:keepLines/>
        <w:rPr>
          <w:rStyle w:val="SubtleEmphasis"/>
          <w:color w:val="000000" w:themeColor="text1"/>
        </w:rPr>
      </w:pPr>
      <w:r w:rsidRPr="00E10B8D">
        <w:rPr>
          <w:rStyle w:val="SubtleEmphasis"/>
          <w:color w:val="000000" w:themeColor="text1"/>
        </w:rPr>
        <w:t>*May be reduced to cost-minimisation analysis. Cost-minimisation analysis should only be presented when the proposed service has been indisputably demonstrated to be no worse than its main comparator(s) in terms of both effectiveness and safety, so the difference between the service and the appropriate comparator can be reduced to a comparison of costs. In most cases, there will be some uncertainty around such a conclusion (i.e., the conclusion is often not indisputable). Therefore, when an assessment concludes that an intervention was no worse than a comparator, an assessment of the uncertainty around this conclusion should be provided by presentation of cost-effectiveness and/or cost-utility analyses.</w:t>
      </w:r>
    </w:p>
    <w:p w:rsidR="00BF3437" w:rsidRPr="00E10B8D" w:rsidRDefault="00BF3437" w:rsidP="00624C9C">
      <w:pPr>
        <w:keepNext/>
        <w:keepLines/>
        <w:rPr>
          <w:rStyle w:val="SubtleEmphasis"/>
          <w:color w:val="000000" w:themeColor="text1"/>
        </w:rPr>
      </w:pPr>
      <w:r w:rsidRPr="00E10B8D">
        <w:rPr>
          <w:rStyle w:val="SubtleEmphasis"/>
          <w:color w:val="000000" w:themeColor="text1"/>
        </w:rPr>
        <w:t>^No economic evaluation needs to be presented; MSAC is unlikely to recommend government subsidy of this intervention</w:t>
      </w:r>
    </w:p>
    <w:p w:rsidR="00581FE7" w:rsidRPr="00E10B8D" w:rsidRDefault="00581FE7" w:rsidP="00E87AD5">
      <w:pPr>
        <w:rPr>
          <w:rStyle w:val="SubtleEmphasis"/>
          <w:color w:val="000000" w:themeColor="text1"/>
        </w:rPr>
      </w:pPr>
    </w:p>
    <w:p w:rsidR="00BF3437" w:rsidRPr="00E10B8D" w:rsidRDefault="00BF3437" w:rsidP="00DD2050">
      <w:bookmarkStart w:id="50" w:name="_Toc368044078"/>
      <w:r w:rsidRPr="00E10B8D">
        <w:t>OCT</w:t>
      </w:r>
      <w:bookmarkEnd w:id="50"/>
    </w:p>
    <w:p w:rsidR="009D6CCA" w:rsidRPr="00E10B8D" w:rsidRDefault="009D6CCA" w:rsidP="009D6CCA">
      <w:pPr>
        <w:rPr>
          <w:color w:val="000000" w:themeColor="text1"/>
        </w:rPr>
      </w:pPr>
      <w:r w:rsidRPr="00E10B8D">
        <w:rPr>
          <w:color w:val="000000" w:themeColor="text1"/>
        </w:rPr>
        <w:t xml:space="preserve">With respect to the clinical claim of OCT, the submission based assessment will determine if the </w:t>
      </w:r>
      <w:r w:rsidR="00F81A20" w:rsidRPr="00E10B8D">
        <w:rPr>
          <w:color w:val="000000" w:themeColor="text1"/>
        </w:rPr>
        <w:t xml:space="preserve">superiority </w:t>
      </w:r>
      <w:r w:rsidRPr="00E10B8D">
        <w:rPr>
          <w:color w:val="000000" w:themeColor="text1"/>
        </w:rPr>
        <w:t xml:space="preserve">claims for ocriplasmin are relevant </w:t>
      </w:r>
      <w:r w:rsidR="00BF3437" w:rsidRPr="00E10B8D">
        <w:rPr>
          <w:color w:val="000000" w:themeColor="text1"/>
        </w:rPr>
        <w:t xml:space="preserve">and applicable </w:t>
      </w:r>
      <w:r w:rsidRPr="00E10B8D">
        <w:rPr>
          <w:color w:val="000000" w:themeColor="text1"/>
        </w:rPr>
        <w:t>with or without the use of OCT. That is:</w:t>
      </w:r>
    </w:p>
    <w:p w:rsidR="009D6CCA" w:rsidRPr="00E10B8D" w:rsidRDefault="009D6CCA" w:rsidP="009D6CCA">
      <w:pPr>
        <w:pStyle w:val="ListParagraph"/>
        <w:numPr>
          <w:ilvl w:val="0"/>
          <w:numId w:val="20"/>
        </w:numPr>
        <w:rPr>
          <w:color w:val="000000" w:themeColor="text1"/>
        </w:rPr>
      </w:pPr>
      <w:r w:rsidRPr="00E10B8D">
        <w:rPr>
          <w:color w:val="000000" w:themeColor="text1"/>
        </w:rPr>
        <w:t>Is OCT as an additional investigative procedure effective and cost-effective to determine eligibility for treatment with ocriplasmin on the PBS?</w:t>
      </w:r>
    </w:p>
    <w:p w:rsidR="009521BE" w:rsidRPr="00E10B8D" w:rsidRDefault="009521BE" w:rsidP="009D6CCA">
      <w:pPr>
        <w:pStyle w:val="ListParagraph"/>
        <w:numPr>
          <w:ilvl w:val="0"/>
          <w:numId w:val="20"/>
        </w:numPr>
        <w:rPr>
          <w:color w:val="000000" w:themeColor="text1"/>
        </w:rPr>
      </w:pPr>
      <w:r w:rsidRPr="00E10B8D">
        <w:rPr>
          <w:color w:val="000000" w:themeColor="text1"/>
        </w:rPr>
        <w:lastRenderedPageBreak/>
        <w:t>Is OCT as an additional investigative procedure effective and cost-effective to assess treatment outcome</w:t>
      </w:r>
      <w:r w:rsidR="00573B63" w:rsidRPr="00E10B8D">
        <w:rPr>
          <w:color w:val="000000" w:themeColor="text1"/>
        </w:rPr>
        <w:t>?</w:t>
      </w:r>
    </w:p>
    <w:p w:rsidR="001F0F3F" w:rsidRPr="00E10B8D" w:rsidRDefault="009D6CCA" w:rsidP="009D6CCA">
      <w:pPr>
        <w:rPr>
          <w:color w:val="000000" w:themeColor="text1"/>
        </w:rPr>
      </w:pPr>
      <w:r w:rsidRPr="00E10B8D">
        <w:rPr>
          <w:color w:val="000000" w:themeColor="text1"/>
        </w:rPr>
        <w:t xml:space="preserve">As </w:t>
      </w:r>
      <w:r w:rsidR="00BF3437" w:rsidRPr="00E10B8D">
        <w:rPr>
          <w:color w:val="000000" w:themeColor="text1"/>
        </w:rPr>
        <w:t xml:space="preserve">illustrated </w:t>
      </w:r>
      <w:r w:rsidRPr="00E10B8D">
        <w:rPr>
          <w:color w:val="000000" w:themeColor="text1"/>
        </w:rPr>
        <w:t xml:space="preserve">in </w:t>
      </w:r>
      <w:r w:rsidR="003500D1" w:rsidRPr="00E10B8D">
        <w:rPr>
          <w:color w:val="000000" w:themeColor="text1"/>
        </w:rPr>
        <w:t xml:space="preserve">Figure </w:t>
      </w:r>
      <w:r w:rsidR="003500D1" w:rsidRPr="00E10B8D">
        <w:rPr>
          <w:noProof/>
          <w:color w:val="000000" w:themeColor="text1"/>
        </w:rPr>
        <w:t>8</w:t>
      </w:r>
      <w:r w:rsidRPr="00E10B8D">
        <w:rPr>
          <w:color w:val="000000" w:themeColor="text1"/>
        </w:rPr>
        <w:t xml:space="preserve">, if OCT is not an effective or cost-effective additional procedure, then ocriplasmin can be considered for a PBS listing with an Authority Requirement that does not specify the use of OCT. A decision by the PBAC can be </w:t>
      </w:r>
      <w:r w:rsidR="001075B8" w:rsidRPr="00E10B8D">
        <w:rPr>
          <w:color w:val="000000" w:themeColor="text1"/>
        </w:rPr>
        <w:t xml:space="preserve">reached </w:t>
      </w:r>
      <w:r w:rsidRPr="00E10B8D">
        <w:rPr>
          <w:color w:val="000000" w:themeColor="text1"/>
        </w:rPr>
        <w:t>without the need for co-dependent assessment by MSAC</w:t>
      </w:r>
      <w:r w:rsidR="001F0F3F" w:rsidRPr="00E10B8D">
        <w:rPr>
          <w:color w:val="000000" w:themeColor="text1"/>
        </w:rPr>
        <w:t xml:space="preserve"> because:</w:t>
      </w:r>
    </w:p>
    <w:p w:rsidR="001F0F3F" w:rsidRPr="00E10B8D" w:rsidRDefault="001F0F3F" w:rsidP="007724C2">
      <w:pPr>
        <w:pStyle w:val="ListParagraph"/>
        <w:numPr>
          <w:ilvl w:val="0"/>
          <w:numId w:val="30"/>
        </w:numPr>
        <w:rPr>
          <w:color w:val="000000" w:themeColor="text1"/>
        </w:rPr>
      </w:pPr>
      <w:r w:rsidRPr="00E10B8D">
        <w:rPr>
          <w:color w:val="000000" w:themeColor="text1"/>
        </w:rPr>
        <w:t>No service would be under consideration for public listing on the MBS, and</w:t>
      </w:r>
    </w:p>
    <w:p w:rsidR="009D6CCA" w:rsidRPr="00E10B8D" w:rsidRDefault="007724C2" w:rsidP="007724C2">
      <w:pPr>
        <w:pStyle w:val="ListParagraph"/>
        <w:numPr>
          <w:ilvl w:val="0"/>
          <w:numId w:val="30"/>
        </w:numPr>
        <w:rPr>
          <w:color w:val="000000" w:themeColor="text1"/>
        </w:rPr>
      </w:pPr>
      <w:r w:rsidRPr="00E10B8D">
        <w:rPr>
          <w:color w:val="000000" w:themeColor="text1"/>
        </w:rPr>
        <w:t>The</w:t>
      </w:r>
      <w:r w:rsidR="001F0F3F" w:rsidRPr="00E10B8D">
        <w:rPr>
          <w:color w:val="000000" w:themeColor="text1"/>
        </w:rPr>
        <w:t xml:space="preserve"> current Phase III data (which includes the use of OCT) would appropriately inform the decision</w:t>
      </w:r>
      <w:r w:rsidRPr="00E10B8D">
        <w:rPr>
          <w:color w:val="000000" w:themeColor="text1"/>
        </w:rPr>
        <w:t xml:space="preserve"> for ocriplasmin</w:t>
      </w:r>
      <w:r w:rsidR="001F0F3F" w:rsidRPr="00E10B8D">
        <w:rPr>
          <w:color w:val="000000" w:themeColor="text1"/>
        </w:rPr>
        <w:t xml:space="preserve"> </w:t>
      </w:r>
      <w:r w:rsidR="00F81A20" w:rsidRPr="00E10B8D">
        <w:rPr>
          <w:color w:val="000000" w:themeColor="text1"/>
        </w:rPr>
        <w:t xml:space="preserve">with </w:t>
      </w:r>
      <w:r w:rsidR="001F0F3F" w:rsidRPr="00E10B8D">
        <w:rPr>
          <w:color w:val="000000" w:themeColor="text1"/>
        </w:rPr>
        <w:t xml:space="preserve">OCT </w:t>
      </w:r>
      <w:r w:rsidR="00F81A20" w:rsidRPr="00E10B8D">
        <w:rPr>
          <w:color w:val="000000" w:themeColor="text1"/>
        </w:rPr>
        <w:t xml:space="preserve">having </w:t>
      </w:r>
      <w:r w:rsidR="001F0F3F" w:rsidRPr="00E10B8D">
        <w:rPr>
          <w:color w:val="000000" w:themeColor="text1"/>
        </w:rPr>
        <w:t xml:space="preserve">no impact on the </w:t>
      </w:r>
      <w:r w:rsidRPr="00E10B8D">
        <w:rPr>
          <w:color w:val="000000" w:themeColor="text1"/>
        </w:rPr>
        <w:t>outcomes.</w:t>
      </w:r>
    </w:p>
    <w:p w:rsidR="009D6CCA" w:rsidRPr="00E10B8D" w:rsidRDefault="009D6CCA" w:rsidP="009D6CCA">
      <w:pPr>
        <w:rPr>
          <w:color w:val="000000" w:themeColor="text1"/>
        </w:rPr>
      </w:pPr>
      <w:r w:rsidRPr="00E10B8D">
        <w:rPr>
          <w:color w:val="000000" w:themeColor="text1"/>
        </w:rPr>
        <w:t xml:space="preserve">If OCT is </w:t>
      </w:r>
      <w:r w:rsidR="001075B8" w:rsidRPr="00E10B8D">
        <w:rPr>
          <w:color w:val="000000" w:themeColor="text1"/>
        </w:rPr>
        <w:t>deemed</w:t>
      </w:r>
      <w:r w:rsidRPr="00E10B8D">
        <w:rPr>
          <w:color w:val="000000" w:themeColor="text1"/>
        </w:rPr>
        <w:t xml:space="preserve"> a necessary additional investigative procedure to determine eligibility for treatment with ocriplasmin on the PBS</w:t>
      </w:r>
      <w:r w:rsidR="009521BE" w:rsidRPr="00E10B8D">
        <w:rPr>
          <w:color w:val="000000" w:themeColor="text1"/>
        </w:rPr>
        <w:t xml:space="preserve"> and to assess treatment outcome</w:t>
      </w:r>
      <w:r w:rsidRPr="00E10B8D">
        <w:rPr>
          <w:color w:val="000000" w:themeColor="text1"/>
        </w:rPr>
        <w:t xml:space="preserve">, the cost-effectiveness of both OCT and ocriplasmin on the MBS and PBS schedules respectively, will need to be assessed </w:t>
      </w:r>
      <w:r w:rsidR="001075B8" w:rsidRPr="00E10B8D">
        <w:rPr>
          <w:color w:val="000000" w:themeColor="text1"/>
        </w:rPr>
        <w:t>compared with</w:t>
      </w:r>
      <w:r w:rsidRPr="00E10B8D">
        <w:rPr>
          <w:color w:val="000000" w:themeColor="text1"/>
        </w:rPr>
        <w:t xml:space="preserve"> </w:t>
      </w:r>
      <w:r w:rsidR="001F0F3F" w:rsidRPr="00E10B8D">
        <w:rPr>
          <w:color w:val="000000" w:themeColor="text1"/>
        </w:rPr>
        <w:t>a scenario</w:t>
      </w:r>
      <w:r w:rsidRPr="00E10B8D">
        <w:rPr>
          <w:color w:val="000000" w:themeColor="text1"/>
        </w:rPr>
        <w:t xml:space="preserve"> where neither ocriplasmin </w:t>
      </w:r>
      <w:r w:rsidR="001F0F3F" w:rsidRPr="00E10B8D">
        <w:rPr>
          <w:color w:val="000000" w:themeColor="text1"/>
        </w:rPr>
        <w:t>n</w:t>
      </w:r>
      <w:r w:rsidRPr="00E10B8D">
        <w:rPr>
          <w:color w:val="000000" w:themeColor="text1"/>
        </w:rPr>
        <w:t>or OCT are reimbursed.</w:t>
      </w:r>
      <w:r w:rsidR="004262BA" w:rsidRPr="00E10B8D">
        <w:rPr>
          <w:color w:val="000000" w:themeColor="text1"/>
        </w:rPr>
        <w:t xml:space="preserve"> </w:t>
      </w:r>
      <w:r w:rsidR="003B0A28" w:rsidRPr="00E10B8D">
        <w:rPr>
          <w:color w:val="000000" w:themeColor="text1"/>
        </w:rPr>
        <w:t xml:space="preserve">While OCT is not currently reimbursed in Australia it is used in clinical practice and paid for by patients. Therefore any comparison to a situation in which OCT is not used in clinical </w:t>
      </w:r>
      <w:r w:rsidR="00423BEA" w:rsidRPr="00E10B8D">
        <w:rPr>
          <w:color w:val="000000" w:themeColor="text1"/>
        </w:rPr>
        <w:t>practice would be hypothetical.</w:t>
      </w:r>
    </w:p>
    <w:p w:rsidR="00404C14" w:rsidRPr="00E10B8D" w:rsidRDefault="00404C14" w:rsidP="00404C14">
      <w:pPr>
        <w:keepNext/>
        <w:keepLines/>
        <w:rPr>
          <w:color w:val="000000" w:themeColor="text1"/>
        </w:rPr>
      </w:pPr>
      <w:r w:rsidRPr="00E10B8D">
        <w:rPr>
          <w:noProof/>
          <w:color w:val="000000" w:themeColor="text1"/>
          <w:lang w:val="en-AU" w:eastAsia="en-AU"/>
        </w:rPr>
        <w:lastRenderedPageBreak/>
        <w:drawing>
          <wp:inline distT="0" distB="0" distL="0" distR="0" wp14:anchorId="794FBAC7" wp14:editId="02BD640D">
            <wp:extent cx="5731510" cy="3949780"/>
            <wp:effectExtent l="0" t="0" r="2540" b="0"/>
            <wp:docPr id="1" name="Picture 1" title="Figure 8 Potential decision pathways for reimbursement of ocriplasmin with or without OCT based on answers to the primary research questions to be determined in the submission based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731510" cy="3949780"/>
                    </a:xfrm>
                    <a:prstGeom prst="rect">
                      <a:avLst/>
                    </a:prstGeom>
                    <a:noFill/>
                    <a:ln w="9525">
                      <a:noFill/>
                      <a:miter lim="800000"/>
                      <a:headEnd/>
                      <a:tailEnd/>
                    </a:ln>
                  </pic:spPr>
                </pic:pic>
              </a:graphicData>
            </a:graphic>
          </wp:inline>
        </w:drawing>
      </w:r>
    </w:p>
    <w:p w:rsidR="009D6CCA" w:rsidRPr="00E10B8D" w:rsidRDefault="009D6CCA" w:rsidP="009D6CCA">
      <w:pPr>
        <w:pStyle w:val="Caption"/>
        <w:rPr>
          <w:color w:val="000000" w:themeColor="text1"/>
        </w:rPr>
      </w:pPr>
      <w:bookmarkStart w:id="51" w:name="_Ref367195599"/>
      <w:bookmarkStart w:id="52" w:name="_Ref283288109"/>
      <w:r w:rsidRPr="00E10B8D">
        <w:rPr>
          <w:color w:val="000000" w:themeColor="text1"/>
        </w:rPr>
        <w:t xml:space="preserve">Figure </w:t>
      </w:r>
      <w:r w:rsidR="003500D1" w:rsidRPr="00E10B8D">
        <w:rPr>
          <w:noProof/>
          <w:color w:val="000000" w:themeColor="text1"/>
        </w:rPr>
        <w:t>8</w:t>
      </w:r>
      <w:bookmarkEnd w:id="51"/>
      <w:r w:rsidRPr="00E10B8D">
        <w:rPr>
          <w:color w:val="000000" w:themeColor="text1"/>
        </w:rPr>
        <w:tab/>
      </w:r>
      <w:r w:rsidR="00BF3437" w:rsidRPr="00E10B8D">
        <w:rPr>
          <w:color w:val="000000" w:themeColor="text1"/>
        </w:rPr>
        <w:t>P</w:t>
      </w:r>
      <w:r w:rsidRPr="00E10B8D">
        <w:rPr>
          <w:color w:val="000000" w:themeColor="text1"/>
        </w:rPr>
        <w:t>otential decision pathways for reimbursement of ocriplasmin with or without OCT based on answers to the primary research questions to be determined in the submission based assessment.</w:t>
      </w:r>
    </w:p>
    <w:p w:rsidR="00FF618E" w:rsidRPr="00E10B8D" w:rsidRDefault="00FF618E" w:rsidP="00FF618E">
      <w:pPr>
        <w:pStyle w:val="Heading1"/>
        <w:rPr>
          <w:color w:val="000000" w:themeColor="text1"/>
        </w:rPr>
      </w:pPr>
      <w:r w:rsidRPr="00E10B8D">
        <w:rPr>
          <w:color w:val="000000" w:themeColor="text1"/>
        </w:rPr>
        <w:t>Reference standard</w:t>
      </w:r>
    </w:p>
    <w:p w:rsidR="00FF618E" w:rsidRPr="00E10B8D" w:rsidRDefault="00FF618E" w:rsidP="00B56B36">
      <w:pPr>
        <w:rPr>
          <w:color w:val="000000" w:themeColor="text1"/>
        </w:rPr>
      </w:pPr>
      <w:r w:rsidRPr="00E10B8D">
        <w:rPr>
          <w:color w:val="000000" w:themeColor="text1"/>
        </w:rPr>
        <w:t xml:space="preserve">In the </w:t>
      </w:r>
      <w:r w:rsidR="00D7169C">
        <w:rPr>
          <w:color w:val="000000" w:themeColor="text1"/>
        </w:rPr>
        <w:t>VMT</w:t>
      </w:r>
      <w:r w:rsidRPr="00E10B8D">
        <w:rPr>
          <w:color w:val="000000" w:themeColor="text1"/>
        </w:rPr>
        <w:t xml:space="preserve"> population there is no other standard and like any areas where the intervention is a gold standard it has had a rapid uptake. However, as the natural history can provide support for the case of OCT in the absence of any other standard and evidence would need to provide information to address how many Australians are affected by </w:t>
      </w:r>
      <w:r w:rsidR="00D7169C">
        <w:rPr>
          <w:color w:val="000000" w:themeColor="text1"/>
        </w:rPr>
        <w:t>VMT</w:t>
      </w:r>
      <w:r w:rsidRPr="00E10B8D">
        <w:rPr>
          <w:color w:val="000000" w:themeColor="text1"/>
        </w:rPr>
        <w:t>. Including:</w:t>
      </w:r>
    </w:p>
    <w:p w:rsidR="004C3DA3" w:rsidRPr="00E10B8D" w:rsidRDefault="00B56B36" w:rsidP="00B56B36">
      <w:pPr>
        <w:numPr>
          <w:ilvl w:val="0"/>
          <w:numId w:val="43"/>
        </w:numPr>
        <w:rPr>
          <w:color w:val="000000" w:themeColor="text1"/>
        </w:rPr>
      </w:pPr>
      <w:r w:rsidRPr="00E10B8D">
        <w:rPr>
          <w:color w:val="000000" w:themeColor="text1"/>
        </w:rPr>
        <w:lastRenderedPageBreak/>
        <w:t>D</w:t>
      </w:r>
      <w:r w:rsidR="004C3DA3" w:rsidRPr="00E10B8D">
        <w:rPr>
          <w:color w:val="000000" w:themeColor="text1"/>
        </w:rPr>
        <w:t xml:space="preserve">etail on what is current standard practice in eye check-ups for </w:t>
      </w:r>
      <w:r w:rsidR="00D7169C">
        <w:rPr>
          <w:color w:val="000000" w:themeColor="text1"/>
        </w:rPr>
        <w:t>VMT</w:t>
      </w:r>
      <w:r w:rsidR="004C3DA3" w:rsidRPr="00E10B8D">
        <w:rPr>
          <w:color w:val="000000" w:themeColor="text1"/>
        </w:rPr>
        <w:t xml:space="preserve"> pre- and post-diagnosis, and post-treatment. </w:t>
      </w:r>
    </w:p>
    <w:p w:rsidR="00B56B36" w:rsidRPr="00E10B8D" w:rsidRDefault="00B56B36" w:rsidP="00B56B36">
      <w:pPr>
        <w:numPr>
          <w:ilvl w:val="0"/>
          <w:numId w:val="43"/>
        </w:numPr>
        <w:rPr>
          <w:color w:val="000000" w:themeColor="text1"/>
        </w:rPr>
      </w:pPr>
      <w:r w:rsidRPr="00E10B8D">
        <w:rPr>
          <w:color w:val="000000" w:themeColor="text1"/>
        </w:rPr>
        <w:t xml:space="preserve">What the current clinical practice for referring patients to an ophthalmologist for suspected </w:t>
      </w:r>
      <w:r w:rsidR="00D7169C">
        <w:rPr>
          <w:color w:val="000000" w:themeColor="text1"/>
        </w:rPr>
        <w:t>VMT</w:t>
      </w:r>
      <w:r w:rsidRPr="00E10B8D">
        <w:rPr>
          <w:color w:val="000000" w:themeColor="text1"/>
        </w:rPr>
        <w:t xml:space="preserve"> is? How will this change with the addition of OCT testing for reimbursement?</w:t>
      </w:r>
    </w:p>
    <w:p w:rsidR="00FF618E" w:rsidRPr="00E10B8D" w:rsidRDefault="00FF618E" w:rsidP="00B56B36">
      <w:pPr>
        <w:numPr>
          <w:ilvl w:val="0"/>
          <w:numId w:val="43"/>
        </w:numPr>
        <w:rPr>
          <w:color w:val="000000" w:themeColor="text1"/>
        </w:rPr>
      </w:pPr>
      <w:r w:rsidRPr="00E10B8D">
        <w:rPr>
          <w:color w:val="000000" w:themeColor="text1"/>
        </w:rPr>
        <w:t xml:space="preserve">What is the prevalence and incidence rate of VMA/PVD in the Australian population, and the associated occurrence of </w:t>
      </w:r>
      <w:r w:rsidR="00D7169C">
        <w:rPr>
          <w:color w:val="000000" w:themeColor="text1"/>
        </w:rPr>
        <w:t>VMT</w:t>
      </w:r>
      <w:r w:rsidRPr="00E10B8D">
        <w:rPr>
          <w:color w:val="000000" w:themeColor="text1"/>
        </w:rPr>
        <w:t xml:space="preserve">/VMT with FTMH of width ≤400µm? </w:t>
      </w:r>
    </w:p>
    <w:p w:rsidR="00FF618E" w:rsidRPr="00E10B8D" w:rsidRDefault="00FF618E" w:rsidP="00B56B36">
      <w:pPr>
        <w:numPr>
          <w:ilvl w:val="0"/>
          <w:numId w:val="43"/>
        </w:numPr>
        <w:rPr>
          <w:color w:val="000000" w:themeColor="text1"/>
        </w:rPr>
      </w:pPr>
      <w:r w:rsidRPr="00E10B8D">
        <w:rPr>
          <w:color w:val="000000" w:themeColor="text1"/>
        </w:rPr>
        <w:t xml:space="preserve">Are there high-risk groups or specific age-groups it is more common to occur in? </w:t>
      </w:r>
    </w:p>
    <w:p w:rsidR="00FF618E" w:rsidRPr="00E10B8D" w:rsidRDefault="00FF618E" w:rsidP="00B56B36">
      <w:pPr>
        <w:numPr>
          <w:ilvl w:val="0"/>
          <w:numId w:val="43"/>
        </w:numPr>
        <w:rPr>
          <w:color w:val="000000" w:themeColor="text1"/>
        </w:rPr>
      </w:pPr>
      <w:r w:rsidRPr="00E10B8D">
        <w:rPr>
          <w:color w:val="000000" w:themeColor="text1"/>
        </w:rPr>
        <w:t xml:space="preserve">What proportions of patients tested are anticipated to be eligible for ocriplasmin, vitrectomy and/or watchful waiting? </w:t>
      </w:r>
    </w:p>
    <w:p w:rsidR="00FF618E" w:rsidRPr="00E10B8D" w:rsidRDefault="00FF618E" w:rsidP="00B56B36">
      <w:pPr>
        <w:numPr>
          <w:ilvl w:val="0"/>
          <w:numId w:val="43"/>
        </w:numPr>
        <w:rPr>
          <w:color w:val="000000" w:themeColor="text1"/>
        </w:rPr>
      </w:pPr>
      <w:r w:rsidRPr="00E10B8D">
        <w:rPr>
          <w:color w:val="000000" w:themeColor="text1"/>
        </w:rPr>
        <w:t xml:space="preserve">Due to the self-limiting nature of </w:t>
      </w:r>
      <w:r w:rsidR="00D7169C">
        <w:rPr>
          <w:color w:val="000000" w:themeColor="text1"/>
        </w:rPr>
        <w:t>VMT</w:t>
      </w:r>
      <w:r w:rsidRPr="00E10B8D">
        <w:rPr>
          <w:color w:val="000000" w:themeColor="text1"/>
        </w:rPr>
        <w:t>, what is the proportion of patients with natural resolution and restoration of vision evidence?</w:t>
      </w:r>
    </w:p>
    <w:p w:rsidR="00FF618E" w:rsidRPr="00E10B8D" w:rsidRDefault="00FF618E" w:rsidP="00B56B36">
      <w:pPr>
        <w:numPr>
          <w:ilvl w:val="0"/>
          <w:numId w:val="43"/>
        </w:numPr>
        <w:rPr>
          <w:color w:val="000000" w:themeColor="text1"/>
        </w:rPr>
      </w:pPr>
      <w:r w:rsidRPr="00E10B8D">
        <w:rPr>
          <w:color w:val="000000" w:themeColor="text1"/>
        </w:rPr>
        <w:t xml:space="preserve">How fast </w:t>
      </w:r>
      <w:r w:rsidR="00D7169C">
        <w:rPr>
          <w:color w:val="000000" w:themeColor="text1"/>
        </w:rPr>
        <w:t>VMT</w:t>
      </w:r>
      <w:r w:rsidRPr="00E10B8D">
        <w:rPr>
          <w:color w:val="000000" w:themeColor="text1"/>
        </w:rPr>
        <w:t xml:space="preserve"> progresses to needing treatment. This is relevant for identifying the proportion of patients who are currently not eligible but may become eligible for ocriplasmin.</w:t>
      </w:r>
    </w:p>
    <w:p w:rsidR="00423BEA" w:rsidRPr="00E10B8D" w:rsidRDefault="00FF618E" w:rsidP="00B56B36">
      <w:pPr>
        <w:rPr>
          <w:color w:val="000000" w:themeColor="text1"/>
        </w:rPr>
      </w:pPr>
      <w:r w:rsidRPr="00E10B8D">
        <w:rPr>
          <w:color w:val="000000" w:themeColor="text1"/>
        </w:rPr>
        <w:t xml:space="preserve">Several eye pathologies can occur concurrently with </w:t>
      </w:r>
      <w:r w:rsidR="00D7169C">
        <w:rPr>
          <w:color w:val="000000" w:themeColor="text1"/>
        </w:rPr>
        <w:t>VMT</w:t>
      </w:r>
      <w:r w:rsidRPr="00E10B8D">
        <w:rPr>
          <w:color w:val="000000" w:themeColor="text1"/>
        </w:rPr>
        <w:t xml:space="preserve"> (Jackson et al. 2013). There is the potential regarding the overuse of OCT for all these pathologies (i.e., neovascular age-related macular oedema, diabetic macular oedema, macular hole, epiretinal membrane) and not only </w:t>
      </w:r>
      <w:r w:rsidR="00D7169C">
        <w:rPr>
          <w:color w:val="000000" w:themeColor="text1"/>
        </w:rPr>
        <w:t>VMT</w:t>
      </w:r>
      <w:r w:rsidRPr="00E10B8D">
        <w:rPr>
          <w:color w:val="000000" w:themeColor="text1"/>
        </w:rPr>
        <w:t xml:space="preserve"> to direct ocriplasmin treatment. However, as not using OCT to identify co-existing pathologies may result in poor case selection and less effective treatment evidence would need to be provided as to the rationale behind current clinical guidelines or criteria for its use.</w:t>
      </w:r>
    </w:p>
    <w:p w:rsidR="00ED0045" w:rsidRPr="00E10B8D" w:rsidRDefault="00ED0045" w:rsidP="00FC487C">
      <w:pPr>
        <w:pStyle w:val="Heading1"/>
        <w:rPr>
          <w:color w:val="000000" w:themeColor="text1"/>
        </w:rPr>
      </w:pPr>
      <w:bookmarkStart w:id="53" w:name="_Toc368044079"/>
      <w:bookmarkEnd w:id="52"/>
      <w:r w:rsidRPr="00E10B8D">
        <w:rPr>
          <w:color w:val="000000" w:themeColor="text1"/>
        </w:rPr>
        <w:t>Outcomes for safety and effectiveness evaluation</w:t>
      </w:r>
      <w:bookmarkEnd w:id="47"/>
      <w:bookmarkEnd w:id="53"/>
    </w:p>
    <w:p w:rsidR="00555058" w:rsidRPr="00E10B8D" w:rsidRDefault="006F4090" w:rsidP="00BB6C1D">
      <w:pPr>
        <w:rPr>
          <w:color w:val="000000" w:themeColor="text1"/>
        </w:rPr>
      </w:pPr>
      <w:r w:rsidRPr="00E10B8D">
        <w:rPr>
          <w:color w:val="000000" w:themeColor="text1"/>
        </w:rPr>
        <w:t xml:space="preserve">Health outcomes will be measured in order to assess the safety and effectiveness of the proposed interventions and appropriate comparators. </w:t>
      </w:r>
    </w:p>
    <w:p w:rsidR="00ED0045" w:rsidRPr="00E10B8D" w:rsidRDefault="00ED0045" w:rsidP="00857308">
      <w:pPr>
        <w:pStyle w:val="Heading2"/>
        <w:rPr>
          <w:color w:val="000000" w:themeColor="text1"/>
        </w:rPr>
      </w:pPr>
      <w:bookmarkStart w:id="54" w:name="_Toc301450603"/>
      <w:bookmarkStart w:id="55" w:name="_Toc368044080"/>
      <w:r w:rsidRPr="00E10B8D">
        <w:rPr>
          <w:color w:val="000000" w:themeColor="text1"/>
        </w:rPr>
        <w:lastRenderedPageBreak/>
        <w:t>Effectiveness</w:t>
      </w:r>
      <w:bookmarkEnd w:id="54"/>
      <w:bookmarkEnd w:id="55"/>
    </w:p>
    <w:p w:rsidR="006F4090" w:rsidRPr="00E10B8D" w:rsidRDefault="006F4090" w:rsidP="00405478">
      <w:pPr>
        <w:rPr>
          <w:color w:val="000000" w:themeColor="text1"/>
        </w:rPr>
      </w:pPr>
      <w:r w:rsidRPr="00E10B8D">
        <w:rPr>
          <w:color w:val="000000" w:themeColor="text1"/>
        </w:rPr>
        <w:t>Primary effectiveness outcomes for all proposed interventions and comparators include improvement in visual acuity, function/activities of daily living, and quality of life. Specific outcomes that could be included in the submission based assessment are outlined below.</w:t>
      </w:r>
    </w:p>
    <w:p w:rsidR="004C43A6" w:rsidRPr="00E10B8D" w:rsidRDefault="004C43A6" w:rsidP="006455A6">
      <w:pPr>
        <w:pStyle w:val="Heading3"/>
        <w:rPr>
          <w:color w:val="000000" w:themeColor="text1"/>
        </w:rPr>
      </w:pPr>
      <w:bookmarkStart w:id="56" w:name="_Toc368044081"/>
      <w:r w:rsidRPr="00E10B8D">
        <w:rPr>
          <w:color w:val="000000" w:themeColor="text1"/>
        </w:rPr>
        <w:t>OCT</w:t>
      </w:r>
      <w:bookmarkEnd w:id="56"/>
    </w:p>
    <w:p w:rsidR="004262BA" w:rsidRPr="00E10B8D" w:rsidRDefault="00EA4F8D" w:rsidP="004262BA">
      <w:pPr>
        <w:rPr>
          <w:color w:val="000000" w:themeColor="text1"/>
          <w:lang w:val="en-AU"/>
        </w:rPr>
      </w:pPr>
      <w:r w:rsidRPr="00E10B8D">
        <w:rPr>
          <w:color w:val="000000" w:themeColor="text1"/>
        </w:rPr>
        <w:t xml:space="preserve">OCT is proposed to </w:t>
      </w:r>
      <w:r w:rsidR="002C40C8" w:rsidRPr="00E10B8D">
        <w:rPr>
          <w:color w:val="000000" w:themeColor="text1"/>
        </w:rPr>
        <w:t xml:space="preserve">facilitate the accurate and objective assessment of the vitreomacular interface to </w:t>
      </w:r>
      <w:r w:rsidR="004262BA" w:rsidRPr="00E10B8D">
        <w:rPr>
          <w:color w:val="000000" w:themeColor="text1"/>
          <w:lang w:val="en-AU"/>
        </w:rPr>
        <w:t>determine eligibility for treatment with ocriplasmin on the PBS.</w:t>
      </w:r>
    </w:p>
    <w:p w:rsidR="006109E1" w:rsidRPr="00E10B8D" w:rsidRDefault="006109E1" w:rsidP="00EA4F8D">
      <w:pPr>
        <w:rPr>
          <w:color w:val="000000" w:themeColor="text1"/>
          <w:lang w:val="en-AU"/>
        </w:rPr>
      </w:pPr>
      <w:r w:rsidRPr="00E10B8D">
        <w:rPr>
          <w:color w:val="000000" w:themeColor="text1"/>
        </w:rPr>
        <w:t xml:space="preserve">Several investigations support OCT as a more sensitive diagnostic tool in the detection of vitreomacular interface disorders in comparison to clinical examination alone </w:t>
      </w:r>
      <w:r w:rsidR="008D253F" w:rsidRPr="00E10B8D">
        <w:rPr>
          <w:color w:val="000000" w:themeColor="text1"/>
        </w:rPr>
        <w:t xml:space="preserve">(Do </w:t>
      </w:r>
      <w:r w:rsidR="008D253F" w:rsidRPr="00E10B8D">
        <w:rPr>
          <w:i/>
          <w:color w:val="000000" w:themeColor="text1"/>
        </w:rPr>
        <w:t>et al.</w:t>
      </w:r>
      <w:r w:rsidR="001075B8" w:rsidRPr="00E10B8D">
        <w:rPr>
          <w:color w:val="000000" w:themeColor="text1"/>
        </w:rPr>
        <w:t>,</w:t>
      </w:r>
      <w:r w:rsidR="008D253F" w:rsidRPr="00E10B8D">
        <w:rPr>
          <w:color w:val="000000" w:themeColor="text1"/>
        </w:rPr>
        <w:t xml:space="preserve"> 2007, Gallemore </w:t>
      </w:r>
      <w:r w:rsidR="008D253F" w:rsidRPr="00E10B8D">
        <w:rPr>
          <w:i/>
          <w:color w:val="000000" w:themeColor="text1"/>
        </w:rPr>
        <w:t>et al.</w:t>
      </w:r>
      <w:r w:rsidR="001075B8" w:rsidRPr="00E10B8D">
        <w:rPr>
          <w:color w:val="000000" w:themeColor="text1"/>
        </w:rPr>
        <w:t>,</w:t>
      </w:r>
      <w:r w:rsidR="008D253F" w:rsidRPr="00E10B8D">
        <w:rPr>
          <w:color w:val="000000" w:themeColor="text1"/>
        </w:rPr>
        <w:t xml:space="preserve"> 2000, Smiddy </w:t>
      </w:r>
      <w:r w:rsidR="008D253F" w:rsidRPr="00E10B8D">
        <w:rPr>
          <w:i/>
          <w:color w:val="000000" w:themeColor="text1"/>
        </w:rPr>
        <w:t>et al.</w:t>
      </w:r>
      <w:r w:rsidR="001075B8" w:rsidRPr="00E10B8D">
        <w:rPr>
          <w:color w:val="000000" w:themeColor="text1"/>
        </w:rPr>
        <w:t>,</w:t>
      </w:r>
      <w:r w:rsidR="008D253F" w:rsidRPr="00E10B8D">
        <w:rPr>
          <w:color w:val="000000" w:themeColor="text1"/>
        </w:rPr>
        <w:t xml:space="preserve"> 2006). The</w:t>
      </w:r>
      <w:r w:rsidRPr="00E10B8D">
        <w:rPr>
          <w:color w:val="000000" w:themeColor="text1"/>
        </w:rPr>
        <w:t xml:space="preserve"> inconsistencies and incorrect interpretation of biomicroscopy </w:t>
      </w:r>
      <w:r w:rsidR="008D253F" w:rsidRPr="00E10B8D">
        <w:rPr>
          <w:color w:val="000000" w:themeColor="text1"/>
        </w:rPr>
        <w:t xml:space="preserve">is also </w:t>
      </w:r>
      <w:r w:rsidRPr="00E10B8D">
        <w:rPr>
          <w:color w:val="000000" w:themeColor="text1"/>
        </w:rPr>
        <w:t xml:space="preserve">widely acknowledged in the literature (Gass </w:t>
      </w:r>
      <w:r w:rsidRPr="00E10B8D">
        <w:rPr>
          <w:i/>
          <w:color w:val="000000" w:themeColor="text1"/>
        </w:rPr>
        <w:t>et al.</w:t>
      </w:r>
      <w:r w:rsidR="001075B8" w:rsidRPr="00E10B8D">
        <w:rPr>
          <w:color w:val="000000" w:themeColor="text1"/>
        </w:rPr>
        <w:t>,</w:t>
      </w:r>
      <w:r w:rsidRPr="00E10B8D">
        <w:rPr>
          <w:color w:val="000000" w:themeColor="text1"/>
        </w:rPr>
        <w:t xml:space="preserve"> 1990, Coker </w:t>
      </w:r>
      <w:r w:rsidRPr="00E10B8D">
        <w:rPr>
          <w:i/>
          <w:color w:val="000000" w:themeColor="text1"/>
        </w:rPr>
        <w:t>e</w:t>
      </w:r>
      <w:r w:rsidR="00B8610E" w:rsidRPr="00E10B8D">
        <w:rPr>
          <w:i/>
          <w:color w:val="000000" w:themeColor="text1"/>
        </w:rPr>
        <w:t>t al.</w:t>
      </w:r>
      <w:r w:rsidR="001075B8" w:rsidRPr="00E10B8D">
        <w:rPr>
          <w:color w:val="000000" w:themeColor="text1"/>
        </w:rPr>
        <w:t>,</w:t>
      </w:r>
      <w:r w:rsidR="00B8610E" w:rsidRPr="00E10B8D">
        <w:rPr>
          <w:color w:val="000000" w:themeColor="text1"/>
        </w:rPr>
        <w:t xml:space="preserve"> 1996, Barack </w:t>
      </w:r>
      <w:r w:rsidR="00B8610E" w:rsidRPr="00E10B8D">
        <w:rPr>
          <w:i/>
          <w:color w:val="000000" w:themeColor="text1"/>
        </w:rPr>
        <w:t>et al.</w:t>
      </w:r>
      <w:r w:rsidR="001075B8" w:rsidRPr="00E10B8D">
        <w:rPr>
          <w:color w:val="000000" w:themeColor="text1"/>
        </w:rPr>
        <w:t>,</w:t>
      </w:r>
      <w:r w:rsidR="00B8610E" w:rsidRPr="00E10B8D">
        <w:rPr>
          <w:color w:val="000000" w:themeColor="text1"/>
        </w:rPr>
        <w:t xml:space="preserve"> 2012</w:t>
      </w:r>
      <w:r w:rsidRPr="00E10B8D">
        <w:rPr>
          <w:color w:val="000000" w:themeColor="text1"/>
        </w:rPr>
        <w:t xml:space="preserve">, Stalmans </w:t>
      </w:r>
      <w:r w:rsidRPr="00E10B8D">
        <w:rPr>
          <w:i/>
          <w:color w:val="000000" w:themeColor="text1"/>
        </w:rPr>
        <w:t>et al.</w:t>
      </w:r>
      <w:r w:rsidR="001075B8" w:rsidRPr="00E10B8D">
        <w:rPr>
          <w:color w:val="000000" w:themeColor="text1"/>
        </w:rPr>
        <w:t>,</w:t>
      </w:r>
      <w:r w:rsidRPr="00E10B8D">
        <w:rPr>
          <w:color w:val="000000" w:themeColor="text1"/>
        </w:rPr>
        <w:t xml:space="preserve"> 2013).</w:t>
      </w:r>
      <w:r w:rsidR="00D25BE0" w:rsidRPr="00E10B8D">
        <w:rPr>
          <w:color w:val="000000" w:themeColor="text1"/>
        </w:rPr>
        <w:t xml:space="preserve"> </w:t>
      </w:r>
      <w:r w:rsidRPr="00E10B8D">
        <w:rPr>
          <w:color w:val="000000" w:themeColor="text1"/>
        </w:rPr>
        <w:t xml:space="preserve">A study by Gallemore </w:t>
      </w:r>
      <w:r w:rsidRPr="00E10B8D">
        <w:rPr>
          <w:i/>
          <w:color w:val="000000" w:themeColor="text1"/>
        </w:rPr>
        <w:t>et al.</w:t>
      </w:r>
      <w:r w:rsidRPr="00E10B8D">
        <w:rPr>
          <w:color w:val="000000" w:themeColor="text1"/>
        </w:rPr>
        <w:t xml:space="preserve"> (2000) noted</w:t>
      </w:r>
      <w:r w:rsidR="008D253F" w:rsidRPr="00E10B8D">
        <w:rPr>
          <w:color w:val="000000" w:themeColor="text1"/>
        </w:rPr>
        <w:t xml:space="preserve"> the</w:t>
      </w:r>
      <w:r w:rsidRPr="00E10B8D">
        <w:rPr>
          <w:color w:val="000000" w:themeColor="text1"/>
        </w:rPr>
        <w:t xml:space="preserve"> presence of VMA in 30% of eyes after review of OCT images in contrast to 8% identified using biomicroscopy. This result is supported by Azzolini </w:t>
      </w:r>
      <w:r w:rsidRPr="00E10B8D">
        <w:rPr>
          <w:i/>
          <w:color w:val="000000" w:themeColor="text1"/>
        </w:rPr>
        <w:t>et al.</w:t>
      </w:r>
      <w:r w:rsidRPr="00E10B8D">
        <w:rPr>
          <w:color w:val="000000" w:themeColor="text1"/>
        </w:rPr>
        <w:t xml:space="preserve"> (2001) for which OCT provided additional information in 22 of 24 (91.7%) of eyes that were initially diagnosed as stage 1A or 1B using biomicroscopy. In those eyes initially classified as stage 2, 3 or 4, OCT provided differential information or diagnoses in 18.9% of eyes.</w:t>
      </w:r>
      <w:r w:rsidR="004262BA" w:rsidRPr="00E10B8D">
        <w:rPr>
          <w:color w:val="000000" w:themeColor="text1"/>
          <w:lang w:val="en-AU"/>
        </w:rPr>
        <w:t xml:space="preserve"> It is claimed that the co-dependent use of OCT will enable the accurate identification of those patients eligible for and most likely to benefit from treatment with ocriplasmin.</w:t>
      </w:r>
    </w:p>
    <w:p w:rsidR="008D253F" w:rsidRPr="00E10B8D" w:rsidRDefault="00987340" w:rsidP="00EA4F8D">
      <w:pPr>
        <w:rPr>
          <w:color w:val="000000" w:themeColor="text1"/>
        </w:rPr>
      </w:pPr>
      <w:r w:rsidRPr="00E10B8D">
        <w:rPr>
          <w:color w:val="000000" w:themeColor="text1"/>
        </w:rPr>
        <w:t xml:space="preserve">The additional information provided by OCT is used in conjunction with symptom presentation, patient tolerance, disease history and co-morbidities to inform treatment decisions. </w:t>
      </w:r>
      <w:r w:rsidR="00B8610E" w:rsidRPr="00E10B8D">
        <w:rPr>
          <w:color w:val="000000" w:themeColor="text1"/>
        </w:rPr>
        <w:t xml:space="preserve">It is proposed that without the use of OCT as an additional investigative procedure, the </w:t>
      </w:r>
      <w:r w:rsidR="00357983" w:rsidRPr="00E10B8D">
        <w:rPr>
          <w:color w:val="000000" w:themeColor="text1"/>
        </w:rPr>
        <w:t>most effective clinical treatment pathway may not be identified.</w:t>
      </w:r>
      <w:r w:rsidR="00B8610E" w:rsidRPr="00E10B8D">
        <w:rPr>
          <w:color w:val="000000" w:themeColor="text1"/>
        </w:rPr>
        <w:t xml:space="preserve"> A study of 84 eyes conducted by Do </w:t>
      </w:r>
      <w:r w:rsidR="00B8610E" w:rsidRPr="00E10B8D">
        <w:rPr>
          <w:i/>
          <w:color w:val="000000" w:themeColor="text1"/>
        </w:rPr>
        <w:t>et al.</w:t>
      </w:r>
      <w:r w:rsidR="00B8610E" w:rsidRPr="00E10B8D">
        <w:rPr>
          <w:color w:val="000000" w:themeColor="text1"/>
        </w:rPr>
        <w:t xml:space="preserve"> (2007) compared the recommendations of retinal surgeons regarding the management of </w:t>
      </w:r>
      <w:r w:rsidR="002F03B8" w:rsidRPr="00E10B8D">
        <w:rPr>
          <w:color w:val="000000" w:themeColor="text1"/>
        </w:rPr>
        <w:t xml:space="preserve">epiretinal membrane </w:t>
      </w:r>
      <w:r w:rsidR="00B8610E" w:rsidRPr="00E10B8D">
        <w:rPr>
          <w:color w:val="000000" w:themeColor="text1"/>
        </w:rPr>
        <w:t xml:space="preserve">and </w:t>
      </w:r>
      <w:r w:rsidR="00D7169C">
        <w:rPr>
          <w:color w:val="000000" w:themeColor="text1"/>
        </w:rPr>
        <w:t>VMT</w:t>
      </w:r>
      <w:r w:rsidR="00B8610E" w:rsidRPr="00E10B8D">
        <w:rPr>
          <w:color w:val="000000" w:themeColor="text1"/>
        </w:rPr>
        <w:t xml:space="preserve"> based on either clinical assessment alone or that supplemented by OCT. Surgical intervention was recommended in 57.6% of cases based on history and clinical examination findings. An additional 14 (42.4%) cases were recommended for surgical intervention when clinical examination was combined with OCT findings.</w:t>
      </w:r>
    </w:p>
    <w:p w:rsidR="00E94664" w:rsidRPr="00E10B8D" w:rsidRDefault="00EA4F8D" w:rsidP="00EA4F8D">
      <w:pPr>
        <w:rPr>
          <w:color w:val="000000" w:themeColor="text1"/>
        </w:rPr>
      </w:pPr>
      <w:r w:rsidRPr="00E10B8D">
        <w:rPr>
          <w:color w:val="000000" w:themeColor="text1"/>
        </w:rPr>
        <w:t>Therefore</w:t>
      </w:r>
      <w:r w:rsidR="001075B8" w:rsidRPr="00E10B8D">
        <w:rPr>
          <w:color w:val="000000" w:themeColor="text1"/>
        </w:rPr>
        <w:t>,</w:t>
      </w:r>
      <w:r w:rsidRPr="00E10B8D">
        <w:rPr>
          <w:color w:val="000000" w:themeColor="text1"/>
        </w:rPr>
        <w:t xml:space="preserve"> </w:t>
      </w:r>
      <w:r w:rsidR="00E94664" w:rsidRPr="00E10B8D">
        <w:rPr>
          <w:color w:val="000000" w:themeColor="text1"/>
        </w:rPr>
        <w:t xml:space="preserve">depending on the </w:t>
      </w:r>
      <w:r w:rsidR="00493BC9" w:rsidRPr="00E10B8D">
        <w:rPr>
          <w:color w:val="000000" w:themeColor="text1"/>
        </w:rPr>
        <w:t>available</w:t>
      </w:r>
      <w:r w:rsidR="0031537E" w:rsidRPr="00E10B8D">
        <w:rPr>
          <w:color w:val="000000" w:themeColor="text1"/>
        </w:rPr>
        <w:t xml:space="preserve"> </w:t>
      </w:r>
      <w:r w:rsidR="00E94664" w:rsidRPr="00E10B8D">
        <w:rPr>
          <w:color w:val="000000" w:themeColor="text1"/>
        </w:rPr>
        <w:t>evidence, a submission based assessment will attempt to demonstrate:</w:t>
      </w:r>
    </w:p>
    <w:p w:rsidR="00E91534" w:rsidRPr="00E10B8D" w:rsidRDefault="00FC7992" w:rsidP="00E94664">
      <w:pPr>
        <w:pStyle w:val="ListParagraph"/>
        <w:numPr>
          <w:ilvl w:val="0"/>
          <w:numId w:val="11"/>
        </w:numPr>
        <w:rPr>
          <w:color w:val="000000" w:themeColor="text1"/>
        </w:rPr>
      </w:pPr>
      <w:r w:rsidRPr="00E10B8D">
        <w:rPr>
          <w:color w:val="000000" w:themeColor="text1"/>
        </w:rPr>
        <w:t>Analytical</w:t>
      </w:r>
      <w:r w:rsidR="00E91534" w:rsidRPr="00E10B8D">
        <w:rPr>
          <w:color w:val="000000" w:themeColor="text1"/>
        </w:rPr>
        <w:t xml:space="preserve"> validity</w:t>
      </w:r>
      <w:r w:rsidRPr="00E10B8D">
        <w:rPr>
          <w:color w:val="000000" w:themeColor="text1"/>
        </w:rPr>
        <w:t xml:space="preserve"> – the reproducibility and repeatability of the test i.e., sensitivity and specificity</w:t>
      </w:r>
      <w:r w:rsidR="006F41C8" w:rsidRPr="00E10B8D">
        <w:rPr>
          <w:color w:val="000000" w:themeColor="text1"/>
        </w:rPr>
        <w:t xml:space="preserve"> of OCT</w:t>
      </w:r>
    </w:p>
    <w:p w:rsidR="00FC7992" w:rsidRPr="00E10B8D" w:rsidRDefault="00FC7992" w:rsidP="00E94664">
      <w:pPr>
        <w:pStyle w:val="ListParagraph"/>
        <w:numPr>
          <w:ilvl w:val="0"/>
          <w:numId w:val="11"/>
        </w:numPr>
        <w:rPr>
          <w:color w:val="000000" w:themeColor="text1"/>
        </w:rPr>
      </w:pPr>
      <w:r w:rsidRPr="00E10B8D">
        <w:rPr>
          <w:color w:val="000000" w:themeColor="text1"/>
        </w:rPr>
        <w:lastRenderedPageBreak/>
        <w:t xml:space="preserve">Clinical validity - </w:t>
      </w:r>
      <w:r w:rsidR="00D60330" w:rsidRPr="00E10B8D">
        <w:rPr>
          <w:color w:val="000000" w:themeColor="text1"/>
        </w:rPr>
        <w:t xml:space="preserve">ability to classify patient risk of progression/non-resolution of </w:t>
      </w:r>
      <w:r w:rsidR="00D7169C">
        <w:rPr>
          <w:color w:val="000000" w:themeColor="text1"/>
        </w:rPr>
        <w:t>VMT</w:t>
      </w:r>
      <w:r w:rsidR="00D60330" w:rsidRPr="00E10B8D">
        <w:rPr>
          <w:color w:val="000000" w:themeColor="text1"/>
        </w:rPr>
        <w:t>/FTMH’ eg. to demonstrate performance of using OCT criteria to distinguish between patients at low versus high risk of progressing when managed with watchful waiting (or variations on this and ideally with comparison to diagnosis+ risk classification based on standard tests without OCT)</w:t>
      </w:r>
    </w:p>
    <w:p w:rsidR="00FC7992" w:rsidRPr="00E10B8D" w:rsidRDefault="00FC7992" w:rsidP="00FC7992">
      <w:pPr>
        <w:pStyle w:val="ListParagraph"/>
        <w:numPr>
          <w:ilvl w:val="0"/>
          <w:numId w:val="11"/>
        </w:numPr>
        <w:rPr>
          <w:color w:val="000000" w:themeColor="text1"/>
        </w:rPr>
      </w:pPr>
      <w:r w:rsidRPr="00E10B8D">
        <w:rPr>
          <w:color w:val="000000" w:themeColor="text1"/>
        </w:rPr>
        <w:t xml:space="preserve">Clinical utility – the likelihood that the test will lead to an improved health outcome i.e., </w:t>
      </w:r>
      <w:r w:rsidR="006F4090" w:rsidRPr="00E10B8D">
        <w:rPr>
          <w:color w:val="000000" w:themeColor="text1"/>
        </w:rPr>
        <w:t xml:space="preserve">linked evidence approach of the </w:t>
      </w:r>
      <w:r w:rsidRPr="00E10B8D">
        <w:rPr>
          <w:color w:val="000000" w:themeColor="text1"/>
        </w:rPr>
        <w:t xml:space="preserve">ability </w:t>
      </w:r>
      <w:r w:rsidR="004111BD" w:rsidRPr="00E10B8D">
        <w:rPr>
          <w:color w:val="000000" w:themeColor="text1"/>
        </w:rPr>
        <w:t xml:space="preserve">of OCT </w:t>
      </w:r>
      <w:r w:rsidRPr="00E10B8D">
        <w:rPr>
          <w:color w:val="000000" w:themeColor="text1"/>
        </w:rPr>
        <w:t>to change treatment decisions</w:t>
      </w:r>
    </w:p>
    <w:p w:rsidR="00EF3A42" w:rsidRPr="00E10B8D" w:rsidRDefault="00E94664" w:rsidP="00BB6C1D">
      <w:pPr>
        <w:rPr>
          <w:color w:val="000000" w:themeColor="text1"/>
        </w:rPr>
      </w:pPr>
      <w:r w:rsidRPr="00E10B8D">
        <w:rPr>
          <w:color w:val="000000" w:themeColor="text1"/>
        </w:rPr>
        <w:t xml:space="preserve">A subgroup analysis comparing outcomes of different OCT systems, e.g. time domain versus spectral domain may also be appropriate, depending on the </w:t>
      </w:r>
      <w:r w:rsidR="00493BC9" w:rsidRPr="00E10B8D">
        <w:rPr>
          <w:color w:val="000000" w:themeColor="text1"/>
        </w:rPr>
        <w:t>available</w:t>
      </w:r>
      <w:r w:rsidR="0031537E" w:rsidRPr="00E10B8D">
        <w:rPr>
          <w:color w:val="000000" w:themeColor="text1"/>
        </w:rPr>
        <w:t xml:space="preserve"> </w:t>
      </w:r>
      <w:r w:rsidRPr="00E10B8D">
        <w:rPr>
          <w:color w:val="000000" w:themeColor="text1"/>
        </w:rPr>
        <w:t>evidence.</w:t>
      </w:r>
    </w:p>
    <w:p w:rsidR="00002AEA" w:rsidRPr="00E10B8D" w:rsidRDefault="005A6848" w:rsidP="00002AEA">
      <w:pPr>
        <w:jc w:val="left"/>
        <w:rPr>
          <w:color w:val="000000" w:themeColor="text1"/>
        </w:rPr>
      </w:pPr>
      <w:r w:rsidRPr="00E10B8D">
        <w:rPr>
          <w:color w:val="000000" w:themeColor="text1"/>
        </w:rPr>
        <w:t xml:space="preserve">As </w:t>
      </w:r>
      <w:r w:rsidR="00002AEA" w:rsidRPr="00E10B8D">
        <w:rPr>
          <w:color w:val="000000" w:themeColor="text1"/>
        </w:rPr>
        <w:t xml:space="preserve">OCT is proposed to measure </w:t>
      </w:r>
      <w:r w:rsidR="00D7169C">
        <w:rPr>
          <w:color w:val="000000" w:themeColor="text1"/>
        </w:rPr>
        <w:t>VMT</w:t>
      </w:r>
      <w:r w:rsidR="00002AEA" w:rsidRPr="00E10B8D">
        <w:rPr>
          <w:color w:val="000000" w:themeColor="text1"/>
        </w:rPr>
        <w:t xml:space="preserve"> to determine treatment eligibility, and to monitor response to treatment as a surrogate outcome for visual acuity</w:t>
      </w:r>
      <w:r w:rsidR="00756764" w:rsidRPr="00E10B8D">
        <w:rPr>
          <w:color w:val="000000" w:themeColor="text1"/>
        </w:rPr>
        <w:t>,</w:t>
      </w:r>
      <w:r w:rsidR="00002AEA" w:rsidRPr="00E10B8D">
        <w:rPr>
          <w:color w:val="000000" w:themeColor="text1"/>
        </w:rPr>
        <w:t xml:space="preserve"> PASC advised that </w:t>
      </w:r>
      <w:r w:rsidRPr="00E10B8D">
        <w:rPr>
          <w:color w:val="000000" w:themeColor="text1"/>
        </w:rPr>
        <w:t>the</w:t>
      </w:r>
      <w:r w:rsidR="00002AEA" w:rsidRPr="00E10B8D">
        <w:rPr>
          <w:color w:val="000000" w:themeColor="text1"/>
        </w:rPr>
        <w:t xml:space="preserve"> </w:t>
      </w:r>
      <w:r w:rsidRPr="00E10B8D">
        <w:rPr>
          <w:color w:val="000000" w:themeColor="text1"/>
        </w:rPr>
        <w:t xml:space="preserve">submission </w:t>
      </w:r>
      <w:r w:rsidR="00002AEA" w:rsidRPr="00E10B8D">
        <w:rPr>
          <w:color w:val="000000" w:themeColor="text1"/>
        </w:rPr>
        <w:t xml:space="preserve">should include evidence to demonstrate: </w:t>
      </w:r>
    </w:p>
    <w:p w:rsidR="00002AEA" w:rsidRPr="00E10B8D" w:rsidRDefault="00FF618E" w:rsidP="00002AEA">
      <w:pPr>
        <w:numPr>
          <w:ilvl w:val="0"/>
          <w:numId w:val="40"/>
        </w:numPr>
        <w:jc w:val="left"/>
        <w:rPr>
          <w:color w:val="000000" w:themeColor="text1"/>
        </w:rPr>
      </w:pPr>
      <w:r w:rsidRPr="00E10B8D">
        <w:rPr>
          <w:color w:val="000000" w:themeColor="text1"/>
        </w:rPr>
        <w:t xml:space="preserve">baseline macular hole diameter as it </w:t>
      </w:r>
      <w:r w:rsidR="00002AEA" w:rsidRPr="00E10B8D">
        <w:rPr>
          <w:color w:val="000000" w:themeColor="text1"/>
        </w:rPr>
        <w:t xml:space="preserve"> predicts a material variation in ocriplasmin’s treatment effect on visual acuity, with reference to the nominated </w:t>
      </w:r>
      <w:r w:rsidRPr="00E10B8D">
        <w:rPr>
          <w:color w:val="000000" w:themeColor="text1"/>
        </w:rPr>
        <w:t xml:space="preserve">macular hole &gt;400 µm </w:t>
      </w:r>
      <w:r w:rsidR="00002AEA" w:rsidRPr="00E10B8D">
        <w:rPr>
          <w:color w:val="000000" w:themeColor="text1"/>
        </w:rPr>
        <w:t>threshold for determining eligibility for ocriplasmin;</w:t>
      </w:r>
    </w:p>
    <w:p w:rsidR="00002AEA" w:rsidRPr="00E10B8D" w:rsidRDefault="00002AEA" w:rsidP="00002AEA">
      <w:pPr>
        <w:numPr>
          <w:ilvl w:val="0"/>
          <w:numId w:val="40"/>
        </w:numPr>
        <w:jc w:val="left"/>
        <w:rPr>
          <w:color w:val="000000" w:themeColor="text1"/>
        </w:rPr>
      </w:pPr>
      <w:r w:rsidRPr="00E10B8D">
        <w:rPr>
          <w:color w:val="000000" w:themeColor="text1"/>
        </w:rPr>
        <w:t>the association between change in macular hole diameter and improvement in visual acuity;</w:t>
      </w:r>
    </w:p>
    <w:p w:rsidR="00002AEA" w:rsidRPr="00E10B8D" w:rsidRDefault="00002AEA" w:rsidP="00002AEA">
      <w:pPr>
        <w:numPr>
          <w:ilvl w:val="0"/>
          <w:numId w:val="40"/>
        </w:numPr>
        <w:jc w:val="left"/>
        <w:rPr>
          <w:color w:val="000000" w:themeColor="text1"/>
        </w:rPr>
      </w:pPr>
      <w:r w:rsidRPr="00E10B8D">
        <w:rPr>
          <w:color w:val="000000" w:themeColor="text1"/>
        </w:rPr>
        <w:t xml:space="preserve">the reliability of OCT measurement of macular hole diameter; </w:t>
      </w:r>
    </w:p>
    <w:p w:rsidR="00002AEA" w:rsidRPr="00E10B8D" w:rsidRDefault="00002AEA" w:rsidP="00002AEA">
      <w:pPr>
        <w:numPr>
          <w:ilvl w:val="0"/>
          <w:numId w:val="40"/>
        </w:numPr>
        <w:jc w:val="left"/>
        <w:rPr>
          <w:color w:val="000000" w:themeColor="text1"/>
        </w:rPr>
      </w:pPr>
      <w:r w:rsidRPr="00E10B8D">
        <w:rPr>
          <w:color w:val="000000" w:themeColor="text1"/>
        </w:rPr>
        <w:t>the proposed response criteria can detect true inter-individual variation in treatment effects to confirm OCT’s value in assessing response to therapy and determining eligibility for subseq</w:t>
      </w:r>
      <w:r w:rsidR="00FF618E" w:rsidRPr="00E10B8D">
        <w:rPr>
          <w:color w:val="000000" w:themeColor="text1"/>
        </w:rPr>
        <w:t xml:space="preserve">uent </w:t>
      </w:r>
      <w:r w:rsidRPr="00E10B8D">
        <w:rPr>
          <w:color w:val="000000" w:themeColor="text1"/>
        </w:rPr>
        <w:t>vitrectomy</w:t>
      </w:r>
      <w:r w:rsidR="00B56B36" w:rsidRPr="00E10B8D">
        <w:rPr>
          <w:color w:val="000000" w:themeColor="text1"/>
        </w:rPr>
        <w:t>; and</w:t>
      </w:r>
    </w:p>
    <w:p w:rsidR="00B56B36" w:rsidRPr="00E10B8D" w:rsidRDefault="004C3DA3" w:rsidP="00002AEA">
      <w:pPr>
        <w:numPr>
          <w:ilvl w:val="0"/>
          <w:numId w:val="40"/>
        </w:numPr>
        <w:jc w:val="left"/>
        <w:rPr>
          <w:color w:val="000000" w:themeColor="text1"/>
        </w:rPr>
      </w:pPr>
      <w:r w:rsidRPr="00E10B8D">
        <w:rPr>
          <w:color w:val="000000" w:themeColor="text1"/>
        </w:rPr>
        <w:t>As the reference standard OCT instrument is the instrument specified as being used in the randomised trials for ocriplasmin; all other OCT instruments available in Australia should be compared with this instrument, particularly if there is variation in instruments used by ophthalmologists.</w:t>
      </w:r>
    </w:p>
    <w:p w:rsidR="00002AEA" w:rsidRPr="00E10B8D" w:rsidRDefault="00002AEA" w:rsidP="00B56B36">
      <w:pPr>
        <w:jc w:val="left"/>
        <w:rPr>
          <w:color w:val="000000" w:themeColor="text1"/>
        </w:rPr>
      </w:pPr>
      <w:r w:rsidRPr="00E10B8D">
        <w:rPr>
          <w:color w:val="000000" w:themeColor="text1"/>
        </w:rPr>
        <w:t xml:space="preserve">Relevant methodology for assessing the value of treatment monitoring has been previously described elsewhere </w:t>
      </w:r>
      <w:r w:rsidR="006D7099" w:rsidRPr="00E10B8D">
        <w:rPr>
          <w:color w:val="000000" w:themeColor="text1"/>
        </w:rPr>
        <w:fldChar w:fldCharType="begin"/>
      </w:r>
      <w:r w:rsidRPr="00E10B8D">
        <w:rPr>
          <w:color w:val="000000" w:themeColor="text1"/>
        </w:rPr>
        <w:instrText xml:space="preserve"> ADDIN EN.CITE &lt;EndNote&gt;&lt;Cite&gt;&lt;Author&gt;Bell&lt;/Author&gt;&lt;Year&gt;2009&lt;/Year&gt;&lt;RecNum&gt;53&lt;/RecNum&gt;&lt;IDText&gt;19549996&lt;/IDText&gt;&lt;DisplayText&gt;(Bell et al 2009)&lt;/DisplayText&gt;&lt;record&gt;&lt;rec-number&gt;53&lt;/rec-number&gt;&lt;foreign-keys&gt;&lt;key app="EN" db-id="5pzszf5ac0pp2xez5vpvsaxnt0xpvdpfvsew"&gt;53&lt;/key&gt;&lt;/foreign-keys&gt;&lt;ref-type name="Journal Article"&gt;17&lt;/ref-type&gt;&lt;contributors&gt;&lt;authors&gt;&lt;author&gt;Bell, K. J.&lt;/author&gt;&lt;author&gt;Hayen, A.&lt;/author&gt;&lt;author&gt;Macaskill, P.&lt;/author&gt;&lt;author&gt;Irwig, L.&lt;/author&gt;&lt;author&gt;Craig, J. C.&lt;/author&gt;&lt;author&gt;Ensrud, K.&lt;/author&gt;&lt;author&gt;Bauer, D. C.&lt;/author&gt;&lt;/authors&gt;&lt;/contributors&gt;&lt;auth-address&gt;Screening and Test Evaluation Program, School of Public Health, Edward Ford Building (A27), University of Sydney, NSW 2006, Australia. katyb@health.usyd.edu.au&lt;/auth-address&gt;&lt;titles&gt;&lt;title&gt;Value of routine monitoring of bone mineral density after starting bisphosphonate treatment: secondary analysis of trial data&lt;/title&gt;&lt;secondary-title&gt;BMJ&lt;/secondary-title&gt;&lt;/titles&gt;&lt;periodical&gt;&lt;full-title&gt;BMJ&lt;/full-title&gt;&lt;/periodical&gt;&lt;pages&gt;b2266&lt;/pages&gt;&lt;volume&gt;338&lt;/volume&gt;&lt;edition&gt;2009/06/25&lt;/edition&gt;&lt;keywords&gt;&lt;keyword&gt;Alendronate/*therapeutic use&lt;/keyword&gt;&lt;keyword&gt;Bone Density/*drug effects&lt;/keyword&gt;&lt;keyword&gt;Bone Density Conservation Agents/*therapeutic use&lt;/keyword&gt;&lt;keyword&gt;Female&lt;/keyword&gt;&lt;keyword&gt;Fractures, Spontaneous/physiopathology/*prevention &amp;amp; control&lt;/keyword&gt;&lt;keyword&gt;Hip Joint/drug effects&lt;/keyword&gt;&lt;keyword&gt;Humans&lt;/keyword&gt;&lt;keyword&gt;Osteoporosis/physiopathology/*prevention &amp;amp; control&lt;/keyword&gt;&lt;keyword&gt;Postmenopause&lt;/keyword&gt;&lt;keyword&gt;Unnecessary Procedures&lt;/keyword&gt;&lt;/keywords&gt;&lt;dates&gt;&lt;year&gt;2009&lt;/year&gt;&lt;/dates&gt;&lt;isbn&gt;1756-1833 (Electronic)&amp;#xD;0959-535X (Linking)&lt;/isbn&gt;&lt;accession-num&gt;19549996&lt;/accession-num&gt;&lt;urls&gt;&lt;related-urls&gt;&lt;url&gt;http://www.ncbi.nlm.nih.gov/entrez/query.fcgi?cmd=Retrieve&amp;amp;db=PubMed&amp;amp;dopt=Citation&amp;amp;list_uids=19549996&lt;/url&gt;&lt;/related-urls&gt;&lt;/urls&gt;&lt;custom2&gt;3272655&lt;/custom2&gt;&lt;language&gt;eng&lt;/language&gt;&lt;/record&gt;&lt;/Cite&gt;&lt;/EndNote&gt;</w:instrText>
      </w:r>
      <w:r w:rsidR="006D7099" w:rsidRPr="00E10B8D">
        <w:rPr>
          <w:color w:val="000000" w:themeColor="text1"/>
        </w:rPr>
        <w:fldChar w:fldCharType="separate"/>
      </w:r>
      <w:r w:rsidRPr="00E10B8D">
        <w:rPr>
          <w:color w:val="000000" w:themeColor="text1"/>
        </w:rPr>
        <w:t>(Bell et al 2009)</w:t>
      </w:r>
      <w:r w:rsidR="006D7099" w:rsidRPr="00E10B8D">
        <w:rPr>
          <w:color w:val="000000" w:themeColor="text1"/>
        </w:rPr>
        <w:fldChar w:fldCharType="end"/>
      </w:r>
      <w:r w:rsidRPr="00E10B8D">
        <w:rPr>
          <w:color w:val="000000" w:themeColor="text1"/>
        </w:rPr>
        <w:t xml:space="preserve">. Establishing the value of OCT lies in effective demonstration that the observed variation in response to therapy (ocriplasmin) between individuals </w:t>
      </w:r>
      <w:r w:rsidRPr="00E10B8D">
        <w:rPr>
          <w:color w:val="000000" w:themeColor="text1"/>
        </w:rPr>
        <w:lastRenderedPageBreak/>
        <w:t xml:space="preserve">(treatment-related variation) on the surrogate outcome (macular hole diameter) exceeds the variation observed within individuals upon repeated measurement (measurement-related variation). Conversely, a finding that inter-individual variation in treatment effects on macular hole diameter is small in comparison to intra-individual variation would show that the former is not clinically relevant and suggests that assessment of response should be avoided. The example provided by Bell and colleagues </w:t>
      </w:r>
      <w:r w:rsidR="006D7099" w:rsidRPr="00E10B8D">
        <w:rPr>
          <w:color w:val="000000" w:themeColor="text1"/>
        </w:rPr>
        <w:fldChar w:fldCharType="begin"/>
      </w:r>
      <w:r w:rsidRPr="00E10B8D">
        <w:rPr>
          <w:color w:val="000000" w:themeColor="text1"/>
        </w:rPr>
        <w:instrText xml:space="preserve"> ADDIN EN.CITE &lt;EndNote&gt;&lt;Cite&gt;&lt;Author&gt;Bell&lt;/Author&gt;&lt;Year&gt;2009&lt;/Year&gt;&lt;RecNum&gt;53&lt;/RecNum&gt;&lt;IDText&gt;19549996&lt;/IDText&gt;&lt;DisplayText&gt;(Bell et al 2009)&lt;/DisplayText&gt;&lt;record&gt;&lt;rec-number&gt;53&lt;/rec-number&gt;&lt;foreign-keys&gt;&lt;key app="EN" db-id="5pzszf5ac0pp2xez5vpvsaxnt0xpvdpfvsew"&gt;53&lt;/key&gt;&lt;/foreign-keys&gt;&lt;ref-type name="Journal Article"&gt;17&lt;/ref-type&gt;&lt;contributors&gt;&lt;authors&gt;&lt;author&gt;Bell, K. J.&lt;/author&gt;&lt;author&gt;Hayen, A.&lt;/author&gt;&lt;author&gt;Macaskill, P.&lt;/author&gt;&lt;author&gt;Irwig, L.&lt;/author&gt;&lt;author&gt;Craig, J. C.&lt;/author&gt;&lt;author&gt;Ensrud, K.&lt;/author&gt;&lt;author&gt;Bauer, D. C.&lt;/author&gt;&lt;/authors&gt;&lt;/contributors&gt;&lt;auth-address&gt;Screening and Test Evaluation Program, School of Public Health, Edward Ford Building (A27), University of Sydney, NSW 2006, Australia. katyb@health.usyd.edu.au&lt;/auth-address&gt;&lt;titles&gt;&lt;title&gt;Value of routine monitoring of bone mineral density after starting bisphosphonate treatment: secondary analysis of trial data&lt;/title&gt;&lt;secondary-title&gt;BMJ&lt;/secondary-title&gt;&lt;/titles&gt;&lt;periodical&gt;&lt;full-title&gt;BMJ&lt;/full-title&gt;&lt;/periodical&gt;&lt;pages&gt;b2266&lt;/pages&gt;&lt;volume&gt;338&lt;/volume&gt;&lt;edition&gt;2009/06/25&lt;/edition&gt;&lt;keywords&gt;&lt;keyword&gt;Alendronate/*therapeutic use&lt;/keyword&gt;&lt;keyword&gt;Bone Density/*drug effects&lt;/keyword&gt;&lt;keyword&gt;Bone Density Conservation Agents/*therapeutic use&lt;/keyword&gt;&lt;keyword&gt;Female&lt;/keyword&gt;&lt;keyword&gt;Fractures, Spontaneous/physiopathology/*prevention &amp;amp; control&lt;/keyword&gt;&lt;keyword&gt;Hip Joint/drug effects&lt;/keyword&gt;&lt;keyword&gt;Humans&lt;/keyword&gt;&lt;keyword&gt;Osteoporosis/physiopathology/*prevention &amp;amp; control&lt;/keyword&gt;&lt;keyword&gt;Postmenopause&lt;/keyword&gt;&lt;keyword&gt;Unnecessary Procedures&lt;/keyword&gt;&lt;/keywords&gt;&lt;dates&gt;&lt;year&gt;2009&lt;/year&gt;&lt;/dates&gt;&lt;isbn&gt;1756-1833 (Electronic)&amp;#xD;0959-535X (Linking)&lt;/isbn&gt;&lt;accession-num&gt;19549996&lt;/accession-num&gt;&lt;urls&gt;&lt;related-urls&gt;&lt;url&gt;http://www.ncbi.nlm.nih.gov/entrez/query.fcgi?cmd=Retrieve&amp;amp;db=PubMed&amp;amp;dopt=Citation&amp;amp;list_uids=19549996&lt;/url&gt;&lt;/related-urls&gt;&lt;/urls&gt;&lt;custom2&gt;3272655&lt;/custom2&gt;&lt;language&gt;eng&lt;/language&gt;&lt;/record&gt;&lt;/Cite&gt;&lt;/EndNote&gt;</w:instrText>
      </w:r>
      <w:r w:rsidR="006D7099" w:rsidRPr="00E10B8D">
        <w:rPr>
          <w:color w:val="000000" w:themeColor="text1"/>
        </w:rPr>
        <w:fldChar w:fldCharType="separate"/>
      </w:r>
      <w:r w:rsidRPr="00E10B8D">
        <w:rPr>
          <w:color w:val="000000" w:themeColor="text1"/>
        </w:rPr>
        <w:t>(Bell et al 2009)</w:t>
      </w:r>
      <w:r w:rsidR="006D7099" w:rsidRPr="00E10B8D">
        <w:rPr>
          <w:color w:val="000000" w:themeColor="text1"/>
        </w:rPr>
        <w:fldChar w:fldCharType="end"/>
      </w:r>
      <w:r w:rsidRPr="00E10B8D">
        <w:rPr>
          <w:color w:val="000000" w:themeColor="text1"/>
        </w:rPr>
        <w:t xml:space="preserve"> demonstrated this principle using a large RCT which compared the treatment effects of alendronate (for low bone mineral density) and placebo in 6459 post-menopausal women.  Their finding that treatment-related variation in bone mineral density was small compared to intra-individual variation led to the conclusion that monitoring of bone mineral density in this population is unnecessary.</w:t>
      </w:r>
    </w:p>
    <w:p w:rsidR="00002AEA" w:rsidRPr="00E10B8D" w:rsidRDefault="00002AEA" w:rsidP="00002AEA">
      <w:pPr>
        <w:jc w:val="left"/>
        <w:rPr>
          <w:color w:val="000000" w:themeColor="text1"/>
        </w:rPr>
      </w:pPr>
      <w:r w:rsidRPr="00E10B8D">
        <w:rPr>
          <w:color w:val="000000" w:themeColor="text1"/>
        </w:rPr>
        <w:t xml:space="preserve">Bell and colleagues have provided a checklist for determining whether a treatment response assessment is appropriate within the context of monitoring a surrogate outcome to determine the need for any subsequent therapy </w:t>
      </w:r>
      <w:r w:rsidR="006D7099" w:rsidRPr="00E10B8D">
        <w:rPr>
          <w:color w:val="000000" w:themeColor="text1"/>
        </w:rPr>
        <w:fldChar w:fldCharType="begin"/>
      </w:r>
      <w:r w:rsidRPr="00E10B8D">
        <w:rPr>
          <w:color w:val="000000" w:themeColor="text1"/>
        </w:rPr>
        <w:instrText xml:space="preserve"> ADDIN EN.CITE &lt;EndNote&gt;&lt;Cite&gt;&lt;Author&gt;Bell&lt;/Author&gt;&lt;Year&gt;2010&lt;/Year&gt;&lt;RecNum&gt;54&lt;/RecNum&gt;&lt;IDText&gt;19802829&lt;/IDText&gt;&lt;DisplayText&gt;(Bell et al 2010)&lt;/DisplayText&gt;&lt;record&gt;&lt;rec-number&gt;54&lt;/rec-number&gt;&lt;foreign-keys&gt;&lt;key app="EN" db-id="5pzszf5ac0pp2xez5vpvsaxnt0xpvdpfvsew"&gt;54&lt;/key&gt;&lt;/foreign-keys&gt;&lt;ref-type name="Journal Article"&gt;17&lt;/ref-type&gt;&lt;contributors&gt;&lt;authors&gt;&lt;author&gt;Bell, K. J.&lt;/author&gt;&lt;author&gt;Irwig, L.&lt;/author&gt;&lt;author&gt;March, L. M.&lt;/author&gt;&lt;author&gt;Hayen, A.&lt;/author&gt;&lt;author&gt;Macaskill, P.&lt;/author&gt;&lt;author&gt;Craig, J. C.&lt;/author&gt;&lt;/authors&gt;&lt;/contributors&gt;&lt;auth-address&gt;Screening and Test Evaluation Program, School of Public Health, The University of Sydney, Edward Ford Building (A27), NSW 2006, Australia. katyb@health.usyd.edu.au&lt;/auth-address&gt;&lt;titles&gt;&lt;title&gt;Should response rules be used to decide continued subsidy of very expensive drugs? A checklist for decision makers&lt;/title&gt;&lt;secondary-title&gt;Pharmacoepidemiol Drug Saf&lt;/secondary-title&gt;&lt;/titles&gt;&lt;periodical&gt;&lt;full-title&gt;Pharmacoepidemiol Drug Saf&lt;/full-title&gt;&lt;/periodical&gt;&lt;pages&gt;99-105&lt;/pages&gt;&lt;volume&gt;19&lt;/volume&gt;&lt;number&gt;1&lt;/number&gt;&lt;edition&gt;2009/10/06&lt;/edition&gt;&lt;keywords&gt;&lt;keyword&gt;Advisory Committees/*organization &amp;amp; administration&lt;/keyword&gt;&lt;keyword&gt;Australia&lt;/keyword&gt;&lt;keyword&gt;*Checklist&lt;/keyword&gt;&lt;keyword&gt;*Cost-Benefit Analysis&lt;/keyword&gt;&lt;keyword&gt;*Decision Making&lt;/keyword&gt;&lt;keyword&gt;Decision Support Techniques&lt;/keyword&gt;&lt;keyword&gt;Great Britain&lt;/keyword&gt;&lt;keyword&gt;Health Care Rationing/*economics&lt;/keyword&gt;&lt;keyword&gt;Health Policy&lt;/keyword&gt;&lt;keyword&gt;Humans&lt;/keyword&gt;&lt;/keywords&gt;&lt;dates&gt;&lt;year&gt;2010&lt;/year&gt;&lt;pub-dates&gt;&lt;date&gt;Jan&lt;/date&gt;&lt;/pub-dates&gt;&lt;/dates&gt;&lt;isbn&gt;1099-1557 (Electronic)&amp;#xD;1053-8569 (Linking)&lt;/isbn&gt;&lt;accession-num&gt;19802829&lt;/accession-num&gt;&lt;urls&gt;&lt;related-urls&gt;&lt;url&gt;http://www.ncbi.nlm.nih.gov/entrez/query.fcgi?cmd=Retrieve&amp;amp;db=PubMed&amp;amp;dopt=Citation&amp;amp;list_uids=19802829&lt;/url&gt;&lt;/related-urls&gt;&lt;/urls&gt;&lt;electronic-resource-num&gt;10.1002/pds.1868&lt;/electronic-resource-num&gt;&lt;language&gt;eng&lt;/language&gt;&lt;/record&gt;&lt;/Cite&gt;&lt;/EndNote&gt;</w:instrText>
      </w:r>
      <w:r w:rsidR="006D7099" w:rsidRPr="00E10B8D">
        <w:rPr>
          <w:color w:val="000000" w:themeColor="text1"/>
        </w:rPr>
        <w:fldChar w:fldCharType="separate"/>
      </w:r>
      <w:r w:rsidRPr="00E10B8D">
        <w:rPr>
          <w:noProof/>
          <w:color w:val="000000" w:themeColor="text1"/>
        </w:rPr>
        <w:t>(Bell et al 2010)</w:t>
      </w:r>
      <w:r w:rsidR="006D7099" w:rsidRPr="00E10B8D">
        <w:rPr>
          <w:color w:val="000000" w:themeColor="text1"/>
        </w:rPr>
        <w:fldChar w:fldCharType="end"/>
      </w:r>
      <w:r w:rsidRPr="00E10B8D">
        <w:rPr>
          <w:color w:val="000000" w:themeColor="text1"/>
        </w:rPr>
        <w:t>(</w:t>
      </w:r>
      <w:r w:rsidR="00755CBF">
        <w:fldChar w:fldCharType="begin"/>
      </w:r>
      <w:r w:rsidR="00755CBF">
        <w:instrText xml:space="preserve"> REF _Ref345932037 \h  \* MERGEFORMAT </w:instrText>
      </w:r>
      <w:r w:rsidR="00755CBF">
        <w:fldChar w:fldCharType="separate"/>
      </w:r>
      <w:r w:rsidR="00D9556B" w:rsidRPr="00E10B8D">
        <w:rPr>
          <w:color w:val="000000" w:themeColor="text1"/>
        </w:rPr>
        <w:t xml:space="preserve">Table </w:t>
      </w:r>
      <w:r w:rsidR="00D9556B">
        <w:rPr>
          <w:color w:val="000000" w:themeColor="text1"/>
        </w:rPr>
        <w:t>1</w:t>
      </w:r>
      <w:r w:rsidR="00755CBF">
        <w:fldChar w:fldCharType="end"/>
      </w:r>
      <w:r w:rsidRPr="00E10B8D">
        <w:rPr>
          <w:color w:val="000000" w:themeColor="text1"/>
        </w:rPr>
        <w:t>).</w:t>
      </w:r>
    </w:p>
    <w:p w:rsidR="00002AEA" w:rsidRPr="00E10B8D" w:rsidRDefault="00002AEA" w:rsidP="00002AEA">
      <w:pPr>
        <w:pStyle w:val="Caption"/>
        <w:ind w:left="993" w:hanging="993"/>
        <w:rPr>
          <w:color w:val="000000" w:themeColor="text1"/>
        </w:rPr>
      </w:pPr>
      <w:bookmarkStart w:id="57" w:name="_Ref345932037"/>
      <w:r w:rsidRPr="00E10B8D">
        <w:rPr>
          <w:color w:val="000000" w:themeColor="text1"/>
        </w:rPr>
        <w:t xml:space="preserve">Table </w:t>
      </w:r>
      <w:r w:rsidR="006D7099" w:rsidRPr="00E10B8D">
        <w:rPr>
          <w:color w:val="000000" w:themeColor="text1"/>
        </w:rPr>
        <w:fldChar w:fldCharType="begin"/>
      </w:r>
      <w:r w:rsidRPr="00E10B8D">
        <w:rPr>
          <w:color w:val="000000" w:themeColor="text1"/>
        </w:rPr>
        <w:instrText xml:space="preserve"> SEQ Table \* ARABIC </w:instrText>
      </w:r>
      <w:r w:rsidR="006D7099" w:rsidRPr="00E10B8D">
        <w:rPr>
          <w:color w:val="000000" w:themeColor="text1"/>
        </w:rPr>
        <w:fldChar w:fldCharType="separate"/>
      </w:r>
      <w:r w:rsidR="00D9556B">
        <w:rPr>
          <w:noProof/>
          <w:color w:val="000000" w:themeColor="text1"/>
        </w:rPr>
        <w:t>1</w:t>
      </w:r>
      <w:r w:rsidR="006D7099" w:rsidRPr="00E10B8D">
        <w:rPr>
          <w:color w:val="000000" w:themeColor="text1"/>
        </w:rPr>
        <w:fldChar w:fldCharType="end"/>
      </w:r>
      <w:bookmarkEnd w:id="57"/>
      <w:r w:rsidRPr="00E10B8D">
        <w:rPr>
          <w:color w:val="000000" w:themeColor="text1"/>
        </w:rPr>
        <w:tab/>
        <w:t xml:space="preserve">Checklist for deciding when a response rule may be appropriate </w:t>
      </w:r>
      <w:r w:rsidR="006D7099" w:rsidRPr="00E10B8D">
        <w:rPr>
          <w:color w:val="000000" w:themeColor="text1"/>
        </w:rPr>
        <w:fldChar w:fldCharType="begin"/>
      </w:r>
      <w:r w:rsidRPr="00E10B8D">
        <w:rPr>
          <w:color w:val="000000" w:themeColor="text1"/>
        </w:rPr>
        <w:instrText xml:space="preserve"> ADDIN EN.CITE &lt;EndNote&gt;&lt;Cite&gt;&lt;Author&gt;Bell&lt;/Author&gt;&lt;Year&gt;2010&lt;/Year&gt;&lt;RecNum&gt;54&lt;/RecNum&gt;&lt;IDText&gt;19802829&lt;/IDText&gt;&lt;DisplayText&gt;(Bell et al 2010)&lt;/DisplayText&gt;&lt;record&gt;&lt;rec-number&gt;54&lt;/rec-number&gt;&lt;foreign-keys&gt;&lt;key app="EN" db-id="5pzszf5ac0pp2xez5vpvsaxnt0xpvdpfvsew"&gt;54&lt;/key&gt;&lt;/foreign-keys&gt;&lt;ref-type name="Journal Article"&gt;17&lt;/ref-type&gt;&lt;contributors&gt;&lt;authors&gt;&lt;author&gt;Bell, K. J.&lt;/author&gt;&lt;author&gt;Irwig, L.&lt;/author&gt;&lt;author&gt;March, L. M.&lt;/author&gt;&lt;author&gt;Hayen, A.&lt;/author&gt;&lt;author&gt;Macaskill, P.&lt;/author&gt;&lt;author&gt;Craig, J. C.&lt;/author&gt;&lt;/authors&gt;&lt;/contributors&gt;&lt;auth-address&gt;Screening and Test Evaluation Program, School of Public Health, The University of Sydney, Edward Ford Building (A27), NSW 2006, Australia. katyb@health.usyd.edu.au&lt;/auth-address&gt;&lt;titles&gt;&lt;title&gt;Should response rules be used to decide continued subsidy of very expensive drugs? A checklist for decision makers&lt;/title&gt;&lt;secondary-title&gt;Pharmacoepidemiol Drug Saf&lt;/secondary-title&gt;&lt;/titles&gt;&lt;periodical&gt;&lt;full-title&gt;Pharmacoepidemiol Drug Saf&lt;/full-title&gt;&lt;/periodical&gt;&lt;pages&gt;99-105&lt;/pages&gt;&lt;volume&gt;19&lt;/volume&gt;&lt;number&gt;1&lt;/number&gt;&lt;edition&gt;2009/10/06&lt;/edition&gt;&lt;keywords&gt;&lt;keyword&gt;Advisory Committees/*organization &amp;amp; administration&lt;/keyword&gt;&lt;keyword&gt;Australia&lt;/keyword&gt;&lt;keyword&gt;*Checklist&lt;/keyword&gt;&lt;keyword&gt;*Cost-Benefit Analysis&lt;/keyword&gt;&lt;keyword&gt;*Decision Making&lt;/keyword&gt;&lt;keyword&gt;Decision Support Techniques&lt;/keyword&gt;&lt;keyword&gt;Great Britain&lt;/keyword&gt;&lt;keyword&gt;Health Care Rationing/*economics&lt;/keyword&gt;&lt;keyword&gt;Health Policy&lt;/keyword&gt;&lt;keyword&gt;Humans&lt;/keyword&gt;&lt;/keywords&gt;&lt;dates&gt;&lt;year&gt;2010&lt;/year&gt;&lt;pub-dates&gt;&lt;date&gt;Jan&lt;/date&gt;&lt;/pub-dates&gt;&lt;/dates&gt;&lt;isbn&gt;1099-1557 (Electronic)&amp;#xD;1053-8569 (Linking)&lt;/isbn&gt;&lt;accession-num&gt;19802829&lt;/accession-num&gt;&lt;urls&gt;&lt;related-urls&gt;&lt;url&gt;http://www.ncbi.nlm.nih.gov/entrez/query.fcgi?cmd=Retrieve&amp;amp;db=PubMed&amp;amp;dopt=Citation&amp;amp;list_uids=19802829&lt;/url&gt;&lt;/related-urls&gt;&lt;/urls&gt;&lt;electronic-resource-num&gt;10.1002/pds.1868&lt;/electronic-resource-num&gt;&lt;language&gt;eng&lt;/language&gt;&lt;/record&gt;&lt;/Cite&gt;&lt;/EndNote&gt;</w:instrText>
      </w:r>
      <w:r w:rsidR="006D7099" w:rsidRPr="00E10B8D">
        <w:rPr>
          <w:color w:val="000000" w:themeColor="text1"/>
        </w:rPr>
        <w:fldChar w:fldCharType="separate"/>
      </w:r>
      <w:r w:rsidRPr="00E10B8D">
        <w:rPr>
          <w:noProof/>
          <w:color w:val="000000" w:themeColor="text1"/>
        </w:rPr>
        <w:t>(Bell et al 2010)</w:t>
      </w:r>
      <w:r w:rsidR="006D7099" w:rsidRPr="00E10B8D">
        <w:rPr>
          <w:color w:val="000000" w:themeColor="text1"/>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62"/>
      </w:tblGrid>
      <w:tr w:rsidR="00E10B8D" w:rsidRPr="00E10B8D" w:rsidTr="006E0A79">
        <w:tc>
          <w:tcPr>
            <w:tcW w:w="9062" w:type="dxa"/>
          </w:tcPr>
          <w:p w:rsidR="00002AEA" w:rsidRPr="00E10B8D" w:rsidRDefault="00002AEA" w:rsidP="006E0A79">
            <w:pPr>
              <w:keepNext/>
              <w:numPr>
                <w:ilvl w:val="0"/>
                <w:numId w:val="37"/>
              </w:numPr>
              <w:spacing w:before="40" w:after="0" w:line="240" w:lineRule="auto"/>
              <w:jc w:val="left"/>
              <w:rPr>
                <w:rFonts w:ascii="Arial Narrow" w:hAnsi="Arial Narrow"/>
                <w:b/>
                <w:color w:val="000000" w:themeColor="text1"/>
              </w:rPr>
            </w:pPr>
            <w:r w:rsidRPr="00E10B8D">
              <w:rPr>
                <w:rFonts w:ascii="Arial Narrow" w:hAnsi="Arial Narrow"/>
                <w:b/>
                <w:color w:val="000000" w:themeColor="text1"/>
              </w:rPr>
              <w:t>Has the surrogate outcome been shown to predict risk of the clinically relevant outcome?</w:t>
            </w:r>
            <w:r w:rsidRPr="00E10B8D">
              <w:rPr>
                <w:rFonts w:ascii="Arial Narrow" w:hAnsi="Arial Narrow"/>
                <w:color w:val="000000" w:themeColor="text1"/>
                <w:vertAlign w:val="superscript"/>
              </w:rPr>
              <w:t>a</w:t>
            </w:r>
          </w:p>
          <w:p w:rsidR="00002AEA" w:rsidRPr="00E10B8D" w:rsidRDefault="00002AEA" w:rsidP="006E0A79">
            <w:pPr>
              <w:keepNext/>
              <w:numPr>
                <w:ilvl w:val="0"/>
                <w:numId w:val="38"/>
              </w:numPr>
              <w:spacing w:before="40" w:after="0" w:line="240" w:lineRule="auto"/>
              <w:jc w:val="left"/>
              <w:rPr>
                <w:rFonts w:ascii="Arial Narrow" w:hAnsi="Arial Narrow"/>
                <w:b/>
                <w:color w:val="000000" w:themeColor="text1"/>
              </w:rPr>
            </w:pPr>
            <w:r w:rsidRPr="00E10B8D">
              <w:rPr>
                <w:rFonts w:ascii="Arial Narrow" w:hAnsi="Arial Narrow"/>
                <w:color w:val="000000" w:themeColor="text1"/>
              </w:rPr>
              <w:t>Is there meta-analytic evidence demonstrating a relationship between treatment effect on the surrogate and treatment effect on risk of clinically relevant outcome?</w:t>
            </w:r>
          </w:p>
        </w:tc>
      </w:tr>
      <w:tr w:rsidR="00E10B8D" w:rsidRPr="00E10B8D" w:rsidTr="006E0A79">
        <w:tc>
          <w:tcPr>
            <w:tcW w:w="9062" w:type="dxa"/>
          </w:tcPr>
          <w:p w:rsidR="00002AEA" w:rsidRPr="00E10B8D" w:rsidRDefault="00002AEA" w:rsidP="006E0A79">
            <w:pPr>
              <w:keepNext/>
              <w:numPr>
                <w:ilvl w:val="0"/>
                <w:numId w:val="37"/>
              </w:numPr>
              <w:spacing w:before="40" w:after="0" w:line="240" w:lineRule="auto"/>
              <w:jc w:val="left"/>
              <w:rPr>
                <w:rFonts w:ascii="Arial Narrow" w:hAnsi="Arial Narrow"/>
                <w:color w:val="000000" w:themeColor="text1"/>
              </w:rPr>
            </w:pPr>
            <w:r w:rsidRPr="00E10B8D">
              <w:rPr>
                <w:rFonts w:ascii="Arial Narrow" w:hAnsi="Arial Narrow"/>
                <w:b/>
                <w:color w:val="000000" w:themeColor="text1"/>
              </w:rPr>
              <w:t>Is the proposed target for the surrogate outcome associated with a clinically important decrease in the risk of adverse clinical outcome?</w:t>
            </w:r>
            <w:r w:rsidRPr="00E10B8D">
              <w:rPr>
                <w:rFonts w:ascii="Arial Narrow" w:hAnsi="Arial Narrow"/>
                <w:color w:val="000000" w:themeColor="text1"/>
                <w:vertAlign w:val="superscript"/>
              </w:rPr>
              <w:t>b</w:t>
            </w:r>
          </w:p>
        </w:tc>
      </w:tr>
      <w:tr w:rsidR="00E10B8D" w:rsidRPr="00E10B8D" w:rsidTr="006E0A79">
        <w:tc>
          <w:tcPr>
            <w:tcW w:w="9062" w:type="dxa"/>
          </w:tcPr>
          <w:p w:rsidR="00002AEA" w:rsidRPr="00E10B8D" w:rsidRDefault="00002AEA" w:rsidP="006E0A79">
            <w:pPr>
              <w:keepNext/>
              <w:numPr>
                <w:ilvl w:val="0"/>
                <w:numId w:val="39"/>
              </w:numPr>
              <w:spacing w:before="40" w:after="0" w:line="240" w:lineRule="auto"/>
              <w:jc w:val="left"/>
              <w:rPr>
                <w:rFonts w:ascii="Arial Narrow" w:hAnsi="Arial Narrow"/>
                <w:b/>
                <w:color w:val="000000" w:themeColor="text1"/>
              </w:rPr>
            </w:pPr>
            <w:r w:rsidRPr="00E10B8D">
              <w:rPr>
                <w:rFonts w:ascii="Arial Narrow" w:hAnsi="Arial Narrow"/>
                <w:b/>
                <w:color w:val="000000" w:themeColor="text1"/>
              </w:rPr>
              <w:t>Is systematic measurement error in the surrogate outcome small?</w:t>
            </w:r>
            <w:r w:rsidRPr="00E10B8D">
              <w:rPr>
                <w:rFonts w:ascii="Arial Narrow" w:hAnsi="Arial Narrow"/>
                <w:color w:val="000000" w:themeColor="text1"/>
                <w:vertAlign w:val="superscript"/>
              </w:rPr>
              <w:t>c</w:t>
            </w:r>
          </w:p>
          <w:p w:rsidR="00002AEA" w:rsidRPr="00E10B8D" w:rsidRDefault="00002AEA" w:rsidP="006E0A79">
            <w:pPr>
              <w:keepNext/>
              <w:numPr>
                <w:ilvl w:val="0"/>
                <w:numId w:val="38"/>
              </w:numPr>
              <w:spacing w:before="40" w:after="0" w:line="240" w:lineRule="auto"/>
              <w:jc w:val="left"/>
              <w:rPr>
                <w:rFonts w:ascii="Arial Narrow" w:hAnsi="Arial Narrow"/>
                <w:b/>
                <w:color w:val="000000" w:themeColor="text1"/>
              </w:rPr>
            </w:pPr>
            <w:r w:rsidRPr="00E10B8D">
              <w:rPr>
                <w:rFonts w:ascii="Arial Narrow" w:hAnsi="Arial Narrow"/>
                <w:color w:val="000000" w:themeColor="text1"/>
              </w:rPr>
              <w:t>What is the potential for systematic under/over-estimation of the surrogate outcome?</w:t>
            </w:r>
          </w:p>
        </w:tc>
      </w:tr>
      <w:tr w:rsidR="00E10B8D" w:rsidRPr="00E10B8D" w:rsidTr="006E0A79">
        <w:tc>
          <w:tcPr>
            <w:tcW w:w="9062" w:type="dxa"/>
          </w:tcPr>
          <w:p w:rsidR="00002AEA" w:rsidRPr="00E10B8D" w:rsidRDefault="00002AEA" w:rsidP="006E0A79">
            <w:pPr>
              <w:keepNext/>
              <w:numPr>
                <w:ilvl w:val="0"/>
                <w:numId w:val="36"/>
              </w:numPr>
              <w:spacing w:before="40" w:after="0" w:line="240" w:lineRule="auto"/>
              <w:jc w:val="left"/>
              <w:rPr>
                <w:rFonts w:ascii="Arial Narrow" w:hAnsi="Arial Narrow"/>
                <w:b/>
                <w:color w:val="000000" w:themeColor="text1"/>
              </w:rPr>
            </w:pPr>
            <w:r w:rsidRPr="00E10B8D">
              <w:rPr>
                <w:rFonts w:ascii="Arial Narrow" w:hAnsi="Arial Narrow"/>
                <w:b/>
                <w:color w:val="000000" w:themeColor="text1"/>
              </w:rPr>
              <w:t>Is the response rule likely to detect true between person variation in treatment effects on the surrogate outcome?</w:t>
            </w:r>
            <w:r w:rsidRPr="00E10B8D">
              <w:rPr>
                <w:rFonts w:ascii="Arial Narrow" w:hAnsi="Arial Narrow"/>
                <w:color w:val="000000" w:themeColor="text1"/>
                <w:vertAlign w:val="superscript"/>
              </w:rPr>
              <w:t>d</w:t>
            </w:r>
          </w:p>
          <w:p w:rsidR="00002AEA" w:rsidRPr="00E10B8D" w:rsidRDefault="00002AEA" w:rsidP="006E0A79">
            <w:pPr>
              <w:keepNext/>
              <w:numPr>
                <w:ilvl w:val="0"/>
                <w:numId w:val="38"/>
              </w:numPr>
              <w:spacing w:before="40" w:after="0" w:line="240" w:lineRule="auto"/>
              <w:jc w:val="left"/>
              <w:rPr>
                <w:rFonts w:ascii="Arial Narrow" w:hAnsi="Arial Narrow"/>
                <w:b/>
                <w:color w:val="000000" w:themeColor="text1"/>
              </w:rPr>
            </w:pPr>
            <w:r w:rsidRPr="00E10B8D">
              <w:rPr>
                <w:rFonts w:ascii="Arial Narrow" w:hAnsi="Arial Narrow"/>
                <w:color w:val="000000" w:themeColor="text1"/>
              </w:rPr>
              <w:t>What is the inter-individual variation in treatment effects on the surrogate outcome?</w:t>
            </w:r>
          </w:p>
          <w:p w:rsidR="00002AEA" w:rsidRPr="00E10B8D" w:rsidRDefault="00002AEA" w:rsidP="006E0A79">
            <w:pPr>
              <w:keepNext/>
              <w:numPr>
                <w:ilvl w:val="0"/>
                <w:numId w:val="38"/>
              </w:numPr>
              <w:spacing w:before="40" w:after="0" w:line="240" w:lineRule="auto"/>
              <w:jc w:val="left"/>
              <w:rPr>
                <w:rFonts w:ascii="Arial Narrow" w:hAnsi="Arial Narrow"/>
                <w:b/>
                <w:color w:val="000000" w:themeColor="text1"/>
              </w:rPr>
            </w:pPr>
            <w:r w:rsidRPr="00E10B8D">
              <w:rPr>
                <w:rFonts w:ascii="Arial Narrow" w:hAnsi="Arial Narrow"/>
                <w:color w:val="000000" w:themeColor="text1"/>
              </w:rPr>
              <w:t>What is the intra-individual variation in the surrogate outcome?</w:t>
            </w:r>
          </w:p>
          <w:p w:rsidR="00002AEA" w:rsidRPr="00E10B8D" w:rsidRDefault="00002AEA" w:rsidP="006E0A79">
            <w:pPr>
              <w:keepNext/>
              <w:numPr>
                <w:ilvl w:val="0"/>
                <w:numId w:val="38"/>
              </w:numPr>
              <w:spacing w:before="40" w:after="0" w:line="240" w:lineRule="auto"/>
              <w:jc w:val="left"/>
              <w:rPr>
                <w:rFonts w:ascii="Arial Narrow" w:hAnsi="Arial Narrow"/>
                <w:b/>
                <w:color w:val="000000" w:themeColor="text1"/>
              </w:rPr>
            </w:pPr>
            <w:r w:rsidRPr="00E10B8D">
              <w:rPr>
                <w:rFonts w:ascii="Arial Narrow" w:hAnsi="Arial Narrow"/>
                <w:color w:val="000000" w:themeColor="text1"/>
              </w:rPr>
              <w:t>What is the ratio of inter-individual variation in treatment effects to intra-individual variation?</w:t>
            </w:r>
          </w:p>
        </w:tc>
      </w:tr>
    </w:tbl>
    <w:p w:rsidR="00002AEA" w:rsidRPr="00E10B8D" w:rsidRDefault="00002AEA" w:rsidP="00002AEA">
      <w:pPr>
        <w:spacing w:after="0" w:line="240" w:lineRule="auto"/>
        <w:jc w:val="left"/>
        <w:rPr>
          <w:rFonts w:ascii="Arial Narrow" w:hAnsi="Arial Narrow"/>
          <w:color w:val="000000" w:themeColor="text1"/>
          <w:sz w:val="18"/>
          <w:szCs w:val="18"/>
        </w:rPr>
      </w:pPr>
      <w:r w:rsidRPr="00E10B8D">
        <w:rPr>
          <w:rFonts w:ascii="Arial Narrow" w:hAnsi="Arial Narrow"/>
          <w:color w:val="000000" w:themeColor="text1"/>
          <w:sz w:val="18"/>
          <w:szCs w:val="18"/>
        </w:rPr>
        <w:t xml:space="preserve">Note: It is suggested </w:t>
      </w:r>
      <w:r w:rsidR="006D7099" w:rsidRPr="00E10B8D">
        <w:rPr>
          <w:rFonts w:ascii="Arial Narrow" w:hAnsi="Arial Narrow"/>
          <w:color w:val="000000" w:themeColor="text1"/>
          <w:sz w:val="18"/>
          <w:szCs w:val="18"/>
        </w:rPr>
        <w:fldChar w:fldCharType="begin"/>
      </w:r>
      <w:r w:rsidRPr="00E10B8D">
        <w:rPr>
          <w:rFonts w:ascii="Arial Narrow" w:hAnsi="Arial Narrow"/>
          <w:color w:val="000000" w:themeColor="text1"/>
          <w:sz w:val="18"/>
          <w:szCs w:val="18"/>
        </w:rPr>
        <w:instrText xml:space="preserve"> ADDIN EN.CITE &lt;EndNote&gt;&lt;Cite&gt;&lt;Author&gt;Bell&lt;/Author&gt;&lt;Year&gt;2010&lt;/Year&gt;&lt;RecNum&gt;54&lt;/RecNum&gt;&lt;IDText&gt;19802829&lt;/IDText&gt;&lt;DisplayText&gt;(Bell et al 2010)&lt;/DisplayText&gt;&lt;record&gt;&lt;rec-number&gt;54&lt;/rec-number&gt;&lt;foreign-keys&gt;&lt;key app="EN" db-id="5pzszf5ac0pp2xez5vpvsaxnt0xpvdpfvsew"&gt;54&lt;/key&gt;&lt;/foreign-keys&gt;&lt;ref-type name="Journal Article"&gt;17&lt;/ref-type&gt;&lt;contributors&gt;&lt;authors&gt;&lt;author&gt;Bell, K. J.&lt;/author&gt;&lt;author&gt;Irwig, L.&lt;/author&gt;&lt;author&gt;March, L. M.&lt;/author&gt;&lt;author&gt;Hayen, A.&lt;/author&gt;&lt;author&gt;Macaskill, P.&lt;/author&gt;&lt;author&gt;Craig, J. C.&lt;/author&gt;&lt;/authors&gt;&lt;/contributors&gt;&lt;auth-address&gt;Screening and Test Evaluation Program, School of Public Health, The University of Sydney, Edward Ford Building (A27), NSW 2006, Australia. katyb@health.usyd.edu.au&lt;/auth-address&gt;&lt;titles&gt;&lt;title&gt;Should response rules be used to decide continued subsidy of very expensive drugs? A checklist for decision makers&lt;/title&gt;&lt;secondary-title&gt;Pharmacoepidemiol Drug Saf&lt;/secondary-title&gt;&lt;/titles&gt;&lt;periodical&gt;&lt;full-title&gt;Pharmacoepidemiol Drug Saf&lt;/full-title&gt;&lt;/periodical&gt;&lt;pages&gt;99-105&lt;/pages&gt;&lt;volume&gt;19&lt;/volume&gt;&lt;number&gt;1&lt;/number&gt;&lt;edition&gt;2009/10/06&lt;/edition&gt;&lt;keywords&gt;&lt;keyword&gt;Advisory Committees/*organization &amp;amp; administration&lt;/keyword&gt;&lt;keyword&gt;Australia&lt;/keyword&gt;&lt;keyword&gt;*Checklist&lt;/keyword&gt;&lt;keyword&gt;*Cost-Benefit Analysis&lt;/keyword&gt;&lt;keyword&gt;*Decision Making&lt;/keyword&gt;&lt;keyword&gt;Decision Support Techniques&lt;/keyword&gt;&lt;keyword&gt;Great Britain&lt;/keyword&gt;&lt;keyword&gt;Health Care Rationing/*economics&lt;/keyword&gt;&lt;keyword&gt;Health Policy&lt;/keyword&gt;&lt;keyword&gt;Humans&lt;/keyword&gt;&lt;/keywords&gt;&lt;dates&gt;&lt;year&gt;2010&lt;/year&gt;&lt;pub-dates&gt;&lt;date&gt;Jan&lt;/date&gt;&lt;/pub-dates&gt;&lt;/dates&gt;&lt;isbn&gt;1099-1557 (Electronic)&amp;#xD;1053-8569 (Linking)&lt;/isbn&gt;&lt;accession-num&gt;19802829&lt;/accession-num&gt;&lt;urls&gt;&lt;related-urls&gt;&lt;url&gt;http://www.ncbi.nlm.nih.gov/entrez/query.fcgi?cmd=Retrieve&amp;amp;db=PubMed&amp;amp;dopt=Citation&amp;amp;list_uids=19802829&lt;/url&gt;&lt;/related-urls&gt;&lt;/urls&gt;&lt;electronic-resource-num&gt;10.1002/pds.1868&lt;/electronic-resource-num&gt;&lt;language&gt;eng&lt;/language&gt;&lt;/record&gt;&lt;/Cite&gt;&lt;/EndNote&gt;</w:instrText>
      </w:r>
      <w:r w:rsidR="006D7099" w:rsidRPr="00E10B8D">
        <w:rPr>
          <w:rFonts w:ascii="Arial Narrow" w:hAnsi="Arial Narrow"/>
          <w:color w:val="000000" w:themeColor="text1"/>
          <w:sz w:val="18"/>
          <w:szCs w:val="18"/>
        </w:rPr>
        <w:fldChar w:fldCharType="separate"/>
      </w:r>
      <w:r w:rsidRPr="00E10B8D">
        <w:rPr>
          <w:rFonts w:ascii="Arial Narrow" w:hAnsi="Arial Narrow"/>
          <w:noProof/>
          <w:color w:val="000000" w:themeColor="text1"/>
          <w:sz w:val="18"/>
          <w:szCs w:val="18"/>
        </w:rPr>
        <w:t>(Bell et al 2010)</w:t>
      </w:r>
      <w:r w:rsidR="006D7099" w:rsidRPr="00E10B8D">
        <w:rPr>
          <w:rFonts w:ascii="Arial Narrow" w:hAnsi="Arial Narrow"/>
          <w:color w:val="000000" w:themeColor="text1"/>
          <w:sz w:val="18"/>
          <w:szCs w:val="18"/>
        </w:rPr>
        <w:fldChar w:fldCharType="end"/>
      </w:r>
      <w:r w:rsidRPr="00E10B8D">
        <w:rPr>
          <w:rFonts w:ascii="Arial Narrow" w:hAnsi="Arial Narrow"/>
          <w:color w:val="000000" w:themeColor="text1"/>
          <w:sz w:val="18"/>
          <w:szCs w:val="18"/>
        </w:rPr>
        <w:t xml:space="preserve"> that decision makers start with the item for which information is most easily available. If the response rule fails any of the checklist items, then it is unlikely to be useful and further appraisal is not required.</w:t>
      </w:r>
    </w:p>
    <w:p w:rsidR="00002AEA" w:rsidRPr="00E10B8D" w:rsidRDefault="00002AEA" w:rsidP="00002AEA">
      <w:pPr>
        <w:spacing w:after="0" w:line="240" w:lineRule="auto"/>
        <w:jc w:val="left"/>
        <w:rPr>
          <w:rFonts w:ascii="Arial Narrow" w:hAnsi="Arial Narrow"/>
          <w:color w:val="000000" w:themeColor="text1"/>
          <w:sz w:val="18"/>
          <w:szCs w:val="18"/>
        </w:rPr>
      </w:pPr>
      <w:r w:rsidRPr="00E10B8D">
        <w:rPr>
          <w:rFonts w:ascii="Arial Narrow" w:hAnsi="Arial Narrow"/>
          <w:color w:val="000000" w:themeColor="text1"/>
          <w:sz w:val="18"/>
          <w:szCs w:val="18"/>
          <w:vertAlign w:val="superscript"/>
        </w:rPr>
        <w:t>a</w:t>
      </w:r>
      <w:r w:rsidRPr="00E10B8D">
        <w:rPr>
          <w:rFonts w:ascii="Arial Narrow" w:hAnsi="Arial Narrow"/>
          <w:color w:val="000000" w:themeColor="text1"/>
          <w:sz w:val="18"/>
          <w:szCs w:val="18"/>
        </w:rPr>
        <w:t xml:space="preserve">A surrogate outcome should only be considered for treatment monitoring if it is </w:t>
      </w:r>
      <w:r w:rsidRPr="00E10B8D">
        <w:rPr>
          <w:rFonts w:ascii="Arial Narrow" w:hAnsi="Arial Narrow"/>
          <w:i/>
          <w:color w:val="000000" w:themeColor="text1"/>
          <w:sz w:val="18"/>
          <w:szCs w:val="18"/>
        </w:rPr>
        <w:t xml:space="preserve">known </w:t>
      </w:r>
      <w:r w:rsidRPr="00E10B8D">
        <w:rPr>
          <w:rFonts w:ascii="Arial Narrow" w:hAnsi="Arial Narrow"/>
          <w:color w:val="000000" w:themeColor="text1"/>
          <w:sz w:val="18"/>
          <w:szCs w:val="18"/>
        </w:rPr>
        <w:t xml:space="preserve">to predict the effect of treatment on risk of the clinical outcome(s). The preferred evidentiary standard is meta-analyses of RCTs where the change in surrogate outcome is related to change in risk of a clinically relevant outcome(s) for patients treated with the intervention relative to those on control. If this level of evidence is lacking because the treatment is recently developed, then meta-analyses of RCTs of other therapies for the </w:t>
      </w:r>
      <w:r w:rsidRPr="00E10B8D">
        <w:rPr>
          <w:rFonts w:ascii="Arial Narrow" w:hAnsi="Arial Narrow"/>
          <w:i/>
          <w:color w:val="000000" w:themeColor="text1"/>
          <w:sz w:val="18"/>
          <w:szCs w:val="18"/>
        </w:rPr>
        <w:t>same disease</w:t>
      </w:r>
      <w:r w:rsidRPr="00E10B8D">
        <w:rPr>
          <w:rFonts w:ascii="Arial Narrow" w:hAnsi="Arial Narrow"/>
          <w:color w:val="000000" w:themeColor="text1"/>
          <w:sz w:val="18"/>
          <w:szCs w:val="18"/>
        </w:rPr>
        <w:t xml:space="preserve"> may be acceptable evidence. Otherwise, observational data demonstrating that the surrogate predicts the clinically relevant outcome may be admissible.</w:t>
      </w:r>
    </w:p>
    <w:p w:rsidR="00002AEA" w:rsidRPr="00E10B8D" w:rsidRDefault="00002AEA" w:rsidP="00002AEA">
      <w:pPr>
        <w:spacing w:after="0" w:line="240" w:lineRule="auto"/>
        <w:jc w:val="left"/>
        <w:rPr>
          <w:rFonts w:ascii="Arial Narrow" w:hAnsi="Arial Narrow"/>
          <w:color w:val="000000" w:themeColor="text1"/>
          <w:sz w:val="18"/>
          <w:szCs w:val="18"/>
        </w:rPr>
      </w:pPr>
      <w:r w:rsidRPr="00E10B8D">
        <w:rPr>
          <w:rFonts w:ascii="Arial Narrow" w:hAnsi="Arial Narrow"/>
          <w:color w:val="000000" w:themeColor="text1"/>
          <w:sz w:val="18"/>
          <w:szCs w:val="18"/>
          <w:vertAlign w:val="superscript"/>
        </w:rPr>
        <w:t>b</w:t>
      </w:r>
      <w:r w:rsidRPr="00E10B8D">
        <w:rPr>
          <w:rFonts w:ascii="Arial Narrow" w:hAnsi="Arial Narrow"/>
          <w:color w:val="000000" w:themeColor="text1"/>
          <w:sz w:val="18"/>
          <w:szCs w:val="18"/>
        </w:rPr>
        <w:t>As per the criteria for the first item in the checklist, meta-analyses of RCT evidence are preferred.</w:t>
      </w:r>
    </w:p>
    <w:p w:rsidR="00002AEA" w:rsidRPr="00E10B8D" w:rsidRDefault="00002AEA" w:rsidP="00002AEA">
      <w:pPr>
        <w:spacing w:after="0" w:line="240" w:lineRule="auto"/>
        <w:jc w:val="left"/>
        <w:rPr>
          <w:rFonts w:ascii="Arial Narrow" w:hAnsi="Arial Narrow"/>
          <w:color w:val="000000" w:themeColor="text1"/>
          <w:sz w:val="18"/>
          <w:szCs w:val="18"/>
        </w:rPr>
      </w:pPr>
      <w:r w:rsidRPr="00E10B8D">
        <w:rPr>
          <w:rFonts w:ascii="Arial Narrow" w:hAnsi="Arial Narrow"/>
          <w:color w:val="000000" w:themeColor="text1"/>
          <w:sz w:val="18"/>
          <w:szCs w:val="18"/>
          <w:vertAlign w:val="superscript"/>
        </w:rPr>
        <w:lastRenderedPageBreak/>
        <w:t>c</w:t>
      </w:r>
      <w:r w:rsidRPr="00E10B8D">
        <w:rPr>
          <w:rFonts w:ascii="Arial Narrow" w:hAnsi="Arial Narrow"/>
          <w:color w:val="000000" w:themeColor="text1"/>
          <w:sz w:val="18"/>
          <w:szCs w:val="18"/>
        </w:rPr>
        <w:t>Systematic error occurs when true values for the surrogate outcome is under- or over-estimated due to bias. Where possible, choosing a surrogate for which there is less room for interpretation should minimise this type of error. At the very least, especially where only one surrogate can be pragmatically chosen, standardised methods of measurement and reporting should be used.</w:t>
      </w:r>
    </w:p>
    <w:p w:rsidR="00002AEA" w:rsidRPr="00E10B8D" w:rsidRDefault="00002AEA" w:rsidP="00FF618E">
      <w:pPr>
        <w:spacing w:line="240" w:lineRule="auto"/>
        <w:jc w:val="left"/>
        <w:rPr>
          <w:rFonts w:ascii="Arial Narrow" w:hAnsi="Arial Narrow"/>
          <w:color w:val="000000" w:themeColor="text1"/>
          <w:sz w:val="18"/>
          <w:szCs w:val="18"/>
        </w:rPr>
      </w:pPr>
      <w:r w:rsidRPr="00E10B8D">
        <w:rPr>
          <w:rFonts w:ascii="Arial Narrow" w:hAnsi="Arial Narrow"/>
          <w:color w:val="000000" w:themeColor="text1"/>
          <w:sz w:val="18"/>
          <w:szCs w:val="18"/>
          <w:vertAlign w:val="superscript"/>
        </w:rPr>
        <w:t>d</w:t>
      </w:r>
      <w:r w:rsidRPr="00E10B8D">
        <w:rPr>
          <w:rFonts w:ascii="Arial Narrow" w:hAnsi="Arial Narrow"/>
          <w:color w:val="000000" w:themeColor="text1"/>
          <w:sz w:val="18"/>
          <w:szCs w:val="18"/>
        </w:rPr>
        <w:t>If there are insufficient data to estimate the inter-individual variation in treatment effects, the largest probable variation may still be estimated (see Bell et al 2010). Random intra-individual variation occurs due to biological fluctuations as well as technical error. This can be minimised by standardising how measurements are taken (technique and time) and using the mean of multiple measurements (before and after treatment). The ratio of inter-individual variation in treatment effects to the random intra-individual variation enables quantification of the likelihood of detecting true inter-individual variation in treatment effects. The larger the ratio, the more likely that the true inter-individual variation will be detected by a response rule.</w:t>
      </w:r>
    </w:p>
    <w:p w:rsidR="00EA4F8D" w:rsidRPr="00E10B8D" w:rsidRDefault="004C43A6" w:rsidP="006455A6">
      <w:pPr>
        <w:pStyle w:val="Heading3"/>
        <w:rPr>
          <w:color w:val="000000" w:themeColor="text1"/>
        </w:rPr>
      </w:pPr>
      <w:bookmarkStart w:id="58" w:name="_Toc368044082"/>
      <w:r w:rsidRPr="00E10B8D">
        <w:rPr>
          <w:color w:val="000000" w:themeColor="text1"/>
        </w:rPr>
        <w:t>Ocriplasmin</w:t>
      </w:r>
      <w:bookmarkEnd w:id="58"/>
    </w:p>
    <w:p w:rsidR="00576EAE" w:rsidRPr="00E10B8D" w:rsidRDefault="00576EAE" w:rsidP="00DD2D06">
      <w:pPr>
        <w:rPr>
          <w:color w:val="000000" w:themeColor="text1"/>
        </w:rPr>
      </w:pPr>
      <w:r w:rsidRPr="00E10B8D">
        <w:rPr>
          <w:color w:val="000000" w:themeColor="text1"/>
        </w:rPr>
        <w:t>The primary and secondary efficacy endpoints of the ocriplasmin pivotal clinical trials are outlined below.</w:t>
      </w:r>
      <w:r w:rsidR="002C40C8" w:rsidRPr="00E10B8D">
        <w:rPr>
          <w:color w:val="000000" w:themeColor="text1"/>
        </w:rPr>
        <w:t xml:space="preserve"> It is envisaged that a submission based assessment will present the results of these outcomes for the direct comparison between ocriplasmin and placebo (as a proxy for best supportive care). Secondary indirect comparison will also be required against the comparator of vitrectomy pending the </w:t>
      </w:r>
      <w:r w:rsidR="00BE3402" w:rsidRPr="00E10B8D">
        <w:rPr>
          <w:color w:val="000000" w:themeColor="text1"/>
        </w:rPr>
        <w:t xml:space="preserve">available </w:t>
      </w:r>
      <w:r w:rsidR="002C40C8" w:rsidRPr="00E10B8D">
        <w:rPr>
          <w:color w:val="000000" w:themeColor="text1"/>
        </w:rPr>
        <w:t xml:space="preserve">evidence for reported outcomes. </w:t>
      </w:r>
    </w:p>
    <w:p w:rsidR="00EA4F8D" w:rsidRPr="00E10B8D" w:rsidRDefault="00EA4F8D" w:rsidP="00EA4F8D">
      <w:pPr>
        <w:rPr>
          <w:color w:val="000000" w:themeColor="text1"/>
        </w:rPr>
      </w:pPr>
      <w:r w:rsidRPr="00E10B8D">
        <w:rPr>
          <w:color w:val="000000" w:themeColor="text1"/>
        </w:rPr>
        <w:t>Primary Efficacy Endpoint:</w:t>
      </w:r>
    </w:p>
    <w:p w:rsidR="00147B5F" w:rsidRPr="00E10B8D" w:rsidRDefault="00EA4F8D" w:rsidP="00EA4F8D">
      <w:pPr>
        <w:pStyle w:val="ListParagraph"/>
        <w:numPr>
          <w:ilvl w:val="0"/>
          <w:numId w:val="10"/>
        </w:numPr>
        <w:rPr>
          <w:color w:val="000000" w:themeColor="text1"/>
        </w:rPr>
      </w:pPr>
      <w:r w:rsidRPr="00E10B8D">
        <w:rPr>
          <w:color w:val="000000" w:themeColor="text1"/>
        </w:rPr>
        <w:t xml:space="preserve">The proportion of subjects with nonsurgical resolution of focal VMA at Day 28 post-injection, as determined by masked </w:t>
      </w:r>
      <w:r w:rsidR="005A6848" w:rsidRPr="00E10B8D">
        <w:rPr>
          <w:color w:val="000000" w:themeColor="text1"/>
        </w:rPr>
        <w:t>central reading centre (CRC)</w:t>
      </w:r>
      <w:r w:rsidRPr="00E10B8D">
        <w:rPr>
          <w:color w:val="000000" w:themeColor="text1"/>
        </w:rPr>
        <w:t xml:space="preserve"> OCT evaluation.</w:t>
      </w:r>
      <w:r w:rsidR="005A1BF7" w:rsidRPr="00E10B8D">
        <w:rPr>
          <w:color w:val="000000" w:themeColor="text1"/>
        </w:rPr>
        <w:t xml:space="preserve"> </w:t>
      </w:r>
    </w:p>
    <w:p w:rsidR="00EA4F8D" w:rsidRPr="00E10B8D" w:rsidRDefault="00EA4F8D" w:rsidP="00EA4F8D">
      <w:pPr>
        <w:rPr>
          <w:color w:val="000000" w:themeColor="text1"/>
        </w:rPr>
      </w:pPr>
      <w:r w:rsidRPr="00E10B8D">
        <w:rPr>
          <w:color w:val="000000" w:themeColor="text1"/>
        </w:rPr>
        <w:t>Secondary Efficacy Endpoints:</w:t>
      </w:r>
    </w:p>
    <w:p w:rsidR="00EA4F8D" w:rsidRPr="00E10B8D" w:rsidRDefault="00EA4F8D" w:rsidP="00EA4F8D">
      <w:pPr>
        <w:pStyle w:val="ListParagraph"/>
        <w:numPr>
          <w:ilvl w:val="0"/>
          <w:numId w:val="9"/>
        </w:numPr>
        <w:rPr>
          <w:color w:val="000000" w:themeColor="text1"/>
        </w:rPr>
      </w:pPr>
      <w:r w:rsidRPr="00E10B8D">
        <w:rPr>
          <w:color w:val="000000" w:themeColor="text1"/>
        </w:rPr>
        <w:t>Proportion of subjects with total PVD at Day 28, as determined by masked Investigator assessment of B-scan ultrasound</w:t>
      </w:r>
    </w:p>
    <w:p w:rsidR="00EA4F8D" w:rsidRPr="00E10B8D" w:rsidRDefault="00EA4F8D" w:rsidP="00EA4F8D">
      <w:pPr>
        <w:pStyle w:val="ListParagraph"/>
        <w:numPr>
          <w:ilvl w:val="0"/>
          <w:numId w:val="9"/>
        </w:numPr>
        <w:rPr>
          <w:color w:val="000000" w:themeColor="text1"/>
        </w:rPr>
      </w:pPr>
      <w:r w:rsidRPr="00E10B8D">
        <w:rPr>
          <w:color w:val="000000" w:themeColor="text1"/>
        </w:rPr>
        <w:t>Proportion of subjects not requiring vitrectomy</w:t>
      </w:r>
    </w:p>
    <w:p w:rsidR="00EA4F8D" w:rsidRPr="00E10B8D" w:rsidRDefault="00EA4F8D" w:rsidP="00EA4F8D">
      <w:pPr>
        <w:pStyle w:val="ListParagraph"/>
        <w:numPr>
          <w:ilvl w:val="0"/>
          <w:numId w:val="9"/>
        </w:numPr>
        <w:rPr>
          <w:color w:val="000000" w:themeColor="text1"/>
        </w:rPr>
      </w:pPr>
      <w:r w:rsidRPr="00E10B8D">
        <w:rPr>
          <w:color w:val="000000" w:themeColor="text1"/>
        </w:rPr>
        <w:t>Proportion of (FTMHs) that closed without vitrectomy as determined by CRC</w:t>
      </w:r>
      <w:r w:rsidR="00BE3402" w:rsidRPr="00E10B8D">
        <w:rPr>
          <w:color w:val="000000" w:themeColor="text1"/>
        </w:rPr>
        <w:t xml:space="preserve"> (natural resolution)</w:t>
      </w:r>
    </w:p>
    <w:p w:rsidR="00EA4F8D" w:rsidRPr="00E10B8D" w:rsidRDefault="00EA4F8D" w:rsidP="00EA4F8D">
      <w:pPr>
        <w:pStyle w:val="ListParagraph"/>
        <w:numPr>
          <w:ilvl w:val="0"/>
          <w:numId w:val="9"/>
        </w:numPr>
        <w:rPr>
          <w:color w:val="000000" w:themeColor="text1"/>
        </w:rPr>
      </w:pPr>
      <w:r w:rsidRPr="00E10B8D">
        <w:rPr>
          <w:rFonts w:hint="eastAsia"/>
          <w:color w:val="000000" w:themeColor="text1"/>
        </w:rPr>
        <w:t xml:space="preserve">Achievement of </w:t>
      </w:r>
      <w:r w:rsidR="00E94664" w:rsidRPr="00E10B8D">
        <w:rPr>
          <w:color w:val="000000" w:themeColor="text1"/>
        </w:rPr>
        <w:t>≥</w:t>
      </w:r>
      <w:r w:rsidRPr="00E10B8D">
        <w:rPr>
          <w:rFonts w:hint="eastAsia"/>
          <w:color w:val="000000" w:themeColor="text1"/>
        </w:rPr>
        <w:t xml:space="preserve">2 and </w:t>
      </w:r>
      <w:r w:rsidR="00E94664" w:rsidRPr="00E10B8D">
        <w:rPr>
          <w:color w:val="000000" w:themeColor="text1"/>
        </w:rPr>
        <w:t>≥</w:t>
      </w:r>
      <w:r w:rsidRPr="00E10B8D">
        <w:rPr>
          <w:rFonts w:hint="eastAsia"/>
          <w:color w:val="000000" w:themeColor="text1"/>
        </w:rPr>
        <w:t>3 lines improvement in best corrected visual acuity (BCVA)</w:t>
      </w:r>
      <w:r w:rsidRPr="00E10B8D">
        <w:rPr>
          <w:color w:val="000000" w:themeColor="text1"/>
        </w:rPr>
        <w:t xml:space="preserve"> without need for vitrectomy</w:t>
      </w:r>
    </w:p>
    <w:p w:rsidR="00576EAE" w:rsidRPr="00E10B8D" w:rsidRDefault="00EA4F8D" w:rsidP="00576EAE">
      <w:pPr>
        <w:pStyle w:val="ListParagraph"/>
        <w:numPr>
          <w:ilvl w:val="0"/>
          <w:numId w:val="9"/>
        </w:numPr>
        <w:rPr>
          <w:color w:val="000000" w:themeColor="text1"/>
        </w:rPr>
      </w:pPr>
      <w:r w:rsidRPr="00E10B8D">
        <w:rPr>
          <w:color w:val="000000" w:themeColor="text1"/>
        </w:rPr>
        <w:t>Improvement in BCVA</w:t>
      </w:r>
    </w:p>
    <w:p w:rsidR="00576EAE" w:rsidRPr="00E10B8D" w:rsidRDefault="00576EAE" w:rsidP="00576EAE">
      <w:pPr>
        <w:rPr>
          <w:color w:val="000000" w:themeColor="text1"/>
        </w:rPr>
      </w:pPr>
      <w:r w:rsidRPr="00E10B8D">
        <w:rPr>
          <w:color w:val="000000" w:themeColor="text1"/>
        </w:rPr>
        <w:t>Quality of Life:</w:t>
      </w:r>
    </w:p>
    <w:p w:rsidR="00EA4F8D" w:rsidRPr="00E10B8D" w:rsidRDefault="00EA4F8D" w:rsidP="00EA4F8D">
      <w:pPr>
        <w:pStyle w:val="ListParagraph"/>
        <w:numPr>
          <w:ilvl w:val="0"/>
          <w:numId w:val="9"/>
        </w:numPr>
        <w:rPr>
          <w:color w:val="000000" w:themeColor="text1"/>
        </w:rPr>
      </w:pPr>
      <w:r w:rsidRPr="00E10B8D">
        <w:rPr>
          <w:color w:val="000000" w:themeColor="text1"/>
        </w:rPr>
        <w:t>Improvement in the National Eye Institute (NEI) 25-Item Visual Function Questionnaire (VFQ-25).</w:t>
      </w:r>
    </w:p>
    <w:p w:rsidR="00EA4F8D" w:rsidRPr="00E10B8D" w:rsidRDefault="00EA4F8D" w:rsidP="006455A6">
      <w:pPr>
        <w:pStyle w:val="Heading3"/>
        <w:rPr>
          <w:color w:val="000000" w:themeColor="text1"/>
        </w:rPr>
      </w:pPr>
      <w:bookmarkStart w:id="59" w:name="_Toc368044083"/>
      <w:r w:rsidRPr="00E10B8D">
        <w:rPr>
          <w:color w:val="000000" w:themeColor="text1"/>
        </w:rPr>
        <w:lastRenderedPageBreak/>
        <w:t>Vitrectomy</w:t>
      </w:r>
      <w:bookmarkEnd w:id="59"/>
    </w:p>
    <w:p w:rsidR="00EF3A42" w:rsidRPr="00E10B8D" w:rsidRDefault="00C97742" w:rsidP="00FB0A85">
      <w:pPr>
        <w:tabs>
          <w:tab w:val="left" w:pos="965"/>
        </w:tabs>
        <w:rPr>
          <w:color w:val="000000" w:themeColor="text1"/>
        </w:rPr>
      </w:pPr>
      <w:r w:rsidRPr="00E10B8D">
        <w:rPr>
          <w:color w:val="000000" w:themeColor="text1"/>
        </w:rPr>
        <w:t xml:space="preserve">As a comparator to treatment with ocriplasmin it is suggested that the following outcomes be considered </w:t>
      </w:r>
      <w:r w:rsidR="002C40C8" w:rsidRPr="00E10B8D">
        <w:rPr>
          <w:color w:val="000000" w:themeColor="text1"/>
        </w:rPr>
        <w:t xml:space="preserve">for vitrectomy </w:t>
      </w:r>
      <w:r w:rsidRPr="00E10B8D">
        <w:rPr>
          <w:color w:val="000000" w:themeColor="text1"/>
        </w:rPr>
        <w:t>pending availability of evidence:</w:t>
      </w:r>
      <w:r w:rsidR="00FB0A85" w:rsidRPr="00E10B8D">
        <w:rPr>
          <w:color w:val="000000" w:themeColor="text1"/>
        </w:rPr>
        <w:tab/>
      </w:r>
    </w:p>
    <w:p w:rsidR="00FB0A85" w:rsidRPr="00E10B8D" w:rsidRDefault="006F41C8" w:rsidP="00FB0A85">
      <w:pPr>
        <w:pStyle w:val="ListParagraph"/>
        <w:numPr>
          <w:ilvl w:val="0"/>
          <w:numId w:val="9"/>
        </w:numPr>
        <w:tabs>
          <w:tab w:val="left" w:pos="965"/>
        </w:tabs>
        <w:rPr>
          <w:color w:val="000000" w:themeColor="text1"/>
        </w:rPr>
      </w:pPr>
      <w:r w:rsidRPr="00E10B8D">
        <w:rPr>
          <w:color w:val="000000" w:themeColor="text1"/>
        </w:rPr>
        <w:t>Surgical r</w:t>
      </w:r>
      <w:r w:rsidR="00FB0A85" w:rsidRPr="00E10B8D">
        <w:rPr>
          <w:color w:val="000000" w:themeColor="text1"/>
        </w:rPr>
        <w:t>esolution of focal VMA</w:t>
      </w:r>
    </w:p>
    <w:p w:rsidR="00FB0A85" w:rsidRPr="00E10B8D" w:rsidRDefault="00FB0A85" w:rsidP="00FB0A85">
      <w:pPr>
        <w:pStyle w:val="ListParagraph"/>
        <w:numPr>
          <w:ilvl w:val="0"/>
          <w:numId w:val="9"/>
        </w:numPr>
        <w:tabs>
          <w:tab w:val="left" w:pos="965"/>
        </w:tabs>
        <w:rPr>
          <w:color w:val="000000" w:themeColor="text1"/>
        </w:rPr>
      </w:pPr>
      <w:r w:rsidRPr="00E10B8D">
        <w:rPr>
          <w:color w:val="000000" w:themeColor="text1"/>
        </w:rPr>
        <w:t>Macular hole closure</w:t>
      </w:r>
    </w:p>
    <w:p w:rsidR="00FB0A85" w:rsidRPr="00E10B8D" w:rsidRDefault="00FB0A85" w:rsidP="00FB0A85">
      <w:pPr>
        <w:pStyle w:val="ListParagraph"/>
        <w:numPr>
          <w:ilvl w:val="0"/>
          <w:numId w:val="9"/>
        </w:numPr>
        <w:tabs>
          <w:tab w:val="left" w:pos="965"/>
        </w:tabs>
        <w:rPr>
          <w:color w:val="000000" w:themeColor="text1"/>
        </w:rPr>
      </w:pPr>
      <w:r w:rsidRPr="00E10B8D">
        <w:rPr>
          <w:color w:val="000000" w:themeColor="text1"/>
        </w:rPr>
        <w:t>Improvement in BCVA</w:t>
      </w:r>
    </w:p>
    <w:p w:rsidR="001075B8" w:rsidRPr="00E10B8D" w:rsidRDefault="001075B8" w:rsidP="00C97742">
      <w:pPr>
        <w:pStyle w:val="ListParagraph"/>
        <w:numPr>
          <w:ilvl w:val="0"/>
          <w:numId w:val="9"/>
        </w:numPr>
        <w:rPr>
          <w:color w:val="000000" w:themeColor="text1"/>
        </w:rPr>
      </w:pPr>
      <w:r w:rsidRPr="00E10B8D">
        <w:rPr>
          <w:color w:val="000000" w:themeColor="text1"/>
        </w:rPr>
        <w:t>Quality of life changes</w:t>
      </w:r>
    </w:p>
    <w:p w:rsidR="003D7524" w:rsidRPr="00E10B8D" w:rsidRDefault="003D7524" w:rsidP="003D7524">
      <w:pPr>
        <w:jc w:val="left"/>
        <w:rPr>
          <w:color w:val="000000" w:themeColor="text1"/>
        </w:rPr>
      </w:pPr>
      <w:r w:rsidRPr="00E10B8D">
        <w:rPr>
          <w:color w:val="000000" w:themeColor="text1"/>
        </w:rPr>
        <w:t>Primary effectiveness outcomes include improvement in visual acuity, function/activities of daily living, and quality of life.</w:t>
      </w:r>
    </w:p>
    <w:p w:rsidR="000B60F6" w:rsidRPr="00E10B8D" w:rsidRDefault="000B60F6" w:rsidP="00857308">
      <w:pPr>
        <w:pStyle w:val="Heading2"/>
        <w:rPr>
          <w:color w:val="000000" w:themeColor="text1"/>
        </w:rPr>
      </w:pPr>
      <w:bookmarkStart w:id="60" w:name="_Toc368044084"/>
      <w:bookmarkStart w:id="61" w:name="_Toc284237246"/>
      <w:bookmarkStart w:id="62" w:name="_Toc284237795"/>
      <w:bookmarkStart w:id="63" w:name="_Toc284238189"/>
      <w:bookmarkStart w:id="64" w:name="_Toc284238319"/>
      <w:bookmarkStart w:id="65" w:name="_Toc284422745"/>
      <w:bookmarkStart w:id="66" w:name="_Toc301450605"/>
      <w:r w:rsidRPr="00E10B8D">
        <w:rPr>
          <w:color w:val="000000" w:themeColor="text1"/>
        </w:rPr>
        <w:t>Safety</w:t>
      </w:r>
      <w:bookmarkEnd w:id="60"/>
    </w:p>
    <w:p w:rsidR="00787465" w:rsidRPr="00E10B8D" w:rsidRDefault="00787465" w:rsidP="006455A6">
      <w:pPr>
        <w:pStyle w:val="Heading3"/>
        <w:rPr>
          <w:color w:val="000000" w:themeColor="text1"/>
        </w:rPr>
      </w:pPr>
      <w:bookmarkStart w:id="67" w:name="_Toc368044085"/>
      <w:r w:rsidRPr="00E10B8D">
        <w:rPr>
          <w:color w:val="000000" w:themeColor="text1"/>
        </w:rPr>
        <w:t>OCT</w:t>
      </w:r>
      <w:bookmarkEnd w:id="67"/>
    </w:p>
    <w:p w:rsidR="00B42674" w:rsidRPr="00E10B8D" w:rsidRDefault="00B42674" w:rsidP="00B42674">
      <w:pPr>
        <w:rPr>
          <w:color w:val="000000" w:themeColor="text1"/>
          <w:lang w:val="en-AU"/>
        </w:rPr>
      </w:pPr>
      <w:r w:rsidRPr="00E10B8D">
        <w:rPr>
          <w:color w:val="000000" w:themeColor="text1"/>
          <w:lang w:val="en-AU"/>
        </w:rPr>
        <w:t xml:space="preserve">OCT has previously been considered a safe procedure by MSAC. It is </w:t>
      </w:r>
      <w:r w:rsidR="00BE3402" w:rsidRPr="00E10B8D">
        <w:rPr>
          <w:color w:val="000000" w:themeColor="text1"/>
          <w:lang w:val="en-AU"/>
        </w:rPr>
        <w:t xml:space="preserve">a </w:t>
      </w:r>
      <w:r w:rsidRPr="00E10B8D">
        <w:rPr>
          <w:color w:val="000000" w:themeColor="text1"/>
          <w:lang w:val="en-AU"/>
        </w:rPr>
        <w:t>non-invasive and non-contact</w:t>
      </w:r>
      <w:r w:rsidR="00BE3402" w:rsidRPr="00E10B8D">
        <w:rPr>
          <w:color w:val="000000" w:themeColor="text1"/>
          <w:lang w:val="en-AU"/>
        </w:rPr>
        <w:t xml:space="preserve"> scan</w:t>
      </w:r>
      <w:r w:rsidRPr="00E10B8D">
        <w:rPr>
          <w:color w:val="000000" w:themeColor="text1"/>
          <w:lang w:val="en-AU"/>
        </w:rPr>
        <w:t xml:space="preserve">. The safety of OCT will not be explicitly investigated in </w:t>
      </w:r>
      <w:r w:rsidR="00BE3402" w:rsidRPr="00E10B8D">
        <w:rPr>
          <w:color w:val="000000" w:themeColor="text1"/>
          <w:lang w:val="en-AU"/>
        </w:rPr>
        <w:t xml:space="preserve">the </w:t>
      </w:r>
      <w:r w:rsidRPr="00E10B8D">
        <w:rPr>
          <w:color w:val="000000" w:themeColor="text1"/>
          <w:lang w:val="en-AU"/>
        </w:rPr>
        <w:t>submission based assessment.</w:t>
      </w:r>
    </w:p>
    <w:p w:rsidR="00B42674" w:rsidRPr="00E10B8D" w:rsidRDefault="00B42674" w:rsidP="006455A6">
      <w:pPr>
        <w:pStyle w:val="Heading3"/>
        <w:rPr>
          <w:color w:val="000000" w:themeColor="text1"/>
        </w:rPr>
      </w:pPr>
      <w:bookmarkStart w:id="68" w:name="_Toc368044086"/>
      <w:r w:rsidRPr="00E10B8D">
        <w:rPr>
          <w:color w:val="000000" w:themeColor="text1"/>
        </w:rPr>
        <w:t>Ocriplasmin</w:t>
      </w:r>
      <w:bookmarkEnd w:id="68"/>
    </w:p>
    <w:p w:rsidR="000B60F6" w:rsidRPr="00E10B8D" w:rsidRDefault="000B60F6" w:rsidP="00BB6C1D">
      <w:pPr>
        <w:rPr>
          <w:color w:val="000000" w:themeColor="text1"/>
        </w:rPr>
      </w:pPr>
      <w:r w:rsidRPr="00E10B8D">
        <w:rPr>
          <w:color w:val="000000" w:themeColor="text1"/>
        </w:rPr>
        <w:t>Safety outcomes include any adverse events related to testing and any subsequently indicated treatment(s). The</w:t>
      </w:r>
      <w:r w:rsidR="00C97742" w:rsidRPr="00E10B8D">
        <w:rPr>
          <w:color w:val="000000" w:themeColor="text1"/>
        </w:rPr>
        <w:t xml:space="preserve"> assessment of safety for ocriplasmin </w:t>
      </w:r>
      <w:r w:rsidRPr="00E10B8D">
        <w:rPr>
          <w:color w:val="000000" w:themeColor="text1"/>
        </w:rPr>
        <w:t>could include:</w:t>
      </w:r>
    </w:p>
    <w:p w:rsidR="000B60F6" w:rsidRPr="00E10B8D" w:rsidRDefault="000B60F6" w:rsidP="004C43A6">
      <w:pPr>
        <w:pStyle w:val="ListParagraph"/>
        <w:numPr>
          <w:ilvl w:val="0"/>
          <w:numId w:val="8"/>
        </w:numPr>
        <w:rPr>
          <w:color w:val="000000" w:themeColor="text1"/>
        </w:rPr>
      </w:pPr>
      <w:r w:rsidRPr="00E10B8D">
        <w:rPr>
          <w:color w:val="000000" w:themeColor="text1"/>
        </w:rPr>
        <w:t>intraocular inflammation;</w:t>
      </w:r>
    </w:p>
    <w:p w:rsidR="000B60F6" w:rsidRPr="00E10B8D" w:rsidRDefault="00FD064E" w:rsidP="004C43A6">
      <w:pPr>
        <w:pStyle w:val="ListParagraph"/>
        <w:numPr>
          <w:ilvl w:val="0"/>
          <w:numId w:val="8"/>
        </w:numPr>
        <w:rPr>
          <w:color w:val="000000" w:themeColor="text1"/>
        </w:rPr>
      </w:pPr>
      <w:r w:rsidRPr="00E10B8D">
        <w:rPr>
          <w:color w:val="000000" w:themeColor="text1"/>
        </w:rPr>
        <w:t xml:space="preserve">post-operative </w:t>
      </w:r>
      <w:r w:rsidR="000B60F6" w:rsidRPr="00E10B8D">
        <w:rPr>
          <w:color w:val="000000" w:themeColor="text1"/>
        </w:rPr>
        <w:t>cataract;</w:t>
      </w:r>
    </w:p>
    <w:p w:rsidR="000B60F6" w:rsidRPr="00E10B8D" w:rsidRDefault="000B60F6" w:rsidP="004C43A6">
      <w:pPr>
        <w:pStyle w:val="ListParagraph"/>
        <w:numPr>
          <w:ilvl w:val="0"/>
          <w:numId w:val="8"/>
        </w:numPr>
        <w:rPr>
          <w:color w:val="000000" w:themeColor="text1"/>
        </w:rPr>
      </w:pPr>
      <w:r w:rsidRPr="00E10B8D">
        <w:rPr>
          <w:color w:val="000000" w:themeColor="text1"/>
        </w:rPr>
        <w:t>raised intra-ocular pressure (IOP)</w:t>
      </w:r>
    </w:p>
    <w:p w:rsidR="00CD710D" w:rsidRPr="00E10B8D" w:rsidRDefault="00CD710D" w:rsidP="004C43A6">
      <w:pPr>
        <w:pStyle w:val="ListParagraph"/>
        <w:numPr>
          <w:ilvl w:val="0"/>
          <w:numId w:val="8"/>
        </w:numPr>
        <w:rPr>
          <w:color w:val="000000" w:themeColor="text1"/>
        </w:rPr>
      </w:pPr>
      <w:r w:rsidRPr="00E10B8D">
        <w:rPr>
          <w:color w:val="000000" w:themeColor="text1"/>
        </w:rPr>
        <w:t>vitreous haemorrhage</w:t>
      </w:r>
    </w:p>
    <w:p w:rsidR="000B60F6" w:rsidRPr="00E10B8D" w:rsidRDefault="000B60F6" w:rsidP="004C43A6">
      <w:pPr>
        <w:pStyle w:val="ListParagraph"/>
        <w:numPr>
          <w:ilvl w:val="0"/>
          <w:numId w:val="8"/>
        </w:numPr>
        <w:rPr>
          <w:color w:val="000000" w:themeColor="text1"/>
        </w:rPr>
      </w:pPr>
      <w:r w:rsidRPr="00E10B8D">
        <w:rPr>
          <w:color w:val="000000" w:themeColor="text1"/>
        </w:rPr>
        <w:t>endophthalmitis, and;</w:t>
      </w:r>
    </w:p>
    <w:p w:rsidR="000B60F6" w:rsidRPr="00E10B8D" w:rsidRDefault="000B60F6" w:rsidP="004C43A6">
      <w:pPr>
        <w:pStyle w:val="ListParagraph"/>
        <w:numPr>
          <w:ilvl w:val="0"/>
          <w:numId w:val="8"/>
        </w:numPr>
        <w:rPr>
          <w:color w:val="000000" w:themeColor="text1"/>
        </w:rPr>
      </w:pPr>
      <w:r w:rsidRPr="00E10B8D">
        <w:rPr>
          <w:color w:val="000000" w:themeColor="text1"/>
        </w:rPr>
        <w:t xml:space="preserve">retinal </w:t>
      </w:r>
      <w:r w:rsidR="00CD710D" w:rsidRPr="00E10B8D">
        <w:rPr>
          <w:color w:val="000000" w:themeColor="text1"/>
        </w:rPr>
        <w:t xml:space="preserve">tear or </w:t>
      </w:r>
      <w:r w:rsidRPr="00E10B8D">
        <w:rPr>
          <w:color w:val="000000" w:themeColor="text1"/>
        </w:rPr>
        <w:t>detachment</w:t>
      </w:r>
      <w:r w:rsidR="00A879CC" w:rsidRPr="00E10B8D">
        <w:rPr>
          <w:color w:val="000000" w:themeColor="text1"/>
        </w:rPr>
        <w:t xml:space="preserve"> </w:t>
      </w:r>
    </w:p>
    <w:p w:rsidR="00B42674" w:rsidRPr="00E10B8D" w:rsidRDefault="00B42674" w:rsidP="006455A6">
      <w:pPr>
        <w:pStyle w:val="Heading3"/>
        <w:rPr>
          <w:color w:val="000000" w:themeColor="text1"/>
        </w:rPr>
      </w:pPr>
      <w:bookmarkStart w:id="69" w:name="_Toc367718528"/>
      <w:bookmarkStart w:id="70" w:name="_Toc368044087"/>
      <w:r w:rsidRPr="00E10B8D">
        <w:rPr>
          <w:color w:val="000000" w:themeColor="text1"/>
        </w:rPr>
        <w:lastRenderedPageBreak/>
        <w:t>Vitrectomy</w:t>
      </w:r>
      <w:bookmarkEnd w:id="69"/>
      <w:bookmarkEnd w:id="70"/>
    </w:p>
    <w:p w:rsidR="00B42674" w:rsidRPr="00E10B8D" w:rsidRDefault="00B42674" w:rsidP="00B42674">
      <w:pPr>
        <w:rPr>
          <w:color w:val="000000" w:themeColor="text1"/>
          <w:lang w:val="en-AU"/>
        </w:rPr>
      </w:pPr>
      <w:r w:rsidRPr="00E10B8D">
        <w:rPr>
          <w:color w:val="000000" w:themeColor="text1"/>
          <w:lang w:val="en-AU"/>
        </w:rPr>
        <w:t xml:space="preserve">In addition to the safety endpoints being investigated for ocriplasmin it is proposed the following safety outcomes be considered for vitrectomy pending </w:t>
      </w:r>
      <w:r w:rsidR="00BE3402" w:rsidRPr="00E10B8D">
        <w:rPr>
          <w:color w:val="000000" w:themeColor="text1"/>
          <w:lang w:val="en-AU"/>
        </w:rPr>
        <w:t xml:space="preserve">available </w:t>
      </w:r>
      <w:r w:rsidRPr="00E10B8D">
        <w:rPr>
          <w:color w:val="000000" w:themeColor="text1"/>
          <w:lang w:val="en-AU"/>
        </w:rPr>
        <w:t>evidence:</w:t>
      </w:r>
    </w:p>
    <w:p w:rsidR="00B42674" w:rsidRPr="00E10B8D" w:rsidRDefault="00B42674" w:rsidP="00B42674">
      <w:pPr>
        <w:pStyle w:val="ListParagraph"/>
        <w:numPr>
          <w:ilvl w:val="0"/>
          <w:numId w:val="9"/>
        </w:numPr>
        <w:rPr>
          <w:color w:val="000000" w:themeColor="text1"/>
          <w:lang w:val="en-AU"/>
        </w:rPr>
      </w:pPr>
      <w:r w:rsidRPr="00E10B8D">
        <w:rPr>
          <w:color w:val="000000" w:themeColor="text1"/>
          <w:lang w:val="en-AU"/>
        </w:rPr>
        <w:t xml:space="preserve">Intra-operative complications </w:t>
      </w:r>
    </w:p>
    <w:p w:rsidR="006F41C8" w:rsidRPr="00E10B8D" w:rsidRDefault="00B42674" w:rsidP="00BB6C1D">
      <w:pPr>
        <w:pStyle w:val="ListParagraph"/>
        <w:numPr>
          <w:ilvl w:val="0"/>
          <w:numId w:val="9"/>
        </w:numPr>
        <w:rPr>
          <w:color w:val="000000" w:themeColor="text1"/>
          <w:lang w:val="en-AU"/>
        </w:rPr>
      </w:pPr>
      <w:r w:rsidRPr="00E10B8D">
        <w:rPr>
          <w:color w:val="000000" w:themeColor="text1"/>
          <w:lang w:val="en-AU"/>
        </w:rPr>
        <w:t>Post-operative complications (e.g. cataracts)</w:t>
      </w:r>
    </w:p>
    <w:p w:rsidR="00FF618E" w:rsidRPr="00E10B8D" w:rsidRDefault="00FF618E" w:rsidP="00FF618E">
      <w:pPr>
        <w:pStyle w:val="ListParagraph"/>
        <w:ind w:left="0"/>
        <w:rPr>
          <w:color w:val="000000" w:themeColor="text1"/>
          <w:lang w:val="en-AU"/>
        </w:rPr>
      </w:pPr>
    </w:p>
    <w:p w:rsidR="00ED0045" w:rsidRPr="00E10B8D" w:rsidRDefault="00ED0045" w:rsidP="00FC487C">
      <w:pPr>
        <w:pStyle w:val="Heading1"/>
        <w:rPr>
          <w:color w:val="000000" w:themeColor="text1"/>
        </w:rPr>
      </w:pPr>
      <w:bookmarkStart w:id="71" w:name="_Toc368044088"/>
      <w:r w:rsidRPr="00E10B8D">
        <w:rPr>
          <w:color w:val="000000" w:themeColor="text1"/>
        </w:rPr>
        <w:t>Summary of PICO to be used for assessment of evidence</w:t>
      </w:r>
      <w:bookmarkEnd w:id="61"/>
      <w:bookmarkEnd w:id="62"/>
      <w:bookmarkEnd w:id="63"/>
      <w:bookmarkEnd w:id="64"/>
      <w:bookmarkEnd w:id="65"/>
      <w:bookmarkEnd w:id="66"/>
      <w:bookmarkEnd w:id="71"/>
      <w:r w:rsidRPr="00E10B8D">
        <w:rPr>
          <w:color w:val="000000" w:themeColor="text1"/>
        </w:rPr>
        <w:t xml:space="preserve"> </w:t>
      </w:r>
    </w:p>
    <w:p w:rsidR="000525F4" w:rsidRPr="00E10B8D" w:rsidRDefault="003500D1" w:rsidP="003F1286">
      <w:pPr>
        <w:rPr>
          <w:color w:val="000000" w:themeColor="text1"/>
        </w:rPr>
      </w:pPr>
      <w:r w:rsidRPr="00E10B8D">
        <w:rPr>
          <w:color w:val="000000" w:themeColor="text1"/>
        </w:rPr>
        <w:t>Table 6</w:t>
      </w:r>
      <w:r w:rsidR="000525F4" w:rsidRPr="00E10B8D">
        <w:rPr>
          <w:color w:val="000000" w:themeColor="text1"/>
        </w:rPr>
        <w:t xml:space="preserve"> and </w:t>
      </w:r>
      <w:r w:rsidRPr="00E10B8D">
        <w:rPr>
          <w:color w:val="000000" w:themeColor="text1"/>
        </w:rPr>
        <w:t xml:space="preserve">Table </w:t>
      </w:r>
      <w:r w:rsidRPr="00E10B8D">
        <w:rPr>
          <w:noProof/>
          <w:color w:val="000000" w:themeColor="text1"/>
        </w:rPr>
        <w:t>7</w:t>
      </w:r>
      <w:r w:rsidR="000525F4" w:rsidRPr="00E10B8D">
        <w:rPr>
          <w:color w:val="000000" w:themeColor="text1"/>
        </w:rPr>
        <w:t xml:space="preserve"> </w:t>
      </w:r>
      <w:r w:rsidR="00F12C71" w:rsidRPr="00E10B8D">
        <w:rPr>
          <w:color w:val="000000" w:themeColor="text1"/>
        </w:rPr>
        <w:t>provide</w:t>
      </w:r>
      <w:r w:rsidR="00ED0045" w:rsidRPr="00E10B8D">
        <w:rPr>
          <w:color w:val="000000" w:themeColor="text1"/>
        </w:rPr>
        <w:t xml:space="preserve"> a summary of the PICO </w:t>
      </w:r>
      <w:r w:rsidR="000525F4" w:rsidRPr="00E10B8D">
        <w:rPr>
          <w:color w:val="000000" w:themeColor="text1"/>
        </w:rPr>
        <w:t>for OC</w:t>
      </w:r>
      <w:r w:rsidR="003F1286" w:rsidRPr="00E10B8D">
        <w:rPr>
          <w:color w:val="000000" w:themeColor="text1"/>
        </w:rPr>
        <w:t>T and ocriplasmin respectively.</w:t>
      </w:r>
    </w:p>
    <w:p w:rsidR="00375279" w:rsidRPr="00E10B8D" w:rsidRDefault="00375279" w:rsidP="00DD2050">
      <w:bookmarkStart w:id="72" w:name="_Toc368044089"/>
      <w:r w:rsidRPr="00E10B8D">
        <w:t>OCT</w:t>
      </w:r>
      <w:bookmarkEnd w:id="72"/>
    </w:p>
    <w:p w:rsidR="00ED0045" w:rsidRPr="00E10B8D" w:rsidRDefault="00ED0045" w:rsidP="00857308">
      <w:pPr>
        <w:pStyle w:val="Caption"/>
        <w:rPr>
          <w:color w:val="000000" w:themeColor="text1"/>
        </w:rPr>
      </w:pPr>
      <w:bookmarkStart w:id="73" w:name="_Ref305072610"/>
      <w:r w:rsidRPr="00E10B8D">
        <w:rPr>
          <w:color w:val="000000" w:themeColor="text1"/>
        </w:rPr>
        <w:lastRenderedPageBreak/>
        <w:t xml:space="preserve">Table </w:t>
      </w:r>
      <w:r w:rsidR="003500D1" w:rsidRPr="00E10B8D">
        <w:rPr>
          <w:noProof/>
          <w:color w:val="000000" w:themeColor="text1"/>
        </w:rPr>
        <w:t>6</w:t>
      </w:r>
      <w:bookmarkEnd w:id="73"/>
      <w:r w:rsidRPr="00E10B8D">
        <w:rPr>
          <w:color w:val="000000" w:themeColor="text1"/>
        </w:rPr>
        <w:tab/>
      </w:r>
      <w:r w:rsidR="00DD2D06" w:rsidRPr="00E10B8D">
        <w:rPr>
          <w:color w:val="000000" w:themeColor="text1"/>
        </w:rPr>
        <w:t>Summary of PPICO to define research questions to investigate the effectiveness and cost-effectiveness of OCT as a means of identifying patients eligible for treatment with ocriplasmin on the PBS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418"/>
        <w:gridCol w:w="1275"/>
        <w:gridCol w:w="1701"/>
        <w:gridCol w:w="1471"/>
        <w:gridCol w:w="1813"/>
      </w:tblGrid>
      <w:tr w:rsidR="00E10B8D" w:rsidRPr="00E10B8D" w:rsidTr="00D325CF">
        <w:tc>
          <w:tcPr>
            <w:tcW w:w="1384" w:type="dxa"/>
          </w:tcPr>
          <w:p w:rsidR="007F234D" w:rsidRPr="00E10B8D" w:rsidRDefault="007F234D" w:rsidP="00051235">
            <w:pPr>
              <w:pStyle w:val="TableText0"/>
              <w:rPr>
                <w:b/>
                <w:color w:val="000000" w:themeColor="text1"/>
              </w:rPr>
            </w:pPr>
            <w:r w:rsidRPr="00E10B8D">
              <w:rPr>
                <w:b/>
                <w:color w:val="000000" w:themeColor="text1"/>
              </w:rPr>
              <w:t>P</w:t>
            </w:r>
            <w:r w:rsidR="003F25B1" w:rsidRPr="00E10B8D">
              <w:rPr>
                <w:b/>
                <w:color w:val="000000" w:themeColor="text1"/>
              </w:rPr>
              <w:t>opulation</w:t>
            </w:r>
          </w:p>
        </w:tc>
        <w:tc>
          <w:tcPr>
            <w:tcW w:w="1418" w:type="dxa"/>
          </w:tcPr>
          <w:p w:rsidR="007F234D" w:rsidRPr="00E10B8D" w:rsidRDefault="007F234D" w:rsidP="00051235">
            <w:pPr>
              <w:pStyle w:val="TableText0"/>
              <w:rPr>
                <w:b/>
                <w:color w:val="000000" w:themeColor="text1"/>
              </w:rPr>
            </w:pPr>
            <w:r w:rsidRPr="00E10B8D">
              <w:rPr>
                <w:b/>
                <w:color w:val="000000" w:themeColor="text1"/>
              </w:rPr>
              <w:t>Prior tests</w:t>
            </w:r>
          </w:p>
        </w:tc>
        <w:tc>
          <w:tcPr>
            <w:tcW w:w="1275" w:type="dxa"/>
          </w:tcPr>
          <w:p w:rsidR="007F234D" w:rsidRPr="00E10B8D" w:rsidRDefault="007F234D" w:rsidP="00051235">
            <w:pPr>
              <w:pStyle w:val="TableText0"/>
              <w:rPr>
                <w:b/>
                <w:color w:val="000000" w:themeColor="text1"/>
              </w:rPr>
            </w:pPr>
            <w:r w:rsidRPr="00E10B8D">
              <w:rPr>
                <w:b/>
                <w:color w:val="000000" w:themeColor="text1"/>
              </w:rPr>
              <w:t>Intervention</w:t>
            </w:r>
          </w:p>
        </w:tc>
        <w:tc>
          <w:tcPr>
            <w:tcW w:w="1701" w:type="dxa"/>
          </w:tcPr>
          <w:p w:rsidR="007F234D" w:rsidRPr="00E10B8D" w:rsidRDefault="007F234D" w:rsidP="00051235">
            <w:pPr>
              <w:pStyle w:val="TableText0"/>
              <w:rPr>
                <w:b/>
                <w:color w:val="000000" w:themeColor="text1"/>
              </w:rPr>
            </w:pPr>
            <w:r w:rsidRPr="00E10B8D">
              <w:rPr>
                <w:b/>
                <w:color w:val="000000" w:themeColor="text1"/>
              </w:rPr>
              <w:t>Direct evidence comparator</w:t>
            </w:r>
          </w:p>
        </w:tc>
        <w:tc>
          <w:tcPr>
            <w:tcW w:w="1471" w:type="dxa"/>
          </w:tcPr>
          <w:p w:rsidR="007F234D" w:rsidRPr="00E10B8D" w:rsidRDefault="007F234D" w:rsidP="00051235">
            <w:pPr>
              <w:pStyle w:val="TableText0"/>
              <w:rPr>
                <w:b/>
                <w:color w:val="000000" w:themeColor="text1"/>
              </w:rPr>
            </w:pPr>
            <w:r w:rsidRPr="00E10B8D">
              <w:rPr>
                <w:b/>
                <w:color w:val="000000" w:themeColor="text1"/>
              </w:rPr>
              <w:t xml:space="preserve">Reference standard/ evidentiary standard </w:t>
            </w:r>
          </w:p>
        </w:tc>
        <w:tc>
          <w:tcPr>
            <w:tcW w:w="1813" w:type="dxa"/>
          </w:tcPr>
          <w:p w:rsidR="007F234D" w:rsidRPr="00E10B8D" w:rsidRDefault="007F234D" w:rsidP="00051235">
            <w:pPr>
              <w:pStyle w:val="TableText0"/>
              <w:rPr>
                <w:b/>
                <w:color w:val="000000" w:themeColor="text1"/>
              </w:rPr>
            </w:pPr>
            <w:r w:rsidRPr="00E10B8D">
              <w:rPr>
                <w:b/>
                <w:color w:val="000000" w:themeColor="text1"/>
              </w:rPr>
              <w:t>Outcomes to be assessed</w:t>
            </w:r>
          </w:p>
        </w:tc>
      </w:tr>
      <w:tr w:rsidR="00E10B8D" w:rsidRPr="00E10B8D" w:rsidTr="00D325CF">
        <w:tc>
          <w:tcPr>
            <w:tcW w:w="1384" w:type="dxa"/>
          </w:tcPr>
          <w:p w:rsidR="003F25B1" w:rsidRPr="00E10B8D" w:rsidRDefault="00DD5E02" w:rsidP="008C1AFA">
            <w:pPr>
              <w:pStyle w:val="TableText0"/>
              <w:rPr>
                <w:color w:val="000000" w:themeColor="text1"/>
              </w:rPr>
            </w:pPr>
            <w:r w:rsidRPr="00E10B8D">
              <w:rPr>
                <w:color w:val="000000" w:themeColor="text1"/>
                <w:lang w:val="en-AU"/>
              </w:rPr>
              <w:t>Patients who have undergone clinical and baseline ophthalmic asse</w:t>
            </w:r>
            <w:r w:rsidR="008C1AFA" w:rsidRPr="00E10B8D">
              <w:rPr>
                <w:color w:val="000000" w:themeColor="text1"/>
                <w:lang w:val="en-AU"/>
              </w:rPr>
              <w:t xml:space="preserve">ssment and in whom the treating </w:t>
            </w:r>
            <w:r w:rsidRPr="00E10B8D">
              <w:rPr>
                <w:color w:val="000000" w:themeColor="text1"/>
                <w:lang w:val="en-AU"/>
              </w:rPr>
              <w:t>ophthalmologists suspects will have a condition consistent with the PBS Authority Required listing for ocriplasmin</w:t>
            </w:r>
          </w:p>
        </w:tc>
        <w:tc>
          <w:tcPr>
            <w:tcW w:w="1418" w:type="dxa"/>
          </w:tcPr>
          <w:p w:rsidR="003F25B1" w:rsidRPr="00E10B8D" w:rsidRDefault="003F25B1" w:rsidP="00051235">
            <w:pPr>
              <w:pStyle w:val="TableText0"/>
              <w:rPr>
                <w:color w:val="000000" w:themeColor="text1"/>
              </w:rPr>
            </w:pPr>
            <w:r w:rsidRPr="00E10B8D">
              <w:rPr>
                <w:color w:val="000000" w:themeColor="text1"/>
              </w:rPr>
              <w:t>Biomicroscopy</w:t>
            </w:r>
          </w:p>
          <w:p w:rsidR="003F25B1" w:rsidRPr="00E10B8D" w:rsidRDefault="003F25B1" w:rsidP="00051235">
            <w:pPr>
              <w:pStyle w:val="TableText0"/>
              <w:rPr>
                <w:color w:val="000000" w:themeColor="text1"/>
              </w:rPr>
            </w:pPr>
            <w:r w:rsidRPr="00E10B8D">
              <w:rPr>
                <w:color w:val="000000" w:themeColor="text1"/>
              </w:rPr>
              <w:t>Clinical examination</w:t>
            </w:r>
          </w:p>
        </w:tc>
        <w:tc>
          <w:tcPr>
            <w:tcW w:w="1275" w:type="dxa"/>
          </w:tcPr>
          <w:p w:rsidR="003F25B1" w:rsidRPr="00E10B8D" w:rsidRDefault="003F25B1" w:rsidP="00581FE7">
            <w:pPr>
              <w:pStyle w:val="TableText0"/>
              <w:rPr>
                <w:color w:val="000000" w:themeColor="text1"/>
              </w:rPr>
            </w:pPr>
            <w:r w:rsidRPr="00E10B8D">
              <w:rPr>
                <w:color w:val="000000" w:themeColor="text1"/>
              </w:rPr>
              <w:t>OCT</w:t>
            </w:r>
          </w:p>
        </w:tc>
        <w:tc>
          <w:tcPr>
            <w:tcW w:w="1701" w:type="dxa"/>
          </w:tcPr>
          <w:p w:rsidR="009D7F3C" w:rsidRDefault="009D7F3C" w:rsidP="009D7F3C">
            <w:pPr>
              <w:pStyle w:val="TableText0"/>
              <w:rPr>
                <w:color w:val="000000" w:themeColor="text1"/>
              </w:rPr>
            </w:pPr>
            <w:r>
              <w:rPr>
                <w:color w:val="000000" w:themeColor="text1"/>
              </w:rPr>
              <w:t>S</w:t>
            </w:r>
            <w:r w:rsidRPr="00E10B8D">
              <w:rPr>
                <w:color w:val="000000" w:themeColor="text1"/>
              </w:rPr>
              <w:t>tandard ophthalmic assessment</w:t>
            </w:r>
            <w:r>
              <w:rPr>
                <w:color w:val="000000" w:themeColor="text1"/>
              </w:rPr>
              <w:t xml:space="preserve"> without OCT</w:t>
            </w:r>
          </w:p>
          <w:p w:rsidR="005A6848" w:rsidRPr="00E10B8D" w:rsidRDefault="005A6848" w:rsidP="00051235">
            <w:pPr>
              <w:pStyle w:val="TableText0"/>
              <w:rPr>
                <w:color w:val="000000" w:themeColor="text1"/>
              </w:rPr>
            </w:pPr>
            <w:r w:rsidRPr="00E10B8D">
              <w:rPr>
                <w:color w:val="000000" w:themeColor="text1"/>
              </w:rPr>
              <w:t>Surgery</w:t>
            </w:r>
          </w:p>
          <w:p w:rsidR="005A6848" w:rsidRPr="00E10B8D" w:rsidRDefault="005A6848" w:rsidP="00051235">
            <w:pPr>
              <w:pStyle w:val="TableText0"/>
              <w:rPr>
                <w:color w:val="000000" w:themeColor="text1"/>
              </w:rPr>
            </w:pPr>
            <w:r w:rsidRPr="00E10B8D">
              <w:rPr>
                <w:color w:val="000000" w:themeColor="text1"/>
              </w:rPr>
              <w:t>Or watchful waiting</w:t>
            </w:r>
          </w:p>
          <w:p w:rsidR="003F25B1" w:rsidRPr="00E10B8D" w:rsidRDefault="003F25B1" w:rsidP="00051235">
            <w:pPr>
              <w:pStyle w:val="TableText0"/>
              <w:rPr>
                <w:color w:val="000000" w:themeColor="text1"/>
              </w:rPr>
            </w:pPr>
          </w:p>
          <w:p w:rsidR="003F25B1" w:rsidRPr="00E10B8D" w:rsidRDefault="003F25B1" w:rsidP="00051235">
            <w:pPr>
              <w:pStyle w:val="TableText0"/>
              <w:rPr>
                <w:color w:val="000000" w:themeColor="text1"/>
              </w:rPr>
            </w:pPr>
          </w:p>
        </w:tc>
        <w:tc>
          <w:tcPr>
            <w:tcW w:w="1471" w:type="dxa"/>
          </w:tcPr>
          <w:p w:rsidR="003F25B1" w:rsidRPr="00E10B8D" w:rsidRDefault="003F25B1" w:rsidP="00051235">
            <w:pPr>
              <w:pStyle w:val="TableText0"/>
              <w:rPr>
                <w:color w:val="000000" w:themeColor="text1"/>
              </w:rPr>
            </w:pPr>
            <w:r w:rsidRPr="00E10B8D">
              <w:rPr>
                <w:color w:val="000000" w:themeColor="text1"/>
              </w:rPr>
              <w:t xml:space="preserve">The reference standard for determining the “accuracy” of OCT is the ocriplasmin clinical trial evidence base. </w:t>
            </w:r>
          </w:p>
          <w:p w:rsidR="003F25B1" w:rsidRPr="00E10B8D" w:rsidRDefault="003F25B1" w:rsidP="00051235">
            <w:pPr>
              <w:pStyle w:val="TableText0"/>
              <w:rPr>
                <w:color w:val="000000" w:themeColor="text1"/>
              </w:rPr>
            </w:pPr>
            <w:r w:rsidRPr="00E10B8D">
              <w:rPr>
                <w:color w:val="000000" w:themeColor="text1"/>
              </w:rPr>
              <w:t>Current practice without OCT would need to be as accurate and effective as this method for identifying patients to ensure OCT adds no value.</w:t>
            </w:r>
          </w:p>
          <w:p w:rsidR="006E0A79" w:rsidRPr="00E10B8D" w:rsidRDefault="006E0A79" w:rsidP="006E0A79">
            <w:pPr>
              <w:pStyle w:val="TableText0"/>
              <w:rPr>
                <w:rFonts w:cs="Arial"/>
                <w:color w:val="000000" w:themeColor="text1"/>
                <w:szCs w:val="18"/>
              </w:rPr>
            </w:pPr>
            <w:r w:rsidRPr="00E10B8D">
              <w:rPr>
                <w:rFonts w:cs="Arial"/>
                <w:bCs/>
                <w:color w:val="000000" w:themeColor="text1"/>
                <w:szCs w:val="18"/>
              </w:rPr>
              <w:t>Natural history to provide support for the case of OCT in the absence of any other standard.</w:t>
            </w:r>
            <w:r w:rsidRPr="00E10B8D">
              <w:rPr>
                <w:rFonts w:cs="Arial"/>
                <w:color w:val="000000" w:themeColor="text1"/>
                <w:szCs w:val="18"/>
              </w:rPr>
              <w:t xml:space="preserve">including </w:t>
            </w:r>
            <w:r w:rsidRPr="00E10B8D">
              <w:rPr>
                <w:rFonts w:cs="Arial"/>
                <w:bCs/>
                <w:color w:val="000000" w:themeColor="text1"/>
                <w:szCs w:val="18"/>
              </w:rPr>
              <w:t>the rationale behind current clinical guidelines or criteria</w:t>
            </w:r>
          </w:p>
        </w:tc>
        <w:tc>
          <w:tcPr>
            <w:tcW w:w="1813" w:type="dxa"/>
          </w:tcPr>
          <w:p w:rsidR="00787378" w:rsidRPr="00E10B8D" w:rsidRDefault="00787378" w:rsidP="00051235">
            <w:pPr>
              <w:pStyle w:val="TableText0"/>
              <w:rPr>
                <w:color w:val="000000" w:themeColor="text1"/>
                <w:u w:val="single"/>
              </w:rPr>
            </w:pPr>
            <w:r w:rsidRPr="00E10B8D">
              <w:rPr>
                <w:color w:val="000000" w:themeColor="text1"/>
                <w:u w:val="single"/>
              </w:rPr>
              <w:t>Efficacy outcomes:</w:t>
            </w:r>
          </w:p>
          <w:p w:rsidR="00C469E3" w:rsidRPr="00E10B8D" w:rsidRDefault="00C469E3" w:rsidP="00051235">
            <w:pPr>
              <w:pStyle w:val="TableText0"/>
              <w:rPr>
                <w:color w:val="000000" w:themeColor="text1"/>
              </w:rPr>
            </w:pPr>
            <w:r w:rsidRPr="00E10B8D">
              <w:rPr>
                <w:color w:val="000000" w:themeColor="text1"/>
              </w:rPr>
              <w:t>Clinical utility</w:t>
            </w:r>
          </w:p>
          <w:p w:rsidR="00C469E3" w:rsidRPr="00E10B8D" w:rsidRDefault="00C469E3" w:rsidP="00051235">
            <w:pPr>
              <w:pStyle w:val="TableText0"/>
              <w:rPr>
                <w:color w:val="000000" w:themeColor="text1"/>
              </w:rPr>
            </w:pPr>
            <w:r w:rsidRPr="00E10B8D">
              <w:rPr>
                <w:color w:val="000000" w:themeColor="text1"/>
              </w:rPr>
              <w:t>Clinical validity</w:t>
            </w:r>
          </w:p>
          <w:p w:rsidR="003F25B1" w:rsidRPr="00E10B8D" w:rsidRDefault="00C469E3" w:rsidP="00051235">
            <w:pPr>
              <w:pStyle w:val="TableText0"/>
              <w:rPr>
                <w:color w:val="000000" w:themeColor="text1"/>
              </w:rPr>
            </w:pPr>
            <w:r w:rsidRPr="00E10B8D">
              <w:rPr>
                <w:color w:val="000000" w:themeColor="text1"/>
              </w:rPr>
              <w:t>Analytical v</w:t>
            </w:r>
            <w:r w:rsidR="003F25B1" w:rsidRPr="00E10B8D">
              <w:rPr>
                <w:color w:val="000000" w:themeColor="text1"/>
              </w:rPr>
              <w:t>alidity</w:t>
            </w:r>
          </w:p>
          <w:p w:rsidR="00787378" w:rsidRPr="00E10B8D" w:rsidRDefault="00787378" w:rsidP="00051235">
            <w:pPr>
              <w:pStyle w:val="TableText0"/>
              <w:rPr>
                <w:color w:val="000000" w:themeColor="text1"/>
              </w:rPr>
            </w:pPr>
          </w:p>
          <w:p w:rsidR="00787378" w:rsidRPr="00E10B8D" w:rsidRDefault="00787378" w:rsidP="00051235">
            <w:pPr>
              <w:pStyle w:val="TableText0"/>
              <w:rPr>
                <w:color w:val="000000" w:themeColor="text1"/>
                <w:u w:val="single"/>
              </w:rPr>
            </w:pPr>
            <w:r w:rsidRPr="00E10B8D">
              <w:rPr>
                <w:color w:val="000000" w:themeColor="text1"/>
                <w:u w:val="single"/>
              </w:rPr>
              <w:t>Safety/Adverse events</w:t>
            </w:r>
          </w:p>
          <w:p w:rsidR="00EF3A42" w:rsidRPr="00E10B8D" w:rsidRDefault="00DD5E02" w:rsidP="00051235">
            <w:pPr>
              <w:pStyle w:val="TableText0"/>
              <w:rPr>
                <w:color w:val="000000" w:themeColor="text1"/>
              </w:rPr>
            </w:pPr>
            <w:r w:rsidRPr="00E10B8D">
              <w:rPr>
                <w:color w:val="000000" w:themeColor="text1"/>
              </w:rPr>
              <w:t>Not assessed</w:t>
            </w:r>
          </w:p>
          <w:p w:rsidR="00DD5E02" w:rsidRPr="00E10B8D" w:rsidRDefault="00DD5E02" w:rsidP="00051235">
            <w:pPr>
              <w:pStyle w:val="TableText0"/>
              <w:rPr>
                <w:color w:val="000000" w:themeColor="text1"/>
              </w:rPr>
            </w:pPr>
          </w:p>
          <w:p w:rsidR="00EF3A42" w:rsidRPr="00E10B8D" w:rsidRDefault="00EF3A42" w:rsidP="00051235">
            <w:pPr>
              <w:pStyle w:val="TableText0"/>
              <w:rPr>
                <w:color w:val="000000" w:themeColor="text1"/>
                <w:u w:val="single"/>
              </w:rPr>
            </w:pPr>
            <w:r w:rsidRPr="00E10B8D">
              <w:rPr>
                <w:color w:val="000000" w:themeColor="text1"/>
                <w:u w:val="single"/>
              </w:rPr>
              <w:t>Modelled endpoints</w:t>
            </w:r>
            <w:r w:rsidR="00C469E3" w:rsidRPr="00E10B8D">
              <w:rPr>
                <w:color w:val="000000" w:themeColor="text1"/>
                <w:u w:val="single"/>
              </w:rPr>
              <w:t>:</w:t>
            </w:r>
          </w:p>
          <w:p w:rsidR="00EF3A42" w:rsidRPr="00E10B8D" w:rsidRDefault="00DD5E02" w:rsidP="00051235">
            <w:pPr>
              <w:pStyle w:val="TableText0"/>
              <w:rPr>
                <w:color w:val="000000" w:themeColor="text1"/>
              </w:rPr>
            </w:pPr>
            <w:r w:rsidRPr="00E10B8D">
              <w:rPr>
                <w:color w:val="000000" w:themeColor="text1"/>
                <w:lang w:val="en-AU"/>
              </w:rPr>
              <w:t>Likelihood the test will lead to an improved health outcome i.e., linked evidence approach of the ability of OCT to change treatment decisions</w:t>
            </w:r>
            <w:r w:rsidRPr="00E10B8D">
              <w:rPr>
                <w:color w:val="000000" w:themeColor="text1"/>
              </w:rPr>
              <w:t xml:space="preserve"> </w:t>
            </w:r>
          </w:p>
          <w:p w:rsidR="00EF3A42" w:rsidRPr="00E10B8D" w:rsidRDefault="00EF3A42" w:rsidP="00051235">
            <w:pPr>
              <w:pStyle w:val="TableText0"/>
              <w:rPr>
                <w:color w:val="000000" w:themeColor="text1"/>
              </w:rPr>
            </w:pPr>
          </w:p>
        </w:tc>
      </w:tr>
      <w:tr w:rsidR="00E10B8D" w:rsidRPr="00E10B8D" w:rsidTr="00ED0045">
        <w:tc>
          <w:tcPr>
            <w:tcW w:w="9062" w:type="dxa"/>
            <w:gridSpan w:val="6"/>
          </w:tcPr>
          <w:p w:rsidR="00ED0045" w:rsidRPr="00E10B8D" w:rsidRDefault="00697C2D" w:rsidP="00051235">
            <w:pPr>
              <w:pStyle w:val="TableText0"/>
              <w:rPr>
                <w:color w:val="000000" w:themeColor="text1"/>
                <w:u w:val="single"/>
              </w:rPr>
            </w:pPr>
            <w:r w:rsidRPr="00E10B8D">
              <w:rPr>
                <w:color w:val="000000" w:themeColor="text1"/>
                <w:u w:val="single"/>
              </w:rPr>
              <w:lastRenderedPageBreak/>
              <w:t xml:space="preserve">Primary OCT </w:t>
            </w:r>
            <w:r w:rsidR="00B351E6" w:rsidRPr="00E10B8D">
              <w:rPr>
                <w:color w:val="000000" w:themeColor="text1"/>
                <w:u w:val="single"/>
              </w:rPr>
              <w:t xml:space="preserve">Research </w:t>
            </w:r>
            <w:r w:rsidR="00ED0045" w:rsidRPr="00E10B8D">
              <w:rPr>
                <w:color w:val="000000" w:themeColor="text1"/>
                <w:u w:val="single"/>
              </w:rPr>
              <w:t>Question</w:t>
            </w:r>
            <w:r w:rsidR="007F234D" w:rsidRPr="00E10B8D">
              <w:rPr>
                <w:color w:val="000000" w:themeColor="text1"/>
                <w:u w:val="single"/>
              </w:rPr>
              <w:t>s</w:t>
            </w:r>
          </w:p>
          <w:p w:rsidR="00385854" w:rsidRPr="00E10B8D" w:rsidRDefault="00697C2D" w:rsidP="00581FE7">
            <w:pPr>
              <w:pStyle w:val="TableText0"/>
              <w:numPr>
                <w:ilvl w:val="0"/>
                <w:numId w:val="25"/>
              </w:numPr>
              <w:rPr>
                <w:color w:val="000000" w:themeColor="text1"/>
              </w:rPr>
            </w:pPr>
            <w:r w:rsidRPr="00E10B8D">
              <w:rPr>
                <w:color w:val="000000" w:themeColor="text1"/>
              </w:rPr>
              <w:t>Is OCT as an additional investigative procedure necessary, effective and cost-effective to determine eligibility for treatment with ocriplasmin on the PBS?</w:t>
            </w:r>
          </w:p>
          <w:p w:rsidR="00C2151F" w:rsidRPr="00E10B8D" w:rsidRDefault="00C2151F" w:rsidP="00C2151F">
            <w:pPr>
              <w:pStyle w:val="TableText0"/>
              <w:numPr>
                <w:ilvl w:val="0"/>
                <w:numId w:val="25"/>
              </w:numPr>
              <w:rPr>
                <w:color w:val="000000" w:themeColor="text1"/>
              </w:rPr>
            </w:pPr>
            <w:r w:rsidRPr="00E10B8D">
              <w:rPr>
                <w:color w:val="000000" w:themeColor="text1"/>
              </w:rPr>
              <w:t>Is OCT as an additional investigative procedure necessary, effective and cost-effective to determine response to treatment with ocriplasmin on the PBS?</w:t>
            </w:r>
          </w:p>
        </w:tc>
      </w:tr>
    </w:tbl>
    <w:p w:rsidR="00375279" w:rsidRPr="00E10B8D" w:rsidRDefault="00795829" w:rsidP="00BB6C1D">
      <w:pPr>
        <w:rPr>
          <w:rStyle w:val="SubtleEmphasis"/>
          <w:color w:val="000000" w:themeColor="text1"/>
        </w:rPr>
      </w:pPr>
      <w:r w:rsidRPr="00E10B8D">
        <w:rPr>
          <w:rStyle w:val="SubtleEmphasis"/>
          <w:color w:val="000000" w:themeColor="text1"/>
        </w:rPr>
        <w:t>Abbreviations: OCT, optical coherence tomography</w:t>
      </w:r>
    </w:p>
    <w:p w:rsidR="00DD2050" w:rsidRDefault="00DD2050" w:rsidP="00857308">
      <w:pPr>
        <w:pStyle w:val="Caption"/>
        <w:rPr>
          <w:color w:val="000000" w:themeColor="text1"/>
        </w:rPr>
        <w:sectPr w:rsidR="00DD2050" w:rsidSect="00DD2050">
          <w:pgSz w:w="16838" w:h="11906" w:orient="landscape"/>
          <w:pgMar w:top="1440" w:right="1440" w:bottom="1440" w:left="1440" w:header="708" w:footer="708" w:gutter="0"/>
          <w:cols w:space="708"/>
          <w:titlePg/>
          <w:docGrid w:linePitch="360"/>
        </w:sectPr>
      </w:pPr>
      <w:bookmarkStart w:id="74" w:name="_Ref366670132"/>
    </w:p>
    <w:p w:rsidR="00DD2050" w:rsidRPr="002F6FFE" w:rsidRDefault="00DD2050" w:rsidP="00DD2050">
      <w:pPr>
        <w:pStyle w:val="Caption"/>
        <w:rPr>
          <w:rFonts w:ascii="Tahoma" w:hAnsi="Tahoma"/>
          <w:b w:val="0"/>
        </w:rPr>
      </w:pPr>
      <w:bookmarkStart w:id="75" w:name="_Toc368044090"/>
      <w:r w:rsidRPr="002F6FFE">
        <w:rPr>
          <w:rFonts w:ascii="Tahoma" w:hAnsi="Tahoma"/>
          <w:b w:val="0"/>
        </w:rPr>
        <w:lastRenderedPageBreak/>
        <w:t>Ocriplasmin</w:t>
      </w:r>
      <w:bookmarkEnd w:id="75"/>
    </w:p>
    <w:p w:rsidR="000525F4" w:rsidRPr="00DD2050" w:rsidRDefault="000525F4" w:rsidP="00DD2050">
      <w:pPr>
        <w:pStyle w:val="Caption"/>
      </w:pPr>
      <w:r w:rsidRPr="00E10B8D">
        <w:t xml:space="preserve">Table </w:t>
      </w:r>
      <w:r w:rsidR="003500D1" w:rsidRPr="00E10B8D">
        <w:rPr>
          <w:noProof/>
        </w:rPr>
        <w:t>7</w:t>
      </w:r>
      <w:bookmarkEnd w:id="74"/>
      <w:r w:rsidR="00E1587C" w:rsidRPr="00E10B8D">
        <w:tab/>
      </w:r>
      <w:r w:rsidRPr="00E10B8D">
        <w:t>Summary of PICO to</w:t>
      </w:r>
      <w:r w:rsidR="00E1587C" w:rsidRPr="00E10B8D">
        <w:t xml:space="preserve"> define research questions </w:t>
      </w:r>
      <w:r w:rsidR="00E1587C" w:rsidRPr="00E10B8D">
        <w:rPr>
          <w:lang w:val="en-AU"/>
        </w:rPr>
        <w:t>to investigate the safety, effectiveness and cost-effectiveness of ocriplasmin for reimbursement on the PBS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1559"/>
        <w:gridCol w:w="1701"/>
        <w:gridCol w:w="3119"/>
      </w:tblGrid>
      <w:tr w:rsidR="00E10B8D" w:rsidRPr="00E10B8D" w:rsidTr="00B351E6">
        <w:tc>
          <w:tcPr>
            <w:tcW w:w="2518" w:type="dxa"/>
          </w:tcPr>
          <w:p w:rsidR="00E1587C" w:rsidRPr="00E10B8D" w:rsidRDefault="00E1587C" w:rsidP="006A4B53">
            <w:pPr>
              <w:pStyle w:val="TableText0"/>
              <w:rPr>
                <w:b/>
                <w:color w:val="000000" w:themeColor="text1"/>
              </w:rPr>
            </w:pPr>
            <w:r w:rsidRPr="00E10B8D">
              <w:rPr>
                <w:b/>
                <w:color w:val="000000" w:themeColor="text1"/>
              </w:rPr>
              <w:t>Population</w:t>
            </w:r>
          </w:p>
        </w:tc>
        <w:tc>
          <w:tcPr>
            <w:tcW w:w="1559" w:type="dxa"/>
          </w:tcPr>
          <w:p w:rsidR="00E1587C" w:rsidRPr="00E10B8D" w:rsidRDefault="00E1587C" w:rsidP="006A4B53">
            <w:pPr>
              <w:pStyle w:val="TableText0"/>
              <w:rPr>
                <w:b/>
                <w:color w:val="000000" w:themeColor="text1"/>
              </w:rPr>
            </w:pPr>
            <w:r w:rsidRPr="00E10B8D">
              <w:rPr>
                <w:b/>
                <w:color w:val="000000" w:themeColor="text1"/>
              </w:rPr>
              <w:t>Intervention</w:t>
            </w:r>
          </w:p>
        </w:tc>
        <w:tc>
          <w:tcPr>
            <w:tcW w:w="1701" w:type="dxa"/>
          </w:tcPr>
          <w:p w:rsidR="00E1587C" w:rsidRPr="00E10B8D" w:rsidRDefault="00E1587C" w:rsidP="006A4B53">
            <w:pPr>
              <w:pStyle w:val="TableText0"/>
              <w:rPr>
                <w:b/>
                <w:color w:val="000000" w:themeColor="text1"/>
              </w:rPr>
            </w:pPr>
            <w:r w:rsidRPr="00E10B8D">
              <w:rPr>
                <w:b/>
                <w:color w:val="000000" w:themeColor="text1"/>
              </w:rPr>
              <w:t>Comparators</w:t>
            </w:r>
          </w:p>
        </w:tc>
        <w:tc>
          <w:tcPr>
            <w:tcW w:w="3119" w:type="dxa"/>
          </w:tcPr>
          <w:p w:rsidR="00E1587C" w:rsidRPr="00E10B8D" w:rsidRDefault="00E1587C" w:rsidP="006A4B53">
            <w:pPr>
              <w:pStyle w:val="TableText0"/>
              <w:rPr>
                <w:b/>
                <w:color w:val="000000" w:themeColor="text1"/>
              </w:rPr>
            </w:pPr>
            <w:r w:rsidRPr="00E10B8D">
              <w:rPr>
                <w:b/>
                <w:color w:val="000000" w:themeColor="text1"/>
              </w:rPr>
              <w:t>Outcomes to be assessed</w:t>
            </w:r>
          </w:p>
        </w:tc>
      </w:tr>
      <w:tr w:rsidR="00E10B8D" w:rsidRPr="00E10B8D" w:rsidTr="00B351E6">
        <w:tc>
          <w:tcPr>
            <w:tcW w:w="2518" w:type="dxa"/>
          </w:tcPr>
          <w:p w:rsidR="00E1587C" w:rsidRPr="00E10B8D" w:rsidRDefault="00E1587C" w:rsidP="00E1587C">
            <w:pPr>
              <w:pStyle w:val="TableText0"/>
              <w:rPr>
                <w:color w:val="000000" w:themeColor="text1"/>
                <w:lang w:val="en-AU"/>
              </w:rPr>
            </w:pPr>
            <w:r w:rsidRPr="00E10B8D">
              <w:rPr>
                <w:color w:val="000000" w:themeColor="text1"/>
                <w:lang w:val="en-AU"/>
              </w:rPr>
              <w:t>Patients eligible for ocriplasmin on the basis of the PBS Authority required listing.</w:t>
            </w:r>
          </w:p>
          <w:p w:rsidR="00E1587C" w:rsidRPr="00E10B8D" w:rsidRDefault="00E1587C" w:rsidP="00E1587C">
            <w:pPr>
              <w:pStyle w:val="TableText0"/>
              <w:rPr>
                <w:color w:val="000000" w:themeColor="text1"/>
                <w:lang w:val="en-AU"/>
              </w:rPr>
            </w:pPr>
            <w:r w:rsidRPr="00E10B8D">
              <w:rPr>
                <w:color w:val="000000" w:themeColor="text1"/>
                <w:lang w:val="en-AU"/>
              </w:rPr>
              <w:t>Exact wording to be determined however patients can be broadly classified as patients with :</w:t>
            </w:r>
          </w:p>
          <w:p w:rsidR="00E1587C" w:rsidRPr="00E10B8D" w:rsidRDefault="00D7169C" w:rsidP="00E1587C">
            <w:pPr>
              <w:pStyle w:val="TableText0"/>
              <w:numPr>
                <w:ilvl w:val="0"/>
                <w:numId w:val="21"/>
              </w:numPr>
              <w:ind w:left="142" w:hanging="142"/>
              <w:rPr>
                <w:color w:val="000000" w:themeColor="text1"/>
                <w:lang w:val="en-AU"/>
              </w:rPr>
            </w:pPr>
            <w:r>
              <w:rPr>
                <w:color w:val="000000" w:themeColor="text1"/>
                <w:lang w:val="en-AU"/>
              </w:rPr>
              <w:t>VMT</w:t>
            </w:r>
            <w:r w:rsidR="00E1587C" w:rsidRPr="00E10B8D">
              <w:rPr>
                <w:color w:val="000000" w:themeColor="text1"/>
                <w:lang w:val="en-AU"/>
              </w:rPr>
              <w:t xml:space="preserve"> (without FTMH)</w:t>
            </w:r>
          </w:p>
          <w:p w:rsidR="00E1587C" w:rsidRPr="00E10B8D" w:rsidRDefault="00D7169C" w:rsidP="00E1587C">
            <w:pPr>
              <w:pStyle w:val="TableText0"/>
              <w:numPr>
                <w:ilvl w:val="0"/>
                <w:numId w:val="21"/>
              </w:numPr>
              <w:ind w:left="142" w:hanging="142"/>
              <w:rPr>
                <w:color w:val="000000" w:themeColor="text1"/>
                <w:lang w:val="en-AU"/>
              </w:rPr>
            </w:pPr>
            <w:r>
              <w:rPr>
                <w:color w:val="000000" w:themeColor="text1"/>
                <w:lang w:val="en-AU"/>
              </w:rPr>
              <w:t>VMT</w:t>
            </w:r>
            <w:r w:rsidR="00E1587C" w:rsidRPr="00E10B8D">
              <w:rPr>
                <w:color w:val="000000" w:themeColor="text1"/>
                <w:lang w:val="en-AU"/>
              </w:rPr>
              <w:t xml:space="preserve"> (with FTMH)</w:t>
            </w:r>
          </w:p>
        </w:tc>
        <w:tc>
          <w:tcPr>
            <w:tcW w:w="1559" w:type="dxa"/>
          </w:tcPr>
          <w:p w:rsidR="00E1587C" w:rsidRPr="00E10B8D" w:rsidRDefault="00E1587C" w:rsidP="006A4B53">
            <w:pPr>
              <w:pStyle w:val="TableText0"/>
              <w:rPr>
                <w:color w:val="000000" w:themeColor="text1"/>
              </w:rPr>
            </w:pPr>
            <w:r w:rsidRPr="00E10B8D">
              <w:rPr>
                <w:color w:val="000000" w:themeColor="text1"/>
              </w:rPr>
              <w:t>ocriplasmin</w:t>
            </w:r>
          </w:p>
        </w:tc>
        <w:tc>
          <w:tcPr>
            <w:tcW w:w="1701" w:type="dxa"/>
          </w:tcPr>
          <w:p w:rsidR="00E1587C" w:rsidRPr="00E10B8D" w:rsidRDefault="00E1587C" w:rsidP="00E1587C">
            <w:pPr>
              <w:pStyle w:val="TableText0"/>
              <w:rPr>
                <w:color w:val="000000" w:themeColor="text1"/>
                <w:u w:val="single"/>
                <w:lang w:val="en-AU"/>
              </w:rPr>
            </w:pPr>
            <w:r w:rsidRPr="00E10B8D">
              <w:rPr>
                <w:color w:val="000000" w:themeColor="text1"/>
                <w:u w:val="single"/>
                <w:lang w:val="en-AU"/>
              </w:rPr>
              <w:t>Without FTMH</w:t>
            </w:r>
          </w:p>
          <w:p w:rsidR="00E1587C" w:rsidRPr="00E10B8D" w:rsidRDefault="00E1587C" w:rsidP="00E1587C">
            <w:pPr>
              <w:pStyle w:val="TableText0"/>
              <w:rPr>
                <w:color w:val="000000" w:themeColor="text1"/>
                <w:lang w:val="en-AU"/>
              </w:rPr>
            </w:pPr>
            <w:r w:rsidRPr="00E10B8D">
              <w:rPr>
                <w:color w:val="000000" w:themeColor="text1"/>
                <w:lang w:val="en-AU"/>
              </w:rPr>
              <w:t>Watchful waiting</w:t>
            </w:r>
          </w:p>
          <w:p w:rsidR="00E1587C" w:rsidRPr="00E10B8D" w:rsidRDefault="00E1587C" w:rsidP="00E1587C">
            <w:pPr>
              <w:pStyle w:val="TableText0"/>
              <w:rPr>
                <w:color w:val="000000" w:themeColor="text1"/>
                <w:lang w:val="en-AU"/>
              </w:rPr>
            </w:pPr>
          </w:p>
          <w:p w:rsidR="00E1587C" w:rsidRPr="00E10B8D" w:rsidRDefault="00E1587C" w:rsidP="00E1587C">
            <w:pPr>
              <w:pStyle w:val="TableText0"/>
              <w:rPr>
                <w:color w:val="000000" w:themeColor="text1"/>
                <w:u w:val="single"/>
                <w:lang w:val="en-AU"/>
              </w:rPr>
            </w:pPr>
            <w:r w:rsidRPr="00E10B8D">
              <w:rPr>
                <w:color w:val="000000" w:themeColor="text1"/>
                <w:u w:val="single"/>
                <w:lang w:val="en-AU"/>
              </w:rPr>
              <w:t>With FTMH</w:t>
            </w:r>
          </w:p>
          <w:p w:rsidR="00E1587C" w:rsidRPr="00E10B8D" w:rsidRDefault="00E1587C" w:rsidP="00E1587C">
            <w:pPr>
              <w:pStyle w:val="TableText0"/>
              <w:rPr>
                <w:color w:val="000000" w:themeColor="text1"/>
              </w:rPr>
            </w:pPr>
            <w:r w:rsidRPr="00E10B8D">
              <w:rPr>
                <w:color w:val="000000" w:themeColor="text1"/>
                <w:lang w:val="en-AU"/>
              </w:rPr>
              <w:t>Vitrectomy</w:t>
            </w:r>
          </w:p>
        </w:tc>
        <w:tc>
          <w:tcPr>
            <w:tcW w:w="3119" w:type="dxa"/>
          </w:tcPr>
          <w:p w:rsidR="00E1587C" w:rsidRPr="00E10B8D" w:rsidRDefault="00E1587C" w:rsidP="006A4B53">
            <w:pPr>
              <w:pStyle w:val="TableText0"/>
              <w:rPr>
                <w:color w:val="000000" w:themeColor="text1"/>
              </w:rPr>
            </w:pPr>
            <w:r w:rsidRPr="00E10B8D">
              <w:rPr>
                <w:color w:val="000000" w:themeColor="text1"/>
                <w:u w:val="single"/>
              </w:rPr>
              <w:t>Primary Outcome</w:t>
            </w:r>
            <w:r w:rsidRPr="00E10B8D">
              <w:rPr>
                <w:color w:val="000000" w:themeColor="text1"/>
              </w:rPr>
              <w:t>:</w:t>
            </w:r>
          </w:p>
          <w:p w:rsidR="00E1587C" w:rsidRPr="00E10B8D" w:rsidRDefault="00E1587C" w:rsidP="00787378">
            <w:pPr>
              <w:pStyle w:val="TableText0"/>
              <w:rPr>
                <w:color w:val="000000" w:themeColor="text1"/>
              </w:rPr>
            </w:pPr>
            <w:r w:rsidRPr="00E10B8D">
              <w:rPr>
                <w:color w:val="000000" w:themeColor="text1"/>
              </w:rPr>
              <w:t xml:space="preserve">Non-surgical resolution of VMA </w:t>
            </w:r>
          </w:p>
          <w:p w:rsidR="00E1587C" w:rsidRPr="00E10B8D" w:rsidRDefault="00E1587C" w:rsidP="006A4B53">
            <w:pPr>
              <w:pStyle w:val="TableText0"/>
              <w:rPr>
                <w:color w:val="000000" w:themeColor="text1"/>
              </w:rPr>
            </w:pPr>
          </w:p>
          <w:p w:rsidR="00E1587C" w:rsidRPr="00E10B8D" w:rsidRDefault="00E1587C" w:rsidP="006A4B53">
            <w:pPr>
              <w:pStyle w:val="TableText0"/>
              <w:rPr>
                <w:color w:val="000000" w:themeColor="text1"/>
              </w:rPr>
            </w:pPr>
            <w:r w:rsidRPr="00E10B8D">
              <w:rPr>
                <w:color w:val="000000" w:themeColor="text1"/>
                <w:u w:val="single"/>
              </w:rPr>
              <w:t>Secondary Outcomes</w:t>
            </w:r>
            <w:r w:rsidRPr="00E10B8D">
              <w:rPr>
                <w:color w:val="000000" w:themeColor="text1"/>
              </w:rPr>
              <w:t>:</w:t>
            </w:r>
          </w:p>
          <w:p w:rsidR="00E1587C" w:rsidRPr="00E10B8D" w:rsidRDefault="00E1587C" w:rsidP="006A4B53">
            <w:pPr>
              <w:pStyle w:val="TableText0"/>
              <w:rPr>
                <w:color w:val="000000" w:themeColor="text1"/>
              </w:rPr>
            </w:pPr>
            <w:r w:rsidRPr="00E10B8D">
              <w:rPr>
                <w:color w:val="000000" w:themeColor="text1"/>
              </w:rPr>
              <w:t>Total PVD</w:t>
            </w:r>
          </w:p>
          <w:p w:rsidR="00E1587C" w:rsidRPr="00E10B8D" w:rsidRDefault="00E1587C" w:rsidP="006A4B53">
            <w:pPr>
              <w:pStyle w:val="TableText0"/>
              <w:rPr>
                <w:color w:val="000000" w:themeColor="text1"/>
              </w:rPr>
            </w:pPr>
            <w:r w:rsidRPr="00E10B8D">
              <w:rPr>
                <w:color w:val="000000" w:themeColor="text1"/>
              </w:rPr>
              <w:t xml:space="preserve">Non-surgical FTMH closure </w:t>
            </w:r>
          </w:p>
          <w:p w:rsidR="00E1587C" w:rsidRPr="00E10B8D" w:rsidRDefault="00E1587C" w:rsidP="006A4B53">
            <w:pPr>
              <w:pStyle w:val="TableText0"/>
              <w:rPr>
                <w:color w:val="000000" w:themeColor="text1"/>
              </w:rPr>
            </w:pPr>
            <w:r w:rsidRPr="00E10B8D">
              <w:rPr>
                <w:color w:val="000000" w:themeColor="text1"/>
              </w:rPr>
              <w:t xml:space="preserve">Improvement in BC visual acuity </w:t>
            </w:r>
          </w:p>
          <w:p w:rsidR="00E1587C" w:rsidRPr="00E10B8D" w:rsidRDefault="00E1587C" w:rsidP="006A4B53">
            <w:pPr>
              <w:pStyle w:val="TableText0"/>
              <w:rPr>
                <w:color w:val="000000" w:themeColor="text1"/>
              </w:rPr>
            </w:pPr>
            <w:r w:rsidRPr="00E10B8D">
              <w:rPr>
                <w:color w:val="000000" w:themeColor="text1"/>
              </w:rPr>
              <w:t>Proportion of subjects not requiring vitrectomy</w:t>
            </w:r>
          </w:p>
          <w:p w:rsidR="00E1587C" w:rsidRPr="00E10B8D" w:rsidRDefault="00E1587C" w:rsidP="006A4B53">
            <w:pPr>
              <w:pStyle w:val="TableText0"/>
              <w:rPr>
                <w:color w:val="000000" w:themeColor="text1"/>
              </w:rPr>
            </w:pPr>
            <w:r w:rsidRPr="00E10B8D">
              <w:rPr>
                <w:color w:val="000000" w:themeColor="text1"/>
              </w:rPr>
              <w:t xml:space="preserve">Improvement in 25-item NEI-VFQ </w:t>
            </w:r>
          </w:p>
          <w:p w:rsidR="00E1587C" w:rsidRPr="00E10B8D" w:rsidRDefault="00E1587C" w:rsidP="006A4B53">
            <w:pPr>
              <w:pStyle w:val="TableText0"/>
              <w:rPr>
                <w:color w:val="000000" w:themeColor="text1"/>
              </w:rPr>
            </w:pPr>
          </w:p>
          <w:p w:rsidR="00E1587C" w:rsidRPr="00E10B8D" w:rsidRDefault="00E1587C" w:rsidP="006A4B53">
            <w:pPr>
              <w:pStyle w:val="TableText0"/>
              <w:rPr>
                <w:color w:val="000000" w:themeColor="text1"/>
                <w:u w:val="single"/>
              </w:rPr>
            </w:pPr>
            <w:r w:rsidRPr="00E10B8D">
              <w:rPr>
                <w:color w:val="000000" w:themeColor="text1"/>
                <w:u w:val="single"/>
              </w:rPr>
              <w:t>Safety/adverse events</w:t>
            </w:r>
          </w:p>
          <w:p w:rsidR="00B351E6" w:rsidRPr="00E10B8D" w:rsidRDefault="00B351E6" w:rsidP="00B351E6">
            <w:pPr>
              <w:pStyle w:val="TableText0"/>
              <w:rPr>
                <w:color w:val="000000" w:themeColor="text1"/>
                <w:lang w:val="en-AU"/>
              </w:rPr>
            </w:pPr>
            <w:r w:rsidRPr="00E10B8D">
              <w:rPr>
                <w:color w:val="000000" w:themeColor="text1"/>
                <w:lang w:val="en-AU"/>
              </w:rPr>
              <w:t>Intraocular inflammation</w:t>
            </w:r>
          </w:p>
          <w:p w:rsidR="00B351E6" w:rsidRPr="00E10B8D" w:rsidRDefault="00B351E6" w:rsidP="00B351E6">
            <w:pPr>
              <w:pStyle w:val="TableText0"/>
              <w:rPr>
                <w:color w:val="000000" w:themeColor="text1"/>
                <w:lang w:val="en-AU"/>
              </w:rPr>
            </w:pPr>
            <w:r w:rsidRPr="00E10B8D">
              <w:rPr>
                <w:color w:val="000000" w:themeColor="text1"/>
                <w:lang w:val="en-AU"/>
              </w:rPr>
              <w:t>Cataract</w:t>
            </w:r>
          </w:p>
          <w:p w:rsidR="00B351E6" w:rsidRPr="00E10B8D" w:rsidRDefault="00B351E6" w:rsidP="00B351E6">
            <w:pPr>
              <w:pStyle w:val="TableText0"/>
              <w:rPr>
                <w:color w:val="000000" w:themeColor="text1"/>
                <w:lang w:val="en-AU"/>
              </w:rPr>
            </w:pPr>
            <w:r w:rsidRPr="00E10B8D">
              <w:rPr>
                <w:color w:val="000000" w:themeColor="text1"/>
                <w:lang w:val="en-AU"/>
              </w:rPr>
              <w:t>Raised intra-ocular pressure (IOP)</w:t>
            </w:r>
          </w:p>
          <w:p w:rsidR="00B351E6" w:rsidRPr="00E10B8D" w:rsidRDefault="00B351E6" w:rsidP="00B351E6">
            <w:pPr>
              <w:pStyle w:val="TableText0"/>
              <w:rPr>
                <w:color w:val="000000" w:themeColor="text1"/>
                <w:lang w:val="en-AU"/>
              </w:rPr>
            </w:pPr>
            <w:r w:rsidRPr="00E10B8D">
              <w:rPr>
                <w:color w:val="000000" w:themeColor="text1"/>
                <w:lang w:val="en-AU"/>
              </w:rPr>
              <w:t>Vitreous haemorrhage</w:t>
            </w:r>
          </w:p>
          <w:p w:rsidR="00B351E6" w:rsidRPr="00E10B8D" w:rsidRDefault="00B351E6" w:rsidP="00B351E6">
            <w:pPr>
              <w:pStyle w:val="TableText0"/>
              <w:rPr>
                <w:color w:val="000000" w:themeColor="text1"/>
                <w:lang w:val="en-AU"/>
              </w:rPr>
            </w:pPr>
            <w:r w:rsidRPr="00E10B8D">
              <w:rPr>
                <w:color w:val="000000" w:themeColor="text1"/>
                <w:lang w:val="en-AU"/>
              </w:rPr>
              <w:t>Exacerbation of pre-existing glaucoma</w:t>
            </w:r>
          </w:p>
          <w:p w:rsidR="00B351E6" w:rsidRPr="00E10B8D" w:rsidRDefault="00B351E6" w:rsidP="00B351E6">
            <w:pPr>
              <w:pStyle w:val="TableText0"/>
              <w:rPr>
                <w:color w:val="000000" w:themeColor="text1"/>
                <w:lang w:val="en-AU"/>
              </w:rPr>
            </w:pPr>
            <w:r w:rsidRPr="00E10B8D">
              <w:rPr>
                <w:color w:val="000000" w:themeColor="text1"/>
                <w:lang w:val="en-AU"/>
              </w:rPr>
              <w:t>Endophthalmitis</w:t>
            </w:r>
          </w:p>
          <w:p w:rsidR="00B351E6" w:rsidRPr="00E10B8D" w:rsidRDefault="00B351E6" w:rsidP="00B351E6">
            <w:pPr>
              <w:pStyle w:val="TableText0"/>
              <w:rPr>
                <w:color w:val="000000" w:themeColor="text1"/>
                <w:lang w:val="en-AU"/>
              </w:rPr>
            </w:pPr>
            <w:r w:rsidRPr="00E10B8D">
              <w:rPr>
                <w:color w:val="000000" w:themeColor="text1"/>
                <w:lang w:val="en-AU"/>
              </w:rPr>
              <w:t xml:space="preserve">Retinal tear or detachment </w:t>
            </w:r>
          </w:p>
          <w:p w:rsidR="00B351E6" w:rsidRPr="00E10B8D" w:rsidRDefault="00B351E6" w:rsidP="00B351E6">
            <w:pPr>
              <w:pStyle w:val="TableText0"/>
              <w:rPr>
                <w:color w:val="000000" w:themeColor="text1"/>
                <w:lang w:val="en-AU"/>
              </w:rPr>
            </w:pPr>
            <w:r w:rsidRPr="00E10B8D">
              <w:rPr>
                <w:color w:val="000000" w:themeColor="text1"/>
                <w:lang w:val="en-AU"/>
              </w:rPr>
              <w:t xml:space="preserve">Intra-operative complications </w:t>
            </w:r>
          </w:p>
          <w:p w:rsidR="00B351E6" w:rsidRPr="00E10B8D" w:rsidRDefault="00B351E6" w:rsidP="006A4B53">
            <w:pPr>
              <w:pStyle w:val="TableText0"/>
              <w:rPr>
                <w:color w:val="000000" w:themeColor="text1"/>
                <w:lang w:val="en-AU"/>
              </w:rPr>
            </w:pPr>
            <w:r w:rsidRPr="00E10B8D">
              <w:rPr>
                <w:color w:val="000000" w:themeColor="text1"/>
                <w:lang w:val="en-AU"/>
              </w:rPr>
              <w:t>Post-operative complications (e.g. cataracts)</w:t>
            </w:r>
          </w:p>
          <w:p w:rsidR="00E1587C" w:rsidRPr="00E10B8D" w:rsidRDefault="00E1587C" w:rsidP="006A4B53">
            <w:pPr>
              <w:pStyle w:val="TableText0"/>
              <w:rPr>
                <w:color w:val="000000" w:themeColor="text1"/>
              </w:rPr>
            </w:pPr>
          </w:p>
          <w:p w:rsidR="00E1587C" w:rsidRPr="00E10B8D" w:rsidRDefault="00E1587C" w:rsidP="006A4B53">
            <w:pPr>
              <w:pStyle w:val="TableText0"/>
              <w:rPr>
                <w:color w:val="000000" w:themeColor="text1"/>
                <w:u w:val="single"/>
              </w:rPr>
            </w:pPr>
            <w:r w:rsidRPr="00E10B8D">
              <w:rPr>
                <w:color w:val="000000" w:themeColor="text1"/>
                <w:u w:val="single"/>
              </w:rPr>
              <w:t>Modelled endpoints:</w:t>
            </w:r>
          </w:p>
          <w:p w:rsidR="00E1587C" w:rsidRPr="00E10B8D" w:rsidRDefault="00E1587C" w:rsidP="006A4B53">
            <w:pPr>
              <w:pStyle w:val="TableText0"/>
              <w:rPr>
                <w:color w:val="000000" w:themeColor="text1"/>
              </w:rPr>
            </w:pPr>
            <w:r w:rsidRPr="00E10B8D">
              <w:rPr>
                <w:color w:val="000000" w:themeColor="text1"/>
              </w:rPr>
              <w:lastRenderedPageBreak/>
              <w:t>QOL</w:t>
            </w:r>
          </w:p>
          <w:p w:rsidR="00E1587C" w:rsidRPr="00E10B8D" w:rsidRDefault="00E1587C" w:rsidP="006A4B53">
            <w:pPr>
              <w:pStyle w:val="TableText0"/>
              <w:rPr>
                <w:color w:val="000000" w:themeColor="text1"/>
              </w:rPr>
            </w:pPr>
            <w:r w:rsidRPr="00E10B8D">
              <w:rPr>
                <w:color w:val="000000" w:themeColor="text1"/>
              </w:rPr>
              <w:t>QALYs</w:t>
            </w:r>
          </w:p>
          <w:p w:rsidR="00E1587C" w:rsidRPr="00E10B8D" w:rsidRDefault="00E1587C" w:rsidP="006A4B53">
            <w:pPr>
              <w:pStyle w:val="TableText0"/>
              <w:rPr>
                <w:color w:val="000000" w:themeColor="text1"/>
              </w:rPr>
            </w:pPr>
            <w:r w:rsidRPr="00E10B8D">
              <w:rPr>
                <w:color w:val="000000" w:themeColor="text1"/>
              </w:rPr>
              <w:t>Mortality</w:t>
            </w:r>
          </w:p>
          <w:p w:rsidR="00E1587C" w:rsidRPr="00E10B8D" w:rsidRDefault="00E1587C" w:rsidP="006A4B53">
            <w:pPr>
              <w:pStyle w:val="TableText0"/>
              <w:rPr>
                <w:color w:val="000000" w:themeColor="text1"/>
              </w:rPr>
            </w:pPr>
            <w:r w:rsidRPr="00E10B8D">
              <w:rPr>
                <w:color w:val="000000" w:themeColor="text1"/>
              </w:rPr>
              <w:t>Resource utilisation</w:t>
            </w:r>
          </w:p>
        </w:tc>
      </w:tr>
      <w:tr w:rsidR="00E10B8D" w:rsidRPr="00E10B8D" w:rsidTr="006E3CA9">
        <w:tc>
          <w:tcPr>
            <w:tcW w:w="8897" w:type="dxa"/>
            <w:gridSpan w:val="4"/>
          </w:tcPr>
          <w:p w:rsidR="00697C2D" w:rsidRPr="00E10B8D" w:rsidRDefault="00697C2D" w:rsidP="00697C2D">
            <w:pPr>
              <w:pStyle w:val="TableText0"/>
              <w:rPr>
                <w:color w:val="000000" w:themeColor="text1"/>
                <w:u w:val="single"/>
                <w:lang w:val="en-AU"/>
              </w:rPr>
            </w:pPr>
            <w:r w:rsidRPr="00E10B8D">
              <w:rPr>
                <w:color w:val="000000" w:themeColor="text1"/>
                <w:u w:val="single"/>
                <w:lang w:val="en-AU"/>
              </w:rPr>
              <w:lastRenderedPageBreak/>
              <w:t>Research Questions</w:t>
            </w:r>
          </w:p>
          <w:p w:rsidR="00697C2D" w:rsidRPr="00E10B8D" w:rsidRDefault="00697C2D" w:rsidP="00697C2D">
            <w:pPr>
              <w:pStyle w:val="TableText0"/>
              <w:rPr>
                <w:color w:val="000000" w:themeColor="text1"/>
                <w:lang w:val="en-AU"/>
              </w:rPr>
            </w:pPr>
            <w:r w:rsidRPr="00E10B8D">
              <w:rPr>
                <w:color w:val="000000" w:themeColor="text1"/>
                <w:lang w:val="en-AU"/>
              </w:rPr>
              <w:t>The research questions are separated based on whether or not OCT is considered necessary for the PBS listing of ocriplasmin</w:t>
            </w:r>
          </w:p>
          <w:p w:rsidR="00697C2D" w:rsidRPr="00E10B8D" w:rsidRDefault="00697C2D" w:rsidP="00697C2D">
            <w:pPr>
              <w:pStyle w:val="TableText0"/>
              <w:rPr>
                <w:color w:val="000000" w:themeColor="text1"/>
                <w:lang w:val="en-AU"/>
              </w:rPr>
            </w:pPr>
          </w:p>
          <w:p w:rsidR="006455A6" w:rsidRPr="00E10B8D" w:rsidRDefault="00697C2D" w:rsidP="00697C2D">
            <w:pPr>
              <w:pStyle w:val="TableText0"/>
              <w:ind w:left="2127" w:hanging="2127"/>
              <w:rPr>
                <w:color w:val="000000" w:themeColor="text1"/>
                <w:lang w:val="en-AU"/>
              </w:rPr>
            </w:pPr>
            <w:r w:rsidRPr="00E10B8D">
              <w:rPr>
                <w:color w:val="000000" w:themeColor="text1"/>
                <w:lang w:val="en-AU"/>
              </w:rPr>
              <w:t>Without OCT on the MBS</w:t>
            </w:r>
          </w:p>
          <w:p w:rsidR="00C2151F" w:rsidRPr="00E10B8D" w:rsidRDefault="00C2151F" w:rsidP="006455A6">
            <w:pPr>
              <w:pStyle w:val="TableText0"/>
              <w:numPr>
                <w:ilvl w:val="0"/>
                <w:numId w:val="27"/>
              </w:numPr>
              <w:rPr>
                <w:color w:val="000000" w:themeColor="text1"/>
                <w:lang w:val="en-AU"/>
              </w:rPr>
            </w:pPr>
            <w:r w:rsidRPr="00E10B8D">
              <w:rPr>
                <w:color w:val="000000" w:themeColor="text1"/>
                <w:lang w:val="en-AU"/>
              </w:rPr>
              <w:t>Is OCT</w:t>
            </w:r>
          </w:p>
          <w:p w:rsidR="006455A6" w:rsidRPr="00E10B8D" w:rsidRDefault="00697C2D" w:rsidP="006455A6">
            <w:pPr>
              <w:pStyle w:val="TableText0"/>
              <w:numPr>
                <w:ilvl w:val="0"/>
                <w:numId w:val="27"/>
              </w:numPr>
              <w:rPr>
                <w:color w:val="000000" w:themeColor="text1"/>
                <w:lang w:val="en-AU"/>
              </w:rPr>
            </w:pPr>
            <w:r w:rsidRPr="00E10B8D">
              <w:rPr>
                <w:color w:val="000000" w:themeColor="text1"/>
                <w:lang w:val="en-AU"/>
              </w:rPr>
              <w:t xml:space="preserve">Is ocriplasmin safe, effective and cost-effective for the treatment of </w:t>
            </w:r>
            <w:r w:rsidR="00D7169C">
              <w:rPr>
                <w:color w:val="000000" w:themeColor="text1"/>
                <w:lang w:val="en-AU"/>
              </w:rPr>
              <w:t>VMT</w:t>
            </w:r>
            <w:r w:rsidRPr="00E10B8D">
              <w:rPr>
                <w:color w:val="000000" w:themeColor="text1"/>
                <w:lang w:val="en-AU"/>
              </w:rPr>
              <w:t xml:space="preserve"> comparative to placebo as a proxy for ‘watchful waiting’ or best supportive care?</w:t>
            </w:r>
          </w:p>
          <w:p w:rsidR="00697C2D" w:rsidRPr="00E10B8D" w:rsidRDefault="00697C2D" w:rsidP="006455A6">
            <w:pPr>
              <w:pStyle w:val="TableText0"/>
              <w:numPr>
                <w:ilvl w:val="0"/>
                <w:numId w:val="27"/>
              </w:numPr>
              <w:rPr>
                <w:color w:val="000000" w:themeColor="text1"/>
                <w:lang w:val="en-AU"/>
              </w:rPr>
            </w:pPr>
            <w:r w:rsidRPr="00E10B8D">
              <w:rPr>
                <w:color w:val="000000" w:themeColor="text1"/>
                <w:lang w:val="en-AU"/>
              </w:rPr>
              <w:t>Is ocriplasmin safe, effective and cost-effective for the treatment of MH comparative to vitrectomy?</w:t>
            </w:r>
          </w:p>
          <w:p w:rsidR="00697C2D" w:rsidRPr="00E10B8D" w:rsidRDefault="00697C2D" w:rsidP="00697C2D">
            <w:pPr>
              <w:pStyle w:val="TableText0"/>
              <w:rPr>
                <w:color w:val="000000" w:themeColor="text1"/>
                <w:lang w:val="en-AU"/>
              </w:rPr>
            </w:pPr>
          </w:p>
          <w:p w:rsidR="006455A6" w:rsidRPr="00E10B8D" w:rsidRDefault="00697C2D" w:rsidP="006455A6">
            <w:pPr>
              <w:pStyle w:val="TableText0"/>
              <w:ind w:left="2127" w:hanging="2127"/>
              <w:rPr>
                <w:color w:val="000000" w:themeColor="text1"/>
                <w:lang w:val="en-AU"/>
              </w:rPr>
            </w:pPr>
            <w:r w:rsidRPr="00E10B8D">
              <w:rPr>
                <w:color w:val="000000" w:themeColor="text1"/>
                <w:lang w:val="en-AU"/>
              </w:rPr>
              <w:t>With OCT on the MBS</w:t>
            </w:r>
          </w:p>
          <w:p w:rsidR="001E111C" w:rsidRPr="00E10B8D" w:rsidRDefault="006455A6" w:rsidP="006455A6">
            <w:pPr>
              <w:pStyle w:val="TableText0"/>
              <w:numPr>
                <w:ilvl w:val="0"/>
                <w:numId w:val="28"/>
              </w:numPr>
              <w:rPr>
                <w:color w:val="000000" w:themeColor="text1"/>
              </w:rPr>
            </w:pPr>
            <w:r w:rsidRPr="00E10B8D">
              <w:rPr>
                <w:color w:val="000000" w:themeColor="text1"/>
                <w:lang w:val="en-AU"/>
              </w:rPr>
              <w:t>Is the co-dependent listing of both OCT and ocriplasmin on the MBS and PBS schedules respectively, cost-effective comparative to current management where neither are reimbursed?</w:t>
            </w:r>
          </w:p>
        </w:tc>
      </w:tr>
    </w:tbl>
    <w:p w:rsidR="00375279" w:rsidRPr="00E10B8D" w:rsidRDefault="00787378" w:rsidP="00BB6C1D">
      <w:pPr>
        <w:rPr>
          <w:iCs/>
          <w:color w:val="000000" w:themeColor="text1"/>
          <w:sz w:val="16"/>
        </w:rPr>
      </w:pPr>
      <w:r w:rsidRPr="00E10B8D">
        <w:rPr>
          <w:rStyle w:val="SubtleEmphasis"/>
          <w:color w:val="000000" w:themeColor="text1"/>
        </w:rPr>
        <w:t xml:space="preserve">Abbreviations: </w:t>
      </w:r>
      <w:r w:rsidR="00D7169C">
        <w:rPr>
          <w:rStyle w:val="SubtleEmphasis"/>
          <w:color w:val="000000" w:themeColor="text1"/>
        </w:rPr>
        <w:t>VMT</w:t>
      </w:r>
      <w:r w:rsidRPr="00E10B8D">
        <w:rPr>
          <w:rStyle w:val="SubtleEmphasis"/>
          <w:color w:val="000000" w:themeColor="text1"/>
        </w:rPr>
        <w:t xml:space="preserve">, vitreomacular </w:t>
      </w:r>
      <w:r w:rsidR="000760D5">
        <w:rPr>
          <w:rStyle w:val="SubtleEmphasis"/>
          <w:color w:val="000000" w:themeColor="text1"/>
        </w:rPr>
        <w:t>traction</w:t>
      </w:r>
      <w:r w:rsidRPr="00E10B8D">
        <w:rPr>
          <w:rStyle w:val="SubtleEmphasis"/>
          <w:color w:val="000000" w:themeColor="text1"/>
        </w:rPr>
        <w:t>; FTMH, full thickness macular hole; OCT, optical coherence tomography; QoL, quality of life; QALY, quality adjusted life year; BC, best corrected.</w:t>
      </w:r>
    </w:p>
    <w:p w:rsidR="000D5CF9" w:rsidRPr="00E10B8D" w:rsidRDefault="000D5CF9" w:rsidP="00FC487C">
      <w:pPr>
        <w:pStyle w:val="Heading1"/>
        <w:rPr>
          <w:color w:val="000000" w:themeColor="text1"/>
        </w:rPr>
      </w:pPr>
      <w:bookmarkStart w:id="76" w:name="_Toc368044091"/>
      <w:r w:rsidRPr="00E10B8D">
        <w:rPr>
          <w:color w:val="000000" w:themeColor="text1"/>
        </w:rPr>
        <w:t>Outcomes and health care resources affected by introduction of proposed intervention</w:t>
      </w:r>
      <w:bookmarkEnd w:id="76"/>
    </w:p>
    <w:p w:rsidR="000D5CF9" w:rsidRPr="00E10B8D" w:rsidRDefault="000D5CF9" w:rsidP="00857308">
      <w:pPr>
        <w:pStyle w:val="Heading2"/>
        <w:rPr>
          <w:color w:val="000000" w:themeColor="text1"/>
        </w:rPr>
      </w:pPr>
      <w:bookmarkStart w:id="77" w:name="_Toc368044092"/>
      <w:r w:rsidRPr="00E10B8D">
        <w:rPr>
          <w:color w:val="000000" w:themeColor="text1"/>
        </w:rPr>
        <w:t>Outcomes</w:t>
      </w:r>
      <w:r w:rsidR="008053B8" w:rsidRPr="00E10B8D">
        <w:rPr>
          <w:color w:val="000000" w:themeColor="text1"/>
        </w:rPr>
        <w:t xml:space="preserve"> for economic evaluation</w:t>
      </w:r>
      <w:bookmarkEnd w:id="77"/>
    </w:p>
    <w:p w:rsidR="000D5CF9" w:rsidRPr="00E10B8D" w:rsidRDefault="00FC3B90" w:rsidP="00BB6C1D">
      <w:pPr>
        <w:rPr>
          <w:color w:val="000000" w:themeColor="text1"/>
        </w:rPr>
      </w:pPr>
      <w:r w:rsidRPr="00E10B8D">
        <w:rPr>
          <w:color w:val="000000" w:themeColor="text1"/>
        </w:rPr>
        <w:t xml:space="preserve">The </w:t>
      </w:r>
      <w:r w:rsidR="00A000A8" w:rsidRPr="00E10B8D">
        <w:rPr>
          <w:color w:val="000000" w:themeColor="text1"/>
        </w:rPr>
        <w:t>main</w:t>
      </w:r>
      <w:r w:rsidRPr="00E10B8D">
        <w:rPr>
          <w:color w:val="000000" w:themeColor="text1"/>
        </w:rPr>
        <w:t xml:space="preserve"> goal for </w:t>
      </w:r>
      <w:r w:rsidR="00CB2248" w:rsidRPr="00E10B8D">
        <w:rPr>
          <w:color w:val="000000" w:themeColor="text1"/>
        </w:rPr>
        <w:t>ocriplasmin</w:t>
      </w:r>
      <w:r w:rsidRPr="00E10B8D">
        <w:rPr>
          <w:color w:val="000000" w:themeColor="text1"/>
        </w:rPr>
        <w:t xml:space="preserve"> treatment guided by OCT is to </w:t>
      </w:r>
      <w:r w:rsidR="0038134E" w:rsidRPr="00E10B8D">
        <w:rPr>
          <w:color w:val="000000" w:themeColor="text1"/>
        </w:rPr>
        <w:t xml:space="preserve">save sight and </w:t>
      </w:r>
      <w:r w:rsidRPr="00E10B8D">
        <w:rPr>
          <w:color w:val="000000" w:themeColor="text1"/>
        </w:rPr>
        <w:t xml:space="preserve">improve visual </w:t>
      </w:r>
      <w:r w:rsidR="0038134E" w:rsidRPr="00E10B8D">
        <w:rPr>
          <w:color w:val="000000" w:themeColor="text1"/>
        </w:rPr>
        <w:t xml:space="preserve">function </w:t>
      </w:r>
      <w:r w:rsidRPr="00E10B8D">
        <w:rPr>
          <w:color w:val="000000" w:themeColor="text1"/>
        </w:rPr>
        <w:t xml:space="preserve">and associated </w:t>
      </w:r>
      <w:r w:rsidRPr="00E10B8D">
        <w:rPr>
          <w:i/>
          <w:color w:val="000000" w:themeColor="text1"/>
        </w:rPr>
        <w:t xml:space="preserve">quality of life </w:t>
      </w:r>
      <w:r w:rsidRPr="00E10B8D">
        <w:rPr>
          <w:color w:val="000000" w:themeColor="text1"/>
        </w:rPr>
        <w:t>(QoL)</w:t>
      </w:r>
      <w:r w:rsidRPr="00E10B8D">
        <w:rPr>
          <w:i/>
          <w:color w:val="000000" w:themeColor="text1"/>
        </w:rPr>
        <w:t>.</w:t>
      </w:r>
      <w:r w:rsidRPr="00E10B8D">
        <w:rPr>
          <w:color w:val="000000" w:themeColor="text1"/>
        </w:rPr>
        <w:t xml:space="preserve"> Gain in </w:t>
      </w:r>
      <w:r w:rsidR="00EA58E4" w:rsidRPr="00E10B8D">
        <w:rPr>
          <w:color w:val="000000" w:themeColor="text1"/>
        </w:rPr>
        <w:t>quality-adjusted life-years (QALYs)</w:t>
      </w:r>
      <w:r w:rsidRPr="00E10B8D">
        <w:rPr>
          <w:color w:val="000000" w:themeColor="text1"/>
        </w:rPr>
        <w:t xml:space="preserve"> would </w:t>
      </w:r>
      <w:r w:rsidR="009676D0" w:rsidRPr="00E10B8D">
        <w:rPr>
          <w:color w:val="000000" w:themeColor="text1"/>
        </w:rPr>
        <w:t xml:space="preserve">therefore </w:t>
      </w:r>
      <w:r w:rsidRPr="00E10B8D">
        <w:rPr>
          <w:color w:val="000000" w:themeColor="text1"/>
        </w:rPr>
        <w:t xml:space="preserve">be an appropriate health outcome for the economic evaluation. </w:t>
      </w:r>
      <w:r w:rsidR="00CB2248" w:rsidRPr="00E10B8D">
        <w:rPr>
          <w:color w:val="000000" w:themeColor="text1"/>
        </w:rPr>
        <w:t>Adverse events would also</w:t>
      </w:r>
      <w:r w:rsidR="009676D0" w:rsidRPr="00E10B8D">
        <w:rPr>
          <w:color w:val="000000" w:themeColor="text1"/>
        </w:rPr>
        <w:t xml:space="preserve"> be modelled if they </w:t>
      </w:r>
      <w:r w:rsidR="00054EA6" w:rsidRPr="00E10B8D">
        <w:rPr>
          <w:color w:val="000000" w:themeColor="text1"/>
        </w:rPr>
        <w:t>differ to those associated with standard medical management</w:t>
      </w:r>
      <w:r w:rsidR="00743DA6" w:rsidRPr="00E10B8D">
        <w:rPr>
          <w:color w:val="000000" w:themeColor="text1"/>
        </w:rPr>
        <w:t xml:space="preserve"> (i.e., watchful waiting or vitrectomy)</w:t>
      </w:r>
      <w:r w:rsidR="00054EA6" w:rsidRPr="00E10B8D">
        <w:rPr>
          <w:color w:val="000000" w:themeColor="text1"/>
        </w:rPr>
        <w:t>.</w:t>
      </w:r>
    </w:p>
    <w:p w:rsidR="000D40AF" w:rsidRPr="00E10B8D" w:rsidRDefault="00A000A8" w:rsidP="00BB6C1D">
      <w:pPr>
        <w:rPr>
          <w:color w:val="000000" w:themeColor="text1"/>
        </w:rPr>
      </w:pPr>
      <w:r w:rsidRPr="00E10B8D">
        <w:rPr>
          <w:color w:val="000000" w:themeColor="text1"/>
        </w:rPr>
        <w:t xml:space="preserve">Modelled outcomes </w:t>
      </w:r>
      <w:r w:rsidR="005F1169" w:rsidRPr="00E10B8D">
        <w:rPr>
          <w:color w:val="000000" w:themeColor="text1"/>
        </w:rPr>
        <w:t>for the economic evaluation</w:t>
      </w:r>
      <w:r w:rsidRPr="00E10B8D">
        <w:rPr>
          <w:color w:val="000000" w:themeColor="text1"/>
        </w:rPr>
        <w:t>:</w:t>
      </w:r>
    </w:p>
    <w:p w:rsidR="00B351E6" w:rsidRPr="00E10B8D" w:rsidRDefault="00B351E6" w:rsidP="00B351E6">
      <w:pPr>
        <w:pStyle w:val="ListParagraph"/>
        <w:numPr>
          <w:ilvl w:val="0"/>
          <w:numId w:val="13"/>
        </w:numPr>
        <w:rPr>
          <w:color w:val="000000" w:themeColor="text1"/>
          <w:lang w:val="en-AU"/>
        </w:rPr>
      </w:pPr>
      <w:r w:rsidRPr="00E10B8D">
        <w:rPr>
          <w:color w:val="000000" w:themeColor="text1"/>
          <w:lang w:val="en-AU"/>
        </w:rPr>
        <w:t>Visual acuity</w:t>
      </w:r>
    </w:p>
    <w:p w:rsidR="00B351E6" w:rsidRPr="00E10B8D" w:rsidRDefault="00B351E6" w:rsidP="00B351E6">
      <w:pPr>
        <w:pStyle w:val="ListParagraph"/>
        <w:numPr>
          <w:ilvl w:val="0"/>
          <w:numId w:val="13"/>
        </w:numPr>
        <w:rPr>
          <w:color w:val="000000" w:themeColor="text1"/>
          <w:lang w:val="en-AU"/>
        </w:rPr>
      </w:pPr>
      <w:r w:rsidRPr="00E10B8D">
        <w:rPr>
          <w:color w:val="000000" w:themeColor="text1"/>
          <w:lang w:val="en-AU"/>
        </w:rPr>
        <w:lastRenderedPageBreak/>
        <w:t>Visual acuity transformed to:</w:t>
      </w:r>
    </w:p>
    <w:p w:rsidR="00B351E6" w:rsidRPr="00E10B8D" w:rsidRDefault="00B351E6" w:rsidP="00B351E6">
      <w:pPr>
        <w:pStyle w:val="ListParagraph"/>
        <w:numPr>
          <w:ilvl w:val="1"/>
          <w:numId w:val="13"/>
        </w:numPr>
        <w:rPr>
          <w:color w:val="000000" w:themeColor="text1"/>
          <w:lang w:val="en-AU"/>
        </w:rPr>
      </w:pPr>
      <w:r w:rsidRPr="00E10B8D">
        <w:rPr>
          <w:color w:val="000000" w:themeColor="text1"/>
          <w:lang w:val="en-AU"/>
        </w:rPr>
        <w:t>Quality adjusted life years (QALYs)</w:t>
      </w:r>
    </w:p>
    <w:p w:rsidR="00B351E6" w:rsidRPr="00E10B8D" w:rsidRDefault="00B351E6" w:rsidP="00B351E6">
      <w:pPr>
        <w:pStyle w:val="ListParagraph"/>
        <w:numPr>
          <w:ilvl w:val="1"/>
          <w:numId w:val="13"/>
        </w:numPr>
        <w:rPr>
          <w:color w:val="000000" w:themeColor="text1"/>
          <w:lang w:val="en-AU"/>
        </w:rPr>
      </w:pPr>
      <w:r w:rsidRPr="00E10B8D">
        <w:rPr>
          <w:color w:val="000000" w:themeColor="text1"/>
          <w:lang w:val="en-AU"/>
        </w:rPr>
        <w:t>Risk of death</w:t>
      </w:r>
    </w:p>
    <w:p w:rsidR="00B351E6" w:rsidRPr="00E10B8D" w:rsidRDefault="00B351E6" w:rsidP="00B351E6">
      <w:pPr>
        <w:pStyle w:val="ListParagraph"/>
        <w:numPr>
          <w:ilvl w:val="1"/>
          <w:numId w:val="13"/>
        </w:numPr>
        <w:rPr>
          <w:color w:val="000000" w:themeColor="text1"/>
          <w:lang w:val="en-AU"/>
        </w:rPr>
      </w:pPr>
      <w:r w:rsidRPr="00E10B8D">
        <w:rPr>
          <w:color w:val="000000" w:themeColor="text1"/>
          <w:lang w:val="en-AU"/>
        </w:rPr>
        <w:t>Resource utilisation and costs</w:t>
      </w:r>
    </w:p>
    <w:p w:rsidR="00B351E6" w:rsidRPr="00E10B8D" w:rsidRDefault="00B351E6" w:rsidP="00B351E6">
      <w:pPr>
        <w:pStyle w:val="ListParagraph"/>
        <w:numPr>
          <w:ilvl w:val="0"/>
          <w:numId w:val="13"/>
        </w:numPr>
        <w:rPr>
          <w:color w:val="000000" w:themeColor="text1"/>
          <w:lang w:val="en-AU"/>
        </w:rPr>
      </w:pPr>
      <w:r w:rsidRPr="00E10B8D">
        <w:rPr>
          <w:color w:val="000000" w:themeColor="text1"/>
          <w:lang w:val="en-AU"/>
        </w:rPr>
        <w:t>Adverse events including intra- and post-operative events</w:t>
      </w:r>
    </w:p>
    <w:p w:rsidR="000D5CF9" w:rsidRPr="00E10B8D" w:rsidRDefault="000D5CF9" w:rsidP="00857308">
      <w:pPr>
        <w:pStyle w:val="Heading2"/>
        <w:rPr>
          <w:color w:val="000000" w:themeColor="text1"/>
        </w:rPr>
      </w:pPr>
      <w:bookmarkStart w:id="78" w:name="_Toc368044093"/>
      <w:r w:rsidRPr="00E10B8D">
        <w:rPr>
          <w:color w:val="000000" w:themeColor="text1"/>
        </w:rPr>
        <w:t>Health care resources</w:t>
      </w:r>
      <w:bookmarkEnd w:id="78"/>
    </w:p>
    <w:p w:rsidR="00B351E6" w:rsidRPr="00E10B8D" w:rsidRDefault="00B351E6" w:rsidP="00B351E6">
      <w:pPr>
        <w:rPr>
          <w:color w:val="000000" w:themeColor="text1"/>
          <w:lang w:val="en-AU"/>
        </w:rPr>
      </w:pPr>
      <w:r w:rsidRPr="00E10B8D">
        <w:rPr>
          <w:color w:val="000000" w:themeColor="text1"/>
          <w:lang w:val="en-AU"/>
        </w:rPr>
        <w:t xml:space="preserve">The list of resources to be considered in the economic analyses is outlined in </w:t>
      </w:r>
      <w:r w:rsidR="003500D1" w:rsidRPr="00E10B8D">
        <w:rPr>
          <w:color w:val="000000" w:themeColor="text1"/>
        </w:rPr>
        <w:t>Table 8</w:t>
      </w:r>
      <w:r w:rsidRPr="00E10B8D">
        <w:rPr>
          <w:color w:val="000000" w:themeColor="text1"/>
          <w:lang w:val="en-AU"/>
        </w:rPr>
        <w:t>. The sources of information used to determine the number of units for use in the economic analysis will be provided</w:t>
      </w:r>
      <w:r w:rsidR="006455A6" w:rsidRPr="00E10B8D">
        <w:rPr>
          <w:color w:val="000000" w:themeColor="text1"/>
          <w:lang w:val="en-AU"/>
        </w:rPr>
        <w:t xml:space="preserve"> in the submission of evidence.</w:t>
      </w:r>
    </w:p>
    <w:p w:rsidR="006455A6" w:rsidRPr="00E10B8D" w:rsidRDefault="006455A6" w:rsidP="00B351E6">
      <w:pPr>
        <w:rPr>
          <w:color w:val="000000" w:themeColor="text1"/>
          <w:lang w:val="en-AU"/>
        </w:rPr>
      </w:pPr>
    </w:p>
    <w:p w:rsidR="00B351E6" w:rsidRPr="00E10B8D" w:rsidRDefault="00A10DC4" w:rsidP="00857308">
      <w:pPr>
        <w:pStyle w:val="Caption"/>
        <w:rPr>
          <w:color w:val="000000" w:themeColor="text1"/>
        </w:rPr>
      </w:pPr>
      <w:bookmarkStart w:id="79" w:name="_Ref367780078"/>
      <w:r w:rsidRPr="00E10B8D">
        <w:rPr>
          <w:color w:val="000000" w:themeColor="text1"/>
        </w:rPr>
        <w:lastRenderedPageBreak/>
        <w:t xml:space="preserve">Table </w:t>
      </w:r>
      <w:r w:rsidR="003500D1" w:rsidRPr="00E10B8D">
        <w:rPr>
          <w:noProof/>
          <w:color w:val="000000" w:themeColor="text1"/>
        </w:rPr>
        <w:t>8</w:t>
      </w:r>
      <w:bookmarkEnd w:id="79"/>
      <w:r w:rsidRPr="00E10B8D">
        <w:rPr>
          <w:color w:val="000000" w:themeColor="text1"/>
        </w:rPr>
        <w:tab/>
      </w:r>
      <w:r w:rsidR="00B351E6" w:rsidRPr="00E10B8D">
        <w:rPr>
          <w:color w:val="000000" w:themeColor="text1"/>
        </w:rPr>
        <w:t>List of resources to be considered in the economic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892"/>
        <w:gridCol w:w="1732"/>
        <w:gridCol w:w="2343"/>
        <w:gridCol w:w="4468"/>
        <w:gridCol w:w="2579"/>
      </w:tblGrid>
      <w:tr w:rsidR="00E10B8D" w:rsidRPr="00E10B8D" w:rsidTr="007C53D0">
        <w:trPr>
          <w:cantSplit/>
          <w:tblHeader/>
        </w:trPr>
        <w:tc>
          <w:tcPr>
            <w:tcW w:w="1032" w:type="pct"/>
            <w:shd w:val="clear" w:color="auto" w:fill="auto"/>
          </w:tcPr>
          <w:p w:rsidR="00B351E6" w:rsidRPr="00E10B8D" w:rsidRDefault="00B351E6" w:rsidP="007C53D0">
            <w:pPr>
              <w:pStyle w:val="TableText0"/>
              <w:rPr>
                <w:color w:val="000000" w:themeColor="text1"/>
                <w:lang w:val="en-AU"/>
              </w:rPr>
            </w:pPr>
          </w:p>
        </w:tc>
        <w:tc>
          <w:tcPr>
            <w:tcW w:w="618" w:type="pct"/>
            <w:shd w:val="clear" w:color="auto" w:fill="E5B8B7"/>
          </w:tcPr>
          <w:p w:rsidR="00B351E6" w:rsidRPr="00E10B8D" w:rsidRDefault="00B351E6" w:rsidP="007C53D0">
            <w:pPr>
              <w:pStyle w:val="TableText0"/>
              <w:rPr>
                <w:b/>
                <w:color w:val="000000" w:themeColor="text1"/>
                <w:lang w:val="en-AU"/>
              </w:rPr>
            </w:pPr>
            <w:r w:rsidRPr="00E10B8D">
              <w:rPr>
                <w:b/>
                <w:color w:val="000000" w:themeColor="text1"/>
                <w:lang w:val="en-AU"/>
              </w:rPr>
              <w:t>Provider of resource</w:t>
            </w:r>
          </w:p>
        </w:tc>
        <w:tc>
          <w:tcPr>
            <w:tcW w:w="836" w:type="pct"/>
            <w:shd w:val="clear" w:color="auto" w:fill="E5B8B7"/>
          </w:tcPr>
          <w:p w:rsidR="00B351E6" w:rsidRPr="00E10B8D" w:rsidRDefault="00B351E6" w:rsidP="007C53D0">
            <w:pPr>
              <w:pStyle w:val="TableText0"/>
              <w:rPr>
                <w:b/>
                <w:color w:val="000000" w:themeColor="text1"/>
                <w:lang w:val="en-AU"/>
              </w:rPr>
            </w:pPr>
            <w:r w:rsidRPr="00E10B8D">
              <w:rPr>
                <w:b/>
                <w:color w:val="000000" w:themeColor="text1"/>
                <w:lang w:val="en-AU"/>
              </w:rPr>
              <w:t>Setting in which resource is provided</w:t>
            </w:r>
          </w:p>
        </w:tc>
        <w:tc>
          <w:tcPr>
            <w:tcW w:w="1594" w:type="pct"/>
            <w:shd w:val="clear" w:color="auto" w:fill="D6E3BC"/>
          </w:tcPr>
          <w:p w:rsidR="00B351E6" w:rsidRPr="00E10B8D" w:rsidRDefault="00B351E6" w:rsidP="007C53D0">
            <w:pPr>
              <w:pStyle w:val="TableText0"/>
              <w:rPr>
                <w:b/>
                <w:color w:val="000000" w:themeColor="text1"/>
                <w:lang w:val="en-AU"/>
              </w:rPr>
            </w:pPr>
            <w:r w:rsidRPr="00E10B8D">
              <w:rPr>
                <w:b/>
                <w:color w:val="000000" w:themeColor="text1"/>
                <w:lang w:val="en-AU"/>
              </w:rPr>
              <w:t>Number of units of resource per relevant time horizon per patient receiving resource</w:t>
            </w:r>
          </w:p>
        </w:tc>
        <w:tc>
          <w:tcPr>
            <w:tcW w:w="920" w:type="pct"/>
            <w:shd w:val="clear" w:color="auto" w:fill="D6E3BC"/>
          </w:tcPr>
          <w:p w:rsidR="00B351E6" w:rsidRPr="00E10B8D" w:rsidRDefault="00B351E6" w:rsidP="007C53D0">
            <w:pPr>
              <w:pStyle w:val="TableText0"/>
              <w:rPr>
                <w:b/>
                <w:color w:val="000000" w:themeColor="text1"/>
                <w:lang w:val="en-AU"/>
              </w:rPr>
            </w:pPr>
            <w:r w:rsidRPr="00E10B8D">
              <w:rPr>
                <w:b/>
                <w:color w:val="000000" w:themeColor="text1"/>
                <w:lang w:val="en-AU"/>
              </w:rPr>
              <w:t>Source of information of number of units*</w:t>
            </w:r>
          </w:p>
        </w:tc>
      </w:tr>
      <w:tr w:rsidR="00E10B8D" w:rsidRPr="00E10B8D" w:rsidTr="007C53D0">
        <w:trPr>
          <w:cantSplit/>
        </w:trPr>
        <w:tc>
          <w:tcPr>
            <w:tcW w:w="5000" w:type="pct"/>
            <w:gridSpan w:val="5"/>
            <w:vAlign w:val="center"/>
          </w:tcPr>
          <w:p w:rsidR="00B351E6" w:rsidRPr="00E10B8D" w:rsidRDefault="00B351E6" w:rsidP="007C53D0">
            <w:pPr>
              <w:pStyle w:val="TableText0"/>
              <w:rPr>
                <w:color w:val="000000" w:themeColor="text1"/>
                <w:lang w:val="en-AU"/>
              </w:rPr>
            </w:pPr>
          </w:p>
          <w:p w:rsidR="00B351E6" w:rsidRPr="00E10B8D" w:rsidRDefault="00B351E6" w:rsidP="007C53D0">
            <w:pPr>
              <w:pStyle w:val="TableText0"/>
              <w:rPr>
                <w:color w:val="000000" w:themeColor="text1"/>
                <w:lang w:val="en-AU"/>
              </w:rPr>
            </w:pPr>
            <w:r w:rsidRPr="00E10B8D">
              <w:rPr>
                <w:color w:val="000000" w:themeColor="text1"/>
                <w:lang w:val="en-AU"/>
              </w:rPr>
              <w:t xml:space="preserve">Resources provided to identify the eligible population that would vary from current clinical practice (from Step 2, e.g., diagnostic and other investigative medical services, prior therapeutic interventions). </w:t>
            </w:r>
            <w:r w:rsidRPr="00E10B8D">
              <w:rPr>
                <w:i/>
                <w:color w:val="000000" w:themeColor="text1"/>
                <w:lang w:val="en-AU"/>
              </w:rPr>
              <w:t>Identify variations where these may vary across different decision options.</w:t>
            </w:r>
          </w:p>
        </w:tc>
      </w:tr>
      <w:tr w:rsidR="00E10B8D" w:rsidRPr="00E10B8D" w:rsidTr="007C53D0">
        <w:trPr>
          <w:cantSplit/>
        </w:trPr>
        <w:tc>
          <w:tcPr>
            <w:tcW w:w="5000" w:type="pct"/>
            <w:gridSpan w:val="5"/>
          </w:tcPr>
          <w:p w:rsidR="00B351E6" w:rsidRPr="00E10B8D" w:rsidRDefault="00B351E6" w:rsidP="007C53D0">
            <w:pPr>
              <w:pStyle w:val="TableText0"/>
              <w:rPr>
                <w:color w:val="000000" w:themeColor="text1"/>
                <w:lang w:val="en-AU"/>
              </w:rPr>
            </w:pPr>
            <w:r w:rsidRPr="00E10B8D">
              <w:rPr>
                <w:color w:val="000000" w:themeColor="text1"/>
                <w:lang w:val="en-AU"/>
              </w:rPr>
              <w:t>No additional resources over current practice are necessary to determine patients eligible for OCT as proposed</w:t>
            </w:r>
          </w:p>
        </w:tc>
      </w:tr>
      <w:tr w:rsidR="00E10B8D" w:rsidRPr="00E10B8D" w:rsidTr="007C53D0">
        <w:trPr>
          <w:cantSplit/>
        </w:trPr>
        <w:tc>
          <w:tcPr>
            <w:tcW w:w="5000" w:type="pct"/>
            <w:gridSpan w:val="5"/>
            <w:vAlign w:val="center"/>
          </w:tcPr>
          <w:p w:rsidR="00B351E6" w:rsidRPr="00E10B8D" w:rsidRDefault="00B351E6" w:rsidP="007C53D0">
            <w:pPr>
              <w:pStyle w:val="TableText0"/>
              <w:rPr>
                <w:color w:val="000000" w:themeColor="text1"/>
                <w:lang w:val="en-AU"/>
              </w:rPr>
            </w:pPr>
          </w:p>
          <w:p w:rsidR="00B351E6" w:rsidRPr="00E10B8D" w:rsidRDefault="00B351E6" w:rsidP="007C53D0">
            <w:pPr>
              <w:pStyle w:val="TableText0"/>
              <w:rPr>
                <w:color w:val="000000" w:themeColor="text1"/>
                <w:lang w:val="en-AU"/>
              </w:rPr>
            </w:pPr>
            <w:r w:rsidRPr="00E10B8D">
              <w:rPr>
                <w:color w:val="000000" w:themeColor="text1"/>
                <w:lang w:val="en-AU"/>
              </w:rPr>
              <w:t xml:space="preserve">Resources provided in association with the proposed medical service to deliver the proposed intervention (from Step 1, e.g., pre-treatments, co-administered interventions). </w:t>
            </w:r>
            <w:r w:rsidRPr="00E10B8D">
              <w:rPr>
                <w:i/>
                <w:color w:val="000000" w:themeColor="text1"/>
                <w:lang w:val="en-AU"/>
              </w:rPr>
              <w:t>Identify variations where these may vary across different decision options.</w:t>
            </w:r>
          </w:p>
        </w:tc>
      </w:tr>
      <w:tr w:rsidR="00E10B8D" w:rsidRPr="00E10B8D" w:rsidTr="007C53D0">
        <w:trPr>
          <w:cantSplit/>
        </w:trPr>
        <w:tc>
          <w:tcPr>
            <w:tcW w:w="1032" w:type="pct"/>
          </w:tcPr>
          <w:p w:rsidR="00B351E6" w:rsidRPr="00E10B8D" w:rsidRDefault="00B351E6" w:rsidP="007C53D0">
            <w:pPr>
              <w:pStyle w:val="TableText0"/>
              <w:rPr>
                <w:color w:val="000000" w:themeColor="text1"/>
                <w:lang w:val="en-AU"/>
              </w:rPr>
            </w:pPr>
            <w:r w:rsidRPr="00E10B8D">
              <w:rPr>
                <w:color w:val="000000" w:themeColor="text1"/>
                <w:lang w:val="en-AU"/>
              </w:rPr>
              <w:t>OCT</w:t>
            </w:r>
          </w:p>
        </w:tc>
        <w:tc>
          <w:tcPr>
            <w:tcW w:w="618" w:type="pct"/>
            <w:shd w:val="clear" w:color="auto" w:fill="E5B8B7"/>
          </w:tcPr>
          <w:p w:rsidR="00B351E6" w:rsidRPr="00E10B8D" w:rsidRDefault="008C1AFA" w:rsidP="00D325CF">
            <w:pPr>
              <w:pStyle w:val="TableText0"/>
              <w:rPr>
                <w:color w:val="000000" w:themeColor="text1"/>
                <w:lang w:val="en-AU"/>
              </w:rPr>
            </w:pPr>
            <w:r w:rsidRPr="00E10B8D">
              <w:rPr>
                <w:color w:val="000000" w:themeColor="text1"/>
                <w:lang w:val="en-AU"/>
              </w:rPr>
              <w:t>O</w:t>
            </w:r>
            <w:r w:rsidR="00B351E6" w:rsidRPr="00E10B8D">
              <w:rPr>
                <w:color w:val="000000" w:themeColor="text1"/>
                <w:lang w:val="en-AU"/>
              </w:rPr>
              <w:t>phthalmologist</w:t>
            </w:r>
          </w:p>
        </w:tc>
        <w:tc>
          <w:tcPr>
            <w:tcW w:w="836" w:type="pct"/>
            <w:shd w:val="clear" w:color="auto" w:fill="E5B8B7"/>
          </w:tcPr>
          <w:p w:rsidR="00B351E6" w:rsidRPr="00E10B8D" w:rsidRDefault="00B351E6" w:rsidP="007C53D0">
            <w:pPr>
              <w:pStyle w:val="TableText0"/>
              <w:rPr>
                <w:color w:val="000000" w:themeColor="text1"/>
                <w:lang w:val="en-AU"/>
              </w:rPr>
            </w:pPr>
            <w:r w:rsidRPr="00E10B8D">
              <w:rPr>
                <w:color w:val="000000" w:themeColor="text1"/>
                <w:lang w:val="en-AU"/>
              </w:rPr>
              <w:t>Consultation room</w:t>
            </w:r>
          </w:p>
        </w:tc>
        <w:tc>
          <w:tcPr>
            <w:tcW w:w="1594" w:type="pct"/>
            <w:shd w:val="clear" w:color="auto" w:fill="D6E3BC"/>
          </w:tcPr>
          <w:p w:rsidR="00B351E6" w:rsidRPr="00E10B8D" w:rsidRDefault="00B351E6" w:rsidP="007C53D0">
            <w:pPr>
              <w:pStyle w:val="TableText0"/>
              <w:rPr>
                <w:color w:val="000000" w:themeColor="text1"/>
                <w:lang w:val="en-AU"/>
              </w:rPr>
            </w:pPr>
            <w:r w:rsidRPr="00E10B8D">
              <w:rPr>
                <w:color w:val="000000" w:themeColor="text1"/>
                <w:lang w:val="en-AU"/>
              </w:rPr>
              <w:t>1</w:t>
            </w:r>
          </w:p>
        </w:tc>
        <w:tc>
          <w:tcPr>
            <w:tcW w:w="920" w:type="pct"/>
            <w:shd w:val="clear" w:color="auto" w:fill="D6E3BC"/>
          </w:tcPr>
          <w:p w:rsidR="00B351E6" w:rsidRPr="00E10B8D" w:rsidRDefault="00B351E6" w:rsidP="007C53D0">
            <w:pPr>
              <w:pStyle w:val="TableText0"/>
              <w:rPr>
                <w:color w:val="000000" w:themeColor="text1"/>
                <w:lang w:val="en-AU"/>
              </w:rPr>
            </w:pPr>
            <w:r w:rsidRPr="00E10B8D">
              <w:rPr>
                <w:color w:val="000000" w:themeColor="text1"/>
                <w:lang w:val="en-AU"/>
              </w:rPr>
              <w:t>Expected clinical practice</w:t>
            </w:r>
          </w:p>
        </w:tc>
      </w:tr>
      <w:tr w:rsidR="00E10B8D" w:rsidRPr="00E10B8D" w:rsidTr="007C53D0">
        <w:trPr>
          <w:cantSplit/>
        </w:trPr>
        <w:tc>
          <w:tcPr>
            <w:tcW w:w="1032" w:type="pct"/>
          </w:tcPr>
          <w:p w:rsidR="00D325CF" w:rsidRPr="00E10B8D" w:rsidRDefault="00D325CF" w:rsidP="007C53D0">
            <w:pPr>
              <w:pStyle w:val="TableText0"/>
              <w:rPr>
                <w:color w:val="000000" w:themeColor="text1"/>
                <w:lang w:val="en-AU"/>
              </w:rPr>
            </w:pPr>
            <w:r w:rsidRPr="00E10B8D">
              <w:rPr>
                <w:color w:val="000000" w:themeColor="text1"/>
                <w:lang w:val="en-AU"/>
              </w:rPr>
              <w:t>Ocriplasmin</w:t>
            </w:r>
          </w:p>
        </w:tc>
        <w:tc>
          <w:tcPr>
            <w:tcW w:w="618" w:type="pct"/>
            <w:shd w:val="clear" w:color="auto" w:fill="E5B8B7"/>
          </w:tcPr>
          <w:p w:rsidR="00D325CF" w:rsidRPr="00E10B8D" w:rsidRDefault="008C1AFA" w:rsidP="00D325CF">
            <w:pPr>
              <w:pStyle w:val="TableText0"/>
              <w:rPr>
                <w:color w:val="000000" w:themeColor="text1"/>
                <w:lang w:val="en-AU"/>
              </w:rPr>
            </w:pPr>
            <w:r w:rsidRPr="00E10B8D">
              <w:rPr>
                <w:color w:val="000000" w:themeColor="text1"/>
                <w:lang w:val="en-AU"/>
              </w:rPr>
              <w:t>O</w:t>
            </w:r>
            <w:r w:rsidR="00D325CF" w:rsidRPr="00E10B8D">
              <w:rPr>
                <w:color w:val="000000" w:themeColor="text1"/>
                <w:lang w:val="en-AU"/>
              </w:rPr>
              <w:t>phthalmologist</w:t>
            </w:r>
          </w:p>
        </w:tc>
        <w:tc>
          <w:tcPr>
            <w:tcW w:w="836" w:type="pct"/>
            <w:shd w:val="clear" w:color="auto" w:fill="E5B8B7"/>
          </w:tcPr>
          <w:p w:rsidR="00D325CF" w:rsidRPr="00E10B8D" w:rsidRDefault="00D325CF" w:rsidP="007C53D0">
            <w:pPr>
              <w:pStyle w:val="TableText0"/>
              <w:rPr>
                <w:color w:val="000000" w:themeColor="text1"/>
                <w:lang w:val="en-AU"/>
              </w:rPr>
            </w:pPr>
            <w:r w:rsidRPr="00E10B8D">
              <w:rPr>
                <w:color w:val="000000" w:themeColor="text1"/>
                <w:lang w:val="en-AU"/>
              </w:rPr>
              <w:t>Consultation room</w:t>
            </w:r>
          </w:p>
        </w:tc>
        <w:tc>
          <w:tcPr>
            <w:tcW w:w="1594" w:type="pct"/>
            <w:shd w:val="clear" w:color="auto" w:fill="D6E3BC"/>
          </w:tcPr>
          <w:p w:rsidR="00D325CF" w:rsidRPr="00E10B8D" w:rsidRDefault="00D325CF" w:rsidP="007C53D0">
            <w:pPr>
              <w:pStyle w:val="TableText0"/>
              <w:rPr>
                <w:color w:val="000000" w:themeColor="text1"/>
                <w:lang w:val="en-AU"/>
              </w:rPr>
            </w:pPr>
            <w:r w:rsidRPr="00E10B8D">
              <w:rPr>
                <w:color w:val="000000" w:themeColor="text1"/>
                <w:lang w:val="en-AU"/>
              </w:rPr>
              <w:t>1</w:t>
            </w:r>
          </w:p>
        </w:tc>
        <w:tc>
          <w:tcPr>
            <w:tcW w:w="920" w:type="pct"/>
            <w:shd w:val="clear" w:color="auto" w:fill="D6E3BC"/>
          </w:tcPr>
          <w:p w:rsidR="00D325CF" w:rsidRPr="00E10B8D" w:rsidRDefault="00D325CF" w:rsidP="007C53D0">
            <w:pPr>
              <w:pStyle w:val="TableText0"/>
              <w:rPr>
                <w:color w:val="000000" w:themeColor="text1"/>
                <w:lang w:val="en-AU"/>
              </w:rPr>
            </w:pPr>
            <w:r w:rsidRPr="00E10B8D">
              <w:rPr>
                <w:color w:val="000000" w:themeColor="text1"/>
                <w:lang w:val="en-AU"/>
              </w:rPr>
              <w:t>Expected clinical practice</w:t>
            </w:r>
          </w:p>
          <w:p w:rsidR="00D325CF" w:rsidRPr="00E10B8D" w:rsidRDefault="00D325CF" w:rsidP="007C53D0">
            <w:pPr>
              <w:pStyle w:val="TableText0"/>
              <w:rPr>
                <w:color w:val="000000" w:themeColor="text1"/>
                <w:lang w:val="en-AU"/>
              </w:rPr>
            </w:pPr>
            <w:r w:rsidRPr="00E10B8D">
              <w:rPr>
                <w:color w:val="000000" w:themeColor="text1"/>
                <w:lang w:val="en-AU"/>
              </w:rPr>
              <w:t>Maximum number of injections allowed by TGA registration</w:t>
            </w:r>
          </w:p>
        </w:tc>
      </w:tr>
      <w:tr w:rsidR="00E10B8D" w:rsidRPr="00E10B8D" w:rsidTr="007C53D0">
        <w:trPr>
          <w:cantSplit/>
        </w:trPr>
        <w:tc>
          <w:tcPr>
            <w:tcW w:w="1032" w:type="pct"/>
          </w:tcPr>
          <w:p w:rsidR="00D325CF" w:rsidRPr="00E10B8D" w:rsidRDefault="00D325CF" w:rsidP="007C53D0">
            <w:pPr>
              <w:pStyle w:val="TableText0"/>
              <w:rPr>
                <w:color w:val="000000" w:themeColor="text1"/>
                <w:lang w:val="en-AU"/>
              </w:rPr>
            </w:pPr>
            <w:r w:rsidRPr="00E10B8D">
              <w:rPr>
                <w:color w:val="000000" w:themeColor="text1"/>
                <w:lang w:val="en-AU"/>
              </w:rPr>
              <w:t>Intravitreal injection</w:t>
            </w:r>
            <w:r w:rsidRPr="00E10B8D">
              <w:rPr>
                <w:color w:val="000000" w:themeColor="text1"/>
                <w:lang w:val="en-AU"/>
              </w:rPr>
              <w:br/>
              <w:t>(MBS item 42740)</w:t>
            </w:r>
          </w:p>
        </w:tc>
        <w:tc>
          <w:tcPr>
            <w:tcW w:w="618" w:type="pct"/>
            <w:shd w:val="clear" w:color="auto" w:fill="E5B8B7"/>
          </w:tcPr>
          <w:p w:rsidR="00D325CF" w:rsidRPr="00E10B8D" w:rsidRDefault="008C1AFA" w:rsidP="00D325CF">
            <w:pPr>
              <w:pStyle w:val="TableText0"/>
              <w:rPr>
                <w:color w:val="000000" w:themeColor="text1"/>
                <w:lang w:val="en-AU"/>
              </w:rPr>
            </w:pPr>
            <w:r w:rsidRPr="00E10B8D">
              <w:rPr>
                <w:color w:val="000000" w:themeColor="text1"/>
                <w:lang w:val="en-AU"/>
              </w:rPr>
              <w:t>O</w:t>
            </w:r>
            <w:r w:rsidR="00D325CF" w:rsidRPr="00E10B8D">
              <w:rPr>
                <w:color w:val="000000" w:themeColor="text1"/>
                <w:lang w:val="en-AU"/>
              </w:rPr>
              <w:t>phthalmologist</w:t>
            </w:r>
          </w:p>
        </w:tc>
        <w:tc>
          <w:tcPr>
            <w:tcW w:w="836" w:type="pct"/>
            <w:shd w:val="clear" w:color="auto" w:fill="E5B8B7"/>
          </w:tcPr>
          <w:p w:rsidR="00D325CF" w:rsidRPr="00E10B8D" w:rsidRDefault="00D325CF" w:rsidP="007C53D0">
            <w:pPr>
              <w:pStyle w:val="TableText0"/>
              <w:rPr>
                <w:color w:val="000000" w:themeColor="text1"/>
                <w:lang w:val="en-AU"/>
              </w:rPr>
            </w:pPr>
            <w:r w:rsidRPr="00E10B8D">
              <w:rPr>
                <w:color w:val="000000" w:themeColor="text1"/>
                <w:lang w:val="en-AU"/>
              </w:rPr>
              <w:t>Consultation room</w:t>
            </w:r>
          </w:p>
        </w:tc>
        <w:tc>
          <w:tcPr>
            <w:tcW w:w="1594" w:type="pct"/>
            <w:shd w:val="clear" w:color="auto" w:fill="D6E3BC"/>
          </w:tcPr>
          <w:p w:rsidR="00D325CF" w:rsidRPr="00E10B8D" w:rsidRDefault="00D325CF" w:rsidP="007C53D0">
            <w:pPr>
              <w:pStyle w:val="TableText0"/>
              <w:rPr>
                <w:color w:val="000000" w:themeColor="text1"/>
                <w:lang w:val="en-AU"/>
              </w:rPr>
            </w:pPr>
            <w:r w:rsidRPr="00E10B8D">
              <w:rPr>
                <w:color w:val="000000" w:themeColor="text1"/>
                <w:lang w:val="en-AU"/>
              </w:rPr>
              <w:t>1</w:t>
            </w:r>
          </w:p>
        </w:tc>
        <w:tc>
          <w:tcPr>
            <w:tcW w:w="920" w:type="pct"/>
            <w:shd w:val="clear" w:color="auto" w:fill="D6E3BC"/>
          </w:tcPr>
          <w:p w:rsidR="00D325CF" w:rsidRPr="00E10B8D" w:rsidRDefault="00D325CF" w:rsidP="007C53D0">
            <w:pPr>
              <w:pStyle w:val="TableText0"/>
              <w:rPr>
                <w:color w:val="000000" w:themeColor="text1"/>
                <w:lang w:val="en-AU"/>
              </w:rPr>
            </w:pPr>
            <w:r w:rsidRPr="00E10B8D">
              <w:rPr>
                <w:color w:val="000000" w:themeColor="text1"/>
                <w:lang w:val="en-AU"/>
              </w:rPr>
              <w:t xml:space="preserve">Expected clinical practice </w:t>
            </w:r>
          </w:p>
        </w:tc>
      </w:tr>
      <w:tr w:rsidR="00E10B8D" w:rsidRPr="00E10B8D" w:rsidTr="007C53D0">
        <w:trPr>
          <w:cantSplit/>
        </w:trPr>
        <w:tc>
          <w:tcPr>
            <w:tcW w:w="5000" w:type="pct"/>
            <w:gridSpan w:val="5"/>
            <w:vAlign w:val="center"/>
          </w:tcPr>
          <w:p w:rsidR="00B351E6" w:rsidRPr="00E10B8D" w:rsidRDefault="00B351E6" w:rsidP="007C53D0">
            <w:pPr>
              <w:pStyle w:val="TableText0"/>
              <w:rPr>
                <w:color w:val="000000" w:themeColor="text1"/>
                <w:lang w:val="en-AU"/>
              </w:rPr>
            </w:pPr>
          </w:p>
          <w:p w:rsidR="00B351E6" w:rsidRPr="00E10B8D" w:rsidRDefault="00B351E6" w:rsidP="007C53D0">
            <w:pPr>
              <w:pStyle w:val="TableText0"/>
              <w:rPr>
                <w:i/>
                <w:color w:val="000000" w:themeColor="text1"/>
                <w:lang w:val="en-AU"/>
              </w:rPr>
            </w:pPr>
            <w:r w:rsidRPr="00E10B8D">
              <w:rPr>
                <w:color w:val="000000" w:themeColor="text1"/>
                <w:lang w:val="en-AU"/>
              </w:rPr>
              <w:t xml:space="preserve">Resources provided to deliver the comparator to deliver the current intervention (from Step 4, e.g., pre-treatments, co-administered interventions). </w:t>
            </w:r>
            <w:r w:rsidRPr="00E10B8D">
              <w:rPr>
                <w:i/>
                <w:color w:val="000000" w:themeColor="text1"/>
                <w:lang w:val="en-AU"/>
              </w:rPr>
              <w:t>Identify variations where there may be more than one comparator or where these may vary across different decision options.</w:t>
            </w:r>
          </w:p>
          <w:p w:rsidR="00B351E6" w:rsidRPr="00E10B8D" w:rsidRDefault="00B351E6" w:rsidP="007C53D0">
            <w:pPr>
              <w:pStyle w:val="TableText0"/>
              <w:rPr>
                <w:color w:val="000000" w:themeColor="text1"/>
                <w:lang w:val="en-AU"/>
              </w:rPr>
            </w:pPr>
            <w:r w:rsidRPr="00E10B8D">
              <w:rPr>
                <w:i/>
                <w:color w:val="000000" w:themeColor="text1"/>
                <w:lang w:val="en-AU"/>
              </w:rPr>
              <w:t>Comparator: Watchful waiting</w:t>
            </w:r>
          </w:p>
        </w:tc>
      </w:tr>
      <w:tr w:rsidR="00E10B8D" w:rsidRPr="00E10B8D" w:rsidTr="007C53D0">
        <w:trPr>
          <w:cantSplit/>
        </w:trPr>
        <w:tc>
          <w:tcPr>
            <w:tcW w:w="1032" w:type="pct"/>
          </w:tcPr>
          <w:p w:rsidR="00B351E6" w:rsidRPr="00E10B8D" w:rsidRDefault="00B351E6" w:rsidP="007C53D0">
            <w:pPr>
              <w:pStyle w:val="TableText0"/>
              <w:rPr>
                <w:color w:val="000000" w:themeColor="text1"/>
                <w:lang w:val="en-AU"/>
              </w:rPr>
            </w:pPr>
            <w:r w:rsidRPr="00E10B8D">
              <w:rPr>
                <w:color w:val="000000" w:themeColor="text1"/>
                <w:lang w:val="en-AU"/>
              </w:rPr>
              <w:t>Consultations</w:t>
            </w:r>
          </w:p>
        </w:tc>
        <w:tc>
          <w:tcPr>
            <w:tcW w:w="618" w:type="pct"/>
            <w:shd w:val="clear" w:color="auto" w:fill="E5B8B7"/>
          </w:tcPr>
          <w:p w:rsidR="00B351E6" w:rsidRPr="00E10B8D" w:rsidRDefault="008C1AFA" w:rsidP="00D325CF">
            <w:pPr>
              <w:pStyle w:val="TableText0"/>
              <w:rPr>
                <w:color w:val="000000" w:themeColor="text1"/>
                <w:lang w:val="en-AU"/>
              </w:rPr>
            </w:pPr>
            <w:r w:rsidRPr="00E10B8D">
              <w:rPr>
                <w:color w:val="000000" w:themeColor="text1"/>
                <w:lang w:val="en-AU"/>
              </w:rPr>
              <w:t>O</w:t>
            </w:r>
            <w:r w:rsidR="00D325CF" w:rsidRPr="00E10B8D">
              <w:rPr>
                <w:color w:val="000000" w:themeColor="text1"/>
                <w:lang w:val="en-AU"/>
              </w:rPr>
              <w:t xml:space="preserve">phthalmologist </w:t>
            </w:r>
          </w:p>
        </w:tc>
        <w:tc>
          <w:tcPr>
            <w:tcW w:w="836" w:type="pct"/>
            <w:shd w:val="clear" w:color="auto" w:fill="E5B8B7"/>
          </w:tcPr>
          <w:p w:rsidR="00B351E6" w:rsidRPr="00E10B8D" w:rsidRDefault="00B351E6" w:rsidP="007C53D0">
            <w:pPr>
              <w:pStyle w:val="TableText0"/>
              <w:rPr>
                <w:color w:val="000000" w:themeColor="text1"/>
                <w:lang w:val="en-AU"/>
              </w:rPr>
            </w:pPr>
            <w:r w:rsidRPr="00E10B8D">
              <w:rPr>
                <w:color w:val="000000" w:themeColor="text1"/>
                <w:lang w:val="en-AU"/>
              </w:rPr>
              <w:t>Consultation room</w:t>
            </w:r>
          </w:p>
        </w:tc>
        <w:tc>
          <w:tcPr>
            <w:tcW w:w="1594" w:type="pct"/>
            <w:shd w:val="clear" w:color="auto" w:fill="D6E3BC"/>
          </w:tcPr>
          <w:p w:rsidR="00B351E6" w:rsidRPr="00E10B8D" w:rsidRDefault="00B351E6" w:rsidP="007C53D0">
            <w:pPr>
              <w:pStyle w:val="TableText0"/>
              <w:rPr>
                <w:color w:val="000000" w:themeColor="text1"/>
                <w:lang w:val="en-AU"/>
              </w:rPr>
            </w:pPr>
            <w:r w:rsidRPr="00E10B8D">
              <w:rPr>
                <w:color w:val="000000" w:themeColor="text1"/>
                <w:lang w:val="en-AU"/>
              </w:rPr>
              <w:t>Periodical/as needed</w:t>
            </w:r>
          </w:p>
        </w:tc>
        <w:tc>
          <w:tcPr>
            <w:tcW w:w="920" w:type="pct"/>
            <w:shd w:val="clear" w:color="auto" w:fill="D6E3BC"/>
          </w:tcPr>
          <w:p w:rsidR="00B351E6" w:rsidRPr="00E10B8D" w:rsidRDefault="00B351E6" w:rsidP="007C53D0">
            <w:pPr>
              <w:pStyle w:val="TableText0"/>
              <w:rPr>
                <w:color w:val="000000" w:themeColor="text1"/>
                <w:lang w:val="en-AU"/>
              </w:rPr>
            </w:pPr>
            <w:r w:rsidRPr="00E10B8D">
              <w:rPr>
                <w:color w:val="000000" w:themeColor="text1"/>
                <w:lang w:val="en-AU"/>
              </w:rPr>
              <w:t xml:space="preserve">Expected clinical practice </w:t>
            </w:r>
          </w:p>
        </w:tc>
      </w:tr>
      <w:tr w:rsidR="00E10B8D" w:rsidRPr="00E10B8D" w:rsidTr="007C53D0">
        <w:trPr>
          <w:cantSplit/>
        </w:trPr>
        <w:tc>
          <w:tcPr>
            <w:tcW w:w="1032" w:type="pct"/>
          </w:tcPr>
          <w:p w:rsidR="00B351E6" w:rsidRPr="00E10B8D" w:rsidRDefault="00B351E6" w:rsidP="007C53D0">
            <w:pPr>
              <w:pStyle w:val="TableText0"/>
              <w:rPr>
                <w:color w:val="000000" w:themeColor="text1"/>
                <w:lang w:val="en-AU"/>
              </w:rPr>
            </w:pPr>
            <w:r w:rsidRPr="00E10B8D">
              <w:rPr>
                <w:color w:val="000000" w:themeColor="text1"/>
                <w:lang w:val="en-AU"/>
              </w:rPr>
              <w:t>OCT</w:t>
            </w:r>
          </w:p>
        </w:tc>
        <w:tc>
          <w:tcPr>
            <w:tcW w:w="618" w:type="pct"/>
            <w:shd w:val="clear" w:color="auto" w:fill="E5B8B7"/>
          </w:tcPr>
          <w:p w:rsidR="00B351E6" w:rsidRPr="00E10B8D" w:rsidRDefault="008C1AFA" w:rsidP="007C53D0">
            <w:pPr>
              <w:pStyle w:val="TableText0"/>
              <w:rPr>
                <w:color w:val="000000" w:themeColor="text1"/>
                <w:lang w:val="en-AU"/>
              </w:rPr>
            </w:pPr>
            <w:r w:rsidRPr="00E10B8D">
              <w:rPr>
                <w:color w:val="000000" w:themeColor="text1"/>
                <w:lang w:val="en-AU"/>
              </w:rPr>
              <w:t>O</w:t>
            </w:r>
            <w:r w:rsidR="00D325CF" w:rsidRPr="00E10B8D">
              <w:rPr>
                <w:color w:val="000000" w:themeColor="text1"/>
                <w:lang w:val="en-AU"/>
              </w:rPr>
              <w:t>phthalmologist</w:t>
            </w:r>
          </w:p>
        </w:tc>
        <w:tc>
          <w:tcPr>
            <w:tcW w:w="836" w:type="pct"/>
            <w:shd w:val="clear" w:color="auto" w:fill="E5B8B7"/>
          </w:tcPr>
          <w:p w:rsidR="00B351E6" w:rsidRPr="00E10B8D" w:rsidRDefault="00B351E6" w:rsidP="007C53D0">
            <w:pPr>
              <w:pStyle w:val="TableText0"/>
              <w:rPr>
                <w:color w:val="000000" w:themeColor="text1"/>
                <w:lang w:val="en-AU"/>
              </w:rPr>
            </w:pPr>
            <w:r w:rsidRPr="00E10B8D">
              <w:rPr>
                <w:color w:val="000000" w:themeColor="text1"/>
                <w:lang w:val="en-AU"/>
              </w:rPr>
              <w:t>Consultation room</w:t>
            </w:r>
          </w:p>
        </w:tc>
        <w:tc>
          <w:tcPr>
            <w:tcW w:w="1594" w:type="pct"/>
            <w:shd w:val="clear" w:color="auto" w:fill="D6E3BC"/>
          </w:tcPr>
          <w:p w:rsidR="00B351E6" w:rsidRPr="00E10B8D" w:rsidRDefault="00B351E6" w:rsidP="007C53D0">
            <w:pPr>
              <w:pStyle w:val="TableText0"/>
              <w:rPr>
                <w:color w:val="000000" w:themeColor="text1"/>
                <w:lang w:val="en-AU"/>
              </w:rPr>
            </w:pPr>
            <w:r w:rsidRPr="00E10B8D">
              <w:rPr>
                <w:color w:val="000000" w:themeColor="text1"/>
                <w:lang w:val="en-AU"/>
              </w:rPr>
              <w:t>Periodical/as needed</w:t>
            </w:r>
            <w:r w:rsidRPr="00E10B8D">
              <w:rPr>
                <w:color w:val="000000" w:themeColor="text1"/>
                <w:lang w:val="en-AU"/>
              </w:rPr>
              <w:br/>
              <w:t>(not currently reimbursed)</w:t>
            </w:r>
          </w:p>
        </w:tc>
        <w:tc>
          <w:tcPr>
            <w:tcW w:w="920" w:type="pct"/>
            <w:shd w:val="clear" w:color="auto" w:fill="D6E3BC"/>
          </w:tcPr>
          <w:p w:rsidR="00B351E6" w:rsidRPr="00E10B8D" w:rsidRDefault="00B351E6" w:rsidP="007C53D0">
            <w:pPr>
              <w:pStyle w:val="TableText0"/>
              <w:rPr>
                <w:color w:val="000000" w:themeColor="text1"/>
                <w:lang w:val="en-AU"/>
              </w:rPr>
            </w:pPr>
            <w:r w:rsidRPr="00E10B8D">
              <w:rPr>
                <w:color w:val="000000" w:themeColor="text1"/>
                <w:lang w:val="en-AU"/>
              </w:rPr>
              <w:t>Expected clinical practice</w:t>
            </w:r>
          </w:p>
        </w:tc>
      </w:tr>
      <w:tr w:rsidR="00E10B8D" w:rsidRPr="00E10B8D" w:rsidTr="007C53D0">
        <w:trPr>
          <w:cantSplit/>
        </w:trPr>
        <w:tc>
          <w:tcPr>
            <w:tcW w:w="1032" w:type="pct"/>
          </w:tcPr>
          <w:p w:rsidR="00B351E6" w:rsidRPr="00E10B8D" w:rsidRDefault="00B351E6" w:rsidP="007C53D0">
            <w:pPr>
              <w:pStyle w:val="TableText0"/>
              <w:rPr>
                <w:color w:val="000000" w:themeColor="text1"/>
                <w:lang w:val="en-AU"/>
              </w:rPr>
            </w:pPr>
            <w:r w:rsidRPr="00E10B8D">
              <w:rPr>
                <w:color w:val="000000" w:themeColor="text1"/>
                <w:lang w:val="en-AU"/>
              </w:rPr>
              <w:t>Vitrectomy</w:t>
            </w:r>
            <w:r w:rsidRPr="00E10B8D">
              <w:rPr>
                <w:color w:val="000000" w:themeColor="text1"/>
                <w:lang w:val="en-AU"/>
              </w:rPr>
              <w:br/>
              <w:t>(if and when it becomes necessary)</w:t>
            </w:r>
          </w:p>
        </w:tc>
        <w:tc>
          <w:tcPr>
            <w:tcW w:w="618" w:type="pct"/>
            <w:shd w:val="clear" w:color="auto" w:fill="E5B8B7"/>
          </w:tcPr>
          <w:p w:rsidR="00B351E6" w:rsidRPr="00E10B8D" w:rsidRDefault="008C1AFA" w:rsidP="007C53D0">
            <w:pPr>
              <w:pStyle w:val="TableText0"/>
              <w:rPr>
                <w:color w:val="000000" w:themeColor="text1"/>
                <w:lang w:val="en-AU"/>
              </w:rPr>
            </w:pPr>
            <w:r w:rsidRPr="00E10B8D">
              <w:rPr>
                <w:color w:val="000000" w:themeColor="text1"/>
                <w:lang w:val="en-AU"/>
              </w:rPr>
              <w:t>O</w:t>
            </w:r>
            <w:r w:rsidR="00D325CF" w:rsidRPr="00E10B8D">
              <w:rPr>
                <w:color w:val="000000" w:themeColor="text1"/>
                <w:lang w:val="en-AU"/>
              </w:rPr>
              <w:t>phthalmologist</w:t>
            </w:r>
          </w:p>
        </w:tc>
        <w:tc>
          <w:tcPr>
            <w:tcW w:w="836" w:type="pct"/>
            <w:shd w:val="clear" w:color="auto" w:fill="E5B8B7"/>
          </w:tcPr>
          <w:p w:rsidR="00B351E6" w:rsidRPr="00E10B8D" w:rsidRDefault="00B351E6" w:rsidP="004717D8">
            <w:pPr>
              <w:pStyle w:val="TableText0"/>
              <w:rPr>
                <w:color w:val="000000" w:themeColor="text1"/>
                <w:lang w:val="en-AU"/>
              </w:rPr>
            </w:pPr>
            <w:r w:rsidRPr="00E10B8D">
              <w:rPr>
                <w:color w:val="000000" w:themeColor="text1"/>
                <w:lang w:val="en-AU"/>
              </w:rPr>
              <w:t xml:space="preserve">Theatre (see </w:t>
            </w:r>
            <w:r w:rsidR="003500D1" w:rsidRPr="00E10B8D">
              <w:rPr>
                <w:color w:val="000000" w:themeColor="text1"/>
              </w:rPr>
              <w:t xml:space="preserve">Table </w:t>
            </w:r>
            <w:r w:rsidR="003500D1" w:rsidRPr="00E10B8D">
              <w:rPr>
                <w:noProof/>
                <w:color w:val="000000" w:themeColor="text1"/>
              </w:rPr>
              <w:t>9</w:t>
            </w:r>
            <w:r w:rsidR="004717D8" w:rsidRPr="00E10B8D">
              <w:rPr>
                <w:color w:val="000000" w:themeColor="text1"/>
                <w:lang w:val="en-AU"/>
              </w:rPr>
              <w:t xml:space="preserve"> </w:t>
            </w:r>
            <w:r w:rsidRPr="00E10B8D">
              <w:rPr>
                <w:color w:val="000000" w:themeColor="text1"/>
                <w:lang w:val="en-AU"/>
              </w:rPr>
              <w:t>for more information)</w:t>
            </w:r>
          </w:p>
        </w:tc>
        <w:tc>
          <w:tcPr>
            <w:tcW w:w="1594" w:type="pct"/>
            <w:shd w:val="clear" w:color="auto" w:fill="D6E3BC"/>
          </w:tcPr>
          <w:p w:rsidR="00B351E6" w:rsidRPr="00E10B8D" w:rsidRDefault="00B351E6" w:rsidP="007C53D0">
            <w:pPr>
              <w:pStyle w:val="TableText0"/>
              <w:rPr>
                <w:color w:val="000000" w:themeColor="text1"/>
                <w:lang w:val="en-AU"/>
              </w:rPr>
            </w:pPr>
            <w:r w:rsidRPr="00E10B8D">
              <w:rPr>
                <w:color w:val="000000" w:themeColor="text1"/>
                <w:lang w:val="en-AU"/>
              </w:rPr>
              <w:t>1 (or repeat if necessary)</w:t>
            </w:r>
          </w:p>
        </w:tc>
        <w:tc>
          <w:tcPr>
            <w:tcW w:w="920" w:type="pct"/>
            <w:shd w:val="clear" w:color="auto" w:fill="D6E3BC"/>
          </w:tcPr>
          <w:p w:rsidR="00B351E6" w:rsidRPr="00E10B8D" w:rsidRDefault="00B351E6" w:rsidP="007C53D0">
            <w:pPr>
              <w:pStyle w:val="TableText0"/>
              <w:rPr>
                <w:color w:val="000000" w:themeColor="text1"/>
                <w:lang w:val="en-AU"/>
              </w:rPr>
            </w:pPr>
            <w:r w:rsidRPr="00E10B8D">
              <w:rPr>
                <w:color w:val="000000" w:themeColor="text1"/>
                <w:lang w:val="en-AU"/>
              </w:rPr>
              <w:t>Clinical practice</w:t>
            </w:r>
          </w:p>
        </w:tc>
      </w:tr>
      <w:tr w:rsidR="00E10B8D" w:rsidRPr="00E10B8D" w:rsidTr="007C53D0">
        <w:trPr>
          <w:cantSplit/>
        </w:trPr>
        <w:tc>
          <w:tcPr>
            <w:tcW w:w="5000" w:type="pct"/>
            <w:gridSpan w:val="5"/>
            <w:shd w:val="clear" w:color="auto" w:fill="auto"/>
          </w:tcPr>
          <w:p w:rsidR="00B351E6" w:rsidRPr="00E10B8D" w:rsidRDefault="00B351E6" w:rsidP="007C53D0">
            <w:pPr>
              <w:pStyle w:val="TableText0"/>
              <w:rPr>
                <w:color w:val="000000" w:themeColor="text1"/>
                <w:lang w:val="en-AU"/>
              </w:rPr>
            </w:pPr>
          </w:p>
          <w:p w:rsidR="00B351E6" w:rsidRPr="00E10B8D" w:rsidRDefault="00B351E6" w:rsidP="007C53D0">
            <w:pPr>
              <w:pStyle w:val="TableText0"/>
              <w:rPr>
                <w:i/>
                <w:color w:val="000000" w:themeColor="text1"/>
                <w:lang w:val="en-AU"/>
              </w:rPr>
            </w:pPr>
            <w:r w:rsidRPr="00E10B8D">
              <w:rPr>
                <w:color w:val="000000" w:themeColor="text1"/>
                <w:lang w:val="en-AU"/>
              </w:rPr>
              <w:t xml:space="preserve">Resources provided to deliver the comparator to deliver the current intervention (from Step 4, e.g., pre-treatments, co-administered interventions). </w:t>
            </w:r>
            <w:r w:rsidRPr="00E10B8D">
              <w:rPr>
                <w:i/>
                <w:color w:val="000000" w:themeColor="text1"/>
                <w:lang w:val="en-AU"/>
              </w:rPr>
              <w:t>Identify variations where there may be more than one comparator or where these may vary across different decision options.</w:t>
            </w:r>
          </w:p>
          <w:p w:rsidR="00B351E6" w:rsidRPr="00E10B8D" w:rsidRDefault="00B351E6" w:rsidP="007C53D0">
            <w:pPr>
              <w:pStyle w:val="TableText0"/>
              <w:rPr>
                <w:color w:val="000000" w:themeColor="text1"/>
                <w:lang w:val="en-AU"/>
              </w:rPr>
            </w:pPr>
            <w:r w:rsidRPr="00E10B8D">
              <w:rPr>
                <w:i/>
                <w:color w:val="000000" w:themeColor="text1"/>
                <w:lang w:val="en-AU"/>
              </w:rPr>
              <w:t>Comparator: Vitrectomy</w:t>
            </w:r>
          </w:p>
        </w:tc>
      </w:tr>
      <w:tr w:rsidR="00E10B8D" w:rsidRPr="00E10B8D" w:rsidTr="007C53D0">
        <w:trPr>
          <w:cantSplit/>
        </w:trPr>
        <w:tc>
          <w:tcPr>
            <w:tcW w:w="1032" w:type="pct"/>
          </w:tcPr>
          <w:p w:rsidR="00B351E6" w:rsidRPr="00E10B8D" w:rsidRDefault="00B351E6" w:rsidP="007C53D0">
            <w:pPr>
              <w:pStyle w:val="TableText0"/>
              <w:rPr>
                <w:color w:val="000000" w:themeColor="text1"/>
                <w:lang w:val="en-AU"/>
              </w:rPr>
            </w:pPr>
            <w:r w:rsidRPr="00E10B8D">
              <w:rPr>
                <w:color w:val="000000" w:themeColor="text1"/>
                <w:lang w:val="en-AU"/>
              </w:rPr>
              <w:t>Vitrectomy</w:t>
            </w:r>
            <w:r w:rsidRPr="00E10B8D">
              <w:rPr>
                <w:color w:val="000000" w:themeColor="text1"/>
                <w:lang w:val="en-AU"/>
              </w:rPr>
              <w:br/>
              <w:t>(if and when it becomes necessary)</w:t>
            </w:r>
          </w:p>
        </w:tc>
        <w:tc>
          <w:tcPr>
            <w:tcW w:w="618" w:type="pct"/>
            <w:shd w:val="clear" w:color="auto" w:fill="E5B8B7"/>
          </w:tcPr>
          <w:p w:rsidR="00B351E6" w:rsidRPr="00E10B8D" w:rsidRDefault="008C1AFA" w:rsidP="007C53D0">
            <w:pPr>
              <w:pStyle w:val="TableText0"/>
              <w:rPr>
                <w:color w:val="000000" w:themeColor="text1"/>
                <w:lang w:val="en-AU"/>
              </w:rPr>
            </w:pPr>
            <w:r w:rsidRPr="00E10B8D">
              <w:rPr>
                <w:color w:val="000000" w:themeColor="text1"/>
                <w:lang w:val="en-AU"/>
              </w:rPr>
              <w:t>O</w:t>
            </w:r>
            <w:r w:rsidR="00D325CF" w:rsidRPr="00E10B8D">
              <w:rPr>
                <w:color w:val="000000" w:themeColor="text1"/>
                <w:lang w:val="en-AU"/>
              </w:rPr>
              <w:t>phthalmologist</w:t>
            </w:r>
          </w:p>
        </w:tc>
        <w:tc>
          <w:tcPr>
            <w:tcW w:w="836" w:type="pct"/>
            <w:shd w:val="clear" w:color="auto" w:fill="E5B8B7"/>
          </w:tcPr>
          <w:p w:rsidR="00B351E6" w:rsidRPr="00E10B8D" w:rsidRDefault="00B351E6" w:rsidP="004717D8">
            <w:pPr>
              <w:pStyle w:val="TableText0"/>
              <w:rPr>
                <w:color w:val="000000" w:themeColor="text1"/>
                <w:lang w:val="en-AU"/>
              </w:rPr>
            </w:pPr>
            <w:r w:rsidRPr="00E10B8D">
              <w:rPr>
                <w:color w:val="000000" w:themeColor="text1"/>
                <w:lang w:val="en-AU"/>
              </w:rPr>
              <w:t>Theatre (</w:t>
            </w:r>
            <w:r w:rsidR="004717D8" w:rsidRPr="00E10B8D">
              <w:rPr>
                <w:color w:val="000000" w:themeColor="text1"/>
                <w:lang w:val="en-AU"/>
              </w:rPr>
              <w:t>see</w:t>
            </w:r>
            <w:r w:rsidRPr="00E10B8D">
              <w:rPr>
                <w:color w:val="000000" w:themeColor="text1"/>
                <w:lang w:val="en-AU"/>
              </w:rPr>
              <w:t xml:space="preserve"> </w:t>
            </w:r>
            <w:r w:rsidR="003500D1" w:rsidRPr="00E10B8D">
              <w:rPr>
                <w:color w:val="000000" w:themeColor="text1"/>
              </w:rPr>
              <w:t xml:space="preserve">Table </w:t>
            </w:r>
            <w:r w:rsidR="003500D1" w:rsidRPr="00E10B8D">
              <w:rPr>
                <w:noProof/>
                <w:color w:val="000000" w:themeColor="text1"/>
              </w:rPr>
              <w:t>9</w:t>
            </w:r>
            <w:r w:rsidR="004717D8" w:rsidRPr="00E10B8D">
              <w:rPr>
                <w:color w:val="000000" w:themeColor="text1"/>
                <w:lang w:val="en-AU"/>
              </w:rPr>
              <w:t xml:space="preserve"> </w:t>
            </w:r>
            <w:r w:rsidRPr="00E10B8D">
              <w:rPr>
                <w:color w:val="000000" w:themeColor="text1"/>
                <w:lang w:val="en-AU"/>
              </w:rPr>
              <w:t>for more information)</w:t>
            </w:r>
          </w:p>
        </w:tc>
        <w:tc>
          <w:tcPr>
            <w:tcW w:w="1594" w:type="pct"/>
            <w:shd w:val="clear" w:color="auto" w:fill="D6E3BC"/>
          </w:tcPr>
          <w:p w:rsidR="00B351E6" w:rsidRPr="00E10B8D" w:rsidRDefault="00B351E6" w:rsidP="007C53D0">
            <w:pPr>
              <w:pStyle w:val="TableText0"/>
              <w:rPr>
                <w:color w:val="000000" w:themeColor="text1"/>
                <w:lang w:val="en-AU"/>
              </w:rPr>
            </w:pPr>
            <w:r w:rsidRPr="00E10B8D">
              <w:rPr>
                <w:color w:val="000000" w:themeColor="text1"/>
                <w:lang w:val="en-AU"/>
              </w:rPr>
              <w:t>1 (or repeat if necessary)</w:t>
            </w:r>
          </w:p>
        </w:tc>
        <w:tc>
          <w:tcPr>
            <w:tcW w:w="920" w:type="pct"/>
            <w:shd w:val="clear" w:color="auto" w:fill="D6E3BC"/>
          </w:tcPr>
          <w:p w:rsidR="00B351E6" w:rsidRPr="00E10B8D" w:rsidRDefault="00B351E6" w:rsidP="007C53D0">
            <w:pPr>
              <w:pStyle w:val="TableText0"/>
              <w:rPr>
                <w:color w:val="000000" w:themeColor="text1"/>
                <w:lang w:val="en-AU"/>
              </w:rPr>
            </w:pPr>
            <w:r w:rsidRPr="00E10B8D">
              <w:rPr>
                <w:color w:val="000000" w:themeColor="text1"/>
                <w:lang w:val="en-AU"/>
              </w:rPr>
              <w:t>Clinical practice</w:t>
            </w:r>
          </w:p>
        </w:tc>
      </w:tr>
      <w:tr w:rsidR="00E10B8D" w:rsidRPr="00E10B8D" w:rsidTr="007C53D0">
        <w:trPr>
          <w:cantSplit/>
        </w:trPr>
        <w:tc>
          <w:tcPr>
            <w:tcW w:w="5000" w:type="pct"/>
            <w:gridSpan w:val="5"/>
            <w:vAlign w:val="center"/>
          </w:tcPr>
          <w:p w:rsidR="00B351E6" w:rsidRPr="00E10B8D" w:rsidRDefault="00B351E6" w:rsidP="007C53D0">
            <w:pPr>
              <w:pStyle w:val="TableText0"/>
              <w:rPr>
                <w:color w:val="000000" w:themeColor="text1"/>
                <w:lang w:val="en-AU"/>
              </w:rPr>
            </w:pPr>
          </w:p>
          <w:p w:rsidR="00B351E6" w:rsidRPr="00E10B8D" w:rsidRDefault="00B351E6" w:rsidP="007C53D0">
            <w:pPr>
              <w:pStyle w:val="TableText0"/>
              <w:rPr>
                <w:color w:val="000000" w:themeColor="text1"/>
                <w:lang w:val="en-AU"/>
              </w:rPr>
            </w:pPr>
            <w:r w:rsidRPr="00E10B8D">
              <w:rPr>
                <w:color w:val="000000" w:themeColor="text1"/>
                <w:lang w:val="en-AU"/>
              </w:rPr>
              <w:t xml:space="preserve">Resources provided following the proposed intervention with the proposed medical service (from Step 8, e.g., resources used to monitor or in follow-up, resources used in management of adverse events, resources used for treatment of down-stream conditions conditioned on the results of the proposed intervention). </w:t>
            </w:r>
            <w:r w:rsidRPr="00E10B8D">
              <w:rPr>
                <w:i/>
                <w:color w:val="000000" w:themeColor="text1"/>
                <w:lang w:val="en-AU"/>
              </w:rPr>
              <w:t>Identify variations where these may vary across different decision options.</w:t>
            </w:r>
          </w:p>
        </w:tc>
      </w:tr>
      <w:tr w:rsidR="00E10B8D" w:rsidRPr="00E10B8D" w:rsidTr="007C53D0">
        <w:trPr>
          <w:cantSplit/>
        </w:trPr>
        <w:tc>
          <w:tcPr>
            <w:tcW w:w="1032" w:type="pct"/>
          </w:tcPr>
          <w:p w:rsidR="00B351E6" w:rsidRPr="00E10B8D" w:rsidRDefault="00B351E6" w:rsidP="007C53D0">
            <w:pPr>
              <w:pStyle w:val="TableText0"/>
              <w:rPr>
                <w:color w:val="000000" w:themeColor="text1"/>
                <w:lang w:val="en-AU"/>
              </w:rPr>
            </w:pPr>
            <w:r w:rsidRPr="00E10B8D">
              <w:rPr>
                <w:color w:val="000000" w:themeColor="text1"/>
                <w:lang w:val="en-AU"/>
              </w:rPr>
              <w:t>OCT</w:t>
            </w:r>
          </w:p>
        </w:tc>
        <w:tc>
          <w:tcPr>
            <w:tcW w:w="618" w:type="pct"/>
            <w:shd w:val="clear" w:color="auto" w:fill="E5B8B7"/>
          </w:tcPr>
          <w:p w:rsidR="00B351E6" w:rsidRPr="00E10B8D" w:rsidRDefault="006C7DB3" w:rsidP="00D325CF">
            <w:pPr>
              <w:pStyle w:val="TableText0"/>
              <w:rPr>
                <w:color w:val="000000" w:themeColor="text1"/>
                <w:lang w:val="en-AU"/>
              </w:rPr>
            </w:pPr>
            <w:r w:rsidRPr="00E10B8D">
              <w:rPr>
                <w:color w:val="000000" w:themeColor="text1"/>
                <w:lang w:val="en-AU"/>
              </w:rPr>
              <w:t>O</w:t>
            </w:r>
            <w:r w:rsidR="00D325CF" w:rsidRPr="00E10B8D">
              <w:rPr>
                <w:color w:val="000000" w:themeColor="text1"/>
                <w:lang w:val="en-AU"/>
              </w:rPr>
              <w:t xml:space="preserve">phthalmologist </w:t>
            </w:r>
          </w:p>
        </w:tc>
        <w:tc>
          <w:tcPr>
            <w:tcW w:w="836" w:type="pct"/>
            <w:shd w:val="clear" w:color="auto" w:fill="E5B8B7"/>
          </w:tcPr>
          <w:p w:rsidR="00B351E6" w:rsidRPr="00E10B8D" w:rsidRDefault="00B351E6" w:rsidP="007C53D0">
            <w:pPr>
              <w:pStyle w:val="TableText0"/>
              <w:rPr>
                <w:color w:val="000000" w:themeColor="text1"/>
                <w:lang w:val="en-AU"/>
              </w:rPr>
            </w:pPr>
            <w:r w:rsidRPr="00E10B8D">
              <w:rPr>
                <w:color w:val="000000" w:themeColor="text1"/>
                <w:lang w:val="en-AU"/>
              </w:rPr>
              <w:t>Consultation room</w:t>
            </w:r>
          </w:p>
        </w:tc>
        <w:tc>
          <w:tcPr>
            <w:tcW w:w="1594" w:type="pct"/>
            <w:shd w:val="clear" w:color="auto" w:fill="D6E3BC"/>
          </w:tcPr>
          <w:p w:rsidR="001F7496" w:rsidRPr="00E10B8D" w:rsidRDefault="00B351E6" w:rsidP="007C53D0">
            <w:pPr>
              <w:pStyle w:val="TableText0"/>
              <w:rPr>
                <w:color w:val="000000" w:themeColor="text1"/>
              </w:rPr>
            </w:pPr>
            <w:r w:rsidRPr="00E10B8D">
              <w:rPr>
                <w:color w:val="000000" w:themeColor="text1"/>
                <w:lang w:val="en-AU"/>
              </w:rPr>
              <w:t>1</w:t>
            </w:r>
            <w:r w:rsidR="001F7496" w:rsidRPr="00E10B8D">
              <w:rPr>
                <w:color w:val="000000" w:themeColor="text1"/>
              </w:rPr>
              <w:t xml:space="preserve"> </w:t>
            </w:r>
          </w:p>
          <w:p w:rsidR="00B351E6" w:rsidRPr="00E10B8D" w:rsidRDefault="00B351E6" w:rsidP="007C53D0">
            <w:pPr>
              <w:pStyle w:val="TableText0"/>
              <w:rPr>
                <w:i/>
                <w:color w:val="000000" w:themeColor="text1"/>
                <w:lang w:val="en-AU"/>
              </w:rPr>
            </w:pPr>
          </w:p>
        </w:tc>
        <w:tc>
          <w:tcPr>
            <w:tcW w:w="920" w:type="pct"/>
            <w:shd w:val="clear" w:color="auto" w:fill="D6E3BC"/>
          </w:tcPr>
          <w:p w:rsidR="00B351E6" w:rsidRPr="00E10B8D" w:rsidRDefault="00B351E6" w:rsidP="007C53D0">
            <w:pPr>
              <w:pStyle w:val="TableText0"/>
              <w:rPr>
                <w:color w:val="000000" w:themeColor="text1"/>
                <w:lang w:val="en-AU"/>
              </w:rPr>
            </w:pPr>
            <w:r w:rsidRPr="00E10B8D">
              <w:rPr>
                <w:color w:val="000000" w:themeColor="text1"/>
                <w:lang w:val="en-AU"/>
              </w:rPr>
              <w:t>Expected clinical practice. A single OCT to assess outcome of treatment</w:t>
            </w:r>
          </w:p>
        </w:tc>
      </w:tr>
      <w:tr w:rsidR="00E10B8D" w:rsidRPr="00E10B8D" w:rsidTr="007C53D0">
        <w:trPr>
          <w:cantSplit/>
        </w:trPr>
        <w:tc>
          <w:tcPr>
            <w:tcW w:w="1032" w:type="pct"/>
          </w:tcPr>
          <w:p w:rsidR="00B351E6" w:rsidRPr="00E10B8D" w:rsidRDefault="00B351E6" w:rsidP="007C53D0">
            <w:pPr>
              <w:pStyle w:val="TableText0"/>
              <w:rPr>
                <w:color w:val="000000" w:themeColor="text1"/>
                <w:lang w:val="en-AU"/>
              </w:rPr>
            </w:pPr>
            <w:r w:rsidRPr="00E10B8D">
              <w:rPr>
                <w:color w:val="000000" w:themeColor="text1"/>
                <w:lang w:val="en-AU"/>
              </w:rPr>
              <w:t>Vitrectomy</w:t>
            </w:r>
            <w:r w:rsidRPr="00E10B8D">
              <w:rPr>
                <w:color w:val="000000" w:themeColor="text1"/>
                <w:lang w:val="en-AU"/>
              </w:rPr>
              <w:br/>
              <w:t>(if necessary)</w:t>
            </w:r>
          </w:p>
        </w:tc>
        <w:tc>
          <w:tcPr>
            <w:tcW w:w="618" w:type="pct"/>
            <w:shd w:val="clear" w:color="auto" w:fill="E5B8B7"/>
          </w:tcPr>
          <w:p w:rsidR="00B351E6" w:rsidRPr="00E10B8D" w:rsidRDefault="00B351E6" w:rsidP="007C53D0">
            <w:pPr>
              <w:pStyle w:val="TableText0"/>
              <w:rPr>
                <w:color w:val="000000" w:themeColor="text1"/>
                <w:lang w:val="en-AU"/>
              </w:rPr>
            </w:pPr>
            <w:r w:rsidRPr="00E10B8D">
              <w:rPr>
                <w:color w:val="000000" w:themeColor="text1"/>
                <w:lang w:val="en-AU"/>
              </w:rPr>
              <w:t xml:space="preserve">Vitreoretinal surgeon </w:t>
            </w:r>
          </w:p>
        </w:tc>
        <w:tc>
          <w:tcPr>
            <w:tcW w:w="836" w:type="pct"/>
            <w:shd w:val="clear" w:color="auto" w:fill="E5B8B7"/>
          </w:tcPr>
          <w:p w:rsidR="00B351E6" w:rsidRPr="00E10B8D" w:rsidRDefault="00B351E6" w:rsidP="004717D8">
            <w:pPr>
              <w:pStyle w:val="TableText0"/>
              <w:rPr>
                <w:color w:val="000000" w:themeColor="text1"/>
                <w:lang w:val="en-AU"/>
              </w:rPr>
            </w:pPr>
            <w:r w:rsidRPr="00E10B8D">
              <w:rPr>
                <w:color w:val="000000" w:themeColor="text1"/>
                <w:lang w:val="en-AU"/>
              </w:rPr>
              <w:t xml:space="preserve">Theatre (see </w:t>
            </w:r>
            <w:r w:rsidR="003500D1" w:rsidRPr="00E10B8D">
              <w:rPr>
                <w:color w:val="000000" w:themeColor="text1"/>
              </w:rPr>
              <w:t xml:space="preserve">Table </w:t>
            </w:r>
            <w:r w:rsidR="003500D1" w:rsidRPr="00E10B8D">
              <w:rPr>
                <w:noProof/>
                <w:color w:val="000000" w:themeColor="text1"/>
              </w:rPr>
              <w:t>9</w:t>
            </w:r>
            <w:r w:rsidR="004717D8" w:rsidRPr="00E10B8D">
              <w:rPr>
                <w:color w:val="000000" w:themeColor="text1"/>
                <w:lang w:val="en-AU"/>
              </w:rPr>
              <w:t xml:space="preserve"> </w:t>
            </w:r>
            <w:r w:rsidRPr="00E10B8D">
              <w:rPr>
                <w:color w:val="000000" w:themeColor="text1"/>
                <w:lang w:val="en-AU"/>
              </w:rPr>
              <w:t>for more information)</w:t>
            </w:r>
          </w:p>
        </w:tc>
        <w:tc>
          <w:tcPr>
            <w:tcW w:w="1594" w:type="pct"/>
            <w:shd w:val="clear" w:color="auto" w:fill="D6E3BC"/>
          </w:tcPr>
          <w:p w:rsidR="00B351E6" w:rsidRPr="00E10B8D" w:rsidRDefault="00B351E6" w:rsidP="007C53D0">
            <w:pPr>
              <w:pStyle w:val="TableText0"/>
              <w:rPr>
                <w:color w:val="000000" w:themeColor="text1"/>
                <w:lang w:val="en-AU"/>
              </w:rPr>
            </w:pPr>
            <w:r w:rsidRPr="00E10B8D">
              <w:rPr>
                <w:color w:val="000000" w:themeColor="text1"/>
                <w:lang w:val="en-AU"/>
              </w:rPr>
              <w:t>1 (or repeat if necessary)</w:t>
            </w:r>
          </w:p>
        </w:tc>
        <w:tc>
          <w:tcPr>
            <w:tcW w:w="920" w:type="pct"/>
            <w:shd w:val="clear" w:color="auto" w:fill="D6E3BC"/>
          </w:tcPr>
          <w:p w:rsidR="00B351E6" w:rsidRPr="00E10B8D" w:rsidRDefault="00B351E6" w:rsidP="007C53D0">
            <w:pPr>
              <w:pStyle w:val="TableText0"/>
              <w:rPr>
                <w:color w:val="000000" w:themeColor="text1"/>
                <w:lang w:val="en-AU"/>
              </w:rPr>
            </w:pPr>
            <w:r w:rsidRPr="00E10B8D">
              <w:rPr>
                <w:color w:val="000000" w:themeColor="text1"/>
                <w:lang w:val="en-AU"/>
              </w:rPr>
              <w:t>Expected clinical practice</w:t>
            </w:r>
          </w:p>
        </w:tc>
      </w:tr>
    </w:tbl>
    <w:p w:rsidR="00B351E6" w:rsidRPr="00E10B8D" w:rsidRDefault="00B351E6" w:rsidP="00B351E6">
      <w:pPr>
        <w:spacing w:after="120" w:line="240" w:lineRule="auto"/>
        <w:rPr>
          <w:rStyle w:val="SubtleEmphasis"/>
          <w:color w:val="000000" w:themeColor="text1"/>
          <w:lang w:val="en-AU"/>
        </w:rPr>
      </w:pPr>
      <w:r w:rsidRPr="00E10B8D">
        <w:rPr>
          <w:rStyle w:val="SubtleEmphasis"/>
          <w:color w:val="000000" w:themeColor="text1"/>
          <w:lang w:val="en-AU"/>
        </w:rPr>
        <w:t>Abbreviations: OCT, optical coherence tomography; TBD, to be disclosed</w:t>
      </w:r>
    </w:p>
    <w:p w:rsidR="00B351E6" w:rsidRPr="00E10B8D" w:rsidRDefault="00B351E6" w:rsidP="00B351E6">
      <w:pPr>
        <w:rPr>
          <w:rStyle w:val="SubtleEmphasis"/>
          <w:color w:val="000000" w:themeColor="text1"/>
          <w:lang w:val="en-AU"/>
        </w:rPr>
      </w:pPr>
      <w:r w:rsidRPr="00E10B8D">
        <w:rPr>
          <w:rStyle w:val="SubtleEmphasis"/>
          <w:color w:val="000000" w:themeColor="text1"/>
          <w:lang w:val="en-AU"/>
        </w:rPr>
        <w:t>* Possible sources include experimental or trial data, observational data such as epidemiological data or utilisation data from Medicare Australia, survey data, expert opinion</w:t>
      </w:r>
    </w:p>
    <w:p w:rsidR="00581FE7" w:rsidRPr="00E10B8D" w:rsidRDefault="00581FE7" w:rsidP="00B351E6">
      <w:pPr>
        <w:rPr>
          <w:color w:val="000000" w:themeColor="text1"/>
          <w:lang w:val="en-AU"/>
        </w:rPr>
      </w:pPr>
    </w:p>
    <w:p w:rsidR="00B351E6" w:rsidRPr="00E10B8D" w:rsidRDefault="00B351E6" w:rsidP="00B351E6">
      <w:pPr>
        <w:rPr>
          <w:color w:val="000000" w:themeColor="text1"/>
          <w:lang w:val="en-AU"/>
        </w:rPr>
      </w:pPr>
      <w:r w:rsidRPr="00E10B8D">
        <w:rPr>
          <w:color w:val="000000" w:themeColor="text1"/>
          <w:lang w:val="en-AU"/>
        </w:rPr>
        <w:t>The main resource item included in the list of resources to be considered in the economic analysis (</w:t>
      </w:r>
      <w:r w:rsidR="003500D1" w:rsidRPr="00E10B8D">
        <w:rPr>
          <w:color w:val="000000" w:themeColor="text1"/>
        </w:rPr>
        <w:t xml:space="preserve">Table </w:t>
      </w:r>
      <w:r w:rsidR="003500D1" w:rsidRPr="00E10B8D">
        <w:rPr>
          <w:noProof/>
          <w:color w:val="000000" w:themeColor="text1"/>
        </w:rPr>
        <w:t>8</w:t>
      </w:r>
      <w:r w:rsidRPr="00E10B8D">
        <w:rPr>
          <w:color w:val="000000" w:themeColor="text1"/>
          <w:lang w:val="en-AU"/>
        </w:rPr>
        <w:t xml:space="preserve">) is that of vitrectomy. The resources associated with vitrectomy are summarised in </w:t>
      </w:r>
      <w:r w:rsidR="003500D1" w:rsidRPr="00E10B8D">
        <w:rPr>
          <w:color w:val="000000" w:themeColor="text1"/>
        </w:rPr>
        <w:t xml:space="preserve">Table </w:t>
      </w:r>
      <w:r w:rsidR="003500D1" w:rsidRPr="00E10B8D">
        <w:rPr>
          <w:noProof/>
          <w:color w:val="000000" w:themeColor="text1"/>
        </w:rPr>
        <w:t>9</w:t>
      </w:r>
      <w:r w:rsidRPr="00E10B8D">
        <w:rPr>
          <w:color w:val="000000" w:themeColor="text1"/>
          <w:lang w:val="en-AU"/>
        </w:rPr>
        <w:t>.</w:t>
      </w:r>
    </w:p>
    <w:p w:rsidR="00FB28B6" w:rsidRPr="00E10B8D" w:rsidRDefault="007C53D0" w:rsidP="00857308">
      <w:pPr>
        <w:pStyle w:val="Caption"/>
        <w:rPr>
          <w:color w:val="000000" w:themeColor="text1"/>
        </w:rPr>
      </w:pPr>
      <w:bookmarkStart w:id="80" w:name="_Ref367780163"/>
      <w:r w:rsidRPr="00E10B8D">
        <w:rPr>
          <w:color w:val="000000" w:themeColor="text1"/>
        </w:rPr>
        <w:lastRenderedPageBreak/>
        <w:t xml:space="preserve">Table </w:t>
      </w:r>
      <w:r w:rsidR="003500D1" w:rsidRPr="00E10B8D">
        <w:rPr>
          <w:noProof/>
          <w:color w:val="000000" w:themeColor="text1"/>
        </w:rPr>
        <w:t>9</w:t>
      </w:r>
      <w:bookmarkEnd w:id="80"/>
      <w:r w:rsidRPr="00E10B8D">
        <w:rPr>
          <w:color w:val="000000" w:themeColor="text1"/>
        </w:rPr>
        <w:tab/>
        <w:t>Healthcare resources utilised by patients receiving vitrectomy</w:t>
      </w:r>
    </w:p>
    <w:tbl>
      <w:tblPr>
        <w:tblStyle w:val="TableGrid"/>
        <w:tblW w:w="0" w:type="auto"/>
        <w:tblBorders>
          <w:insideH w:val="single" w:sz="4" w:space="0" w:color="auto"/>
        </w:tblBorders>
        <w:tblLook w:val="04A0" w:firstRow="1" w:lastRow="0" w:firstColumn="1" w:lastColumn="0" w:noHBand="0" w:noVBand="1"/>
        <w:tblCaption w:val="Table 9 Healthcare resources utilised by patients receiving vitrectomy"/>
      </w:tblPr>
      <w:tblGrid>
        <w:gridCol w:w="4361"/>
        <w:gridCol w:w="4881"/>
      </w:tblGrid>
      <w:tr w:rsidR="00E10B8D" w:rsidRPr="00E10B8D" w:rsidTr="00DD2050">
        <w:trPr>
          <w:tblHeader/>
        </w:trPr>
        <w:tc>
          <w:tcPr>
            <w:tcW w:w="4361" w:type="dxa"/>
          </w:tcPr>
          <w:p w:rsidR="00FB28B6" w:rsidRPr="00E10B8D" w:rsidRDefault="00FB28B6" w:rsidP="00FB28B6">
            <w:pPr>
              <w:pStyle w:val="TableText0"/>
              <w:rPr>
                <w:b/>
                <w:color w:val="000000" w:themeColor="text1"/>
              </w:rPr>
            </w:pPr>
            <w:r w:rsidRPr="00E10B8D">
              <w:rPr>
                <w:b/>
                <w:color w:val="000000" w:themeColor="text1"/>
              </w:rPr>
              <w:t>Procedure</w:t>
            </w:r>
          </w:p>
        </w:tc>
        <w:tc>
          <w:tcPr>
            <w:tcW w:w="4881" w:type="dxa"/>
          </w:tcPr>
          <w:p w:rsidR="00FB28B6" w:rsidRPr="00E10B8D" w:rsidRDefault="00FB28B6" w:rsidP="00FB28B6">
            <w:pPr>
              <w:pStyle w:val="TableText0"/>
              <w:rPr>
                <w:b/>
                <w:color w:val="000000" w:themeColor="text1"/>
              </w:rPr>
            </w:pPr>
            <w:r w:rsidRPr="00E10B8D">
              <w:rPr>
                <w:b/>
                <w:color w:val="000000" w:themeColor="text1"/>
              </w:rPr>
              <w:t>Item number</w:t>
            </w:r>
          </w:p>
        </w:tc>
      </w:tr>
      <w:tr w:rsidR="00E10B8D" w:rsidRPr="00E10B8D" w:rsidTr="00192052">
        <w:tc>
          <w:tcPr>
            <w:tcW w:w="4361" w:type="dxa"/>
          </w:tcPr>
          <w:p w:rsidR="00FB28B6" w:rsidRPr="00E10B8D" w:rsidRDefault="00FB28B6" w:rsidP="00FB28B6">
            <w:pPr>
              <w:pStyle w:val="TableText0"/>
              <w:rPr>
                <w:color w:val="000000" w:themeColor="text1"/>
              </w:rPr>
            </w:pPr>
            <w:r w:rsidRPr="00E10B8D">
              <w:rPr>
                <w:color w:val="000000" w:themeColor="text1"/>
              </w:rPr>
              <w:t>Consultation</w:t>
            </w:r>
          </w:p>
        </w:tc>
        <w:tc>
          <w:tcPr>
            <w:tcW w:w="4881" w:type="dxa"/>
          </w:tcPr>
          <w:p w:rsidR="00FB28B6" w:rsidRPr="00E10B8D" w:rsidRDefault="00FB28B6" w:rsidP="00FB28B6">
            <w:pPr>
              <w:pStyle w:val="TableText0"/>
              <w:rPr>
                <w:color w:val="000000" w:themeColor="text1"/>
              </w:rPr>
            </w:pPr>
            <w:r w:rsidRPr="00E10B8D">
              <w:rPr>
                <w:color w:val="000000" w:themeColor="text1"/>
              </w:rPr>
              <w:t>104</w:t>
            </w:r>
            <w:r w:rsidR="00A677C2" w:rsidRPr="00E10B8D">
              <w:rPr>
                <w:color w:val="000000" w:themeColor="text1"/>
              </w:rPr>
              <w:t>*</w:t>
            </w:r>
          </w:p>
        </w:tc>
      </w:tr>
      <w:tr w:rsidR="00E10B8D" w:rsidRPr="00E10B8D" w:rsidTr="00192052">
        <w:tc>
          <w:tcPr>
            <w:tcW w:w="4361" w:type="dxa"/>
          </w:tcPr>
          <w:p w:rsidR="00FB28B6" w:rsidRPr="00E10B8D" w:rsidRDefault="00FB28B6" w:rsidP="00FB28B6">
            <w:pPr>
              <w:pStyle w:val="TableText0"/>
              <w:rPr>
                <w:color w:val="000000" w:themeColor="text1"/>
              </w:rPr>
            </w:pPr>
            <w:r w:rsidRPr="00E10B8D">
              <w:rPr>
                <w:color w:val="000000" w:themeColor="text1"/>
              </w:rPr>
              <w:t>OCT</w:t>
            </w:r>
          </w:p>
        </w:tc>
        <w:tc>
          <w:tcPr>
            <w:tcW w:w="4881" w:type="dxa"/>
          </w:tcPr>
          <w:p w:rsidR="00FB28B6" w:rsidRPr="00E10B8D" w:rsidRDefault="00FB28B6" w:rsidP="00FB28B6">
            <w:pPr>
              <w:pStyle w:val="TableText0"/>
              <w:rPr>
                <w:color w:val="000000" w:themeColor="text1"/>
              </w:rPr>
            </w:pPr>
            <w:r w:rsidRPr="00E10B8D">
              <w:rPr>
                <w:color w:val="000000" w:themeColor="text1"/>
              </w:rPr>
              <w:t>Not reimbursed</w:t>
            </w:r>
            <w:r w:rsidR="00A677C2" w:rsidRPr="00E10B8D">
              <w:rPr>
                <w:color w:val="000000" w:themeColor="text1"/>
              </w:rPr>
              <w:t>*</w:t>
            </w:r>
          </w:p>
        </w:tc>
      </w:tr>
      <w:tr w:rsidR="00E10B8D" w:rsidRPr="00E10B8D" w:rsidTr="00192052">
        <w:tc>
          <w:tcPr>
            <w:tcW w:w="4361" w:type="dxa"/>
          </w:tcPr>
          <w:p w:rsidR="00FB28B6" w:rsidRPr="00E10B8D" w:rsidRDefault="00FB28B6" w:rsidP="00FB28B6">
            <w:pPr>
              <w:pStyle w:val="TableText0"/>
              <w:rPr>
                <w:color w:val="000000" w:themeColor="text1"/>
              </w:rPr>
            </w:pPr>
            <w:r w:rsidRPr="00E10B8D">
              <w:rPr>
                <w:color w:val="000000" w:themeColor="text1"/>
              </w:rPr>
              <w:t>Surgeon (vitrectomy)</w:t>
            </w:r>
          </w:p>
          <w:p w:rsidR="00FB28B6" w:rsidRPr="00E10B8D" w:rsidRDefault="00FB28B6" w:rsidP="00FB28B6">
            <w:pPr>
              <w:pStyle w:val="TableText0"/>
              <w:rPr>
                <w:color w:val="000000" w:themeColor="text1"/>
              </w:rPr>
            </w:pPr>
            <w:r w:rsidRPr="00E10B8D">
              <w:rPr>
                <w:color w:val="000000" w:themeColor="text1"/>
              </w:rPr>
              <w:t>Vitrectomy ± lens replacement</w:t>
            </w:r>
          </w:p>
        </w:tc>
        <w:tc>
          <w:tcPr>
            <w:tcW w:w="4881" w:type="dxa"/>
          </w:tcPr>
          <w:p w:rsidR="00FB28B6" w:rsidRPr="00E10B8D" w:rsidRDefault="00FB28B6" w:rsidP="00FB28B6">
            <w:pPr>
              <w:pStyle w:val="TableText0"/>
              <w:rPr>
                <w:color w:val="000000" w:themeColor="text1"/>
              </w:rPr>
            </w:pPr>
            <w:r w:rsidRPr="00E10B8D">
              <w:rPr>
                <w:color w:val="000000" w:themeColor="text1"/>
              </w:rPr>
              <w:t>42725</w:t>
            </w:r>
          </w:p>
          <w:p w:rsidR="00FB28B6" w:rsidRPr="00E10B8D" w:rsidRDefault="00665956" w:rsidP="00FB28B6">
            <w:pPr>
              <w:pStyle w:val="TableText0"/>
              <w:rPr>
                <w:color w:val="000000" w:themeColor="text1"/>
              </w:rPr>
            </w:pPr>
            <w:r w:rsidRPr="00E10B8D">
              <w:rPr>
                <w:color w:val="000000" w:themeColor="text1"/>
              </w:rPr>
              <w:t>42702</w:t>
            </w:r>
          </w:p>
        </w:tc>
      </w:tr>
      <w:tr w:rsidR="00E10B8D" w:rsidRPr="00E10B8D" w:rsidTr="00192052">
        <w:tc>
          <w:tcPr>
            <w:tcW w:w="4361" w:type="dxa"/>
          </w:tcPr>
          <w:p w:rsidR="00FB28B6" w:rsidRPr="00E10B8D" w:rsidRDefault="00FB28B6" w:rsidP="00FB28B6">
            <w:pPr>
              <w:pStyle w:val="TableText0"/>
              <w:rPr>
                <w:color w:val="000000" w:themeColor="text1"/>
              </w:rPr>
            </w:pPr>
            <w:r w:rsidRPr="00E10B8D">
              <w:rPr>
                <w:color w:val="000000" w:themeColor="text1"/>
              </w:rPr>
              <w:t>Assistant surgeon</w:t>
            </w:r>
          </w:p>
        </w:tc>
        <w:tc>
          <w:tcPr>
            <w:tcW w:w="4881" w:type="dxa"/>
          </w:tcPr>
          <w:p w:rsidR="00FB28B6" w:rsidRPr="00E10B8D" w:rsidRDefault="00FB28B6" w:rsidP="00FB28B6">
            <w:pPr>
              <w:pStyle w:val="TableText0"/>
              <w:rPr>
                <w:color w:val="000000" w:themeColor="text1"/>
              </w:rPr>
            </w:pPr>
            <w:r w:rsidRPr="00E10B8D">
              <w:rPr>
                <w:color w:val="000000" w:themeColor="text1"/>
              </w:rPr>
              <w:t>51315</w:t>
            </w:r>
          </w:p>
        </w:tc>
      </w:tr>
      <w:tr w:rsidR="00E10B8D" w:rsidRPr="00E10B8D" w:rsidTr="00192052">
        <w:tc>
          <w:tcPr>
            <w:tcW w:w="4361" w:type="dxa"/>
          </w:tcPr>
          <w:p w:rsidR="00FB28B6" w:rsidRPr="00E10B8D" w:rsidRDefault="00FB28B6" w:rsidP="00FB28B6">
            <w:pPr>
              <w:pStyle w:val="TableText0"/>
              <w:rPr>
                <w:color w:val="000000" w:themeColor="text1"/>
              </w:rPr>
            </w:pPr>
            <w:r w:rsidRPr="00E10B8D">
              <w:rPr>
                <w:color w:val="000000" w:themeColor="text1"/>
              </w:rPr>
              <w:t>Anaesthesia</w:t>
            </w:r>
          </w:p>
        </w:tc>
        <w:tc>
          <w:tcPr>
            <w:tcW w:w="4881" w:type="dxa"/>
          </w:tcPr>
          <w:p w:rsidR="00FB28B6" w:rsidRPr="00E10B8D" w:rsidRDefault="00FB28B6" w:rsidP="00FB28B6">
            <w:pPr>
              <w:pStyle w:val="TableText0"/>
              <w:rPr>
                <w:color w:val="000000" w:themeColor="text1"/>
              </w:rPr>
            </w:pPr>
            <w:r w:rsidRPr="00E10B8D">
              <w:rPr>
                <w:color w:val="000000" w:themeColor="text1"/>
              </w:rPr>
              <w:t>20145</w:t>
            </w:r>
          </w:p>
        </w:tc>
      </w:tr>
      <w:tr w:rsidR="00E10B8D" w:rsidRPr="00E10B8D" w:rsidTr="00192052">
        <w:tc>
          <w:tcPr>
            <w:tcW w:w="4361" w:type="dxa"/>
          </w:tcPr>
          <w:p w:rsidR="00FB28B6" w:rsidRPr="00E10B8D" w:rsidRDefault="00FB28B6" w:rsidP="00FB28B6">
            <w:pPr>
              <w:pStyle w:val="TableText0"/>
              <w:rPr>
                <w:color w:val="000000" w:themeColor="text1"/>
              </w:rPr>
            </w:pPr>
            <w:r w:rsidRPr="00E10B8D">
              <w:rPr>
                <w:color w:val="000000" w:themeColor="text1"/>
              </w:rPr>
              <w:t>Operating theatre</w:t>
            </w:r>
            <w:r w:rsidR="006455A6" w:rsidRPr="00E10B8D">
              <w:rPr>
                <w:color w:val="000000" w:themeColor="text1"/>
              </w:rPr>
              <w:t xml:space="preserve"> (and hospital stay)</w:t>
            </w:r>
          </w:p>
        </w:tc>
        <w:tc>
          <w:tcPr>
            <w:tcW w:w="4881" w:type="dxa"/>
          </w:tcPr>
          <w:p w:rsidR="00FB28B6" w:rsidRPr="00E10B8D" w:rsidRDefault="00665956" w:rsidP="006455A6">
            <w:pPr>
              <w:pStyle w:val="TableText0"/>
              <w:rPr>
                <w:color w:val="000000" w:themeColor="text1"/>
              </w:rPr>
            </w:pPr>
            <w:r w:rsidRPr="00E10B8D">
              <w:rPr>
                <w:color w:val="000000" w:themeColor="text1"/>
              </w:rPr>
              <w:t>Completely variable depending on where the procedure is performed</w:t>
            </w:r>
            <w:r w:rsidR="006455A6" w:rsidRPr="00E10B8D">
              <w:rPr>
                <w:color w:val="000000" w:themeColor="text1"/>
              </w:rPr>
              <w:t xml:space="preserve"> (in some circumstances patients will stay overnight in hospital)</w:t>
            </w:r>
          </w:p>
        </w:tc>
      </w:tr>
      <w:tr w:rsidR="00E10B8D" w:rsidRPr="00E10B8D" w:rsidTr="00192052">
        <w:tc>
          <w:tcPr>
            <w:tcW w:w="4361" w:type="dxa"/>
          </w:tcPr>
          <w:p w:rsidR="00FB28B6" w:rsidRPr="00E10B8D" w:rsidRDefault="00FB28B6" w:rsidP="00FB28B6">
            <w:pPr>
              <w:pStyle w:val="TableText0"/>
              <w:rPr>
                <w:color w:val="000000" w:themeColor="text1"/>
              </w:rPr>
            </w:pPr>
            <w:r w:rsidRPr="00E10B8D">
              <w:rPr>
                <w:color w:val="000000" w:themeColor="text1"/>
              </w:rPr>
              <w:t>Use of retinal tamponade</w:t>
            </w:r>
          </w:p>
        </w:tc>
        <w:tc>
          <w:tcPr>
            <w:tcW w:w="4881" w:type="dxa"/>
          </w:tcPr>
          <w:p w:rsidR="00FB28B6" w:rsidRPr="00E10B8D" w:rsidRDefault="00FB28B6" w:rsidP="00FB28B6">
            <w:pPr>
              <w:pStyle w:val="TableText0"/>
              <w:rPr>
                <w:color w:val="000000" w:themeColor="text1"/>
              </w:rPr>
            </w:pPr>
            <w:r w:rsidRPr="00E10B8D">
              <w:rPr>
                <w:color w:val="000000" w:themeColor="text1"/>
              </w:rPr>
              <w:t>42740</w:t>
            </w:r>
          </w:p>
        </w:tc>
      </w:tr>
      <w:tr w:rsidR="00E10B8D" w:rsidRPr="00E10B8D" w:rsidTr="00192052">
        <w:tc>
          <w:tcPr>
            <w:tcW w:w="4361" w:type="dxa"/>
          </w:tcPr>
          <w:p w:rsidR="00FB28B6" w:rsidRPr="00E10B8D" w:rsidRDefault="00FB28B6" w:rsidP="00FB28B6">
            <w:pPr>
              <w:pStyle w:val="TableText0"/>
              <w:rPr>
                <w:color w:val="000000" w:themeColor="text1"/>
              </w:rPr>
            </w:pPr>
            <w:r w:rsidRPr="00E10B8D">
              <w:rPr>
                <w:color w:val="000000" w:themeColor="text1"/>
              </w:rPr>
              <w:t>Disposable (light pipe, infusion port, vitrectomy piece)</w:t>
            </w:r>
          </w:p>
        </w:tc>
        <w:tc>
          <w:tcPr>
            <w:tcW w:w="4881" w:type="dxa"/>
          </w:tcPr>
          <w:p w:rsidR="00FB28B6" w:rsidRPr="00E10B8D" w:rsidRDefault="00A10DC4" w:rsidP="00FB28B6">
            <w:pPr>
              <w:pStyle w:val="TableText0"/>
              <w:rPr>
                <w:color w:val="000000" w:themeColor="text1"/>
              </w:rPr>
            </w:pPr>
            <w:r w:rsidRPr="00E10B8D">
              <w:rPr>
                <w:color w:val="000000" w:themeColor="text1"/>
              </w:rPr>
              <w:t>not reimbursed</w:t>
            </w:r>
          </w:p>
        </w:tc>
      </w:tr>
      <w:tr w:rsidR="00E10B8D" w:rsidRPr="00E10B8D" w:rsidTr="00192052">
        <w:tc>
          <w:tcPr>
            <w:tcW w:w="4361" w:type="dxa"/>
          </w:tcPr>
          <w:p w:rsidR="00FB28B6" w:rsidRPr="00E10B8D" w:rsidRDefault="00A10DC4" w:rsidP="00C04291">
            <w:pPr>
              <w:pStyle w:val="TableText0"/>
              <w:rPr>
                <w:color w:val="000000" w:themeColor="text1"/>
              </w:rPr>
            </w:pPr>
            <w:r w:rsidRPr="00E10B8D">
              <w:rPr>
                <w:color w:val="000000" w:themeColor="text1"/>
              </w:rPr>
              <w:t xml:space="preserve">Medications – </w:t>
            </w:r>
            <w:r w:rsidR="00665956" w:rsidRPr="00E10B8D">
              <w:rPr>
                <w:color w:val="000000" w:themeColor="text1"/>
              </w:rPr>
              <w:t>antibiotics</w:t>
            </w:r>
            <w:r w:rsidR="00C04291" w:rsidRPr="00E10B8D">
              <w:rPr>
                <w:color w:val="000000" w:themeColor="text1"/>
              </w:rPr>
              <w:t xml:space="preserve">, </w:t>
            </w:r>
            <w:r w:rsidR="00665956" w:rsidRPr="00E10B8D">
              <w:rPr>
                <w:color w:val="000000" w:themeColor="text1"/>
              </w:rPr>
              <w:t>steroids</w:t>
            </w:r>
            <w:r w:rsidR="00C04291" w:rsidRPr="00E10B8D">
              <w:rPr>
                <w:color w:val="000000" w:themeColor="text1"/>
              </w:rPr>
              <w:t>, homatropine</w:t>
            </w:r>
          </w:p>
        </w:tc>
        <w:tc>
          <w:tcPr>
            <w:tcW w:w="4881" w:type="dxa"/>
          </w:tcPr>
          <w:p w:rsidR="00FB28B6" w:rsidRPr="00E10B8D" w:rsidRDefault="00A10DC4" w:rsidP="00FB28B6">
            <w:pPr>
              <w:pStyle w:val="TableText0"/>
              <w:rPr>
                <w:color w:val="000000" w:themeColor="text1"/>
              </w:rPr>
            </w:pPr>
            <w:r w:rsidRPr="00E10B8D">
              <w:rPr>
                <w:color w:val="000000" w:themeColor="text1"/>
              </w:rPr>
              <w:t>not reimbursed</w:t>
            </w:r>
          </w:p>
        </w:tc>
      </w:tr>
      <w:tr w:rsidR="00E10B8D" w:rsidRPr="00E10B8D" w:rsidTr="00192052">
        <w:tc>
          <w:tcPr>
            <w:tcW w:w="4361" w:type="dxa"/>
          </w:tcPr>
          <w:p w:rsidR="00665956" w:rsidRPr="00E10B8D" w:rsidRDefault="00665956" w:rsidP="00192052">
            <w:pPr>
              <w:pStyle w:val="TableText0"/>
              <w:rPr>
                <w:color w:val="000000" w:themeColor="text1"/>
              </w:rPr>
            </w:pPr>
            <w:r w:rsidRPr="00E10B8D">
              <w:rPr>
                <w:color w:val="000000" w:themeColor="text1"/>
              </w:rPr>
              <w:t xml:space="preserve">Laser </w:t>
            </w:r>
            <w:r w:rsidR="00192052" w:rsidRPr="00E10B8D">
              <w:rPr>
                <w:color w:val="000000" w:themeColor="text1"/>
              </w:rPr>
              <w:t xml:space="preserve">for </w:t>
            </w:r>
            <w:r w:rsidRPr="00E10B8D">
              <w:rPr>
                <w:color w:val="000000" w:themeColor="text1"/>
              </w:rPr>
              <w:t>repair retinal tear</w:t>
            </w:r>
            <w:r w:rsidR="00192052" w:rsidRPr="00E10B8D">
              <w:rPr>
                <w:color w:val="000000" w:themeColor="text1"/>
              </w:rPr>
              <w:t xml:space="preserve"> during vitrectomy (3-5% surgeries</w:t>
            </w:r>
            <w:r w:rsidRPr="00E10B8D">
              <w:rPr>
                <w:color w:val="000000" w:themeColor="text1"/>
              </w:rPr>
              <w:t>)</w:t>
            </w:r>
          </w:p>
        </w:tc>
        <w:tc>
          <w:tcPr>
            <w:tcW w:w="4881" w:type="dxa"/>
          </w:tcPr>
          <w:p w:rsidR="00665956" w:rsidRPr="00E10B8D" w:rsidRDefault="00665956" w:rsidP="00FB28B6">
            <w:pPr>
              <w:pStyle w:val="TableText0"/>
              <w:rPr>
                <w:color w:val="000000" w:themeColor="text1"/>
              </w:rPr>
            </w:pPr>
            <w:r w:rsidRPr="00E10B8D">
              <w:rPr>
                <w:color w:val="000000" w:themeColor="text1"/>
              </w:rPr>
              <w:t>42809</w:t>
            </w:r>
          </w:p>
        </w:tc>
      </w:tr>
      <w:tr w:rsidR="00E10B8D" w:rsidRPr="00E10B8D" w:rsidTr="006455A6">
        <w:trPr>
          <w:trHeight w:val="240"/>
        </w:trPr>
        <w:tc>
          <w:tcPr>
            <w:tcW w:w="4361" w:type="dxa"/>
          </w:tcPr>
          <w:p w:rsidR="00C04291" w:rsidRPr="00E10B8D" w:rsidRDefault="00C04291" w:rsidP="00192052">
            <w:pPr>
              <w:pStyle w:val="TableText0"/>
              <w:rPr>
                <w:color w:val="000000" w:themeColor="text1"/>
              </w:rPr>
            </w:pPr>
            <w:r w:rsidRPr="00E10B8D">
              <w:rPr>
                <w:color w:val="000000" w:themeColor="text1"/>
              </w:rPr>
              <w:t>Allied health such as nursing care during recovery</w:t>
            </w:r>
          </w:p>
        </w:tc>
        <w:tc>
          <w:tcPr>
            <w:tcW w:w="4881" w:type="dxa"/>
          </w:tcPr>
          <w:p w:rsidR="00C04291" w:rsidRPr="00E10B8D" w:rsidRDefault="00C04291" w:rsidP="00FB28B6">
            <w:pPr>
              <w:pStyle w:val="TableText0"/>
              <w:rPr>
                <w:color w:val="000000" w:themeColor="text1"/>
              </w:rPr>
            </w:pPr>
            <w:r w:rsidRPr="00E10B8D">
              <w:rPr>
                <w:color w:val="000000" w:themeColor="text1"/>
              </w:rPr>
              <w:t>In some circumstances</w:t>
            </w:r>
          </w:p>
        </w:tc>
      </w:tr>
    </w:tbl>
    <w:p w:rsidR="00A10DC4" w:rsidRPr="00E10B8D" w:rsidRDefault="005D26E5" w:rsidP="00A10DC4">
      <w:pPr>
        <w:rPr>
          <w:rStyle w:val="SubtleEmphasis"/>
          <w:color w:val="000000" w:themeColor="text1"/>
        </w:rPr>
      </w:pPr>
      <w:bookmarkStart w:id="81" w:name="_Ref283143211"/>
      <w:bookmarkStart w:id="82" w:name="_Ref283143206"/>
      <w:r w:rsidRPr="00E10B8D">
        <w:rPr>
          <w:rStyle w:val="SubtleEmphasis"/>
          <w:color w:val="000000" w:themeColor="text1"/>
        </w:rPr>
        <w:t>*component of watchful waiting</w:t>
      </w:r>
    </w:p>
    <w:p w:rsidR="000D5CF9" w:rsidRPr="00E10B8D" w:rsidRDefault="000D5CF9" w:rsidP="00857308">
      <w:pPr>
        <w:pStyle w:val="Heading2"/>
        <w:rPr>
          <w:color w:val="000000" w:themeColor="text1"/>
        </w:rPr>
      </w:pPr>
      <w:bookmarkStart w:id="83" w:name="_Toc368044094"/>
      <w:bookmarkEnd w:id="81"/>
      <w:bookmarkEnd w:id="82"/>
      <w:r w:rsidRPr="00E10B8D">
        <w:rPr>
          <w:color w:val="000000" w:themeColor="text1"/>
        </w:rPr>
        <w:t>Proposed structure of economic evaluation (decision-analytic)</w:t>
      </w:r>
      <w:bookmarkEnd w:id="83"/>
    </w:p>
    <w:p w:rsidR="00783736" w:rsidRPr="00E10B8D" w:rsidRDefault="00783736" w:rsidP="00783736">
      <w:pPr>
        <w:rPr>
          <w:color w:val="000000" w:themeColor="text1"/>
          <w:lang w:val="en-AU"/>
        </w:rPr>
      </w:pPr>
      <w:r w:rsidRPr="00E10B8D">
        <w:rPr>
          <w:color w:val="000000" w:themeColor="text1"/>
          <w:lang w:val="en-AU"/>
        </w:rPr>
        <w:t>It is proposed there will be two economic evaluations, one for each indication and comparator:</w:t>
      </w:r>
    </w:p>
    <w:p w:rsidR="00783736" w:rsidRPr="00E10B8D" w:rsidRDefault="00783736" w:rsidP="00783736">
      <w:pPr>
        <w:pStyle w:val="ListParagraph"/>
        <w:numPr>
          <w:ilvl w:val="0"/>
          <w:numId w:val="22"/>
        </w:numPr>
        <w:rPr>
          <w:color w:val="000000" w:themeColor="text1"/>
          <w:lang w:val="en-AU"/>
        </w:rPr>
      </w:pPr>
      <w:r w:rsidRPr="00E10B8D">
        <w:rPr>
          <w:color w:val="000000" w:themeColor="text1"/>
          <w:lang w:val="en-AU"/>
        </w:rPr>
        <w:t>Cost-</w:t>
      </w:r>
      <w:r w:rsidR="00624C9C" w:rsidRPr="00E10B8D">
        <w:rPr>
          <w:color w:val="000000" w:themeColor="text1"/>
          <w:lang w:val="en-AU"/>
        </w:rPr>
        <w:t>utility</w:t>
      </w:r>
      <w:r w:rsidRPr="00E10B8D">
        <w:rPr>
          <w:color w:val="000000" w:themeColor="text1"/>
          <w:lang w:val="en-AU"/>
        </w:rPr>
        <w:t xml:space="preserve"> analysis of </w:t>
      </w:r>
      <w:r w:rsidR="00F868F4" w:rsidRPr="00E10B8D">
        <w:rPr>
          <w:color w:val="000000" w:themeColor="text1"/>
          <w:lang w:val="en-AU"/>
        </w:rPr>
        <w:t xml:space="preserve">OCT informed </w:t>
      </w:r>
      <w:r w:rsidRPr="00E10B8D">
        <w:rPr>
          <w:color w:val="000000" w:themeColor="text1"/>
          <w:lang w:val="en-AU"/>
        </w:rPr>
        <w:t xml:space="preserve">ocriplasmin versus watchful waiting in patients with </w:t>
      </w:r>
      <w:r w:rsidR="00D7169C">
        <w:rPr>
          <w:color w:val="000000" w:themeColor="text1"/>
          <w:lang w:val="en-AU"/>
        </w:rPr>
        <w:t>VMT</w:t>
      </w:r>
    </w:p>
    <w:p w:rsidR="000D357F" w:rsidRPr="00E10B8D" w:rsidRDefault="000D357F" w:rsidP="000D357F">
      <w:pPr>
        <w:pStyle w:val="ListParagraph"/>
        <w:numPr>
          <w:ilvl w:val="0"/>
          <w:numId w:val="22"/>
        </w:numPr>
        <w:rPr>
          <w:color w:val="000000" w:themeColor="text1"/>
          <w:lang w:val="en-AU"/>
        </w:rPr>
      </w:pPr>
      <w:r w:rsidRPr="00E10B8D">
        <w:rPr>
          <w:color w:val="000000" w:themeColor="text1"/>
          <w:lang w:val="en-AU"/>
        </w:rPr>
        <w:t>Cost-</w:t>
      </w:r>
      <w:r w:rsidR="00624C9C" w:rsidRPr="00E10B8D">
        <w:rPr>
          <w:color w:val="000000" w:themeColor="text1"/>
          <w:lang w:val="en-AU"/>
        </w:rPr>
        <w:t xml:space="preserve">utility </w:t>
      </w:r>
      <w:r w:rsidRPr="00E10B8D">
        <w:rPr>
          <w:color w:val="000000" w:themeColor="text1"/>
          <w:lang w:val="en-AU"/>
        </w:rPr>
        <w:t>analysis of ocriplasmin versus vitrectomy in patients with FTMH</w:t>
      </w:r>
    </w:p>
    <w:p w:rsidR="00783736" w:rsidRPr="00E10B8D" w:rsidRDefault="00783736" w:rsidP="00783736">
      <w:pPr>
        <w:rPr>
          <w:color w:val="000000" w:themeColor="text1"/>
          <w:lang w:val="en-AU"/>
        </w:rPr>
      </w:pPr>
      <w:r w:rsidRPr="00E10B8D">
        <w:rPr>
          <w:color w:val="000000" w:themeColor="text1"/>
          <w:lang w:val="en-AU"/>
        </w:rPr>
        <w:t>The approach for each economic evaluation described below is preliminary and will likely be modified according to data availability.</w:t>
      </w:r>
    </w:p>
    <w:p w:rsidR="00783736" w:rsidRPr="00E10B8D" w:rsidRDefault="00783736" w:rsidP="006455A6">
      <w:pPr>
        <w:pStyle w:val="Heading3"/>
        <w:rPr>
          <w:color w:val="000000" w:themeColor="text1"/>
        </w:rPr>
      </w:pPr>
      <w:bookmarkStart w:id="84" w:name="_Toc367718534"/>
      <w:bookmarkStart w:id="85" w:name="_Toc368044095"/>
      <w:r w:rsidRPr="00E10B8D">
        <w:rPr>
          <w:color w:val="000000" w:themeColor="text1"/>
        </w:rPr>
        <w:lastRenderedPageBreak/>
        <w:t xml:space="preserve">Cost-effectiveness analysis of ocriplasmin versus watchful waiting in patients </w:t>
      </w:r>
      <w:bookmarkEnd w:id="84"/>
      <w:r w:rsidR="000D357F" w:rsidRPr="00E10B8D">
        <w:rPr>
          <w:color w:val="000000" w:themeColor="text1"/>
        </w:rPr>
        <w:t xml:space="preserve">with </w:t>
      </w:r>
      <w:bookmarkEnd w:id="85"/>
      <w:r w:rsidR="00D7169C">
        <w:rPr>
          <w:color w:val="000000" w:themeColor="text1"/>
        </w:rPr>
        <w:t>VMT</w:t>
      </w:r>
    </w:p>
    <w:p w:rsidR="00783736" w:rsidRPr="00E10B8D" w:rsidRDefault="00783736" w:rsidP="00783736">
      <w:pPr>
        <w:rPr>
          <w:color w:val="000000" w:themeColor="text1"/>
          <w:lang w:val="en-AU"/>
        </w:rPr>
      </w:pPr>
      <w:r w:rsidRPr="00E10B8D">
        <w:rPr>
          <w:color w:val="000000" w:themeColor="text1"/>
          <w:lang w:val="en-AU"/>
        </w:rPr>
        <w:t>A cost-effectiveness evaluation is performed comparing ocriplasmin (assisted by OCT) versus watchful waiting followed by vitrectomy. No cost-effectiveness evaluation for OCT itself will be undertaken given that this is a co-dependency submission for ocriplasmin and OCT.</w:t>
      </w:r>
    </w:p>
    <w:p w:rsidR="00783736" w:rsidRPr="00E10B8D" w:rsidRDefault="00783736" w:rsidP="00783736">
      <w:pPr>
        <w:rPr>
          <w:color w:val="000000" w:themeColor="text1"/>
          <w:lang w:val="en-AU"/>
        </w:rPr>
      </w:pPr>
      <w:r w:rsidRPr="00E10B8D">
        <w:rPr>
          <w:color w:val="000000" w:themeColor="text1"/>
          <w:lang w:val="en-AU"/>
        </w:rPr>
        <w:t xml:space="preserve">The health benefits offered by ocriplasmin over watchful waiting reflect VA improvement achieved by resolution of the </w:t>
      </w:r>
      <w:r w:rsidR="00D7169C">
        <w:rPr>
          <w:color w:val="000000" w:themeColor="text1"/>
          <w:lang w:val="en-AU"/>
        </w:rPr>
        <w:t>VMT</w:t>
      </w:r>
      <w:r w:rsidRPr="00E10B8D">
        <w:rPr>
          <w:color w:val="000000" w:themeColor="text1"/>
          <w:lang w:val="en-AU"/>
        </w:rPr>
        <w:t xml:space="preserve"> as well as a reduction in the need for surgical intervention should the </w:t>
      </w:r>
      <w:r w:rsidR="00D7169C">
        <w:rPr>
          <w:color w:val="000000" w:themeColor="text1"/>
          <w:lang w:val="en-AU"/>
        </w:rPr>
        <w:t>VMT</w:t>
      </w:r>
      <w:r w:rsidRPr="00E10B8D">
        <w:rPr>
          <w:color w:val="000000" w:themeColor="text1"/>
          <w:lang w:val="en-AU"/>
        </w:rPr>
        <w:t xml:space="preserve"> progress to FTMH which requires intervention.</w:t>
      </w:r>
    </w:p>
    <w:p w:rsidR="00581FE7" w:rsidRPr="00E10B8D" w:rsidRDefault="00581FE7" w:rsidP="00783736">
      <w:pPr>
        <w:rPr>
          <w:color w:val="000000" w:themeColor="text1"/>
          <w:lang w:val="en-AU"/>
        </w:rPr>
      </w:pPr>
      <w:r w:rsidRPr="00E10B8D">
        <w:rPr>
          <w:color w:val="000000" w:themeColor="text1"/>
          <w:lang w:val="en-AU"/>
        </w:rPr>
        <w:t xml:space="preserve">The </w:t>
      </w:r>
      <w:r w:rsidR="001D1C2F">
        <w:rPr>
          <w:color w:val="000000" w:themeColor="text1"/>
          <w:lang w:val="en-AU"/>
        </w:rPr>
        <w:t xml:space="preserve">protocol </w:t>
      </w:r>
      <w:r w:rsidRPr="00E10B8D">
        <w:rPr>
          <w:color w:val="000000" w:themeColor="text1"/>
          <w:lang w:val="en-AU"/>
        </w:rPr>
        <w:t>model will be structured as follows:</w:t>
      </w:r>
    </w:p>
    <w:p w:rsidR="00581FE7" w:rsidRPr="00E10B8D" w:rsidRDefault="00581FE7" w:rsidP="00581FE7">
      <w:pPr>
        <w:pStyle w:val="ListParagraph"/>
        <w:numPr>
          <w:ilvl w:val="0"/>
          <w:numId w:val="29"/>
        </w:numPr>
        <w:rPr>
          <w:color w:val="000000" w:themeColor="text1"/>
          <w:lang w:val="en-AU"/>
        </w:rPr>
      </w:pPr>
      <w:r w:rsidRPr="00E10B8D">
        <w:rPr>
          <w:color w:val="000000" w:themeColor="text1"/>
          <w:lang w:val="en-AU"/>
        </w:rPr>
        <w:t>OCT will allocate patients to treatment with ocriplasmin</w:t>
      </w:r>
      <w:r w:rsidR="00FF5D58" w:rsidRPr="00E10B8D">
        <w:rPr>
          <w:color w:val="000000" w:themeColor="text1"/>
          <w:lang w:val="en-AU"/>
        </w:rPr>
        <w:t xml:space="preserve"> (who would otherwise remain without treatment</w:t>
      </w:r>
      <w:r w:rsidR="00953D9B" w:rsidRPr="00E10B8D">
        <w:rPr>
          <w:color w:val="000000" w:themeColor="text1"/>
          <w:lang w:val="en-AU"/>
        </w:rPr>
        <w:t xml:space="preserve"> on watchful waiting</w:t>
      </w:r>
      <w:r w:rsidR="00FF5D58" w:rsidRPr="00E10B8D">
        <w:rPr>
          <w:color w:val="000000" w:themeColor="text1"/>
          <w:lang w:val="en-AU"/>
        </w:rPr>
        <w:t>)</w:t>
      </w:r>
    </w:p>
    <w:p w:rsidR="00581FE7" w:rsidRPr="00E10B8D" w:rsidRDefault="00581FE7" w:rsidP="00581FE7">
      <w:pPr>
        <w:pStyle w:val="ListParagraph"/>
        <w:numPr>
          <w:ilvl w:val="0"/>
          <w:numId w:val="29"/>
        </w:numPr>
        <w:rPr>
          <w:color w:val="000000" w:themeColor="text1"/>
          <w:lang w:val="en-AU"/>
        </w:rPr>
      </w:pPr>
      <w:r w:rsidRPr="00E10B8D">
        <w:rPr>
          <w:color w:val="000000" w:themeColor="text1"/>
          <w:lang w:val="en-AU"/>
        </w:rPr>
        <w:t>Ocriplasmin will resolve the traction and/or macular hole causing the symptoms</w:t>
      </w:r>
      <w:r w:rsidR="00FF5D58" w:rsidRPr="00E10B8D">
        <w:rPr>
          <w:color w:val="000000" w:themeColor="text1"/>
          <w:lang w:val="en-AU"/>
        </w:rPr>
        <w:t xml:space="preserve"> (in a proportion of patients)</w:t>
      </w:r>
    </w:p>
    <w:p w:rsidR="00581FE7" w:rsidRPr="00E10B8D" w:rsidRDefault="00581FE7" w:rsidP="00581FE7">
      <w:pPr>
        <w:pStyle w:val="ListParagraph"/>
        <w:numPr>
          <w:ilvl w:val="0"/>
          <w:numId w:val="29"/>
        </w:numPr>
        <w:rPr>
          <w:color w:val="000000" w:themeColor="text1"/>
          <w:lang w:val="en-AU"/>
        </w:rPr>
      </w:pPr>
      <w:r w:rsidRPr="00E10B8D">
        <w:rPr>
          <w:color w:val="000000" w:themeColor="text1"/>
          <w:lang w:val="en-AU"/>
        </w:rPr>
        <w:t>Resolution of symptoms will improve visual acuity</w:t>
      </w:r>
    </w:p>
    <w:p w:rsidR="00581FE7" w:rsidRPr="00E10B8D" w:rsidRDefault="00581FE7" w:rsidP="00581FE7">
      <w:pPr>
        <w:pStyle w:val="ListParagraph"/>
        <w:numPr>
          <w:ilvl w:val="0"/>
          <w:numId w:val="29"/>
        </w:numPr>
        <w:rPr>
          <w:color w:val="000000" w:themeColor="text1"/>
          <w:lang w:val="en-AU"/>
        </w:rPr>
      </w:pPr>
      <w:r w:rsidRPr="00E10B8D">
        <w:rPr>
          <w:color w:val="000000" w:themeColor="text1"/>
          <w:lang w:val="en-AU"/>
        </w:rPr>
        <w:t>Improved visual acuity will result in improved quali</w:t>
      </w:r>
      <w:r w:rsidR="00404C14" w:rsidRPr="00E10B8D">
        <w:rPr>
          <w:color w:val="000000" w:themeColor="text1"/>
          <w:lang w:val="en-AU"/>
        </w:rPr>
        <w:t>ty of life and additional QALYs</w:t>
      </w:r>
    </w:p>
    <w:p w:rsidR="00FF5D58" w:rsidRPr="00E10B8D" w:rsidRDefault="00953D9B" w:rsidP="00783736">
      <w:pPr>
        <w:rPr>
          <w:color w:val="000000" w:themeColor="text1"/>
          <w:lang w:val="en-AU"/>
        </w:rPr>
      </w:pPr>
      <w:r w:rsidRPr="00E10B8D">
        <w:rPr>
          <w:color w:val="000000" w:themeColor="text1"/>
          <w:lang w:val="en-AU"/>
        </w:rPr>
        <w:t xml:space="preserve">This approach is illustrated in a </w:t>
      </w:r>
      <w:r w:rsidR="001D1C2F">
        <w:rPr>
          <w:color w:val="000000" w:themeColor="text1"/>
          <w:lang w:val="en-AU"/>
        </w:rPr>
        <w:t xml:space="preserve">protocol </w:t>
      </w:r>
      <w:r w:rsidRPr="00E10B8D">
        <w:rPr>
          <w:color w:val="000000" w:themeColor="text1"/>
          <w:lang w:val="en-AU"/>
        </w:rPr>
        <w:t xml:space="preserve">structure in </w:t>
      </w:r>
      <w:r w:rsidR="003500D1" w:rsidRPr="00E10B8D">
        <w:rPr>
          <w:color w:val="000000" w:themeColor="text1"/>
        </w:rPr>
        <w:t xml:space="preserve">Figure </w:t>
      </w:r>
      <w:r w:rsidR="003500D1" w:rsidRPr="00E10B8D">
        <w:rPr>
          <w:noProof/>
          <w:color w:val="000000" w:themeColor="text1"/>
        </w:rPr>
        <w:t>9</w:t>
      </w:r>
      <w:r w:rsidRPr="00E10B8D">
        <w:rPr>
          <w:color w:val="000000" w:themeColor="text1"/>
          <w:lang w:val="en-AU"/>
        </w:rPr>
        <w:t>.</w:t>
      </w:r>
    </w:p>
    <w:p w:rsidR="00783736" w:rsidRPr="00E10B8D" w:rsidRDefault="00783736" w:rsidP="006455A6">
      <w:pPr>
        <w:pStyle w:val="Heading3"/>
        <w:rPr>
          <w:color w:val="000000" w:themeColor="text1"/>
        </w:rPr>
      </w:pPr>
      <w:bookmarkStart w:id="86" w:name="_Toc367718535"/>
      <w:bookmarkStart w:id="87" w:name="_Toc368044096"/>
      <w:r w:rsidRPr="00E10B8D">
        <w:rPr>
          <w:color w:val="000000" w:themeColor="text1"/>
        </w:rPr>
        <w:t>Cost-</w:t>
      </w:r>
      <w:r w:rsidR="00FF5D58" w:rsidRPr="00E10B8D">
        <w:rPr>
          <w:color w:val="000000" w:themeColor="text1"/>
        </w:rPr>
        <w:t xml:space="preserve">effectiveness </w:t>
      </w:r>
      <w:r w:rsidRPr="00E10B8D">
        <w:rPr>
          <w:color w:val="000000" w:themeColor="text1"/>
        </w:rPr>
        <w:t>analysis of ocriplasmin versus vitrectomy in patients with full thickness macular hole</w:t>
      </w:r>
      <w:bookmarkEnd w:id="86"/>
      <w:bookmarkEnd w:id="87"/>
    </w:p>
    <w:p w:rsidR="00953D9B" w:rsidRPr="00E10B8D" w:rsidRDefault="00783736" w:rsidP="00953D9B">
      <w:pPr>
        <w:rPr>
          <w:color w:val="000000" w:themeColor="text1"/>
          <w:lang w:val="en-AU"/>
        </w:rPr>
      </w:pPr>
      <w:r w:rsidRPr="00E10B8D">
        <w:rPr>
          <w:color w:val="000000" w:themeColor="text1"/>
          <w:lang w:val="en-AU"/>
        </w:rPr>
        <w:t>As described earlier, it is expected rates of FTMH closure will be lower with ocriplasmin than with vitrectomy. However, the costs of ocriplasmin will also be lower</w:t>
      </w:r>
      <w:r w:rsidR="00FF5D58" w:rsidRPr="00E10B8D">
        <w:rPr>
          <w:color w:val="000000" w:themeColor="text1"/>
          <w:lang w:val="en-AU"/>
        </w:rPr>
        <w:t xml:space="preserve"> and safety will be superior</w:t>
      </w:r>
      <w:r w:rsidRPr="00E10B8D">
        <w:rPr>
          <w:color w:val="000000" w:themeColor="text1"/>
          <w:lang w:val="en-AU"/>
        </w:rPr>
        <w:t xml:space="preserve">. Non-inferior </w:t>
      </w:r>
      <w:r w:rsidR="00FF5D58" w:rsidRPr="00E10B8D">
        <w:rPr>
          <w:color w:val="000000" w:themeColor="text1"/>
          <w:lang w:val="en-AU"/>
        </w:rPr>
        <w:t xml:space="preserve">efficacy (in terms of hole closure) </w:t>
      </w:r>
      <w:r w:rsidRPr="00E10B8D">
        <w:rPr>
          <w:color w:val="000000" w:themeColor="text1"/>
          <w:lang w:val="en-AU"/>
        </w:rPr>
        <w:t xml:space="preserve">can be assumed because patients who do not achieve FTMH closure with ocriplasmin will be expected to go on to receive vitrectomy. As such, ocriplasmin will be less costly </w:t>
      </w:r>
      <w:r w:rsidR="00FF5D58" w:rsidRPr="00E10B8D">
        <w:rPr>
          <w:color w:val="000000" w:themeColor="text1"/>
          <w:lang w:val="en-AU"/>
        </w:rPr>
        <w:t xml:space="preserve">and have better safety outcomes </w:t>
      </w:r>
      <w:r w:rsidRPr="00E10B8D">
        <w:rPr>
          <w:color w:val="000000" w:themeColor="text1"/>
          <w:lang w:val="en-AU"/>
        </w:rPr>
        <w:t xml:space="preserve">than vitrectomy in some patients (those achieving FTMH closure with ocriplasmin) but more costly than vitrectomy in others (those that do not achieve FTMH closure with ocriplasmin will need vitrectomy in addition to ocriplasmin). Ocriplasmin will be cost-effective if the savings </w:t>
      </w:r>
      <w:r w:rsidR="00FF5D58" w:rsidRPr="00E10B8D">
        <w:rPr>
          <w:color w:val="000000" w:themeColor="text1"/>
          <w:lang w:val="en-AU"/>
        </w:rPr>
        <w:t xml:space="preserve">and QALY gains </w:t>
      </w:r>
      <w:r w:rsidRPr="00E10B8D">
        <w:rPr>
          <w:color w:val="000000" w:themeColor="text1"/>
          <w:lang w:val="en-AU"/>
        </w:rPr>
        <w:t xml:space="preserve">in the former group outweigh the additional costs in the latter group. This approach is illustrated in a </w:t>
      </w:r>
      <w:r w:rsidR="001D1C2F">
        <w:rPr>
          <w:color w:val="000000" w:themeColor="text1"/>
          <w:lang w:val="en-AU"/>
        </w:rPr>
        <w:t xml:space="preserve">protocol </w:t>
      </w:r>
      <w:r w:rsidRPr="00E10B8D">
        <w:rPr>
          <w:color w:val="000000" w:themeColor="text1"/>
          <w:lang w:val="en-AU"/>
        </w:rPr>
        <w:t>structure in</w:t>
      </w:r>
      <w:r w:rsidR="00D50D1C" w:rsidRPr="00E10B8D">
        <w:rPr>
          <w:color w:val="000000" w:themeColor="text1"/>
          <w:lang w:val="en-AU"/>
        </w:rPr>
        <w:t xml:space="preserve"> </w:t>
      </w:r>
      <w:r w:rsidR="003500D1" w:rsidRPr="00E10B8D">
        <w:rPr>
          <w:color w:val="000000" w:themeColor="text1"/>
        </w:rPr>
        <w:t xml:space="preserve">Figure </w:t>
      </w:r>
      <w:r w:rsidR="003500D1" w:rsidRPr="00E10B8D">
        <w:rPr>
          <w:noProof/>
          <w:color w:val="000000" w:themeColor="text1"/>
        </w:rPr>
        <w:t>10</w:t>
      </w:r>
      <w:r w:rsidRPr="00E10B8D">
        <w:rPr>
          <w:color w:val="000000" w:themeColor="text1"/>
          <w:lang w:val="en-AU"/>
        </w:rPr>
        <w:t>.</w:t>
      </w:r>
    </w:p>
    <w:p w:rsidR="00953D9B" w:rsidRPr="00E10B8D" w:rsidRDefault="00953D9B" w:rsidP="00953D9B">
      <w:pPr>
        <w:pStyle w:val="Caption"/>
        <w:rPr>
          <w:color w:val="000000" w:themeColor="text1"/>
          <w:lang w:val="en-AU"/>
        </w:rPr>
      </w:pPr>
      <w:bookmarkStart w:id="88" w:name="_Ref367983763"/>
      <w:r w:rsidRPr="00E10B8D">
        <w:rPr>
          <w:color w:val="000000" w:themeColor="text1"/>
        </w:rPr>
        <w:lastRenderedPageBreak/>
        <w:t xml:space="preserve">Figure </w:t>
      </w:r>
      <w:r w:rsidR="003500D1" w:rsidRPr="00E10B8D">
        <w:rPr>
          <w:noProof/>
          <w:color w:val="000000" w:themeColor="text1"/>
        </w:rPr>
        <w:t>9</w:t>
      </w:r>
      <w:bookmarkEnd w:id="88"/>
      <w:r w:rsidRPr="00E10B8D">
        <w:rPr>
          <w:color w:val="000000" w:themeColor="text1"/>
        </w:rPr>
        <w:tab/>
      </w:r>
      <w:r w:rsidR="001D1C2F">
        <w:rPr>
          <w:color w:val="000000" w:themeColor="text1"/>
          <w:lang w:val="en-AU"/>
        </w:rPr>
        <w:t xml:space="preserve">Protocol </w:t>
      </w:r>
      <w:r w:rsidRPr="00E10B8D">
        <w:rPr>
          <w:color w:val="000000" w:themeColor="text1"/>
          <w:lang w:val="en-AU"/>
        </w:rPr>
        <w:t>model structure for the economic evaluation comparing OCT plus ocriplasmin versus current practice without OCT in patients</w:t>
      </w:r>
      <w:r w:rsidR="00FC50D7" w:rsidRPr="00E10B8D">
        <w:rPr>
          <w:color w:val="000000" w:themeColor="text1"/>
          <w:lang w:val="en-AU"/>
        </w:rPr>
        <w:t xml:space="preserve"> with </w:t>
      </w:r>
      <w:r w:rsidR="00D7169C">
        <w:rPr>
          <w:color w:val="000000" w:themeColor="text1"/>
          <w:lang w:val="en-AU"/>
        </w:rPr>
        <w:t>VMT</w:t>
      </w:r>
      <w:r w:rsidRPr="00E10B8D">
        <w:rPr>
          <w:color w:val="000000" w:themeColor="text1"/>
          <w:lang w:val="en-AU"/>
        </w:rPr>
        <w:t xml:space="preserve">  </w:t>
      </w:r>
    </w:p>
    <w:p w:rsidR="0036792D" w:rsidRDefault="00BE42C5" w:rsidP="00CA43AA">
      <w:pPr>
        <w:rPr>
          <w:rStyle w:val="SubtleEmphasis"/>
          <w:color w:val="000000" w:themeColor="text1"/>
        </w:rPr>
      </w:pPr>
      <w:r w:rsidRPr="00CA43AA">
        <w:rPr>
          <w:noProof/>
          <w:lang w:val="en-AU" w:eastAsia="en-AU"/>
        </w:rPr>
        <w:drawing>
          <wp:inline distT="0" distB="0" distL="0" distR="0" wp14:anchorId="36F4EEBD" wp14:editId="6D779DDA">
            <wp:extent cx="8979775" cy="2981325"/>
            <wp:effectExtent l="0" t="0" r="0" b="0"/>
            <wp:docPr id="12" name="Picture 12" title="Figure 9 Protocol model structure for the economic evaluation comparing OCT plus ocriplasmin versus current practice without OCT in patients with VM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79775" cy="2981325"/>
                    </a:xfrm>
                    <a:prstGeom prst="rect">
                      <a:avLst/>
                    </a:prstGeom>
                    <a:noFill/>
                  </pic:spPr>
                </pic:pic>
              </a:graphicData>
            </a:graphic>
          </wp:inline>
        </w:drawing>
      </w:r>
    </w:p>
    <w:p w:rsidR="0036792D" w:rsidRDefault="00953D9B" w:rsidP="00CA43AA">
      <w:pPr>
        <w:rPr>
          <w:rStyle w:val="SubtleEmphasis"/>
          <w:color w:val="000000" w:themeColor="text1"/>
        </w:rPr>
      </w:pPr>
      <w:r w:rsidRPr="00E10B8D">
        <w:rPr>
          <w:rStyle w:val="SubtleEmphasis"/>
          <w:color w:val="000000" w:themeColor="text1"/>
        </w:rPr>
        <w:t>REFER – denotes that the patients will be referred to the appropriate specialist and managed as per the current treatment pathway for the alternative pathology</w:t>
      </w:r>
      <w:r w:rsidRPr="00E10B8D">
        <w:rPr>
          <w:rStyle w:val="SubtleEmphasis"/>
          <w:color w:val="000000" w:themeColor="text1"/>
        </w:rPr>
        <w:br/>
        <w:t>RESOLVE – condition no longer requires treatment due to resolution of tractional effects (i.e. posterior vitreous detachment)</w:t>
      </w:r>
      <w:bookmarkStart w:id="89" w:name="_Ref367719049"/>
    </w:p>
    <w:p w:rsidR="00783736" w:rsidRPr="00E10B8D" w:rsidRDefault="00783736" w:rsidP="00783736">
      <w:pPr>
        <w:pStyle w:val="Caption"/>
        <w:rPr>
          <w:color w:val="000000" w:themeColor="text1"/>
          <w:lang w:val="en-AU"/>
        </w:rPr>
      </w:pPr>
      <w:r w:rsidRPr="00E10B8D">
        <w:rPr>
          <w:color w:val="000000" w:themeColor="text1"/>
        </w:rPr>
        <w:lastRenderedPageBreak/>
        <w:t xml:space="preserve">Figure </w:t>
      </w:r>
      <w:r w:rsidR="003500D1" w:rsidRPr="00E10B8D">
        <w:rPr>
          <w:noProof/>
          <w:color w:val="000000" w:themeColor="text1"/>
        </w:rPr>
        <w:t>10</w:t>
      </w:r>
      <w:bookmarkEnd w:id="89"/>
      <w:r w:rsidRPr="00E10B8D">
        <w:rPr>
          <w:color w:val="000000" w:themeColor="text1"/>
        </w:rPr>
        <w:tab/>
      </w:r>
      <w:r w:rsidR="001D1C2F">
        <w:rPr>
          <w:color w:val="000000" w:themeColor="text1"/>
          <w:lang w:val="en-AU"/>
        </w:rPr>
        <w:t xml:space="preserve">Protocol </w:t>
      </w:r>
      <w:r w:rsidRPr="00E10B8D">
        <w:rPr>
          <w:color w:val="000000" w:themeColor="text1"/>
          <w:lang w:val="en-AU"/>
        </w:rPr>
        <w:t xml:space="preserve">model structure for the </w:t>
      </w:r>
      <w:r w:rsidR="00FF5D58" w:rsidRPr="00E10B8D">
        <w:rPr>
          <w:color w:val="000000" w:themeColor="text1"/>
          <w:lang w:val="en-AU"/>
        </w:rPr>
        <w:t xml:space="preserve">economic evaluation </w:t>
      </w:r>
      <w:r w:rsidRPr="00E10B8D">
        <w:rPr>
          <w:color w:val="000000" w:themeColor="text1"/>
          <w:lang w:val="en-AU"/>
        </w:rPr>
        <w:t xml:space="preserve">comparing </w:t>
      </w:r>
      <w:r w:rsidR="00A31205" w:rsidRPr="00E10B8D">
        <w:rPr>
          <w:color w:val="000000" w:themeColor="text1"/>
          <w:lang w:val="en-AU"/>
        </w:rPr>
        <w:t xml:space="preserve">OCT plus </w:t>
      </w:r>
      <w:r w:rsidRPr="00E10B8D">
        <w:rPr>
          <w:color w:val="000000" w:themeColor="text1"/>
          <w:lang w:val="en-AU"/>
        </w:rPr>
        <w:t>ocriplasmin</w:t>
      </w:r>
      <w:r w:rsidR="00953D9B" w:rsidRPr="00E10B8D">
        <w:rPr>
          <w:color w:val="000000" w:themeColor="text1"/>
          <w:lang w:val="en-AU"/>
        </w:rPr>
        <w:t xml:space="preserve"> with vitrectomy if necessary</w:t>
      </w:r>
      <w:r w:rsidRPr="00E10B8D">
        <w:rPr>
          <w:color w:val="000000" w:themeColor="text1"/>
          <w:lang w:val="en-AU"/>
        </w:rPr>
        <w:t xml:space="preserve"> </w:t>
      </w:r>
      <w:r w:rsidR="00A31205" w:rsidRPr="00E10B8D">
        <w:rPr>
          <w:color w:val="000000" w:themeColor="text1"/>
          <w:lang w:val="en-AU"/>
        </w:rPr>
        <w:t xml:space="preserve">versus </w:t>
      </w:r>
      <w:r w:rsidRPr="00E10B8D">
        <w:rPr>
          <w:color w:val="000000" w:themeColor="text1"/>
          <w:lang w:val="en-AU"/>
        </w:rPr>
        <w:t>vitrectomy</w:t>
      </w:r>
      <w:r w:rsidR="00A31205" w:rsidRPr="00E10B8D">
        <w:rPr>
          <w:color w:val="000000" w:themeColor="text1"/>
          <w:lang w:val="en-AU"/>
        </w:rPr>
        <w:t xml:space="preserve"> alone</w:t>
      </w:r>
      <w:r w:rsidR="00953D9B" w:rsidRPr="00E10B8D">
        <w:rPr>
          <w:color w:val="000000" w:themeColor="text1"/>
          <w:lang w:val="en-AU"/>
        </w:rPr>
        <w:t xml:space="preserve"> in patients with FTMH</w:t>
      </w:r>
    </w:p>
    <w:p w:rsidR="00783736" w:rsidRPr="00E10B8D" w:rsidRDefault="0038526F" w:rsidP="00783736">
      <w:pPr>
        <w:pStyle w:val="TableText0"/>
        <w:rPr>
          <w:color w:val="000000" w:themeColor="text1"/>
          <w:lang w:val="en-AU"/>
        </w:rPr>
      </w:pPr>
      <w:r w:rsidRPr="00E10B8D">
        <w:rPr>
          <w:noProof/>
          <w:color w:val="000000" w:themeColor="text1"/>
          <w:lang w:val="en-AU" w:eastAsia="en-AU"/>
        </w:rPr>
        <w:drawing>
          <wp:inline distT="0" distB="0" distL="0" distR="0" wp14:anchorId="448F9197" wp14:editId="52D13328">
            <wp:extent cx="8369421" cy="2623930"/>
            <wp:effectExtent l="0" t="0" r="0" b="5080"/>
            <wp:docPr id="8" name="Picture 1" title="Figure 10 Protocol model structure for the economic evaluation comparing OCT plus ocriplasmin with vitrectomy if necessary versus vitrectomy alone in patients with FT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8369016" cy="2623803"/>
                    </a:xfrm>
                    <a:prstGeom prst="rect">
                      <a:avLst/>
                    </a:prstGeom>
                    <a:noFill/>
                    <a:ln w="9525">
                      <a:noFill/>
                      <a:miter lim="800000"/>
                      <a:headEnd/>
                      <a:tailEnd/>
                    </a:ln>
                  </pic:spPr>
                </pic:pic>
              </a:graphicData>
            </a:graphic>
          </wp:inline>
        </w:drawing>
      </w:r>
    </w:p>
    <w:p w:rsidR="00DD2050" w:rsidRDefault="00783736" w:rsidP="00DD2050">
      <w:pPr>
        <w:jc w:val="left"/>
        <w:rPr>
          <w:rStyle w:val="SubtleEmphasis"/>
          <w:color w:val="000000" w:themeColor="text1"/>
        </w:rPr>
        <w:sectPr w:rsidR="00DD2050" w:rsidSect="00DD2050">
          <w:pgSz w:w="16838" w:h="11906" w:orient="landscape"/>
          <w:pgMar w:top="1440" w:right="1440" w:bottom="1440" w:left="1440" w:header="708" w:footer="708" w:gutter="0"/>
          <w:cols w:space="708"/>
          <w:titlePg/>
          <w:docGrid w:linePitch="360"/>
        </w:sectPr>
      </w:pPr>
      <w:r w:rsidRPr="00E10B8D">
        <w:rPr>
          <w:rStyle w:val="SubtleEmphasis"/>
          <w:color w:val="000000" w:themeColor="text1"/>
        </w:rPr>
        <w:t xml:space="preserve">* The cost </w:t>
      </w:r>
      <w:r w:rsidR="00FF5D58" w:rsidRPr="00E10B8D">
        <w:rPr>
          <w:rStyle w:val="SubtleEmphasis"/>
          <w:color w:val="000000" w:themeColor="text1"/>
        </w:rPr>
        <w:t xml:space="preserve">and quality of life impact </w:t>
      </w:r>
      <w:r w:rsidRPr="00E10B8D">
        <w:rPr>
          <w:rStyle w:val="SubtleEmphasis"/>
          <w:color w:val="000000" w:themeColor="text1"/>
        </w:rPr>
        <w:t xml:space="preserve">of a given intervention in this </w:t>
      </w:r>
      <w:r w:rsidR="001D1C2F">
        <w:rPr>
          <w:rStyle w:val="SubtleEmphasis"/>
          <w:color w:val="000000" w:themeColor="text1"/>
        </w:rPr>
        <w:t xml:space="preserve">protocol </w:t>
      </w:r>
      <w:r w:rsidRPr="00E10B8D">
        <w:rPr>
          <w:rStyle w:val="SubtleEmphasis"/>
          <w:color w:val="000000" w:themeColor="text1"/>
        </w:rPr>
        <w:t xml:space="preserve">structure will include all costs associated with the identification of the patient group (eg OCT) and the expected costs </w:t>
      </w:r>
      <w:r w:rsidR="00FF5D58" w:rsidRPr="00E10B8D">
        <w:rPr>
          <w:rStyle w:val="SubtleEmphasis"/>
          <w:color w:val="000000" w:themeColor="text1"/>
        </w:rPr>
        <w:t xml:space="preserve">and quality of life decrement </w:t>
      </w:r>
      <w:r w:rsidRPr="00E10B8D">
        <w:rPr>
          <w:rStyle w:val="SubtleEmphasis"/>
          <w:color w:val="000000" w:themeColor="text1"/>
        </w:rPr>
        <w:t>associated with any adverse events</w:t>
      </w:r>
    </w:p>
    <w:p w:rsidR="004513AA" w:rsidRPr="00E10B8D" w:rsidRDefault="004513AA" w:rsidP="00DD2050">
      <w:pPr>
        <w:rPr>
          <w:rStyle w:val="SubtleEmphasis"/>
          <w:color w:val="000000" w:themeColor="text1"/>
        </w:rPr>
      </w:pPr>
    </w:p>
    <w:p w:rsidR="004513AA" w:rsidRPr="00E10B8D" w:rsidRDefault="004513AA">
      <w:pPr>
        <w:spacing w:after="0" w:line="240" w:lineRule="auto"/>
        <w:jc w:val="left"/>
        <w:rPr>
          <w:rStyle w:val="SubtleEmphasis"/>
          <w:b/>
          <w:color w:val="000000" w:themeColor="text1"/>
          <w:sz w:val="22"/>
        </w:rPr>
      </w:pPr>
      <w:r w:rsidRPr="00E10B8D">
        <w:rPr>
          <w:rStyle w:val="SubtleEmphasis"/>
          <w:b/>
          <w:color w:val="000000" w:themeColor="text1"/>
          <w:sz w:val="22"/>
        </w:rPr>
        <w:t>Alternative tree</w:t>
      </w:r>
    </w:p>
    <w:p w:rsidR="00F24F4A" w:rsidRPr="00E10B8D" w:rsidRDefault="004513AA" w:rsidP="00783736">
      <w:pPr>
        <w:rPr>
          <w:rStyle w:val="SubtleEmphasis"/>
          <w:color w:val="000000" w:themeColor="text1"/>
        </w:rPr>
      </w:pPr>
      <w:r w:rsidRPr="00E10B8D">
        <w:rPr>
          <w:iCs/>
          <w:noProof/>
          <w:color w:val="000000" w:themeColor="text1"/>
          <w:sz w:val="16"/>
          <w:lang w:val="en-AU" w:eastAsia="en-AU"/>
        </w:rPr>
        <w:drawing>
          <wp:inline distT="0" distB="0" distL="0" distR="0" wp14:anchorId="2B42FBCC" wp14:editId="43C29D59">
            <wp:extent cx="8863330" cy="4788069"/>
            <wp:effectExtent l="0" t="0" r="0" b="0"/>
            <wp:docPr id="10" name="Picture 2" descr="G:\med\Research\MSAC\2013 Projects\1370 OCT for Orciplasmin\Draft Assessor Docs\Revised tree.gif" title="Alternativ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ed\Research\MSAC\2013 Projects\1370 OCT for Orciplasmin\Draft Assessor Docs\Revised tree.gif"/>
                    <pic:cNvPicPr>
                      <a:picLocks noChangeAspect="1" noChangeArrowheads="1"/>
                    </pic:cNvPicPr>
                  </pic:nvPicPr>
                  <pic:blipFill>
                    <a:blip r:embed="rId27"/>
                    <a:srcRect/>
                    <a:stretch>
                      <a:fillRect/>
                    </a:stretch>
                  </pic:blipFill>
                  <pic:spPr bwMode="auto">
                    <a:xfrm>
                      <a:off x="0" y="0"/>
                      <a:ext cx="8863330" cy="4788069"/>
                    </a:xfrm>
                    <a:prstGeom prst="rect">
                      <a:avLst/>
                    </a:prstGeom>
                    <a:noFill/>
                    <a:ln w="9525">
                      <a:noFill/>
                      <a:miter lim="800000"/>
                      <a:headEnd/>
                      <a:tailEnd/>
                    </a:ln>
                  </pic:spPr>
                </pic:pic>
              </a:graphicData>
            </a:graphic>
          </wp:inline>
        </w:drawing>
      </w:r>
    </w:p>
    <w:p w:rsidR="00783736" w:rsidRPr="00E10B8D" w:rsidRDefault="00783736" w:rsidP="00783736">
      <w:pPr>
        <w:rPr>
          <w:color w:val="000000" w:themeColor="text1"/>
        </w:rPr>
        <w:sectPr w:rsidR="00783736" w:rsidRPr="00E10B8D" w:rsidSect="00DD2050">
          <w:pgSz w:w="16838" w:h="11906" w:orient="landscape"/>
          <w:pgMar w:top="1440" w:right="1440" w:bottom="1440" w:left="1440" w:header="708" w:footer="708" w:gutter="0"/>
          <w:cols w:space="708"/>
          <w:titlePg/>
          <w:docGrid w:linePitch="360"/>
        </w:sectPr>
      </w:pPr>
    </w:p>
    <w:p w:rsidR="00651B4C" w:rsidRPr="00E10B8D" w:rsidRDefault="009C44ED" w:rsidP="00FC487C">
      <w:pPr>
        <w:pStyle w:val="Heading1"/>
        <w:rPr>
          <w:color w:val="000000" w:themeColor="text1"/>
        </w:rPr>
      </w:pPr>
      <w:bookmarkStart w:id="90" w:name="_Toc368044097"/>
      <w:r w:rsidRPr="00E10B8D">
        <w:rPr>
          <w:color w:val="000000" w:themeColor="text1"/>
        </w:rPr>
        <w:lastRenderedPageBreak/>
        <w:t>References</w:t>
      </w:r>
      <w:bookmarkEnd w:id="90"/>
    </w:p>
    <w:p w:rsidR="0058099A" w:rsidRPr="00E10B8D" w:rsidRDefault="0058099A" w:rsidP="00FF5D58">
      <w:pPr>
        <w:spacing w:line="240" w:lineRule="auto"/>
        <w:jc w:val="left"/>
        <w:rPr>
          <w:rStyle w:val="paragraph"/>
          <w:color w:val="000000" w:themeColor="text1"/>
        </w:rPr>
      </w:pPr>
      <w:r w:rsidRPr="00E10B8D">
        <w:rPr>
          <w:rStyle w:val="paragraph"/>
          <w:color w:val="000000" w:themeColor="text1"/>
        </w:rPr>
        <w:t>AIHW (2009). Eye health labour force in Australia. Cat. No PHE 116 [Internet]. Australian Institute of Health and Welfare. Available from: http://www.aihw.gov.au/WorkArea/DownloadAsset.aspx?id=6442459946 [Accessed 21 June 2012].</w:t>
      </w:r>
    </w:p>
    <w:p w:rsidR="00A934C8" w:rsidRPr="00E10B8D" w:rsidRDefault="00A934C8" w:rsidP="00FF5D58">
      <w:pPr>
        <w:spacing w:line="240" w:lineRule="auto"/>
        <w:jc w:val="left"/>
        <w:rPr>
          <w:rStyle w:val="paragraph"/>
          <w:color w:val="000000" w:themeColor="text1"/>
        </w:rPr>
      </w:pPr>
      <w:r w:rsidRPr="00E10B8D">
        <w:rPr>
          <w:rStyle w:val="paragraph"/>
          <w:color w:val="000000" w:themeColor="text1"/>
        </w:rPr>
        <w:t>Azzolini C, Patelli F and Brancato R. Correlation Between Optical Coherence Tomography Data and Biomicroscopic Interpretation of Idiopathic Macular Hole. Am J Ophthalmol 2001;132:348–355.</w:t>
      </w:r>
    </w:p>
    <w:p w:rsidR="00A934C8" w:rsidRPr="00E10B8D" w:rsidRDefault="00A934C8" w:rsidP="00FF5D58">
      <w:pPr>
        <w:spacing w:line="240" w:lineRule="auto"/>
        <w:jc w:val="left"/>
        <w:rPr>
          <w:rStyle w:val="paragraph"/>
          <w:color w:val="000000" w:themeColor="text1"/>
        </w:rPr>
      </w:pPr>
      <w:r w:rsidRPr="00E10B8D">
        <w:rPr>
          <w:rStyle w:val="paragraph"/>
          <w:color w:val="000000" w:themeColor="text1"/>
        </w:rPr>
        <w:t>Barack Y, Ihnen M, and Schaal S. Spectral Domain Optical Coherence Tomography in the Diagnosis and Management of Vitreoretinal Interface Pathologies. Journal of Ophthalmology 2012. Article ID 876472, 7 pages doi:10.1155/2012/876472</w:t>
      </w:r>
    </w:p>
    <w:p w:rsidR="0058099A" w:rsidRPr="00E10B8D" w:rsidRDefault="00CB0763" w:rsidP="00FF5D58">
      <w:pPr>
        <w:spacing w:line="240" w:lineRule="auto"/>
        <w:jc w:val="left"/>
        <w:rPr>
          <w:rStyle w:val="paragraph"/>
          <w:color w:val="000000" w:themeColor="text1"/>
        </w:rPr>
      </w:pPr>
      <w:r w:rsidRPr="00E10B8D">
        <w:rPr>
          <w:rStyle w:val="paragraph"/>
          <w:color w:val="000000" w:themeColor="text1"/>
        </w:rPr>
        <w:t>Cheng L, Azen SP, El-Brady MH, Scholz BM, Chaidhawangul S, Toyoguchi M and Freeman WR. Duration of Vitrectomy and Postoperative Cataract in the Vitrectomy for Macular Hole Study. Am J Ophthalmol. 2001;132(6): 881-87.</w:t>
      </w:r>
    </w:p>
    <w:p w:rsidR="00A934C8" w:rsidRPr="00E10B8D" w:rsidRDefault="00A934C8" w:rsidP="00FF5D58">
      <w:pPr>
        <w:spacing w:line="240" w:lineRule="auto"/>
        <w:jc w:val="left"/>
        <w:rPr>
          <w:rStyle w:val="paragraph"/>
          <w:color w:val="000000" w:themeColor="text1"/>
        </w:rPr>
      </w:pPr>
      <w:r w:rsidRPr="00E10B8D">
        <w:rPr>
          <w:rStyle w:val="paragraph"/>
          <w:color w:val="000000" w:themeColor="text1"/>
        </w:rPr>
        <w:t>Coker JG, Duker JS. Macular disease and optical coherence tomography. Curr Opin Ophthalmol. 1996 Jun;7(3):33-8.</w:t>
      </w:r>
    </w:p>
    <w:p w:rsidR="00A934C8" w:rsidRPr="00E10B8D" w:rsidRDefault="00A934C8" w:rsidP="00FF5D58">
      <w:pPr>
        <w:spacing w:line="240" w:lineRule="auto"/>
        <w:jc w:val="left"/>
        <w:rPr>
          <w:rStyle w:val="paragraph"/>
          <w:color w:val="000000" w:themeColor="text1"/>
        </w:rPr>
      </w:pPr>
      <w:r w:rsidRPr="00E10B8D">
        <w:rPr>
          <w:rStyle w:val="paragraph"/>
          <w:color w:val="000000" w:themeColor="text1"/>
        </w:rPr>
        <w:t>Do D, Cho M, Nguyen Q, Shah S et al. Impact of optical coherence tomography on surgical decision making for epiretinal membranes and vitreomacular traction. Retina 2007; 27:552–556.</w:t>
      </w:r>
    </w:p>
    <w:p w:rsidR="0058099A" w:rsidRPr="00E10B8D" w:rsidRDefault="0058099A" w:rsidP="00FF5D58">
      <w:pPr>
        <w:spacing w:line="240" w:lineRule="auto"/>
        <w:jc w:val="left"/>
        <w:rPr>
          <w:rStyle w:val="paragraph"/>
          <w:color w:val="000000" w:themeColor="text1"/>
        </w:rPr>
      </w:pPr>
      <w:r w:rsidRPr="00E10B8D">
        <w:rPr>
          <w:rStyle w:val="paragraph"/>
          <w:color w:val="000000" w:themeColor="text1"/>
        </w:rPr>
        <w:t>DoHA (2012). Medicare item reports [Internet]. Department of Health and Ageing. Available from: https://www.medicareaustralia.gov.au/statistics/mbs_item.shtml [Accessed 21 June 2012].</w:t>
      </w:r>
    </w:p>
    <w:p w:rsidR="0058099A" w:rsidRPr="00E10B8D" w:rsidRDefault="0058099A" w:rsidP="00FF5D58">
      <w:pPr>
        <w:spacing w:line="240" w:lineRule="auto"/>
        <w:jc w:val="left"/>
        <w:rPr>
          <w:rStyle w:val="paragraph"/>
          <w:color w:val="000000" w:themeColor="text1"/>
        </w:rPr>
      </w:pPr>
      <w:r w:rsidRPr="00E10B8D">
        <w:rPr>
          <w:rStyle w:val="paragraph"/>
          <w:color w:val="000000" w:themeColor="text1"/>
        </w:rPr>
        <w:t>Drexler, W. &amp; Fujimoto, J. G. (2008). 'State-of-the-art retinal optical coherence tomography', Prog Retin Eye Res, 27 (1), 45-88.</w:t>
      </w:r>
    </w:p>
    <w:p w:rsidR="00CB0763" w:rsidRPr="00E10B8D" w:rsidRDefault="00CB0763" w:rsidP="00FF5D58">
      <w:pPr>
        <w:spacing w:line="240" w:lineRule="auto"/>
        <w:jc w:val="left"/>
        <w:rPr>
          <w:rStyle w:val="paragraph"/>
          <w:color w:val="000000" w:themeColor="text1"/>
        </w:rPr>
      </w:pPr>
      <w:r w:rsidRPr="00E10B8D">
        <w:rPr>
          <w:rStyle w:val="paragraph"/>
          <w:color w:val="000000" w:themeColor="text1"/>
        </w:rPr>
        <w:t>Ezra E. Idiopathic Full Thickness Macular Hole: Natural History and Pathogenesis. Br J Ophthalmol. 2001;85: 102–108.</w:t>
      </w:r>
    </w:p>
    <w:p w:rsidR="00FF5D58" w:rsidRPr="00E10B8D" w:rsidRDefault="00FF5D58" w:rsidP="00FF5D58">
      <w:pPr>
        <w:spacing w:line="240" w:lineRule="auto"/>
        <w:rPr>
          <w:rStyle w:val="paragraph"/>
          <w:color w:val="000000" w:themeColor="text1"/>
        </w:rPr>
      </w:pPr>
      <w:r w:rsidRPr="00E10B8D">
        <w:rPr>
          <w:rStyle w:val="paragraph"/>
          <w:color w:val="000000" w:themeColor="text1"/>
        </w:rPr>
        <w:t>Folgar F, Toth C, DeCroos F, Girach A, Pakola S, Jaffe G. Assessment of Retinal Morphology with Spectral and Time Domain OCT in the Phase III Trials of Enzymatic Vitreolysis. Invest Ophthalmol Vis Sci. 2012;53:7395–7401</w:t>
      </w:r>
    </w:p>
    <w:p w:rsidR="00A934C8" w:rsidRPr="00E10B8D" w:rsidRDefault="00A934C8" w:rsidP="00FF5D58">
      <w:pPr>
        <w:spacing w:line="240" w:lineRule="auto"/>
        <w:jc w:val="left"/>
        <w:rPr>
          <w:rStyle w:val="paragraph"/>
          <w:color w:val="000000" w:themeColor="text1"/>
        </w:rPr>
      </w:pPr>
      <w:r w:rsidRPr="00E10B8D">
        <w:rPr>
          <w:rStyle w:val="paragraph"/>
          <w:color w:val="000000" w:themeColor="text1"/>
        </w:rPr>
        <w:t>Gallemore RP, Jumper JM, McCuen BW, 2nd, Jaffe GJ, Postel EA, Toth CA (2000) Diagnosis of vitreoretinal adhesions in macular disease with optical coherence tomography. Retina 20 (2):115-120</w:t>
      </w:r>
    </w:p>
    <w:p w:rsidR="00A934C8" w:rsidRPr="00E10B8D" w:rsidRDefault="00A934C8" w:rsidP="00FF5D58">
      <w:pPr>
        <w:spacing w:line="240" w:lineRule="auto"/>
        <w:jc w:val="left"/>
        <w:rPr>
          <w:rStyle w:val="paragraph"/>
          <w:color w:val="000000" w:themeColor="text1"/>
        </w:rPr>
      </w:pPr>
      <w:r w:rsidRPr="00E10B8D">
        <w:rPr>
          <w:rStyle w:val="paragraph"/>
          <w:color w:val="000000" w:themeColor="text1"/>
        </w:rPr>
        <w:t>Gass D, Joondeph B. Observations concerning patients with suspected impending macular holes. American Journal of Ophthalmology 1990, 109:638-646.</w:t>
      </w:r>
    </w:p>
    <w:p w:rsidR="00CB0763" w:rsidRPr="00E10B8D" w:rsidRDefault="00CB0763" w:rsidP="00FF5D58">
      <w:pPr>
        <w:spacing w:line="240" w:lineRule="auto"/>
        <w:jc w:val="left"/>
        <w:rPr>
          <w:rStyle w:val="paragraph"/>
          <w:color w:val="000000" w:themeColor="text1"/>
        </w:rPr>
      </w:pPr>
      <w:r w:rsidRPr="00E10B8D">
        <w:rPr>
          <w:rStyle w:val="paragraph"/>
          <w:color w:val="000000" w:themeColor="text1"/>
        </w:rPr>
        <w:t>Hikichi T, Yoshida A and Trempe CL. Course of Vitreomacular Traction Syndrome. Am J Ophthalmol. 1995;119 (1): 55-61.</w:t>
      </w:r>
    </w:p>
    <w:p w:rsidR="00A934C8" w:rsidRPr="00E10B8D" w:rsidRDefault="00A934C8" w:rsidP="00FF5D58">
      <w:pPr>
        <w:spacing w:line="240" w:lineRule="auto"/>
        <w:jc w:val="left"/>
        <w:rPr>
          <w:rStyle w:val="paragraph"/>
          <w:color w:val="000000" w:themeColor="text1"/>
        </w:rPr>
      </w:pPr>
      <w:r w:rsidRPr="00E10B8D">
        <w:rPr>
          <w:rStyle w:val="paragraph"/>
          <w:color w:val="000000" w:themeColor="text1"/>
        </w:rPr>
        <w:lastRenderedPageBreak/>
        <w:t>Huang L, Levinson D, Levine J, Mian U, Tsui I. Optical Coherence Tomography Findings in Idiopathic Macular Holes. Journal of Ophthalmology 2011. Article ID 928205, 4 pages doi:10.1155/2011/928205</w:t>
      </w:r>
    </w:p>
    <w:p w:rsidR="0058099A" w:rsidRPr="00E10B8D" w:rsidRDefault="0058099A" w:rsidP="00FF5D58">
      <w:pPr>
        <w:spacing w:line="240" w:lineRule="auto"/>
        <w:jc w:val="left"/>
        <w:rPr>
          <w:rStyle w:val="paragraph"/>
          <w:color w:val="000000" w:themeColor="text1"/>
        </w:rPr>
      </w:pPr>
      <w:r w:rsidRPr="00E10B8D">
        <w:rPr>
          <w:rStyle w:val="paragraph"/>
          <w:color w:val="000000" w:themeColor="text1"/>
          <w:lang w:val="fr-FR"/>
        </w:rPr>
        <w:t xml:space="preserve">Jonas, J., Paques, M. et al (2010). </w:t>
      </w:r>
      <w:r w:rsidRPr="00E10B8D">
        <w:rPr>
          <w:rStyle w:val="paragraph"/>
          <w:color w:val="000000" w:themeColor="text1"/>
        </w:rPr>
        <w:t>'Retinal vein occlusions', Dev Ophthalmol, 47, 111-135.</w:t>
      </w:r>
    </w:p>
    <w:p w:rsidR="00CB0763" w:rsidRPr="00E10B8D" w:rsidRDefault="00CB0763" w:rsidP="00FF5D58">
      <w:pPr>
        <w:spacing w:line="240" w:lineRule="auto"/>
        <w:jc w:val="left"/>
        <w:rPr>
          <w:rStyle w:val="paragraph"/>
          <w:color w:val="000000" w:themeColor="text1"/>
        </w:rPr>
      </w:pPr>
      <w:r w:rsidRPr="00E10B8D">
        <w:rPr>
          <w:rStyle w:val="paragraph"/>
          <w:color w:val="000000" w:themeColor="text1"/>
        </w:rPr>
        <w:t>Larsson L and Österlin S. Posterior Vitreous Detachment. A Combined Clinical and Physiochemical Study. Graefes Arch Clin Exp Ophthalmol. 1985;223:92-95.</w:t>
      </w:r>
    </w:p>
    <w:p w:rsidR="0058099A" w:rsidRPr="00E10B8D" w:rsidRDefault="0058099A" w:rsidP="00FF5D58">
      <w:pPr>
        <w:spacing w:line="240" w:lineRule="auto"/>
        <w:jc w:val="left"/>
        <w:rPr>
          <w:rStyle w:val="paragraph"/>
          <w:color w:val="000000" w:themeColor="text1"/>
        </w:rPr>
      </w:pPr>
      <w:r w:rsidRPr="00E10B8D">
        <w:rPr>
          <w:rStyle w:val="paragraph"/>
          <w:color w:val="000000" w:themeColor="text1"/>
        </w:rPr>
        <w:t>Leonard RE, Smiddy WE, Flynn HN, Fewer W (1997) Long-term visual outcomes in patients with successful macular hole surgery. Ophthalmology 104:1684-1752.</w:t>
      </w:r>
    </w:p>
    <w:p w:rsidR="00F06AF4" w:rsidRPr="00E10B8D" w:rsidRDefault="00F06AF4" w:rsidP="00FF5D58">
      <w:pPr>
        <w:spacing w:line="240" w:lineRule="auto"/>
        <w:jc w:val="left"/>
        <w:rPr>
          <w:rStyle w:val="paragraph"/>
          <w:color w:val="000000" w:themeColor="text1"/>
        </w:rPr>
      </w:pPr>
      <w:r w:rsidRPr="00E10B8D">
        <w:rPr>
          <w:rStyle w:val="paragraph"/>
          <w:color w:val="000000" w:themeColor="text1"/>
        </w:rPr>
        <w:t>Livingstone BI, Bourke RD Retrospective study of macular holes treated with pars plana vitrectomy Australian and New Zealand Journal of Ophthalmology 1999; 27: 331–341</w:t>
      </w:r>
    </w:p>
    <w:p w:rsidR="0058099A" w:rsidRPr="00E10B8D" w:rsidRDefault="0058099A" w:rsidP="00FF5D58">
      <w:pPr>
        <w:spacing w:line="240" w:lineRule="auto"/>
        <w:jc w:val="left"/>
        <w:rPr>
          <w:rStyle w:val="paragraph"/>
          <w:color w:val="000000" w:themeColor="text1"/>
        </w:rPr>
      </w:pPr>
      <w:r w:rsidRPr="00E10B8D">
        <w:rPr>
          <w:rStyle w:val="paragraph"/>
          <w:color w:val="000000" w:themeColor="text1"/>
          <w:lang w:val="de-DE"/>
        </w:rPr>
        <w:t xml:space="preserve">Marschall, S., Sander, B. et al (2011). </w:t>
      </w:r>
      <w:r w:rsidRPr="00E10B8D">
        <w:rPr>
          <w:rStyle w:val="paragraph"/>
          <w:color w:val="000000" w:themeColor="text1"/>
        </w:rPr>
        <w:t>'Optical coherence tomography-current technology and applications in clinical and biomedical research', Anal Bioanal Chem, 400 (9), 2699-2720.</w:t>
      </w:r>
    </w:p>
    <w:p w:rsidR="0058099A" w:rsidRPr="00E10B8D" w:rsidRDefault="0058099A" w:rsidP="00FF5D58">
      <w:pPr>
        <w:spacing w:line="240" w:lineRule="auto"/>
        <w:jc w:val="left"/>
        <w:rPr>
          <w:rStyle w:val="paragraph"/>
          <w:color w:val="000000" w:themeColor="text1"/>
        </w:rPr>
      </w:pPr>
      <w:r w:rsidRPr="00E10B8D">
        <w:rPr>
          <w:rStyle w:val="paragraph"/>
          <w:color w:val="000000" w:themeColor="text1"/>
        </w:rPr>
        <w:t>MSAC (2009). Optical Coherence Tomography: MSAC Application 1116, Commonwealth of Australia, Canberra.</w:t>
      </w:r>
    </w:p>
    <w:p w:rsidR="0058099A" w:rsidRPr="00E10B8D" w:rsidRDefault="0058099A" w:rsidP="00FF5D58">
      <w:pPr>
        <w:spacing w:line="240" w:lineRule="auto"/>
        <w:jc w:val="left"/>
        <w:rPr>
          <w:rStyle w:val="paragraph"/>
          <w:color w:val="000000" w:themeColor="text1"/>
        </w:rPr>
      </w:pPr>
      <w:r w:rsidRPr="00E10B8D">
        <w:rPr>
          <w:rStyle w:val="paragraph"/>
          <w:color w:val="000000" w:themeColor="text1"/>
        </w:rPr>
        <w:t>OBA (2010). Endorsement for scheduled medicines registration standard [Internet]. Optometry Board of Australia. Available from: www.optometryboard.gov.au/documents/default.aspx?record=WD10%2f158&amp;dbid=AP&amp;chksum=uA2c3Oie3cwpQqUMXLHfKg%3d%3d [Accessed 23 May 2012].</w:t>
      </w:r>
    </w:p>
    <w:p w:rsidR="0058099A" w:rsidRPr="00E10B8D" w:rsidRDefault="000E1E3E" w:rsidP="00FF5D58">
      <w:pPr>
        <w:spacing w:line="240" w:lineRule="auto"/>
        <w:jc w:val="left"/>
        <w:rPr>
          <w:rStyle w:val="paragraph"/>
          <w:color w:val="000000" w:themeColor="text1"/>
        </w:rPr>
      </w:pPr>
      <w:r w:rsidRPr="00E10B8D">
        <w:rPr>
          <w:rStyle w:val="paragraph"/>
          <w:color w:val="000000" w:themeColor="text1"/>
        </w:rPr>
        <w:t>RANZCO 2013. Letter to the Medical Services Branch. Response to the request for advice regarding Optical Coherence Tomography for macular conditions.</w:t>
      </w:r>
    </w:p>
    <w:p w:rsidR="0058099A" w:rsidRPr="00E10B8D" w:rsidRDefault="0058099A" w:rsidP="00FF5D58">
      <w:pPr>
        <w:spacing w:line="240" w:lineRule="auto"/>
        <w:jc w:val="left"/>
        <w:rPr>
          <w:rStyle w:val="paragraph"/>
          <w:color w:val="000000" w:themeColor="text1"/>
        </w:rPr>
      </w:pPr>
      <w:r w:rsidRPr="00E10B8D">
        <w:rPr>
          <w:rStyle w:val="paragraph"/>
          <w:color w:val="000000" w:themeColor="text1"/>
        </w:rPr>
        <w:t>RCO (2010). Interim guidelines for management of retinal vein occlusion [Internet]. The Royal College of Ophthalmologists. Available from: http://www.rcophth.ac.uk/news.asp?section=24&amp;itemid=374&amp;search= [Accessed 21 June 2012].</w:t>
      </w:r>
    </w:p>
    <w:p w:rsidR="0058099A" w:rsidRPr="00E10B8D" w:rsidRDefault="0058099A" w:rsidP="00FF5D58">
      <w:pPr>
        <w:spacing w:line="240" w:lineRule="auto"/>
        <w:jc w:val="left"/>
        <w:rPr>
          <w:rStyle w:val="paragraph"/>
          <w:color w:val="000000" w:themeColor="text1"/>
        </w:rPr>
      </w:pPr>
      <w:r w:rsidRPr="00E10B8D">
        <w:rPr>
          <w:rStyle w:val="paragraph"/>
          <w:color w:val="000000" w:themeColor="text1"/>
          <w:lang w:val="it-IT"/>
        </w:rPr>
        <w:t xml:space="preserve">Sakata, L. M., Deleon-Ortega, J. et al (2009). </w:t>
      </w:r>
      <w:r w:rsidRPr="00E10B8D">
        <w:rPr>
          <w:rStyle w:val="paragraph"/>
          <w:color w:val="000000" w:themeColor="text1"/>
        </w:rPr>
        <w:t>'Optical coherence tomography of the retina and optic nerve - a review', Clin Experiment Ophthalmol, 37 (1), 90-99.</w:t>
      </w:r>
    </w:p>
    <w:p w:rsidR="00CB0763" w:rsidRPr="00E10B8D" w:rsidRDefault="00CB0763" w:rsidP="00FF5D58">
      <w:pPr>
        <w:spacing w:line="240" w:lineRule="auto"/>
        <w:jc w:val="left"/>
        <w:rPr>
          <w:rStyle w:val="paragraph"/>
          <w:color w:val="000000" w:themeColor="text1"/>
        </w:rPr>
      </w:pPr>
      <w:r w:rsidRPr="00E10B8D">
        <w:rPr>
          <w:rStyle w:val="paragraph"/>
          <w:color w:val="000000" w:themeColor="text1"/>
        </w:rPr>
        <w:t>Sebag J. Anomalous Posterior Vitreous Detachment: A Unifying Concept in Vitreo-Retinal Disease. Graefes Arch Clin Exp Ophthalmol. 2004;242(8):690-98.</w:t>
      </w:r>
    </w:p>
    <w:p w:rsidR="00A934C8" w:rsidRPr="00E10B8D" w:rsidRDefault="00A934C8" w:rsidP="00FF5D58">
      <w:pPr>
        <w:spacing w:line="240" w:lineRule="auto"/>
        <w:jc w:val="left"/>
        <w:rPr>
          <w:rStyle w:val="paragraph"/>
          <w:color w:val="000000" w:themeColor="text1"/>
        </w:rPr>
      </w:pPr>
      <w:r w:rsidRPr="00E10B8D">
        <w:rPr>
          <w:rStyle w:val="paragraph"/>
          <w:color w:val="000000" w:themeColor="text1"/>
        </w:rPr>
        <w:t>Smiddy WE. Macular hole update: 2006. Retinal Physician, Issue July 2006. http://www.retinalphysician.com/printarticle.aspx?articleID=100221</w:t>
      </w:r>
    </w:p>
    <w:p w:rsidR="00A934C8" w:rsidRPr="00E10B8D" w:rsidRDefault="00A934C8" w:rsidP="00FF5D58">
      <w:pPr>
        <w:spacing w:line="240" w:lineRule="auto"/>
        <w:jc w:val="left"/>
        <w:rPr>
          <w:rStyle w:val="paragraph"/>
          <w:color w:val="000000" w:themeColor="text1"/>
        </w:rPr>
      </w:pPr>
      <w:r w:rsidRPr="00E10B8D">
        <w:rPr>
          <w:rStyle w:val="paragraph"/>
          <w:color w:val="000000" w:themeColor="text1"/>
        </w:rPr>
        <w:t>Stalmans P, Benz MS, Gandorfer A, Kampik A, Girach A, Pakola S, Haller JA, Enzymatic vitreolysis with ocriplasmin for vitreomacular traction and macular holes. New England Journal of Medicine. 2012. 367;7 606-615</w:t>
      </w:r>
    </w:p>
    <w:p w:rsidR="00A934C8" w:rsidRPr="00E10B8D" w:rsidRDefault="00A934C8" w:rsidP="00FF5D58">
      <w:pPr>
        <w:spacing w:line="240" w:lineRule="auto"/>
        <w:jc w:val="left"/>
        <w:rPr>
          <w:rStyle w:val="paragraph"/>
          <w:color w:val="000000" w:themeColor="text1"/>
        </w:rPr>
      </w:pPr>
      <w:r w:rsidRPr="00E10B8D">
        <w:rPr>
          <w:rStyle w:val="paragraph"/>
          <w:color w:val="000000" w:themeColor="text1"/>
        </w:rPr>
        <w:t>Stalmans P, Duker JS, Kaiser PK, Heier JS, Dugel PU, Gandorfer A, Sebag J, Haller JA. OCT-based interpretation of the vitreomacular interface and indications for pharmacologic vitreolysis. Retina. 2013 Jul 22. [Epub ahead of print]</w:t>
      </w:r>
    </w:p>
    <w:p w:rsidR="0058099A" w:rsidRPr="00E10B8D" w:rsidRDefault="0058099A" w:rsidP="00FF5D58">
      <w:pPr>
        <w:spacing w:line="240" w:lineRule="auto"/>
        <w:jc w:val="left"/>
        <w:rPr>
          <w:rStyle w:val="paragraph"/>
          <w:color w:val="000000" w:themeColor="text1"/>
        </w:rPr>
      </w:pPr>
      <w:r w:rsidRPr="00E10B8D">
        <w:rPr>
          <w:rStyle w:val="paragraph"/>
          <w:color w:val="000000" w:themeColor="text1"/>
        </w:rPr>
        <w:lastRenderedPageBreak/>
        <w:t>Thompson JT, Glaser BM, Sjaarda RN, Murphy RP (1995) Progression of nuclear sclerosis and long-term visual results of vitrectomy with transforming growth factor beta-2 for macular holes. Am J Ophthalmol 119:48-54</w:t>
      </w:r>
    </w:p>
    <w:p w:rsidR="00CB0763" w:rsidRPr="00E10B8D" w:rsidRDefault="00CB0763" w:rsidP="00FF5D58">
      <w:pPr>
        <w:spacing w:line="240" w:lineRule="auto"/>
        <w:jc w:val="left"/>
        <w:rPr>
          <w:rStyle w:val="paragraph"/>
          <w:color w:val="000000" w:themeColor="text1"/>
        </w:rPr>
      </w:pPr>
      <w:r w:rsidRPr="00E10B8D">
        <w:rPr>
          <w:rStyle w:val="paragraph"/>
          <w:color w:val="000000" w:themeColor="text1"/>
        </w:rPr>
        <w:t>Uchino E, Uemura A and Ohba N. Initial Stages of Posterior Vitreous Detachment in Healthy Eyes of Older Persons Evaluated by Optical Coherence Tomography. Arch Ophthalmol. 2001;119(10):1475-79.</w:t>
      </w:r>
    </w:p>
    <w:p w:rsidR="0058099A" w:rsidRPr="00E10B8D" w:rsidRDefault="0058099A" w:rsidP="00FF5D58">
      <w:pPr>
        <w:spacing w:line="240" w:lineRule="auto"/>
        <w:jc w:val="left"/>
        <w:rPr>
          <w:rStyle w:val="paragraph"/>
          <w:color w:val="000000" w:themeColor="text1"/>
        </w:rPr>
      </w:pPr>
      <w:r w:rsidRPr="00E10B8D">
        <w:rPr>
          <w:rStyle w:val="paragraph"/>
          <w:color w:val="000000" w:themeColor="text1"/>
        </w:rPr>
        <w:t>van Velthoven, M. E., Faber, D. J. et al (2007). 'Recent developments in optical coherence tomography for imaging the retina', Prog Retin Eye Res, 26 (1), 57-77.</w:t>
      </w:r>
    </w:p>
    <w:p w:rsidR="00A934C8" w:rsidRPr="00E10B8D" w:rsidRDefault="00A934C8" w:rsidP="00FF5D58">
      <w:pPr>
        <w:spacing w:line="240" w:lineRule="auto"/>
        <w:jc w:val="left"/>
        <w:rPr>
          <w:rStyle w:val="paragraph"/>
          <w:color w:val="000000" w:themeColor="text1"/>
        </w:rPr>
      </w:pPr>
      <w:r w:rsidRPr="00E10B8D">
        <w:rPr>
          <w:rStyle w:val="paragraph"/>
          <w:color w:val="000000" w:themeColor="text1"/>
        </w:rPr>
        <w:t>Yun C, Oh J, Hwang SY, Togloom A, Kim SW, Huh K.Morphologic characteristics of chronic macular hole on optical coherence tomography. Retina. 2012 Nov-Dec;32(10):2077-84. doi: 10.1097/IAE.0b013e31825620ba.</w:t>
      </w:r>
    </w:p>
    <w:p w:rsidR="00A00D1F" w:rsidRPr="00E10B8D" w:rsidRDefault="00A00D1F">
      <w:pPr>
        <w:rPr>
          <w:color w:val="000000" w:themeColor="text1"/>
        </w:rPr>
      </w:pPr>
    </w:p>
    <w:sectPr w:rsidR="00A00D1F" w:rsidRPr="00E10B8D" w:rsidSect="009C44ED">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1F0" w:rsidRDefault="000621F0" w:rsidP="00BB6C1D">
      <w:r>
        <w:separator/>
      </w:r>
    </w:p>
  </w:endnote>
  <w:endnote w:type="continuationSeparator" w:id="0">
    <w:p w:rsidR="000621F0" w:rsidRDefault="000621F0" w:rsidP="00BB6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1F0" w:rsidRDefault="000621F0" w:rsidP="00BB6C1D">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1F0" w:rsidRDefault="000621F0" w:rsidP="00FA7442">
    <w:pPr>
      <w:pStyle w:val="Footer"/>
      <w:tabs>
        <w:tab w:val="clear" w:pos="4320"/>
        <w:tab w:val="clear" w:pos="8640"/>
        <w:tab w:val="left" w:pos="726"/>
      </w:tabs>
      <w:jc w:val="right"/>
    </w:pPr>
    <w:r>
      <w:fldChar w:fldCharType="begin"/>
    </w:r>
    <w:r>
      <w:instrText xml:space="preserve"> PAGE   \* MERGEFORMAT </w:instrText>
    </w:r>
    <w:r>
      <w:fldChar w:fldCharType="separate"/>
    </w:r>
    <w:r w:rsidR="00D9556B">
      <w:rPr>
        <w:noProof/>
      </w:rPr>
      <w:t>26</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1F0" w:rsidRDefault="000621F0" w:rsidP="00BB6C1D">
    <w:pPr>
      <w:pStyle w:val="Footer"/>
    </w:pPr>
    <w:r>
      <w:fldChar w:fldCharType="begin"/>
    </w:r>
    <w:r>
      <w:instrText xml:space="preserve"> PAGE   \* MERGEFORMAT </w:instrText>
    </w:r>
    <w:r>
      <w:fldChar w:fldCharType="separate"/>
    </w:r>
    <w:r w:rsidR="00D9556B">
      <w:rPr>
        <w:noProof/>
      </w:rPr>
      <w:t>57</w:t>
    </w:r>
    <w:r>
      <w:rPr>
        <w:noProof/>
      </w:rPr>
      <w:fldChar w:fldCharType="end"/>
    </w:r>
  </w:p>
  <w:p w:rsidR="000621F0" w:rsidRDefault="000621F0" w:rsidP="00BB6C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1F0" w:rsidRDefault="000621F0" w:rsidP="00BB6C1D">
      <w:r>
        <w:separator/>
      </w:r>
    </w:p>
  </w:footnote>
  <w:footnote w:type="continuationSeparator" w:id="0">
    <w:p w:rsidR="000621F0" w:rsidRDefault="000621F0" w:rsidP="00BB6C1D">
      <w:r>
        <w:continuationSeparator/>
      </w:r>
    </w:p>
  </w:footnote>
  <w:footnote w:id="1">
    <w:p w:rsidR="000621F0" w:rsidRDefault="000621F0" w:rsidP="0041382B">
      <w:pPr>
        <w:pStyle w:val="FootnoteText"/>
      </w:pPr>
      <w:r>
        <w:rPr>
          <w:rStyle w:val="FootnoteReference"/>
        </w:rPr>
        <w:footnoteRef/>
      </w:r>
      <w:r>
        <w:t xml:space="preserve"> The applicant quotes page 26 of MSAC application 1116 to further substantiate this claim. The passage referred to reads: “It is the expert opinion of the Advisory Panel that OCT machines are located in every Australian state capital city and in the Australian Capital Territory. Machines are also located in some major population centres outside capital cities. Wide dissemination of the technology has occurred across Australia, and as such it is not possible to accurately describe the number of machines around the country.”</w:t>
      </w:r>
    </w:p>
  </w:footnote>
  <w:footnote w:id="2">
    <w:p w:rsidR="000621F0" w:rsidRDefault="000621F0" w:rsidP="00C977BC">
      <w:pPr>
        <w:pStyle w:val="FootnoteText"/>
      </w:pPr>
      <w:r>
        <w:rPr>
          <w:rStyle w:val="FootnoteReference"/>
        </w:rPr>
        <w:footnoteRef/>
      </w:r>
      <w:r>
        <w:t xml:space="preserve"> OCT can only be provided to entitled persons by an ophthalmologist. Further information describing the circumstances in which DVA will accept financial responsibility for the provision of OCT can be located in the link below: http://factsheets.dva.gov.au/factsheets/documents/HIP90%20Optical%20Coherence%20Tomography.htm </w:t>
      </w:r>
    </w:p>
    <w:p w:rsidR="000621F0" w:rsidRDefault="000621F0" w:rsidP="00C977BC">
      <w:pPr>
        <w:pStyle w:val="FootnoteText"/>
      </w:pPr>
      <w:r>
        <w:t>The fee at which DVA will reimburse OCT is $91.75 (Item MT12; http://www.dva.gov.au/service_providers/doctors/Pages/fee%20schedule.aspx)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1F0" w:rsidRDefault="000621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1F0" w:rsidRDefault="000621F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1F0" w:rsidRDefault="000621F0" w:rsidP="00BB6C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A18"/>
    <w:multiLevelType w:val="hybridMultilevel"/>
    <w:tmpl w:val="F2F08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A10F32"/>
    <w:multiLevelType w:val="hybridMultilevel"/>
    <w:tmpl w:val="5470E690"/>
    <w:lvl w:ilvl="0" w:tplc="94C4AACC">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850F1F"/>
    <w:multiLevelType w:val="hybridMultilevel"/>
    <w:tmpl w:val="B1605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5C76479"/>
    <w:multiLevelType w:val="hybridMultilevel"/>
    <w:tmpl w:val="A6DAA6EA"/>
    <w:lvl w:ilvl="0" w:tplc="EB2E0604">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AD11A0C"/>
    <w:multiLevelType w:val="hybridMultilevel"/>
    <w:tmpl w:val="EF065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F50A63"/>
    <w:multiLevelType w:val="singleLevel"/>
    <w:tmpl w:val="6F36E67E"/>
    <w:lvl w:ilvl="0">
      <w:start w:val="1"/>
      <w:numFmt w:val="bullet"/>
      <w:pStyle w:val="Bullet"/>
      <w:lvlText w:val=""/>
      <w:lvlJc w:val="left"/>
      <w:pPr>
        <w:tabs>
          <w:tab w:val="num" w:pos="1134"/>
        </w:tabs>
        <w:ind w:left="1134" w:hanging="567"/>
      </w:pPr>
      <w:rPr>
        <w:rFonts w:ascii="Symbol" w:hAnsi="Symbol" w:hint="default"/>
      </w:rPr>
    </w:lvl>
  </w:abstractNum>
  <w:abstractNum w:abstractNumId="6">
    <w:nsid w:val="1B14057D"/>
    <w:multiLevelType w:val="hybridMultilevel"/>
    <w:tmpl w:val="EDAC5D58"/>
    <w:lvl w:ilvl="0" w:tplc="D4264DA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3744F38"/>
    <w:multiLevelType w:val="hybridMultilevel"/>
    <w:tmpl w:val="A9FEE666"/>
    <w:lvl w:ilvl="0" w:tplc="04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3C2735F"/>
    <w:multiLevelType w:val="hybridMultilevel"/>
    <w:tmpl w:val="808CD78C"/>
    <w:lvl w:ilvl="0" w:tplc="9794841C">
      <w:start w:val="1"/>
      <w:numFmt w:val="bullet"/>
      <w:pStyle w:val="Tabletextbulleted"/>
      <w:lvlText w:val="–"/>
      <w:lvlJc w:val="left"/>
      <w:pPr>
        <w:tabs>
          <w:tab w:val="num" w:pos="284"/>
        </w:tabs>
        <w:ind w:left="284" w:hanging="284"/>
      </w:pPr>
      <w:rPr>
        <w:rFonts w:ascii="Times New Roman" w:hAnsi="Times New Roman" w:hint="default"/>
      </w:rPr>
    </w:lvl>
    <w:lvl w:ilvl="1" w:tplc="FFFFFFFF">
      <w:start w:val="1"/>
      <w:numFmt w:val="bullet"/>
      <w:lvlText w:val="o"/>
      <w:lvlJc w:val="left"/>
      <w:pPr>
        <w:tabs>
          <w:tab w:val="num" w:pos="1758"/>
        </w:tabs>
        <w:ind w:left="1758" w:hanging="360"/>
      </w:pPr>
      <w:rPr>
        <w:rFonts w:ascii="Courier New" w:hAnsi="Courier New" w:hint="default"/>
      </w:rPr>
    </w:lvl>
    <w:lvl w:ilvl="2" w:tplc="FFFFFFFF" w:tentative="1">
      <w:start w:val="1"/>
      <w:numFmt w:val="bullet"/>
      <w:lvlText w:val=""/>
      <w:lvlJc w:val="left"/>
      <w:pPr>
        <w:tabs>
          <w:tab w:val="num" w:pos="2478"/>
        </w:tabs>
        <w:ind w:left="2478" w:hanging="360"/>
      </w:pPr>
      <w:rPr>
        <w:rFonts w:ascii="Wingdings" w:hAnsi="Wingdings" w:hint="default"/>
      </w:rPr>
    </w:lvl>
    <w:lvl w:ilvl="3" w:tplc="FFFFFFFF" w:tentative="1">
      <w:start w:val="1"/>
      <w:numFmt w:val="bullet"/>
      <w:lvlText w:val=""/>
      <w:lvlJc w:val="left"/>
      <w:pPr>
        <w:tabs>
          <w:tab w:val="num" w:pos="3198"/>
        </w:tabs>
        <w:ind w:left="3198" w:hanging="360"/>
      </w:pPr>
      <w:rPr>
        <w:rFonts w:ascii="Symbol" w:hAnsi="Symbol" w:hint="default"/>
      </w:rPr>
    </w:lvl>
    <w:lvl w:ilvl="4" w:tplc="FFFFFFFF" w:tentative="1">
      <w:start w:val="1"/>
      <w:numFmt w:val="bullet"/>
      <w:lvlText w:val="o"/>
      <w:lvlJc w:val="left"/>
      <w:pPr>
        <w:tabs>
          <w:tab w:val="num" w:pos="3918"/>
        </w:tabs>
        <w:ind w:left="3918" w:hanging="360"/>
      </w:pPr>
      <w:rPr>
        <w:rFonts w:ascii="Courier New" w:hAnsi="Courier New" w:hint="default"/>
      </w:rPr>
    </w:lvl>
    <w:lvl w:ilvl="5" w:tplc="FFFFFFFF" w:tentative="1">
      <w:start w:val="1"/>
      <w:numFmt w:val="bullet"/>
      <w:lvlText w:val=""/>
      <w:lvlJc w:val="left"/>
      <w:pPr>
        <w:tabs>
          <w:tab w:val="num" w:pos="4638"/>
        </w:tabs>
        <w:ind w:left="4638" w:hanging="360"/>
      </w:pPr>
      <w:rPr>
        <w:rFonts w:ascii="Wingdings" w:hAnsi="Wingdings" w:hint="default"/>
      </w:rPr>
    </w:lvl>
    <w:lvl w:ilvl="6" w:tplc="FFFFFFFF" w:tentative="1">
      <w:start w:val="1"/>
      <w:numFmt w:val="bullet"/>
      <w:lvlText w:val=""/>
      <w:lvlJc w:val="left"/>
      <w:pPr>
        <w:tabs>
          <w:tab w:val="num" w:pos="5358"/>
        </w:tabs>
        <w:ind w:left="5358" w:hanging="360"/>
      </w:pPr>
      <w:rPr>
        <w:rFonts w:ascii="Symbol" w:hAnsi="Symbol" w:hint="default"/>
      </w:rPr>
    </w:lvl>
    <w:lvl w:ilvl="7" w:tplc="FFFFFFFF" w:tentative="1">
      <w:start w:val="1"/>
      <w:numFmt w:val="bullet"/>
      <w:lvlText w:val="o"/>
      <w:lvlJc w:val="left"/>
      <w:pPr>
        <w:tabs>
          <w:tab w:val="num" w:pos="6078"/>
        </w:tabs>
        <w:ind w:left="6078" w:hanging="360"/>
      </w:pPr>
      <w:rPr>
        <w:rFonts w:ascii="Courier New" w:hAnsi="Courier New" w:hint="default"/>
      </w:rPr>
    </w:lvl>
    <w:lvl w:ilvl="8" w:tplc="FFFFFFFF" w:tentative="1">
      <w:start w:val="1"/>
      <w:numFmt w:val="bullet"/>
      <w:lvlText w:val=""/>
      <w:lvlJc w:val="left"/>
      <w:pPr>
        <w:tabs>
          <w:tab w:val="num" w:pos="6798"/>
        </w:tabs>
        <w:ind w:left="6798" w:hanging="360"/>
      </w:pPr>
      <w:rPr>
        <w:rFonts w:ascii="Wingdings" w:hAnsi="Wingdings" w:hint="default"/>
      </w:rPr>
    </w:lvl>
  </w:abstractNum>
  <w:abstractNum w:abstractNumId="9">
    <w:nsid w:val="24394A2E"/>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26931A70"/>
    <w:multiLevelType w:val="hybridMultilevel"/>
    <w:tmpl w:val="BFFA4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80452F1"/>
    <w:multiLevelType w:val="hybridMultilevel"/>
    <w:tmpl w:val="8A4E42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A9D11E4"/>
    <w:multiLevelType w:val="hybridMultilevel"/>
    <w:tmpl w:val="00921F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B551DAD"/>
    <w:multiLevelType w:val="hybridMultilevel"/>
    <w:tmpl w:val="4190A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C614B11"/>
    <w:multiLevelType w:val="hybridMultilevel"/>
    <w:tmpl w:val="2F44B21C"/>
    <w:lvl w:ilvl="0" w:tplc="56A2EA04">
      <w:start w:val="1"/>
      <w:numFmt w:val="lowerLetter"/>
      <w:lvlText w:val="(%1)"/>
      <w:lvlJc w:val="left"/>
      <w:pPr>
        <w:ind w:left="390" w:hanging="360"/>
      </w:pPr>
      <w:rPr>
        <w:rFonts w:hint="default"/>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abstractNum w:abstractNumId="15">
    <w:nsid w:val="2C725B84"/>
    <w:multiLevelType w:val="hybridMultilevel"/>
    <w:tmpl w:val="31446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DD75843"/>
    <w:multiLevelType w:val="hybridMultilevel"/>
    <w:tmpl w:val="94061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E9B3045"/>
    <w:multiLevelType w:val="hybridMultilevel"/>
    <w:tmpl w:val="5F7483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7B442AE"/>
    <w:multiLevelType w:val="hybridMultilevel"/>
    <w:tmpl w:val="092E78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38972C1E"/>
    <w:multiLevelType w:val="hybridMultilevel"/>
    <w:tmpl w:val="6B424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A5B03CC"/>
    <w:multiLevelType w:val="hybridMultilevel"/>
    <w:tmpl w:val="C450C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DA7A32"/>
    <w:multiLevelType w:val="hybridMultilevel"/>
    <w:tmpl w:val="71CE5EA4"/>
    <w:lvl w:ilvl="0" w:tplc="DC5A1144">
      <w:start w:val="1"/>
      <w:numFmt w:val="lowerRoman"/>
      <w:lvlText w:val="%1)"/>
      <w:lvlJc w:val="left"/>
      <w:pPr>
        <w:ind w:left="1080" w:hanging="720"/>
      </w:pPr>
      <w:rPr>
        <w:rFonts w:hint="default"/>
      </w:rPr>
    </w:lvl>
    <w:lvl w:ilvl="1" w:tplc="028E6DBC">
      <w:start w:val="1"/>
      <w:numFmt w:val="bullet"/>
      <w:lvlText w:val="-"/>
      <w:lvlJc w:val="left"/>
      <w:pPr>
        <w:ind w:left="1440" w:hanging="360"/>
      </w:pPr>
      <w:rPr>
        <w:rFonts w:ascii="Courier New" w:hAnsi="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1FA4620"/>
    <w:multiLevelType w:val="hybridMultilevel"/>
    <w:tmpl w:val="E91447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8FA51FC"/>
    <w:multiLevelType w:val="hybridMultilevel"/>
    <w:tmpl w:val="CC0679E6"/>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4">
    <w:nsid w:val="49D06733"/>
    <w:multiLevelType w:val="hybridMultilevel"/>
    <w:tmpl w:val="C666C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4F8776B"/>
    <w:multiLevelType w:val="hybridMultilevel"/>
    <w:tmpl w:val="41A47A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56472915"/>
    <w:multiLevelType w:val="hybridMultilevel"/>
    <w:tmpl w:val="F6AA74E6"/>
    <w:lvl w:ilvl="0" w:tplc="26D8A916">
      <w:start w:val="1"/>
      <w:numFmt w:val="bullet"/>
      <w:pStyle w:val="Tabletextlef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9EA25A6"/>
    <w:multiLevelType w:val="hybridMultilevel"/>
    <w:tmpl w:val="2076B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BAF22BF"/>
    <w:multiLevelType w:val="hybridMultilevel"/>
    <w:tmpl w:val="88E2E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C1F4D5E"/>
    <w:multiLevelType w:val="hybridMultilevel"/>
    <w:tmpl w:val="DCC8713C"/>
    <w:lvl w:ilvl="0" w:tplc="37563416">
      <w:start w:val="1"/>
      <w:numFmt w:val="upperLetter"/>
      <w:pStyle w:val="Spaceundertable"/>
      <w:lvlText w:val="%1."/>
      <w:lvlJc w:val="left"/>
      <w:pPr>
        <w:tabs>
          <w:tab w:val="num" w:pos="372"/>
        </w:tabs>
        <w:ind w:left="372" w:hanging="360"/>
      </w:pPr>
      <w:rPr>
        <w:rFonts w:cs="Times New Roman" w:hint="default"/>
      </w:rPr>
    </w:lvl>
    <w:lvl w:ilvl="1" w:tplc="04090003">
      <w:start w:val="1"/>
      <w:numFmt w:val="bullet"/>
      <w:lvlText w:val=""/>
      <w:lvlJc w:val="left"/>
      <w:pPr>
        <w:tabs>
          <w:tab w:val="num" w:pos="1092"/>
        </w:tabs>
        <w:ind w:left="1092" w:hanging="360"/>
      </w:pPr>
      <w:rPr>
        <w:rFonts w:ascii="Symbol" w:hAnsi="Symbol" w:hint="default"/>
        <w:color w:val="auto"/>
      </w:rPr>
    </w:lvl>
    <w:lvl w:ilvl="2" w:tplc="04090005" w:tentative="1">
      <w:start w:val="1"/>
      <w:numFmt w:val="lowerRoman"/>
      <w:lvlText w:val="%3."/>
      <w:lvlJc w:val="right"/>
      <w:pPr>
        <w:tabs>
          <w:tab w:val="num" w:pos="1812"/>
        </w:tabs>
        <w:ind w:left="1812" w:hanging="180"/>
      </w:pPr>
      <w:rPr>
        <w:rFonts w:cs="Times New Roman"/>
      </w:rPr>
    </w:lvl>
    <w:lvl w:ilvl="3" w:tplc="04090001" w:tentative="1">
      <w:start w:val="1"/>
      <w:numFmt w:val="decimal"/>
      <w:lvlText w:val="%4."/>
      <w:lvlJc w:val="left"/>
      <w:pPr>
        <w:tabs>
          <w:tab w:val="num" w:pos="2532"/>
        </w:tabs>
        <w:ind w:left="2532" w:hanging="360"/>
      </w:pPr>
      <w:rPr>
        <w:rFonts w:cs="Times New Roman"/>
      </w:rPr>
    </w:lvl>
    <w:lvl w:ilvl="4" w:tplc="04090003" w:tentative="1">
      <w:start w:val="1"/>
      <w:numFmt w:val="lowerLetter"/>
      <w:lvlText w:val="%5."/>
      <w:lvlJc w:val="left"/>
      <w:pPr>
        <w:tabs>
          <w:tab w:val="num" w:pos="3252"/>
        </w:tabs>
        <w:ind w:left="3252" w:hanging="360"/>
      </w:pPr>
      <w:rPr>
        <w:rFonts w:cs="Times New Roman"/>
      </w:rPr>
    </w:lvl>
    <w:lvl w:ilvl="5" w:tplc="04090005" w:tentative="1">
      <w:start w:val="1"/>
      <w:numFmt w:val="lowerRoman"/>
      <w:lvlText w:val="%6."/>
      <w:lvlJc w:val="right"/>
      <w:pPr>
        <w:tabs>
          <w:tab w:val="num" w:pos="3972"/>
        </w:tabs>
        <w:ind w:left="3972" w:hanging="180"/>
      </w:pPr>
      <w:rPr>
        <w:rFonts w:cs="Times New Roman"/>
      </w:rPr>
    </w:lvl>
    <w:lvl w:ilvl="6" w:tplc="04090001" w:tentative="1">
      <w:start w:val="1"/>
      <w:numFmt w:val="decimal"/>
      <w:lvlText w:val="%7."/>
      <w:lvlJc w:val="left"/>
      <w:pPr>
        <w:tabs>
          <w:tab w:val="num" w:pos="4692"/>
        </w:tabs>
        <w:ind w:left="4692" w:hanging="360"/>
      </w:pPr>
      <w:rPr>
        <w:rFonts w:cs="Times New Roman"/>
      </w:rPr>
    </w:lvl>
    <w:lvl w:ilvl="7" w:tplc="04090003" w:tentative="1">
      <w:start w:val="1"/>
      <w:numFmt w:val="lowerLetter"/>
      <w:lvlText w:val="%8."/>
      <w:lvlJc w:val="left"/>
      <w:pPr>
        <w:tabs>
          <w:tab w:val="num" w:pos="5412"/>
        </w:tabs>
        <w:ind w:left="5412" w:hanging="360"/>
      </w:pPr>
      <w:rPr>
        <w:rFonts w:cs="Times New Roman"/>
      </w:rPr>
    </w:lvl>
    <w:lvl w:ilvl="8" w:tplc="04090005" w:tentative="1">
      <w:start w:val="1"/>
      <w:numFmt w:val="lowerRoman"/>
      <w:lvlText w:val="%9."/>
      <w:lvlJc w:val="right"/>
      <w:pPr>
        <w:tabs>
          <w:tab w:val="num" w:pos="6132"/>
        </w:tabs>
        <w:ind w:left="6132" w:hanging="180"/>
      </w:pPr>
      <w:rPr>
        <w:rFonts w:cs="Times New Roman"/>
      </w:rPr>
    </w:lvl>
  </w:abstractNum>
  <w:abstractNum w:abstractNumId="30">
    <w:nsid w:val="5ED433C7"/>
    <w:multiLevelType w:val="hybridMultilevel"/>
    <w:tmpl w:val="097A08B2"/>
    <w:lvl w:ilvl="0" w:tplc="26D8A9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663424"/>
    <w:multiLevelType w:val="hybridMultilevel"/>
    <w:tmpl w:val="FDD8E7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2EB2E7A"/>
    <w:multiLevelType w:val="hybridMultilevel"/>
    <w:tmpl w:val="55F86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8485694"/>
    <w:multiLevelType w:val="hybridMultilevel"/>
    <w:tmpl w:val="4A60A5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D604CA0"/>
    <w:multiLevelType w:val="hybridMultilevel"/>
    <w:tmpl w:val="CDD62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12D1B9E"/>
    <w:multiLevelType w:val="hybridMultilevel"/>
    <w:tmpl w:val="8B1C439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176106E"/>
    <w:multiLevelType w:val="hybridMultilevel"/>
    <w:tmpl w:val="DD7A52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nsid w:val="72D06DC3"/>
    <w:multiLevelType w:val="hybridMultilevel"/>
    <w:tmpl w:val="B86C986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nsid w:val="73030AD0"/>
    <w:multiLevelType w:val="hybridMultilevel"/>
    <w:tmpl w:val="0FBE3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469389A"/>
    <w:multiLevelType w:val="hybridMultilevel"/>
    <w:tmpl w:val="4A44813C"/>
    <w:lvl w:ilvl="0" w:tplc="EB2E0604">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46F0D87"/>
    <w:multiLevelType w:val="hybridMultilevel"/>
    <w:tmpl w:val="2DF8E5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74C6D13"/>
    <w:multiLevelType w:val="hybridMultilevel"/>
    <w:tmpl w:val="9D44E1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B680F2D"/>
    <w:multiLevelType w:val="hybridMultilevel"/>
    <w:tmpl w:val="4D9E12A2"/>
    <w:lvl w:ilvl="0" w:tplc="4FCC9C0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C6B67B6"/>
    <w:multiLevelType w:val="hybridMultilevel"/>
    <w:tmpl w:val="FA900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CE117FF"/>
    <w:multiLevelType w:val="hybridMultilevel"/>
    <w:tmpl w:val="C62E8480"/>
    <w:lvl w:ilvl="0" w:tplc="ADA8A684">
      <w:numFmt w:val="bullet"/>
      <w:lvlText w:val=""/>
      <w:lvlJc w:val="left"/>
      <w:pPr>
        <w:ind w:left="1080" w:hanging="360"/>
      </w:pPr>
      <w:rPr>
        <w:rFonts w:ascii="Wingdings" w:eastAsia="SimSun" w:hAnsi="Wingdings" w:cs="Tahom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8"/>
  </w:num>
  <w:num w:numId="2">
    <w:abstractNumId w:val="26"/>
  </w:num>
  <w:num w:numId="3">
    <w:abstractNumId w:val="29"/>
  </w:num>
  <w:num w:numId="4">
    <w:abstractNumId w:val="9"/>
  </w:num>
  <w:num w:numId="5">
    <w:abstractNumId w:val="40"/>
  </w:num>
  <w:num w:numId="6">
    <w:abstractNumId w:val="13"/>
  </w:num>
  <w:num w:numId="7">
    <w:abstractNumId w:val="5"/>
  </w:num>
  <w:num w:numId="8">
    <w:abstractNumId w:val="38"/>
  </w:num>
  <w:num w:numId="9">
    <w:abstractNumId w:val="34"/>
  </w:num>
  <w:num w:numId="10">
    <w:abstractNumId w:val="4"/>
  </w:num>
  <w:num w:numId="11">
    <w:abstractNumId w:val="43"/>
  </w:num>
  <w:num w:numId="12">
    <w:abstractNumId w:val="24"/>
  </w:num>
  <w:num w:numId="13">
    <w:abstractNumId w:val="41"/>
  </w:num>
  <w:num w:numId="14">
    <w:abstractNumId w:val="17"/>
  </w:num>
  <w:num w:numId="15">
    <w:abstractNumId w:val="37"/>
  </w:num>
  <w:num w:numId="16">
    <w:abstractNumId w:val="3"/>
  </w:num>
  <w:num w:numId="17">
    <w:abstractNumId w:val="35"/>
  </w:num>
  <w:num w:numId="18">
    <w:abstractNumId w:val="39"/>
  </w:num>
  <w:num w:numId="19">
    <w:abstractNumId w:val="20"/>
  </w:num>
  <w:num w:numId="20">
    <w:abstractNumId w:val="10"/>
  </w:num>
  <w:num w:numId="21">
    <w:abstractNumId w:val="30"/>
  </w:num>
  <w:num w:numId="22">
    <w:abstractNumId w:val="23"/>
  </w:num>
  <w:num w:numId="23">
    <w:abstractNumId w:val="21"/>
  </w:num>
  <w:num w:numId="24">
    <w:abstractNumId w:val="19"/>
  </w:num>
  <w:num w:numId="25">
    <w:abstractNumId w:val="11"/>
  </w:num>
  <w:num w:numId="26">
    <w:abstractNumId w:val="22"/>
  </w:num>
  <w:num w:numId="27">
    <w:abstractNumId w:val="33"/>
  </w:num>
  <w:num w:numId="28">
    <w:abstractNumId w:val="31"/>
  </w:num>
  <w:num w:numId="29">
    <w:abstractNumId w:val="16"/>
  </w:num>
  <w:num w:numId="30">
    <w:abstractNumId w:val="25"/>
  </w:num>
  <w:num w:numId="31">
    <w:abstractNumId w:val="44"/>
  </w:num>
  <w:num w:numId="32">
    <w:abstractNumId w:val="0"/>
  </w:num>
  <w:num w:numId="33">
    <w:abstractNumId w:val="12"/>
  </w:num>
  <w:num w:numId="34">
    <w:abstractNumId w:val="32"/>
  </w:num>
  <w:num w:numId="35">
    <w:abstractNumId w:val="2"/>
  </w:num>
  <w:num w:numId="36">
    <w:abstractNumId w:val="6"/>
  </w:num>
  <w:num w:numId="37">
    <w:abstractNumId w:val="42"/>
  </w:num>
  <w:num w:numId="38">
    <w:abstractNumId w:val="18"/>
  </w:num>
  <w:num w:numId="39">
    <w:abstractNumId w:val="1"/>
  </w:num>
  <w:num w:numId="40">
    <w:abstractNumId w:val="15"/>
  </w:num>
  <w:num w:numId="41">
    <w:abstractNumId w:val="7"/>
  </w:num>
  <w:num w:numId="42">
    <w:abstractNumId w:val="36"/>
  </w:num>
  <w:num w:numId="43">
    <w:abstractNumId w:val="27"/>
  </w:num>
  <w:num w:numId="44">
    <w:abstractNumId w:val="14"/>
  </w:num>
  <w:num w:numId="45">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Harvard-MSAC&lt;/Style&gt;&lt;LeftDelim&gt;{&lt;/LeftDelim&gt;&lt;RightDelim&gt;}&lt;/RightDelim&gt;&lt;FontName&gt;Tahoma&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OCT retina.enl&lt;/item&gt;&lt;/Libraries&gt;&lt;/ENLibraries&gt;"/>
  </w:docVars>
  <w:rsids>
    <w:rsidRoot w:val="00B4562F"/>
    <w:rsid w:val="00000E82"/>
    <w:rsid w:val="000011AF"/>
    <w:rsid w:val="00001260"/>
    <w:rsid w:val="00001B06"/>
    <w:rsid w:val="00002AEA"/>
    <w:rsid w:val="00004963"/>
    <w:rsid w:val="00005788"/>
    <w:rsid w:val="000058F2"/>
    <w:rsid w:val="00005D10"/>
    <w:rsid w:val="00006244"/>
    <w:rsid w:val="000066C4"/>
    <w:rsid w:val="00006EB9"/>
    <w:rsid w:val="00007033"/>
    <w:rsid w:val="00012ABD"/>
    <w:rsid w:val="00012F8E"/>
    <w:rsid w:val="00012FCD"/>
    <w:rsid w:val="0001357E"/>
    <w:rsid w:val="0001441C"/>
    <w:rsid w:val="000156DB"/>
    <w:rsid w:val="00016FE2"/>
    <w:rsid w:val="00017196"/>
    <w:rsid w:val="0001736B"/>
    <w:rsid w:val="0002264E"/>
    <w:rsid w:val="00022DB0"/>
    <w:rsid w:val="000232DE"/>
    <w:rsid w:val="00024B0F"/>
    <w:rsid w:val="00025255"/>
    <w:rsid w:val="00025812"/>
    <w:rsid w:val="00025D36"/>
    <w:rsid w:val="000265FA"/>
    <w:rsid w:val="00027555"/>
    <w:rsid w:val="0003008F"/>
    <w:rsid w:val="000315CE"/>
    <w:rsid w:val="0003216F"/>
    <w:rsid w:val="000337B9"/>
    <w:rsid w:val="00034696"/>
    <w:rsid w:val="00034BD1"/>
    <w:rsid w:val="00036734"/>
    <w:rsid w:val="000375E1"/>
    <w:rsid w:val="000426DE"/>
    <w:rsid w:val="0004280E"/>
    <w:rsid w:val="00043287"/>
    <w:rsid w:val="00043B0E"/>
    <w:rsid w:val="000440B1"/>
    <w:rsid w:val="00044558"/>
    <w:rsid w:val="000445C4"/>
    <w:rsid w:val="0004489D"/>
    <w:rsid w:val="000503F6"/>
    <w:rsid w:val="00051235"/>
    <w:rsid w:val="0005175C"/>
    <w:rsid w:val="000525F4"/>
    <w:rsid w:val="0005261A"/>
    <w:rsid w:val="00054EA6"/>
    <w:rsid w:val="0005583D"/>
    <w:rsid w:val="000602D9"/>
    <w:rsid w:val="000621F0"/>
    <w:rsid w:val="0006239E"/>
    <w:rsid w:val="00062CD5"/>
    <w:rsid w:val="00063547"/>
    <w:rsid w:val="00063617"/>
    <w:rsid w:val="00063E7D"/>
    <w:rsid w:val="00064C30"/>
    <w:rsid w:val="00066149"/>
    <w:rsid w:val="00067E0B"/>
    <w:rsid w:val="00070A48"/>
    <w:rsid w:val="00070B7E"/>
    <w:rsid w:val="000717CA"/>
    <w:rsid w:val="0007200C"/>
    <w:rsid w:val="00072259"/>
    <w:rsid w:val="00073582"/>
    <w:rsid w:val="00073C17"/>
    <w:rsid w:val="0007470C"/>
    <w:rsid w:val="000760D5"/>
    <w:rsid w:val="00080948"/>
    <w:rsid w:val="00081CCC"/>
    <w:rsid w:val="00082E0A"/>
    <w:rsid w:val="000838B0"/>
    <w:rsid w:val="000851E5"/>
    <w:rsid w:val="000856B9"/>
    <w:rsid w:val="0008656F"/>
    <w:rsid w:val="0009013C"/>
    <w:rsid w:val="000901A8"/>
    <w:rsid w:val="00090218"/>
    <w:rsid w:val="00092191"/>
    <w:rsid w:val="0009279E"/>
    <w:rsid w:val="00093F7E"/>
    <w:rsid w:val="0009538D"/>
    <w:rsid w:val="00095A41"/>
    <w:rsid w:val="000963CD"/>
    <w:rsid w:val="000974BB"/>
    <w:rsid w:val="00097A1D"/>
    <w:rsid w:val="000A3638"/>
    <w:rsid w:val="000A3D96"/>
    <w:rsid w:val="000A4517"/>
    <w:rsid w:val="000A51FB"/>
    <w:rsid w:val="000A6059"/>
    <w:rsid w:val="000A6B75"/>
    <w:rsid w:val="000A717E"/>
    <w:rsid w:val="000A7698"/>
    <w:rsid w:val="000B1DDF"/>
    <w:rsid w:val="000B1FFC"/>
    <w:rsid w:val="000B2706"/>
    <w:rsid w:val="000B2A34"/>
    <w:rsid w:val="000B2EF5"/>
    <w:rsid w:val="000B2F3E"/>
    <w:rsid w:val="000B585A"/>
    <w:rsid w:val="000B60F6"/>
    <w:rsid w:val="000B63F0"/>
    <w:rsid w:val="000B73AA"/>
    <w:rsid w:val="000B74AC"/>
    <w:rsid w:val="000B7FE4"/>
    <w:rsid w:val="000C01E3"/>
    <w:rsid w:val="000C0D42"/>
    <w:rsid w:val="000C18FB"/>
    <w:rsid w:val="000C2A16"/>
    <w:rsid w:val="000C5856"/>
    <w:rsid w:val="000C5D40"/>
    <w:rsid w:val="000C6834"/>
    <w:rsid w:val="000C6D96"/>
    <w:rsid w:val="000C7AD6"/>
    <w:rsid w:val="000D0BFA"/>
    <w:rsid w:val="000D0D17"/>
    <w:rsid w:val="000D2987"/>
    <w:rsid w:val="000D2FB1"/>
    <w:rsid w:val="000D357F"/>
    <w:rsid w:val="000D40AF"/>
    <w:rsid w:val="000D5571"/>
    <w:rsid w:val="000D5CF9"/>
    <w:rsid w:val="000E0373"/>
    <w:rsid w:val="000E037B"/>
    <w:rsid w:val="000E1E3E"/>
    <w:rsid w:val="000E2130"/>
    <w:rsid w:val="000E32B2"/>
    <w:rsid w:val="000E7CF4"/>
    <w:rsid w:val="000F1A49"/>
    <w:rsid w:val="000F3742"/>
    <w:rsid w:val="000F4486"/>
    <w:rsid w:val="000F4838"/>
    <w:rsid w:val="000F4B73"/>
    <w:rsid w:val="000F5CEB"/>
    <w:rsid w:val="000F629E"/>
    <w:rsid w:val="000F654C"/>
    <w:rsid w:val="000F7ADF"/>
    <w:rsid w:val="000F7C69"/>
    <w:rsid w:val="00100EE2"/>
    <w:rsid w:val="00101610"/>
    <w:rsid w:val="00101CDC"/>
    <w:rsid w:val="00102013"/>
    <w:rsid w:val="00103416"/>
    <w:rsid w:val="00104A9C"/>
    <w:rsid w:val="00106A38"/>
    <w:rsid w:val="001075B8"/>
    <w:rsid w:val="00107CFA"/>
    <w:rsid w:val="00107EF9"/>
    <w:rsid w:val="001115C8"/>
    <w:rsid w:val="00111DC4"/>
    <w:rsid w:val="00112941"/>
    <w:rsid w:val="00113A8A"/>
    <w:rsid w:val="001143F6"/>
    <w:rsid w:val="001170BD"/>
    <w:rsid w:val="001207BA"/>
    <w:rsid w:val="001208B9"/>
    <w:rsid w:val="00120E0E"/>
    <w:rsid w:val="001211C8"/>
    <w:rsid w:val="001220DD"/>
    <w:rsid w:val="00122F52"/>
    <w:rsid w:val="00123B6C"/>
    <w:rsid w:val="00124378"/>
    <w:rsid w:val="00125269"/>
    <w:rsid w:val="00125381"/>
    <w:rsid w:val="00125B8E"/>
    <w:rsid w:val="00126741"/>
    <w:rsid w:val="00126A7C"/>
    <w:rsid w:val="00126B9F"/>
    <w:rsid w:val="0012700F"/>
    <w:rsid w:val="001277E9"/>
    <w:rsid w:val="001328F1"/>
    <w:rsid w:val="001334AC"/>
    <w:rsid w:val="00136A7A"/>
    <w:rsid w:val="00136C8A"/>
    <w:rsid w:val="001403BE"/>
    <w:rsid w:val="00140DB8"/>
    <w:rsid w:val="00140F69"/>
    <w:rsid w:val="0014125E"/>
    <w:rsid w:val="00142D43"/>
    <w:rsid w:val="00143C0B"/>
    <w:rsid w:val="001452A2"/>
    <w:rsid w:val="001474E7"/>
    <w:rsid w:val="001474FA"/>
    <w:rsid w:val="00147B5F"/>
    <w:rsid w:val="00152049"/>
    <w:rsid w:val="001527BF"/>
    <w:rsid w:val="00152811"/>
    <w:rsid w:val="00152B80"/>
    <w:rsid w:val="001537A4"/>
    <w:rsid w:val="00155602"/>
    <w:rsid w:val="00155791"/>
    <w:rsid w:val="001570AD"/>
    <w:rsid w:val="00157760"/>
    <w:rsid w:val="001601D5"/>
    <w:rsid w:val="00160789"/>
    <w:rsid w:val="001610CA"/>
    <w:rsid w:val="00161D23"/>
    <w:rsid w:val="00163136"/>
    <w:rsid w:val="00164F4F"/>
    <w:rsid w:val="0016659A"/>
    <w:rsid w:val="00166AC8"/>
    <w:rsid w:val="00166CF9"/>
    <w:rsid w:val="001672CA"/>
    <w:rsid w:val="00167EA6"/>
    <w:rsid w:val="00171BAC"/>
    <w:rsid w:val="00175711"/>
    <w:rsid w:val="0017680D"/>
    <w:rsid w:val="00176D27"/>
    <w:rsid w:val="00176F7D"/>
    <w:rsid w:val="0017734C"/>
    <w:rsid w:val="0017765D"/>
    <w:rsid w:val="0017777A"/>
    <w:rsid w:val="00180440"/>
    <w:rsid w:val="0018099E"/>
    <w:rsid w:val="001809EB"/>
    <w:rsid w:val="00180D66"/>
    <w:rsid w:val="001814CF"/>
    <w:rsid w:val="00182A94"/>
    <w:rsid w:val="00184BA0"/>
    <w:rsid w:val="001860A8"/>
    <w:rsid w:val="001866F8"/>
    <w:rsid w:val="00186D02"/>
    <w:rsid w:val="00191A98"/>
    <w:rsid w:val="00191D36"/>
    <w:rsid w:val="00192052"/>
    <w:rsid w:val="00192B9C"/>
    <w:rsid w:val="0019349E"/>
    <w:rsid w:val="00194B12"/>
    <w:rsid w:val="001951AA"/>
    <w:rsid w:val="00195718"/>
    <w:rsid w:val="00195A2F"/>
    <w:rsid w:val="00195CBC"/>
    <w:rsid w:val="00196A4B"/>
    <w:rsid w:val="00197830"/>
    <w:rsid w:val="001A28B0"/>
    <w:rsid w:val="001A28EA"/>
    <w:rsid w:val="001A3EAC"/>
    <w:rsid w:val="001A56BB"/>
    <w:rsid w:val="001A5B28"/>
    <w:rsid w:val="001A7A50"/>
    <w:rsid w:val="001B2736"/>
    <w:rsid w:val="001B2D97"/>
    <w:rsid w:val="001B321D"/>
    <w:rsid w:val="001B3945"/>
    <w:rsid w:val="001B55BE"/>
    <w:rsid w:val="001B609A"/>
    <w:rsid w:val="001C0C66"/>
    <w:rsid w:val="001C0C68"/>
    <w:rsid w:val="001C0F34"/>
    <w:rsid w:val="001C1186"/>
    <w:rsid w:val="001C43AE"/>
    <w:rsid w:val="001C531F"/>
    <w:rsid w:val="001C5D5D"/>
    <w:rsid w:val="001C6F87"/>
    <w:rsid w:val="001C7B69"/>
    <w:rsid w:val="001C7E7A"/>
    <w:rsid w:val="001D0032"/>
    <w:rsid w:val="001D02B4"/>
    <w:rsid w:val="001D0696"/>
    <w:rsid w:val="001D17F7"/>
    <w:rsid w:val="001D1C2F"/>
    <w:rsid w:val="001D209C"/>
    <w:rsid w:val="001D27E3"/>
    <w:rsid w:val="001D3C00"/>
    <w:rsid w:val="001D42C8"/>
    <w:rsid w:val="001D46F6"/>
    <w:rsid w:val="001D508B"/>
    <w:rsid w:val="001D61DE"/>
    <w:rsid w:val="001D6339"/>
    <w:rsid w:val="001D7077"/>
    <w:rsid w:val="001D72D7"/>
    <w:rsid w:val="001E111C"/>
    <w:rsid w:val="001E1152"/>
    <w:rsid w:val="001E351A"/>
    <w:rsid w:val="001E391E"/>
    <w:rsid w:val="001E3986"/>
    <w:rsid w:val="001E49C3"/>
    <w:rsid w:val="001E583E"/>
    <w:rsid w:val="001E586F"/>
    <w:rsid w:val="001E5FD9"/>
    <w:rsid w:val="001E723C"/>
    <w:rsid w:val="001E751D"/>
    <w:rsid w:val="001F0061"/>
    <w:rsid w:val="001F0ECE"/>
    <w:rsid w:val="001F0F3F"/>
    <w:rsid w:val="001F13F9"/>
    <w:rsid w:val="001F23F1"/>
    <w:rsid w:val="001F29C1"/>
    <w:rsid w:val="001F2ECB"/>
    <w:rsid w:val="001F35B6"/>
    <w:rsid w:val="001F38A0"/>
    <w:rsid w:val="001F4912"/>
    <w:rsid w:val="001F4C41"/>
    <w:rsid w:val="001F5DE3"/>
    <w:rsid w:val="001F7496"/>
    <w:rsid w:val="001F79D1"/>
    <w:rsid w:val="0020179B"/>
    <w:rsid w:val="00204E3B"/>
    <w:rsid w:val="00206B27"/>
    <w:rsid w:val="0020709D"/>
    <w:rsid w:val="0021064F"/>
    <w:rsid w:val="00210755"/>
    <w:rsid w:val="00212A47"/>
    <w:rsid w:val="002145DE"/>
    <w:rsid w:val="002153DE"/>
    <w:rsid w:val="002164BE"/>
    <w:rsid w:val="00217B4D"/>
    <w:rsid w:val="002208EF"/>
    <w:rsid w:val="00220D0A"/>
    <w:rsid w:val="002213E0"/>
    <w:rsid w:val="00221F6A"/>
    <w:rsid w:val="002233F5"/>
    <w:rsid w:val="00223662"/>
    <w:rsid w:val="0022429F"/>
    <w:rsid w:val="00225428"/>
    <w:rsid w:val="00227AB2"/>
    <w:rsid w:val="00231E87"/>
    <w:rsid w:val="00232470"/>
    <w:rsid w:val="002325D5"/>
    <w:rsid w:val="002331EA"/>
    <w:rsid w:val="0023362B"/>
    <w:rsid w:val="00233DFA"/>
    <w:rsid w:val="002344C7"/>
    <w:rsid w:val="00235B53"/>
    <w:rsid w:val="00235E38"/>
    <w:rsid w:val="00236CC4"/>
    <w:rsid w:val="002373D7"/>
    <w:rsid w:val="002402EE"/>
    <w:rsid w:val="002409D4"/>
    <w:rsid w:val="002429E6"/>
    <w:rsid w:val="0024544C"/>
    <w:rsid w:val="00247A46"/>
    <w:rsid w:val="00251A41"/>
    <w:rsid w:val="00251DE7"/>
    <w:rsid w:val="00254B1C"/>
    <w:rsid w:val="00256C6D"/>
    <w:rsid w:val="00260D69"/>
    <w:rsid w:val="00261680"/>
    <w:rsid w:val="00261F27"/>
    <w:rsid w:val="00262D36"/>
    <w:rsid w:val="0026344C"/>
    <w:rsid w:val="00263BCF"/>
    <w:rsid w:val="00263D75"/>
    <w:rsid w:val="00263F49"/>
    <w:rsid w:val="00264D7B"/>
    <w:rsid w:val="00264DF2"/>
    <w:rsid w:val="00265367"/>
    <w:rsid w:val="002658F6"/>
    <w:rsid w:val="002673C6"/>
    <w:rsid w:val="002675F1"/>
    <w:rsid w:val="00267A5D"/>
    <w:rsid w:val="0027014D"/>
    <w:rsid w:val="00270A78"/>
    <w:rsid w:val="00270E21"/>
    <w:rsid w:val="00271903"/>
    <w:rsid w:val="00273A08"/>
    <w:rsid w:val="00274503"/>
    <w:rsid w:val="002777F9"/>
    <w:rsid w:val="00277E41"/>
    <w:rsid w:val="002812C4"/>
    <w:rsid w:val="002814A1"/>
    <w:rsid w:val="0028194B"/>
    <w:rsid w:val="00282320"/>
    <w:rsid w:val="002830FE"/>
    <w:rsid w:val="0028338E"/>
    <w:rsid w:val="00283873"/>
    <w:rsid w:val="00284EB4"/>
    <w:rsid w:val="00285884"/>
    <w:rsid w:val="0028609F"/>
    <w:rsid w:val="00287240"/>
    <w:rsid w:val="00287685"/>
    <w:rsid w:val="002952DE"/>
    <w:rsid w:val="002969DA"/>
    <w:rsid w:val="002973F7"/>
    <w:rsid w:val="002A0AD8"/>
    <w:rsid w:val="002A28FE"/>
    <w:rsid w:val="002A2C36"/>
    <w:rsid w:val="002A3638"/>
    <w:rsid w:val="002A38CB"/>
    <w:rsid w:val="002A3B33"/>
    <w:rsid w:val="002A6116"/>
    <w:rsid w:val="002A6980"/>
    <w:rsid w:val="002A6FCC"/>
    <w:rsid w:val="002A6FDF"/>
    <w:rsid w:val="002A76BD"/>
    <w:rsid w:val="002A7EFC"/>
    <w:rsid w:val="002B0FBB"/>
    <w:rsid w:val="002B3B8B"/>
    <w:rsid w:val="002B404D"/>
    <w:rsid w:val="002B40B0"/>
    <w:rsid w:val="002B4CCC"/>
    <w:rsid w:val="002B4DDE"/>
    <w:rsid w:val="002B549C"/>
    <w:rsid w:val="002B55EC"/>
    <w:rsid w:val="002B6550"/>
    <w:rsid w:val="002B69BA"/>
    <w:rsid w:val="002B6CAB"/>
    <w:rsid w:val="002B77A7"/>
    <w:rsid w:val="002C40C8"/>
    <w:rsid w:val="002C534D"/>
    <w:rsid w:val="002C5611"/>
    <w:rsid w:val="002C5EF5"/>
    <w:rsid w:val="002C7D25"/>
    <w:rsid w:val="002D3006"/>
    <w:rsid w:val="002D4448"/>
    <w:rsid w:val="002D4461"/>
    <w:rsid w:val="002D4CA7"/>
    <w:rsid w:val="002D5D24"/>
    <w:rsid w:val="002D7933"/>
    <w:rsid w:val="002E0125"/>
    <w:rsid w:val="002E1F7F"/>
    <w:rsid w:val="002E454B"/>
    <w:rsid w:val="002E4A8E"/>
    <w:rsid w:val="002E4CF0"/>
    <w:rsid w:val="002E69D7"/>
    <w:rsid w:val="002E6E60"/>
    <w:rsid w:val="002F03B8"/>
    <w:rsid w:val="002F0FE7"/>
    <w:rsid w:val="002F23E1"/>
    <w:rsid w:val="002F397B"/>
    <w:rsid w:val="002F5B32"/>
    <w:rsid w:val="002F6506"/>
    <w:rsid w:val="002F6AE4"/>
    <w:rsid w:val="002F6FFE"/>
    <w:rsid w:val="002F7599"/>
    <w:rsid w:val="002F7868"/>
    <w:rsid w:val="0030107B"/>
    <w:rsid w:val="0030150D"/>
    <w:rsid w:val="0030226A"/>
    <w:rsid w:val="00302F92"/>
    <w:rsid w:val="0030420F"/>
    <w:rsid w:val="00304D46"/>
    <w:rsid w:val="00306F33"/>
    <w:rsid w:val="00310A19"/>
    <w:rsid w:val="0031178B"/>
    <w:rsid w:val="00311E81"/>
    <w:rsid w:val="00312862"/>
    <w:rsid w:val="0031380D"/>
    <w:rsid w:val="00313EC8"/>
    <w:rsid w:val="00314506"/>
    <w:rsid w:val="003146EC"/>
    <w:rsid w:val="00314BE5"/>
    <w:rsid w:val="0031537E"/>
    <w:rsid w:val="00315C31"/>
    <w:rsid w:val="0031661A"/>
    <w:rsid w:val="00316759"/>
    <w:rsid w:val="00316D1E"/>
    <w:rsid w:val="003171FE"/>
    <w:rsid w:val="00320831"/>
    <w:rsid w:val="00320A09"/>
    <w:rsid w:val="00320E6C"/>
    <w:rsid w:val="00320E92"/>
    <w:rsid w:val="00323BAA"/>
    <w:rsid w:val="00323F07"/>
    <w:rsid w:val="003251C0"/>
    <w:rsid w:val="003251F5"/>
    <w:rsid w:val="003257AD"/>
    <w:rsid w:val="00325DA3"/>
    <w:rsid w:val="003268D5"/>
    <w:rsid w:val="00327956"/>
    <w:rsid w:val="00327FAF"/>
    <w:rsid w:val="003313FE"/>
    <w:rsid w:val="003318AB"/>
    <w:rsid w:val="00331D9D"/>
    <w:rsid w:val="003344C4"/>
    <w:rsid w:val="0033554E"/>
    <w:rsid w:val="003358EB"/>
    <w:rsid w:val="003367C6"/>
    <w:rsid w:val="00336F0F"/>
    <w:rsid w:val="003373F9"/>
    <w:rsid w:val="003379C5"/>
    <w:rsid w:val="00341103"/>
    <w:rsid w:val="00345A6C"/>
    <w:rsid w:val="00346AAF"/>
    <w:rsid w:val="00346B7C"/>
    <w:rsid w:val="00346E90"/>
    <w:rsid w:val="00347533"/>
    <w:rsid w:val="00347641"/>
    <w:rsid w:val="00347BA4"/>
    <w:rsid w:val="003500D1"/>
    <w:rsid w:val="0035072D"/>
    <w:rsid w:val="003508A6"/>
    <w:rsid w:val="0035198E"/>
    <w:rsid w:val="00351C6C"/>
    <w:rsid w:val="003532AA"/>
    <w:rsid w:val="00353F81"/>
    <w:rsid w:val="00356ADB"/>
    <w:rsid w:val="00356D4D"/>
    <w:rsid w:val="00357691"/>
    <w:rsid w:val="00357983"/>
    <w:rsid w:val="00357FB8"/>
    <w:rsid w:val="003619ED"/>
    <w:rsid w:val="00362861"/>
    <w:rsid w:val="00363CB8"/>
    <w:rsid w:val="00364316"/>
    <w:rsid w:val="003644B1"/>
    <w:rsid w:val="00366BBE"/>
    <w:rsid w:val="00366D98"/>
    <w:rsid w:val="003672D1"/>
    <w:rsid w:val="0036792D"/>
    <w:rsid w:val="0037035B"/>
    <w:rsid w:val="00370B4A"/>
    <w:rsid w:val="00370BC3"/>
    <w:rsid w:val="00372170"/>
    <w:rsid w:val="00374531"/>
    <w:rsid w:val="00374D6E"/>
    <w:rsid w:val="00375279"/>
    <w:rsid w:val="003769E6"/>
    <w:rsid w:val="00380D12"/>
    <w:rsid w:val="0038134E"/>
    <w:rsid w:val="00382A47"/>
    <w:rsid w:val="0038396D"/>
    <w:rsid w:val="00383E9C"/>
    <w:rsid w:val="00383F37"/>
    <w:rsid w:val="0038439A"/>
    <w:rsid w:val="00384A4C"/>
    <w:rsid w:val="0038526F"/>
    <w:rsid w:val="00385737"/>
    <w:rsid w:val="00385854"/>
    <w:rsid w:val="003865B1"/>
    <w:rsid w:val="00386802"/>
    <w:rsid w:val="003868CD"/>
    <w:rsid w:val="00387FA6"/>
    <w:rsid w:val="003906AB"/>
    <w:rsid w:val="00391E64"/>
    <w:rsid w:val="00391FA1"/>
    <w:rsid w:val="003940F7"/>
    <w:rsid w:val="0039506B"/>
    <w:rsid w:val="003960DF"/>
    <w:rsid w:val="00396D24"/>
    <w:rsid w:val="003976C1"/>
    <w:rsid w:val="003A00BA"/>
    <w:rsid w:val="003A17A7"/>
    <w:rsid w:val="003A46EA"/>
    <w:rsid w:val="003A4ABC"/>
    <w:rsid w:val="003A51D1"/>
    <w:rsid w:val="003A5FE8"/>
    <w:rsid w:val="003A7613"/>
    <w:rsid w:val="003A7653"/>
    <w:rsid w:val="003A77E6"/>
    <w:rsid w:val="003A7FCC"/>
    <w:rsid w:val="003B0805"/>
    <w:rsid w:val="003B0A28"/>
    <w:rsid w:val="003B1203"/>
    <w:rsid w:val="003B232A"/>
    <w:rsid w:val="003B2630"/>
    <w:rsid w:val="003B2A72"/>
    <w:rsid w:val="003B2CE5"/>
    <w:rsid w:val="003B30D5"/>
    <w:rsid w:val="003B37A9"/>
    <w:rsid w:val="003B386B"/>
    <w:rsid w:val="003B4741"/>
    <w:rsid w:val="003B4DBE"/>
    <w:rsid w:val="003B6EA8"/>
    <w:rsid w:val="003B7A0D"/>
    <w:rsid w:val="003C0200"/>
    <w:rsid w:val="003C09CE"/>
    <w:rsid w:val="003C1D45"/>
    <w:rsid w:val="003C3BAF"/>
    <w:rsid w:val="003C3EA3"/>
    <w:rsid w:val="003C488F"/>
    <w:rsid w:val="003C4B17"/>
    <w:rsid w:val="003C57A1"/>
    <w:rsid w:val="003D1CF5"/>
    <w:rsid w:val="003D1FE3"/>
    <w:rsid w:val="003D38AC"/>
    <w:rsid w:val="003D4723"/>
    <w:rsid w:val="003D4D27"/>
    <w:rsid w:val="003D560D"/>
    <w:rsid w:val="003D58A4"/>
    <w:rsid w:val="003D6AA1"/>
    <w:rsid w:val="003D7524"/>
    <w:rsid w:val="003D7926"/>
    <w:rsid w:val="003D7C0A"/>
    <w:rsid w:val="003D7D14"/>
    <w:rsid w:val="003D7D19"/>
    <w:rsid w:val="003E0463"/>
    <w:rsid w:val="003E0C4E"/>
    <w:rsid w:val="003E0D43"/>
    <w:rsid w:val="003E0ECB"/>
    <w:rsid w:val="003E2A60"/>
    <w:rsid w:val="003E2C31"/>
    <w:rsid w:val="003E2F43"/>
    <w:rsid w:val="003E4C9A"/>
    <w:rsid w:val="003E50D9"/>
    <w:rsid w:val="003E5D80"/>
    <w:rsid w:val="003E76CB"/>
    <w:rsid w:val="003E792A"/>
    <w:rsid w:val="003E7E77"/>
    <w:rsid w:val="003E7F04"/>
    <w:rsid w:val="003F1245"/>
    <w:rsid w:val="003F1286"/>
    <w:rsid w:val="003F14F0"/>
    <w:rsid w:val="003F1BD8"/>
    <w:rsid w:val="003F1CC7"/>
    <w:rsid w:val="003F24DF"/>
    <w:rsid w:val="003F2511"/>
    <w:rsid w:val="003F25B1"/>
    <w:rsid w:val="003F588F"/>
    <w:rsid w:val="003F5D10"/>
    <w:rsid w:val="003F5D96"/>
    <w:rsid w:val="003F667B"/>
    <w:rsid w:val="003F7E12"/>
    <w:rsid w:val="00401667"/>
    <w:rsid w:val="00403881"/>
    <w:rsid w:val="004043FE"/>
    <w:rsid w:val="00404C14"/>
    <w:rsid w:val="00405478"/>
    <w:rsid w:val="00405AB4"/>
    <w:rsid w:val="00406FE3"/>
    <w:rsid w:val="004073C0"/>
    <w:rsid w:val="00410287"/>
    <w:rsid w:val="004103E0"/>
    <w:rsid w:val="004111BD"/>
    <w:rsid w:val="00411DAF"/>
    <w:rsid w:val="004120EF"/>
    <w:rsid w:val="0041382B"/>
    <w:rsid w:val="00413D93"/>
    <w:rsid w:val="00415A84"/>
    <w:rsid w:val="0041626A"/>
    <w:rsid w:val="00417B0A"/>
    <w:rsid w:val="00417D72"/>
    <w:rsid w:val="004215A1"/>
    <w:rsid w:val="00421AAB"/>
    <w:rsid w:val="0042242D"/>
    <w:rsid w:val="0042273B"/>
    <w:rsid w:val="004228B8"/>
    <w:rsid w:val="00423B48"/>
    <w:rsid w:val="00423BEA"/>
    <w:rsid w:val="004262BA"/>
    <w:rsid w:val="004278FD"/>
    <w:rsid w:val="004326D2"/>
    <w:rsid w:val="0043371C"/>
    <w:rsid w:val="00435A9C"/>
    <w:rsid w:val="00435E7E"/>
    <w:rsid w:val="0043713E"/>
    <w:rsid w:val="00440F6C"/>
    <w:rsid w:val="004421D9"/>
    <w:rsid w:val="00442A4A"/>
    <w:rsid w:val="00443540"/>
    <w:rsid w:val="00444E8D"/>
    <w:rsid w:val="0044586D"/>
    <w:rsid w:val="004479D6"/>
    <w:rsid w:val="00450A33"/>
    <w:rsid w:val="004512D3"/>
    <w:rsid w:val="004513AA"/>
    <w:rsid w:val="004516CE"/>
    <w:rsid w:val="00452923"/>
    <w:rsid w:val="00452DA0"/>
    <w:rsid w:val="00453830"/>
    <w:rsid w:val="00454D53"/>
    <w:rsid w:val="00455175"/>
    <w:rsid w:val="0045549F"/>
    <w:rsid w:val="0045769C"/>
    <w:rsid w:val="004577EF"/>
    <w:rsid w:val="0046046B"/>
    <w:rsid w:val="00462D84"/>
    <w:rsid w:val="00465B5E"/>
    <w:rsid w:val="00467547"/>
    <w:rsid w:val="004717D8"/>
    <w:rsid w:val="00471F2A"/>
    <w:rsid w:val="00472911"/>
    <w:rsid w:val="0047484C"/>
    <w:rsid w:val="00474AB1"/>
    <w:rsid w:val="0047511A"/>
    <w:rsid w:val="0047724C"/>
    <w:rsid w:val="00480148"/>
    <w:rsid w:val="004801BC"/>
    <w:rsid w:val="004831C1"/>
    <w:rsid w:val="00483CAA"/>
    <w:rsid w:val="00484063"/>
    <w:rsid w:val="0048407D"/>
    <w:rsid w:val="00485018"/>
    <w:rsid w:val="0048576D"/>
    <w:rsid w:val="00485C3A"/>
    <w:rsid w:val="00485CA8"/>
    <w:rsid w:val="004869DF"/>
    <w:rsid w:val="00486CE4"/>
    <w:rsid w:val="00487CAB"/>
    <w:rsid w:val="00490191"/>
    <w:rsid w:val="004901F3"/>
    <w:rsid w:val="0049125B"/>
    <w:rsid w:val="00493BC9"/>
    <w:rsid w:val="004945EE"/>
    <w:rsid w:val="004955E0"/>
    <w:rsid w:val="004966CE"/>
    <w:rsid w:val="0049691E"/>
    <w:rsid w:val="00497750"/>
    <w:rsid w:val="004A15FE"/>
    <w:rsid w:val="004A1A31"/>
    <w:rsid w:val="004A2CD4"/>
    <w:rsid w:val="004A3CC5"/>
    <w:rsid w:val="004A3EE3"/>
    <w:rsid w:val="004A3F6E"/>
    <w:rsid w:val="004A5009"/>
    <w:rsid w:val="004A5C22"/>
    <w:rsid w:val="004A5C54"/>
    <w:rsid w:val="004A63C1"/>
    <w:rsid w:val="004A6C8B"/>
    <w:rsid w:val="004A714B"/>
    <w:rsid w:val="004B2A36"/>
    <w:rsid w:val="004B2BD5"/>
    <w:rsid w:val="004B50ED"/>
    <w:rsid w:val="004B55D0"/>
    <w:rsid w:val="004B6CBA"/>
    <w:rsid w:val="004B7053"/>
    <w:rsid w:val="004C05E2"/>
    <w:rsid w:val="004C1624"/>
    <w:rsid w:val="004C1CE6"/>
    <w:rsid w:val="004C34F1"/>
    <w:rsid w:val="004C3DA3"/>
    <w:rsid w:val="004C41A8"/>
    <w:rsid w:val="004C43A6"/>
    <w:rsid w:val="004C54D3"/>
    <w:rsid w:val="004C6737"/>
    <w:rsid w:val="004C6B65"/>
    <w:rsid w:val="004C7DD1"/>
    <w:rsid w:val="004D07D3"/>
    <w:rsid w:val="004D088A"/>
    <w:rsid w:val="004D1328"/>
    <w:rsid w:val="004D2633"/>
    <w:rsid w:val="004D27EE"/>
    <w:rsid w:val="004D33C7"/>
    <w:rsid w:val="004D3480"/>
    <w:rsid w:val="004D398E"/>
    <w:rsid w:val="004D7737"/>
    <w:rsid w:val="004E05B4"/>
    <w:rsid w:val="004E1FC6"/>
    <w:rsid w:val="004E2B04"/>
    <w:rsid w:val="004E34B2"/>
    <w:rsid w:val="004E3874"/>
    <w:rsid w:val="004E3A9C"/>
    <w:rsid w:val="004E3C6D"/>
    <w:rsid w:val="004E6286"/>
    <w:rsid w:val="004E684C"/>
    <w:rsid w:val="004E7C5C"/>
    <w:rsid w:val="004E7EA2"/>
    <w:rsid w:val="004F2233"/>
    <w:rsid w:val="004F57F2"/>
    <w:rsid w:val="0050008C"/>
    <w:rsid w:val="005012DB"/>
    <w:rsid w:val="00501E89"/>
    <w:rsid w:val="0050237D"/>
    <w:rsid w:val="0050320C"/>
    <w:rsid w:val="005035C0"/>
    <w:rsid w:val="005048B1"/>
    <w:rsid w:val="00504C1E"/>
    <w:rsid w:val="00506778"/>
    <w:rsid w:val="00506B73"/>
    <w:rsid w:val="005073A3"/>
    <w:rsid w:val="00510E50"/>
    <w:rsid w:val="00511581"/>
    <w:rsid w:val="00514082"/>
    <w:rsid w:val="00515728"/>
    <w:rsid w:val="005158DC"/>
    <w:rsid w:val="00516F7C"/>
    <w:rsid w:val="00517FE1"/>
    <w:rsid w:val="00520CBE"/>
    <w:rsid w:val="00521194"/>
    <w:rsid w:val="005213CF"/>
    <w:rsid w:val="00522300"/>
    <w:rsid w:val="00525B41"/>
    <w:rsid w:val="00525CC0"/>
    <w:rsid w:val="00527320"/>
    <w:rsid w:val="00527EA1"/>
    <w:rsid w:val="00530E66"/>
    <w:rsid w:val="0053185A"/>
    <w:rsid w:val="00532006"/>
    <w:rsid w:val="005323EA"/>
    <w:rsid w:val="00532A52"/>
    <w:rsid w:val="0053321F"/>
    <w:rsid w:val="005332DD"/>
    <w:rsid w:val="005344A8"/>
    <w:rsid w:val="00534AF4"/>
    <w:rsid w:val="00534D15"/>
    <w:rsid w:val="00535C3A"/>
    <w:rsid w:val="00535C59"/>
    <w:rsid w:val="00535E07"/>
    <w:rsid w:val="0053629A"/>
    <w:rsid w:val="00536CBD"/>
    <w:rsid w:val="00537E6D"/>
    <w:rsid w:val="005426DD"/>
    <w:rsid w:val="00542F6B"/>
    <w:rsid w:val="00544403"/>
    <w:rsid w:val="00544777"/>
    <w:rsid w:val="00545DB1"/>
    <w:rsid w:val="00546D5E"/>
    <w:rsid w:val="00547265"/>
    <w:rsid w:val="0054786E"/>
    <w:rsid w:val="00550357"/>
    <w:rsid w:val="005506E9"/>
    <w:rsid w:val="005518EC"/>
    <w:rsid w:val="00551F6A"/>
    <w:rsid w:val="005544D5"/>
    <w:rsid w:val="005548F4"/>
    <w:rsid w:val="00555058"/>
    <w:rsid w:val="00555072"/>
    <w:rsid w:val="0055552F"/>
    <w:rsid w:val="005555C0"/>
    <w:rsid w:val="00555C71"/>
    <w:rsid w:val="00555CD5"/>
    <w:rsid w:val="00563AF0"/>
    <w:rsid w:val="00563E2A"/>
    <w:rsid w:val="00566BE5"/>
    <w:rsid w:val="00566FB9"/>
    <w:rsid w:val="00567157"/>
    <w:rsid w:val="005674A9"/>
    <w:rsid w:val="00567E45"/>
    <w:rsid w:val="0057047C"/>
    <w:rsid w:val="00570982"/>
    <w:rsid w:val="00572AD1"/>
    <w:rsid w:val="00573B63"/>
    <w:rsid w:val="00573ED0"/>
    <w:rsid w:val="0057484F"/>
    <w:rsid w:val="00574B9B"/>
    <w:rsid w:val="00574DDF"/>
    <w:rsid w:val="0057503C"/>
    <w:rsid w:val="005754F6"/>
    <w:rsid w:val="00575B92"/>
    <w:rsid w:val="00576388"/>
    <w:rsid w:val="0057667F"/>
    <w:rsid w:val="0057686E"/>
    <w:rsid w:val="0057687C"/>
    <w:rsid w:val="00576EAE"/>
    <w:rsid w:val="005770E6"/>
    <w:rsid w:val="0058099A"/>
    <w:rsid w:val="00581615"/>
    <w:rsid w:val="00581AED"/>
    <w:rsid w:val="00581FE7"/>
    <w:rsid w:val="005825FD"/>
    <w:rsid w:val="00582F87"/>
    <w:rsid w:val="005866D4"/>
    <w:rsid w:val="00586BDF"/>
    <w:rsid w:val="00587325"/>
    <w:rsid w:val="00587D4B"/>
    <w:rsid w:val="00590922"/>
    <w:rsid w:val="00591341"/>
    <w:rsid w:val="005923D7"/>
    <w:rsid w:val="00594712"/>
    <w:rsid w:val="0059526B"/>
    <w:rsid w:val="00596580"/>
    <w:rsid w:val="005A0C7A"/>
    <w:rsid w:val="005A1252"/>
    <w:rsid w:val="005A14A4"/>
    <w:rsid w:val="005A19E8"/>
    <w:rsid w:val="005A1BF7"/>
    <w:rsid w:val="005A334B"/>
    <w:rsid w:val="005A385F"/>
    <w:rsid w:val="005A40A6"/>
    <w:rsid w:val="005A6848"/>
    <w:rsid w:val="005A6BBA"/>
    <w:rsid w:val="005A6EFE"/>
    <w:rsid w:val="005A775E"/>
    <w:rsid w:val="005B1173"/>
    <w:rsid w:val="005B2214"/>
    <w:rsid w:val="005B24C1"/>
    <w:rsid w:val="005B2E3C"/>
    <w:rsid w:val="005B4B42"/>
    <w:rsid w:val="005B4E30"/>
    <w:rsid w:val="005B714F"/>
    <w:rsid w:val="005B7A32"/>
    <w:rsid w:val="005B7AC0"/>
    <w:rsid w:val="005C0595"/>
    <w:rsid w:val="005C3C49"/>
    <w:rsid w:val="005C42CD"/>
    <w:rsid w:val="005C4367"/>
    <w:rsid w:val="005C545C"/>
    <w:rsid w:val="005C55D7"/>
    <w:rsid w:val="005C5E40"/>
    <w:rsid w:val="005C5FE4"/>
    <w:rsid w:val="005C66C5"/>
    <w:rsid w:val="005C6E80"/>
    <w:rsid w:val="005C77D0"/>
    <w:rsid w:val="005D0146"/>
    <w:rsid w:val="005D0C9B"/>
    <w:rsid w:val="005D1076"/>
    <w:rsid w:val="005D2670"/>
    <w:rsid w:val="005D26E5"/>
    <w:rsid w:val="005D2A6F"/>
    <w:rsid w:val="005D4614"/>
    <w:rsid w:val="005D4D5A"/>
    <w:rsid w:val="005D6443"/>
    <w:rsid w:val="005E0042"/>
    <w:rsid w:val="005E0725"/>
    <w:rsid w:val="005E0883"/>
    <w:rsid w:val="005E236B"/>
    <w:rsid w:val="005E4CED"/>
    <w:rsid w:val="005E632F"/>
    <w:rsid w:val="005E6B07"/>
    <w:rsid w:val="005F1169"/>
    <w:rsid w:val="005F1438"/>
    <w:rsid w:val="005F165A"/>
    <w:rsid w:val="005F1F16"/>
    <w:rsid w:val="005F48F6"/>
    <w:rsid w:val="005F66E0"/>
    <w:rsid w:val="005F6C78"/>
    <w:rsid w:val="005F7D33"/>
    <w:rsid w:val="00600581"/>
    <w:rsid w:val="006011C0"/>
    <w:rsid w:val="00601F99"/>
    <w:rsid w:val="00602AC4"/>
    <w:rsid w:val="00602E04"/>
    <w:rsid w:val="00603358"/>
    <w:rsid w:val="006034E5"/>
    <w:rsid w:val="00603648"/>
    <w:rsid w:val="00605AFB"/>
    <w:rsid w:val="00605B3E"/>
    <w:rsid w:val="00605F55"/>
    <w:rsid w:val="006062A6"/>
    <w:rsid w:val="00606611"/>
    <w:rsid w:val="006067B9"/>
    <w:rsid w:val="00607A17"/>
    <w:rsid w:val="006107EA"/>
    <w:rsid w:val="006109E1"/>
    <w:rsid w:val="00612C7C"/>
    <w:rsid w:val="0061321D"/>
    <w:rsid w:val="006154BB"/>
    <w:rsid w:val="0061601D"/>
    <w:rsid w:val="00616938"/>
    <w:rsid w:val="006178F3"/>
    <w:rsid w:val="00621904"/>
    <w:rsid w:val="006224FF"/>
    <w:rsid w:val="00624182"/>
    <w:rsid w:val="00624C9C"/>
    <w:rsid w:val="0062684E"/>
    <w:rsid w:val="00626A5F"/>
    <w:rsid w:val="00627609"/>
    <w:rsid w:val="00627C91"/>
    <w:rsid w:val="00627FD6"/>
    <w:rsid w:val="00630F69"/>
    <w:rsid w:val="006313AC"/>
    <w:rsid w:val="0063275F"/>
    <w:rsid w:val="006328AA"/>
    <w:rsid w:val="00633083"/>
    <w:rsid w:val="006334E2"/>
    <w:rsid w:val="0063351C"/>
    <w:rsid w:val="00634766"/>
    <w:rsid w:val="00636E1E"/>
    <w:rsid w:val="00637F8E"/>
    <w:rsid w:val="00640036"/>
    <w:rsid w:val="006421B0"/>
    <w:rsid w:val="00642CE8"/>
    <w:rsid w:val="00642DDC"/>
    <w:rsid w:val="00643165"/>
    <w:rsid w:val="006431A4"/>
    <w:rsid w:val="00643AF8"/>
    <w:rsid w:val="00644114"/>
    <w:rsid w:val="006442EF"/>
    <w:rsid w:val="00644701"/>
    <w:rsid w:val="00644843"/>
    <w:rsid w:val="00644D5F"/>
    <w:rsid w:val="00644E71"/>
    <w:rsid w:val="00644FFF"/>
    <w:rsid w:val="006455A6"/>
    <w:rsid w:val="00645C07"/>
    <w:rsid w:val="0064655B"/>
    <w:rsid w:val="006468D2"/>
    <w:rsid w:val="00647B4E"/>
    <w:rsid w:val="0065047F"/>
    <w:rsid w:val="00650844"/>
    <w:rsid w:val="00651B4C"/>
    <w:rsid w:val="00651E17"/>
    <w:rsid w:val="006528C8"/>
    <w:rsid w:val="00652978"/>
    <w:rsid w:val="00653E6C"/>
    <w:rsid w:val="0065430A"/>
    <w:rsid w:val="00655E42"/>
    <w:rsid w:val="00656000"/>
    <w:rsid w:val="006563F2"/>
    <w:rsid w:val="006607C5"/>
    <w:rsid w:val="00662A12"/>
    <w:rsid w:val="00662A17"/>
    <w:rsid w:val="00662FC7"/>
    <w:rsid w:val="0066304A"/>
    <w:rsid w:val="00663AA1"/>
    <w:rsid w:val="0066468A"/>
    <w:rsid w:val="00665286"/>
    <w:rsid w:val="00665956"/>
    <w:rsid w:val="00666B27"/>
    <w:rsid w:val="0067172B"/>
    <w:rsid w:val="0067327B"/>
    <w:rsid w:val="006732CA"/>
    <w:rsid w:val="006756FE"/>
    <w:rsid w:val="00676E13"/>
    <w:rsid w:val="0068059F"/>
    <w:rsid w:val="00680AAB"/>
    <w:rsid w:val="00681DEA"/>
    <w:rsid w:val="00683672"/>
    <w:rsid w:val="00684997"/>
    <w:rsid w:val="006849DF"/>
    <w:rsid w:val="00684FBB"/>
    <w:rsid w:val="00685CC2"/>
    <w:rsid w:val="0068647E"/>
    <w:rsid w:val="006913FD"/>
    <w:rsid w:val="00691416"/>
    <w:rsid w:val="00692B45"/>
    <w:rsid w:val="00693AF5"/>
    <w:rsid w:val="00693BA4"/>
    <w:rsid w:val="00693D8E"/>
    <w:rsid w:val="0069440B"/>
    <w:rsid w:val="00694CD7"/>
    <w:rsid w:val="006969EF"/>
    <w:rsid w:val="0069747E"/>
    <w:rsid w:val="00697C2D"/>
    <w:rsid w:val="006A099B"/>
    <w:rsid w:val="006A1F4A"/>
    <w:rsid w:val="006A20A4"/>
    <w:rsid w:val="006A312F"/>
    <w:rsid w:val="006A4AFC"/>
    <w:rsid w:val="006A4B53"/>
    <w:rsid w:val="006A4E17"/>
    <w:rsid w:val="006A5AFF"/>
    <w:rsid w:val="006A77BD"/>
    <w:rsid w:val="006A7B50"/>
    <w:rsid w:val="006B015C"/>
    <w:rsid w:val="006B344F"/>
    <w:rsid w:val="006B4845"/>
    <w:rsid w:val="006B4ADF"/>
    <w:rsid w:val="006B4B06"/>
    <w:rsid w:val="006B592A"/>
    <w:rsid w:val="006B7053"/>
    <w:rsid w:val="006B7240"/>
    <w:rsid w:val="006B7606"/>
    <w:rsid w:val="006B7CE8"/>
    <w:rsid w:val="006C038D"/>
    <w:rsid w:val="006C16E2"/>
    <w:rsid w:val="006C21C5"/>
    <w:rsid w:val="006C222C"/>
    <w:rsid w:val="006C3B17"/>
    <w:rsid w:val="006C3B38"/>
    <w:rsid w:val="006C47BE"/>
    <w:rsid w:val="006C4AE7"/>
    <w:rsid w:val="006C741F"/>
    <w:rsid w:val="006C7DB3"/>
    <w:rsid w:val="006D20EE"/>
    <w:rsid w:val="006D217C"/>
    <w:rsid w:val="006D3208"/>
    <w:rsid w:val="006D4307"/>
    <w:rsid w:val="006D4422"/>
    <w:rsid w:val="006D621B"/>
    <w:rsid w:val="006D6B0D"/>
    <w:rsid w:val="006D7099"/>
    <w:rsid w:val="006D7ABD"/>
    <w:rsid w:val="006E0A79"/>
    <w:rsid w:val="006E1C7F"/>
    <w:rsid w:val="006E2724"/>
    <w:rsid w:val="006E304B"/>
    <w:rsid w:val="006E3B7B"/>
    <w:rsid w:val="006E3CA9"/>
    <w:rsid w:val="006E5277"/>
    <w:rsid w:val="006E57C1"/>
    <w:rsid w:val="006E66BA"/>
    <w:rsid w:val="006E6E54"/>
    <w:rsid w:val="006E741A"/>
    <w:rsid w:val="006E7A39"/>
    <w:rsid w:val="006F0358"/>
    <w:rsid w:val="006F0A87"/>
    <w:rsid w:val="006F1ECC"/>
    <w:rsid w:val="006F39A0"/>
    <w:rsid w:val="006F3AB0"/>
    <w:rsid w:val="006F4090"/>
    <w:rsid w:val="006F41C8"/>
    <w:rsid w:val="006F49D3"/>
    <w:rsid w:val="006F4B76"/>
    <w:rsid w:val="006F5817"/>
    <w:rsid w:val="006F5C12"/>
    <w:rsid w:val="006F619D"/>
    <w:rsid w:val="006F62FD"/>
    <w:rsid w:val="006F71FB"/>
    <w:rsid w:val="007005AF"/>
    <w:rsid w:val="007012ED"/>
    <w:rsid w:val="00701D06"/>
    <w:rsid w:val="00702300"/>
    <w:rsid w:val="00703C13"/>
    <w:rsid w:val="00703FDD"/>
    <w:rsid w:val="00705340"/>
    <w:rsid w:val="00706593"/>
    <w:rsid w:val="00707D4E"/>
    <w:rsid w:val="00710DE3"/>
    <w:rsid w:val="0071107F"/>
    <w:rsid w:val="007115D6"/>
    <w:rsid w:val="00711844"/>
    <w:rsid w:val="00712695"/>
    <w:rsid w:val="007135A8"/>
    <w:rsid w:val="00713A67"/>
    <w:rsid w:val="00715379"/>
    <w:rsid w:val="0071585B"/>
    <w:rsid w:val="00716BCD"/>
    <w:rsid w:val="00716D3F"/>
    <w:rsid w:val="00720892"/>
    <w:rsid w:val="00721B48"/>
    <w:rsid w:val="00721DDF"/>
    <w:rsid w:val="00722FCA"/>
    <w:rsid w:val="00723860"/>
    <w:rsid w:val="00723AD3"/>
    <w:rsid w:val="00724364"/>
    <w:rsid w:val="00724480"/>
    <w:rsid w:val="00725AD2"/>
    <w:rsid w:val="00725BEC"/>
    <w:rsid w:val="007274C8"/>
    <w:rsid w:val="00730693"/>
    <w:rsid w:val="0073147F"/>
    <w:rsid w:val="00733507"/>
    <w:rsid w:val="00736764"/>
    <w:rsid w:val="00736E6F"/>
    <w:rsid w:val="00737A21"/>
    <w:rsid w:val="00737AB5"/>
    <w:rsid w:val="00737BEA"/>
    <w:rsid w:val="00737E35"/>
    <w:rsid w:val="007401B1"/>
    <w:rsid w:val="00741CF1"/>
    <w:rsid w:val="00743DA6"/>
    <w:rsid w:val="00744F1D"/>
    <w:rsid w:val="00744F1E"/>
    <w:rsid w:val="0074603A"/>
    <w:rsid w:val="00746117"/>
    <w:rsid w:val="00746B1B"/>
    <w:rsid w:val="00746B63"/>
    <w:rsid w:val="007508D6"/>
    <w:rsid w:val="00750D48"/>
    <w:rsid w:val="00750FC1"/>
    <w:rsid w:val="0075179D"/>
    <w:rsid w:val="00751FA0"/>
    <w:rsid w:val="00753005"/>
    <w:rsid w:val="0075485D"/>
    <w:rsid w:val="007558D5"/>
    <w:rsid w:val="00755CBF"/>
    <w:rsid w:val="007563E9"/>
    <w:rsid w:val="00756764"/>
    <w:rsid w:val="00757C27"/>
    <w:rsid w:val="0076018A"/>
    <w:rsid w:val="00760A84"/>
    <w:rsid w:val="00761441"/>
    <w:rsid w:val="007614C8"/>
    <w:rsid w:val="00762271"/>
    <w:rsid w:val="0076234D"/>
    <w:rsid w:val="0076364F"/>
    <w:rsid w:val="00763658"/>
    <w:rsid w:val="0076396A"/>
    <w:rsid w:val="00763A3F"/>
    <w:rsid w:val="007650AE"/>
    <w:rsid w:val="00765DF7"/>
    <w:rsid w:val="00766965"/>
    <w:rsid w:val="007672AE"/>
    <w:rsid w:val="00770099"/>
    <w:rsid w:val="0077095A"/>
    <w:rsid w:val="007713A2"/>
    <w:rsid w:val="007724C2"/>
    <w:rsid w:val="007725C1"/>
    <w:rsid w:val="00772A7A"/>
    <w:rsid w:val="00773849"/>
    <w:rsid w:val="00775685"/>
    <w:rsid w:val="00776897"/>
    <w:rsid w:val="007802A9"/>
    <w:rsid w:val="00780FD4"/>
    <w:rsid w:val="00781862"/>
    <w:rsid w:val="00783736"/>
    <w:rsid w:val="007838E3"/>
    <w:rsid w:val="00785E68"/>
    <w:rsid w:val="00787378"/>
    <w:rsid w:val="00787465"/>
    <w:rsid w:val="00790C6D"/>
    <w:rsid w:val="00790DBF"/>
    <w:rsid w:val="00793364"/>
    <w:rsid w:val="0079349E"/>
    <w:rsid w:val="00793976"/>
    <w:rsid w:val="00794B09"/>
    <w:rsid w:val="00795829"/>
    <w:rsid w:val="007958FC"/>
    <w:rsid w:val="00797555"/>
    <w:rsid w:val="00797C9A"/>
    <w:rsid w:val="007A301C"/>
    <w:rsid w:val="007A40DE"/>
    <w:rsid w:val="007A4269"/>
    <w:rsid w:val="007A4B31"/>
    <w:rsid w:val="007A4CA7"/>
    <w:rsid w:val="007A69EA"/>
    <w:rsid w:val="007B5296"/>
    <w:rsid w:val="007C090E"/>
    <w:rsid w:val="007C2957"/>
    <w:rsid w:val="007C2C21"/>
    <w:rsid w:val="007C2E3D"/>
    <w:rsid w:val="007C352A"/>
    <w:rsid w:val="007C355E"/>
    <w:rsid w:val="007C3953"/>
    <w:rsid w:val="007C53D0"/>
    <w:rsid w:val="007C62A3"/>
    <w:rsid w:val="007C7D9C"/>
    <w:rsid w:val="007D025C"/>
    <w:rsid w:val="007D17EE"/>
    <w:rsid w:val="007D279C"/>
    <w:rsid w:val="007D31D0"/>
    <w:rsid w:val="007D3278"/>
    <w:rsid w:val="007D4C35"/>
    <w:rsid w:val="007D4D92"/>
    <w:rsid w:val="007D4F82"/>
    <w:rsid w:val="007D5EB1"/>
    <w:rsid w:val="007D7D69"/>
    <w:rsid w:val="007E0C59"/>
    <w:rsid w:val="007E1EBF"/>
    <w:rsid w:val="007E20C6"/>
    <w:rsid w:val="007E37D1"/>
    <w:rsid w:val="007E4749"/>
    <w:rsid w:val="007E6DFA"/>
    <w:rsid w:val="007E7E4B"/>
    <w:rsid w:val="007F01EA"/>
    <w:rsid w:val="007F08DD"/>
    <w:rsid w:val="007F1F33"/>
    <w:rsid w:val="007F234D"/>
    <w:rsid w:val="007F2DE0"/>
    <w:rsid w:val="007F36C4"/>
    <w:rsid w:val="007F37AF"/>
    <w:rsid w:val="007F3B66"/>
    <w:rsid w:val="007F48AC"/>
    <w:rsid w:val="007F53CA"/>
    <w:rsid w:val="007F600D"/>
    <w:rsid w:val="007F6BBA"/>
    <w:rsid w:val="007F6DE8"/>
    <w:rsid w:val="007F710D"/>
    <w:rsid w:val="007F7AB7"/>
    <w:rsid w:val="007F7F4D"/>
    <w:rsid w:val="008009BF"/>
    <w:rsid w:val="00802849"/>
    <w:rsid w:val="00803033"/>
    <w:rsid w:val="0080322F"/>
    <w:rsid w:val="008046C5"/>
    <w:rsid w:val="0080494B"/>
    <w:rsid w:val="00804C75"/>
    <w:rsid w:val="008053B8"/>
    <w:rsid w:val="00806A1F"/>
    <w:rsid w:val="0080720F"/>
    <w:rsid w:val="008106A6"/>
    <w:rsid w:val="008110DB"/>
    <w:rsid w:val="0081198B"/>
    <w:rsid w:val="008121DB"/>
    <w:rsid w:val="0081328C"/>
    <w:rsid w:val="00815641"/>
    <w:rsid w:val="00815C33"/>
    <w:rsid w:val="00822264"/>
    <w:rsid w:val="00823405"/>
    <w:rsid w:val="008247D2"/>
    <w:rsid w:val="00824D25"/>
    <w:rsid w:val="00825484"/>
    <w:rsid w:val="008258EF"/>
    <w:rsid w:val="00827912"/>
    <w:rsid w:val="00830722"/>
    <w:rsid w:val="00831C2D"/>
    <w:rsid w:val="00831FD2"/>
    <w:rsid w:val="0083319E"/>
    <w:rsid w:val="008334B4"/>
    <w:rsid w:val="0083499F"/>
    <w:rsid w:val="00834AD6"/>
    <w:rsid w:val="008360BE"/>
    <w:rsid w:val="008369BC"/>
    <w:rsid w:val="00836DC2"/>
    <w:rsid w:val="00836EC5"/>
    <w:rsid w:val="00837577"/>
    <w:rsid w:val="0084257B"/>
    <w:rsid w:val="00842E34"/>
    <w:rsid w:val="00844081"/>
    <w:rsid w:val="00844F8D"/>
    <w:rsid w:val="00845006"/>
    <w:rsid w:val="008476B9"/>
    <w:rsid w:val="00847E58"/>
    <w:rsid w:val="008500AF"/>
    <w:rsid w:val="00850A1A"/>
    <w:rsid w:val="00851CD3"/>
    <w:rsid w:val="00851EB3"/>
    <w:rsid w:val="0085293D"/>
    <w:rsid w:val="00852F57"/>
    <w:rsid w:val="00856B08"/>
    <w:rsid w:val="00857219"/>
    <w:rsid w:val="00857308"/>
    <w:rsid w:val="00857346"/>
    <w:rsid w:val="00857484"/>
    <w:rsid w:val="00861807"/>
    <w:rsid w:val="00861E59"/>
    <w:rsid w:val="00862E6A"/>
    <w:rsid w:val="00863328"/>
    <w:rsid w:val="008637FA"/>
    <w:rsid w:val="00864A82"/>
    <w:rsid w:val="00864FA8"/>
    <w:rsid w:val="0086521C"/>
    <w:rsid w:val="008653AD"/>
    <w:rsid w:val="00866254"/>
    <w:rsid w:val="008671A2"/>
    <w:rsid w:val="00871C07"/>
    <w:rsid w:val="00872868"/>
    <w:rsid w:val="008758DD"/>
    <w:rsid w:val="0087696F"/>
    <w:rsid w:val="0088092D"/>
    <w:rsid w:val="00880C99"/>
    <w:rsid w:val="00880E0C"/>
    <w:rsid w:val="0088121B"/>
    <w:rsid w:val="008812DC"/>
    <w:rsid w:val="00882200"/>
    <w:rsid w:val="008822D6"/>
    <w:rsid w:val="008826D8"/>
    <w:rsid w:val="00885A77"/>
    <w:rsid w:val="00885C0F"/>
    <w:rsid w:val="00886415"/>
    <w:rsid w:val="008872E6"/>
    <w:rsid w:val="0088797B"/>
    <w:rsid w:val="008879D1"/>
    <w:rsid w:val="00890B65"/>
    <w:rsid w:val="008917B7"/>
    <w:rsid w:val="00892444"/>
    <w:rsid w:val="008934FA"/>
    <w:rsid w:val="00893AEB"/>
    <w:rsid w:val="00894369"/>
    <w:rsid w:val="00894708"/>
    <w:rsid w:val="00894B02"/>
    <w:rsid w:val="00894B5E"/>
    <w:rsid w:val="00894C35"/>
    <w:rsid w:val="00897410"/>
    <w:rsid w:val="0089782E"/>
    <w:rsid w:val="00897E24"/>
    <w:rsid w:val="008A128B"/>
    <w:rsid w:val="008A1615"/>
    <w:rsid w:val="008A1AF9"/>
    <w:rsid w:val="008A1BAD"/>
    <w:rsid w:val="008A1E09"/>
    <w:rsid w:val="008A1F61"/>
    <w:rsid w:val="008A2951"/>
    <w:rsid w:val="008A2D62"/>
    <w:rsid w:val="008A3501"/>
    <w:rsid w:val="008A4543"/>
    <w:rsid w:val="008A6B62"/>
    <w:rsid w:val="008A7249"/>
    <w:rsid w:val="008A7FA6"/>
    <w:rsid w:val="008B0232"/>
    <w:rsid w:val="008B0C32"/>
    <w:rsid w:val="008B0DC1"/>
    <w:rsid w:val="008B2A7C"/>
    <w:rsid w:val="008B5AFA"/>
    <w:rsid w:val="008B72D1"/>
    <w:rsid w:val="008C1AFA"/>
    <w:rsid w:val="008C3AD5"/>
    <w:rsid w:val="008C48DC"/>
    <w:rsid w:val="008C4DDC"/>
    <w:rsid w:val="008C7E2F"/>
    <w:rsid w:val="008D021E"/>
    <w:rsid w:val="008D0EE8"/>
    <w:rsid w:val="008D148D"/>
    <w:rsid w:val="008D202A"/>
    <w:rsid w:val="008D23C6"/>
    <w:rsid w:val="008D253F"/>
    <w:rsid w:val="008D5766"/>
    <w:rsid w:val="008D6E56"/>
    <w:rsid w:val="008D74B3"/>
    <w:rsid w:val="008D77E5"/>
    <w:rsid w:val="008D7A1C"/>
    <w:rsid w:val="008E0039"/>
    <w:rsid w:val="008E1763"/>
    <w:rsid w:val="008E20A5"/>
    <w:rsid w:val="008E3807"/>
    <w:rsid w:val="008E393C"/>
    <w:rsid w:val="008E3A2D"/>
    <w:rsid w:val="008E5D09"/>
    <w:rsid w:val="008E6E42"/>
    <w:rsid w:val="008E743A"/>
    <w:rsid w:val="008E7EDE"/>
    <w:rsid w:val="008F1829"/>
    <w:rsid w:val="008F2C95"/>
    <w:rsid w:val="008F2E3D"/>
    <w:rsid w:val="008F30C2"/>
    <w:rsid w:val="008F6D18"/>
    <w:rsid w:val="009016A5"/>
    <w:rsid w:val="009025A4"/>
    <w:rsid w:val="00902F2D"/>
    <w:rsid w:val="009038DA"/>
    <w:rsid w:val="00904AD3"/>
    <w:rsid w:val="009069A9"/>
    <w:rsid w:val="00906AFF"/>
    <w:rsid w:val="00906D81"/>
    <w:rsid w:val="00906FA8"/>
    <w:rsid w:val="00907C5B"/>
    <w:rsid w:val="00907F16"/>
    <w:rsid w:val="009107EA"/>
    <w:rsid w:val="00911464"/>
    <w:rsid w:val="0091243F"/>
    <w:rsid w:val="009127A9"/>
    <w:rsid w:val="009150B6"/>
    <w:rsid w:val="00915AFA"/>
    <w:rsid w:val="0091668F"/>
    <w:rsid w:val="00916AC7"/>
    <w:rsid w:val="00920EA8"/>
    <w:rsid w:val="009218FA"/>
    <w:rsid w:val="00921EC4"/>
    <w:rsid w:val="00922950"/>
    <w:rsid w:val="0092310C"/>
    <w:rsid w:val="00923B12"/>
    <w:rsid w:val="00924A94"/>
    <w:rsid w:val="00925CF6"/>
    <w:rsid w:val="00930F28"/>
    <w:rsid w:val="0093114C"/>
    <w:rsid w:val="00931436"/>
    <w:rsid w:val="00932A4E"/>
    <w:rsid w:val="00933407"/>
    <w:rsid w:val="0093461C"/>
    <w:rsid w:val="00935A5A"/>
    <w:rsid w:val="00936B19"/>
    <w:rsid w:val="00937520"/>
    <w:rsid w:val="0094043C"/>
    <w:rsid w:val="0094078F"/>
    <w:rsid w:val="00941916"/>
    <w:rsid w:val="00942243"/>
    <w:rsid w:val="00942862"/>
    <w:rsid w:val="009432EA"/>
    <w:rsid w:val="0094472D"/>
    <w:rsid w:val="009477F3"/>
    <w:rsid w:val="00947922"/>
    <w:rsid w:val="00947DA9"/>
    <w:rsid w:val="00950969"/>
    <w:rsid w:val="00951277"/>
    <w:rsid w:val="00952066"/>
    <w:rsid w:val="009521BE"/>
    <w:rsid w:val="00952A04"/>
    <w:rsid w:val="009530E6"/>
    <w:rsid w:val="00953D9B"/>
    <w:rsid w:val="00953EB9"/>
    <w:rsid w:val="00954492"/>
    <w:rsid w:val="00954534"/>
    <w:rsid w:val="0095453B"/>
    <w:rsid w:val="009556F0"/>
    <w:rsid w:val="00957B07"/>
    <w:rsid w:val="009601E2"/>
    <w:rsid w:val="0096178B"/>
    <w:rsid w:val="00961B9F"/>
    <w:rsid w:val="00964B2C"/>
    <w:rsid w:val="00966024"/>
    <w:rsid w:val="0096673A"/>
    <w:rsid w:val="0096716D"/>
    <w:rsid w:val="009676D0"/>
    <w:rsid w:val="00967D5B"/>
    <w:rsid w:val="0097070E"/>
    <w:rsid w:val="009708DE"/>
    <w:rsid w:val="00974F63"/>
    <w:rsid w:val="00977566"/>
    <w:rsid w:val="009806E7"/>
    <w:rsid w:val="00981C29"/>
    <w:rsid w:val="009822AB"/>
    <w:rsid w:val="00982970"/>
    <w:rsid w:val="009834D1"/>
    <w:rsid w:val="009836F6"/>
    <w:rsid w:val="00983C86"/>
    <w:rsid w:val="009843E1"/>
    <w:rsid w:val="0098442D"/>
    <w:rsid w:val="00987000"/>
    <w:rsid w:val="00987340"/>
    <w:rsid w:val="009873DC"/>
    <w:rsid w:val="00987B41"/>
    <w:rsid w:val="00990AFB"/>
    <w:rsid w:val="009957F6"/>
    <w:rsid w:val="0099640D"/>
    <w:rsid w:val="00996F1B"/>
    <w:rsid w:val="009A276E"/>
    <w:rsid w:val="009A33BC"/>
    <w:rsid w:val="009A54E9"/>
    <w:rsid w:val="009A59EB"/>
    <w:rsid w:val="009A65BE"/>
    <w:rsid w:val="009B16E0"/>
    <w:rsid w:val="009B3CAE"/>
    <w:rsid w:val="009B44A2"/>
    <w:rsid w:val="009B4825"/>
    <w:rsid w:val="009B59B7"/>
    <w:rsid w:val="009B6DBB"/>
    <w:rsid w:val="009B6E40"/>
    <w:rsid w:val="009B78E8"/>
    <w:rsid w:val="009B7D3C"/>
    <w:rsid w:val="009C1F4F"/>
    <w:rsid w:val="009C335C"/>
    <w:rsid w:val="009C44ED"/>
    <w:rsid w:val="009D0165"/>
    <w:rsid w:val="009D0D20"/>
    <w:rsid w:val="009D1831"/>
    <w:rsid w:val="009D1C46"/>
    <w:rsid w:val="009D2E21"/>
    <w:rsid w:val="009D38B6"/>
    <w:rsid w:val="009D3F76"/>
    <w:rsid w:val="009D41F3"/>
    <w:rsid w:val="009D6CCA"/>
    <w:rsid w:val="009D6E8C"/>
    <w:rsid w:val="009D7B0D"/>
    <w:rsid w:val="009D7D4B"/>
    <w:rsid w:val="009D7F3C"/>
    <w:rsid w:val="009E0790"/>
    <w:rsid w:val="009E1239"/>
    <w:rsid w:val="009E2C13"/>
    <w:rsid w:val="009E3134"/>
    <w:rsid w:val="009E4296"/>
    <w:rsid w:val="009E51C2"/>
    <w:rsid w:val="009E530B"/>
    <w:rsid w:val="009E6A58"/>
    <w:rsid w:val="009F0E0A"/>
    <w:rsid w:val="009F2728"/>
    <w:rsid w:val="009F3D33"/>
    <w:rsid w:val="009F4A64"/>
    <w:rsid w:val="009F51C9"/>
    <w:rsid w:val="009F5D03"/>
    <w:rsid w:val="009F7DB8"/>
    <w:rsid w:val="00A000A8"/>
    <w:rsid w:val="00A0093E"/>
    <w:rsid w:val="00A00D1F"/>
    <w:rsid w:val="00A00D4C"/>
    <w:rsid w:val="00A012FA"/>
    <w:rsid w:val="00A01F52"/>
    <w:rsid w:val="00A02968"/>
    <w:rsid w:val="00A04804"/>
    <w:rsid w:val="00A04F13"/>
    <w:rsid w:val="00A05D84"/>
    <w:rsid w:val="00A05DE1"/>
    <w:rsid w:val="00A0605A"/>
    <w:rsid w:val="00A10482"/>
    <w:rsid w:val="00A10DC4"/>
    <w:rsid w:val="00A116B4"/>
    <w:rsid w:val="00A116E6"/>
    <w:rsid w:val="00A13359"/>
    <w:rsid w:val="00A139FD"/>
    <w:rsid w:val="00A142B0"/>
    <w:rsid w:val="00A14398"/>
    <w:rsid w:val="00A14F9D"/>
    <w:rsid w:val="00A14FA9"/>
    <w:rsid w:val="00A161A4"/>
    <w:rsid w:val="00A162C7"/>
    <w:rsid w:val="00A16757"/>
    <w:rsid w:val="00A22C92"/>
    <w:rsid w:val="00A243F1"/>
    <w:rsid w:val="00A24873"/>
    <w:rsid w:val="00A25114"/>
    <w:rsid w:val="00A25E27"/>
    <w:rsid w:val="00A27847"/>
    <w:rsid w:val="00A27E91"/>
    <w:rsid w:val="00A31205"/>
    <w:rsid w:val="00A31FBC"/>
    <w:rsid w:val="00A32542"/>
    <w:rsid w:val="00A32E13"/>
    <w:rsid w:val="00A33788"/>
    <w:rsid w:val="00A344C0"/>
    <w:rsid w:val="00A34E9C"/>
    <w:rsid w:val="00A35ECE"/>
    <w:rsid w:val="00A361D9"/>
    <w:rsid w:val="00A372D3"/>
    <w:rsid w:val="00A3741F"/>
    <w:rsid w:val="00A3770D"/>
    <w:rsid w:val="00A37976"/>
    <w:rsid w:val="00A43342"/>
    <w:rsid w:val="00A44E3B"/>
    <w:rsid w:val="00A453B2"/>
    <w:rsid w:val="00A47110"/>
    <w:rsid w:val="00A47C8C"/>
    <w:rsid w:val="00A5002A"/>
    <w:rsid w:val="00A50850"/>
    <w:rsid w:val="00A50AE9"/>
    <w:rsid w:val="00A5104D"/>
    <w:rsid w:val="00A52130"/>
    <w:rsid w:val="00A54CE2"/>
    <w:rsid w:val="00A55801"/>
    <w:rsid w:val="00A55E7C"/>
    <w:rsid w:val="00A578DB"/>
    <w:rsid w:val="00A603CA"/>
    <w:rsid w:val="00A62DE3"/>
    <w:rsid w:val="00A63190"/>
    <w:rsid w:val="00A64E5A"/>
    <w:rsid w:val="00A65D84"/>
    <w:rsid w:val="00A677C2"/>
    <w:rsid w:val="00A67AC4"/>
    <w:rsid w:val="00A70A0A"/>
    <w:rsid w:val="00A712BF"/>
    <w:rsid w:val="00A71335"/>
    <w:rsid w:val="00A72CB7"/>
    <w:rsid w:val="00A73E9E"/>
    <w:rsid w:val="00A743E6"/>
    <w:rsid w:val="00A74BC7"/>
    <w:rsid w:val="00A8196A"/>
    <w:rsid w:val="00A843A1"/>
    <w:rsid w:val="00A8464E"/>
    <w:rsid w:val="00A849D7"/>
    <w:rsid w:val="00A85828"/>
    <w:rsid w:val="00A85B2C"/>
    <w:rsid w:val="00A85F68"/>
    <w:rsid w:val="00A87199"/>
    <w:rsid w:val="00A87770"/>
    <w:rsid w:val="00A879CC"/>
    <w:rsid w:val="00A9103B"/>
    <w:rsid w:val="00A92AF0"/>
    <w:rsid w:val="00A92CBD"/>
    <w:rsid w:val="00A9318D"/>
    <w:rsid w:val="00A934C8"/>
    <w:rsid w:val="00A956FF"/>
    <w:rsid w:val="00A96B86"/>
    <w:rsid w:val="00A96F9C"/>
    <w:rsid w:val="00A97063"/>
    <w:rsid w:val="00A97BB3"/>
    <w:rsid w:val="00AA0E54"/>
    <w:rsid w:val="00AA22FE"/>
    <w:rsid w:val="00AA32CF"/>
    <w:rsid w:val="00AA3D8A"/>
    <w:rsid w:val="00AA5FBF"/>
    <w:rsid w:val="00AA69A3"/>
    <w:rsid w:val="00AA6C7B"/>
    <w:rsid w:val="00AA704B"/>
    <w:rsid w:val="00AA7750"/>
    <w:rsid w:val="00AA7FB7"/>
    <w:rsid w:val="00AB0483"/>
    <w:rsid w:val="00AB1CB9"/>
    <w:rsid w:val="00AB2500"/>
    <w:rsid w:val="00AB26E9"/>
    <w:rsid w:val="00AB671E"/>
    <w:rsid w:val="00AB6BAA"/>
    <w:rsid w:val="00AC07CB"/>
    <w:rsid w:val="00AC07F7"/>
    <w:rsid w:val="00AC0A2D"/>
    <w:rsid w:val="00AC1F83"/>
    <w:rsid w:val="00AC4985"/>
    <w:rsid w:val="00AC58F4"/>
    <w:rsid w:val="00AC592F"/>
    <w:rsid w:val="00AC65F1"/>
    <w:rsid w:val="00AC6A95"/>
    <w:rsid w:val="00AC7528"/>
    <w:rsid w:val="00AD1A33"/>
    <w:rsid w:val="00AD325E"/>
    <w:rsid w:val="00AD33B4"/>
    <w:rsid w:val="00AD4669"/>
    <w:rsid w:val="00AD4925"/>
    <w:rsid w:val="00AD51EC"/>
    <w:rsid w:val="00AD6A9D"/>
    <w:rsid w:val="00AD71B0"/>
    <w:rsid w:val="00AE0ED7"/>
    <w:rsid w:val="00AE0FC2"/>
    <w:rsid w:val="00AE4D60"/>
    <w:rsid w:val="00AE541B"/>
    <w:rsid w:val="00AE64C8"/>
    <w:rsid w:val="00AE677F"/>
    <w:rsid w:val="00AE69D9"/>
    <w:rsid w:val="00AF0154"/>
    <w:rsid w:val="00AF1107"/>
    <w:rsid w:val="00AF1C32"/>
    <w:rsid w:val="00AF2AAF"/>
    <w:rsid w:val="00AF2C46"/>
    <w:rsid w:val="00AF2C49"/>
    <w:rsid w:val="00AF2D87"/>
    <w:rsid w:val="00AF538D"/>
    <w:rsid w:val="00AF5A64"/>
    <w:rsid w:val="00AF5B94"/>
    <w:rsid w:val="00AF646B"/>
    <w:rsid w:val="00AF720E"/>
    <w:rsid w:val="00AF72AF"/>
    <w:rsid w:val="00AF7708"/>
    <w:rsid w:val="00B0205B"/>
    <w:rsid w:val="00B0231B"/>
    <w:rsid w:val="00B04F56"/>
    <w:rsid w:val="00B0509B"/>
    <w:rsid w:val="00B05521"/>
    <w:rsid w:val="00B059B1"/>
    <w:rsid w:val="00B061AD"/>
    <w:rsid w:val="00B06C84"/>
    <w:rsid w:val="00B07B10"/>
    <w:rsid w:val="00B1061F"/>
    <w:rsid w:val="00B10820"/>
    <w:rsid w:val="00B10EFC"/>
    <w:rsid w:val="00B116D0"/>
    <w:rsid w:val="00B117AF"/>
    <w:rsid w:val="00B15F3C"/>
    <w:rsid w:val="00B204B0"/>
    <w:rsid w:val="00B20815"/>
    <w:rsid w:val="00B20D4A"/>
    <w:rsid w:val="00B21941"/>
    <w:rsid w:val="00B23C81"/>
    <w:rsid w:val="00B25A07"/>
    <w:rsid w:val="00B27035"/>
    <w:rsid w:val="00B27139"/>
    <w:rsid w:val="00B27A12"/>
    <w:rsid w:val="00B30A98"/>
    <w:rsid w:val="00B30F22"/>
    <w:rsid w:val="00B311C4"/>
    <w:rsid w:val="00B349CF"/>
    <w:rsid w:val="00B34B5F"/>
    <w:rsid w:val="00B351E6"/>
    <w:rsid w:val="00B3536E"/>
    <w:rsid w:val="00B35C8A"/>
    <w:rsid w:val="00B35DF2"/>
    <w:rsid w:val="00B36692"/>
    <w:rsid w:val="00B36A7F"/>
    <w:rsid w:val="00B37B10"/>
    <w:rsid w:val="00B41683"/>
    <w:rsid w:val="00B41E46"/>
    <w:rsid w:val="00B41FC1"/>
    <w:rsid w:val="00B42674"/>
    <w:rsid w:val="00B426CD"/>
    <w:rsid w:val="00B444AB"/>
    <w:rsid w:val="00B4562F"/>
    <w:rsid w:val="00B456F9"/>
    <w:rsid w:val="00B45B12"/>
    <w:rsid w:val="00B46DDB"/>
    <w:rsid w:val="00B47436"/>
    <w:rsid w:val="00B5100A"/>
    <w:rsid w:val="00B514AB"/>
    <w:rsid w:val="00B520E1"/>
    <w:rsid w:val="00B52C0D"/>
    <w:rsid w:val="00B537D4"/>
    <w:rsid w:val="00B53AC4"/>
    <w:rsid w:val="00B55205"/>
    <w:rsid w:val="00B5581F"/>
    <w:rsid w:val="00B56779"/>
    <w:rsid w:val="00B56B36"/>
    <w:rsid w:val="00B57442"/>
    <w:rsid w:val="00B57C3E"/>
    <w:rsid w:val="00B60CBC"/>
    <w:rsid w:val="00B616A0"/>
    <w:rsid w:val="00B6290F"/>
    <w:rsid w:val="00B62A21"/>
    <w:rsid w:val="00B635D5"/>
    <w:rsid w:val="00B64CC8"/>
    <w:rsid w:val="00B6586F"/>
    <w:rsid w:val="00B70E2C"/>
    <w:rsid w:val="00B71201"/>
    <w:rsid w:val="00B71BDD"/>
    <w:rsid w:val="00B7255F"/>
    <w:rsid w:val="00B72F38"/>
    <w:rsid w:val="00B734CF"/>
    <w:rsid w:val="00B747C4"/>
    <w:rsid w:val="00B74933"/>
    <w:rsid w:val="00B766A7"/>
    <w:rsid w:val="00B766EE"/>
    <w:rsid w:val="00B7779E"/>
    <w:rsid w:val="00B803F1"/>
    <w:rsid w:val="00B8156A"/>
    <w:rsid w:val="00B8247D"/>
    <w:rsid w:val="00B82AF0"/>
    <w:rsid w:val="00B83FCA"/>
    <w:rsid w:val="00B8444D"/>
    <w:rsid w:val="00B857C2"/>
    <w:rsid w:val="00B8610E"/>
    <w:rsid w:val="00B86358"/>
    <w:rsid w:val="00B8733A"/>
    <w:rsid w:val="00B906BA"/>
    <w:rsid w:val="00B91481"/>
    <w:rsid w:val="00B923BF"/>
    <w:rsid w:val="00B9366C"/>
    <w:rsid w:val="00B9500F"/>
    <w:rsid w:val="00B977C0"/>
    <w:rsid w:val="00BA058A"/>
    <w:rsid w:val="00BA138B"/>
    <w:rsid w:val="00BA21E4"/>
    <w:rsid w:val="00BA2ADF"/>
    <w:rsid w:val="00BA5027"/>
    <w:rsid w:val="00BA5DB9"/>
    <w:rsid w:val="00BA7965"/>
    <w:rsid w:val="00BB0F7A"/>
    <w:rsid w:val="00BB3338"/>
    <w:rsid w:val="00BB490B"/>
    <w:rsid w:val="00BB4960"/>
    <w:rsid w:val="00BB4D00"/>
    <w:rsid w:val="00BB5A2F"/>
    <w:rsid w:val="00BB6C1D"/>
    <w:rsid w:val="00BB6C9D"/>
    <w:rsid w:val="00BC02BA"/>
    <w:rsid w:val="00BC1385"/>
    <w:rsid w:val="00BC196D"/>
    <w:rsid w:val="00BC1AF3"/>
    <w:rsid w:val="00BC1D75"/>
    <w:rsid w:val="00BC2A7F"/>
    <w:rsid w:val="00BC47DF"/>
    <w:rsid w:val="00BC5179"/>
    <w:rsid w:val="00BC53DC"/>
    <w:rsid w:val="00BC5FF1"/>
    <w:rsid w:val="00BC60B3"/>
    <w:rsid w:val="00BD3231"/>
    <w:rsid w:val="00BD391B"/>
    <w:rsid w:val="00BD5485"/>
    <w:rsid w:val="00BD6339"/>
    <w:rsid w:val="00BD6912"/>
    <w:rsid w:val="00BD6C57"/>
    <w:rsid w:val="00BD7304"/>
    <w:rsid w:val="00BD7788"/>
    <w:rsid w:val="00BE1385"/>
    <w:rsid w:val="00BE1A4B"/>
    <w:rsid w:val="00BE3402"/>
    <w:rsid w:val="00BE3AFB"/>
    <w:rsid w:val="00BE3E4B"/>
    <w:rsid w:val="00BE42C5"/>
    <w:rsid w:val="00BE5186"/>
    <w:rsid w:val="00BE6A02"/>
    <w:rsid w:val="00BE7108"/>
    <w:rsid w:val="00BE7AED"/>
    <w:rsid w:val="00BF064C"/>
    <w:rsid w:val="00BF223A"/>
    <w:rsid w:val="00BF3437"/>
    <w:rsid w:val="00BF44A7"/>
    <w:rsid w:val="00BF596B"/>
    <w:rsid w:val="00BF6E4E"/>
    <w:rsid w:val="00BF6F34"/>
    <w:rsid w:val="00BF790B"/>
    <w:rsid w:val="00C02407"/>
    <w:rsid w:val="00C02C70"/>
    <w:rsid w:val="00C0346A"/>
    <w:rsid w:val="00C0412E"/>
    <w:rsid w:val="00C04291"/>
    <w:rsid w:val="00C05129"/>
    <w:rsid w:val="00C0538C"/>
    <w:rsid w:val="00C0562E"/>
    <w:rsid w:val="00C061D7"/>
    <w:rsid w:val="00C06357"/>
    <w:rsid w:val="00C06BC0"/>
    <w:rsid w:val="00C0738D"/>
    <w:rsid w:val="00C10445"/>
    <w:rsid w:val="00C105B9"/>
    <w:rsid w:val="00C125FB"/>
    <w:rsid w:val="00C14C88"/>
    <w:rsid w:val="00C14DC4"/>
    <w:rsid w:val="00C1606C"/>
    <w:rsid w:val="00C1614A"/>
    <w:rsid w:val="00C1677A"/>
    <w:rsid w:val="00C16B1E"/>
    <w:rsid w:val="00C20120"/>
    <w:rsid w:val="00C20372"/>
    <w:rsid w:val="00C210F5"/>
    <w:rsid w:val="00C2151F"/>
    <w:rsid w:val="00C220B3"/>
    <w:rsid w:val="00C22D7E"/>
    <w:rsid w:val="00C22F1D"/>
    <w:rsid w:val="00C23633"/>
    <w:rsid w:val="00C239E9"/>
    <w:rsid w:val="00C23F87"/>
    <w:rsid w:val="00C27714"/>
    <w:rsid w:val="00C305EB"/>
    <w:rsid w:val="00C3090D"/>
    <w:rsid w:val="00C3095A"/>
    <w:rsid w:val="00C30B52"/>
    <w:rsid w:val="00C30F01"/>
    <w:rsid w:val="00C30FED"/>
    <w:rsid w:val="00C314EB"/>
    <w:rsid w:val="00C316FD"/>
    <w:rsid w:val="00C3188F"/>
    <w:rsid w:val="00C3377E"/>
    <w:rsid w:val="00C342BF"/>
    <w:rsid w:val="00C36014"/>
    <w:rsid w:val="00C361D4"/>
    <w:rsid w:val="00C371B1"/>
    <w:rsid w:val="00C401FF"/>
    <w:rsid w:val="00C4020D"/>
    <w:rsid w:val="00C40AA1"/>
    <w:rsid w:val="00C42B83"/>
    <w:rsid w:val="00C433A6"/>
    <w:rsid w:val="00C437F6"/>
    <w:rsid w:val="00C43907"/>
    <w:rsid w:val="00C45BD4"/>
    <w:rsid w:val="00C45F2B"/>
    <w:rsid w:val="00C469E3"/>
    <w:rsid w:val="00C51BDF"/>
    <w:rsid w:val="00C5499E"/>
    <w:rsid w:val="00C54B68"/>
    <w:rsid w:val="00C6079B"/>
    <w:rsid w:val="00C61984"/>
    <w:rsid w:val="00C62251"/>
    <w:rsid w:val="00C62AEB"/>
    <w:rsid w:val="00C62C3A"/>
    <w:rsid w:val="00C638B5"/>
    <w:rsid w:val="00C638E5"/>
    <w:rsid w:val="00C63FDA"/>
    <w:rsid w:val="00C6437B"/>
    <w:rsid w:val="00C64531"/>
    <w:rsid w:val="00C66C78"/>
    <w:rsid w:val="00C70A57"/>
    <w:rsid w:val="00C70FC7"/>
    <w:rsid w:val="00C717AE"/>
    <w:rsid w:val="00C73B8C"/>
    <w:rsid w:val="00C74F54"/>
    <w:rsid w:val="00C754DF"/>
    <w:rsid w:val="00C77742"/>
    <w:rsid w:val="00C807BD"/>
    <w:rsid w:val="00C824B8"/>
    <w:rsid w:val="00C82C99"/>
    <w:rsid w:val="00C84BA7"/>
    <w:rsid w:val="00C8633B"/>
    <w:rsid w:val="00C86D64"/>
    <w:rsid w:val="00C873D8"/>
    <w:rsid w:val="00C87CA4"/>
    <w:rsid w:val="00C904B1"/>
    <w:rsid w:val="00C90774"/>
    <w:rsid w:val="00C912CA"/>
    <w:rsid w:val="00C919DB"/>
    <w:rsid w:val="00C928E9"/>
    <w:rsid w:val="00C92BE1"/>
    <w:rsid w:val="00C92D9D"/>
    <w:rsid w:val="00C93077"/>
    <w:rsid w:val="00C93FB9"/>
    <w:rsid w:val="00C96C64"/>
    <w:rsid w:val="00C97742"/>
    <w:rsid w:val="00C977BC"/>
    <w:rsid w:val="00CA1584"/>
    <w:rsid w:val="00CA1878"/>
    <w:rsid w:val="00CA21F8"/>
    <w:rsid w:val="00CA2D7E"/>
    <w:rsid w:val="00CA43AA"/>
    <w:rsid w:val="00CA78BD"/>
    <w:rsid w:val="00CB0763"/>
    <w:rsid w:val="00CB0A1F"/>
    <w:rsid w:val="00CB1DA2"/>
    <w:rsid w:val="00CB2248"/>
    <w:rsid w:val="00CB3382"/>
    <w:rsid w:val="00CB796E"/>
    <w:rsid w:val="00CC05F9"/>
    <w:rsid w:val="00CC1635"/>
    <w:rsid w:val="00CC26A9"/>
    <w:rsid w:val="00CC31E4"/>
    <w:rsid w:val="00CC32AD"/>
    <w:rsid w:val="00CC3616"/>
    <w:rsid w:val="00CC4900"/>
    <w:rsid w:val="00CC5484"/>
    <w:rsid w:val="00CC5F3A"/>
    <w:rsid w:val="00CD0D51"/>
    <w:rsid w:val="00CD1B0A"/>
    <w:rsid w:val="00CD1F99"/>
    <w:rsid w:val="00CD2BDB"/>
    <w:rsid w:val="00CD2E24"/>
    <w:rsid w:val="00CD2F60"/>
    <w:rsid w:val="00CD2F63"/>
    <w:rsid w:val="00CD46E6"/>
    <w:rsid w:val="00CD6415"/>
    <w:rsid w:val="00CD710D"/>
    <w:rsid w:val="00CD786E"/>
    <w:rsid w:val="00CD7C0B"/>
    <w:rsid w:val="00CE03B3"/>
    <w:rsid w:val="00CE4952"/>
    <w:rsid w:val="00CE5266"/>
    <w:rsid w:val="00CE60F8"/>
    <w:rsid w:val="00CE6C93"/>
    <w:rsid w:val="00CE7EDA"/>
    <w:rsid w:val="00CF32E8"/>
    <w:rsid w:val="00CF634F"/>
    <w:rsid w:val="00CF6824"/>
    <w:rsid w:val="00CF7FBE"/>
    <w:rsid w:val="00D001B3"/>
    <w:rsid w:val="00D00A8A"/>
    <w:rsid w:val="00D00DB2"/>
    <w:rsid w:val="00D0173C"/>
    <w:rsid w:val="00D025C2"/>
    <w:rsid w:val="00D0279F"/>
    <w:rsid w:val="00D02C79"/>
    <w:rsid w:val="00D04487"/>
    <w:rsid w:val="00D04791"/>
    <w:rsid w:val="00D0600F"/>
    <w:rsid w:val="00D07303"/>
    <w:rsid w:val="00D07C58"/>
    <w:rsid w:val="00D108AD"/>
    <w:rsid w:val="00D119B4"/>
    <w:rsid w:val="00D11C15"/>
    <w:rsid w:val="00D13AED"/>
    <w:rsid w:val="00D13AEE"/>
    <w:rsid w:val="00D14774"/>
    <w:rsid w:val="00D14942"/>
    <w:rsid w:val="00D14BFD"/>
    <w:rsid w:val="00D161BE"/>
    <w:rsid w:val="00D161C1"/>
    <w:rsid w:val="00D16935"/>
    <w:rsid w:val="00D16987"/>
    <w:rsid w:val="00D16F29"/>
    <w:rsid w:val="00D170FD"/>
    <w:rsid w:val="00D21DC5"/>
    <w:rsid w:val="00D22316"/>
    <w:rsid w:val="00D22C18"/>
    <w:rsid w:val="00D2336E"/>
    <w:rsid w:val="00D234E2"/>
    <w:rsid w:val="00D2383C"/>
    <w:rsid w:val="00D23E99"/>
    <w:rsid w:val="00D243AA"/>
    <w:rsid w:val="00D2462A"/>
    <w:rsid w:val="00D24F70"/>
    <w:rsid w:val="00D254E4"/>
    <w:rsid w:val="00D25BE0"/>
    <w:rsid w:val="00D26B62"/>
    <w:rsid w:val="00D325CF"/>
    <w:rsid w:val="00D337D2"/>
    <w:rsid w:val="00D3435B"/>
    <w:rsid w:val="00D361C6"/>
    <w:rsid w:val="00D37DB0"/>
    <w:rsid w:val="00D42369"/>
    <w:rsid w:val="00D42D79"/>
    <w:rsid w:val="00D449CA"/>
    <w:rsid w:val="00D44FB5"/>
    <w:rsid w:val="00D453FF"/>
    <w:rsid w:val="00D4619A"/>
    <w:rsid w:val="00D50D1C"/>
    <w:rsid w:val="00D5182D"/>
    <w:rsid w:val="00D52411"/>
    <w:rsid w:val="00D52B6C"/>
    <w:rsid w:val="00D53581"/>
    <w:rsid w:val="00D53B15"/>
    <w:rsid w:val="00D54604"/>
    <w:rsid w:val="00D54CC1"/>
    <w:rsid w:val="00D54CF5"/>
    <w:rsid w:val="00D56047"/>
    <w:rsid w:val="00D568CB"/>
    <w:rsid w:val="00D60330"/>
    <w:rsid w:val="00D60903"/>
    <w:rsid w:val="00D61C4E"/>
    <w:rsid w:val="00D64EC0"/>
    <w:rsid w:val="00D65570"/>
    <w:rsid w:val="00D665DE"/>
    <w:rsid w:val="00D670BB"/>
    <w:rsid w:val="00D67493"/>
    <w:rsid w:val="00D708F9"/>
    <w:rsid w:val="00D70CDC"/>
    <w:rsid w:val="00D7169C"/>
    <w:rsid w:val="00D723C5"/>
    <w:rsid w:val="00D7288E"/>
    <w:rsid w:val="00D72BBF"/>
    <w:rsid w:val="00D73CAC"/>
    <w:rsid w:val="00D747A5"/>
    <w:rsid w:val="00D756A4"/>
    <w:rsid w:val="00D76D4B"/>
    <w:rsid w:val="00D771FB"/>
    <w:rsid w:val="00D775CB"/>
    <w:rsid w:val="00D80306"/>
    <w:rsid w:val="00D80612"/>
    <w:rsid w:val="00D80F59"/>
    <w:rsid w:val="00D81920"/>
    <w:rsid w:val="00D82128"/>
    <w:rsid w:val="00D82305"/>
    <w:rsid w:val="00D82AB1"/>
    <w:rsid w:val="00D84796"/>
    <w:rsid w:val="00D859BF"/>
    <w:rsid w:val="00D9045B"/>
    <w:rsid w:val="00D91D3B"/>
    <w:rsid w:val="00D92417"/>
    <w:rsid w:val="00D941E4"/>
    <w:rsid w:val="00D94B7E"/>
    <w:rsid w:val="00D9556B"/>
    <w:rsid w:val="00D9694E"/>
    <w:rsid w:val="00D97711"/>
    <w:rsid w:val="00DA1382"/>
    <w:rsid w:val="00DA2A20"/>
    <w:rsid w:val="00DA46E2"/>
    <w:rsid w:val="00DA67B2"/>
    <w:rsid w:val="00DA67B7"/>
    <w:rsid w:val="00DA67C0"/>
    <w:rsid w:val="00DA6CB3"/>
    <w:rsid w:val="00DB0E80"/>
    <w:rsid w:val="00DB322B"/>
    <w:rsid w:val="00DC12A8"/>
    <w:rsid w:val="00DC12E9"/>
    <w:rsid w:val="00DC13F0"/>
    <w:rsid w:val="00DC2106"/>
    <w:rsid w:val="00DC494A"/>
    <w:rsid w:val="00DC553C"/>
    <w:rsid w:val="00DC664C"/>
    <w:rsid w:val="00DC6ABB"/>
    <w:rsid w:val="00DC7010"/>
    <w:rsid w:val="00DC7603"/>
    <w:rsid w:val="00DC7D00"/>
    <w:rsid w:val="00DD13E7"/>
    <w:rsid w:val="00DD2050"/>
    <w:rsid w:val="00DD2D06"/>
    <w:rsid w:val="00DD3434"/>
    <w:rsid w:val="00DD5C5F"/>
    <w:rsid w:val="00DD5E02"/>
    <w:rsid w:val="00DD66A1"/>
    <w:rsid w:val="00DE0C8C"/>
    <w:rsid w:val="00DE0D08"/>
    <w:rsid w:val="00DE1AB5"/>
    <w:rsid w:val="00DE31F7"/>
    <w:rsid w:val="00DE32D1"/>
    <w:rsid w:val="00DE337A"/>
    <w:rsid w:val="00DE461F"/>
    <w:rsid w:val="00DE6EEF"/>
    <w:rsid w:val="00DE70B9"/>
    <w:rsid w:val="00DE76DE"/>
    <w:rsid w:val="00DF0398"/>
    <w:rsid w:val="00DF2B6D"/>
    <w:rsid w:val="00DF33D2"/>
    <w:rsid w:val="00DF3407"/>
    <w:rsid w:val="00DF4767"/>
    <w:rsid w:val="00DF4B49"/>
    <w:rsid w:val="00DF5B0D"/>
    <w:rsid w:val="00DF645E"/>
    <w:rsid w:val="00DF685B"/>
    <w:rsid w:val="00E02A43"/>
    <w:rsid w:val="00E0414C"/>
    <w:rsid w:val="00E04EEF"/>
    <w:rsid w:val="00E052AA"/>
    <w:rsid w:val="00E06192"/>
    <w:rsid w:val="00E06BD7"/>
    <w:rsid w:val="00E071CF"/>
    <w:rsid w:val="00E07F1D"/>
    <w:rsid w:val="00E10670"/>
    <w:rsid w:val="00E10B8D"/>
    <w:rsid w:val="00E123BA"/>
    <w:rsid w:val="00E1324B"/>
    <w:rsid w:val="00E1394A"/>
    <w:rsid w:val="00E1415C"/>
    <w:rsid w:val="00E1587C"/>
    <w:rsid w:val="00E1621F"/>
    <w:rsid w:val="00E174F6"/>
    <w:rsid w:val="00E23B6E"/>
    <w:rsid w:val="00E24926"/>
    <w:rsid w:val="00E24F51"/>
    <w:rsid w:val="00E2792C"/>
    <w:rsid w:val="00E31751"/>
    <w:rsid w:val="00E3238A"/>
    <w:rsid w:val="00E33191"/>
    <w:rsid w:val="00E3341F"/>
    <w:rsid w:val="00E34557"/>
    <w:rsid w:val="00E34B9B"/>
    <w:rsid w:val="00E3538B"/>
    <w:rsid w:val="00E36D60"/>
    <w:rsid w:val="00E37E81"/>
    <w:rsid w:val="00E407D4"/>
    <w:rsid w:val="00E4086F"/>
    <w:rsid w:val="00E40E44"/>
    <w:rsid w:val="00E42304"/>
    <w:rsid w:val="00E42E7B"/>
    <w:rsid w:val="00E45027"/>
    <w:rsid w:val="00E46A7A"/>
    <w:rsid w:val="00E47D9D"/>
    <w:rsid w:val="00E51299"/>
    <w:rsid w:val="00E52159"/>
    <w:rsid w:val="00E522B4"/>
    <w:rsid w:val="00E534AC"/>
    <w:rsid w:val="00E535CA"/>
    <w:rsid w:val="00E53851"/>
    <w:rsid w:val="00E54579"/>
    <w:rsid w:val="00E55E23"/>
    <w:rsid w:val="00E56553"/>
    <w:rsid w:val="00E56D3E"/>
    <w:rsid w:val="00E56F06"/>
    <w:rsid w:val="00E577E5"/>
    <w:rsid w:val="00E606E0"/>
    <w:rsid w:val="00E60B6E"/>
    <w:rsid w:val="00E60F5E"/>
    <w:rsid w:val="00E66626"/>
    <w:rsid w:val="00E66967"/>
    <w:rsid w:val="00E66D7F"/>
    <w:rsid w:val="00E6722C"/>
    <w:rsid w:val="00E6726F"/>
    <w:rsid w:val="00E70375"/>
    <w:rsid w:val="00E70D8D"/>
    <w:rsid w:val="00E719D8"/>
    <w:rsid w:val="00E71EA7"/>
    <w:rsid w:val="00E720EF"/>
    <w:rsid w:val="00E72911"/>
    <w:rsid w:val="00E72C79"/>
    <w:rsid w:val="00E72F7F"/>
    <w:rsid w:val="00E73333"/>
    <w:rsid w:val="00E735F8"/>
    <w:rsid w:val="00E74B41"/>
    <w:rsid w:val="00E76CA4"/>
    <w:rsid w:val="00E77207"/>
    <w:rsid w:val="00E77DF9"/>
    <w:rsid w:val="00E80A5E"/>
    <w:rsid w:val="00E8497F"/>
    <w:rsid w:val="00E851FE"/>
    <w:rsid w:val="00E852EF"/>
    <w:rsid w:val="00E86524"/>
    <w:rsid w:val="00E87AD5"/>
    <w:rsid w:val="00E91094"/>
    <w:rsid w:val="00E91534"/>
    <w:rsid w:val="00E91A17"/>
    <w:rsid w:val="00E91AC1"/>
    <w:rsid w:val="00E91B35"/>
    <w:rsid w:val="00E92610"/>
    <w:rsid w:val="00E927AB"/>
    <w:rsid w:val="00E92EE0"/>
    <w:rsid w:val="00E941B9"/>
    <w:rsid w:val="00E94664"/>
    <w:rsid w:val="00E94A8F"/>
    <w:rsid w:val="00E9578A"/>
    <w:rsid w:val="00E95FCC"/>
    <w:rsid w:val="00E97863"/>
    <w:rsid w:val="00EA26BB"/>
    <w:rsid w:val="00EA3096"/>
    <w:rsid w:val="00EA4880"/>
    <w:rsid w:val="00EA4E08"/>
    <w:rsid w:val="00EA4F8D"/>
    <w:rsid w:val="00EA56F8"/>
    <w:rsid w:val="00EA58E4"/>
    <w:rsid w:val="00EA6284"/>
    <w:rsid w:val="00EB0024"/>
    <w:rsid w:val="00EB0119"/>
    <w:rsid w:val="00EB17FA"/>
    <w:rsid w:val="00EB1D49"/>
    <w:rsid w:val="00EB2F7E"/>
    <w:rsid w:val="00EB3611"/>
    <w:rsid w:val="00EB4692"/>
    <w:rsid w:val="00EB6D0A"/>
    <w:rsid w:val="00EB76D8"/>
    <w:rsid w:val="00EC0B5E"/>
    <w:rsid w:val="00EC1479"/>
    <w:rsid w:val="00EC1AAF"/>
    <w:rsid w:val="00EC1C27"/>
    <w:rsid w:val="00EC23D3"/>
    <w:rsid w:val="00EC2CD3"/>
    <w:rsid w:val="00EC3F78"/>
    <w:rsid w:val="00EC4BBB"/>
    <w:rsid w:val="00EC4D36"/>
    <w:rsid w:val="00EC4EED"/>
    <w:rsid w:val="00EC5492"/>
    <w:rsid w:val="00EC6A00"/>
    <w:rsid w:val="00EC6D29"/>
    <w:rsid w:val="00EC7499"/>
    <w:rsid w:val="00ED0045"/>
    <w:rsid w:val="00ED174E"/>
    <w:rsid w:val="00ED1C70"/>
    <w:rsid w:val="00ED209E"/>
    <w:rsid w:val="00ED3C89"/>
    <w:rsid w:val="00ED49DB"/>
    <w:rsid w:val="00ED4FD5"/>
    <w:rsid w:val="00ED50D2"/>
    <w:rsid w:val="00ED76A9"/>
    <w:rsid w:val="00ED773A"/>
    <w:rsid w:val="00ED792B"/>
    <w:rsid w:val="00ED7A91"/>
    <w:rsid w:val="00EE0460"/>
    <w:rsid w:val="00EE04DD"/>
    <w:rsid w:val="00EE1DEA"/>
    <w:rsid w:val="00EE2142"/>
    <w:rsid w:val="00EE2D1A"/>
    <w:rsid w:val="00EE30CD"/>
    <w:rsid w:val="00EE6389"/>
    <w:rsid w:val="00EF0554"/>
    <w:rsid w:val="00EF0608"/>
    <w:rsid w:val="00EF2B1F"/>
    <w:rsid w:val="00EF3922"/>
    <w:rsid w:val="00EF3A42"/>
    <w:rsid w:val="00EF4181"/>
    <w:rsid w:val="00EF4B92"/>
    <w:rsid w:val="00EF52A9"/>
    <w:rsid w:val="00EF6157"/>
    <w:rsid w:val="00EF700E"/>
    <w:rsid w:val="00EF709D"/>
    <w:rsid w:val="00EF73D1"/>
    <w:rsid w:val="00F00074"/>
    <w:rsid w:val="00F01C7F"/>
    <w:rsid w:val="00F0674D"/>
    <w:rsid w:val="00F06858"/>
    <w:rsid w:val="00F06AF4"/>
    <w:rsid w:val="00F06C53"/>
    <w:rsid w:val="00F06F8A"/>
    <w:rsid w:val="00F10227"/>
    <w:rsid w:val="00F10C81"/>
    <w:rsid w:val="00F125B4"/>
    <w:rsid w:val="00F12C71"/>
    <w:rsid w:val="00F1391A"/>
    <w:rsid w:val="00F13ADF"/>
    <w:rsid w:val="00F1573E"/>
    <w:rsid w:val="00F16C95"/>
    <w:rsid w:val="00F170EF"/>
    <w:rsid w:val="00F17897"/>
    <w:rsid w:val="00F20487"/>
    <w:rsid w:val="00F20789"/>
    <w:rsid w:val="00F2401A"/>
    <w:rsid w:val="00F247A9"/>
    <w:rsid w:val="00F24F4A"/>
    <w:rsid w:val="00F25253"/>
    <w:rsid w:val="00F255B0"/>
    <w:rsid w:val="00F31521"/>
    <w:rsid w:val="00F31A90"/>
    <w:rsid w:val="00F32218"/>
    <w:rsid w:val="00F32730"/>
    <w:rsid w:val="00F33204"/>
    <w:rsid w:val="00F33EE5"/>
    <w:rsid w:val="00F3418E"/>
    <w:rsid w:val="00F35C94"/>
    <w:rsid w:val="00F35FB1"/>
    <w:rsid w:val="00F364DA"/>
    <w:rsid w:val="00F3681D"/>
    <w:rsid w:val="00F36C81"/>
    <w:rsid w:val="00F371B8"/>
    <w:rsid w:val="00F376F8"/>
    <w:rsid w:val="00F420FC"/>
    <w:rsid w:val="00F42366"/>
    <w:rsid w:val="00F42823"/>
    <w:rsid w:val="00F43705"/>
    <w:rsid w:val="00F44018"/>
    <w:rsid w:val="00F44CA9"/>
    <w:rsid w:val="00F46FCA"/>
    <w:rsid w:val="00F47782"/>
    <w:rsid w:val="00F47F67"/>
    <w:rsid w:val="00F501CB"/>
    <w:rsid w:val="00F50D33"/>
    <w:rsid w:val="00F50FA3"/>
    <w:rsid w:val="00F52366"/>
    <w:rsid w:val="00F52367"/>
    <w:rsid w:val="00F543C6"/>
    <w:rsid w:val="00F544A9"/>
    <w:rsid w:val="00F547D8"/>
    <w:rsid w:val="00F54B41"/>
    <w:rsid w:val="00F553DD"/>
    <w:rsid w:val="00F55F76"/>
    <w:rsid w:val="00F56668"/>
    <w:rsid w:val="00F56DD8"/>
    <w:rsid w:val="00F62625"/>
    <w:rsid w:val="00F6299E"/>
    <w:rsid w:val="00F63805"/>
    <w:rsid w:val="00F63CFA"/>
    <w:rsid w:val="00F64D77"/>
    <w:rsid w:val="00F66723"/>
    <w:rsid w:val="00F6696C"/>
    <w:rsid w:val="00F669C0"/>
    <w:rsid w:val="00F6711F"/>
    <w:rsid w:val="00F70AE6"/>
    <w:rsid w:val="00F70E64"/>
    <w:rsid w:val="00F719D4"/>
    <w:rsid w:val="00F73B23"/>
    <w:rsid w:val="00F74B55"/>
    <w:rsid w:val="00F75949"/>
    <w:rsid w:val="00F75E59"/>
    <w:rsid w:val="00F75E60"/>
    <w:rsid w:val="00F76FDF"/>
    <w:rsid w:val="00F77660"/>
    <w:rsid w:val="00F77C06"/>
    <w:rsid w:val="00F77EF7"/>
    <w:rsid w:val="00F77FF5"/>
    <w:rsid w:val="00F810DF"/>
    <w:rsid w:val="00F81362"/>
    <w:rsid w:val="00F81A20"/>
    <w:rsid w:val="00F81C0E"/>
    <w:rsid w:val="00F81EC5"/>
    <w:rsid w:val="00F82B2B"/>
    <w:rsid w:val="00F83B02"/>
    <w:rsid w:val="00F83C2C"/>
    <w:rsid w:val="00F85B5A"/>
    <w:rsid w:val="00F85D00"/>
    <w:rsid w:val="00F85D8F"/>
    <w:rsid w:val="00F868F4"/>
    <w:rsid w:val="00F86C15"/>
    <w:rsid w:val="00F871FA"/>
    <w:rsid w:val="00F90ECF"/>
    <w:rsid w:val="00F93402"/>
    <w:rsid w:val="00F93B09"/>
    <w:rsid w:val="00F94786"/>
    <w:rsid w:val="00F9530D"/>
    <w:rsid w:val="00F957A5"/>
    <w:rsid w:val="00FA0391"/>
    <w:rsid w:val="00FA04CA"/>
    <w:rsid w:val="00FA295A"/>
    <w:rsid w:val="00FA4014"/>
    <w:rsid w:val="00FA42EE"/>
    <w:rsid w:val="00FA6E0F"/>
    <w:rsid w:val="00FA7317"/>
    <w:rsid w:val="00FA7442"/>
    <w:rsid w:val="00FB0A85"/>
    <w:rsid w:val="00FB0C60"/>
    <w:rsid w:val="00FB28B6"/>
    <w:rsid w:val="00FB306E"/>
    <w:rsid w:val="00FB38C1"/>
    <w:rsid w:val="00FB3F7D"/>
    <w:rsid w:val="00FB4BB0"/>
    <w:rsid w:val="00FB58CE"/>
    <w:rsid w:val="00FB7260"/>
    <w:rsid w:val="00FC3157"/>
    <w:rsid w:val="00FC36D7"/>
    <w:rsid w:val="00FC3A2B"/>
    <w:rsid w:val="00FC3B90"/>
    <w:rsid w:val="00FC487C"/>
    <w:rsid w:val="00FC50D7"/>
    <w:rsid w:val="00FC5E8C"/>
    <w:rsid w:val="00FC7205"/>
    <w:rsid w:val="00FC7992"/>
    <w:rsid w:val="00FD064E"/>
    <w:rsid w:val="00FD1561"/>
    <w:rsid w:val="00FD4BF5"/>
    <w:rsid w:val="00FD4D49"/>
    <w:rsid w:val="00FD536F"/>
    <w:rsid w:val="00FD5BB4"/>
    <w:rsid w:val="00FE02D4"/>
    <w:rsid w:val="00FE02FF"/>
    <w:rsid w:val="00FE1A61"/>
    <w:rsid w:val="00FE27B1"/>
    <w:rsid w:val="00FE36A9"/>
    <w:rsid w:val="00FE3D64"/>
    <w:rsid w:val="00FE3ED9"/>
    <w:rsid w:val="00FE4B41"/>
    <w:rsid w:val="00FE64F6"/>
    <w:rsid w:val="00FF0748"/>
    <w:rsid w:val="00FF0FBD"/>
    <w:rsid w:val="00FF3581"/>
    <w:rsid w:val="00FF4D1A"/>
    <w:rsid w:val="00FF5D58"/>
    <w:rsid w:val="00FF618E"/>
    <w:rsid w:val="00FF7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lsdException w:name="footer" w:locked="1"/>
    <w:lsdException w:name="index heading" w:semiHidden="1" w:unhideWhenUsed="1"/>
    <w:lsdException w:name="caption" w:locked="1" w:uiPriority="0" w:qFormat="1"/>
    <w:lsdException w:name="table of figures" w:lock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BB6C1D"/>
    <w:pPr>
      <w:spacing w:after="240" w:line="312" w:lineRule="auto"/>
      <w:jc w:val="both"/>
    </w:pPr>
    <w:rPr>
      <w:rFonts w:ascii="Tahoma" w:eastAsia="SimSun" w:hAnsi="Tahoma" w:cs="Tahoma"/>
      <w:sz w:val="22"/>
      <w:szCs w:val="22"/>
      <w:lang w:val="en-GB" w:eastAsia="ja-JP"/>
    </w:rPr>
  </w:style>
  <w:style w:type="paragraph" w:styleId="Heading1">
    <w:name w:val="heading 1"/>
    <w:basedOn w:val="Normal"/>
    <w:next w:val="Normal"/>
    <w:link w:val="Heading1Char"/>
    <w:uiPriority w:val="99"/>
    <w:qFormat/>
    <w:rsid w:val="00FC487C"/>
    <w:pPr>
      <w:keepNext/>
      <w:spacing w:before="360" w:after="160" w:line="240" w:lineRule="auto"/>
      <w:jc w:val="left"/>
      <w:outlineLvl w:val="0"/>
    </w:pPr>
    <w:rPr>
      <w:rFonts w:cs="Times New Roman"/>
      <w:b/>
      <w:bCs/>
      <w:color w:val="215868"/>
      <w:sz w:val="32"/>
      <w:szCs w:val="32"/>
    </w:rPr>
  </w:style>
  <w:style w:type="paragraph" w:styleId="Heading2">
    <w:name w:val="heading 2"/>
    <w:basedOn w:val="Normal"/>
    <w:next w:val="Normal"/>
    <w:link w:val="Heading2Char"/>
    <w:uiPriority w:val="99"/>
    <w:qFormat/>
    <w:rsid w:val="00857308"/>
    <w:pPr>
      <w:keepNext/>
      <w:spacing w:before="240" w:after="160"/>
      <w:ind w:left="576" w:hanging="576"/>
      <w:outlineLvl w:val="1"/>
    </w:pPr>
    <w:rPr>
      <w:rFonts w:cs="Times New Roman"/>
      <w:b/>
      <w:color w:val="215868"/>
      <w:sz w:val="28"/>
      <w:szCs w:val="28"/>
    </w:rPr>
  </w:style>
  <w:style w:type="paragraph" w:styleId="Heading3">
    <w:name w:val="heading 3"/>
    <w:basedOn w:val="Normal"/>
    <w:next w:val="Normal"/>
    <w:link w:val="Heading3Char"/>
    <w:uiPriority w:val="99"/>
    <w:qFormat/>
    <w:rsid w:val="006455A6"/>
    <w:pPr>
      <w:keepNext/>
      <w:spacing w:after="120" w:line="240" w:lineRule="auto"/>
      <w:jc w:val="left"/>
      <w:outlineLvl w:val="2"/>
    </w:pPr>
    <w:rPr>
      <w:rFonts w:cs="Times New Roman"/>
      <w:color w:val="41A7BF"/>
      <w:lang w:val="en-US"/>
    </w:rPr>
  </w:style>
  <w:style w:type="paragraph" w:styleId="Heading4">
    <w:name w:val="heading 4"/>
    <w:basedOn w:val="Normal"/>
    <w:next w:val="Normal"/>
    <w:link w:val="Heading4Char"/>
    <w:uiPriority w:val="99"/>
    <w:qFormat/>
    <w:rsid w:val="00ED7A91"/>
    <w:pPr>
      <w:keepNext/>
      <w:numPr>
        <w:ilvl w:val="3"/>
        <w:numId w:val="4"/>
      </w:numPr>
      <w:outlineLvl w:val="3"/>
    </w:pPr>
    <w:rPr>
      <w:rFonts w:ascii="Times New Roman" w:hAnsi="Times New Roman" w:cs="Times New Roman"/>
      <w:u w:val="single"/>
    </w:rPr>
  </w:style>
  <w:style w:type="paragraph" w:styleId="Heading5">
    <w:name w:val="heading 5"/>
    <w:basedOn w:val="Normal"/>
    <w:next w:val="Normal"/>
    <w:link w:val="Heading5Char"/>
    <w:uiPriority w:val="99"/>
    <w:qFormat/>
    <w:rsid w:val="00ED7A91"/>
    <w:pPr>
      <w:keepNext/>
      <w:numPr>
        <w:ilvl w:val="4"/>
        <w:numId w:val="4"/>
      </w:numPr>
      <w:tabs>
        <w:tab w:val="left" w:pos="709"/>
      </w:tabs>
      <w:outlineLvl w:val="4"/>
    </w:pPr>
    <w:rPr>
      <w:rFonts w:ascii="Times New Roman" w:hAnsi="Times New Roman" w:cs="Times New Roman"/>
      <w:b/>
      <w:i/>
    </w:rPr>
  </w:style>
  <w:style w:type="paragraph" w:styleId="Heading6">
    <w:name w:val="heading 6"/>
    <w:basedOn w:val="Normal"/>
    <w:next w:val="Normal"/>
    <w:link w:val="Heading6Char"/>
    <w:uiPriority w:val="99"/>
    <w:qFormat/>
    <w:rsid w:val="00ED7A91"/>
    <w:pPr>
      <w:keepNext/>
      <w:numPr>
        <w:ilvl w:val="5"/>
        <w:numId w:val="4"/>
      </w:numPr>
      <w:jc w:val="center"/>
      <w:outlineLvl w:val="5"/>
    </w:pPr>
    <w:rPr>
      <w:rFonts w:ascii="Times New Roman" w:hAnsi="Times New Roman" w:cs="Times New Roman"/>
      <w:b/>
    </w:rPr>
  </w:style>
  <w:style w:type="paragraph" w:styleId="Heading7">
    <w:name w:val="heading 7"/>
    <w:basedOn w:val="Normal"/>
    <w:next w:val="Normal"/>
    <w:link w:val="Heading7Char"/>
    <w:uiPriority w:val="99"/>
    <w:qFormat/>
    <w:rsid w:val="00ED7A91"/>
    <w:pPr>
      <w:keepNext/>
      <w:numPr>
        <w:ilvl w:val="6"/>
        <w:numId w:val="4"/>
      </w:numPr>
      <w:outlineLvl w:val="6"/>
    </w:pPr>
    <w:rPr>
      <w:rFonts w:ascii="Times New Roman" w:hAnsi="Times New Roman" w:cs="Times New Roman"/>
      <w:i/>
    </w:rPr>
  </w:style>
  <w:style w:type="paragraph" w:styleId="Heading8">
    <w:name w:val="heading 8"/>
    <w:basedOn w:val="Normal"/>
    <w:next w:val="Normal"/>
    <w:link w:val="Heading8Char"/>
    <w:uiPriority w:val="99"/>
    <w:qFormat/>
    <w:rsid w:val="00ED7A91"/>
    <w:pPr>
      <w:keepNext/>
      <w:numPr>
        <w:ilvl w:val="7"/>
        <w:numId w:val="4"/>
      </w:numPr>
      <w:spacing w:line="288" w:lineRule="auto"/>
      <w:jc w:val="center"/>
      <w:outlineLvl w:val="7"/>
    </w:pPr>
    <w:rPr>
      <w:rFonts w:ascii="Times New Roman" w:hAnsi="Times New Roman" w:cs="Times New Roman"/>
    </w:rPr>
  </w:style>
  <w:style w:type="paragraph" w:styleId="Heading9">
    <w:name w:val="heading 9"/>
    <w:basedOn w:val="Normal"/>
    <w:next w:val="Normal"/>
    <w:link w:val="Heading9Char"/>
    <w:uiPriority w:val="99"/>
    <w:qFormat/>
    <w:rsid w:val="00ED7A91"/>
    <w:pPr>
      <w:keepNext/>
      <w:numPr>
        <w:ilvl w:val="8"/>
        <w:numId w:val="4"/>
      </w:numPr>
      <w:outlineLvl w:val="8"/>
    </w:pPr>
    <w:rPr>
      <w:rFonts w:ascii="Times New Roman" w:hAnsi="Times New Roman" w:cs="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C487C"/>
    <w:rPr>
      <w:rFonts w:ascii="Tahoma" w:eastAsia="SimSun" w:hAnsi="Tahoma"/>
      <w:b/>
      <w:bCs/>
      <w:color w:val="215868"/>
      <w:sz w:val="32"/>
      <w:szCs w:val="32"/>
      <w:lang w:val="en-GB" w:eastAsia="ja-JP"/>
    </w:rPr>
  </w:style>
  <w:style w:type="character" w:customStyle="1" w:styleId="Heading2Char">
    <w:name w:val="Heading 2 Char"/>
    <w:link w:val="Heading2"/>
    <w:uiPriority w:val="99"/>
    <w:locked/>
    <w:rsid w:val="00857308"/>
    <w:rPr>
      <w:rFonts w:ascii="Tahoma" w:eastAsia="SimSun" w:hAnsi="Tahoma"/>
      <w:b/>
      <w:color w:val="215868"/>
      <w:sz w:val="28"/>
      <w:szCs w:val="28"/>
      <w:lang w:val="en-GB" w:eastAsia="ja-JP"/>
    </w:rPr>
  </w:style>
  <w:style w:type="character" w:customStyle="1" w:styleId="Heading3Char">
    <w:name w:val="Heading 3 Char"/>
    <w:link w:val="Heading3"/>
    <w:uiPriority w:val="99"/>
    <w:locked/>
    <w:rsid w:val="006455A6"/>
    <w:rPr>
      <w:rFonts w:ascii="Tahoma" w:eastAsia="SimSun" w:hAnsi="Tahoma"/>
      <w:color w:val="41A7BF"/>
      <w:sz w:val="22"/>
      <w:szCs w:val="22"/>
      <w:lang w:val="en-US" w:eastAsia="ja-JP"/>
    </w:rPr>
  </w:style>
  <w:style w:type="character" w:customStyle="1" w:styleId="Heading4Char">
    <w:name w:val="Heading 4 Char"/>
    <w:link w:val="Heading4"/>
    <w:uiPriority w:val="99"/>
    <w:locked/>
    <w:rsid w:val="00ED7A91"/>
    <w:rPr>
      <w:rFonts w:ascii="Times New Roman" w:eastAsia="SimSun" w:hAnsi="Times New Roman"/>
      <w:sz w:val="22"/>
      <w:szCs w:val="22"/>
      <w:u w:val="single"/>
      <w:lang w:val="en-GB" w:eastAsia="ja-JP"/>
    </w:rPr>
  </w:style>
  <w:style w:type="character" w:customStyle="1" w:styleId="Heading5Char">
    <w:name w:val="Heading 5 Char"/>
    <w:link w:val="Heading5"/>
    <w:uiPriority w:val="99"/>
    <w:locked/>
    <w:rsid w:val="00ED7A91"/>
    <w:rPr>
      <w:rFonts w:ascii="Times New Roman" w:eastAsia="SimSun" w:hAnsi="Times New Roman"/>
      <w:b/>
      <w:i/>
      <w:sz w:val="22"/>
      <w:szCs w:val="22"/>
      <w:lang w:val="en-GB" w:eastAsia="ja-JP"/>
    </w:rPr>
  </w:style>
  <w:style w:type="character" w:customStyle="1" w:styleId="Heading6Char">
    <w:name w:val="Heading 6 Char"/>
    <w:link w:val="Heading6"/>
    <w:uiPriority w:val="99"/>
    <w:locked/>
    <w:rsid w:val="00ED7A91"/>
    <w:rPr>
      <w:rFonts w:ascii="Times New Roman" w:eastAsia="SimSun" w:hAnsi="Times New Roman"/>
      <w:b/>
      <w:sz w:val="22"/>
      <w:szCs w:val="22"/>
      <w:lang w:val="en-GB" w:eastAsia="ja-JP"/>
    </w:rPr>
  </w:style>
  <w:style w:type="character" w:customStyle="1" w:styleId="Heading7Char">
    <w:name w:val="Heading 7 Char"/>
    <w:link w:val="Heading7"/>
    <w:uiPriority w:val="99"/>
    <w:locked/>
    <w:rsid w:val="00ED7A91"/>
    <w:rPr>
      <w:rFonts w:ascii="Times New Roman" w:eastAsia="SimSun" w:hAnsi="Times New Roman"/>
      <w:i/>
      <w:sz w:val="22"/>
      <w:szCs w:val="22"/>
      <w:lang w:val="en-GB" w:eastAsia="ja-JP"/>
    </w:rPr>
  </w:style>
  <w:style w:type="character" w:customStyle="1" w:styleId="Heading8Char">
    <w:name w:val="Heading 8 Char"/>
    <w:link w:val="Heading8"/>
    <w:uiPriority w:val="99"/>
    <w:locked/>
    <w:rsid w:val="00ED7A91"/>
    <w:rPr>
      <w:rFonts w:ascii="Times New Roman" w:eastAsia="SimSun" w:hAnsi="Times New Roman"/>
      <w:sz w:val="22"/>
      <w:szCs w:val="22"/>
      <w:lang w:val="en-GB" w:eastAsia="ja-JP"/>
    </w:rPr>
  </w:style>
  <w:style w:type="character" w:customStyle="1" w:styleId="Heading9Char">
    <w:name w:val="Heading 9 Char"/>
    <w:link w:val="Heading9"/>
    <w:uiPriority w:val="99"/>
    <w:locked/>
    <w:rsid w:val="00ED7A91"/>
    <w:rPr>
      <w:rFonts w:ascii="Times New Roman" w:eastAsia="SimSun" w:hAnsi="Times New Roman"/>
      <w:i/>
      <w:sz w:val="22"/>
      <w:szCs w:val="22"/>
      <w:lang w:val="en-GB" w:eastAsia="ja-JP"/>
    </w:rPr>
  </w:style>
  <w:style w:type="paragraph" w:customStyle="1" w:styleId="Attachmentheading">
    <w:name w:val="Attachment heading"/>
    <w:basedOn w:val="Normal"/>
    <w:next w:val="Normal"/>
    <w:uiPriority w:val="99"/>
    <w:rsid w:val="00ED7A91"/>
    <w:pPr>
      <w:tabs>
        <w:tab w:val="left" w:pos="2552"/>
      </w:tabs>
      <w:spacing w:line="264" w:lineRule="auto"/>
      <w:ind w:left="2552" w:hanging="2552"/>
    </w:pPr>
    <w:rPr>
      <w:b/>
      <w:szCs w:val="24"/>
    </w:rPr>
  </w:style>
  <w:style w:type="paragraph" w:styleId="BalloonText">
    <w:name w:val="Balloon Text"/>
    <w:basedOn w:val="Normal"/>
    <w:link w:val="BalloonTextChar"/>
    <w:uiPriority w:val="99"/>
    <w:rsid w:val="00ED7A91"/>
    <w:pPr>
      <w:spacing w:line="240" w:lineRule="auto"/>
    </w:pPr>
    <w:rPr>
      <w:rFonts w:cs="Times New Roman"/>
      <w:sz w:val="16"/>
      <w:szCs w:val="16"/>
    </w:rPr>
  </w:style>
  <w:style w:type="character" w:customStyle="1" w:styleId="BalloonTextChar">
    <w:name w:val="Balloon Text Char"/>
    <w:link w:val="BalloonText"/>
    <w:uiPriority w:val="99"/>
    <w:locked/>
    <w:rsid w:val="00ED7A91"/>
    <w:rPr>
      <w:rFonts w:ascii="Tahoma" w:eastAsia="SimSun" w:hAnsi="Tahoma" w:cs="Tahoma"/>
      <w:sz w:val="16"/>
      <w:szCs w:val="16"/>
      <w:lang w:eastAsia="zh-CN"/>
    </w:rPr>
  </w:style>
  <w:style w:type="paragraph" w:customStyle="1" w:styleId="Bulletedtext">
    <w:name w:val="Bulleted text"/>
    <w:basedOn w:val="Normal"/>
    <w:uiPriority w:val="99"/>
    <w:rsid w:val="00ED7A91"/>
    <w:pPr>
      <w:tabs>
        <w:tab w:val="left" w:pos="2835"/>
      </w:tabs>
    </w:pPr>
  </w:style>
  <w:style w:type="paragraph" w:customStyle="1" w:styleId="Bulletedtext2ndlevel">
    <w:name w:val="Bulleted text 2nd level"/>
    <w:basedOn w:val="Normal"/>
    <w:uiPriority w:val="99"/>
    <w:rsid w:val="00ED7A91"/>
    <w:pPr>
      <w:tabs>
        <w:tab w:val="num" w:pos="720"/>
      </w:tabs>
      <w:ind w:left="720" w:hanging="360"/>
      <w:jc w:val="left"/>
    </w:pPr>
  </w:style>
  <w:style w:type="paragraph" w:customStyle="1" w:styleId="Captioncontinued">
    <w:name w:val="Caption (continued)"/>
    <w:basedOn w:val="Normal"/>
    <w:next w:val="Normal"/>
    <w:uiPriority w:val="99"/>
    <w:rsid w:val="00ED7A91"/>
    <w:pPr>
      <w:tabs>
        <w:tab w:val="left" w:pos="2880"/>
      </w:tabs>
      <w:spacing w:after="120" w:line="240" w:lineRule="auto"/>
      <w:ind w:left="2880" w:hanging="2880"/>
      <w:jc w:val="left"/>
    </w:pPr>
    <w:rPr>
      <w:i/>
    </w:rPr>
  </w:style>
  <w:style w:type="character" w:customStyle="1" w:styleId="CaptionChar2CharChar3">
    <w:name w:val="Caption Char2 Char Char3"/>
    <w:aliases w:val="Caption Char Char Char2 Char2,Caption Char1 Char Char Char1 Char2,Caption Char2 Char Char Char1 Char1 Char2,Caption Char Char1 Char Char Char1 Char1 Char2,Caption Char1 Char Char Char Char Char Char Char2,Caption Char2 Char2"/>
    <w:uiPriority w:val="99"/>
    <w:rsid w:val="00ED7A91"/>
    <w:rPr>
      <w:rFonts w:cs="Times New Roman"/>
      <w:i/>
      <w:sz w:val="24"/>
      <w:lang w:val="en-GB" w:eastAsia="en-US" w:bidi="ar-SA"/>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qFormat/>
    <w:rsid w:val="00857308"/>
    <w:pPr>
      <w:keepNext/>
      <w:keepLines/>
      <w:spacing w:after="40" w:line="240" w:lineRule="auto"/>
      <w:ind w:left="1418" w:hanging="1418"/>
      <w:jc w:val="left"/>
    </w:pPr>
    <w:rPr>
      <w:rFonts w:ascii="Arial Narrow" w:eastAsia="Times New Roman" w:hAnsi="Arial Narrow"/>
      <w:b/>
    </w:rPr>
  </w:style>
  <w:style w:type="character" w:styleId="CommentReference">
    <w:name w:val="annotation reference"/>
    <w:rsid w:val="00ED7A91"/>
    <w:rPr>
      <w:rFonts w:cs="Times New Roman"/>
      <w:sz w:val="16"/>
      <w:szCs w:val="16"/>
    </w:rPr>
  </w:style>
  <w:style w:type="paragraph" w:styleId="CommentText">
    <w:name w:val="annotation text"/>
    <w:basedOn w:val="Normal"/>
    <w:link w:val="CommentTextChar"/>
    <w:rsid w:val="00ED7A91"/>
    <w:rPr>
      <w:rFonts w:ascii="Times New Roman" w:hAnsi="Times New Roman" w:cs="Times New Roman"/>
    </w:rPr>
  </w:style>
  <w:style w:type="character" w:customStyle="1" w:styleId="CommentTextChar">
    <w:name w:val="Comment Text Char"/>
    <w:link w:val="CommentText"/>
    <w:locked/>
    <w:rsid w:val="00ED7A91"/>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ED7A91"/>
    <w:rPr>
      <w:b/>
      <w:bCs/>
    </w:rPr>
  </w:style>
  <w:style w:type="character" w:customStyle="1" w:styleId="CommentSubjectChar">
    <w:name w:val="Comment Subject Char"/>
    <w:link w:val="CommentSubject"/>
    <w:uiPriority w:val="99"/>
    <w:semiHidden/>
    <w:locked/>
    <w:rsid w:val="00ED7A91"/>
    <w:rPr>
      <w:rFonts w:ascii="Times New Roman" w:eastAsia="SimSun" w:hAnsi="Times New Roman" w:cs="Times New Roman"/>
      <w:b/>
      <w:bCs/>
      <w:sz w:val="20"/>
      <w:szCs w:val="20"/>
      <w:lang w:eastAsia="zh-CN"/>
    </w:rPr>
  </w:style>
  <w:style w:type="paragraph" w:customStyle="1" w:styleId="Execsummary">
    <w:name w:val="Exec summary"/>
    <w:basedOn w:val="Normal"/>
    <w:uiPriority w:val="99"/>
    <w:semiHidden/>
    <w:rsid w:val="00ED7A91"/>
    <w:pPr>
      <w:spacing w:line="288" w:lineRule="auto"/>
    </w:pPr>
  </w:style>
  <w:style w:type="paragraph" w:styleId="Footer">
    <w:name w:val="footer"/>
    <w:basedOn w:val="Normal"/>
    <w:link w:val="FooterChar"/>
    <w:uiPriority w:val="99"/>
    <w:rsid w:val="00ED7A91"/>
    <w:pPr>
      <w:tabs>
        <w:tab w:val="center" w:pos="4320"/>
        <w:tab w:val="right" w:pos="8640"/>
      </w:tabs>
    </w:pPr>
    <w:rPr>
      <w:rFonts w:ascii="Times New Roman" w:hAnsi="Times New Roman" w:cs="Times New Roman"/>
    </w:rPr>
  </w:style>
  <w:style w:type="character" w:customStyle="1" w:styleId="FooterChar">
    <w:name w:val="Footer Char"/>
    <w:link w:val="Footer"/>
    <w:uiPriority w:val="99"/>
    <w:locked/>
    <w:rsid w:val="00ED7A91"/>
    <w:rPr>
      <w:rFonts w:ascii="Times New Roman" w:eastAsia="SimSun" w:hAnsi="Times New Roman" w:cs="Times New Roman"/>
      <w:sz w:val="20"/>
      <w:szCs w:val="20"/>
      <w:lang w:eastAsia="zh-CN"/>
    </w:rPr>
  </w:style>
  <w:style w:type="character" w:styleId="FootnoteReference">
    <w:name w:val="footnote reference"/>
    <w:semiHidden/>
    <w:rsid w:val="00ED7A91"/>
    <w:rPr>
      <w:rFonts w:cs="Times New Roman"/>
      <w:vertAlign w:val="superscript"/>
    </w:rPr>
  </w:style>
  <w:style w:type="paragraph" w:styleId="FootnoteText">
    <w:name w:val="footnote text"/>
    <w:basedOn w:val="Normal"/>
    <w:link w:val="FootnoteTextChar"/>
    <w:semiHidden/>
    <w:rsid w:val="00ED7A91"/>
    <w:pPr>
      <w:spacing w:line="240" w:lineRule="auto"/>
      <w:jc w:val="left"/>
    </w:pPr>
    <w:rPr>
      <w:rFonts w:ascii="Calibri" w:eastAsia="Calibri" w:hAnsi="Calibri" w:cs="Times New Roman"/>
    </w:rPr>
  </w:style>
  <w:style w:type="character" w:customStyle="1" w:styleId="FootnoteTextChar">
    <w:name w:val="Footnote Text Char"/>
    <w:link w:val="FootnoteText"/>
    <w:semiHidden/>
    <w:locked/>
    <w:rsid w:val="00ED7A91"/>
    <w:rPr>
      <w:rFonts w:cs="Times New Roman"/>
      <w:sz w:val="20"/>
      <w:szCs w:val="20"/>
    </w:rPr>
  </w:style>
  <w:style w:type="paragraph" w:customStyle="1" w:styleId="GMHEADING1">
    <w:name w:val="GMHEADING1"/>
    <w:basedOn w:val="Normal"/>
    <w:next w:val="Normal"/>
    <w:uiPriority w:val="99"/>
    <w:rsid w:val="00ED7A91"/>
    <w:pPr>
      <w:tabs>
        <w:tab w:val="left" w:pos="1276"/>
      </w:tabs>
      <w:spacing w:after="120" w:line="264" w:lineRule="auto"/>
      <w:ind w:left="1276" w:hanging="1276"/>
      <w:jc w:val="left"/>
    </w:pPr>
    <w:rPr>
      <w:b/>
      <w:sz w:val="27"/>
      <w:szCs w:val="27"/>
    </w:rPr>
  </w:style>
  <w:style w:type="paragraph" w:customStyle="1" w:styleId="GMHeading2">
    <w:name w:val="GMHeading2"/>
    <w:basedOn w:val="Normal"/>
    <w:next w:val="Normal"/>
    <w:uiPriority w:val="99"/>
    <w:rsid w:val="00ED7A91"/>
    <w:pPr>
      <w:tabs>
        <w:tab w:val="left" w:pos="1276"/>
      </w:tabs>
      <w:spacing w:before="120" w:after="120" w:line="240" w:lineRule="auto"/>
      <w:ind w:left="1276" w:hanging="1276"/>
      <w:jc w:val="left"/>
    </w:pPr>
    <w:rPr>
      <w:b/>
      <w:sz w:val="28"/>
    </w:rPr>
  </w:style>
  <w:style w:type="paragraph" w:customStyle="1" w:styleId="GMHeading3">
    <w:name w:val="GMHeading3"/>
    <w:basedOn w:val="Normal"/>
    <w:next w:val="Normal"/>
    <w:uiPriority w:val="99"/>
    <w:rsid w:val="00ED7A91"/>
    <w:pPr>
      <w:keepNext/>
      <w:tabs>
        <w:tab w:val="left" w:pos="1276"/>
      </w:tabs>
      <w:suppressAutoHyphens/>
      <w:spacing w:before="120" w:after="120" w:line="240" w:lineRule="auto"/>
      <w:ind w:left="1276" w:hanging="1276"/>
      <w:jc w:val="left"/>
    </w:pPr>
    <w:rPr>
      <w:b/>
      <w:sz w:val="25"/>
      <w:szCs w:val="25"/>
    </w:rPr>
  </w:style>
  <w:style w:type="paragraph" w:customStyle="1" w:styleId="GMHeading4">
    <w:name w:val="GMHeading4"/>
    <w:basedOn w:val="Heading1"/>
    <w:next w:val="Normal"/>
    <w:uiPriority w:val="99"/>
    <w:rsid w:val="00ED7A91"/>
    <w:pPr>
      <w:tabs>
        <w:tab w:val="left" w:pos="1276"/>
      </w:tabs>
      <w:spacing w:before="120" w:after="80"/>
      <w:ind w:left="1276" w:hanging="1276"/>
    </w:pPr>
    <w:rPr>
      <w:b w:val="0"/>
      <w:sz w:val="25"/>
      <w:szCs w:val="25"/>
    </w:rPr>
  </w:style>
  <w:style w:type="paragraph" w:styleId="Header">
    <w:name w:val="header"/>
    <w:basedOn w:val="Normal"/>
    <w:link w:val="HeaderChar"/>
    <w:uiPriority w:val="99"/>
    <w:rsid w:val="00ED7A91"/>
    <w:pPr>
      <w:tabs>
        <w:tab w:val="right" w:pos="9240"/>
      </w:tabs>
      <w:spacing w:line="240" w:lineRule="auto"/>
      <w:ind w:right="28"/>
      <w:jc w:val="left"/>
    </w:pPr>
    <w:rPr>
      <w:rFonts w:ascii="Times New Roman" w:hAnsi="Times New Roman" w:cs="Times New Roman"/>
      <w:u w:val="single"/>
    </w:rPr>
  </w:style>
  <w:style w:type="character" w:customStyle="1" w:styleId="HeaderChar">
    <w:name w:val="Header Char"/>
    <w:link w:val="Header"/>
    <w:uiPriority w:val="99"/>
    <w:locked/>
    <w:rsid w:val="00ED7A91"/>
    <w:rPr>
      <w:rFonts w:ascii="Times New Roman" w:eastAsia="SimSun" w:hAnsi="Times New Roman" w:cs="Times New Roman"/>
      <w:sz w:val="20"/>
      <w:szCs w:val="20"/>
      <w:u w:val="single"/>
      <w:lang w:eastAsia="zh-CN"/>
    </w:rPr>
  </w:style>
  <w:style w:type="character" w:styleId="Hyperlink">
    <w:name w:val="Hyperlink"/>
    <w:uiPriority w:val="99"/>
    <w:rsid w:val="00ED7A91"/>
    <w:rPr>
      <w:rFonts w:cs="Times New Roman"/>
      <w:color w:val="0000FF"/>
      <w:u w:val="single"/>
    </w:rPr>
  </w:style>
  <w:style w:type="paragraph" w:customStyle="1" w:styleId="Numberedtext">
    <w:name w:val="Numbered text"/>
    <w:basedOn w:val="Normal"/>
    <w:uiPriority w:val="99"/>
    <w:semiHidden/>
    <w:rsid w:val="00ED7A91"/>
    <w:pPr>
      <w:tabs>
        <w:tab w:val="left" w:pos="0"/>
        <w:tab w:val="num" w:pos="360"/>
      </w:tabs>
      <w:spacing w:before="40" w:after="40" w:line="288" w:lineRule="auto"/>
      <w:ind w:left="360" w:hanging="360"/>
      <w:jc w:val="left"/>
    </w:pPr>
  </w:style>
  <w:style w:type="paragraph" w:customStyle="1" w:styleId="Numberedtext11pt">
    <w:name w:val="Numbered text 11pt"/>
    <w:basedOn w:val="Normal"/>
    <w:uiPriority w:val="99"/>
    <w:semiHidden/>
    <w:rsid w:val="00ED7A91"/>
    <w:pPr>
      <w:tabs>
        <w:tab w:val="left" w:pos="0"/>
      </w:tabs>
      <w:spacing w:before="40" w:after="40" w:line="288" w:lineRule="auto"/>
      <w:jc w:val="left"/>
    </w:pPr>
  </w:style>
  <w:style w:type="character" w:styleId="PageNumber">
    <w:name w:val="page number"/>
    <w:uiPriority w:val="99"/>
    <w:semiHidden/>
    <w:rsid w:val="00ED7A91"/>
    <w:rPr>
      <w:rFonts w:cs="Times New Roman"/>
    </w:rPr>
  </w:style>
  <w:style w:type="paragraph" w:customStyle="1" w:styleId="Source">
    <w:name w:val="Source"/>
    <w:basedOn w:val="Normal"/>
    <w:uiPriority w:val="99"/>
    <w:rsid w:val="00ED7A91"/>
    <w:pPr>
      <w:tabs>
        <w:tab w:val="left" w:pos="2835"/>
        <w:tab w:val="left" w:pos="3960"/>
        <w:tab w:val="left" w:pos="5640"/>
        <w:tab w:val="left" w:pos="7320"/>
        <w:tab w:val="left" w:pos="8400"/>
        <w:tab w:val="left" w:pos="11400"/>
      </w:tabs>
      <w:spacing w:line="240" w:lineRule="auto"/>
      <w:ind w:left="1200" w:right="28" w:hanging="1200"/>
      <w:jc w:val="left"/>
    </w:pPr>
    <w:rPr>
      <w:sz w:val="18"/>
      <w:szCs w:val="18"/>
      <w:lang w:eastAsia="en-US"/>
    </w:rPr>
  </w:style>
  <w:style w:type="paragraph" w:customStyle="1" w:styleId="source0">
    <w:name w:val="source"/>
    <w:basedOn w:val="Normal"/>
    <w:uiPriority w:val="99"/>
    <w:rsid w:val="00ED7A91"/>
    <w:pPr>
      <w:tabs>
        <w:tab w:val="left" w:pos="1134"/>
      </w:tabs>
      <w:spacing w:line="240" w:lineRule="auto"/>
      <w:ind w:left="1134" w:hanging="1134"/>
      <w:jc w:val="left"/>
    </w:pPr>
    <w:rPr>
      <w:rFonts w:eastAsia="Times New Roman"/>
      <w:sz w:val="18"/>
    </w:rPr>
  </w:style>
  <w:style w:type="character" w:customStyle="1" w:styleId="SourceChar1">
    <w:name w:val="Source Char1"/>
    <w:uiPriority w:val="99"/>
    <w:rsid w:val="00ED7A91"/>
    <w:rPr>
      <w:rFonts w:eastAsia="SimSun" w:cs="Times New Roman"/>
      <w:sz w:val="18"/>
      <w:szCs w:val="18"/>
      <w:lang w:val="en-AU" w:eastAsia="en-US" w:bidi="ar-SA"/>
    </w:rPr>
  </w:style>
  <w:style w:type="paragraph" w:customStyle="1" w:styleId="Spaceundertable">
    <w:name w:val="Space under table"/>
    <w:basedOn w:val="Normal"/>
    <w:uiPriority w:val="99"/>
    <w:rsid w:val="00ED7A91"/>
    <w:pPr>
      <w:numPr>
        <w:numId w:val="3"/>
      </w:numPr>
      <w:spacing w:line="240" w:lineRule="auto"/>
      <w:jc w:val="left"/>
    </w:pPr>
    <w:rPr>
      <w:sz w:val="8"/>
      <w:szCs w:val="8"/>
    </w:rPr>
  </w:style>
  <w:style w:type="paragraph" w:customStyle="1" w:styleId="Style1">
    <w:name w:val="Style1"/>
    <w:basedOn w:val="GMHeading2"/>
    <w:uiPriority w:val="99"/>
    <w:rsid w:val="00ED7A91"/>
  </w:style>
  <w:style w:type="paragraph" w:customStyle="1" w:styleId="Style2">
    <w:name w:val="Style2"/>
    <w:basedOn w:val="GMHeading3"/>
    <w:uiPriority w:val="99"/>
    <w:rsid w:val="00ED7A91"/>
  </w:style>
  <w:style w:type="table" w:styleId="TableGrid">
    <w:name w:val="Table Grid"/>
    <w:basedOn w:val="TableNormal"/>
    <w:uiPriority w:val="99"/>
    <w:rsid w:val="00ED7A91"/>
    <w:pPr>
      <w:tabs>
        <w:tab w:val="left" w:pos="2835"/>
      </w:tabs>
      <w:spacing w:before="40" w:after="4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ED7A91"/>
    <w:pPr>
      <w:tabs>
        <w:tab w:val="right" w:leader="dot" w:pos="9240"/>
      </w:tabs>
      <w:spacing w:after="80" w:line="240" w:lineRule="auto"/>
      <w:ind w:left="1644" w:right="720" w:hanging="1644"/>
      <w:jc w:val="left"/>
    </w:pPr>
    <w:rPr>
      <w:rFonts w:eastAsia="Times New Roman"/>
      <w:noProof/>
      <w:szCs w:val="21"/>
    </w:rPr>
  </w:style>
  <w:style w:type="paragraph" w:customStyle="1" w:styleId="Tabletextleft">
    <w:name w:val="Table text (left)"/>
    <w:basedOn w:val="Normal"/>
    <w:uiPriority w:val="99"/>
    <w:rsid w:val="00ED7A91"/>
    <w:pPr>
      <w:numPr>
        <w:numId w:val="2"/>
      </w:numPr>
      <w:spacing w:before="40" w:after="40" w:line="240" w:lineRule="auto"/>
      <w:jc w:val="left"/>
    </w:pPr>
    <w:rPr>
      <w:lang w:eastAsia="en-US"/>
    </w:rPr>
  </w:style>
  <w:style w:type="paragraph" w:customStyle="1" w:styleId="TableText1left">
    <w:name w:val="Table Text 1 (left)"/>
    <w:basedOn w:val="Normal"/>
    <w:uiPriority w:val="99"/>
    <w:rsid w:val="00ED7A91"/>
    <w:pPr>
      <w:spacing w:before="40" w:after="40" w:line="240" w:lineRule="auto"/>
      <w:jc w:val="left"/>
    </w:pPr>
    <w:rPr>
      <w:lang w:eastAsia="en-US"/>
    </w:rPr>
  </w:style>
  <w:style w:type="paragraph" w:customStyle="1" w:styleId="TableText2centerheaderrow">
    <w:name w:val="Table Text 2 (center) header row"/>
    <w:basedOn w:val="Normal"/>
    <w:uiPriority w:val="99"/>
    <w:rsid w:val="00ED7A91"/>
    <w:pPr>
      <w:tabs>
        <w:tab w:val="left" w:pos="2835"/>
      </w:tabs>
      <w:snapToGrid w:val="0"/>
      <w:spacing w:before="80" w:after="80" w:line="240" w:lineRule="auto"/>
      <w:jc w:val="center"/>
    </w:pPr>
    <w:rPr>
      <w:lang w:eastAsia="en-US"/>
    </w:rPr>
  </w:style>
  <w:style w:type="paragraph" w:customStyle="1" w:styleId="Tabletextbulleted">
    <w:name w:val="Table text bulleted"/>
    <w:basedOn w:val="Normal"/>
    <w:uiPriority w:val="99"/>
    <w:rsid w:val="00ED7A91"/>
    <w:pPr>
      <w:numPr>
        <w:numId w:val="1"/>
      </w:numPr>
      <w:spacing w:before="40" w:after="40" w:line="240" w:lineRule="auto"/>
      <w:jc w:val="left"/>
    </w:pPr>
  </w:style>
  <w:style w:type="paragraph" w:customStyle="1" w:styleId="Tabletextbullettedv2">
    <w:name w:val="Table text bulletted v2"/>
    <w:basedOn w:val="Tabletextbulleted"/>
    <w:uiPriority w:val="99"/>
    <w:rsid w:val="00ED7A91"/>
    <w:pPr>
      <w:numPr>
        <w:numId w:val="0"/>
      </w:numPr>
      <w:spacing w:before="20" w:after="20"/>
    </w:pPr>
    <w:rPr>
      <w:lang w:val="en-US"/>
    </w:rPr>
  </w:style>
  <w:style w:type="paragraph" w:customStyle="1" w:styleId="Tabletextindentleft">
    <w:name w:val="Table text indent left"/>
    <w:basedOn w:val="TableText1left"/>
    <w:uiPriority w:val="99"/>
    <w:semiHidden/>
    <w:rsid w:val="00ED7A91"/>
    <w:pPr>
      <w:ind w:left="252"/>
    </w:pPr>
    <w:rPr>
      <w:lang w:val="en-AU"/>
    </w:rPr>
  </w:style>
  <w:style w:type="paragraph" w:customStyle="1" w:styleId="TabletextindentedlistA">
    <w:name w:val="Table text indented list A"/>
    <w:aliases w:val="B,C"/>
    <w:basedOn w:val="Tabletextbulleted"/>
    <w:uiPriority w:val="99"/>
    <w:rsid w:val="00ED7A91"/>
    <w:pPr>
      <w:numPr>
        <w:numId w:val="0"/>
      </w:numPr>
      <w:tabs>
        <w:tab w:val="left" w:pos="284"/>
        <w:tab w:val="left" w:pos="2835"/>
      </w:tabs>
    </w:pPr>
  </w:style>
  <w:style w:type="paragraph" w:customStyle="1" w:styleId="TabletextRelativeRisksRR">
    <w:name w:val="Table text Relative Risks (RR)"/>
    <w:basedOn w:val="Normal"/>
    <w:uiPriority w:val="99"/>
    <w:semiHidden/>
    <w:rsid w:val="00ED7A91"/>
    <w:pPr>
      <w:tabs>
        <w:tab w:val="left" w:pos="664"/>
      </w:tabs>
      <w:spacing w:before="40" w:after="40" w:line="240" w:lineRule="auto"/>
      <w:ind w:left="64"/>
      <w:jc w:val="left"/>
    </w:pPr>
    <w:rPr>
      <w:lang w:eastAsia="en-US"/>
    </w:rPr>
  </w:style>
  <w:style w:type="paragraph" w:customStyle="1" w:styleId="TextTi12">
    <w:name w:val="Text:Ti12"/>
    <w:basedOn w:val="Normal"/>
    <w:uiPriority w:val="99"/>
    <w:semiHidden/>
    <w:rsid w:val="00ED7A91"/>
    <w:pPr>
      <w:spacing w:after="170" w:line="280" w:lineRule="atLeast"/>
    </w:pPr>
    <w:rPr>
      <w:lang w:val="en-US"/>
    </w:rPr>
  </w:style>
  <w:style w:type="paragraph" w:styleId="Title">
    <w:name w:val="Title"/>
    <w:basedOn w:val="Normal"/>
    <w:link w:val="TitleChar"/>
    <w:uiPriority w:val="99"/>
    <w:qFormat/>
    <w:rsid w:val="00ED7A91"/>
    <w:pPr>
      <w:spacing w:before="240" w:after="60"/>
      <w:jc w:val="center"/>
      <w:outlineLvl w:val="0"/>
    </w:pPr>
    <w:rPr>
      <w:rFonts w:ascii="Arial" w:hAnsi="Arial" w:cs="Times New Roman"/>
      <w:b/>
      <w:bCs/>
      <w:kern w:val="28"/>
      <w:sz w:val="32"/>
      <w:szCs w:val="32"/>
    </w:rPr>
  </w:style>
  <w:style w:type="character" w:customStyle="1" w:styleId="TitleChar">
    <w:name w:val="Title Char"/>
    <w:link w:val="Title"/>
    <w:uiPriority w:val="99"/>
    <w:locked/>
    <w:rsid w:val="00ED7A91"/>
    <w:rPr>
      <w:rFonts w:ascii="Arial" w:eastAsia="SimSun" w:hAnsi="Arial" w:cs="Arial"/>
      <w:b/>
      <w:bCs/>
      <w:kern w:val="28"/>
      <w:sz w:val="32"/>
      <w:szCs w:val="32"/>
      <w:lang w:eastAsia="zh-CN"/>
    </w:rPr>
  </w:style>
  <w:style w:type="paragraph" w:customStyle="1" w:styleId="TOCheading">
    <w:name w:val="TOC (heading)"/>
    <w:basedOn w:val="Normal"/>
    <w:next w:val="Normal"/>
    <w:uiPriority w:val="99"/>
    <w:rsid w:val="00ED7A91"/>
    <w:pPr>
      <w:tabs>
        <w:tab w:val="right" w:leader="dot" w:pos="9240"/>
      </w:tabs>
      <w:spacing w:after="120" w:line="264" w:lineRule="auto"/>
      <w:jc w:val="center"/>
    </w:pPr>
    <w:rPr>
      <w:b/>
      <w:sz w:val="32"/>
      <w:szCs w:val="32"/>
      <w:lang w:eastAsia="en-US"/>
    </w:rPr>
  </w:style>
  <w:style w:type="paragraph" w:styleId="TOC1">
    <w:name w:val="toc 1"/>
    <w:basedOn w:val="Normal"/>
    <w:next w:val="Normal"/>
    <w:uiPriority w:val="39"/>
    <w:rsid w:val="00ED7A91"/>
    <w:pPr>
      <w:tabs>
        <w:tab w:val="left" w:pos="840"/>
        <w:tab w:val="right" w:leader="dot" w:pos="9240"/>
      </w:tabs>
      <w:spacing w:before="240" w:after="120" w:line="264" w:lineRule="auto"/>
      <w:ind w:left="840" w:right="602" w:hanging="840"/>
      <w:jc w:val="left"/>
    </w:pPr>
    <w:rPr>
      <w:b/>
      <w:noProof/>
    </w:rPr>
  </w:style>
  <w:style w:type="paragraph" w:styleId="TOC2">
    <w:name w:val="toc 2"/>
    <w:basedOn w:val="Normal"/>
    <w:next w:val="Normal"/>
    <w:autoRedefine/>
    <w:uiPriority w:val="39"/>
    <w:rsid w:val="00A32E13"/>
    <w:pPr>
      <w:keepNext/>
      <w:tabs>
        <w:tab w:val="right" w:leader="dot" w:pos="9240"/>
      </w:tabs>
      <w:spacing w:before="200" w:after="60" w:line="240" w:lineRule="auto"/>
      <w:ind w:left="1191" w:right="340" w:hanging="794"/>
      <w:jc w:val="left"/>
    </w:pPr>
    <w:rPr>
      <w:noProof/>
      <w:lang w:eastAsia="en-US"/>
    </w:rPr>
  </w:style>
  <w:style w:type="paragraph" w:styleId="TOC3">
    <w:name w:val="toc 3"/>
    <w:basedOn w:val="Normal"/>
    <w:next w:val="Normal"/>
    <w:uiPriority w:val="39"/>
    <w:rsid w:val="00ED7A91"/>
    <w:pPr>
      <w:tabs>
        <w:tab w:val="left" w:pos="1800"/>
        <w:tab w:val="right" w:leader="dot" w:pos="9240"/>
      </w:tabs>
      <w:spacing w:after="60" w:line="240" w:lineRule="auto"/>
      <w:ind w:left="1800" w:right="602" w:hanging="960"/>
      <w:jc w:val="left"/>
    </w:pPr>
    <w:rPr>
      <w:noProof/>
      <w:lang w:val="fr-FR" w:eastAsia="en-US"/>
    </w:rPr>
  </w:style>
  <w:style w:type="paragraph" w:styleId="TOC4">
    <w:name w:val="toc 4"/>
    <w:basedOn w:val="Normal"/>
    <w:next w:val="Normal"/>
    <w:uiPriority w:val="99"/>
    <w:rsid w:val="00ED7A91"/>
    <w:pPr>
      <w:tabs>
        <w:tab w:val="left" w:pos="3000"/>
        <w:tab w:val="right" w:leader="dot" w:pos="9240"/>
      </w:tabs>
      <w:spacing w:after="60" w:line="240" w:lineRule="auto"/>
      <w:ind w:left="3000" w:right="602" w:hanging="1200"/>
      <w:jc w:val="left"/>
    </w:pPr>
    <w:rPr>
      <w:i/>
      <w:noProof/>
      <w:lang w:eastAsia="en-US"/>
    </w:rPr>
  </w:style>
  <w:style w:type="paragraph" w:styleId="TOC5">
    <w:name w:val="toc 5"/>
    <w:basedOn w:val="Normal"/>
    <w:next w:val="Normal"/>
    <w:uiPriority w:val="99"/>
    <w:semiHidden/>
    <w:rsid w:val="00ED7A91"/>
    <w:pPr>
      <w:tabs>
        <w:tab w:val="right" w:leader="dot" w:pos="9469"/>
      </w:tabs>
      <w:ind w:left="960"/>
    </w:pPr>
  </w:style>
  <w:style w:type="paragraph" w:styleId="TOC6">
    <w:name w:val="toc 6"/>
    <w:basedOn w:val="Normal"/>
    <w:next w:val="Normal"/>
    <w:uiPriority w:val="99"/>
    <w:semiHidden/>
    <w:rsid w:val="00ED7A91"/>
    <w:pPr>
      <w:tabs>
        <w:tab w:val="right" w:leader="dot" w:pos="9469"/>
      </w:tabs>
      <w:ind w:left="1200"/>
    </w:pPr>
  </w:style>
  <w:style w:type="paragraph" w:styleId="TOCHeading0">
    <w:name w:val="TOC Heading"/>
    <w:basedOn w:val="Heading1"/>
    <w:next w:val="Normal"/>
    <w:uiPriority w:val="99"/>
    <w:qFormat/>
    <w:rsid w:val="00D61C4E"/>
    <w:pPr>
      <w:keepLines/>
      <w:spacing w:before="480" w:line="276" w:lineRule="auto"/>
      <w:outlineLvl w:val="9"/>
    </w:pPr>
    <w:rPr>
      <w:rFonts w:eastAsia="Times New Roman"/>
      <w:bCs w:val="0"/>
      <w:lang w:val="en-US" w:eastAsia="en-US"/>
    </w:rPr>
  </w:style>
  <w:style w:type="paragraph" w:styleId="ListParagraph">
    <w:name w:val="List Paragraph"/>
    <w:basedOn w:val="Normal"/>
    <w:uiPriority w:val="34"/>
    <w:qFormat/>
    <w:rsid w:val="00B4562F"/>
    <w:pPr>
      <w:ind w:left="720"/>
      <w:contextualSpacing/>
    </w:pPr>
  </w:style>
  <w:style w:type="paragraph" w:styleId="NoSpacing">
    <w:name w:val="No Spacing"/>
    <w:link w:val="NoSpacingChar"/>
    <w:uiPriority w:val="1"/>
    <w:qFormat/>
    <w:rsid w:val="00A32E13"/>
    <w:rPr>
      <w:rFonts w:eastAsia="Times New Roman"/>
      <w:sz w:val="22"/>
      <w:szCs w:val="22"/>
      <w:lang w:val="en-US" w:eastAsia="en-US"/>
    </w:rPr>
  </w:style>
  <w:style w:type="character" w:customStyle="1" w:styleId="NoSpacingChar">
    <w:name w:val="No Spacing Char"/>
    <w:link w:val="NoSpacing"/>
    <w:uiPriority w:val="99"/>
    <w:locked/>
    <w:rsid w:val="00A32E13"/>
    <w:rPr>
      <w:rFonts w:eastAsia="Times New Roman"/>
      <w:sz w:val="22"/>
      <w:szCs w:val="22"/>
      <w:lang w:val="en-US" w:eastAsia="en-US" w:bidi="ar-SA"/>
    </w:rPr>
  </w:style>
  <w:style w:type="character" w:styleId="FollowedHyperlink">
    <w:name w:val="FollowedHyperlink"/>
    <w:uiPriority w:val="99"/>
    <w:semiHidden/>
    <w:rsid w:val="00A24873"/>
    <w:rPr>
      <w:rFonts w:cs="Times New Roman"/>
      <w:color w:val="800080"/>
      <w:u w:val="single"/>
    </w:rPr>
  </w:style>
  <w:style w:type="paragraph" w:customStyle="1" w:styleId="CharChar1CharCharCharChar">
    <w:name w:val="Char Char1 Char Char Char Char"/>
    <w:basedOn w:val="Normal"/>
    <w:uiPriority w:val="99"/>
    <w:rsid w:val="00314BE5"/>
    <w:pPr>
      <w:spacing w:after="0" w:line="240" w:lineRule="auto"/>
      <w:jc w:val="left"/>
    </w:pPr>
    <w:rPr>
      <w:rFonts w:ascii="Arial" w:eastAsia="Times New Roman" w:hAnsi="Arial" w:cs="Arial"/>
      <w:lang w:eastAsia="en-US"/>
    </w:rPr>
  </w:style>
  <w:style w:type="paragraph" w:customStyle="1" w:styleId="TableText">
    <w:name w:val="TableText"/>
    <w:basedOn w:val="Normal"/>
    <w:link w:val="TableTextChar"/>
    <w:rsid w:val="00C873D8"/>
    <w:pPr>
      <w:keepNext/>
      <w:spacing w:after="0" w:line="240" w:lineRule="auto"/>
      <w:jc w:val="left"/>
    </w:pPr>
    <w:rPr>
      <w:rFonts w:ascii="Trebuchet MS" w:eastAsia="Times New Roman" w:hAnsi="Trebuchet MS" w:cs="Times New Roman"/>
      <w:sz w:val="18"/>
      <w:lang w:eastAsia="en-US"/>
    </w:rPr>
  </w:style>
  <w:style w:type="character" w:customStyle="1" w:styleId="TableTextChar">
    <w:name w:val="TableText Char"/>
    <w:link w:val="TableText"/>
    <w:uiPriority w:val="99"/>
    <w:rsid w:val="00ED0045"/>
    <w:rPr>
      <w:rFonts w:ascii="Trebuchet MS" w:eastAsia="Times New Roman" w:hAnsi="Trebuchet MS"/>
      <w:sz w:val="18"/>
      <w:lang w:eastAsia="en-US"/>
    </w:rPr>
  </w:style>
  <w:style w:type="paragraph" w:customStyle="1" w:styleId="TableText0">
    <w:name w:val="Table Text"/>
    <w:basedOn w:val="Normal"/>
    <w:link w:val="TableTextChar0"/>
    <w:qFormat/>
    <w:rsid w:val="00ED0045"/>
    <w:pPr>
      <w:keepNext/>
      <w:spacing w:before="40" w:after="40"/>
      <w:jc w:val="left"/>
    </w:pPr>
    <w:rPr>
      <w:rFonts w:ascii="Arial Narrow" w:hAnsi="Arial Narrow" w:cs="Times New Roman"/>
      <w:sz w:val="18"/>
      <w:lang w:eastAsia="en-US"/>
    </w:rPr>
  </w:style>
  <w:style w:type="character" w:customStyle="1" w:styleId="TableTextChar0">
    <w:name w:val="Table Text Char"/>
    <w:link w:val="TableText0"/>
    <w:rsid w:val="00ED0045"/>
    <w:rPr>
      <w:rFonts w:ascii="Arial Narrow" w:eastAsia="SimSun" w:hAnsi="Arial Narrow"/>
      <w:sz w:val="18"/>
      <w:lang w:val="en-GB" w:eastAsia="en-US"/>
    </w:rPr>
  </w:style>
  <w:style w:type="paragraph" w:customStyle="1" w:styleId="Default">
    <w:name w:val="Default"/>
    <w:rsid w:val="00574B9B"/>
    <w:pPr>
      <w:autoSpaceDE w:val="0"/>
      <w:autoSpaceDN w:val="0"/>
      <w:adjustRightInd w:val="0"/>
    </w:pPr>
    <w:rPr>
      <w:rFonts w:ascii="Arial" w:hAnsi="Arial" w:cs="Arial"/>
      <w:color w:val="000000"/>
      <w:sz w:val="24"/>
      <w:szCs w:val="24"/>
    </w:rPr>
  </w:style>
  <w:style w:type="character" w:customStyle="1" w:styleId="highlight">
    <w:name w:val="highlight"/>
    <w:basedOn w:val="DefaultParagraphFont"/>
    <w:rsid w:val="00E1621F"/>
  </w:style>
  <w:style w:type="paragraph" w:styleId="NormalWeb">
    <w:name w:val="Normal (Web)"/>
    <w:basedOn w:val="Normal"/>
    <w:uiPriority w:val="99"/>
    <w:unhideWhenUsed/>
    <w:rsid w:val="003344C4"/>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styleId="Revision">
    <w:name w:val="Revision"/>
    <w:hidden/>
    <w:uiPriority w:val="99"/>
    <w:semiHidden/>
    <w:rsid w:val="00C70FC7"/>
    <w:rPr>
      <w:rFonts w:ascii="Tahoma" w:eastAsia="SimSun" w:hAnsi="Tahoma" w:cs="Tahoma"/>
      <w:lang w:eastAsia="zh-CN"/>
    </w:rPr>
  </w:style>
  <w:style w:type="character" w:styleId="Strong">
    <w:name w:val="Strong"/>
    <w:uiPriority w:val="22"/>
    <w:qFormat/>
    <w:locked/>
    <w:rsid w:val="00BE3E4B"/>
    <w:rPr>
      <w:b/>
      <w:bCs/>
    </w:rPr>
  </w:style>
  <w:style w:type="character" w:customStyle="1" w:styleId="paragraph">
    <w:name w:val="paragraph"/>
    <w:basedOn w:val="DefaultParagraphFont"/>
    <w:rsid w:val="004043FE"/>
  </w:style>
  <w:style w:type="character" w:styleId="SubtleEmphasis">
    <w:name w:val="Subtle Emphasis"/>
    <w:aliases w:val="table note"/>
    <w:uiPriority w:val="19"/>
    <w:qFormat/>
    <w:rsid w:val="00474AB1"/>
    <w:rPr>
      <w:iCs/>
      <w:sz w:val="16"/>
    </w:rPr>
  </w:style>
  <w:style w:type="paragraph" w:styleId="DocumentMap">
    <w:name w:val="Document Map"/>
    <w:basedOn w:val="Normal"/>
    <w:link w:val="DocumentMapChar"/>
    <w:uiPriority w:val="99"/>
    <w:semiHidden/>
    <w:unhideWhenUsed/>
    <w:rsid w:val="00942862"/>
    <w:pPr>
      <w:spacing w:after="0" w:line="240" w:lineRule="auto"/>
    </w:pPr>
    <w:rPr>
      <w:sz w:val="16"/>
      <w:szCs w:val="16"/>
    </w:rPr>
  </w:style>
  <w:style w:type="character" w:customStyle="1" w:styleId="DocumentMapChar">
    <w:name w:val="Document Map Char"/>
    <w:basedOn w:val="DefaultParagraphFont"/>
    <w:link w:val="DocumentMap"/>
    <w:uiPriority w:val="99"/>
    <w:semiHidden/>
    <w:rsid w:val="00942862"/>
    <w:rPr>
      <w:rFonts w:ascii="Tahoma" w:eastAsia="SimSun" w:hAnsi="Tahoma" w:cs="Tahoma"/>
      <w:sz w:val="16"/>
      <w:szCs w:val="16"/>
      <w:lang w:eastAsia="zh-CN"/>
    </w:rPr>
  </w:style>
  <w:style w:type="paragraph" w:styleId="Quote">
    <w:name w:val="Quote"/>
    <w:basedOn w:val="Normal"/>
    <w:next w:val="Normal"/>
    <w:link w:val="QuoteChar"/>
    <w:uiPriority w:val="29"/>
    <w:qFormat/>
    <w:rsid w:val="00FF3581"/>
    <w:rPr>
      <w:i/>
      <w:iCs/>
      <w:color w:val="000000" w:themeColor="text1"/>
    </w:rPr>
  </w:style>
  <w:style w:type="character" w:customStyle="1" w:styleId="QuoteChar">
    <w:name w:val="Quote Char"/>
    <w:basedOn w:val="DefaultParagraphFont"/>
    <w:link w:val="Quote"/>
    <w:uiPriority w:val="29"/>
    <w:rsid w:val="00FF3581"/>
    <w:rPr>
      <w:rFonts w:ascii="Tahoma" w:eastAsia="SimSun" w:hAnsi="Tahoma" w:cs="Tahoma"/>
      <w:i/>
      <w:iCs/>
      <w:color w:val="000000" w:themeColor="text1"/>
      <w:sz w:val="22"/>
      <w:szCs w:val="22"/>
      <w:lang w:val="en-GB" w:eastAsia="ja-JP"/>
    </w:rPr>
  </w:style>
  <w:style w:type="paragraph" w:customStyle="1" w:styleId="Bullet">
    <w:name w:val="Bullet"/>
    <w:basedOn w:val="Normal"/>
    <w:rsid w:val="008D202A"/>
    <w:pPr>
      <w:numPr>
        <w:numId w:val="7"/>
      </w:numPr>
      <w:spacing w:after="0" w:line="240" w:lineRule="auto"/>
      <w:jc w:val="left"/>
    </w:pPr>
    <w:rPr>
      <w:rFonts w:ascii="Times New Roman" w:eastAsia="Times New Roman" w:hAnsi="Times New Roman" w:cs="Times New Roman"/>
      <w:sz w:val="20"/>
      <w:szCs w:val="20"/>
      <w:lang w:val="en-AU" w:eastAsia="en-US"/>
    </w:rPr>
  </w:style>
  <w:style w:type="character" w:styleId="PlaceholderText">
    <w:name w:val="Placeholder Text"/>
    <w:basedOn w:val="DefaultParagraphFont"/>
    <w:uiPriority w:val="99"/>
    <w:semiHidden/>
    <w:rsid w:val="00FB28B6"/>
    <w:rPr>
      <w:color w:val="808080"/>
    </w:rPr>
  </w:style>
  <w:style w:type="paragraph" w:customStyle="1" w:styleId="Style3">
    <w:name w:val="Style3"/>
    <w:basedOn w:val="Normal"/>
    <w:qFormat/>
    <w:rsid w:val="00FF5D58"/>
    <w:pPr>
      <w:spacing w:line="240" w:lineRule="auto"/>
      <w:jc w:val="left"/>
    </w:pPr>
    <w:rPr>
      <w:sz w:val="20"/>
    </w:rPr>
  </w:style>
  <w:style w:type="character" w:styleId="IntenseReference">
    <w:name w:val="Intense Reference"/>
    <w:basedOn w:val="DefaultParagraphFont"/>
    <w:uiPriority w:val="32"/>
    <w:qFormat/>
    <w:rsid w:val="00277E41"/>
    <w:rPr>
      <w:b/>
      <w:bCs/>
      <w:smallCaps/>
      <w:color w:val="C0504D" w:themeColor="accent2"/>
      <w:spacing w:val="5"/>
      <w:u w:val="single"/>
    </w:rPr>
  </w:style>
  <w:style w:type="character" w:styleId="Emphasis">
    <w:name w:val="Emphasis"/>
    <w:basedOn w:val="DefaultParagraphFont"/>
    <w:uiPriority w:val="20"/>
    <w:qFormat/>
    <w:locked/>
    <w:rsid w:val="00277E41"/>
    <w:rPr>
      <w:i/>
      <w:iCs/>
    </w:rPr>
  </w:style>
  <w:style w:type="character" w:customStyle="1" w:styleId="st1">
    <w:name w:val="st1"/>
    <w:basedOn w:val="DefaultParagraphFont"/>
    <w:rsid w:val="00CC31E4"/>
  </w:style>
  <w:style w:type="paragraph" w:customStyle="1" w:styleId="Body">
    <w:name w:val="Body"/>
    <w:rsid w:val="00D42369"/>
    <w:pPr>
      <w:spacing w:after="240" w:line="312" w:lineRule="auto"/>
      <w:jc w:val="both"/>
    </w:pPr>
    <w:rPr>
      <w:rFonts w:ascii="Tahoma" w:eastAsia="Arial Unicode MS" w:hAnsi="Arial Unicode MS" w:cs="Arial Unicode MS"/>
      <w:color w:val="000000"/>
      <w:sz w:val="22"/>
      <w:szCs w:val="22"/>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lsdException w:name="footer" w:locked="1"/>
    <w:lsdException w:name="index heading" w:semiHidden="1" w:unhideWhenUsed="1"/>
    <w:lsdException w:name="caption" w:locked="1" w:uiPriority="0" w:qFormat="1"/>
    <w:lsdException w:name="table of figures" w:lock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BB6C1D"/>
    <w:pPr>
      <w:spacing w:after="240" w:line="312" w:lineRule="auto"/>
      <w:jc w:val="both"/>
    </w:pPr>
    <w:rPr>
      <w:rFonts w:ascii="Tahoma" w:eastAsia="SimSun" w:hAnsi="Tahoma" w:cs="Tahoma"/>
      <w:sz w:val="22"/>
      <w:szCs w:val="22"/>
      <w:lang w:val="en-GB" w:eastAsia="ja-JP"/>
    </w:rPr>
  </w:style>
  <w:style w:type="paragraph" w:styleId="Heading1">
    <w:name w:val="heading 1"/>
    <w:basedOn w:val="Normal"/>
    <w:next w:val="Normal"/>
    <w:link w:val="Heading1Char"/>
    <w:uiPriority w:val="99"/>
    <w:qFormat/>
    <w:rsid w:val="00FC487C"/>
    <w:pPr>
      <w:keepNext/>
      <w:spacing w:before="360" w:after="160" w:line="240" w:lineRule="auto"/>
      <w:jc w:val="left"/>
      <w:outlineLvl w:val="0"/>
    </w:pPr>
    <w:rPr>
      <w:rFonts w:cs="Times New Roman"/>
      <w:b/>
      <w:bCs/>
      <w:color w:val="215868"/>
      <w:sz w:val="32"/>
      <w:szCs w:val="32"/>
    </w:rPr>
  </w:style>
  <w:style w:type="paragraph" w:styleId="Heading2">
    <w:name w:val="heading 2"/>
    <w:basedOn w:val="Normal"/>
    <w:next w:val="Normal"/>
    <w:link w:val="Heading2Char"/>
    <w:uiPriority w:val="99"/>
    <w:qFormat/>
    <w:rsid w:val="00857308"/>
    <w:pPr>
      <w:keepNext/>
      <w:spacing w:before="240" w:after="160"/>
      <w:ind w:left="576" w:hanging="576"/>
      <w:outlineLvl w:val="1"/>
    </w:pPr>
    <w:rPr>
      <w:rFonts w:cs="Times New Roman"/>
      <w:b/>
      <w:color w:val="215868"/>
      <w:sz w:val="28"/>
      <w:szCs w:val="28"/>
    </w:rPr>
  </w:style>
  <w:style w:type="paragraph" w:styleId="Heading3">
    <w:name w:val="heading 3"/>
    <w:basedOn w:val="Normal"/>
    <w:next w:val="Normal"/>
    <w:link w:val="Heading3Char"/>
    <w:uiPriority w:val="99"/>
    <w:qFormat/>
    <w:rsid w:val="006455A6"/>
    <w:pPr>
      <w:keepNext/>
      <w:spacing w:after="120" w:line="240" w:lineRule="auto"/>
      <w:jc w:val="left"/>
      <w:outlineLvl w:val="2"/>
    </w:pPr>
    <w:rPr>
      <w:rFonts w:cs="Times New Roman"/>
      <w:color w:val="41A7BF"/>
      <w:lang w:val="en-US"/>
    </w:rPr>
  </w:style>
  <w:style w:type="paragraph" w:styleId="Heading4">
    <w:name w:val="heading 4"/>
    <w:basedOn w:val="Normal"/>
    <w:next w:val="Normal"/>
    <w:link w:val="Heading4Char"/>
    <w:uiPriority w:val="99"/>
    <w:qFormat/>
    <w:rsid w:val="00ED7A91"/>
    <w:pPr>
      <w:keepNext/>
      <w:numPr>
        <w:ilvl w:val="3"/>
        <w:numId w:val="4"/>
      </w:numPr>
      <w:outlineLvl w:val="3"/>
    </w:pPr>
    <w:rPr>
      <w:rFonts w:ascii="Times New Roman" w:hAnsi="Times New Roman" w:cs="Times New Roman"/>
      <w:u w:val="single"/>
    </w:rPr>
  </w:style>
  <w:style w:type="paragraph" w:styleId="Heading5">
    <w:name w:val="heading 5"/>
    <w:basedOn w:val="Normal"/>
    <w:next w:val="Normal"/>
    <w:link w:val="Heading5Char"/>
    <w:uiPriority w:val="99"/>
    <w:qFormat/>
    <w:rsid w:val="00ED7A91"/>
    <w:pPr>
      <w:keepNext/>
      <w:numPr>
        <w:ilvl w:val="4"/>
        <w:numId w:val="4"/>
      </w:numPr>
      <w:tabs>
        <w:tab w:val="left" w:pos="709"/>
      </w:tabs>
      <w:outlineLvl w:val="4"/>
    </w:pPr>
    <w:rPr>
      <w:rFonts w:ascii="Times New Roman" w:hAnsi="Times New Roman" w:cs="Times New Roman"/>
      <w:b/>
      <w:i/>
    </w:rPr>
  </w:style>
  <w:style w:type="paragraph" w:styleId="Heading6">
    <w:name w:val="heading 6"/>
    <w:basedOn w:val="Normal"/>
    <w:next w:val="Normal"/>
    <w:link w:val="Heading6Char"/>
    <w:uiPriority w:val="99"/>
    <w:qFormat/>
    <w:rsid w:val="00ED7A91"/>
    <w:pPr>
      <w:keepNext/>
      <w:numPr>
        <w:ilvl w:val="5"/>
        <w:numId w:val="4"/>
      </w:numPr>
      <w:jc w:val="center"/>
      <w:outlineLvl w:val="5"/>
    </w:pPr>
    <w:rPr>
      <w:rFonts w:ascii="Times New Roman" w:hAnsi="Times New Roman" w:cs="Times New Roman"/>
      <w:b/>
    </w:rPr>
  </w:style>
  <w:style w:type="paragraph" w:styleId="Heading7">
    <w:name w:val="heading 7"/>
    <w:basedOn w:val="Normal"/>
    <w:next w:val="Normal"/>
    <w:link w:val="Heading7Char"/>
    <w:uiPriority w:val="99"/>
    <w:qFormat/>
    <w:rsid w:val="00ED7A91"/>
    <w:pPr>
      <w:keepNext/>
      <w:numPr>
        <w:ilvl w:val="6"/>
        <w:numId w:val="4"/>
      </w:numPr>
      <w:outlineLvl w:val="6"/>
    </w:pPr>
    <w:rPr>
      <w:rFonts w:ascii="Times New Roman" w:hAnsi="Times New Roman" w:cs="Times New Roman"/>
      <w:i/>
    </w:rPr>
  </w:style>
  <w:style w:type="paragraph" w:styleId="Heading8">
    <w:name w:val="heading 8"/>
    <w:basedOn w:val="Normal"/>
    <w:next w:val="Normal"/>
    <w:link w:val="Heading8Char"/>
    <w:uiPriority w:val="99"/>
    <w:qFormat/>
    <w:rsid w:val="00ED7A91"/>
    <w:pPr>
      <w:keepNext/>
      <w:numPr>
        <w:ilvl w:val="7"/>
        <w:numId w:val="4"/>
      </w:numPr>
      <w:spacing w:line="288" w:lineRule="auto"/>
      <w:jc w:val="center"/>
      <w:outlineLvl w:val="7"/>
    </w:pPr>
    <w:rPr>
      <w:rFonts w:ascii="Times New Roman" w:hAnsi="Times New Roman" w:cs="Times New Roman"/>
    </w:rPr>
  </w:style>
  <w:style w:type="paragraph" w:styleId="Heading9">
    <w:name w:val="heading 9"/>
    <w:basedOn w:val="Normal"/>
    <w:next w:val="Normal"/>
    <w:link w:val="Heading9Char"/>
    <w:uiPriority w:val="99"/>
    <w:qFormat/>
    <w:rsid w:val="00ED7A91"/>
    <w:pPr>
      <w:keepNext/>
      <w:numPr>
        <w:ilvl w:val="8"/>
        <w:numId w:val="4"/>
      </w:numPr>
      <w:outlineLvl w:val="8"/>
    </w:pPr>
    <w:rPr>
      <w:rFonts w:ascii="Times New Roman" w:hAnsi="Times New Roman" w:cs="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C487C"/>
    <w:rPr>
      <w:rFonts w:ascii="Tahoma" w:eastAsia="SimSun" w:hAnsi="Tahoma"/>
      <w:b/>
      <w:bCs/>
      <w:color w:val="215868"/>
      <w:sz w:val="32"/>
      <w:szCs w:val="32"/>
      <w:lang w:val="en-GB" w:eastAsia="ja-JP"/>
    </w:rPr>
  </w:style>
  <w:style w:type="character" w:customStyle="1" w:styleId="Heading2Char">
    <w:name w:val="Heading 2 Char"/>
    <w:link w:val="Heading2"/>
    <w:uiPriority w:val="99"/>
    <w:locked/>
    <w:rsid w:val="00857308"/>
    <w:rPr>
      <w:rFonts w:ascii="Tahoma" w:eastAsia="SimSun" w:hAnsi="Tahoma"/>
      <w:b/>
      <w:color w:val="215868"/>
      <w:sz w:val="28"/>
      <w:szCs w:val="28"/>
      <w:lang w:val="en-GB" w:eastAsia="ja-JP"/>
    </w:rPr>
  </w:style>
  <w:style w:type="character" w:customStyle="1" w:styleId="Heading3Char">
    <w:name w:val="Heading 3 Char"/>
    <w:link w:val="Heading3"/>
    <w:uiPriority w:val="99"/>
    <w:locked/>
    <w:rsid w:val="006455A6"/>
    <w:rPr>
      <w:rFonts w:ascii="Tahoma" w:eastAsia="SimSun" w:hAnsi="Tahoma"/>
      <w:color w:val="41A7BF"/>
      <w:sz w:val="22"/>
      <w:szCs w:val="22"/>
      <w:lang w:val="en-US" w:eastAsia="ja-JP"/>
    </w:rPr>
  </w:style>
  <w:style w:type="character" w:customStyle="1" w:styleId="Heading4Char">
    <w:name w:val="Heading 4 Char"/>
    <w:link w:val="Heading4"/>
    <w:uiPriority w:val="99"/>
    <w:locked/>
    <w:rsid w:val="00ED7A91"/>
    <w:rPr>
      <w:rFonts w:ascii="Times New Roman" w:eastAsia="SimSun" w:hAnsi="Times New Roman"/>
      <w:sz w:val="22"/>
      <w:szCs w:val="22"/>
      <w:u w:val="single"/>
      <w:lang w:val="en-GB" w:eastAsia="ja-JP"/>
    </w:rPr>
  </w:style>
  <w:style w:type="character" w:customStyle="1" w:styleId="Heading5Char">
    <w:name w:val="Heading 5 Char"/>
    <w:link w:val="Heading5"/>
    <w:uiPriority w:val="99"/>
    <w:locked/>
    <w:rsid w:val="00ED7A91"/>
    <w:rPr>
      <w:rFonts w:ascii="Times New Roman" w:eastAsia="SimSun" w:hAnsi="Times New Roman"/>
      <w:b/>
      <w:i/>
      <w:sz w:val="22"/>
      <w:szCs w:val="22"/>
      <w:lang w:val="en-GB" w:eastAsia="ja-JP"/>
    </w:rPr>
  </w:style>
  <w:style w:type="character" w:customStyle="1" w:styleId="Heading6Char">
    <w:name w:val="Heading 6 Char"/>
    <w:link w:val="Heading6"/>
    <w:uiPriority w:val="99"/>
    <w:locked/>
    <w:rsid w:val="00ED7A91"/>
    <w:rPr>
      <w:rFonts w:ascii="Times New Roman" w:eastAsia="SimSun" w:hAnsi="Times New Roman"/>
      <w:b/>
      <w:sz w:val="22"/>
      <w:szCs w:val="22"/>
      <w:lang w:val="en-GB" w:eastAsia="ja-JP"/>
    </w:rPr>
  </w:style>
  <w:style w:type="character" w:customStyle="1" w:styleId="Heading7Char">
    <w:name w:val="Heading 7 Char"/>
    <w:link w:val="Heading7"/>
    <w:uiPriority w:val="99"/>
    <w:locked/>
    <w:rsid w:val="00ED7A91"/>
    <w:rPr>
      <w:rFonts w:ascii="Times New Roman" w:eastAsia="SimSun" w:hAnsi="Times New Roman"/>
      <w:i/>
      <w:sz w:val="22"/>
      <w:szCs w:val="22"/>
      <w:lang w:val="en-GB" w:eastAsia="ja-JP"/>
    </w:rPr>
  </w:style>
  <w:style w:type="character" w:customStyle="1" w:styleId="Heading8Char">
    <w:name w:val="Heading 8 Char"/>
    <w:link w:val="Heading8"/>
    <w:uiPriority w:val="99"/>
    <w:locked/>
    <w:rsid w:val="00ED7A91"/>
    <w:rPr>
      <w:rFonts w:ascii="Times New Roman" w:eastAsia="SimSun" w:hAnsi="Times New Roman"/>
      <w:sz w:val="22"/>
      <w:szCs w:val="22"/>
      <w:lang w:val="en-GB" w:eastAsia="ja-JP"/>
    </w:rPr>
  </w:style>
  <w:style w:type="character" w:customStyle="1" w:styleId="Heading9Char">
    <w:name w:val="Heading 9 Char"/>
    <w:link w:val="Heading9"/>
    <w:uiPriority w:val="99"/>
    <w:locked/>
    <w:rsid w:val="00ED7A91"/>
    <w:rPr>
      <w:rFonts w:ascii="Times New Roman" w:eastAsia="SimSun" w:hAnsi="Times New Roman"/>
      <w:i/>
      <w:sz w:val="22"/>
      <w:szCs w:val="22"/>
      <w:lang w:val="en-GB" w:eastAsia="ja-JP"/>
    </w:rPr>
  </w:style>
  <w:style w:type="paragraph" w:customStyle="1" w:styleId="Attachmentheading">
    <w:name w:val="Attachment heading"/>
    <w:basedOn w:val="Normal"/>
    <w:next w:val="Normal"/>
    <w:uiPriority w:val="99"/>
    <w:rsid w:val="00ED7A91"/>
    <w:pPr>
      <w:tabs>
        <w:tab w:val="left" w:pos="2552"/>
      </w:tabs>
      <w:spacing w:line="264" w:lineRule="auto"/>
      <w:ind w:left="2552" w:hanging="2552"/>
    </w:pPr>
    <w:rPr>
      <w:b/>
      <w:szCs w:val="24"/>
    </w:rPr>
  </w:style>
  <w:style w:type="paragraph" w:styleId="BalloonText">
    <w:name w:val="Balloon Text"/>
    <w:basedOn w:val="Normal"/>
    <w:link w:val="BalloonTextChar"/>
    <w:uiPriority w:val="99"/>
    <w:rsid w:val="00ED7A91"/>
    <w:pPr>
      <w:spacing w:line="240" w:lineRule="auto"/>
    </w:pPr>
    <w:rPr>
      <w:rFonts w:cs="Times New Roman"/>
      <w:sz w:val="16"/>
      <w:szCs w:val="16"/>
    </w:rPr>
  </w:style>
  <w:style w:type="character" w:customStyle="1" w:styleId="BalloonTextChar">
    <w:name w:val="Balloon Text Char"/>
    <w:link w:val="BalloonText"/>
    <w:uiPriority w:val="99"/>
    <w:locked/>
    <w:rsid w:val="00ED7A91"/>
    <w:rPr>
      <w:rFonts w:ascii="Tahoma" w:eastAsia="SimSun" w:hAnsi="Tahoma" w:cs="Tahoma"/>
      <w:sz w:val="16"/>
      <w:szCs w:val="16"/>
      <w:lang w:eastAsia="zh-CN"/>
    </w:rPr>
  </w:style>
  <w:style w:type="paragraph" w:customStyle="1" w:styleId="Bulletedtext">
    <w:name w:val="Bulleted text"/>
    <w:basedOn w:val="Normal"/>
    <w:uiPriority w:val="99"/>
    <w:rsid w:val="00ED7A91"/>
    <w:pPr>
      <w:tabs>
        <w:tab w:val="left" w:pos="2835"/>
      </w:tabs>
    </w:pPr>
  </w:style>
  <w:style w:type="paragraph" w:customStyle="1" w:styleId="Bulletedtext2ndlevel">
    <w:name w:val="Bulleted text 2nd level"/>
    <w:basedOn w:val="Normal"/>
    <w:uiPriority w:val="99"/>
    <w:rsid w:val="00ED7A91"/>
    <w:pPr>
      <w:tabs>
        <w:tab w:val="num" w:pos="720"/>
      </w:tabs>
      <w:ind w:left="720" w:hanging="360"/>
      <w:jc w:val="left"/>
    </w:pPr>
  </w:style>
  <w:style w:type="paragraph" w:customStyle="1" w:styleId="Captioncontinued">
    <w:name w:val="Caption (continued)"/>
    <w:basedOn w:val="Normal"/>
    <w:next w:val="Normal"/>
    <w:uiPriority w:val="99"/>
    <w:rsid w:val="00ED7A91"/>
    <w:pPr>
      <w:tabs>
        <w:tab w:val="left" w:pos="2880"/>
      </w:tabs>
      <w:spacing w:after="120" w:line="240" w:lineRule="auto"/>
      <w:ind w:left="2880" w:hanging="2880"/>
      <w:jc w:val="left"/>
    </w:pPr>
    <w:rPr>
      <w:i/>
    </w:rPr>
  </w:style>
  <w:style w:type="character" w:customStyle="1" w:styleId="CaptionChar2CharChar3">
    <w:name w:val="Caption Char2 Char Char3"/>
    <w:aliases w:val="Caption Char Char Char2 Char2,Caption Char1 Char Char Char1 Char2,Caption Char2 Char Char Char1 Char1 Char2,Caption Char Char1 Char Char Char1 Char1 Char2,Caption Char1 Char Char Char Char Char Char Char2,Caption Char2 Char2"/>
    <w:uiPriority w:val="99"/>
    <w:rsid w:val="00ED7A91"/>
    <w:rPr>
      <w:rFonts w:cs="Times New Roman"/>
      <w:i/>
      <w:sz w:val="24"/>
      <w:lang w:val="en-GB" w:eastAsia="en-US" w:bidi="ar-SA"/>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qFormat/>
    <w:rsid w:val="00857308"/>
    <w:pPr>
      <w:keepNext/>
      <w:keepLines/>
      <w:spacing w:after="40" w:line="240" w:lineRule="auto"/>
      <w:ind w:left="1418" w:hanging="1418"/>
      <w:jc w:val="left"/>
    </w:pPr>
    <w:rPr>
      <w:rFonts w:ascii="Arial Narrow" w:eastAsia="Times New Roman" w:hAnsi="Arial Narrow"/>
      <w:b/>
    </w:rPr>
  </w:style>
  <w:style w:type="character" w:styleId="CommentReference">
    <w:name w:val="annotation reference"/>
    <w:rsid w:val="00ED7A91"/>
    <w:rPr>
      <w:rFonts w:cs="Times New Roman"/>
      <w:sz w:val="16"/>
      <w:szCs w:val="16"/>
    </w:rPr>
  </w:style>
  <w:style w:type="paragraph" w:styleId="CommentText">
    <w:name w:val="annotation text"/>
    <w:basedOn w:val="Normal"/>
    <w:link w:val="CommentTextChar"/>
    <w:rsid w:val="00ED7A91"/>
    <w:rPr>
      <w:rFonts w:ascii="Times New Roman" w:hAnsi="Times New Roman" w:cs="Times New Roman"/>
    </w:rPr>
  </w:style>
  <w:style w:type="character" w:customStyle="1" w:styleId="CommentTextChar">
    <w:name w:val="Comment Text Char"/>
    <w:link w:val="CommentText"/>
    <w:locked/>
    <w:rsid w:val="00ED7A91"/>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ED7A91"/>
    <w:rPr>
      <w:b/>
      <w:bCs/>
    </w:rPr>
  </w:style>
  <w:style w:type="character" w:customStyle="1" w:styleId="CommentSubjectChar">
    <w:name w:val="Comment Subject Char"/>
    <w:link w:val="CommentSubject"/>
    <w:uiPriority w:val="99"/>
    <w:semiHidden/>
    <w:locked/>
    <w:rsid w:val="00ED7A91"/>
    <w:rPr>
      <w:rFonts w:ascii="Times New Roman" w:eastAsia="SimSun" w:hAnsi="Times New Roman" w:cs="Times New Roman"/>
      <w:b/>
      <w:bCs/>
      <w:sz w:val="20"/>
      <w:szCs w:val="20"/>
      <w:lang w:eastAsia="zh-CN"/>
    </w:rPr>
  </w:style>
  <w:style w:type="paragraph" w:customStyle="1" w:styleId="Execsummary">
    <w:name w:val="Exec summary"/>
    <w:basedOn w:val="Normal"/>
    <w:uiPriority w:val="99"/>
    <w:semiHidden/>
    <w:rsid w:val="00ED7A91"/>
    <w:pPr>
      <w:spacing w:line="288" w:lineRule="auto"/>
    </w:pPr>
  </w:style>
  <w:style w:type="paragraph" w:styleId="Footer">
    <w:name w:val="footer"/>
    <w:basedOn w:val="Normal"/>
    <w:link w:val="FooterChar"/>
    <w:uiPriority w:val="99"/>
    <w:rsid w:val="00ED7A91"/>
    <w:pPr>
      <w:tabs>
        <w:tab w:val="center" w:pos="4320"/>
        <w:tab w:val="right" w:pos="8640"/>
      </w:tabs>
    </w:pPr>
    <w:rPr>
      <w:rFonts w:ascii="Times New Roman" w:hAnsi="Times New Roman" w:cs="Times New Roman"/>
    </w:rPr>
  </w:style>
  <w:style w:type="character" w:customStyle="1" w:styleId="FooterChar">
    <w:name w:val="Footer Char"/>
    <w:link w:val="Footer"/>
    <w:uiPriority w:val="99"/>
    <w:locked/>
    <w:rsid w:val="00ED7A91"/>
    <w:rPr>
      <w:rFonts w:ascii="Times New Roman" w:eastAsia="SimSun" w:hAnsi="Times New Roman" w:cs="Times New Roman"/>
      <w:sz w:val="20"/>
      <w:szCs w:val="20"/>
      <w:lang w:eastAsia="zh-CN"/>
    </w:rPr>
  </w:style>
  <w:style w:type="character" w:styleId="FootnoteReference">
    <w:name w:val="footnote reference"/>
    <w:semiHidden/>
    <w:rsid w:val="00ED7A91"/>
    <w:rPr>
      <w:rFonts w:cs="Times New Roman"/>
      <w:vertAlign w:val="superscript"/>
    </w:rPr>
  </w:style>
  <w:style w:type="paragraph" w:styleId="FootnoteText">
    <w:name w:val="footnote text"/>
    <w:basedOn w:val="Normal"/>
    <w:link w:val="FootnoteTextChar"/>
    <w:semiHidden/>
    <w:rsid w:val="00ED7A91"/>
    <w:pPr>
      <w:spacing w:line="240" w:lineRule="auto"/>
      <w:jc w:val="left"/>
    </w:pPr>
    <w:rPr>
      <w:rFonts w:ascii="Calibri" w:eastAsia="Calibri" w:hAnsi="Calibri" w:cs="Times New Roman"/>
    </w:rPr>
  </w:style>
  <w:style w:type="character" w:customStyle="1" w:styleId="FootnoteTextChar">
    <w:name w:val="Footnote Text Char"/>
    <w:link w:val="FootnoteText"/>
    <w:semiHidden/>
    <w:locked/>
    <w:rsid w:val="00ED7A91"/>
    <w:rPr>
      <w:rFonts w:cs="Times New Roman"/>
      <w:sz w:val="20"/>
      <w:szCs w:val="20"/>
    </w:rPr>
  </w:style>
  <w:style w:type="paragraph" w:customStyle="1" w:styleId="GMHEADING1">
    <w:name w:val="GMHEADING1"/>
    <w:basedOn w:val="Normal"/>
    <w:next w:val="Normal"/>
    <w:uiPriority w:val="99"/>
    <w:rsid w:val="00ED7A91"/>
    <w:pPr>
      <w:tabs>
        <w:tab w:val="left" w:pos="1276"/>
      </w:tabs>
      <w:spacing w:after="120" w:line="264" w:lineRule="auto"/>
      <w:ind w:left="1276" w:hanging="1276"/>
      <w:jc w:val="left"/>
    </w:pPr>
    <w:rPr>
      <w:b/>
      <w:sz w:val="27"/>
      <w:szCs w:val="27"/>
    </w:rPr>
  </w:style>
  <w:style w:type="paragraph" w:customStyle="1" w:styleId="GMHeading2">
    <w:name w:val="GMHeading2"/>
    <w:basedOn w:val="Normal"/>
    <w:next w:val="Normal"/>
    <w:uiPriority w:val="99"/>
    <w:rsid w:val="00ED7A91"/>
    <w:pPr>
      <w:tabs>
        <w:tab w:val="left" w:pos="1276"/>
      </w:tabs>
      <w:spacing w:before="120" w:after="120" w:line="240" w:lineRule="auto"/>
      <w:ind w:left="1276" w:hanging="1276"/>
      <w:jc w:val="left"/>
    </w:pPr>
    <w:rPr>
      <w:b/>
      <w:sz w:val="28"/>
    </w:rPr>
  </w:style>
  <w:style w:type="paragraph" w:customStyle="1" w:styleId="GMHeading3">
    <w:name w:val="GMHeading3"/>
    <w:basedOn w:val="Normal"/>
    <w:next w:val="Normal"/>
    <w:uiPriority w:val="99"/>
    <w:rsid w:val="00ED7A91"/>
    <w:pPr>
      <w:keepNext/>
      <w:tabs>
        <w:tab w:val="left" w:pos="1276"/>
      </w:tabs>
      <w:suppressAutoHyphens/>
      <w:spacing w:before="120" w:after="120" w:line="240" w:lineRule="auto"/>
      <w:ind w:left="1276" w:hanging="1276"/>
      <w:jc w:val="left"/>
    </w:pPr>
    <w:rPr>
      <w:b/>
      <w:sz w:val="25"/>
      <w:szCs w:val="25"/>
    </w:rPr>
  </w:style>
  <w:style w:type="paragraph" w:customStyle="1" w:styleId="GMHeading4">
    <w:name w:val="GMHeading4"/>
    <w:basedOn w:val="Heading1"/>
    <w:next w:val="Normal"/>
    <w:uiPriority w:val="99"/>
    <w:rsid w:val="00ED7A91"/>
    <w:pPr>
      <w:tabs>
        <w:tab w:val="left" w:pos="1276"/>
      </w:tabs>
      <w:spacing w:before="120" w:after="80"/>
      <w:ind w:left="1276" w:hanging="1276"/>
    </w:pPr>
    <w:rPr>
      <w:b w:val="0"/>
      <w:sz w:val="25"/>
      <w:szCs w:val="25"/>
    </w:rPr>
  </w:style>
  <w:style w:type="paragraph" w:styleId="Header">
    <w:name w:val="header"/>
    <w:basedOn w:val="Normal"/>
    <w:link w:val="HeaderChar"/>
    <w:uiPriority w:val="99"/>
    <w:rsid w:val="00ED7A91"/>
    <w:pPr>
      <w:tabs>
        <w:tab w:val="right" w:pos="9240"/>
      </w:tabs>
      <w:spacing w:line="240" w:lineRule="auto"/>
      <w:ind w:right="28"/>
      <w:jc w:val="left"/>
    </w:pPr>
    <w:rPr>
      <w:rFonts w:ascii="Times New Roman" w:hAnsi="Times New Roman" w:cs="Times New Roman"/>
      <w:u w:val="single"/>
    </w:rPr>
  </w:style>
  <w:style w:type="character" w:customStyle="1" w:styleId="HeaderChar">
    <w:name w:val="Header Char"/>
    <w:link w:val="Header"/>
    <w:uiPriority w:val="99"/>
    <w:locked/>
    <w:rsid w:val="00ED7A91"/>
    <w:rPr>
      <w:rFonts w:ascii="Times New Roman" w:eastAsia="SimSun" w:hAnsi="Times New Roman" w:cs="Times New Roman"/>
      <w:sz w:val="20"/>
      <w:szCs w:val="20"/>
      <w:u w:val="single"/>
      <w:lang w:eastAsia="zh-CN"/>
    </w:rPr>
  </w:style>
  <w:style w:type="character" w:styleId="Hyperlink">
    <w:name w:val="Hyperlink"/>
    <w:uiPriority w:val="99"/>
    <w:rsid w:val="00ED7A91"/>
    <w:rPr>
      <w:rFonts w:cs="Times New Roman"/>
      <w:color w:val="0000FF"/>
      <w:u w:val="single"/>
    </w:rPr>
  </w:style>
  <w:style w:type="paragraph" w:customStyle="1" w:styleId="Numberedtext">
    <w:name w:val="Numbered text"/>
    <w:basedOn w:val="Normal"/>
    <w:uiPriority w:val="99"/>
    <w:semiHidden/>
    <w:rsid w:val="00ED7A91"/>
    <w:pPr>
      <w:tabs>
        <w:tab w:val="left" w:pos="0"/>
        <w:tab w:val="num" w:pos="360"/>
      </w:tabs>
      <w:spacing w:before="40" w:after="40" w:line="288" w:lineRule="auto"/>
      <w:ind w:left="360" w:hanging="360"/>
      <w:jc w:val="left"/>
    </w:pPr>
  </w:style>
  <w:style w:type="paragraph" w:customStyle="1" w:styleId="Numberedtext11pt">
    <w:name w:val="Numbered text 11pt"/>
    <w:basedOn w:val="Normal"/>
    <w:uiPriority w:val="99"/>
    <w:semiHidden/>
    <w:rsid w:val="00ED7A91"/>
    <w:pPr>
      <w:tabs>
        <w:tab w:val="left" w:pos="0"/>
      </w:tabs>
      <w:spacing w:before="40" w:after="40" w:line="288" w:lineRule="auto"/>
      <w:jc w:val="left"/>
    </w:pPr>
  </w:style>
  <w:style w:type="character" w:styleId="PageNumber">
    <w:name w:val="page number"/>
    <w:uiPriority w:val="99"/>
    <w:semiHidden/>
    <w:rsid w:val="00ED7A91"/>
    <w:rPr>
      <w:rFonts w:cs="Times New Roman"/>
    </w:rPr>
  </w:style>
  <w:style w:type="paragraph" w:customStyle="1" w:styleId="Source">
    <w:name w:val="Source"/>
    <w:basedOn w:val="Normal"/>
    <w:uiPriority w:val="99"/>
    <w:rsid w:val="00ED7A91"/>
    <w:pPr>
      <w:tabs>
        <w:tab w:val="left" w:pos="2835"/>
        <w:tab w:val="left" w:pos="3960"/>
        <w:tab w:val="left" w:pos="5640"/>
        <w:tab w:val="left" w:pos="7320"/>
        <w:tab w:val="left" w:pos="8400"/>
        <w:tab w:val="left" w:pos="11400"/>
      </w:tabs>
      <w:spacing w:line="240" w:lineRule="auto"/>
      <w:ind w:left="1200" w:right="28" w:hanging="1200"/>
      <w:jc w:val="left"/>
    </w:pPr>
    <w:rPr>
      <w:sz w:val="18"/>
      <w:szCs w:val="18"/>
      <w:lang w:eastAsia="en-US"/>
    </w:rPr>
  </w:style>
  <w:style w:type="paragraph" w:customStyle="1" w:styleId="source0">
    <w:name w:val="source"/>
    <w:basedOn w:val="Normal"/>
    <w:uiPriority w:val="99"/>
    <w:rsid w:val="00ED7A91"/>
    <w:pPr>
      <w:tabs>
        <w:tab w:val="left" w:pos="1134"/>
      </w:tabs>
      <w:spacing w:line="240" w:lineRule="auto"/>
      <w:ind w:left="1134" w:hanging="1134"/>
      <w:jc w:val="left"/>
    </w:pPr>
    <w:rPr>
      <w:rFonts w:eastAsia="Times New Roman"/>
      <w:sz w:val="18"/>
    </w:rPr>
  </w:style>
  <w:style w:type="character" w:customStyle="1" w:styleId="SourceChar1">
    <w:name w:val="Source Char1"/>
    <w:uiPriority w:val="99"/>
    <w:rsid w:val="00ED7A91"/>
    <w:rPr>
      <w:rFonts w:eastAsia="SimSun" w:cs="Times New Roman"/>
      <w:sz w:val="18"/>
      <w:szCs w:val="18"/>
      <w:lang w:val="en-AU" w:eastAsia="en-US" w:bidi="ar-SA"/>
    </w:rPr>
  </w:style>
  <w:style w:type="paragraph" w:customStyle="1" w:styleId="Spaceundertable">
    <w:name w:val="Space under table"/>
    <w:basedOn w:val="Normal"/>
    <w:uiPriority w:val="99"/>
    <w:rsid w:val="00ED7A91"/>
    <w:pPr>
      <w:numPr>
        <w:numId w:val="3"/>
      </w:numPr>
      <w:spacing w:line="240" w:lineRule="auto"/>
      <w:jc w:val="left"/>
    </w:pPr>
    <w:rPr>
      <w:sz w:val="8"/>
      <w:szCs w:val="8"/>
    </w:rPr>
  </w:style>
  <w:style w:type="paragraph" w:customStyle="1" w:styleId="Style1">
    <w:name w:val="Style1"/>
    <w:basedOn w:val="GMHeading2"/>
    <w:uiPriority w:val="99"/>
    <w:rsid w:val="00ED7A91"/>
  </w:style>
  <w:style w:type="paragraph" w:customStyle="1" w:styleId="Style2">
    <w:name w:val="Style2"/>
    <w:basedOn w:val="GMHeading3"/>
    <w:uiPriority w:val="99"/>
    <w:rsid w:val="00ED7A91"/>
  </w:style>
  <w:style w:type="table" w:styleId="TableGrid">
    <w:name w:val="Table Grid"/>
    <w:basedOn w:val="TableNormal"/>
    <w:uiPriority w:val="99"/>
    <w:rsid w:val="00ED7A91"/>
    <w:pPr>
      <w:tabs>
        <w:tab w:val="left" w:pos="2835"/>
      </w:tabs>
      <w:spacing w:before="40" w:after="4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ED7A91"/>
    <w:pPr>
      <w:tabs>
        <w:tab w:val="right" w:leader="dot" w:pos="9240"/>
      </w:tabs>
      <w:spacing w:after="80" w:line="240" w:lineRule="auto"/>
      <w:ind w:left="1644" w:right="720" w:hanging="1644"/>
      <w:jc w:val="left"/>
    </w:pPr>
    <w:rPr>
      <w:rFonts w:eastAsia="Times New Roman"/>
      <w:noProof/>
      <w:szCs w:val="21"/>
    </w:rPr>
  </w:style>
  <w:style w:type="paragraph" w:customStyle="1" w:styleId="Tabletextleft">
    <w:name w:val="Table text (left)"/>
    <w:basedOn w:val="Normal"/>
    <w:uiPriority w:val="99"/>
    <w:rsid w:val="00ED7A91"/>
    <w:pPr>
      <w:numPr>
        <w:numId w:val="2"/>
      </w:numPr>
      <w:spacing w:before="40" w:after="40" w:line="240" w:lineRule="auto"/>
      <w:jc w:val="left"/>
    </w:pPr>
    <w:rPr>
      <w:lang w:eastAsia="en-US"/>
    </w:rPr>
  </w:style>
  <w:style w:type="paragraph" w:customStyle="1" w:styleId="TableText1left">
    <w:name w:val="Table Text 1 (left)"/>
    <w:basedOn w:val="Normal"/>
    <w:uiPriority w:val="99"/>
    <w:rsid w:val="00ED7A91"/>
    <w:pPr>
      <w:spacing w:before="40" w:after="40" w:line="240" w:lineRule="auto"/>
      <w:jc w:val="left"/>
    </w:pPr>
    <w:rPr>
      <w:lang w:eastAsia="en-US"/>
    </w:rPr>
  </w:style>
  <w:style w:type="paragraph" w:customStyle="1" w:styleId="TableText2centerheaderrow">
    <w:name w:val="Table Text 2 (center) header row"/>
    <w:basedOn w:val="Normal"/>
    <w:uiPriority w:val="99"/>
    <w:rsid w:val="00ED7A91"/>
    <w:pPr>
      <w:tabs>
        <w:tab w:val="left" w:pos="2835"/>
      </w:tabs>
      <w:snapToGrid w:val="0"/>
      <w:spacing w:before="80" w:after="80" w:line="240" w:lineRule="auto"/>
      <w:jc w:val="center"/>
    </w:pPr>
    <w:rPr>
      <w:lang w:eastAsia="en-US"/>
    </w:rPr>
  </w:style>
  <w:style w:type="paragraph" w:customStyle="1" w:styleId="Tabletextbulleted">
    <w:name w:val="Table text bulleted"/>
    <w:basedOn w:val="Normal"/>
    <w:uiPriority w:val="99"/>
    <w:rsid w:val="00ED7A91"/>
    <w:pPr>
      <w:numPr>
        <w:numId w:val="1"/>
      </w:numPr>
      <w:spacing w:before="40" w:after="40" w:line="240" w:lineRule="auto"/>
      <w:jc w:val="left"/>
    </w:pPr>
  </w:style>
  <w:style w:type="paragraph" w:customStyle="1" w:styleId="Tabletextbullettedv2">
    <w:name w:val="Table text bulletted v2"/>
    <w:basedOn w:val="Tabletextbulleted"/>
    <w:uiPriority w:val="99"/>
    <w:rsid w:val="00ED7A91"/>
    <w:pPr>
      <w:numPr>
        <w:numId w:val="0"/>
      </w:numPr>
      <w:spacing w:before="20" w:after="20"/>
    </w:pPr>
    <w:rPr>
      <w:lang w:val="en-US"/>
    </w:rPr>
  </w:style>
  <w:style w:type="paragraph" w:customStyle="1" w:styleId="Tabletextindentleft">
    <w:name w:val="Table text indent left"/>
    <w:basedOn w:val="TableText1left"/>
    <w:uiPriority w:val="99"/>
    <w:semiHidden/>
    <w:rsid w:val="00ED7A91"/>
    <w:pPr>
      <w:ind w:left="252"/>
    </w:pPr>
    <w:rPr>
      <w:lang w:val="en-AU"/>
    </w:rPr>
  </w:style>
  <w:style w:type="paragraph" w:customStyle="1" w:styleId="TabletextindentedlistA">
    <w:name w:val="Table text indented list A"/>
    <w:aliases w:val="B,C"/>
    <w:basedOn w:val="Tabletextbulleted"/>
    <w:uiPriority w:val="99"/>
    <w:rsid w:val="00ED7A91"/>
    <w:pPr>
      <w:numPr>
        <w:numId w:val="0"/>
      </w:numPr>
      <w:tabs>
        <w:tab w:val="left" w:pos="284"/>
        <w:tab w:val="left" w:pos="2835"/>
      </w:tabs>
    </w:pPr>
  </w:style>
  <w:style w:type="paragraph" w:customStyle="1" w:styleId="TabletextRelativeRisksRR">
    <w:name w:val="Table text Relative Risks (RR)"/>
    <w:basedOn w:val="Normal"/>
    <w:uiPriority w:val="99"/>
    <w:semiHidden/>
    <w:rsid w:val="00ED7A91"/>
    <w:pPr>
      <w:tabs>
        <w:tab w:val="left" w:pos="664"/>
      </w:tabs>
      <w:spacing w:before="40" w:after="40" w:line="240" w:lineRule="auto"/>
      <w:ind w:left="64"/>
      <w:jc w:val="left"/>
    </w:pPr>
    <w:rPr>
      <w:lang w:eastAsia="en-US"/>
    </w:rPr>
  </w:style>
  <w:style w:type="paragraph" w:customStyle="1" w:styleId="TextTi12">
    <w:name w:val="Text:Ti12"/>
    <w:basedOn w:val="Normal"/>
    <w:uiPriority w:val="99"/>
    <w:semiHidden/>
    <w:rsid w:val="00ED7A91"/>
    <w:pPr>
      <w:spacing w:after="170" w:line="280" w:lineRule="atLeast"/>
    </w:pPr>
    <w:rPr>
      <w:lang w:val="en-US"/>
    </w:rPr>
  </w:style>
  <w:style w:type="paragraph" w:styleId="Title">
    <w:name w:val="Title"/>
    <w:basedOn w:val="Normal"/>
    <w:link w:val="TitleChar"/>
    <w:uiPriority w:val="99"/>
    <w:qFormat/>
    <w:rsid w:val="00ED7A91"/>
    <w:pPr>
      <w:spacing w:before="240" w:after="60"/>
      <w:jc w:val="center"/>
      <w:outlineLvl w:val="0"/>
    </w:pPr>
    <w:rPr>
      <w:rFonts w:ascii="Arial" w:hAnsi="Arial" w:cs="Times New Roman"/>
      <w:b/>
      <w:bCs/>
      <w:kern w:val="28"/>
      <w:sz w:val="32"/>
      <w:szCs w:val="32"/>
    </w:rPr>
  </w:style>
  <w:style w:type="character" w:customStyle="1" w:styleId="TitleChar">
    <w:name w:val="Title Char"/>
    <w:link w:val="Title"/>
    <w:uiPriority w:val="99"/>
    <w:locked/>
    <w:rsid w:val="00ED7A91"/>
    <w:rPr>
      <w:rFonts w:ascii="Arial" w:eastAsia="SimSun" w:hAnsi="Arial" w:cs="Arial"/>
      <w:b/>
      <w:bCs/>
      <w:kern w:val="28"/>
      <w:sz w:val="32"/>
      <w:szCs w:val="32"/>
      <w:lang w:eastAsia="zh-CN"/>
    </w:rPr>
  </w:style>
  <w:style w:type="paragraph" w:customStyle="1" w:styleId="TOCheading">
    <w:name w:val="TOC (heading)"/>
    <w:basedOn w:val="Normal"/>
    <w:next w:val="Normal"/>
    <w:uiPriority w:val="99"/>
    <w:rsid w:val="00ED7A91"/>
    <w:pPr>
      <w:tabs>
        <w:tab w:val="right" w:leader="dot" w:pos="9240"/>
      </w:tabs>
      <w:spacing w:after="120" w:line="264" w:lineRule="auto"/>
      <w:jc w:val="center"/>
    </w:pPr>
    <w:rPr>
      <w:b/>
      <w:sz w:val="32"/>
      <w:szCs w:val="32"/>
      <w:lang w:eastAsia="en-US"/>
    </w:rPr>
  </w:style>
  <w:style w:type="paragraph" w:styleId="TOC1">
    <w:name w:val="toc 1"/>
    <w:basedOn w:val="Normal"/>
    <w:next w:val="Normal"/>
    <w:uiPriority w:val="39"/>
    <w:rsid w:val="00ED7A91"/>
    <w:pPr>
      <w:tabs>
        <w:tab w:val="left" w:pos="840"/>
        <w:tab w:val="right" w:leader="dot" w:pos="9240"/>
      </w:tabs>
      <w:spacing w:before="240" w:after="120" w:line="264" w:lineRule="auto"/>
      <w:ind w:left="840" w:right="602" w:hanging="840"/>
      <w:jc w:val="left"/>
    </w:pPr>
    <w:rPr>
      <w:b/>
      <w:noProof/>
    </w:rPr>
  </w:style>
  <w:style w:type="paragraph" w:styleId="TOC2">
    <w:name w:val="toc 2"/>
    <w:basedOn w:val="Normal"/>
    <w:next w:val="Normal"/>
    <w:autoRedefine/>
    <w:uiPriority w:val="39"/>
    <w:rsid w:val="00A32E13"/>
    <w:pPr>
      <w:keepNext/>
      <w:tabs>
        <w:tab w:val="right" w:leader="dot" w:pos="9240"/>
      </w:tabs>
      <w:spacing w:before="200" w:after="60" w:line="240" w:lineRule="auto"/>
      <w:ind w:left="1191" w:right="340" w:hanging="794"/>
      <w:jc w:val="left"/>
    </w:pPr>
    <w:rPr>
      <w:noProof/>
      <w:lang w:eastAsia="en-US"/>
    </w:rPr>
  </w:style>
  <w:style w:type="paragraph" w:styleId="TOC3">
    <w:name w:val="toc 3"/>
    <w:basedOn w:val="Normal"/>
    <w:next w:val="Normal"/>
    <w:uiPriority w:val="39"/>
    <w:rsid w:val="00ED7A91"/>
    <w:pPr>
      <w:tabs>
        <w:tab w:val="left" w:pos="1800"/>
        <w:tab w:val="right" w:leader="dot" w:pos="9240"/>
      </w:tabs>
      <w:spacing w:after="60" w:line="240" w:lineRule="auto"/>
      <w:ind w:left="1800" w:right="602" w:hanging="960"/>
      <w:jc w:val="left"/>
    </w:pPr>
    <w:rPr>
      <w:noProof/>
      <w:lang w:val="fr-FR" w:eastAsia="en-US"/>
    </w:rPr>
  </w:style>
  <w:style w:type="paragraph" w:styleId="TOC4">
    <w:name w:val="toc 4"/>
    <w:basedOn w:val="Normal"/>
    <w:next w:val="Normal"/>
    <w:uiPriority w:val="99"/>
    <w:rsid w:val="00ED7A91"/>
    <w:pPr>
      <w:tabs>
        <w:tab w:val="left" w:pos="3000"/>
        <w:tab w:val="right" w:leader="dot" w:pos="9240"/>
      </w:tabs>
      <w:spacing w:after="60" w:line="240" w:lineRule="auto"/>
      <w:ind w:left="3000" w:right="602" w:hanging="1200"/>
      <w:jc w:val="left"/>
    </w:pPr>
    <w:rPr>
      <w:i/>
      <w:noProof/>
      <w:lang w:eastAsia="en-US"/>
    </w:rPr>
  </w:style>
  <w:style w:type="paragraph" w:styleId="TOC5">
    <w:name w:val="toc 5"/>
    <w:basedOn w:val="Normal"/>
    <w:next w:val="Normal"/>
    <w:uiPriority w:val="99"/>
    <w:semiHidden/>
    <w:rsid w:val="00ED7A91"/>
    <w:pPr>
      <w:tabs>
        <w:tab w:val="right" w:leader="dot" w:pos="9469"/>
      </w:tabs>
      <w:ind w:left="960"/>
    </w:pPr>
  </w:style>
  <w:style w:type="paragraph" w:styleId="TOC6">
    <w:name w:val="toc 6"/>
    <w:basedOn w:val="Normal"/>
    <w:next w:val="Normal"/>
    <w:uiPriority w:val="99"/>
    <w:semiHidden/>
    <w:rsid w:val="00ED7A91"/>
    <w:pPr>
      <w:tabs>
        <w:tab w:val="right" w:leader="dot" w:pos="9469"/>
      </w:tabs>
      <w:ind w:left="1200"/>
    </w:pPr>
  </w:style>
  <w:style w:type="paragraph" w:styleId="TOCHeading0">
    <w:name w:val="TOC Heading"/>
    <w:basedOn w:val="Heading1"/>
    <w:next w:val="Normal"/>
    <w:uiPriority w:val="99"/>
    <w:qFormat/>
    <w:rsid w:val="00D61C4E"/>
    <w:pPr>
      <w:keepLines/>
      <w:spacing w:before="480" w:line="276" w:lineRule="auto"/>
      <w:outlineLvl w:val="9"/>
    </w:pPr>
    <w:rPr>
      <w:rFonts w:eastAsia="Times New Roman"/>
      <w:bCs w:val="0"/>
      <w:lang w:val="en-US" w:eastAsia="en-US"/>
    </w:rPr>
  </w:style>
  <w:style w:type="paragraph" w:styleId="ListParagraph">
    <w:name w:val="List Paragraph"/>
    <w:basedOn w:val="Normal"/>
    <w:uiPriority w:val="34"/>
    <w:qFormat/>
    <w:rsid w:val="00B4562F"/>
    <w:pPr>
      <w:ind w:left="720"/>
      <w:contextualSpacing/>
    </w:pPr>
  </w:style>
  <w:style w:type="paragraph" w:styleId="NoSpacing">
    <w:name w:val="No Spacing"/>
    <w:link w:val="NoSpacingChar"/>
    <w:uiPriority w:val="1"/>
    <w:qFormat/>
    <w:rsid w:val="00A32E13"/>
    <w:rPr>
      <w:rFonts w:eastAsia="Times New Roman"/>
      <w:sz w:val="22"/>
      <w:szCs w:val="22"/>
      <w:lang w:val="en-US" w:eastAsia="en-US"/>
    </w:rPr>
  </w:style>
  <w:style w:type="character" w:customStyle="1" w:styleId="NoSpacingChar">
    <w:name w:val="No Spacing Char"/>
    <w:link w:val="NoSpacing"/>
    <w:uiPriority w:val="99"/>
    <w:locked/>
    <w:rsid w:val="00A32E13"/>
    <w:rPr>
      <w:rFonts w:eastAsia="Times New Roman"/>
      <w:sz w:val="22"/>
      <w:szCs w:val="22"/>
      <w:lang w:val="en-US" w:eastAsia="en-US" w:bidi="ar-SA"/>
    </w:rPr>
  </w:style>
  <w:style w:type="character" w:styleId="FollowedHyperlink">
    <w:name w:val="FollowedHyperlink"/>
    <w:uiPriority w:val="99"/>
    <w:semiHidden/>
    <w:rsid w:val="00A24873"/>
    <w:rPr>
      <w:rFonts w:cs="Times New Roman"/>
      <w:color w:val="800080"/>
      <w:u w:val="single"/>
    </w:rPr>
  </w:style>
  <w:style w:type="paragraph" w:customStyle="1" w:styleId="CharChar1CharCharCharChar">
    <w:name w:val="Char Char1 Char Char Char Char"/>
    <w:basedOn w:val="Normal"/>
    <w:uiPriority w:val="99"/>
    <w:rsid w:val="00314BE5"/>
    <w:pPr>
      <w:spacing w:after="0" w:line="240" w:lineRule="auto"/>
      <w:jc w:val="left"/>
    </w:pPr>
    <w:rPr>
      <w:rFonts w:ascii="Arial" w:eastAsia="Times New Roman" w:hAnsi="Arial" w:cs="Arial"/>
      <w:lang w:eastAsia="en-US"/>
    </w:rPr>
  </w:style>
  <w:style w:type="paragraph" w:customStyle="1" w:styleId="TableText">
    <w:name w:val="TableText"/>
    <w:basedOn w:val="Normal"/>
    <w:link w:val="TableTextChar"/>
    <w:rsid w:val="00C873D8"/>
    <w:pPr>
      <w:keepNext/>
      <w:spacing w:after="0" w:line="240" w:lineRule="auto"/>
      <w:jc w:val="left"/>
    </w:pPr>
    <w:rPr>
      <w:rFonts w:ascii="Trebuchet MS" w:eastAsia="Times New Roman" w:hAnsi="Trebuchet MS" w:cs="Times New Roman"/>
      <w:sz w:val="18"/>
      <w:lang w:eastAsia="en-US"/>
    </w:rPr>
  </w:style>
  <w:style w:type="character" w:customStyle="1" w:styleId="TableTextChar">
    <w:name w:val="TableText Char"/>
    <w:link w:val="TableText"/>
    <w:uiPriority w:val="99"/>
    <w:rsid w:val="00ED0045"/>
    <w:rPr>
      <w:rFonts w:ascii="Trebuchet MS" w:eastAsia="Times New Roman" w:hAnsi="Trebuchet MS"/>
      <w:sz w:val="18"/>
      <w:lang w:eastAsia="en-US"/>
    </w:rPr>
  </w:style>
  <w:style w:type="paragraph" w:customStyle="1" w:styleId="TableText0">
    <w:name w:val="Table Text"/>
    <w:basedOn w:val="Normal"/>
    <w:link w:val="TableTextChar0"/>
    <w:qFormat/>
    <w:rsid w:val="00ED0045"/>
    <w:pPr>
      <w:keepNext/>
      <w:spacing w:before="40" w:after="40"/>
      <w:jc w:val="left"/>
    </w:pPr>
    <w:rPr>
      <w:rFonts w:ascii="Arial Narrow" w:hAnsi="Arial Narrow" w:cs="Times New Roman"/>
      <w:sz w:val="18"/>
      <w:lang w:eastAsia="en-US"/>
    </w:rPr>
  </w:style>
  <w:style w:type="character" w:customStyle="1" w:styleId="TableTextChar0">
    <w:name w:val="Table Text Char"/>
    <w:link w:val="TableText0"/>
    <w:rsid w:val="00ED0045"/>
    <w:rPr>
      <w:rFonts w:ascii="Arial Narrow" w:eastAsia="SimSun" w:hAnsi="Arial Narrow"/>
      <w:sz w:val="18"/>
      <w:lang w:val="en-GB" w:eastAsia="en-US"/>
    </w:rPr>
  </w:style>
  <w:style w:type="paragraph" w:customStyle="1" w:styleId="Default">
    <w:name w:val="Default"/>
    <w:rsid w:val="00574B9B"/>
    <w:pPr>
      <w:autoSpaceDE w:val="0"/>
      <w:autoSpaceDN w:val="0"/>
      <w:adjustRightInd w:val="0"/>
    </w:pPr>
    <w:rPr>
      <w:rFonts w:ascii="Arial" w:hAnsi="Arial" w:cs="Arial"/>
      <w:color w:val="000000"/>
      <w:sz w:val="24"/>
      <w:szCs w:val="24"/>
    </w:rPr>
  </w:style>
  <w:style w:type="character" w:customStyle="1" w:styleId="highlight">
    <w:name w:val="highlight"/>
    <w:basedOn w:val="DefaultParagraphFont"/>
    <w:rsid w:val="00E1621F"/>
  </w:style>
  <w:style w:type="paragraph" w:styleId="NormalWeb">
    <w:name w:val="Normal (Web)"/>
    <w:basedOn w:val="Normal"/>
    <w:uiPriority w:val="99"/>
    <w:unhideWhenUsed/>
    <w:rsid w:val="003344C4"/>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styleId="Revision">
    <w:name w:val="Revision"/>
    <w:hidden/>
    <w:uiPriority w:val="99"/>
    <w:semiHidden/>
    <w:rsid w:val="00C70FC7"/>
    <w:rPr>
      <w:rFonts w:ascii="Tahoma" w:eastAsia="SimSun" w:hAnsi="Tahoma" w:cs="Tahoma"/>
      <w:lang w:eastAsia="zh-CN"/>
    </w:rPr>
  </w:style>
  <w:style w:type="character" w:styleId="Strong">
    <w:name w:val="Strong"/>
    <w:uiPriority w:val="22"/>
    <w:qFormat/>
    <w:locked/>
    <w:rsid w:val="00BE3E4B"/>
    <w:rPr>
      <w:b/>
      <w:bCs/>
    </w:rPr>
  </w:style>
  <w:style w:type="character" w:customStyle="1" w:styleId="paragraph">
    <w:name w:val="paragraph"/>
    <w:basedOn w:val="DefaultParagraphFont"/>
    <w:rsid w:val="004043FE"/>
  </w:style>
  <w:style w:type="character" w:styleId="SubtleEmphasis">
    <w:name w:val="Subtle Emphasis"/>
    <w:aliases w:val="table note"/>
    <w:uiPriority w:val="19"/>
    <w:qFormat/>
    <w:rsid w:val="00474AB1"/>
    <w:rPr>
      <w:iCs/>
      <w:sz w:val="16"/>
    </w:rPr>
  </w:style>
  <w:style w:type="paragraph" w:styleId="DocumentMap">
    <w:name w:val="Document Map"/>
    <w:basedOn w:val="Normal"/>
    <w:link w:val="DocumentMapChar"/>
    <w:uiPriority w:val="99"/>
    <w:semiHidden/>
    <w:unhideWhenUsed/>
    <w:rsid w:val="00942862"/>
    <w:pPr>
      <w:spacing w:after="0" w:line="240" w:lineRule="auto"/>
    </w:pPr>
    <w:rPr>
      <w:sz w:val="16"/>
      <w:szCs w:val="16"/>
    </w:rPr>
  </w:style>
  <w:style w:type="character" w:customStyle="1" w:styleId="DocumentMapChar">
    <w:name w:val="Document Map Char"/>
    <w:basedOn w:val="DefaultParagraphFont"/>
    <w:link w:val="DocumentMap"/>
    <w:uiPriority w:val="99"/>
    <w:semiHidden/>
    <w:rsid w:val="00942862"/>
    <w:rPr>
      <w:rFonts w:ascii="Tahoma" w:eastAsia="SimSun" w:hAnsi="Tahoma" w:cs="Tahoma"/>
      <w:sz w:val="16"/>
      <w:szCs w:val="16"/>
      <w:lang w:eastAsia="zh-CN"/>
    </w:rPr>
  </w:style>
  <w:style w:type="paragraph" w:styleId="Quote">
    <w:name w:val="Quote"/>
    <w:basedOn w:val="Normal"/>
    <w:next w:val="Normal"/>
    <w:link w:val="QuoteChar"/>
    <w:uiPriority w:val="29"/>
    <w:qFormat/>
    <w:rsid w:val="00FF3581"/>
    <w:rPr>
      <w:i/>
      <w:iCs/>
      <w:color w:val="000000" w:themeColor="text1"/>
    </w:rPr>
  </w:style>
  <w:style w:type="character" w:customStyle="1" w:styleId="QuoteChar">
    <w:name w:val="Quote Char"/>
    <w:basedOn w:val="DefaultParagraphFont"/>
    <w:link w:val="Quote"/>
    <w:uiPriority w:val="29"/>
    <w:rsid w:val="00FF3581"/>
    <w:rPr>
      <w:rFonts w:ascii="Tahoma" w:eastAsia="SimSun" w:hAnsi="Tahoma" w:cs="Tahoma"/>
      <w:i/>
      <w:iCs/>
      <w:color w:val="000000" w:themeColor="text1"/>
      <w:sz w:val="22"/>
      <w:szCs w:val="22"/>
      <w:lang w:val="en-GB" w:eastAsia="ja-JP"/>
    </w:rPr>
  </w:style>
  <w:style w:type="paragraph" w:customStyle="1" w:styleId="Bullet">
    <w:name w:val="Bullet"/>
    <w:basedOn w:val="Normal"/>
    <w:rsid w:val="008D202A"/>
    <w:pPr>
      <w:numPr>
        <w:numId w:val="7"/>
      </w:numPr>
      <w:spacing w:after="0" w:line="240" w:lineRule="auto"/>
      <w:jc w:val="left"/>
    </w:pPr>
    <w:rPr>
      <w:rFonts w:ascii="Times New Roman" w:eastAsia="Times New Roman" w:hAnsi="Times New Roman" w:cs="Times New Roman"/>
      <w:sz w:val="20"/>
      <w:szCs w:val="20"/>
      <w:lang w:val="en-AU" w:eastAsia="en-US"/>
    </w:rPr>
  </w:style>
  <w:style w:type="character" w:styleId="PlaceholderText">
    <w:name w:val="Placeholder Text"/>
    <w:basedOn w:val="DefaultParagraphFont"/>
    <w:uiPriority w:val="99"/>
    <w:semiHidden/>
    <w:rsid w:val="00FB28B6"/>
    <w:rPr>
      <w:color w:val="808080"/>
    </w:rPr>
  </w:style>
  <w:style w:type="paragraph" w:customStyle="1" w:styleId="Style3">
    <w:name w:val="Style3"/>
    <w:basedOn w:val="Normal"/>
    <w:qFormat/>
    <w:rsid w:val="00FF5D58"/>
    <w:pPr>
      <w:spacing w:line="240" w:lineRule="auto"/>
      <w:jc w:val="left"/>
    </w:pPr>
    <w:rPr>
      <w:sz w:val="20"/>
    </w:rPr>
  </w:style>
  <w:style w:type="character" w:styleId="IntenseReference">
    <w:name w:val="Intense Reference"/>
    <w:basedOn w:val="DefaultParagraphFont"/>
    <w:uiPriority w:val="32"/>
    <w:qFormat/>
    <w:rsid w:val="00277E41"/>
    <w:rPr>
      <w:b/>
      <w:bCs/>
      <w:smallCaps/>
      <w:color w:val="C0504D" w:themeColor="accent2"/>
      <w:spacing w:val="5"/>
      <w:u w:val="single"/>
    </w:rPr>
  </w:style>
  <w:style w:type="character" w:styleId="Emphasis">
    <w:name w:val="Emphasis"/>
    <w:basedOn w:val="DefaultParagraphFont"/>
    <w:uiPriority w:val="20"/>
    <w:qFormat/>
    <w:locked/>
    <w:rsid w:val="00277E41"/>
    <w:rPr>
      <w:i/>
      <w:iCs/>
    </w:rPr>
  </w:style>
  <w:style w:type="character" w:customStyle="1" w:styleId="st1">
    <w:name w:val="st1"/>
    <w:basedOn w:val="DefaultParagraphFont"/>
    <w:rsid w:val="00CC31E4"/>
  </w:style>
  <w:style w:type="paragraph" w:customStyle="1" w:styleId="Body">
    <w:name w:val="Body"/>
    <w:rsid w:val="00D42369"/>
    <w:pPr>
      <w:spacing w:after="240" w:line="312" w:lineRule="auto"/>
      <w:jc w:val="both"/>
    </w:pPr>
    <w:rPr>
      <w:rFonts w:ascii="Tahoma" w:eastAsia="Arial Unicode MS" w:hAnsi="Arial Unicode MS"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64207">
      <w:marLeft w:val="0"/>
      <w:marRight w:val="0"/>
      <w:marTop w:val="0"/>
      <w:marBottom w:val="0"/>
      <w:divBdr>
        <w:top w:val="none" w:sz="0" w:space="0" w:color="auto"/>
        <w:left w:val="none" w:sz="0" w:space="0" w:color="auto"/>
        <w:bottom w:val="none" w:sz="0" w:space="0" w:color="auto"/>
        <w:right w:val="none" w:sz="0" w:space="0" w:color="auto"/>
      </w:divBdr>
      <w:divsChild>
        <w:div w:id="98764227">
          <w:marLeft w:val="240"/>
          <w:marRight w:val="240"/>
          <w:marTop w:val="360"/>
          <w:marBottom w:val="0"/>
          <w:divBdr>
            <w:top w:val="none" w:sz="0" w:space="0" w:color="auto"/>
            <w:left w:val="none" w:sz="0" w:space="0" w:color="auto"/>
            <w:bottom w:val="none" w:sz="0" w:space="0" w:color="auto"/>
            <w:right w:val="none" w:sz="0" w:space="0" w:color="auto"/>
          </w:divBdr>
          <w:divsChild>
            <w:div w:id="98764214">
              <w:marLeft w:val="480"/>
              <w:marRight w:val="480"/>
              <w:marTop w:val="240"/>
              <w:marBottom w:val="0"/>
              <w:divBdr>
                <w:top w:val="none" w:sz="0" w:space="0" w:color="auto"/>
                <w:left w:val="none" w:sz="0" w:space="0" w:color="auto"/>
                <w:bottom w:val="none" w:sz="0" w:space="0" w:color="auto"/>
                <w:right w:val="none" w:sz="0" w:space="0" w:color="auto"/>
              </w:divBdr>
              <w:divsChild>
                <w:div w:id="98764216">
                  <w:marLeft w:val="720"/>
                  <w:marRight w:val="720"/>
                  <w:marTop w:val="0"/>
                  <w:marBottom w:val="0"/>
                  <w:divBdr>
                    <w:top w:val="none" w:sz="0" w:space="0" w:color="auto"/>
                    <w:left w:val="none" w:sz="0" w:space="0" w:color="auto"/>
                    <w:bottom w:val="none" w:sz="0" w:space="0" w:color="auto"/>
                    <w:right w:val="none" w:sz="0" w:space="0" w:color="auto"/>
                  </w:divBdr>
                  <w:divsChild>
                    <w:div w:id="987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64209">
      <w:marLeft w:val="0"/>
      <w:marRight w:val="0"/>
      <w:marTop w:val="0"/>
      <w:marBottom w:val="0"/>
      <w:divBdr>
        <w:top w:val="none" w:sz="0" w:space="0" w:color="auto"/>
        <w:left w:val="none" w:sz="0" w:space="0" w:color="auto"/>
        <w:bottom w:val="none" w:sz="0" w:space="0" w:color="auto"/>
        <w:right w:val="none" w:sz="0" w:space="0" w:color="auto"/>
      </w:divBdr>
      <w:divsChild>
        <w:div w:id="98764222">
          <w:marLeft w:val="0"/>
          <w:marRight w:val="0"/>
          <w:marTop w:val="0"/>
          <w:marBottom w:val="0"/>
          <w:divBdr>
            <w:top w:val="none" w:sz="0" w:space="0" w:color="auto"/>
            <w:left w:val="none" w:sz="0" w:space="0" w:color="auto"/>
            <w:bottom w:val="none" w:sz="0" w:space="0" w:color="auto"/>
            <w:right w:val="none" w:sz="0" w:space="0" w:color="auto"/>
          </w:divBdr>
          <w:divsChild>
            <w:div w:id="9876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4213">
      <w:marLeft w:val="0"/>
      <w:marRight w:val="0"/>
      <w:marTop w:val="0"/>
      <w:marBottom w:val="0"/>
      <w:divBdr>
        <w:top w:val="none" w:sz="0" w:space="0" w:color="auto"/>
        <w:left w:val="none" w:sz="0" w:space="0" w:color="auto"/>
        <w:bottom w:val="none" w:sz="0" w:space="0" w:color="auto"/>
        <w:right w:val="none" w:sz="0" w:space="0" w:color="auto"/>
      </w:divBdr>
      <w:divsChild>
        <w:div w:id="98764211">
          <w:marLeft w:val="240"/>
          <w:marRight w:val="240"/>
          <w:marTop w:val="360"/>
          <w:marBottom w:val="0"/>
          <w:divBdr>
            <w:top w:val="none" w:sz="0" w:space="0" w:color="auto"/>
            <w:left w:val="none" w:sz="0" w:space="0" w:color="auto"/>
            <w:bottom w:val="none" w:sz="0" w:space="0" w:color="auto"/>
            <w:right w:val="none" w:sz="0" w:space="0" w:color="auto"/>
          </w:divBdr>
          <w:divsChild>
            <w:div w:id="98764208">
              <w:marLeft w:val="480"/>
              <w:marRight w:val="480"/>
              <w:marTop w:val="240"/>
              <w:marBottom w:val="0"/>
              <w:divBdr>
                <w:top w:val="none" w:sz="0" w:space="0" w:color="auto"/>
                <w:left w:val="none" w:sz="0" w:space="0" w:color="auto"/>
                <w:bottom w:val="none" w:sz="0" w:space="0" w:color="auto"/>
                <w:right w:val="none" w:sz="0" w:space="0" w:color="auto"/>
              </w:divBdr>
              <w:divsChild>
                <w:div w:id="98764221">
                  <w:marLeft w:val="720"/>
                  <w:marRight w:val="720"/>
                  <w:marTop w:val="0"/>
                  <w:marBottom w:val="0"/>
                  <w:divBdr>
                    <w:top w:val="none" w:sz="0" w:space="0" w:color="auto"/>
                    <w:left w:val="none" w:sz="0" w:space="0" w:color="auto"/>
                    <w:bottom w:val="none" w:sz="0" w:space="0" w:color="auto"/>
                    <w:right w:val="none" w:sz="0" w:space="0" w:color="auto"/>
                  </w:divBdr>
                  <w:divsChild>
                    <w:div w:id="987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64218">
      <w:marLeft w:val="0"/>
      <w:marRight w:val="0"/>
      <w:marTop w:val="0"/>
      <w:marBottom w:val="0"/>
      <w:divBdr>
        <w:top w:val="none" w:sz="0" w:space="0" w:color="auto"/>
        <w:left w:val="none" w:sz="0" w:space="0" w:color="auto"/>
        <w:bottom w:val="none" w:sz="0" w:space="0" w:color="auto"/>
        <w:right w:val="none" w:sz="0" w:space="0" w:color="auto"/>
      </w:divBdr>
      <w:divsChild>
        <w:div w:id="98764206">
          <w:marLeft w:val="0"/>
          <w:marRight w:val="0"/>
          <w:marTop w:val="0"/>
          <w:marBottom w:val="0"/>
          <w:divBdr>
            <w:top w:val="none" w:sz="0" w:space="0" w:color="auto"/>
            <w:left w:val="none" w:sz="0" w:space="0" w:color="auto"/>
            <w:bottom w:val="none" w:sz="0" w:space="0" w:color="auto"/>
            <w:right w:val="none" w:sz="0" w:space="0" w:color="auto"/>
          </w:divBdr>
          <w:divsChild>
            <w:div w:id="9876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4220">
      <w:marLeft w:val="0"/>
      <w:marRight w:val="0"/>
      <w:marTop w:val="0"/>
      <w:marBottom w:val="0"/>
      <w:divBdr>
        <w:top w:val="none" w:sz="0" w:space="0" w:color="auto"/>
        <w:left w:val="none" w:sz="0" w:space="0" w:color="auto"/>
        <w:bottom w:val="none" w:sz="0" w:space="0" w:color="auto"/>
        <w:right w:val="none" w:sz="0" w:space="0" w:color="auto"/>
      </w:divBdr>
      <w:divsChild>
        <w:div w:id="98764210">
          <w:marLeft w:val="0"/>
          <w:marRight w:val="0"/>
          <w:marTop w:val="0"/>
          <w:marBottom w:val="150"/>
          <w:divBdr>
            <w:top w:val="single" w:sz="6" w:space="15" w:color="FFFFFF"/>
            <w:left w:val="none" w:sz="0" w:space="0" w:color="auto"/>
            <w:bottom w:val="none" w:sz="0" w:space="0" w:color="auto"/>
            <w:right w:val="none" w:sz="0" w:space="0" w:color="auto"/>
          </w:divBdr>
          <w:divsChild>
            <w:div w:id="9876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4226">
      <w:marLeft w:val="0"/>
      <w:marRight w:val="0"/>
      <w:marTop w:val="0"/>
      <w:marBottom w:val="0"/>
      <w:divBdr>
        <w:top w:val="none" w:sz="0" w:space="0" w:color="auto"/>
        <w:left w:val="none" w:sz="0" w:space="0" w:color="auto"/>
        <w:bottom w:val="none" w:sz="0" w:space="0" w:color="auto"/>
        <w:right w:val="none" w:sz="0" w:space="0" w:color="auto"/>
      </w:divBdr>
      <w:divsChild>
        <w:div w:id="98764212">
          <w:marLeft w:val="0"/>
          <w:marRight w:val="0"/>
          <w:marTop w:val="0"/>
          <w:marBottom w:val="150"/>
          <w:divBdr>
            <w:top w:val="single" w:sz="6" w:space="15" w:color="FFFFFF"/>
            <w:left w:val="none" w:sz="0" w:space="0" w:color="auto"/>
            <w:bottom w:val="none" w:sz="0" w:space="0" w:color="auto"/>
            <w:right w:val="none" w:sz="0" w:space="0" w:color="auto"/>
          </w:divBdr>
          <w:divsChild>
            <w:div w:id="9876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3015">
      <w:bodyDiv w:val="1"/>
      <w:marLeft w:val="0"/>
      <w:marRight w:val="0"/>
      <w:marTop w:val="0"/>
      <w:marBottom w:val="0"/>
      <w:divBdr>
        <w:top w:val="none" w:sz="0" w:space="0" w:color="auto"/>
        <w:left w:val="none" w:sz="0" w:space="0" w:color="auto"/>
        <w:bottom w:val="none" w:sz="0" w:space="0" w:color="auto"/>
        <w:right w:val="none" w:sz="0" w:space="0" w:color="auto"/>
      </w:divBdr>
    </w:div>
    <w:div w:id="286399781">
      <w:bodyDiv w:val="1"/>
      <w:marLeft w:val="0"/>
      <w:marRight w:val="0"/>
      <w:marTop w:val="0"/>
      <w:marBottom w:val="0"/>
      <w:divBdr>
        <w:top w:val="none" w:sz="0" w:space="0" w:color="auto"/>
        <w:left w:val="none" w:sz="0" w:space="0" w:color="auto"/>
        <w:bottom w:val="none" w:sz="0" w:space="0" w:color="auto"/>
        <w:right w:val="none" w:sz="0" w:space="0" w:color="auto"/>
      </w:divBdr>
    </w:div>
    <w:div w:id="308486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701">
          <w:marLeft w:val="0"/>
          <w:marRight w:val="0"/>
          <w:marTop w:val="0"/>
          <w:marBottom w:val="0"/>
          <w:divBdr>
            <w:top w:val="none" w:sz="0" w:space="0" w:color="auto"/>
            <w:left w:val="none" w:sz="0" w:space="0" w:color="auto"/>
            <w:bottom w:val="none" w:sz="0" w:space="0" w:color="auto"/>
            <w:right w:val="none" w:sz="0" w:space="0" w:color="auto"/>
          </w:divBdr>
        </w:div>
      </w:divsChild>
    </w:div>
    <w:div w:id="529100660">
      <w:bodyDiv w:val="1"/>
      <w:marLeft w:val="0"/>
      <w:marRight w:val="0"/>
      <w:marTop w:val="0"/>
      <w:marBottom w:val="0"/>
      <w:divBdr>
        <w:top w:val="none" w:sz="0" w:space="0" w:color="auto"/>
        <w:left w:val="none" w:sz="0" w:space="0" w:color="auto"/>
        <w:bottom w:val="none" w:sz="0" w:space="0" w:color="auto"/>
        <w:right w:val="none" w:sz="0" w:space="0" w:color="auto"/>
      </w:divBdr>
    </w:div>
    <w:div w:id="611014922">
      <w:bodyDiv w:val="1"/>
      <w:marLeft w:val="0"/>
      <w:marRight w:val="0"/>
      <w:marTop w:val="0"/>
      <w:marBottom w:val="0"/>
      <w:divBdr>
        <w:top w:val="none" w:sz="0" w:space="0" w:color="auto"/>
        <w:left w:val="none" w:sz="0" w:space="0" w:color="auto"/>
        <w:bottom w:val="none" w:sz="0" w:space="0" w:color="auto"/>
        <w:right w:val="none" w:sz="0" w:space="0" w:color="auto"/>
      </w:divBdr>
    </w:div>
    <w:div w:id="728576589">
      <w:bodyDiv w:val="1"/>
      <w:marLeft w:val="0"/>
      <w:marRight w:val="0"/>
      <w:marTop w:val="0"/>
      <w:marBottom w:val="0"/>
      <w:divBdr>
        <w:top w:val="none" w:sz="0" w:space="0" w:color="auto"/>
        <w:left w:val="none" w:sz="0" w:space="0" w:color="auto"/>
        <w:bottom w:val="none" w:sz="0" w:space="0" w:color="auto"/>
        <w:right w:val="none" w:sz="0" w:space="0" w:color="auto"/>
      </w:divBdr>
      <w:divsChild>
        <w:div w:id="1014306782">
          <w:marLeft w:val="0"/>
          <w:marRight w:val="0"/>
          <w:marTop w:val="0"/>
          <w:marBottom w:val="0"/>
          <w:divBdr>
            <w:top w:val="none" w:sz="0" w:space="0" w:color="auto"/>
            <w:left w:val="none" w:sz="0" w:space="0" w:color="auto"/>
            <w:bottom w:val="none" w:sz="0" w:space="0" w:color="auto"/>
            <w:right w:val="none" w:sz="0" w:space="0" w:color="auto"/>
          </w:divBdr>
        </w:div>
      </w:divsChild>
    </w:div>
    <w:div w:id="813640296">
      <w:bodyDiv w:val="1"/>
      <w:marLeft w:val="0"/>
      <w:marRight w:val="0"/>
      <w:marTop w:val="0"/>
      <w:marBottom w:val="0"/>
      <w:divBdr>
        <w:top w:val="none" w:sz="0" w:space="0" w:color="auto"/>
        <w:left w:val="none" w:sz="0" w:space="0" w:color="auto"/>
        <w:bottom w:val="none" w:sz="0" w:space="0" w:color="auto"/>
        <w:right w:val="none" w:sz="0" w:space="0" w:color="auto"/>
      </w:divBdr>
    </w:div>
    <w:div w:id="1179928271">
      <w:bodyDiv w:val="1"/>
      <w:marLeft w:val="0"/>
      <w:marRight w:val="0"/>
      <w:marTop w:val="0"/>
      <w:marBottom w:val="0"/>
      <w:divBdr>
        <w:top w:val="none" w:sz="0" w:space="0" w:color="auto"/>
        <w:left w:val="none" w:sz="0" w:space="0" w:color="auto"/>
        <w:bottom w:val="none" w:sz="0" w:space="0" w:color="auto"/>
        <w:right w:val="none" w:sz="0" w:space="0" w:color="auto"/>
      </w:divBdr>
    </w:div>
    <w:div w:id="1427001689">
      <w:bodyDiv w:val="1"/>
      <w:marLeft w:val="0"/>
      <w:marRight w:val="0"/>
      <w:marTop w:val="0"/>
      <w:marBottom w:val="0"/>
      <w:divBdr>
        <w:top w:val="none" w:sz="0" w:space="0" w:color="auto"/>
        <w:left w:val="none" w:sz="0" w:space="0" w:color="auto"/>
        <w:bottom w:val="none" w:sz="0" w:space="0" w:color="auto"/>
        <w:right w:val="none" w:sz="0" w:space="0" w:color="auto"/>
      </w:divBdr>
    </w:div>
    <w:div w:id="1429043536">
      <w:bodyDiv w:val="1"/>
      <w:marLeft w:val="0"/>
      <w:marRight w:val="0"/>
      <w:marTop w:val="0"/>
      <w:marBottom w:val="0"/>
      <w:divBdr>
        <w:top w:val="none" w:sz="0" w:space="0" w:color="auto"/>
        <w:left w:val="none" w:sz="0" w:space="0" w:color="auto"/>
        <w:bottom w:val="none" w:sz="0" w:space="0" w:color="auto"/>
        <w:right w:val="none" w:sz="0" w:space="0" w:color="auto"/>
      </w:divBdr>
      <w:divsChild>
        <w:div w:id="523247310">
          <w:marLeft w:val="0"/>
          <w:marRight w:val="0"/>
          <w:marTop w:val="0"/>
          <w:marBottom w:val="0"/>
          <w:divBdr>
            <w:top w:val="none" w:sz="0" w:space="0" w:color="auto"/>
            <w:left w:val="none" w:sz="0" w:space="0" w:color="auto"/>
            <w:bottom w:val="none" w:sz="0" w:space="0" w:color="auto"/>
            <w:right w:val="none" w:sz="0" w:space="0" w:color="auto"/>
          </w:divBdr>
        </w:div>
        <w:div w:id="611671831">
          <w:marLeft w:val="0"/>
          <w:marRight w:val="0"/>
          <w:marTop w:val="0"/>
          <w:marBottom w:val="0"/>
          <w:divBdr>
            <w:top w:val="none" w:sz="0" w:space="0" w:color="auto"/>
            <w:left w:val="none" w:sz="0" w:space="0" w:color="auto"/>
            <w:bottom w:val="none" w:sz="0" w:space="0" w:color="auto"/>
            <w:right w:val="none" w:sz="0" w:space="0" w:color="auto"/>
          </w:divBdr>
        </w:div>
        <w:div w:id="1372153138">
          <w:marLeft w:val="0"/>
          <w:marRight w:val="0"/>
          <w:marTop w:val="0"/>
          <w:marBottom w:val="0"/>
          <w:divBdr>
            <w:top w:val="none" w:sz="0" w:space="0" w:color="auto"/>
            <w:left w:val="none" w:sz="0" w:space="0" w:color="auto"/>
            <w:bottom w:val="none" w:sz="0" w:space="0" w:color="auto"/>
            <w:right w:val="none" w:sz="0" w:space="0" w:color="auto"/>
          </w:divBdr>
        </w:div>
      </w:divsChild>
    </w:div>
    <w:div w:id="1431002448">
      <w:bodyDiv w:val="1"/>
      <w:marLeft w:val="0"/>
      <w:marRight w:val="0"/>
      <w:marTop w:val="0"/>
      <w:marBottom w:val="0"/>
      <w:divBdr>
        <w:top w:val="none" w:sz="0" w:space="0" w:color="auto"/>
        <w:left w:val="none" w:sz="0" w:space="0" w:color="auto"/>
        <w:bottom w:val="none" w:sz="0" w:space="0" w:color="auto"/>
        <w:right w:val="none" w:sz="0" w:space="0" w:color="auto"/>
      </w:divBdr>
      <w:divsChild>
        <w:div w:id="244068808">
          <w:marLeft w:val="0"/>
          <w:marRight w:val="0"/>
          <w:marTop w:val="0"/>
          <w:marBottom w:val="0"/>
          <w:divBdr>
            <w:top w:val="none" w:sz="0" w:space="0" w:color="auto"/>
            <w:left w:val="none" w:sz="0" w:space="0" w:color="auto"/>
            <w:bottom w:val="none" w:sz="0" w:space="0" w:color="auto"/>
            <w:right w:val="none" w:sz="0" w:space="0" w:color="auto"/>
          </w:divBdr>
          <w:divsChild>
            <w:div w:id="1631008095">
              <w:marLeft w:val="0"/>
              <w:marRight w:val="0"/>
              <w:marTop w:val="0"/>
              <w:marBottom w:val="0"/>
              <w:divBdr>
                <w:top w:val="none" w:sz="0" w:space="0" w:color="auto"/>
                <w:left w:val="none" w:sz="0" w:space="0" w:color="auto"/>
                <w:bottom w:val="none" w:sz="0" w:space="0" w:color="auto"/>
                <w:right w:val="none" w:sz="0" w:space="0" w:color="auto"/>
              </w:divBdr>
            </w:div>
          </w:divsChild>
        </w:div>
        <w:div w:id="822817047">
          <w:marLeft w:val="0"/>
          <w:marRight w:val="0"/>
          <w:marTop w:val="0"/>
          <w:marBottom w:val="0"/>
          <w:divBdr>
            <w:top w:val="none" w:sz="0" w:space="0" w:color="auto"/>
            <w:left w:val="none" w:sz="0" w:space="0" w:color="auto"/>
            <w:bottom w:val="none" w:sz="0" w:space="0" w:color="auto"/>
            <w:right w:val="none" w:sz="0" w:space="0" w:color="auto"/>
          </w:divBdr>
          <w:divsChild>
            <w:div w:id="17354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54839">
      <w:bodyDiv w:val="1"/>
      <w:marLeft w:val="0"/>
      <w:marRight w:val="0"/>
      <w:marTop w:val="0"/>
      <w:marBottom w:val="0"/>
      <w:divBdr>
        <w:top w:val="none" w:sz="0" w:space="0" w:color="auto"/>
        <w:left w:val="none" w:sz="0" w:space="0" w:color="auto"/>
        <w:bottom w:val="none" w:sz="0" w:space="0" w:color="auto"/>
        <w:right w:val="none" w:sz="0" w:space="0" w:color="auto"/>
      </w:divBdr>
    </w:div>
    <w:div w:id="1685547399">
      <w:bodyDiv w:val="1"/>
      <w:marLeft w:val="0"/>
      <w:marRight w:val="0"/>
      <w:marTop w:val="0"/>
      <w:marBottom w:val="0"/>
      <w:divBdr>
        <w:top w:val="none" w:sz="0" w:space="0" w:color="auto"/>
        <w:left w:val="none" w:sz="0" w:space="0" w:color="auto"/>
        <w:bottom w:val="none" w:sz="0" w:space="0" w:color="auto"/>
        <w:right w:val="none" w:sz="0" w:space="0" w:color="auto"/>
      </w:divBdr>
      <w:divsChild>
        <w:div w:id="99960095">
          <w:marLeft w:val="0"/>
          <w:marRight w:val="0"/>
          <w:marTop w:val="0"/>
          <w:marBottom w:val="0"/>
          <w:divBdr>
            <w:top w:val="none" w:sz="0" w:space="0" w:color="auto"/>
            <w:left w:val="none" w:sz="0" w:space="0" w:color="auto"/>
            <w:bottom w:val="none" w:sz="0" w:space="0" w:color="auto"/>
            <w:right w:val="none" w:sz="0" w:space="0" w:color="auto"/>
          </w:divBdr>
          <w:divsChild>
            <w:div w:id="1874221910">
              <w:marLeft w:val="0"/>
              <w:marRight w:val="0"/>
              <w:marTop w:val="0"/>
              <w:marBottom w:val="0"/>
              <w:divBdr>
                <w:top w:val="none" w:sz="0" w:space="0" w:color="auto"/>
                <w:left w:val="none" w:sz="0" w:space="0" w:color="auto"/>
                <w:bottom w:val="none" w:sz="0" w:space="0" w:color="auto"/>
                <w:right w:val="none" w:sz="0" w:space="0" w:color="auto"/>
              </w:divBdr>
            </w:div>
          </w:divsChild>
        </w:div>
        <w:div w:id="1598832831">
          <w:marLeft w:val="0"/>
          <w:marRight w:val="0"/>
          <w:marTop w:val="0"/>
          <w:marBottom w:val="0"/>
          <w:divBdr>
            <w:top w:val="none" w:sz="0" w:space="0" w:color="auto"/>
            <w:left w:val="none" w:sz="0" w:space="0" w:color="auto"/>
            <w:bottom w:val="none" w:sz="0" w:space="0" w:color="auto"/>
            <w:right w:val="none" w:sz="0" w:space="0" w:color="auto"/>
          </w:divBdr>
          <w:divsChild>
            <w:div w:id="14081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61012">
      <w:bodyDiv w:val="1"/>
      <w:marLeft w:val="0"/>
      <w:marRight w:val="0"/>
      <w:marTop w:val="0"/>
      <w:marBottom w:val="0"/>
      <w:divBdr>
        <w:top w:val="none" w:sz="0" w:space="0" w:color="auto"/>
        <w:left w:val="none" w:sz="0" w:space="0" w:color="auto"/>
        <w:bottom w:val="none" w:sz="0" w:space="0" w:color="auto"/>
        <w:right w:val="none" w:sz="0" w:space="0" w:color="auto"/>
      </w:divBdr>
    </w:div>
    <w:div w:id="1750535650">
      <w:bodyDiv w:val="1"/>
      <w:marLeft w:val="0"/>
      <w:marRight w:val="0"/>
      <w:marTop w:val="0"/>
      <w:marBottom w:val="0"/>
      <w:divBdr>
        <w:top w:val="none" w:sz="0" w:space="0" w:color="auto"/>
        <w:left w:val="none" w:sz="0" w:space="0" w:color="auto"/>
        <w:bottom w:val="none" w:sz="0" w:space="0" w:color="auto"/>
        <w:right w:val="none" w:sz="0" w:space="0" w:color="auto"/>
      </w:divBdr>
      <w:divsChild>
        <w:div w:id="919145378">
          <w:marLeft w:val="0"/>
          <w:marRight w:val="0"/>
          <w:marTop w:val="240"/>
          <w:marBottom w:val="0"/>
          <w:divBdr>
            <w:top w:val="none" w:sz="0" w:space="0" w:color="auto"/>
            <w:left w:val="none" w:sz="0" w:space="0" w:color="auto"/>
            <w:bottom w:val="none" w:sz="0" w:space="0" w:color="auto"/>
            <w:right w:val="none" w:sz="0" w:space="0" w:color="auto"/>
          </w:divBdr>
        </w:div>
        <w:div w:id="1119757704">
          <w:marLeft w:val="0"/>
          <w:marRight w:val="0"/>
          <w:marTop w:val="0"/>
          <w:marBottom w:val="0"/>
          <w:divBdr>
            <w:top w:val="none" w:sz="0" w:space="0" w:color="auto"/>
            <w:left w:val="none" w:sz="0" w:space="0" w:color="auto"/>
            <w:bottom w:val="none" w:sz="0" w:space="0" w:color="auto"/>
            <w:right w:val="none" w:sz="0" w:space="0" w:color="auto"/>
          </w:divBdr>
        </w:div>
      </w:divsChild>
    </w:div>
    <w:div w:id="1765761509">
      <w:bodyDiv w:val="1"/>
      <w:marLeft w:val="0"/>
      <w:marRight w:val="0"/>
      <w:marTop w:val="0"/>
      <w:marBottom w:val="0"/>
      <w:divBdr>
        <w:top w:val="none" w:sz="0" w:space="0" w:color="auto"/>
        <w:left w:val="none" w:sz="0" w:space="0" w:color="auto"/>
        <w:bottom w:val="none" w:sz="0" w:space="0" w:color="auto"/>
        <w:right w:val="none" w:sz="0" w:space="0" w:color="auto"/>
      </w:divBdr>
    </w:div>
    <w:div w:id="178684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8.emf"/><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BF9049-9763-48CC-ACBB-88218564CC9A}">
  <ds:schemaRefs>
    <ds:schemaRef ds:uri="http://schemas.openxmlformats.org/officeDocument/2006/bibliography"/>
  </ds:schemaRefs>
</ds:datastoreItem>
</file>

<file path=customXml/itemProps2.xml><?xml version="1.0" encoding="utf-8"?>
<ds:datastoreItem xmlns:ds="http://schemas.openxmlformats.org/officeDocument/2006/customXml" ds:itemID="{686B4C44-0A88-4E0C-8339-29C7459F615D}">
  <ds:schemaRefs>
    <ds:schemaRef ds:uri="http://schemas.openxmlformats.org/officeDocument/2006/bibliography"/>
  </ds:schemaRefs>
</ds:datastoreItem>
</file>

<file path=customXml/itemProps3.xml><?xml version="1.0" encoding="utf-8"?>
<ds:datastoreItem xmlns:ds="http://schemas.openxmlformats.org/officeDocument/2006/customXml" ds:itemID="{2B8CEA5D-9124-49B4-A035-A3FD17009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12396</Words>
  <Characters>82136</Characters>
  <Application>Microsoft Office Word</Application>
  <DocSecurity>0</DocSecurity>
  <Lines>684</Lines>
  <Paragraphs>188</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94344</CharactersWithSpaces>
  <SharedDoc>false</SharedDoc>
  <HLinks>
    <vt:vector size="204" baseType="variant">
      <vt:variant>
        <vt:i4>2621487</vt:i4>
      </vt:variant>
      <vt:variant>
        <vt:i4>344</vt:i4>
      </vt:variant>
      <vt:variant>
        <vt:i4>0</vt:i4>
      </vt:variant>
      <vt:variant>
        <vt:i4>5</vt:i4>
      </vt:variant>
      <vt:variant>
        <vt:lpwstr>http://www.rcophth.ac.uk/news.asp?section=24&amp;itemid=374&amp;search=</vt:lpwstr>
      </vt:variant>
      <vt:variant>
        <vt:lpwstr/>
      </vt:variant>
      <vt:variant>
        <vt:i4>1441860</vt:i4>
      </vt:variant>
      <vt:variant>
        <vt:i4>341</vt:i4>
      </vt:variant>
      <vt:variant>
        <vt:i4>0</vt:i4>
      </vt:variant>
      <vt:variant>
        <vt:i4>5</vt:i4>
      </vt:variant>
      <vt:variant>
        <vt:lpwstr>http://www.optometryboard.gov.au/documents/default.aspx?record=WD10%2f158&amp;dbid=AP&amp;chksum=uA2c3Oie3cwpQqUMXLHfKg%3d%3d</vt:lpwstr>
      </vt:variant>
      <vt:variant>
        <vt:lpwstr/>
      </vt:variant>
      <vt:variant>
        <vt:i4>5308459</vt:i4>
      </vt:variant>
      <vt:variant>
        <vt:i4>338</vt:i4>
      </vt:variant>
      <vt:variant>
        <vt:i4>0</vt:i4>
      </vt:variant>
      <vt:variant>
        <vt:i4>5</vt:i4>
      </vt:variant>
      <vt:variant>
        <vt:lpwstr>http://www.medicareaustralia.gov.au/statistics/mbs_item.shtml</vt:lpwstr>
      </vt:variant>
      <vt:variant>
        <vt:lpwstr/>
      </vt:variant>
      <vt:variant>
        <vt:i4>4653071</vt:i4>
      </vt:variant>
      <vt:variant>
        <vt:i4>335</vt:i4>
      </vt:variant>
      <vt:variant>
        <vt:i4>0</vt:i4>
      </vt:variant>
      <vt:variant>
        <vt:i4>5</vt:i4>
      </vt:variant>
      <vt:variant>
        <vt:lpwstr>http://www.aihw.gov.au/WorkArea/DownloadAsset.aspx?id=6442459946</vt:lpwstr>
      </vt:variant>
      <vt:variant>
        <vt:lpwstr/>
      </vt:variant>
      <vt:variant>
        <vt:i4>2097233</vt:i4>
      </vt:variant>
      <vt:variant>
        <vt:i4>332</vt:i4>
      </vt:variant>
      <vt:variant>
        <vt:i4>0</vt:i4>
      </vt:variant>
      <vt:variant>
        <vt:i4>5</vt:i4>
      </vt:variant>
      <vt:variant>
        <vt:lpwstr>http://www.abs.gov.au/AUSSTATS/abs@.nsf/DetailsPage/3222.02006 to 2101</vt:lpwstr>
      </vt:variant>
      <vt:variant>
        <vt:lpwstr/>
      </vt:variant>
      <vt:variant>
        <vt:i4>3538988</vt:i4>
      </vt:variant>
      <vt:variant>
        <vt:i4>250</vt:i4>
      </vt:variant>
      <vt:variant>
        <vt:i4>0</vt:i4>
      </vt:variant>
      <vt:variant>
        <vt:i4>5</vt:i4>
      </vt:variant>
      <vt:variant>
        <vt:lpwstr>http://www.clinicaltrials.gov/</vt:lpwstr>
      </vt:variant>
      <vt:variant>
        <vt:lpwstr/>
      </vt:variant>
      <vt:variant>
        <vt:i4>3538988</vt:i4>
      </vt:variant>
      <vt:variant>
        <vt:i4>214</vt:i4>
      </vt:variant>
      <vt:variant>
        <vt:i4>0</vt:i4>
      </vt:variant>
      <vt:variant>
        <vt:i4>5</vt:i4>
      </vt:variant>
      <vt:variant>
        <vt:lpwstr>http://www.clinicaltrials.gov/</vt:lpwstr>
      </vt:variant>
      <vt:variant>
        <vt:lpwstr/>
      </vt:variant>
      <vt:variant>
        <vt:i4>1507388</vt:i4>
      </vt:variant>
      <vt:variant>
        <vt:i4>134</vt:i4>
      </vt:variant>
      <vt:variant>
        <vt:i4>0</vt:i4>
      </vt:variant>
      <vt:variant>
        <vt:i4>5</vt:i4>
      </vt:variant>
      <vt:variant>
        <vt:lpwstr/>
      </vt:variant>
      <vt:variant>
        <vt:lpwstr>_Toc323542852</vt:lpwstr>
      </vt:variant>
      <vt:variant>
        <vt:i4>1507388</vt:i4>
      </vt:variant>
      <vt:variant>
        <vt:i4>128</vt:i4>
      </vt:variant>
      <vt:variant>
        <vt:i4>0</vt:i4>
      </vt:variant>
      <vt:variant>
        <vt:i4>5</vt:i4>
      </vt:variant>
      <vt:variant>
        <vt:lpwstr/>
      </vt:variant>
      <vt:variant>
        <vt:lpwstr>_Toc323542851</vt:lpwstr>
      </vt:variant>
      <vt:variant>
        <vt:i4>1507388</vt:i4>
      </vt:variant>
      <vt:variant>
        <vt:i4>122</vt:i4>
      </vt:variant>
      <vt:variant>
        <vt:i4>0</vt:i4>
      </vt:variant>
      <vt:variant>
        <vt:i4>5</vt:i4>
      </vt:variant>
      <vt:variant>
        <vt:lpwstr/>
      </vt:variant>
      <vt:variant>
        <vt:lpwstr>_Toc323542850</vt:lpwstr>
      </vt:variant>
      <vt:variant>
        <vt:i4>1441852</vt:i4>
      </vt:variant>
      <vt:variant>
        <vt:i4>116</vt:i4>
      </vt:variant>
      <vt:variant>
        <vt:i4>0</vt:i4>
      </vt:variant>
      <vt:variant>
        <vt:i4>5</vt:i4>
      </vt:variant>
      <vt:variant>
        <vt:lpwstr/>
      </vt:variant>
      <vt:variant>
        <vt:lpwstr>_Toc323542849</vt:lpwstr>
      </vt:variant>
      <vt:variant>
        <vt:i4>1441852</vt:i4>
      </vt:variant>
      <vt:variant>
        <vt:i4>110</vt:i4>
      </vt:variant>
      <vt:variant>
        <vt:i4>0</vt:i4>
      </vt:variant>
      <vt:variant>
        <vt:i4>5</vt:i4>
      </vt:variant>
      <vt:variant>
        <vt:lpwstr/>
      </vt:variant>
      <vt:variant>
        <vt:lpwstr>_Toc323542848</vt:lpwstr>
      </vt:variant>
      <vt:variant>
        <vt:i4>1441852</vt:i4>
      </vt:variant>
      <vt:variant>
        <vt:i4>104</vt:i4>
      </vt:variant>
      <vt:variant>
        <vt:i4>0</vt:i4>
      </vt:variant>
      <vt:variant>
        <vt:i4>5</vt:i4>
      </vt:variant>
      <vt:variant>
        <vt:lpwstr/>
      </vt:variant>
      <vt:variant>
        <vt:lpwstr>_Toc323542847</vt:lpwstr>
      </vt:variant>
      <vt:variant>
        <vt:i4>1441852</vt:i4>
      </vt:variant>
      <vt:variant>
        <vt:i4>98</vt:i4>
      </vt:variant>
      <vt:variant>
        <vt:i4>0</vt:i4>
      </vt:variant>
      <vt:variant>
        <vt:i4>5</vt:i4>
      </vt:variant>
      <vt:variant>
        <vt:lpwstr/>
      </vt:variant>
      <vt:variant>
        <vt:lpwstr>_Toc323542846</vt:lpwstr>
      </vt:variant>
      <vt:variant>
        <vt:i4>1441852</vt:i4>
      </vt:variant>
      <vt:variant>
        <vt:i4>92</vt:i4>
      </vt:variant>
      <vt:variant>
        <vt:i4>0</vt:i4>
      </vt:variant>
      <vt:variant>
        <vt:i4>5</vt:i4>
      </vt:variant>
      <vt:variant>
        <vt:lpwstr/>
      </vt:variant>
      <vt:variant>
        <vt:lpwstr>_Toc323542845</vt:lpwstr>
      </vt:variant>
      <vt:variant>
        <vt:i4>1441852</vt:i4>
      </vt:variant>
      <vt:variant>
        <vt:i4>86</vt:i4>
      </vt:variant>
      <vt:variant>
        <vt:i4>0</vt:i4>
      </vt:variant>
      <vt:variant>
        <vt:i4>5</vt:i4>
      </vt:variant>
      <vt:variant>
        <vt:lpwstr/>
      </vt:variant>
      <vt:variant>
        <vt:lpwstr>_Toc323542844</vt:lpwstr>
      </vt:variant>
      <vt:variant>
        <vt:i4>1441852</vt:i4>
      </vt:variant>
      <vt:variant>
        <vt:i4>80</vt:i4>
      </vt:variant>
      <vt:variant>
        <vt:i4>0</vt:i4>
      </vt:variant>
      <vt:variant>
        <vt:i4>5</vt:i4>
      </vt:variant>
      <vt:variant>
        <vt:lpwstr/>
      </vt:variant>
      <vt:variant>
        <vt:lpwstr>_Toc323542843</vt:lpwstr>
      </vt:variant>
      <vt:variant>
        <vt:i4>1441852</vt:i4>
      </vt:variant>
      <vt:variant>
        <vt:i4>74</vt:i4>
      </vt:variant>
      <vt:variant>
        <vt:i4>0</vt:i4>
      </vt:variant>
      <vt:variant>
        <vt:i4>5</vt:i4>
      </vt:variant>
      <vt:variant>
        <vt:lpwstr/>
      </vt:variant>
      <vt:variant>
        <vt:lpwstr>_Toc323542842</vt:lpwstr>
      </vt:variant>
      <vt:variant>
        <vt:i4>1441852</vt:i4>
      </vt:variant>
      <vt:variant>
        <vt:i4>68</vt:i4>
      </vt:variant>
      <vt:variant>
        <vt:i4>0</vt:i4>
      </vt:variant>
      <vt:variant>
        <vt:i4>5</vt:i4>
      </vt:variant>
      <vt:variant>
        <vt:lpwstr/>
      </vt:variant>
      <vt:variant>
        <vt:lpwstr>_Toc323542841</vt:lpwstr>
      </vt:variant>
      <vt:variant>
        <vt:i4>1441852</vt:i4>
      </vt:variant>
      <vt:variant>
        <vt:i4>62</vt:i4>
      </vt:variant>
      <vt:variant>
        <vt:i4>0</vt:i4>
      </vt:variant>
      <vt:variant>
        <vt:i4>5</vt:i4>
      </vt:variant>
      <vt:variant>
        <vt:lpwstr/>
      </vt:variant>
      <vt:variant>
        <vt:lpwstr>_Toc323542840</vt:lpwstr>
      </vt:variant>
      <vt:variant>
        <vt:i4>1114172</vt:i4>
      </vt:variant>
      <vt:variant>
        <vt:i4>56</vt:i4>
      </vt:variant>
      <vt:variant>
        <vt:i4>0</vt:i4>
      </vt:variant>
      <vt:variant>
        <vt:i4>5</vt:i4>
      </vt:variant>
      <vt:variant>
        <vt:lpwstr/>
      </vt:variant>
      <vt:variant>
        <vt:lpwstr>_Toc323542839</vt:lpwstr>
      </vt:variant>
      <vt:variant>
        <vt:i4>1114172</vt:i4>
      </vt:variant>
      <vt:variant>
        <vt:i4>50</vt:i4>
      </vt:variant>
      <vt:variant>
        <vt:i4>0</vt:i4>
      </vt:variant>
      <vt:variant>
        <vt:i4>5</vt:i4>
      </vt:variant>
      <vt:variant>
        <vt:lpwstr/>
      </vt:variant>
      <vt:variant>
        <vt:lpwstr>_Toc323542838</vt:lpwstr>
      </vt:variant>
      <vt:variant>
        <vt:i4>1114172</vt:i4>
      </vt:variant>
      <vt:variant>
        <vt:i4>44</vt:i4>
      </vt:variant>
      <vt:variant>
        <vt:i4>0</vt:i4>
      </vt:variant>
      <vt:variant>
        <vt:i4>5</vt:i4>
      </vt:variant>
      <vt:variant>
        <vt:lpwstr/>
      </vt:variant>
      <vt:variant>
        <vt:lpwstr>_Toc323542837</vt:lpwstr>
      </vt:variant>
      <vt:variant>
        <vt:i4>1114172</vt:i4>
      </vt:variant>
      <vt:variant>
        <vt:i4>38</vt:i4>
      </vt:variant>
      <vt:variant>
        <vt:i4>0</vt:i4>
      </vt:variant>
      <vt:variant>
        <vt:i4>5</vt:i4>
      </vt:variant>
      <vt:variant>
        <vt:lpwstr/>
      </vt:variant>
      <vt:variant>
        <vt:lpwstr>_Toc323542836</vt:lpwstr>
      </vt:variant>
      <vt:variant>
        <vt:i4>1114172</vt:i4>
      </vt:variant>
      <vt:variant>
        <vt:i4>32</vt:i4>
      </vt:variant>
      <vt:variant>
        <vt:i4>0</vt:i4>
      </vt:variant>
      <vt:variant>
        <vt:i4>5</vt:i4>
      </vt:variant>
      <vt:variant>
        <vt:lpwstr/>
      </vt:variant>
      <vt:variant>
        <vt:lpwstr>_Toc323542835</vt:lpwstr>
      </vt:variant>
      <vt:variant>
        <vt:i4>1114172</vt:i4>
      </vt:variant>
      <vt:variant>
        <vt:i4>26</vt:i4>
      </vt:variant>
      <vt:variant>
        <vt:i4>0</vt:i4>
      </vt:variant>
      <vt:variant>
        <vt:i4>5</vt:i4>
      </vt:variant>
      <vt:variant>
        <vt:lpwstr/>
      </vt:variant>
      <vt:variant>
        <vt:lpwstr>_Toc323542834</vt:lpwstr>
      </vt:variant>
      <vt:variant>
        <vt:i4>1114172</vt:i4>
      </vt:variant>
      <vt:variant>
        <vt:i4>20</vt:i4>
      </vt:variant>
      <vt:variant>
        <vt:i4>0</vt:i4>
      </vt:variant>
      <vt:variant>
        <vt:i4>5</vt:i4>
      </vt:variant>
      <vt:variant>
        <vt:lpwstr/>
      </vt:variant>
      <vt:variant>
        <vt:lpwstr>_Toc323542833</vt:lpwstr>
      </vt:variant>
      <vt:variant>
        <vt:i4>1114172</vt:i4>
      </vt:variant>
      <vt:variant>
        <vt:i4>14</vt:i4>
      </vt:variant>
      <vt:variant>
        <vt:i4>0</vt:i4>
      </vt:variant>
      <vt:variant>
        <vt:i4>5</vt:i4>
      </vt:variant>
      <vt:variant>
        <vt:lpwstr/>
      </vt:variant>
      <vt:variant>
        <vt:lpwstr>_Toc323542832</vt:lpwstr>
      </vt:variant>
      <vt:variant>
        <vt:i4>1114172</vt:i4>
      </vt:variant>
      <vt:variant>
        <vt:i4>8</vt:i4>
      </vt:variant>
      <vt:variant>
        <vt:i4>0</vt:i4>
      </vt:variant>
      <vt:variant>
        <vt:i4>5</vt:i4>
      </vt:variant>
      <vt:variant>
        <vt:lpwstr/>
      </vt:variant>
      <vt:variant>
        <vt:lpwstr>_Toc323542831</vt:lpwstr>
      </vt:variant>
      <vt:variant>
        <vt:i4>1114172</vt:i4>
      </vt:variant>
      <vt:variant>
        <vt:i4>2</vt:i4>
      </vt:variant>
      <vt:variant>
        <vt:i4>0</vt:i4>
      </vt:variant>
      <vt:variant>
        <vt:i4>5</vt:i4>
      </vt:variant>
      <vt:variant>
        <vt:lpwstr/>
      </vt:variant>
      <vt:variant>
        <vt:lpwstr>_Toc323542830</vt:lpwstr>
      </vt:variant>
      <vt:variant>
        <vt:i4>3538988</vt:i4>
      </vt:variant>
      <vt:variant>
        <vt:i4>12</vt:i4>
      </vt:variant>
      <vt:variant>
        <vt:i4>0</vt:i4>
      </vt:variant>
      <vt:variant>
        <vt:i4>5</vt:i4>
      </vt:variant>
      <vt:variant>
        <vt:lpwstr>http://www.clinicaltrials.gov/</vt:lpwstr>
      </vt:variant>
      <vt:variant>
        <vt:lpwstr/>
      </vt:variant>
      <vt:variant>
        <vt:i4>7798881</vt:i4>
      </vt:variant>
      <vt:variant>
        <vt:i4>9</vt:i4>
      </vt:variant>
      <vt:variant>
        <vt:i4>0</vt:i4>
      </vt:variant>
      <vt:variant>
        <vt:i4>5</vt:i4>
      </vt:variant>
      <vt:variant>
        <vt:lpwstr>http://www.ebs.tga.gov.au/</vt:lpwstr>
      </vt:variant>
      <vt:variant>
        <vt:lpwstr/>
      </vt:variant>
      <vt:variant>
        <vt:i4>1966176</vt:i4>
      </vt:variant>
      <vt:variant>
        <vt:i4>6</vt:i4>
      </vt:variant>
      <vt:variant>
        <vt:i4>0</vt:i4>
      </vt:variant>
      <vt:variant>
        <vt:i4>5</vt:i4>
      </vt:variant>
      <vt:variant>
        <vt:lpwstr>http://en.wikipedia.org/wiki/Optic_nerve</vt:lpwstr>
      </vt:variant>
      <vt:variant>
        <vt:lpwstr/>
      </vt:variant>
      <vt:variant>
        <vt:i4>7602183</vt:i4>
      </vt:variant>
      <vt:variant>
        <vt:i4>3</vt:i4>
      </vt:variant>
      <vt:variant>
        <vt:i4>0</vt:i4>
      </vt:variant>
      <vt:variant>
        <vt:i4>5</vt:i4>
      </vt:variant>
      <vt:variant>
        <vt:lpwstr>http://en.wikipedia.org/wiki/Human_eye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Bulfone</dc:creator>
  <cp:lastModifiedBy>McCandless Sean</cp:lastModifiedBy>
  <cp:revision>3</cp:revision>
  <cp:lastPrinted>2014-06-06T04:09:00Z</cp:lastPrinted>
  <dcterms:created xsi:type="dcterms:W3CDTF">2014-06-06T04:09:00Z</dcterms:created>
  <dcterms:modified xsi:type="dcterms:W3CDTF">2014-06-06T04:11:00Z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