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1DA07038"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w:t>
      </w:r>
      <w:r w:rsidR="00123871">
        <w:rPr>
          <w:rFonts w:ascii="Arial" w:hAnsi="Arial" w:cs="Arial"/>
          <w:b/>
          <w:sz w:val="48"/>
          <w:szCs w:val="48"/>
        </w:rPr>
        <w:t>1</w:t>
      </w:r>
      <w:r w:rsidR="00760EC7">
        <w:rPr>
          <w:rFonts w:ascii="Arial" w:hAnsi="Arial" w:cs="Arial"/>
          <w:b/>
          <w:sz w:val="48"/>
          <w:szCs w:val="48"/>
        </w:rPr>
        <w:t>8</w:t>
      </w:r>
    </w:p>
    <w:p w14:paraId="186B1E2F" w14:textId="540972A6" w:rsidR="00FE724A" w:rsidRDefault="00FE724A" w:rsidP="00FE724A">
      <w:pPr>
        <w:spacing w:before="240" w:after="120"/>
        <w:jc w:val="center"/>
        <w:rPr>
          <w:rFonts w:ascii="Arial" w:hAnsi="Arial" w:cs="Arial"/>
          <w:b/>
          <w:sz w:val="28"/>
          <w:szCs w:val="28"/>
        </w:rPr>
      </w:pPr>
      <w:r w:rsidRPr="00FE724A">
        <w:rPr>
          <w:rFonts w:ascii="Arial" w:hAnsi="Arial" w:cs="Arial"/>
          <w:b/>
          <w:sz w:val="28"/>
          <w:szCs w:val="28"/>
        </w:rPr>
        <w:t>PD-L1 (Programmed Death-Ligand 1) immunohistochemistry testing for persistent, recurrent, or metastatic cervical cancer, to determine eligibility for pembrolizumab treatment</w:t>
      </w:r>
    </w:p>
    <w:p w14:paraId="2224A917" w14:textId="6D84BD9D"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FE724A">
        <w:rPr>
          <w:b w:val="0"/>
        </w:rPr>
      </w:r>
      <w:r w:rsidR="00FE724A">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E724A">
        <w:rPr>
          <w:b w:val="0"/>
        </w:rPr>
      </w:r>
      <w:r w:rsidR="00FE724A">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23871"/>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7172D3"/>
    <w:rsid w:val="00732F6E"/>
    <w:rsid w:val="00752EC8"/>
    <w:rsid w:val="00760EC7"/>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 w:val="00FE7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972</Words>
  <Characters>6024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2022-07-27T00:57:00Z</dcterms:created>
  <dcterms:modified xsi:type="dcterms:W3CDTF">2022-07-27T02:17:00Z</dcterms:modified>
</cp:coreProperties>
</file>