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12" w:rsidRPr="00A34E9C" w:rsidRDefault="00112112" w:rsidP="00112112">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112112" w:rsidRPr="00A34E9C" w:rsidTr="008929B8">
        <w:tc>
          <w:tcPr>
            <w:tcW w:w="5000" w:type="pct"/>
          </w:tcPr>
          <w:p w:rsidR="006147A2" w:rsidRDefault="006147A2" w:rsidP="008B6129">
            <w:pPr>
              <w:pStyle w:val="NoSpacing"/>
              <w:spacing w:after="1440"/>
              <w:rPr>
                <w:rFonts w:ascii="Tahoma" w:hAnsi="Tahoma" w:cs="Tahoma"/>
                <w:sz w:val="44"/>
                <w:szCs w:val="56"/>
                <w:lang w:val="en-AU"/>
              </w:rPr>
            </w:pPr>
            <w:r>
              <w:rPr>
                <w:rFonts w:ascii="Tahoma" w:hAnsi="Tahoma" w:cs="Tahoma"/>
                <w:sz w:val="44"/>
                <w:szCs w:val="56"/>
                <w:lang w:val="en-AU"/>
              </w:rPr>
              <w:t>1392</w:t>
            </w:r>
            <w:bookmarkStart w:id="1" w:name="_GoBack"/>
            <w:bookmarkEnd w:id="1"/>
          </w:p>
          <w:p w:rsidR="00112112" w:rsidRPr="00A34E9C" w:rsidRDefault="00623617" w:rsidP="008B6129">
            <w:pPr>
              <w:pStyle w:val="NoSpacing"/>
              <w:spacing w:after="1440"/>
              <w:rPr>
                <w:rFonts w:ascii="Tahoma" w:hAnsi="Tahoma" w:cs="Tahoma"/>
                <w:sz w:val="48"/>
                <w:szCs w:val="56"/>
              </w:rPr>
            </w:pPr>
            <w:r w:rsidRPr="00BA4F03">
              <w:rPr>
                <w:rFonts w:ascii="Tahoma" w:hAnsi="Tahoma" w:cs="Tahoma"/>
                <w:sz w:val="44"/>
                <w:szCs w:val="56"/>
                <w:lang w:val="en-AU"/>
              </w:rPr>
              <w:t>F</w:t>
            </w:r>
            <w:r w:rsidR="00564B97" w:rsidRPr="00BA4F03">
              <w:rPr>
                <w:rFonts w:ascii="Tahoma" w:hAnsi="Tahoma" w:cs="Tahoma"/>
                <w:sz w:val="44"/>
                <w:szCs w:val="56"/>
                <w:lang w:val="en-AU"/>
              </w:rPr>
              <w:t>inal</w:t>
            </w:r>
            <w:r w:rsidR="00112112" w:rsidRPr="00BA4F03">
              <w:rPr>
                <w:rFonts w:ascii="Tahoma" w:hAnsi="Tahoma" w:cs="Tahoma"/>
                <w:sz w:val="44"/>
                <w:szCs w:val="56"/>
                <w:lang w:val="en-AU"/>
              </w:rPr>
              <w:t xml:space="preserve"> protocol</w:t>
            </w:r>
            <w:r w:rsidR="00112112" w:rsidRPr="00A34E9C">
              <w:rPr>
                <w:rFonts w:ascii="Tahoma" w:hAnsi="Tahoma" w:cs="Tahoma"/>
                <w:sz w:val="44"/>
                <w:szCs w:val="56"/>
                <w:lang w:val="en-AU"/>
              </w:rPr>
              <w:t xml:space="preserve"> to guide the assessment of</w:t>
            </w:r>
            <w:r w:rsidR="00112112">
              <w:rPr>
                <w:rFonts w:ascii="Tahoma" w:hAnsi="Tahoma" w:cs="Tahoma"/>
                <w:sz w:val="44"/>
                <w:szCs w:val="56"/>
                <w:lang w:val="en-AU"/>
              </w:rPr>
              <w:t xml:space="preserve"> Corneal Collagen Cross Linking (CXL) for patients with corneal ectatic disorders who are at risk of progression or showing evidence of progression.</w:t>
            </w:r>
            <w:r w:rsidR="00112112" w:rsidRPr="00A34E9C">
              <w:rPr>
                <w:rFonts w:ascii="Tahoma" w:hAnsi="Tahoma" w:cs="Tahoma"/>
                <w:sz w:val="48"/>
                <w:szCs w:val="56"/>
              </w:rPr>
              <w:t xml:space="preserve"> </w:t>
            </w:r>
          </w:p>
        </w:tc>
      </w:tr>
      <w:tr w:rsidR="00112112" w:rsidRPr="00A34E9C" w:rsidTr="008929B8">
        <w:tc>
          <w:tcPr>
            <w:tcW w:w="5000" w:type="pct"/>
          </w:tcPr>
          <w:p w:rsidR="00112112" w:rsidRPr="00FE705C" w:rsidRDefault="00564B97" w:rsidP="008929B8">
            <w:pPr>
              <w:pStyle w:val="NoSpacing"/>
              <w:rPr>
                <w:rFonts w:ascii="Tahoma" w:hAnsi="Tahoma" w:cs="Tahoma"/>
                <w:sz w:val="32"/>
                <w:szCs w:val="40"/>
              </w:rPr>
            </w:pPr>
            <w:r>
              <w:rPr>
                <w:rFonts w:ascii="Tahoma" w:hAnsi="Tahoma" w:cs="Tahoma"/>
                <w:sz w:val="32"/>
                <w:szCs w:val="40"/>
                <w:lang w:val="en-AU"/>
              </w:rPr>
              <w:t>April</w:t>
            </w:r>
            <w:r w:rsidR="00112112">
              <w:rPr>
                <w:rFonts w:ascii="Tahoma" w:hAnsi="Tahoma" w:cs="Tahoma"/>
                <w:sz w:val="32"/>
                <w:szCs w:val="40"/>
                <w:lang w:val="en-AU"/>
              </w:rPr>
              <w:t xml:space="preserve"> 2015</w:t>
            </w:r>
          </w:p>
        </w:tc>
      </w:tr>
    </w:tbl>
    <w:p w:rsidR="00112112" w:rsidRPr="00A34E9C" w:rsidRDefault="00112112" w:rsidP="00112112"/>
    <w:p w:rsidR="00112112" w:rsidRPr="00A34E9C" w:rsidRDefault="00112112" w:rsidP="00112112">
      <w:pPr>
        <w:rPr>
          <w:rFonts w:ascii="Cambria" w:eastAsia="Times New Roman" w:hAnsi="Cambria" w:cs="Times New Roman"/>
          <w:b/>
          <w:i/>
          <w:color w:val="365F91"/>
          <w:sz w:val="22"/>
          <w:szCs w:val="28"/>
          <w:lang w:val="en-US" w:eastAsia="en-US"/>
        </w:rPr>
      </w:pPr>
      <w:r w:rsidRPr="00A34E9C">
        <w:br w:type="page"/>
      </w:r>
    </w:p>
    <w:p w:rsidR="00112112" w:rsidRPr="00A34E9C" w:rsidRDefault="00112112" w:rsidP="00112112">
      <w:pPr>
        <w:pStyle w:val="TOCHeading"/>
      </w:pPr>
      <w:r w:rsidRPr="00A34E9C">
        <w:lastRenderedPageBreak/>
        <w:t>Table of Contents</w:t>
      </w:r>
    </w:p>
    <w:p w:rsidR="00564B97" w:rsidRDefault="00112112">
      <w:pPr>
        <w:pStyle w:val="TOC1"/>
        <w:rPr>
          <w:rFonts w:asciiTheme="minorHAnsi" w:eastAsiaTheme="minorEastAsia" w:hAnsiTheme="minorHAnsi" w:cstheme="minorBidi"/>
          <w:b w:val="0"/>
          <w:sz w:val="22"/>
          <w:szCs w:val="22"/>
          <w:lang w:eastAsia="en-AU"/>
        </w:rPr>
      </w:pPr>
      <w:r w:rsidRPr="00A34E9C">
        <w:fldChar w:fldCharType="begin"/>
      </w:r>
      <w:r w:rsidRPr="00A34E9C">
        <w:instrText xml:space="preserve"> TOC \o "1-3" \h \z \u </w:instrText>
      </w:r>
      <w:r w:rsidRPr="00A34E9C">
        <w:fldChar w:fldCharType="separate"/>
      </w:r>
      <w:hyperlink w:anchor="_Toc416254521" w:history="1">
        <w:r w:rsidR="00564B97" w:rsidRPr="009B110D">
          <w:rPr>
            <w:rStyle w:val="Hyperlink"/>
          </w:rPr>
          <w:t>MSAC and PASC</w:t>
        </w:r>
        <w:r w:rsidR="00564B97">
          <w:rPr>
            <w:webHidden/>
          </w:rPr>
          <w:tab/>
        </w:r>
        <w:r w:rsidR="00564B97">
          <w:rPr>
            <w:webHidden/>
          </w:rPr>
          <w:fldChar w:fldCharType="begin"/>
        </w:r>
        <w:r w:rsidR="00564B97">
          <w:rPr>
            <w:webHidden/>
          </w:rPr>
          <w:instrText xml:space="preserve"> PAGEREF _Toc416254521 \h </w:instrText>
        </w:r>
        <w:r w:rsidR="00564B97">
          <w:rPr>
            <w:webHidden/>
          </w:rPr>
        </w:r>
        <w:r w:rsidR="00564B97">
          <w:rPr>
            <w:webHidden/>
          </w:rPr>
          <w:fldChar w:fldCharType="separate"/>
        </w:r>
        <w:r w:rsidR="00564B97">
          <w:rPr>
            <w:webHidden/>
          </w:rPr>
          <w:t>3</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22" w:history="1">
        <w:r w:rsidR="00564B97" w:rsidRPr="009B110D">
          <w:rPr>
            <w:rStyle w:val="Hyperlink"/>
          </w:rPr>
          <w:t>Purpose of this document</w:t>
        </w:r>
        <w:r w:rsidR="00564B97">
          <w:rPr>
            <w:webHidden/>
          </w:rPr>
          <w:tab/>
        </w:r>
        <w:r w:rsidR="00564B97">
          <w:rPr>
            <w:webHidden/>
          </w:rPr>
          <w:fldChar w:fldCharType="begin"/>
        </w:r>
        <w:r w:rsidR="00564B97">
          <w:rPr>
            <w:webHidden/>
          </w:rPr>
          <w:instrText xml:space="preserve"> PAGEREF _Toc416254522 \h </w:instrText>
        </w:r>
        <w:r w:rsidR="00564B97">
          <w:rPr>
            <w:webHidden/>
          </w:rPr>
        </w:r>
        <w:r w:rsidR="00564B97">
          <w:rPr>
            <w:webHidden/>
          </w:rPr>
          <w:fldChar w:fldCharType="separate"/>
        </w:r>
        <w:r w:rsidR="00564B97">
          <w:rPr>
            <w:webHidden/>
          </w:rPr>
          <w:t>3</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23" w:history="1">
        <w:r w:rsidR="00564B97" w:rsidRPr="009B110D">
          <w:rPr>
            <w:rStyle w:val="Hyperlink"/>
          </w:rPr>
          <w:t>Purpose of application</w:t>
        </w:r>
        <w:r w:rsidR="00564B97">
          <w:rPr>
            <w:webHidden/>
          </w:rPr>
          <w:tab/>
        </w:r>
        <w:r w:rsidR="00564B97">
          <w:rPr>
            <w:webHidden/>
          </w:rPr>
          <w:fldChar w:fldCharType="begin"/>
        </w:r>
        <w:r w:rsidR="00564B97">
          <w:rPr>
            <w:webHidden/>
          </w:rPr>
          <w:instrText xml:space="preserve"> PAGEREF _Toc416254523 \h </w:instrText>
        </w:r>
        <w:r w:rsidR="00564B97">
          <w:rPr>
            <w:webHidden/>
          </w:rPr>
        </w:r>
        <w:r w:rsidR="00564B97">
          <w:rPr>
            <w:webHidden/>
          </w:rPr>
          <w:fldChar w:fldCharType="separate"/>
        </w:r>
        <w:r w:rsidR="00564B97">
          <w:rPr>
            <w:webHidden/>
          </w:rPr>
          <w:t>4</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24" w:history="1">
        <w:r w:rsidR="00564B97" w:rsidRPr="009B110D">
          <w:rPr>
            <w:rStyle w:val="Hyperlink"/>
          </w:rPr>
          <w:t>Intervention</w:t>
        </w:r>
        <w:r w:rsidR="00564B97">
          <w:rPr>
            <w:webHidden/>
          </w:rPr>
          <w:tab/>
        </w:r>
        <w:r w:rsidR="00564B97">
          <w:rPr>
            <w:webHidden/>
          </w:rPr>
          <w:fldChar w:fldCharType="begin"/>
        </w:r>
        <w:r w:rsidR="00564B97">
          <w:rPr>
            <w:webHidden/>
          </w:rPr>
          <w:instrText xml:space="preserve"> PAGEREF _Toc416254524 \h </w:instrText>
        </w:r>
        <w:r w:rsidR="00564B97">
          <w:rPr>
            <w:webHidden/>
          </w:rPr>
        </w:r>
        <w:r w:rsidR="00564B97">
          <w:rPr>
            <w:webHidden/>
          </w:rPr>
          <w:fldChar w:fldCharType="separate"/>
        </w:r>
        <w:r w:rsidR="00564B97">
          <w:rPr>
            <w:webHidden/>
          </w:rPr>
          <w:t>4</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25" w:history="1">
        <w:r w:rsidR="00564B97" w:rsidRPr="009B110D">
          <w:rPr>
            <w:rStyle w:val="Hyperlink"/>
          </w:rPr>
          <w:t>Description</w:t>
        </w:r>
        <w:r w:rsidR="00564B97">
          <w:rPr>
            <w:webHidden/>
          </w:rPr>
          <w:tab/>
        </w:r>
        <w:r w:rsidR="00564B97">
          <w:rPr>
            <w:webHidden/>
          </w:rPr>
          <w:fldChar w:fldCharType="begin"/>
        </w:r>
        <w:r w:rsidR="00564B97">
          <w:rPr>
            <w:webHidden/>
          </w:rPr>
          <w:instrText xml:space="preserve"> PAGEREF _Toc416254525 \h </w:instrText>
        </w:r>
        <w:r w:rsidR="00564B97">
          <w:rPr>
            <w:webHidden/>
          </w:rPr>
        </w:r>
        <w:r w:rsidR="00564B97">
          <w:rPr>
            <w:webHidden/>
          </w:rPr>
          <w:fldChar w:fldCharType="separate"/>
        </w:r>
        <w:r w:rsidR="00564B97">
          <w:rPr>
            <w:webHidden/>
          </w:rPr>
          <w:t>4</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26" w:history="1">
        <w:r w:rsidR="00564B97" w:rsidRPr="009B110D">
          <w:rPr>
            <w:rStyle w:val="Hyperlink"/>
          </w:rPr>
          <w:t>Administration, dose, frequency of administration, duration of treatment</w:t>
        </w:r>
        <w:r w:rsidR="00564B97">
          <w:rPr>
            <w:webHidden/>
          </w:rPr>
          <w:tab/>
        </w:r>
        <w:r w:rsidR="00564B97">
          <w:rPr>
            <w:webHidden/>
          </w:rPr>
          <w:fldChar w:fldCharType="begin"/>
        </w:r>
        <w:r w:rsidR="00564B97">
          <w:rPr>
            <w:webHidden/>
          </w:rPr>
          <w:instrText xml:space="preserve"> PAGEREF _Toc416254526 \h </w:instrText>
        </w:r>
        <w:r w:rsidR="00564B97">
          <w:rPr>
            <w:webHidden/>
          </w:rPr>
        </w:r>
        <w:r w:rsidR="00564B97">
          <w:rPr>
            <w:webHidden/>
          </w:rPr>
          <w:fldChar w:fldCharType="separate"/>
        </w:r>
        <w:r w:rsidR="00564B97">
          <w:rPr>
            <w:webHidden/>
          </w:rPr>
          <w:t>4</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27" w:history="1">
        <w:r w:rsidR="00564B97" w:rsidRPr="009B110D">
          <w:rPr>
            <w:rStyle w:val="Hyperlink"/>
          </w:rPr>
          <w:t>Co-administered interventions</w:t>
        </w:r>
        <w:r w:rsidR="00564B97">
          <w:rPr>
            <w:webHidden/>
          </w:rPr>
          <w:tab/>
        </w:r>
        <w:r w:rsidR="00564B97">
          <w:rPr>
            <w:webHidden/>
          </w:rPr>
          <w:fldChar w:fldCharType="begin"/>
        </w:r>
        <w:r w:rsidR="00564B97">
          <w:rPr>
            <w:webHidden/>
          </w:rPr>
          <w:instrText xml:space="preserve"> PAGEREF _Toc416254527 \h </w:instrText>
        </w:r>
        <w:r w:rsidR="00564B97">
          <w:rPr>
            <w:webHidden/>
          </w:rPr>
        </w:r>
        <w:r w:rsidR="00564B97">
          <w:rPr>
            <w:webHidden/>
          </w:rPr>
          <w:fldChar w:fldCharType="separate"/>
        </w:r>
        <w:r w:rsidR="00564B97">
          <w:rPr>
            <w:webHidden/>
          </w:rPr>
          <w:t>5</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28" w:history="1">
        <w:r w:rsidR="00564B97" w:rsidRPr="009B110D">
          <w:rPr>
            <w:rStyle w:val="Hyperlink"/>
          </w:rPr>
          <w:t>Background</w:t>
        </w:r>
        <w:r w:rsidR="00564B97">
          <w:rPr>
            <w:webHidden/>
          </w:rPr>
          <w:tab/>
        </w:r>
        <w:r w:rsidR="00564B97">
          <w:rPr>
            <w:webHidden/>
          </w:rPr>
          <w:fldChar w:fldCharType="begin"/>
        </w:r>
        <w:r w:rsidR="00564B97">
          <w:rPr>
            <w:webHidden/>
          </w:rPr>
          <w:instrText xml:space="preserve"> PAGEREF _Toc416254528 \h </w:instrText>
        </w:r>
        <w:r w:rsidR="00564B97">
          <w:rPr>
            <w:webHidden/>
          </w:rPr>
        </w:r>
        <w:r w:rsidR="00564B97">
          <w:rPr>
            <w:webHidden/>
          </w:rPr>
          <w:fldChar w:fldCharType="separate"/>
        </w:r>
        <w:r w:rsidR="00564B97">
          <w:rPr>
            <w:webHidden/>
          </w:rPr>
          <w:t>5</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29" w:history="1">
        <w:r w:rsidR="00564B97" w:rsidRPr="009B110D">
          <w:rPr>
            <w:rStyle w:val="Hyperlink"/>
          </w:rPr>
          <w:t>Current arrangements for public reimbursement</w:t>
        </w:r>
        <w:r w:rsidR="00564B97">
          <w:rPr>
            <w:webHidden/>
          </w:rPr>
          <w:tab/>
        </w:r>
        <w:r w:rsidR="00564B97">
          <w:rPr>
            <w:webHidden/>
          </w:rPr>
          <w:fldChar w:fldCharType="begin"/>
        </w:r>
        <w:r w:rsidR="00564B97">
          <w:rPr>
            <w:webHidden/>
          </w:rPr>
          <w:instrText xml:space="preserve"> PAGEREF _Toc416254529 \h </w:instrText>
        </w:r>
        <w:r w:rsidR="00564B97">
          <w:rPr>
            <w:webHidden/>
          </w:rPr>
        </w:r>
        <w:r w:rsidR="00564B97">
          <w:rPr>
            <w:webHidden/>
          </w:rPr>
          <w:fldChar w:fldCharType="separate"/>
        </w:r>
        <w:r w:rsidR="00564B97">
          <w:rPr>
            <w:webHidden/>
          </w:rPr>
          <w:t>5</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30" w:history="1">
        <w:r w:rsidR="00564B97" w:rsidRPr="009B110D">
          <w:rPr>
            <w:rStyle w:val="Hyperlink"/>
          </w:rPr>
          <w:t>Regulatory status</w:t>
        </w:r>
        <w:r w:rsidR="00564B97">
          <w:rPr>
            <w:webHidden/>
          </w:rPr>
          <w:tab/>
        </w:r>
        <w:r w:rsidR="00564B97">
          <w:rPr>
            <w:webHidden/>
          </w:rPr>
          <w:fldChar w:fldCharType="begin"/>
        </w:r>
        <w:r w:rsidR="00564B97">
          <w:rPr>
            <w:webHidden/>
          </w:rPr>
          <w:instrText xml:space="preserve"> PAGEREF _Toc416254530 \h </w:instrText>
        </w:r>
        <w:r w:rsidR="00564B97">
          <w:rPr>
            <w:webHidden/>
          </w:rPr>
        </w:r>
        <w:r w:rsidR="00564B97">
          <w:rPr>
            <w:webHidden/>
          </w:rPr>
          <w:fldChar w:fldCharType="separate"/>
        </w:r>
        <w:r w:rsidR="00564B97">
          <w:rPr>
            <w:webHidden/>
          </w:rPr>
          <w:t>6</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1" w:history="1">
        <w:r w:rsidR="00564B97" w:rsidRPr="009B110D">
          <w:rPr>
            <w:rStyle w:val="Hyperlink"/>
          </w:rPr>
          <w:t>Patient population</w:t>
        </w:r>
        <w:r w:rsidR="00564B97">
          <w:rPr>
            <w:webHidden/>
          </w:rPr>
          <w:tab/>
        </w:r>
        <w:r w:rsidR="00564B97">
          <w:rPr>
            <w:webHidden/>
          </w:rPr>
          <w:fldChar w:fldCharType="begin"/>
        </w:r>
        <w:r w:rsidR="00564B97">
          <w:rPr>
            <w:webHidden/>
          </w:rPr>
          <w:instrText xml:space="preserve"> PAGEREF _Toc416254531 \h </w:instrText>
        </w:r>
        <w:r w:rsidR="00564B97">
          <w:rPr>
            <w:webHidden/>
          </w:rPr>
        </w:r>
        <w:r w:rsidR="00564B97">
          <w:rPr>
            <w:webHidden/>
          </w:rPr>
          <w:fldChar w:fldCharType="separate"/>
        </w:r>
        <w:r w:rsidR="00564B97">
          <w:rPr>
            <w:webHidden/>
          </w:rPr>
          <w:t>6</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32" w:history="1">
        <w:r w:rsidR="00564B97" w:rsidRPr="009B110D">
          <w:rPr>
            <w:rStyle w:val="Hyperlink"/>
          </w:rPr>
          <w:t>Clinical place for proposed intervention</w:t>
        </w:r>
        <w:r w:rsidR="00564B97">
          <w:rPr>
            <w:webHidden/>
          </w:rPr>
          <w:tab/>
        </w:r>
        <w:r w:rsidR="00564B97">
          <w:rPr>
            <w:webHidden/>
          </w:rPr>
          <w:fldChar w:fldCharType="begin"/>
        </w:r>
        <w:r w:rsidR="00564B97">
          <w:rPr>
            <w:webHidden/>
          </w:rPr>
          <w:instrText xml:space="preserve"> PAGEREF _Toc416254532 \h </w:instrText>
        </w:r>
        <w:r w:rsidR="00564B97">
          <w:rPr>
            <w:webHidden/>
          </w:rPr>
        </w:r>
        <w:r w:rsidR="00564B97">
          <w:rPr>
            <w:webHidden/>
          </w:rPr>
          <w:fldChar w:fldCharType="separate"/>
        </w:r>
        <w:r w:rsidR="00564B97">
          <w:rPr>
            <w:webHidden/>
          </w:rPr>
          <w:t>6</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3" w:history="1">
        <w:r w:rsidR="00564B97" w:rsidRPr="009B110D">
          <w:rPr>
            <w:rStyle w:val="Hyperlink"/>
          </w:rPr>
          <w:t>Comparator</w:t>
        </w:r>
        <w:r w:rsidR="00564B97">
          <w:rPr>
            <w:webHidden/>
          </w:rPr>
          <w:tab/>
        </w:r>
        <w:r w:rsidR="00564B97">
          <w:rPr>
            <w:webHidden/>
          </w:rPr>
          <w:fldChar w:fldCharType="begin"/>
        </w:r>
        <w:r w:rsidR="00564B97">
          <w:rPr>
            <w:webHidden/>
          </w:rPr>
          <w:instrText xml:space="preserve"> PAGEREF _Toc416254533 \h </w:instrText>
        </w:r>
        <w:r w:rsidR="00564B97">
          <w:rPr>
            <w:webHidden/>
          </w:rPr>
        </w:r>
        <w:r w:rsidR="00564B97">
          <w:rPr>
            <w:webHidden/>
          </w:rPr>
          <w:fldChar w:fldCharType="separate"/>
        </w:r>
        <w:r w:rsidR="00564B97">
          <w:rPr>
            <w:webHidden/>
          </w:rPr>
          <w:t>8</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4" w:history="1">
        <w:r w:rsidR="00564B97" w:rsidRPr="009B110D">
          <w:rPr>
            <w:rStyle w:val="Hyperlink"/>
          </w:rPr>
          <w:t>Proposed MBS listing</w:t>
        </w:r>
        <w:r w:rsidR="00564B97">
          <w:rPr>
            <w:webHidden/>
          </w:rPr>
          <w:tab/>
        </w:r>
        <w:r w:rsidR="00564B97">
          <w:rPr>
            <w:webHidden/>
          </w:rPr>
          <w:fldChar w:fldCharType="begin"/>
        </w:r>
        <w:r w:rsidR="00564B97">
          <w:rPr>
            <w:webHidden/>
          </w:rPr>
          <w:instrText xml:space="preserve"> PAGEREF _Toc416254534 \h </w:instrText>
        </w:r>
        <w:r w:rsidR="00564B97">
          <w:rPr>
            <w:webHidden/>
          </w:rPr>
        </w:r>
        <w:r w:rsidR="00564B97">
          <w:rPr>
            <w:webHidden/>
          </w:rPr>
          <w:fldChar w:fldCharType="separate"/>
        </w:r>
        <w:r w:rsidR="00564B97">
          <w:rPr>
            <w:webHidden/>
          </w:rPr>
          <w:t>8</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5" w:history="1">
        <w:r w:rsidR="00564B97" w:rsidRPr="009B110D">
          <w:rPr>
            <w:rStyle w:val="Hyperlink"/>
          </w:rPr>
          <w:t>Clinical claim</w:t>
        </w:r>
        <w:r w:rsidR="00564B97">
          <w:rPr>
            <w:webHidden/>
          </w:rPr>
          <w:tab/>
        </w:r>
        <w:r w:rsidR="00564B97">
          <w:rPr>
            <w:webHidden/>
          </w:rPr>
          <w:fldChar w:fldCharType="begin"/>
        </w:r>
        <w:r w:rsidR="00564B97">
          <w:rPr>
            <w:webHidden/>
          </w:rPr>
          <w:instrText xml:space="preserve"> PAGEREF _Toc416254535 \h </w:instrText>
        </w:r>
        <w:r w:rsidR="00564B97">
          <w:rPr>
            <w:webHidden/>
          </w:rPr>
        </w:r>
        <w:r w:rsidR="00564B97">
          <w:rPr>
            <w:webHidden/>
          </w:rPr>
          <w:fldChar w:fldCharType="separate"/>
        </w:r>
        <w:r w:rsidR="00564B97">
          <w:rPr>
            <w:webHidden/>
          </w:rPr>
          <w:t>9</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6" w:history="1">
        <w:r w:rsidR="00564B97" w:rsidRPr="009B110D">
          <w:rPr>
            <w:rStyle w:val="Hyperlink"/>
          </w:rPr>
          <w:t>Outcomes and health care resources affected by introduction of proposed intervention</w:t>
        </w:r>
        <w:r w:rsidR="00564B97">
          <w:rPr>
            <w:webHidden/>
          </w:rPr>
          <w:tab/>
        </w:r>
        <w:r w:rsidR="00564B97">
          <w:rPr>
            <w:webHidden/>
          </w:rPr>
          <w:fldChar w:fldCharType="begin"/>
        </w:r>
        <w:r w:rsidR="00564B97">
          <w:rPr>
            <w:webHidden/>
          </w:rPr>
          <w:instrText xml:space="preserve"> PAGEREF _Toc416254536 \h </w:instrText>
        </w:r>
        <w:r w:rsidR="00564B97">
          <w:rPr>
            <w:webHidden/>
          </w:rPr>
        </w:r>
        <w:r w:rsidR="00564B97">
          <w:rPr>
            <w:webHidden/>
          </w:rPr>
          <w:fldChar w:fldCharType="separate"/>
        </w:r>
        <w:r w:rsidR="00564B97">
          <w:rPr>
            <w:webHidden/>
          </w:rPr>
          <w:t>10</w:t>
        </w:r>
        <w:r w:rsidR="00564B97">
          <w:rPr>
            <w:webHidden/>
          </w:rPr>
          <w:fldChar w:fldCharType="end"/>
        </w:r>
      </w:hyperlink>
    </w:p>
    <w:p w:rsidR="00564B97" w:rsidRDefault="006147A2">
      <w:pPr>
        <w:pStyle w:val="TOC2"/>
        <w:rPr>
          <w:rFonts w:asciiTheme="minorHAnsi" w:eastAsiaTheme="minorEastAsia" w:hAnsiTheme="minorHAnsi" w:cstheme="minorBidi"/>
          <w:sz w:val="22"/>
          <w:szCs w:val="22"/>
          <w:lang w:val="en-AU" w:eastAsia="en-AU"/>
        </w:rPr>
      </w:pPr>
      <w:hyperlink w:anchor="_Toc416254537" w:history="1">
        <w:r w:rsidR="00564B97" w:rsidRPr="009B110D">
          <w:rPr>
            <w:rStyle w:val="Hyperlink"/>
          </w:rPr>
          <w:t>Outcomes</w:t>
        </w:r>
        <w:r w:rsidR="00564B97">
          <w:rPr>
            <w:webHidden/>
          </w:rPr>
          <w:tab/>
        </w:r>
        <w:r w:rsidR="00564B97">
          <w:rPr>
            <w:webHidden/>
          </w:rPr>
          <w:fldChar w:fldCharType="begin"/>
        </w:r>
        <w:r w:rsidR="00564B97">
          <w:rPr>
            <w:webHidden/>
          </w:rPr>
          <w:instrText xml:space="preserve"> PAGEREF _Toc416254537 \h </w:instrText>
        </w:r>
        <w:r w:rsidR="00564B97">
          <w:rPr>
            <w:webHidden/>
          </w:rPr>
        </w:r>
        <w:r w:rsidR="00564B97">
          <w:rPr>
            <w:webHidden/>
          </w:rPr>
          <w:fldChar w:fldCharType="separate"/>
        </w:r>
        <w:r w:rsidR="00564B97">
          <w:rPr>
            <w:webHidden/>
          </w:rPr>
          <w:t>10</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8" w:history="1">
        <w:r w:rsidR="00564B97" w:rsidRPr="009B110D">
          <w:rPr>
            <w:rStyle w:val="Hyperlink"/>
          </w:rPr>
          <w:t>Proposed structure of economic evaluation (decision-analytic)</w:t>
        </w:r>
        <w:r w:rsidR="00564B97">
          <w:rPr>
            <w:webHidden/>
          </w:rPr>
          <w:tab/>
        </w:r>
        <w:r w:rsidR="00564B97">
          <w:rPr>
            <w:webHidden/>
          </w:rPr>
          <w:fldChar w:fldCharType="begin"/>
        </w:r>
        <w:r w:rsidR="00564B97">
          <w:rPr>
            <w:webHidden/>
          </w:rPr>
          <w:instrText xml:space="preserve"> PAGEREF _Toc416254538 \h </w:instrText>
        </w:r>
        <w:r w:rsidR="00564B97">
          <w:rPr>
            <w:webHidden/>
          </w:rPr>
        </w:r>
        <w:r w:rsidR="00564B97">
          <w:rPr>
            <w:webHidden/>
          </w:rPr>
          <w:fldChar w:fldCharType="separate"/>
        </w:r>
        <w:r w:rsidR="00564B97">
          <w:rPr>
            <w:webHidden/>
          </w:rPr>
          <w:t>11</w:t>
        </w:r>
        <w:r w:rsidR="00564B97">
          <w:rPr>
            <w:webHidden/>
          </w:rPr>
          <w:fldChar w:fldCharType="end"/>
        </w:r>
      </w:hyperlink>
    </w:p>
    <w:p w:rsidR="00564B97" w:rsidRDefault="006147A2">
      <w:pPr>
        <w:pStyle w:val="TOC1"/>
        <w:rPr>
          <w:rFonts w:asciiTheme="minorHAnsi" w:eastAsiaTheme="minorEastAsia" w:hAnsiTheme="minorHAnsi" w:cstheme="minorBidi"/>
          <w:b w:val="0"/>
          <w:sz w:val="22"/>
          <w:szCs w:val="22"/>
          <w:lang w:eastAsia="en-AU"/>
        </w:rPr>
      </w:pPr>
      <w:hyperlink w:anchor="_Toc416254539" w:history="1">
        <w:r w:rsidR="00564B97" w:rsidRPr="009B110D">
          <w:rPr>
            <w:rStyle w:val="Hyperlink"/>
          </w:rPr>
          <w:t>References</w:t>
        </w:r>
        <w:r w:rsidR="00564B97">
          <w:rPr>
            <w:webHidden/>
          </w:rPr>
          <w:tab/>
        </w:r>
        <w:r w:rsidR="00564B97">
          <w:rPr>
            <w:webHidden/>
          </w:rPr>
          <w:fldChar w:fldCharType="begin"/>
        </w:r>
        <w:r w:rsidR="00564B97">
          <w:rPr>
            <w:webHidden/>
          </w:rPr>
          <w:instrText xml:space="preserve"> PAGEREF _Toc416254539 \h </w:instrText>
        </w:r>
        <w:r w:rsidR="00564B97">
          <w:rPr>
            <w:webHidden/>
          </w:rPr>
        </w:r>
        <w:r w:rsidR="00564B97">
          <w:rPr>
            <w:webHidden/>
          </w:rPr>
          <w:fldChar w:fldCharType="separate"/>
        </w:r>
        <w:r w:rsidR="00564B97">
          <w:rPr>
            <w:webHidden/>
          </w:rPr>
          <w:t>11</w:t>
        </w:r>
        <w:r w:rsidR="00564B97">
          <w:rPr>
            <w:webHidden/>
          </w:rPr>
          <w:fldChar w:fldCharType="end"/>
        </w:r>
      </w:hyperlink>
    </w:p>
    <w:p w:rsidR="00112112" w:rsidRPr="00A34E9C" w:rsidRDefault="00112112" w:rsidP="00112112">
      <w:r w:rsidRPr="00A34E9C">
        <w:fldChar w:fldCharType="end"/>
      </w:r>
    </w:p>
    <w:p w:rsidR="00112112" w:rsidRPr="00A34E9C" w:rsidRDefault="00112112" w:rsidP="00112112">
      <w:r w:rsidRPr="00A34E9C">
        <w:br w:type="page"/>
      </w:r>
    </w:p>
    <w:p w:rsidR="00112112" w:rsidRPr="00A34E9C" w:rsidRDefault="00112112" w:rsidP="00112112">
      <w:pPr>
        <w:pStyle w:val="Heading1"/>
      </w:pPr>
      <w:bookmarkStart w:id="2" w:name="_Toc416254521"/>
      <w:bookmarkEnd w:id="0"/>
      <w:r w:rsidRPr="00A34E9C">
        <w:lastRenderedPageBreak/>
        <w:t>MSAC and PASC</w:t>
      </w:r>
      <w:bookmarkEnd w:id="2"/>
    </w:p>
    <w:p w:rsidR="00112112" w:rsidRPr="00A34E9C" w:rsidRDefault="00112112" w:rsidP="00112112">
      <w:r w:rsidRPr="00A34E9C">
        <w:t xml:space="preserve">The Medical Services Advisory Committee (MSAC) is an independent expert committee appointed by the </w:t>
      </w:r>
      <w:r>
        <w:t>Minister for Health (the Minister)</w:t>
      </w:r>
      <w:r w:rsidRPr="00A34E9C">
        <w:t xml:space="preserve"> to strengthen the role of evidence in health financing decisions in Australia. MSAC advises the </w:t>
      </w:r>
      <w:r>
        <w:t>Minister</w:t>
      </w:r>
      <w:r w:rsidRPr="00A34E9C">
        <w:t xml:space="preserve"> on the evidence relating to the safety, effectiveness, and cost-effectiveness of new and existing medical technologies and procedures and under what circumstances public funding should be supported.</w:t>
      </w:r>
    </w:p>
    <w:p w:rsidR="00112112" w:rsidRPr="000901A8" w:rsidRDefault="00112112" w:rsidP="00112112">
      <w:r w:rsidRPr="000901A8">
        <w:t>The Protocol Advisory Sub-Committee (PASC) is a standing sub-committee of MSAC. Its primary objective is the determination of protocols to guide clinical and economic assessments of medical interventions proposed for public funding.</w:t>
      </w:r>
    </w:p>
    <w:p w:rsidR="00112112" w:rsidRPr="00A34E9C" w:rsidRDefault="00112112" w:rsidP="00112112">
      <w:pPr>
        <w:pStyle w:val="Heading2"/>
      </w:pPr>
      <w:bookmarkStart w:id="3" w:name="_Toc416254522"/>
      <w:r w:rsidRPr="00A34E9C">
        <w:t>Purpose of this document</w:t>
      </w:r>
      <w:bookmarkEnd w:id="3"/>
    </w:p>
    <w:p w:rsidR="00112112" w:rsidRPr="00A34E9C" w:rsidRDefault="00112112" w:rsidP="00112112">
      <w:r w:rsidRPr="00A34E9C">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112112" w:rsidRPr="00A34E9C" w:rsidRDefault="00112112" w:rsidP="00112112">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112112" w:rsidRPr="00A34E9C" w:rsidRDefault="00112112" w:rsidP="00112112">
      <w:pPr>
        <w:pStyle w:val="ListParagraph"/>
      </w:pPr>
      <w:r w:rsidRPr="00A34E9C">
        <w:rPr>
          <w:b/>
          <w:u w:val="single"/>
        </w:rPr>
        <w:t>P</w:t>
      </w:r>
      <w:r w:rsidRPr="00A34E9C">
        <w:t>atients – specification of the characteristics of the patients in whom the intervention is to be considered for use;</w:t>
      </w:r>
    </w:p>
    <w:p w:rsidR="00112112" w:rsidRPr="00A34E9C" w:rsidRDefault="00112112" w:rsidP="00112112">
      <w:pPr>
        <w:pStyle w:val="ListParagraph"/>
      </w:pPr>
      <w:r w:rsidRPr="00A34E9C">
        <w:rPr>
          <w:b/>
          <w:u w:val="single"/>
        </w:rPr>
        <w:t>I</w:t>
      </w:r>
      <w:r w:rsidRPr="00A34E9C">
        <w:t>ntervention – specification of the proposed intervention</w:t>
      </w:r>
    </w:p>
    <w:p w:rsidR="00112112" w:rsidRPr="00A34E9C" w:rsidRDefault="00112112" w:rsidP="00112112">
      <w:pPr>
        <w:pStyle w:val="ListParagraph"/>
      </w:pPr>
      <w:r w:rsidRPr="00A34E9C">
        <w:rPr>
          <w:b/>
          <w:u w:val="single"/>
        </w:rPr>
        <w:t>C</w:t>
      </w:r>
      <w:r w:rsidRPr="00A34E9C">
        <w:t>omparator – specification of the therapy most likely to be replaced by the proposed intervention</w:t>
      </w:r>
    </w:p>
    <w:p w:rsidR="00112112" w:rsidRPr="00A34E9C" w:rsidRDefault="00112112" w:rsidP="00112112">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112112" w:rsidRPr="00A34E9C" w:rsidRDefault="00112112" w:rsidP="00112112">
      <w:pPr>
        <w:rPr>
          <w:color w:val="215868"/>
          <w:szCs w:val="32"/>
        </w:rPr>
      </w:pPr>
      <w:r w:rsidRPr="00A34E9C">
        <w:br w:type="page"/>
      </w:r>
    </w:p>
    <w:p w:rsidR="00112112" w:rsidRPr="000901A8" w:rsidRDefault="00112112" w:rsidP="00112112">
      <w:pPr>
        <w:pStyle w:val="Heading1"/>
      </w:pPr>
      <w:bookmarkStart w:id="4" w:name="_Toc416254523"/>
      <w:r w:rsidRPr="000901A8">
        <w:lastRenderedPageBreak/>
        <w:t>Purpose of application</w:t>
      </w:r>
      <w:bookmarkEnd w:id="4"/>
    </w:p>
    <w:p w:rsidR="00112112" w:rsidRPr="00A34E9C" w:rsidRDefault="00112112" w:rsidP="00112112">
      <w:proofErr w:type="gramStart"/>
      <w:r>
        <w:t>A proposal for an</w:t>
      </w:r>
      <w:r w:rsidRPr="009E4296">
        <w:t xml:space="preserve"> application requesting MBS listing of</w:t>
      </w:r>
      <w:r>
        <w:t xml:space="preserve"> Corneal Collagen Cross Linking</w:t>
      </w:r>
      <w:r w:rsidRPr="009E4296">
        <w:t xml:space="preserve"> for </w:t>
      </w:r>
      <w:r>
        <w:t>patients with corneal ectatic disorders with progression of the disease or at risk of progression of the disease</w:t>
      </w:r>
      <w:r>
        <w:rPr>
          <w:rStyle w:val="FootnoteReference"/>
        </w:rPr>
        <w:footnoteReference w:id="1"/>
      </w:r>
      <w:r>
        <w:t>.</w:t>
      </w:r>
      <w:proofErr w:type="gramEnd"/>
      <w:r>
        <w:t xml:space="preserve"> </w:t>
      </w:r>
      <w:proofErr w:type="gramStart"/>
      <w:r w:rsidRPr="009E4296">
        <w:t>was</w:t>
      </w:r>
      <w:proofErr w:type="gramEnd"/>
      <w:r w:rsidRPr="009E4296">
        <w:t xml:space="preserve"> received from</w:t>
      </w:r>
      <w:r>
        <w:t xml:space="preserve"> Dr Nicholas </w:t>
      </w:r>
      <w:proofErr w:type="spellStart"/>
      <w:r>
        <w:t>Downie</w:t>
      </w:r>
      <w:proofErr w:type="spellEnd"/>
      <w:r>
        <w:t xml:space="preserve"> on behalf of the Royal Australian and New Zealand College of Ophthalmologists</w:t>
      </w:r>
      <w:r w:rsidRPr="009E4296">
        <w:t xml:space="preserve"> by the Department of Health </w:t>
      </w:r>
      <w:r>
        <w:t xml:space="preserve">and Ageing </w:t>
      </w:r>
      <w:r w:rsidRPr="009E4296">
        <w:t xml:space="preserve">in </w:t>
      </w:r>
      <w:r>
        <w:t>October 2014.</w:t>
      </w:r>
    </w:p>
    <w:p w:rsidR="00112112" w:rsidRPr="00A34E9C" w:rsidRDefault="00112112" w:rsidP="00112112">
      <w:pPr>
        <w:pStyle w:val="Heading1"/>
      </w:pPr>
      <w:bookmarkStart w:id="5" w:name="_Toc416254524"/>
      <w:r w:rsidRPr="00A34E9C">
        <w:t>Intervention</w:t>
      </w:r>
      <w:bookmarkEnd w:id="5"/>
    </w:p>
    <w:p w:rsidR="00112112" w:rsidRPr="00A34E9C" w:rsidRDefault="00112112" w:rsidP="00112112">
      <w:pPr>
        <w:pStyle w:val="Heading2"/>
      </w:pPr>
      <w:bookmarkStart w:id="6" w:name="_Toc416254525"/>
      <w:r w:rsidRPr="00A34E9C">
        <w:t>Description</w:t>
      </w:r>
      <w:bookmarkEnd w:id="6"/>
    </w:p>
    <w:p w:rsidR="00687817" w:rsidRDefault="00112112" w:rsidP="00687817">
      <w:r w:rsidRPr="000D1C60">
        <w:t xml:space="preserve">Corneal ectatic disorders are a group of eye disorders characterised by thinning of the cornea, which include: </w:t>
      </w:r>
      <w:proofErr w:type="spellStart"/>
      <w:r w:rsidRPr="000D1C60">
        <w:t>keratoconus</w:t>
      </w:r>
      <w:proofErr w:type="spellEnd"/>
      <w:r w:rsidRPr="000D1C60">
        <w:t xml:space="preserve">, posterior </w:t>
      </w:r>
      <w:proofErr w:type="spellStart"/>
      <w:r w:rsidRPr="000D1C60">
        <w:t>keratoconus</w:t>
      </w:r>
      <w:proofErr w:type="spellEnd"/>
      <w:r w:rsidRPr="000D1C60">
        <w:t xml:space="preserve">, </w:t>
      </w:r>
      <w:proofErr w:type="spellStart"/>
      <w:r w:rsidRPr="000D1C60">
        <w:t>keratoglobus</w:t>
      </w:r>
      <w:proofErr w:type="spellEnd"/>
      <w:r w:rsidR="00687817">
        <w:rPr>
          <w:rStyle w:val="FootnoteReference"/>
        </w:rPr>
        <w:footnoteReference w:id="2"/>
      </w:r>
      <w:r w:rsidRPr="000D1C60">
        <w:t xml:space="preserve">, pellucid marginal degeneration, and </w:t>
      </w:r>
      <w:proofErr w:type="spellStart"/>
      <w:r w:rsidRPr="000D1C60">
        <w:t>Terrien’s</w:t>
      </w:r>
      <w:proofErr w:type="spellEnd"/>
      <w:r w:rsidRPr="000D1C60">
        <w:t xml:space="preserve"> marginal degeneration. The most common of these disorders</w:t>
      </w:r>
      <w:r w:rsidR="00942F3D">
        <w:t>, comprising approximately 90% of patients,</w:t>
      </w:r>
      <w:r w:rsidRPr="000D1C60">
        <w:t xml:space="preserve"> is keratoconus, which has </w:t>
      </w:r>
      <w:r w:rsidR="00942F3D">
        <w:t>an</w:t>
      </w:r>
      <w:r w:rsidR="00942F3D" w:rsidRPr="000D1C60">
        <w:t xml:space="preserve"> </w:t>
      </w:r>
      <w:r w:rsidRPr="000D1C60">
        <w:t xml:space="preserve">estimated </w:t>
      </w:r>
      <w:r w:rsidR="00942F3D">
        <w:t>prevalence</w:t>
      </w:r>
      <w:r w:rsidR="00942F3D" w:rsidRPr="000D1C60">
        <w:t xml:space="preserve"> </w:t>
      </w:r>
      <w:r w:rsidRPr="000D1C60">
        <w:t>1 in 2000</w:t>
      </w:r>
      <w:r w:rsidRPr="000D1C60">
        <w:rPr>
          <w:rStyle w:val="FootnoteReference"/>
        </w:rPr>
        <w:footnoteReference w:id="3"/>
      </w:r>
      <w:r w:rsidRPr="000D1C60">
        <w:t xml:space="preserve">, i.e. 0.05% of general population (Rabinowitz, 1998; Wollensack 2003), which given Australia’s population of 23 million, would translate into 11,500 patients with the disease. The applicant advises that in some ethnic groups, the prevalence will be higher. </w:t>
      </w:r>
      <w:proofErr w:type="spellStart"/>
      <w:r w:rsidRPr="000D1C60">
        <w:t>Jinabhai</w:t>
      </w:r>
      <w:proofErr w:type="spellEnd"/>
      <w:r w:rsidRPr="000D1C60">
        <w:t xml:space="preserve"> et al (2010) report that incidence and prevalence of pellucid marginal degeneration is unknown, but it is both rare and </w:t>
      </w:r>
      <w:r w:rsidR="00942F3D">
        <w:t xml:space="preserve">much </w:t>
      </w:r>
      <w:r w:rsidRPr="000D1C60">
        <w:t>less common than keratoconus</w:t>
      </w:r>
      <w:r w:rsidR="00687817" w:rsidRPr="00BA4F03">
        <w:t>; the Applicant confirms this is the case in Australia.</w:t>
      </w:r>
      <w:r w:rsidR="00687817">
        <w:t xml:space="preserve"> </w:t>
      </w:r>
      <w:r w:rsidR="00942F3D">
        <w:t>Other</w:t>
      </w:r>
      <w:r w:rsidRPr="000D1C60">
        <w:t xml:space="preserve"> </w:t>
      </w:r>
      <w:r w:rsidR="00942F3D" w:rsidRPr="00942F3D">
        <w:t>corneal ectatic disorders</w:t>
      </w:r>
      <w:r w:rsidR="00942F3D">
        <w:t xml:space="preserve">, </w:t>
      </w:r>
      <w:r w:rsidR="008A14ED">
        <w:t>including</w:t>
      </w:r>
      <w:r w:rsidR="008A14ED" w:rsidRPr="00942F3D">
        <w:t xml:space="preserve"> </w:t>
      </w:r>
      <w:r w:rsidR="008A14ED" w:rsidRPr="000D1C60">
        <w:t>posterior</w:t>
      </w:r>
      <w:r w:rsidRPr="000D1C60">
        <w:t xml:space="preserve"> </w:t>
      </w:r>
      <w:proofErr w:type="spellStart"/>
      <w:r w:rsidRPr="000D1C60">
        <w:t>keratoconus</w:t>
      </w:r>
      <w:proofErr w:type="spellEnd"/>
      <w:r w:rsidRPr="000D1C60">
        <w:t xml:space="preserve"> or </w:t>
      </w:r>
      <w:proofErr w:type="spellStart"/>
      <w:r w:rsidRPr="000D1C60">
        <w:t>keratoglobus</w:t>
      </w:r>
      <w:proofErr w:type="spellEnd"/>
      <w:r w:rsidR="00942F3D">
        <w:t>,</w:t>
      </w:r>
      <w:r w:rsidR="00942F3D" w:rsidRPr="00942F3D">
        <w:t xml:space="preserve"> </w:t>
      </w:r>
      <w:r w:rsidR="00942F3D">
        <w:t>are even more rarely reported</w:t>
      </w:r>
      <w:r w:rsidRPr="000D1C60">
        <w:t xml:space="preserve">. </w:t>
      </w:r>
    </w:p>
    <w:p w:rsidR="00112112" w:rsidRPr="000D1C60" w:rsidRDefault="00112112" w:rsidP="00112112">
      <w:r w:rsidRPr="000D1C60">
        <w:t>In general, 90% of patients with corneal ectatic disorders are treated with glasses and rigid contact lenses, with corneal transplants (</w:t>
      </w:r>
      <w:proofErr w:type="spellStart"/>
      <w:r w:rsidRPr="000D1C60">
        <w:t>keteroplasty</w:t>
      </w:r>
      <w:proofErr w:type="spellEnd"/>
      <w:r w:rsidRPr="000D1C60">
        <w:t>) as the main surgical option for those patients who are unsuitable or inadequately managed by contact lenses (Rabinowitz, 1998; Brown 2014). Because these techniques do not treat the underlying cause of corneal ectasia (bulging) but rather, only correct the refractive errors of corneal ectatic disorders, a new technique of corneal collagen crosslinking (</w:t>
      </w:r>
      <w:r w:rsidR="008B6129">
        <w:t>CXL</w:t>
      </w:r>
      <w:r w:rsidRPr="000D1C60">
        <w:t xml:space="preserve">) has been developed. Several different </w:t>
      </w:r>
      <w:r w:rsidR="008B6129">
        <w:t>CXL</w:t>
      </w:r>
      <w:r w:rsidRPr="000D1C60">
        <w:t xml:space="preserve"> protocols have been described in the literature, including Epithelium Off/Dresden protocol, </w:t>
      </w:r>
      <w:proofErr w:type="spellStart"/>
      <w:r w:rsidRPr="000D1C60">
        <w:t>transepithelial</w:t>
      </w:r>
      <w:proofErr w:type="spellEnd"/>
      <w:r w:rsidRPr="000D1C60">
        <w:t xml:space="preserve"> cross-linking and accelerated cross-linking. </w:t>
      </w:r>
      <w:r w:rsidR="008B6129">
        <w:t>CXL</w:t>
      </w:r>
      <w:r w:rsidRPr="000D1C60">
        <w:t xml:space="preserve"> counteracts the progression of keratoconus through counteracting the progressive corneal thinning. In </w:t>
      </w:r>
      <w:r w:rsidR="008B6129">
        <w:t>CXL</w:t>
      </w:r>
      <w:r w:rsidRPr="000D1C60">
        <w:t>, the collagen cross-linking is effected by the use of a photosensitiser riboflavin (0.1% solution), and UVA light source. The collagen cross-linking introduces additional bonding between collagen molecules, which stiffens the cornea, and reduces the risk of progression of the disease (</w:t>
      </w:r>
      <w:proofErr w:type="spellStart"/>
      <w:r w:rsidRPr="000D1C60">
        <w:t>Raiskup</w:t>
      </w:r>
      <w:proofErr w:type="spellEnd"/>
      <w:r w:rsidRPr="000D1C60">
        <w:t>-Wolf, 2008).</w:t>
      </w:r>
    </w:p>
    <w:p w:rsidR="00112112" w:rsidRDefault="00112112" w:rsidP="00112112">
      <w:pPr>
        <w:pStyle w:val="Heading2"/>
      </w:pPr>
      <w:r>
        <w:rPr>
          <w:rFonts w:ascii="Arial" w:hAnsi="Arial" w:cs="Arial"/>
        </w:rPr>
        <w:lastRenderedPageBreak/>
        <w:t xml:space="preserve"> </w:t>
      </w:r>
      <w:bookmarkStart w:id="7" w:name="_Toc416254526"/>
      <w:r>
        <w:t>Administration, d</w:t>
      </w:r>
      <w:r w:rsidRPr="00A34E9C">
        <w:t xml:space="preserve">ose, frequency </w:t>
      </w:r>
      <w:r>
        <w:t xml:space="preserve">of administration, </w:t>
      </w:r>
      <w:r w:rsidRPr="00A34E9C">
        <w:t>duration of treatment</w:t>
      </w:r>
      <w:bookmarkEnd w:id="7"/>
    </w:p>
    <w:p w:rsidR="00112112" w:rsidRDefault="00112112" w:rsidP="00112112">
      <w:r>
        <w:t xml:space="preserve">In </w:t>
      </w:r>
      <w:r w:rsidR="008B6129">
        <w:t>CXL</w:t>
      </w:r>
      <w:r>
        <w:t xml:space="preserve">, the patient is placed under an operating microscope and anaesthetic (topical) is applied. Usually, oral sedation is required. Depending on the details of the </w:t>
      </w:r>
      <w:r w:rsidR="008B6129">
        <w:t>CXL</w:t>
      </w:r>
      <w:r>
        <w:t xml:space="preserve"> protocol being followed, the corneal epithelium is removed, and 0.1% riboflavin solution is applied to the cornea for 30 minutes. After 30 minutes, the cornea is measured using ultrasonic </w:t>
      </w:r>
      <w:proofErr w:type="spellStart"/>
      <w:r>
        <w:t>pachymetry</w:t>
      </w:r>
      <w:proofErr w:type="spellEnd"/>
      <w:r>
        <w:t xml:space="preserve"> in most cases; with partial coherence laser </w:t>
      </w:r>
      <w:proofErr w:type="spellStart"/>
      <w:r>
        <w:t>inferometry</w:t>
      </w:r>
      <w:proofErr w:type="spellEnd"/>
      <w:r>
        <w:t xml:space="preserve"> if necessary. If thickening is inadequate, the exposure to riboflavin solution is continued until the cornea thickens. Once the cornea thickens, a UVA light source (400-320 nm) is applied to the cornea and riboflavin is applied for an additional 30 minutes.  A bandage contact lens is subsequently applied in order to reduce pain in the post-operative period, and treatment with topical antibiotics and steroids is given postoperatively. The applicant advises that the corneal epithelium typically heals in 3-4 days.</w:t>
      </w:r>
    </w:p>
    <w:p w:rsidR="00112112" w:rsidRDefault="00112112" w:rsidP="00112112">
      <w:r>
        <w:t xml:space="preserve">The </w:t>
      </w:r>
      <w:r w:rsidR="008B6129">
        <w:t>CXL</w:t>
      </w:r>
      <w:r>
        <w:t xml:space="preserve"> procedure can be performed in d</w:t>
      </w:r>
      <w:r w:rsidRPr="00190B73">
        <w:t xml:space="preserve">ay </w:t>
      </w:r>
      <w:r>
        <w:t>s</w:t>
      </w:r>
      <w:r w:rsidRPr="00190B73">
        <w:t>urgery</w:t>
      </w:r>
      <w:r>
        <w:t xml:space="preserve"> facilities or other facilities</w:t>
      </w:r>
      <w:r w:rsidRPr="00190B73">
        <w:t xml:space="preserve"> that have adequate air handling systems and sterile conditions</w:t>
      </w:r>
      <w:r>
        <w:t>.</w:t>
      </w:r>
    </w:p>
    <w:p w:rsidR="00112112" w:rsidRDefault="00112112" w:rsidP="00112112">
      <w:r>
        <w:t xml:space="preserve">The intervention should be provided by an ophthalmologist; many will have additional training and subspecialty in corneal surgery. </w:t>
      </w:r>
    </w:p>
    <w:p w:rsidR="00112112" w:rsidRPr="00A34E9C" w:rsidRDefault="00112112" w:rsidP="00112112">
      <w:pPr>
        <w:pStyle w:val="Heading2"/>
      </w:pPr>
      <w:bookmarkStart w:id="8" w:name="_Toc416254527"/>
      <w:r w:rsidRPr="00A34E9C">
        <w:t>Co-administered interventions</w:t>
      </w:r>
      <w:bookmarkEnd w:id="8"/>
    </w:p>
    <w:p w:rsidR="00112112" w:rsidRDefault="00112112" w:rsidP="00112112">
      <w:r w:rsidRPr="002A2776">
        <w:t xml:space="preserve">Co-administered interventions include: </w:t>
      </w:r>
    </w:p>
    <w:p w:rsidR="00112112" w:rsidRPr="00BA4F03" w:rsidRDefault="00112112" w:rsidP="00112112">
      <w:pPr>
        <w:pStyle w:val="ListParagraph"/>
        <w:numPr>
          <w:ilvl w:val="0"/>
          <w:numId w:val="2"/>
        </w:numPr>
      </w:pPr>
      <w:r>
        <w:t xml:space="preserve">Testing to establish progression of corneal </w:t>
      </w:r>
      <w:proofErr w:type="spellStart"/>
      <w:r>
        <w:t>ectatic</w:t>
      </w:r>
      <w:proofErr w:type="spellEnd"/>
      <w:r>
        <w:t xml:space="preserve"> disorder, as measured by: </w:t>
      </w:r>
      <w:proofErr w:type="spellStart"/>
      <w:r w:rsidRPr="00167FF2">
        <w:rPr>
          <w:lang w:val="en-GB" w:eastAsia="ja-JP"/>
        </w:rPr>
        <w:t>keratometry</w:t>
      </w:r>
      <w:proofErr w:type="spellEnd"/>
      <w:r w:rsidRPr="00167FF2">
        <w:rPr>
          <w:lang w:val="en-GB" w:eastAsia="ja-JP"/>
        </w:rPr>
        <w:t xml:space="preserve"> (using </w:t>
      </w:r>
      <w:proofErr w:type="spellStart"/>
      <w:r w:rsidRPr="00167FF2">
        <w:rPr>
          <w:lang w:val="en-GB" w:eastAsia="ja-JP"/>
        </w:rPr>
        <w:t>keratometer</w:t>
      </w:r>
      <w:proofErr w:type="spellEnd"/>
      <w:r w:rsidRPr="00167FF2">
        <w:rPr>
          <w:lang w:val="en-GB" w:eastAsia="ja-JP"/>
        </w:rPr>
        <w:t xml:space="preserve">), change in refraction (measured by retinoscopy or an </w:t>
      </w:r>
      <w:proofErr w:type="spellStart"/>
      <w:r w:rsidRPr="00167FF2">
        <w:rPr>
          <w:lang w:val="en-GB" w:eastAsia="ja-JP"/>
        </w:rPr>
        <w:t>autorefractor</w:t>
      </w:r>
      <w:proofErr w:type="spellEnd"/>
      <w:r w:rsidRPr="00167FF2">
        <w:rPr>
          <w:lang w:val="en-GB" w:eastAsia="ja-JP"/>
        </w:rPr>
        <w:t xml:space="preserve">), changes in topography (measured using a topographer or a </w:t>
      </w:r>
      <w:proofErr w:type="spellStart"/>
      <w:r w:rsidRPr="00167FF2">
        <w:rPr>
          <w:lang w:val="en-GB" w:eastAsia="ja-JP"/>
        </w:rPr>
        <w:t>scheimpflug</w:t>
      </w:r>
      <w:proofErr w:type="spellEnd"/>
      <w:r w:rsidRPr="00167FF2">
        <w:rPr>
          <w:lang w:val="en-GB" w:eastAsia="ja-JP"/>
        </w:rPr>
        <w:t xml:space="preserve"> camera), changes in </w:t>
      </w:r>
      <w:proofErr w:type="spellStart"/>
      <w:r w:rsidRPr="00167FF2">
        <w:rPr>
          <w:lang w:val="en-GB" w:eastAsia="ja-JP"/>
        </w:rPr>
        <w:t>pachymetry</w:t>
      </w:r>
      <w:proofErr w:type="spellEnd"/>
      <w:r w:rsidRPr="00167FF2">
        <w:rPr>
          <w:lang w:val="en-GB" w:eastAsia="ja-JP"/>
        </w:rPr>
        <w:t xml:space="preserve"> (assessed with a </w:t>
      </w:r>
      <w:proofErr w:type="spellStart"/>
      <w:r w:rsidRPr="00167FF2">
        <w:rPr>
          <w:lang w:val="en-GB" w:eastAsia="ja-JP"/>
        </w:rPr>
        <w:t>pachymeter</w:t>
      </w:r>
      <w:proofErr w:type="spellEnd"/>
      <w:r w:rsidRPr="00167FF2">
        <w:rPr>
          <w:lang w:val="en-GB" w:eastAsia="ja-JP"/>
        </w:rPr>
        <w:t xml:space="preserve"> or partial coherence laser interferometry), or through the clinical signs of keratoconus (e.g. oil drop reflex, </w:t>
      </w:r>
      <w:proofErr w:type="spellStart"/>
      <w:r w:rsidRPr="00167FF2">
        <w:rPr>
          <w:lang w:val="en-GB" w:eastAsia="ja-JP"/>
        </w:rPr>
        <w:t>haemosiderin</w:t>
      </w:r>
      <w:proofErr w:type="spellEnd"/>
      <w:r w:rsidRPr="00167FF2">
        <w:rPr>
          <w:lang w:val="en-GB" w:eastAsia="ja-JP"/>
        </w:rPr>
        <w:t xml:space="preserve"> rings, or increased corneal nerves; most clinical signs are assessed using a slit lamp microscope)</w:t>
      </w:r>
      <w:r>
        <w:rPr>
          <w:lang w:val="en-GB" w:eastAsia="ja-JP"/>
        </w:rPr>
        <w:t>;</w:t>
      </w:r>
      <w:r w:rsidRPr="00167FF2">
        <w:rPr>
          <w:lang w:val="en-GB" w:eastAsia="ja-JP"/>
        </w:rPr>
        <w:t xml:space="preserve"> decrease in best corrected acuity </w:t>
      </w:r>
      <w:r>
        <w:rPr>
          <w:lang w:val="en-GB" w:eastAsia="ja-JP"/>
        </w:rPr>
        <w:t>may also be used</w:t>
      </w:r>
      <w:r w:rsidRPr="00BA4F03">
        <w:rPr>
          <w:lang w:val="en-GB" w:eastAsia="ja-JP"/>
        </w:rPr>
        <w:t xml:space="preserve">. </w:t>
      </w:r>
      <w:r w:rsidR="00516536" w:rsidRPr="00BA4F03">
        <w:rPr>
          <w:lang w:val="en-GB" w:eastAsia="ja-JP"/>
        </w:rPr>
        <w:t xml:space="preserve"> The history, clinical features, and topographic features are used in differentiating the disorders. </w:t>
      </w:r>
    </w:p>
    <w:p w:rsidR="00112112" w:rsidRDefault="00112112" w:rsidP="00112112">
      <w:pPr>
        <w:pStyle w:val="ListParagraph"/>
        <w:numPr>
          <w:ilvl w:val="0"/>
          <w:numId w:val="2"/>
        </w:numPr>
      </w:pPr>
      <w:proofErr w:type="gramStart"/>
      <w:r w:rsidRPr="00BA4F03">
        <w:t>anaesthetic</w:t>
      </w:r>
      <w:proofErr w:type="gramEnd"/>
      <w:r w:rsidRPr="00BA4F03">
        <w:t>: usually topical, although general anaesthetic is used in some</w:t>
      </w:r>
      <w:r>
        <w:t xml:space="preserve"> patient groups – e.g. very young children or intellectually disabled patients. The topical anaesthetics most commonly used are </w:t>
      </w:r>
      <w:proofErr w:type="spellStart"/>
      <w:r>
        <w:t>alcaine</w:t>
      </w:r>
      <w:proofErr w:type="spellEnd"/>
      <w:r>
        <w:t xml:space="preserve"> and </w:t>
      </w:r>
      <w:proofErr w:type="spellStart"/>
      <w:r>
        <w:t>oxybuprocaine</w:t>
      </w:r>
      <w:proofErr w:type="spellEnd"/>
    </w:p>
    <w:p w:rsidR="00112112" w:rsidRDefault="00112112" w:rsidP="00112112">
      <w:pPr>
        <w:pStyle w:val="ListParagraph"/>
        <w:numPr>
          <w:ilvl w:val="0"/>
          <w:numId w:val="2"/>
        </w:numPr>
      </w:pPr>
      <w:r>
        <w:t xml:space="preserve">isotonic or hypotonic 0.1% riboflavin solution </w:t>
      </w:r>
    </w:p>
    <w:p w:rsidR="00112112" w:rsidRDefault="00112112" w:rsidP="00112112">
      <w:pPr>
        <w:pStyle w:val="ListParagraph"/>
        <w:numPr>
          <w:ilvl w:val="0"/>
          <w:numId w:val="2"/>
        </w:numPr>
      </w:pPr>
      <w:r>
        <w:t xml:space="preserve">UVA light source: commonly used </w:t>
      </w:r>
      <w:proofErr w:type="gramStart"/>
      <w:r>
        <w:t>are</w:t>
      </w:r>
      <w:proofErr w:type="gramEnd"/>
      <w:r>
        <w:t xml:space="preserve"> </w:t>
      </w:r>
      <w:proofErr w:type="spellStart"/>
      <w:r>
        <w:t>Emagin</w:t>
      </w:r>
      <w:proofErr w:type="spellEnd"/>
      <w:r>
        <w:t xml:space="preserve"> Pty Ltd, Designs for Vision </w:t>
      </w:r>
      <w:proofErr w:type="spellStart"/>
      <w:r>
        <w:t>Aust</w:t>
      </w:r>
      <w:proofErr w:type="spellEnd"/>
      <w:r>
        <w:t xml:space="preserve"> Pty Ltd, </w:t>
      </w:r>
      <w:proofErr w:type="spellStart"/>
      <w:r>
        <w:t>Optos</w:t>
      </w:r>
      <w:proofErr w:type="spellEnd"/>
      <w:r>
        <w:t xml:space="preserve"> Australia Pty Ltd.</w:t>
      </w:r>
    </w:p>
    <w:p w:rsidR="00112112" w:rsidRDefault="00112112" w:rsidP="00112112">
      <w:pPr>
        <w:pStyle w:val="ListParagraph"/>
        <w:numPr>
          <w:ilvl w:val="0"/>
          <w:numId w:val="2"/>
        </w:numPr>
      </w:pPr>
      <w:r>
        <w:t xml:space="preserve">bandage contact lens: any high water content high oxygen transmission soft contact lens could be used, e.g. Bausch &amp; Lomb </w:t>
      </w:r>
      <w:proofErr w:type="spellStart"/>
      <w:r>
        <w:t>Purevision</w:t>
      </w:r>
      <w:proofErr w:type="spellEnd"/>
      <w:r>
        <w:t xml:space="preserve"> lenses</w:t>
      </w:r>
    </w:p>
    <w:p w:rsidR="00112112" w:rsidRDefault="00112112" w:rsidP="00112112">
      <w:pPr>
        <w:pStyle w:val="ListParagraph"/>
        <w:numPr>
          <w:ilvl w:val="0"/>
          <w:numId w:val="2"/>
        </w:numPr>
      </w:pPr>
      <w:proofErr w:type="gramStart"/>
      <w:r>
        <w:t>topical</w:t>
      </w:r>
      <w:proofErr w:type="gramEnd"/>
      <w:r>
        <w:t xml:space="preserve"> antibiotics: most commonly used antibiotic drop is chloramphenicol but other antibiotics may be used (e.g. in case where infection is developing). </w:t>
      </w:r>
    </w:p>
    <w:p w:rsidR="00112112" w:rsidRDefault="00112112" w:rsidP="00112112">
      <w:pPr>
        <w:pStyle w:val="ListParagraph"/>
        <w:numPr>
          <w:ilvl w:val="0"/>
          <w:numId w:val="2"/>
        </w:numPr>
      </w:pPr>
      <w:proofErr w:type="gramStart"/>
      <w:r>
        <w:t>steroids</w:t>
      </w:r>
      <w:proofErr w:type="gramEnd"/>
      <w:r>
        <w:t xml:space="preserve">: e.g., </w:t>
      </w:r>
      <w:proofErr w:type="spellStart"/>
      <w:r>
        <w:t>fluoromethalone</w:t>
      </w:r>
      <w:proofErr w:type="spellEnd"/>
      <w:r>
        <w:t xml:space="preserve">, prednisolone, and dexamethasone. </w:t>
      </w:r>
    </w:p>
    <w:p w:rsidR="00112112" w:rsidRDefault="00112112" w:rsidP="00112112">
      <w:pPr>
        <w:pStyle w:val="Heading1"/>
      </w:pPr>
      <w:bookmarkStart w:id="9" w:name="_Toc416254528"/>
      <w:r>
        <w:lastRenderedPageBreak/>
        <w:t>Background</w:t>
      </w:r>
      <w:bookmarkEnd w:id="9"/>
    </w:p>
    <w:p w:rsidR="00112112" w:rsidRPr="00D5182D" w:rsidRDefault="00112112" w:rsidP="00112112">
      <w:pPr>
        <w:pStyle w:val="Heading2"/>
      </w:pPr>
      <w:bookmarkStart w:id="10" w:name="_Toc416254529"/>
      <w:r w:rsidRPr="00D5182D">
        <w:t>Current arrangements for public reimbursement</w:t>
      </w:r>
      <w:bookmarkEnd w:id="10"/>
    </w:p>
    <w:p w:rsidR="00112112" w:rsidRDefault="00112112" w:rsidP="00112112">
      <w:r>
        <w:t xml:space="preserve">The corneal collagen cross-linking procedure is not presently MBS-listed; the applicant is seeking its listing on the MBS. The Department of Health advises that in the absence of public funding, Australian patients are presently being charged between $1200 and $6000 for the procedure, although the procedure is also carried out in some public hospitals (e.g. the Royal Victorian Eye and Ear Hospital carries out two cases per week). Public Consultation submissions from consumers indicate that the current fees charged average $2000-$3000 per eye, or $4000-$6000 for both eyes. </w:t>
      </w:r>
    </w:p>
    <w:p w:rsidR="00112112" w:rsidRDefault="00112112" w:rsidP="00BA4F03">
      <w:pPr>
        <w:shd w:val="clear" w:color="auto" w:fill="FFFFFF" w:themeFill="background1"/>
        <w:rPr>
          <w:lang w:val="en-GB" w:eastAsia="ja-JP"/>
        </w:rPr>
      </w:pPr>
      <w:r w:rsidRPr="00D65776">
        <w:rPr>
          <w:lang w:val="en-GB" w:eastAsia="ja-JP"/>
        </w:rPr>
        <w:t>Progression</w:t>
      </w:r>
      <w:r>
        <w:rPr>
          <w:lang w:val="en-GB" w:eastAsia="ja-JP"/>
        </w:rPr>
        <w:t xml:space="preserve"> in corneal ectatic disorders such as keratoconus</w:t>
      </w:r>
      <w:r w:rsidRPr="00D65776">
        <w:rPr>
          <w:lang w:val="en-GB" w:eastAsia="ja-JP"/>
        </w:rPr>
        <w:t xml:space="preserve"> is </w:t>
      </w:r>
      <w:r>
        <w:rPr>
          <w:lang w:val="en-GB" w:eastAsia="ja-JP"/>
        </w:rPr>
        <w:t>established</w:t>
      </w:r>
      <w:r w:rsidRPr="00D65776">
        <w:rPr>
          <w:lang w:val="en-GB" w:eastAsia="ja-JP"/>
        </w:rPr>
        <w:t xml:space="preserve"> by progressive steepening of the cornea, </w:t>
      </w:r>
      <w:r>
        <w:rPr>
          <w:lang w:val="en-GB" w:eastAsia="ja-JP"/>
        </w:rPr>
        <w:t xml:space="preserve">as </w:t>
      </w:r>
      <w:r w:rsidRPr="00D65776">
        <w:rPr>
          <w:lang w:val="en-GB" w:eastAsia="ja-JP"/>
        </w:rPr>
        <w:t xml:space="preserve">measured by: </w:t>
      </w:r>
      <w:proofErr w:type="spellStart"/>
      <w:r w:rsidRPr="00D65776">
        <w:rPr>
          <w:lang w:val="en-GB" w:eastAsia="ja-JP"/>
        </w:rPr>
        <w:t>keratometry</w:t>
      </w:r>
      <w:proofErr w:type="spellEnd"/>
      <w:r>
        <w:rPr>
          <w:lang w:val="en-GB" w:eastAsia="ja-JP"/>
        </w:rPr>
        <w:t xml:space="preserve"> (using </w:t>
      </w:r>
      <w:proofErr w:type="spellStart"/>
      <w:r>
        <w:rPr>
          <w:lang w:val="en-GB" w:eastAsia="ja-JP"/>
        </w:rPr>
        <w:t>keratometer</w:t>
      </w:r>
      <w:proofErr w:type="spellEnd"/>
      <w:r>
        <w:rPr>
          <w:lang w:val="en-GB" w:eastAsia="ja-JP"/>
        </w:rPr>
        <w:t>)</w:t>
      </w:r>
      <w:r w:rsidRPr="00D65776">
        <w:rPr>
          <w:lang w:val="en-GB" w:eastAsia="ja-JP"/>
        </w:rPr>
        <w:t>, change in refraction</w:t>
      </w:r>
      <w:r>
        <w:rPr>
          <w:lang w:val="en-GB" w:eastAsia="ja-JP"/>
        </w:rPr>
        <w:t xml:space="preserve"> (measured by retinoscopy or an </w:t>
      </w:r>
      <w:proofErr w:type="spellStart"/>
      <w:r>
        <w:rPr>
          <w:lang w:val="en-GB" w:eastAsia="ja-JP"/>
        </w:rPr>
        <w:t>autorefractor</w:t>
      </w:r>
      <w:proofErr w:type="spellEnd"/>
      <w:r>
        <w:rPr>
          <w:lang w:val="en-GB" w:eastAsia="ja-JP"/>
        </w:rPr>
        <w:t>)</w:t>
      </w:r>
      <w:r w:rsidRPr="00D65776">
        <w:rPr>
          <w:lang w:val="en-GB" w:eastAsia="ja-JP"/>
        </w:rPr>
        <w:t>, changes in topography</w:t>
      </w:r>
      <w:r>
        <w:rPr>
          <w:lang w:val="en-GB" w:eastAsia="ja-JP"/>
        </w:rPr>
        <w:t xml:space="preserve"> (measured using a topographer or a </w:t>
      </w:r>
      <w:proofErr w:type="spellStart"/>
      <w:r>
        <w:rPr>
          <w:lang w:val="en-GB" w:eastAsia="ja-JP"/>
        </w:rPr>
        <w:t>scheimpflug</w:t>
      </w:r>
      <w:proofErr w:type="spellEnd"/>
      <w:r>
        <w:rPr>
          <w:lang w:val="en-GB" w:eastAsia="ja-JP"/>
        </w:rPr>
        <w:t xml:space="preserve"> camera)</w:t>
      </w:r>
      <w:r w:rsidRPr="00D65776">
        <w:rPr>
          <w:lang w:val="en-GB" w:eastAsia="ja-JP"/>
        </w:rPr>
        <w:t xml:space="preserve">, changes in </w:t>
      </w:r>
      <w:proofErr w:type="spellStart"/>
      <w:r w:rsidRPr="00D65776">
        <w:rPr>
          <w:lang w:val="en-GB" w:eastAsia="ja-JP"/>
        </w:rPr>
        <w:t>pachymetry</w:t>
      </w:r>
      <w:proofErr w:type="spellEnd"/>
      <w:r>
        <w:rPr>
          <w:lang w:val="en-GB" w:eastAsia="ja-JP"/>
        </w:rPr>
        <w:t xml:space="preserve"> (assessed with a </w:t>
      </w:r>
      <w:proofErr w:type="spellStart"/>
      <w:r>
        <w:rPr>
          <w:lang w:val="en-GB" w:eastAsia="ja-JP"/>
        </w:rPr>
        <w:t>pachymeter</w:t>
      </w:r>
      <w:proofErr w:type="spellEnd"/>
      <w:r>
        <w:rPr>
          <w:lang w:val="en-GB" w:eastAsia="ja-JP"/>
        </w:rPr>
        <w:t xml:space="preserve"> or partial coherence laser interferometry)</w:t>
      </w:r>
      <w:r w:rsidRPr="00D65776">
        <w:rPr>
          <w:lang w:val="en-GB" w:eastAsia="ja-JP"/>
        </w:rPr>
        <w:t xml:space="preserve">, or through the clinical signs  (e.g. oil drop reflex, </w:t>
      </w:r>
      <w:proofErr w:type="spellStart"/>
      <w:r w:rsidRPr="00D65776">
        <w:rPr>
          <w:lang w:val="en-GB" w:eastAsia="ja-JP"/>
        </w:rPr>
        <w:t>haemosiderin</w:t>
      </w:r>
      <w:proofErr w:type="spellEnd"/>
      <w:r w:rsidRPr="00D65776">
        <w:rPr>
          <w:lang w:val="en-GB" w:eastAsia="ja-JP"/>
        </w:rPr>
        <w:t xml:space="preserve"> rings, or increased corneal nerves</w:t>
      </w:r>
      <w:r>
        <w:rPr>
          <w:lang w:val="en-GB" w:eastAsia="ja-JP"/>
        </w:rPr>
        <w:t>; most clinical signs are assessed using a slit lamp microscope</w:t>
      </w:r>
      <w:r w:rsidRPr="00D65776">
        <w:rPr>
          <w:lang w:val="en-GB" w:eastAsia="ja-JP"/>
        </w:rPr>
        <w:t>). A decrease in best corrected acuity is also a useful measure for identifying keratoconus progression. All of these measures are presently in use in Australia</w:t>
      </w:r>
      <w:r>
        <w:rPr>
          <w:lang w:val="en-GB" w:eastAsia="ja-JP"/>
        </w:rPr>
        <w:t>, although they are not MBS-listed</w:t>
      </w:r>
      <w:r w:rsidRPr="00BA4F03">
        <w:rPr>
          <w:lang w:val="en-GB" w:eastAsia="ja-JP"/>
        </w:rPr>
        <w:t xml:space="preserve">.  </w:t>
      </w:r>
      <w:r w:rsidR="00516536" w:rsidRPr="00BA4F03">
        <w:rPr>
          <w:lang w:val="en-GB" w:eastAsia="ja-JP"/>
        </w:rPr>
        <w:t>(The history, clinical features, and topographic features are used in differentiating between the corneal ectatic disorders themselves).</w:t>
      </w:r>
    </w:p>
    <w:p w:rsidR="00112112" w:rsidRDefault="00112112" w:rsidP="00112112">
      <w:r>
        <w:t xml:space="preserve">Topical anaesthetics typically used in this procedure are </w:t>
      </w:r>
      <w:proofErr w:type="spellStart"/>
      <w:r>
        <w:t>alcaine</w:t>
      </w:r>
      <w:proofErr w:type="spellEnd"/>
      <w:r>
        <w:t xml:space="preserve"> and </w:t>
      </w:r>
      <w:proofErr w:type="spellStart"/>
      <w:r>
        <w:t>oxybuprocaine</w:t>
      </w:r>
      <w:proofErr w:type="spellEnd"/>
      <w:r>
        <w:t xml:space="preserve">; these are not PBS-listed. </w:t>
      </w:r>
    </w:p>
    <w:p w:rsidR="00112112" w:rsidRDefault="00112112" w:rsidP="00112112">
      <w:r>
        <w:t xml:space="preserve">The isotonic or hypotonic 0.1% riboflavin solution is TGA approved but it is not PBS-listed. It requires the completion of a special access form which is submitted to the Department of Health. </w:t>
      </w:r>
    </w:p>
    <w:p w:rsidR="00112112" w:rsidRPr="008E377C" w:rsidRDefault="00112112" w:rsidP="00112112">
      <w:pPr>
        <w:rPr>
          <w:rStyle w:val="Strong"/>
          <w:b w:val="0"/>
        </w:rPr>
      </w:pPr>
      <w:r w:rsidRPr="008E377C">
        <w:rPr>
          <w:rStyle w:val="Strong"/>
          <w:b w:val="0"/>
        </w:rPr>
        <w:t>Bandage contact lenses are not listed on the MBS.</w:t>
      </w:r>
    </w:p>
    <w:p w:rsidR="00112112" w:rsidRPr="008E377C" w:rsidRDefault="00112112" w:rsidP="00112112">
      <w:pPr>
        <w:rPr>
          <w:rStyle w:val="Strong"/>
          <w:b w:val="0"/>
        </w:rPr>
      </w:pPr>
      <w:r w:rsidRPr="008E377C">
        <w:rPr>
          <w:rStyle w:val="Strong"/>
          <w:b w:val="0"/>
        </w:rPr>
        <w:t xml:space="preserve">Topical antibiotic most commonly used is chloramphenicol, but other antibiotics may be used (e.g. in case where infection is developing). Most are PBS-listed.  </w:t>
      </w:r>
    </w:p>
    <w:p w:rsidR="00112112" w:rsidRPr="008E377C" w:rsidRDefault="00112112" w:rsidP="00112112">
      <w:pPr>
        <w:rPr>
          <w:rStyle w:val="Strong"/>
          <w:b w:val="0"/>
        </w:rPr>
      </w:pPr>
      <w:r w:rsidRPr="008E377C">
        <w:rPr>
          <w:rStyle w:val="Strong"/>
          <w:b w:val="0"/>
        </w:rPr>
        <w:t xml:space="preserve">Steroids used include, for example, </w:t>
      </w:r>
      <w:proofErr w:type="spellStart"/>
      <w:r w:rsidRPr="008E377C">
        <w:rPr>
          <w:rStyle w:val="Strong"/>
          <w:b w:val="0"/>
        </w:rPr>
        <w:t>fluoromethalone</w:t>
      </w:r>
      <w:proofErr w:type="spellEnd"/>
      <w:r w:rsidRPr="008E377C">
        <w:rPr>
          <w:rStyle w:val="Strong"/>
          <w:b w:val="0"/>
        </w:rPr>
        <w:t xml:space="preserve">, prednisolone, and dexamethasone. All are PBS-listed.  </w:t>
      </w:r>
    </w:p>
    <w:p w:rsidR="00112112" w:rsidRPr="00A34E9C" w:rsidRDefault="00112112" w:rsidP="00112112">
      <w:pPr>
        <w:pStyle w:val="Heading2"/>
      </w:pPr>
      <w:bookmarkStart w:id="11" w:name="_Toc416254530"/>
      <w:r w:rsidRPr="00A34E9C">
        <w:t>Regulatory status</w:t>
      </w:r>
      <w:bookmarkEnd w:id="11"/>
    </w:p>
    <w:p w:rsidR="00112112" w:rsidRPr="008E377C" w:rsidRDefault="00112112" w:rsidP="008E377C">
      <w:r w:rsidRPr="008E377C">
        <w:rPr>
          <w:rStyle w:val="Strong"/>
          <w:b w:val="0"/>
        </w:rPr>
        <w:t xml:space="preserve">Applicant advises that the UVA light source devices in common use in Australia for the </w:t>
      </w:r>
      <w:r w:rsidR="008B6129">
        <w:rPr>
          <w:rStyle w:val="Strong"/>
          <w:b w:val="0"/>
        </w:rPr>
        <w:t>CXL</w:t>
      </w:r>
      <w:r w:rsidRPr="008E377C">
        <w:rPr>
          <w:rStyle w:val="Strong"/>
          <w:b w:val="0"/>
        </w:rPr>
        <w:t xml:space="preserve"> procedure are the following, TGA-approved devices: </w:t>
      </w:r>
      <w:proofErr w:type="spellStart"/>
      <w:r w:rsidRPr="008E377C">
        <w:rPr>
          <w:rStyle w:val="Strong"/>
          <w:b w:val="0"/>
        </w:rPr>
        <w:t>Emagin</w:t>
      </w:r>
      <w:proofErr w:type="spellEnd"/>
      <w:r w:rsidRPr="008E377C">
        <w:rPr>
          <w:rStyle w:val="Strong"/>
          <w:b w:val="0"/>
        </w:rPr>
        <w:t xml:space="preserve"> Pty Ltd (ARTG # </w:t>
      </w:r>
      <w:r w:rsidRPr="008E377C">
        <w:t xml:space="preserve">142260), Designs for Vision </w:t>
      </w:r>
      <w:proofErr w:type="spellStart"/>
      <w:r w:rsidRPr="008E377C">
        <w:t>Aust</w:t>
      </w:r>
      <w:proofErr w:type="spellEnd"/>
      <w:r w:rsidRPr="008E377C">
        <w:t xml:space="preserve"> Pty Ltd (ARTG # 182411) and </w:t>
      </w:r>
      <w:proofErr w:type="spellStart"/>
      <w:r w:rsidRPr="008E377C">
        <w:t>Optos</w:t>
      </w:r>
      <w:proofErr w:type="spellEnd"/>
      <w:r w:rsidRPr="008E377C">
        <w:t xml:space="preserve"> Australia Pty Ltd (ARTG # 162158). </w:t>
      </w:r>
    </w:p>
    <w:p w:rsidR="00112112" w:rsidRPr="00A34E9C" w:rsidRDefault="00112112" w:rsidP="00112112">
      <w:pPr>
        <w:pStyle w:val="Heading1"/>
      </w:pPr>
      <w:bookmarkStart w:id="12" w:name="_Toc416254531"/>
      <w:r w:rsidRPr="00A34E9C">
        <w:t>Patient population</w:t>
      </w:r>
      <w:bookmarkEnd w:id="12"/>
    </w:p>
    <w:p w:rsidR="00112112" w:rsidRDefault="008B6129" w:rsidP="00112112">
      <w:r>
        <w:t>CXL</w:t>
      </w:r>
      <w:r w:rsidR="00112112">
        <w:t xml:space="preserve"> will be used in patients with corneal ectatic disorders with evidence of progression of the disease. </w:t>
      </w:r>
    </w:p>
    <w:p w:rsidR="00112112" w:rsidRPr="00A34E9C" w:rsidRDefault="00112112" w:rsidP="00112112">
      <w:pPr>
        <w:pStyle w:val="Heading2"/>
      </w:pPr>
      <w:bookmarkStart w:id="13" w:name="_Toc416254532"/>
      <w:r w:rsidRPr="00A34E9C">
        <w:lastRenderedPageBreak/>
        <w:t>Clinical place for proposed intervention</w:t>
      </w:r>
      <w:bookmarkEnd w:id="13"/>
    </w:p>
    <w:p w:rsidR="00112112" w:rsidRDefault="00112112" w:rsidP="00112112">
      <w:r>
        <w:t>The c</w:t>
      </w:r>
      <w:r w:rsidRPr="002954D1">
        <w:t>urre</w:t>
      </w:r>
      <w:r>
        <w:t xml:space="preserve">nt approach to treating patients with corneal ectatic disorders involves, in the first instance, attempting to improve the patient’s vision with glasses, if possible. If the condition </w:t>
      </w:r>
      <w:proofErr w:type="gramStart"/>
      <w:r>
        <w:t>progresses,</w:t>
      </w:r>
      <w:proofErr w:type="gramEnd"/>
      <w:r>
        <w:t xml:space="preserve"> and the glasses no longer improve the patient’s vision, hard contact lenses are fitted. If the lenses cannot be fitted, or are unsuccessful, patients undergo penetrating corneal graft. Some patients currently access corneal collagen cross-linking as an alternative to corneal grafting by self-funding the procedure.</w:t>
      </w:r>
    </w:p>
    <w:p w:rsidR="00564B97" w:rsidRDefault="00564B97" w:rsidP="00112112"/>
    <w:p w:rsidR="00564B97" w:rsidRDefault="00564B97" w:rsidP="00112112"/>
    <w:p w:rsidR="00112112" w:rsidRPr="005944F4" w:rsidRDefault="00112112" w:rsidP="00112112">
      <w:pPr>
        <w:pStyle w:val="Caption"/>
        <w:spacing w:after="240"/>
        <w:rPr>
          <w:b w:val="0"/>
        </w:rPr>
      </w:pPr>
      <w:r w:rsidRPr="005944F4">
        <w:t xml:space="preserve">Figure </w:t>
      </w:r>
      <w:r w:rsidRPr="005944F4">
        <w:fldChar w:fldCharType="begin"/>
      </w:r>
      <w:r w:rsidRPr="005944F4">
        <w:instrText xml:space="preserve"> SEQ Figure \* ARABIC </w:instrText>
      </w:r>
      <w:r w:rsidRPr="005944F4">
        <w:fldChar w:fldCharType="separate"/>
      </w:r>
      <w:r w:rsidR="008E377C">
        <w:rPr>
          <w:noProof/>
        </w:rPr>
        <w:t>1</w:t>
      </w:r>
      <w:r w:rsidRPr="005944F4">
        <w:fldChar w:fldCharType="end"/>
      </w:r>
      <w:r w:rsidRPr="005944F4">
        <w:t>: Current clinical management algorithm without the proposed intervention</w:t>
      </w:r>
    </w:p>
    <w:p w:rsidR="00564B97" w:rsidRDefault="00564B97" w:rsidP="00112112">
      <w:pPr>
        <w:rPr>
          <w:noProof/>
          <w:lang w:eastAsia="en-AU"/>
        </w:rPr>
      </w:pPr>
    </w:p>
    <w:p w:rsidR="00112112" w:rsidRDefault="00564B97" w:rsidP="00112112">
      <w:pPr>
        <w:rPr>
          <w:highlight w:val="yellow"/>
        </w:rPr>
      </w:pPr>
      <w:r>
        <w:rPr>
          <w:noProof/>
          <w:lang w:eastAsia="en-AU"/>
        </w:rPr>
        <w:drawing>
          <wp:inline distT="0" distB="0" distL="0" distR="0" wp14:anchorId="66FD7235" wp14:editId="6F362B4F">
            <wp:extent cx="2094807" cy="4563687"/>
            <wp:effectExtent l="0" t="0" r="1270" b="0"/>
            <wp:docPr id="1" name="Picture 1" title="Figure 1: Current clinical management algorithm without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6102" t="17783" r="35486" b="10906"/>
                    <a:stretch/>
                  </pic:blipFill>
                  <pic:spPr bwMode="auto">
                    <a:xfrm>
                      <a:off x="0" y="0"/>
                      <a:ext cx="2093924" cy="4561763"/>
                    </a:xfrm>
                    <a:prstGeom prst="rect">
                      <a:avLst/>
                    </a:prstGeom>
                    <a:ln>
                      <a:noFill/>
                    </a:ln>
                    <a:extLst>
                      <a:ext uri="{53640926-AAD7-44D8-BBD7-CCE9431645EC}">
                        <a14:shadowObscured xmlns:a14="http://schemas.microsoft.com/office/drawing/2010/main"/>
                      </a:ext>
                    </a:extLst>
                  </pic:spPr>
                </pic:pic>
              </a:graphicData>
            </a:graphic>
          </wp:inline>
        </w:drawing>
      </w:r>
    </w:p>
    <w:p w:rsidR="00112112" w:rsidRDefault="00112112" w:rsidP="00112112"/>
    <w:p w:rsidR="00112112" w:rsidRDefault="00112112" w:rsidP="00112112">
      <w:r>
        <w:t xml:space="preserve">Under the proposed clinical management algorithm, </w:t>
      </w:r>
      <w:r w:rsidR="008B6129">
        <w:t>CXL</w:t>
      </w:r>
      <w:r>
        <w:t xml:space="preserve"> would be used as a first line treatment once there is evidence of progression, regardless of whether glasses or contact lenses have been tried.  </w:t>
      </w:r>
    </w:p>
    <w:p w:rsidR="00564B97" w:rsidRDefault="00564B97">
      <w:pPr>
        <w:spacing w:after="200" w:line="276" w:lineRule="auto"/>
        <w:jc w:val="left"/>
      </w:pPr>
      <w:r>
        <w:br w:type="page"/>
      </w:r>
    </w:p>
    <w:p w:rsidR="00112112" w:rsidRPr="005944F4" w:rsidRDefault="00112112" w:rsidP="00112112">
      <w:pPr>
        <w:pStyle w:val="Caption"/>
        <w:spacing w:after="240"/>
        <w:rPr>
          <w:highlight w:val="yellow"/>
        </w:rPr>
      </w:pPr>
      <w:r w:rsidRPr="005944F4">
        <w:lastRenderedPageBreak/>
        <w:t xml:space="preserve">Figure </w:t>
      </w:r>
      <w:r w:rsidRPr="005944F4">
        <w:fldChar w:fldCharType="begin"/>
      </w:r>
      <w:r w:rsidRPr="005944F4">
        <w:instrText xml:space="preserve"> SEQ Figure \* ARABIC </w:instrText>
      </w:r>
      <w:r w:rsidRPr="005944F4">
        <w:fldChar w:fldCharType="separate"/>
      </w:r>
      <w:r w:rsidR="008E377C">
        <w:rPr>
          <w:noProof/>
        </w:rPr>
        <w:t>2</w:t>
      </w:r>
      <w:r w:rsidRPr="005944F4">
        <w:fldChar w:fldCharType="end"/>
      </w:r>
      <w:r w:rsidRPr="005944F4">
        <w:t>: Clinical management algorithm with the proposed intervention</w:t>
      </w:r>
    </w:p>
    <w:p w:rsidR="00112112" w:rsidRDefault="008B6129" w:rsidP="00112112">
      <w:r>
        <w:rPr>
          <w:noProof/>
          <w:lang w:eastAsia="en-AU"/>
        </w:rPr>
        <w:drawing>
          <wp:inline distT="0" distB="0" distL="0" distR="0">
            <wp:extent cx="3292976" cy="4813069"/>
            <wp:effectExtent l="0" t="0" r="3175" b="6985"/>
            <wp:docPr id="2" name="Picture 2" descr="D:\Users\astoklosa\Desktop\ccxl alg - to change to cxl.png" title="Figure 2: Clinical management algorithm with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stoklosa\Desktop\ccxl alg - to change to cx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3167" cy="4813348"/>
                    </a:xfrm>
                    <a:prstGeom prst="rect">
                      <a:avLst/>
                    </a:prstGeom>
                    <a:noFill/>
                    <a:ln>
                      <a:noFill/>
                    </a:ln>
                  </pic:spPr>
                </pic:pic>
              </a:graphicData>
            </a:graphic>
          </wp:inline>
        </w:drawing>
      </w:r>
    </w:p>
    <w:p w:rsidR="00112112" w:rsidRPr="00DC5019" w:rsidRDefault="00112112" w:rsidP="00112112">
      <w:r>
        <w:t xml:space="preserve">N.B. the proposed treatment pathway utilises </w:t>
      </w:r>
      <w:r w:rsidR="008B6129">
        <w:t>CXL</w:t>
      </w:r>
      <w:r>
        <w:t xml:space="preserve"> as a preventative treatment (intending to halt the progress of the disease early). </w:t>
      </w:r>
    </w:p>
    <w:p w:rsidR="00112112" w:rsidRPr="00A34E9C" w:rsidRDefault="00112112" w:rsidP="00112112">
      <w:pPr>
        <w:pStyle w:val="Heading1"/>
        <w:spacing w:before="0"/>
      </w:pPr>
      <w:bookmarkStart w:id="14" w:name="_Toc416254533"/>
      <w:r w:rsidRPr="00A34E9C">
        <w:t>Comparator</w:t>
      </w:r>
      <w:bookmarkEnd w:id="14"/>
    </w:p>
    <w:p w:rsidR="00112112" w:rsidRDefault="00112112" w:rsidP="00112112">
      <w:r>
        <w:t xml:space="preserve">The nominated comparator for the corneal collagen cross-linking procedure for patients with corneal ectatic disorders is the current treatment pathway, as advised by PASC. </w:t>
      </w:r>
    </w:p>
    <w:p w:rsidR="00112112" w:rsidRPr="00A34E9C" w:rsidRDefault="00112112" w:rsidP="00112112">
      <w:pPr>
        <w:pStyle w:val="Heading1"/>
      </w:pPr>
      <w:bookmarkStart w:id="15" w:name="_Toc416254534"/>
      <w:r w:rsidRPr="00A34E9C">
        <w:t>Proposed MBS listing</w:t>
      </w:r>
      <w:bookmarkEnd w:id="15"/>
    </w:p>
    <w:p w:rsidR="00112112" w:rsidRDefault="00112112" w:rsidP="00112112">
      <w:r>
        <w:t>The proposed MBS item descriptor for corneal collagen cross-linking is indicated in Table 1, below</w:t>
      </w:r>
    </w:p>
    <w:p w:rsidR="00564B97" w:rsidRDefault="00564B97" w:rsidP="00564B97">
      <w:r>
        <w:t>Due to the high risk of rapid progression in juveniles, specialists use additional measures to determine evidence of progression in the absence of progression from patient history – those additional measures include posterior elevation data and objective documented progression at a subclinical level. However, as it is also important to avoid over-servicing patients who are older than 25, in whom the progression of the disease is typically much slower</w:t>
      </w:r>
      <w:r w:rsidR="008A4BD8">
        <w:t>,</w:t>
      </w:r>
      <w:r>
        <w:t xml:space="preserve"> patient history would be the appropriate level of evidence to show progression. Therefore, the MBS item descriptor contains </w:t>
      </w:r>
      <w:r>
        <w:lastRenderedPageBreak/>
        <w:t xml:space="preserve">explanatory notes differentiating between the evidence required for patients younger than 25, and older than 25. </w:t>
      </w:r>
    </w:p>
    <w:p w:rsidR="00112112" w:rsidRPr="00A34E9C" w:rsidRDefault="00112112" w:rsidP="00112112">
      <w:pPr>
        <w:pStyle w:val="Caption"/>
      </w:pPr>
      <w:bookmarkStart w:id="16" w:name="_Ref283284346"/>
      <w:r w:rsidRPr="00A34E9C">
        <w:t xml:space="preserve">Table </w:t>
      </w:r>
      <w:bookmarkEnd w:id="16"/>
      <w:r>
        <w:t>1</w:t>
      </w:r>
      <w:r w:rsidRPr="00A34E9C">
        <w:t>:</w:t>
      </w:r>
      <w:r w:rsidRPr="00A34E9C">
        <w:tab/>
      </w:r>
      <w:r>
        <w:t xml:space="preserve">Proposed </w:t>
      </w:r>
      <w:r w:rsidRPr="00A34E9C">
        <w:t xml:space="preserve">MBS item descriptor for </w:t>
      </w:r>
      <w:r>
        <w:t>corneal collagen cross-linking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Proposed MBS item descriptor for corneal collagen cross-linking"/>
      </w:tblPr>
      <w:tblGrid>
        <w:gridCol w:w="9134"/>
      </w:tblGrid>
      <w:tr w:rsidR="00112112" w:rsidRPr="00A012FA" w:rsidTr="008929B8">
        <w:tc>
          <w:tcPr>
            <w:tcW w:w="9134" w:type="dxa"/>
            <w:tcBorders>
              <w:top w:val="single" w:sz="4" w:space="0" w:color="000000"/>
              <w:left w:val="single" w:sz="4" w:space="0" w:color="000000"/>
              <w:bottom w:val="single" w:sz="4" w:space="0" w:color="000000"/>
              <w:right w:val="single" w:sz="4" w:space="0" w:color="000000"/>
            </w:tcBorders>
          </w:tcPr>
          <w:p w:rsidR="00112112" w:rsidRPr="00605791" w:rsidRDefault="00112112" w:rsidP="008929B8">
            <w:pPr>
              <w:spacing w:after="120" w:line="240" w:lineRule="auto"/>
              <w:rPr>
                <w:rFonts w:ascii="Arial Narrow" w:hAnsi="Arial Narrow"/>
                <w:lang w:val="en-US" w:eastAsia="ja-JP"/>
              </w:rPr>
            </w:pPr>
            <w:r w:rsidRPr="00605791">
              <w:rPr>
                <w:rFonts w:ascii="Arial Narrow" w:hAnsi="Arial Narrow"/>
                <w:lang w:val="en-US" w:eastAsia="ja-JP"/>
              </w:rPr>
              <w:t>Category 3 – Therapeutic Procedures – Ophthalmology Services</w:t>
            </w:r>
          </w:p>
        </w:tc>
      </w:tr>
      <w:tr w:rsidR="00112112" w:rsidRPr="00A012FA" w:rsidTr="008929B8">
        <w:tc>
          <w:tcPr>
            <w:tcW w:w="9134" w:type="dxa"/>
            <w:tcBorders>
              <w:top w:val="single" w:sz="4" w:space="0" w:color="000000"/>
              <w:left w:val="single" w:sz="4" w:space="0" w:color="000000"/>
              <w:bottom w:val="single" w:sz="4" w:space="0" w:color="000000"/>
              <w:right w:val="single" w:sz="4" w:space="0" w:color="000000"/>
            </w:tcBorders>
          </w:tcPr>
          <w:p w:rsidR="00112112" w:rsidRPr="00E03F30" w:rsidRDefault="00112112" w:rsidP="008929B8">
            <w:pPr>
              <w:spacing w:after="120" w:line="240" w:lineRule="auto"/>
              <w:rPr>
                <w:rFonts w:ascii="Arial Narrow" w:hAnsi="Arial Narrow"/>
                <w:lang w:val="en-US" w:eastAsia="ja-JP"/>
              </w:rPr>
            </w:pPr>
            <w:r w:rsidRPr="004A3E5A">
              <w:rPr>
                <w:rFonts w:ascii="Arial Narrow" w:hAnsi="Arial Narrow"/>
                <w:lang w:val="en-US" w:eastAsia="ja-JP"/>
              </w:rPr>
              <w:t>MBS [item number]</w:t>
            </w:r>
          </w:p>
          <w:p w:rsidR="00112112" w:rsidRPr="004A3E5A" w:rsidRDefault="00112112" w:rsidP="008929B8">
            <w:pPr>
              <w:spacing w:after="120" w:line="240" w:lineRule="auto"/>
              <w:rPr>
                <w:rFonts w:ascii="Arial Narrow" w:hAnsi="Arial Narrow"/>
                <w:lang w:val="en-US" w:eastAsia="ja-JP"/>
              </w:rPr>
            </w:pPr>
            <w:r w:rsidRPr="00605791">
              <w:rPr>
                <w:rFonts w:ascii="Arial Narrow" w:hAnsi="Arial Narrow"/>
                <w:lang w:val="en-US" w:eastAsia="ja-JP"/>
              </w:rPr>
              <w:t>Corneal Collagen Cross Linking, for patients with corneal ectatic disorders with evidence of progression.</w:t>
            </w:r>
            <w:r w:rsidR="002958AD" w:rsidRPr="004A3E5A">
              <w:rPr>
                <w:rFonts w:ascii="Arial Narrow" w:hAnsi="Arial Narrow"/>
                <w:lang w:val="en-US" w:eastAsia="ja-JP"/>
              </w:rPr>
              <w:t xml:space="preserve"> </w:t>
            </w:r>
            <w:r w:rsidRPr="004A3E5A">
              <w:rPr>
                <w:rFonts w:ascii="Arial Narrow" w:hAnsi="Arial Narrow"/>
                <w:lang w:val="en-US" w:eastAsia="ja-JP"/>
              </w:rPr>
              <w:t xml:space="preserve">Fee: $1500 [Applicant-proposed fee]. </w:t>
            </w:r>
            <w:r>
              <w:rPr>
                <w:rFonts w:ascii="Arial Narrow" w:hAnsi="Arial Narrow"/>
                <w:lang w:val="en-US" w:eastAsia="ja-JP"/>
              </w:rPr>
              <w:t>(</w:t>
            </w:r>
            <w:r w:rsidRPr="004A3E5A">
              <w:rPr>
                <w:rFonts w:ascii="Arial Narrow" w:hAnsi="Arial Narrow"/>
                <w:lang w:val="en-US" w:eastAsia="ja-JP"/>
              </w:rPr>
              <w:t>PASC suggests that the appropriate MBS fee could be between the cost of cataract surgery and corneal transplant ($900-$1300)</w:t>
            </w:r>
            <w:r>
              <w:rPr>
                <w:rFonts w:ascii="Arial Narrow" w:hAnsi="Arial Narrow"/>
                <w:lang w:val="en-US" w:eastAsia="ja-JP"/>
              </w:rPr>
              <w:t xml:space="preserve">) (Based on submissions fee may need to be revised upwards to &gt;$2000). </w:t>
            </w:r>
          </w:p>
          <w:p w:rsidR="00112112" w:rsidRDefault="00112112" w:rsidP="008929B8">
            <w:pPr>
              <w:spacing w:after="120" w:line="240" w:lineRule="auto"/>
              <w:rPr>
                <w:rFonts w:ascii="Arial Narrow" w:hAnsi="Arial Narrow"/>
                <w:lang w:val="en-US" w:eastAsia="ja-JP"/>
              </w:rPr>
            </w:pPr>
            <w:r>
              <w:rPr>
                <w:rFonts w:ascii="Arial Narrow" w:hAnsi="Arial Narrow"/>
                <w:lang w:val="en-US" w:eastAsia="ja-JP"/>
              </w:rPr>
              <w:t>(</w:t>
            </w:r>
            <w:proofErr w:type="spellStart"/>
            <w:r>
              <w:rPr>
                <w:rFonts w:ascii="Arial Narrow" w:hAnsi="Arial Narrow"/>
                <w:lang w:val="en-US" w:eastAsia="ja-JP"/>
              </w:rPr>
              <w:t>Anaes</w:t>
            </w:r>
            <w:proofErr w:type="spellEnd"/>
            <w:r>
              <w:rPr>
                <w:rFonts w:ascii="Arial Narrow" w:hAnsi="Arial Narrow"/>
                <w:lang w:val="en-US" w:eastAsia="ja-JP"/>
              </w:rPr>
              <w:t>.)</w:t>
            </w:r>
          </w:p>
          <w:p w:rsidR="00112112" w:rsidRDefault="00112112" w:rsidP="008929B8">
            <w:pPr>
              <w:spacing w:after="120" w:line="240" w:lineRule="auto"/>
              <w:rPr>
                <w:rFonts w:ascii="Arial Narrow" w:hAnsi="Arial Narrow"/>
                <w:lang w:val="en-US" w:eastAsia="ja-JP"/>
              </w:rPr>
            </w:pPr>
            <w:r>
              <w:rPr>
                <w:rFonts w:ascii="Arial Narrow" w:hAnsi="Arial Narrow"/>
                <w:lang w:val="en-US" w:eastAsia="ja-JP"/>
              </w:rPr>
              <w:t>Explanatory Note:</w:t>
            </w:r>
          </w:p>
          <w:p w:rsidR="00112112" w:rsidRDefault="00112112" w:rsidP="008929B8">
            <w:pPr>
              <w:spacing w:after="120" w:line="240" w:lineRule="auto"/>
              <w:rPr>
                <w:rFonts w:ascii="Arial Narrow" w:hAnsi="Arial Narrow"/>
                <w:lang w:val="en-US" w:eastAsia="ja-JP"/>
              </w:rPr>
            </w:pPr>
            <w:r>
              <w:rPr>
                <w:rFonts w:ascii="Arial Narrow" w:hAnsi="Arial Narrow"/>
                <w:lang w:val="en-US" w:eastAsia="ja-JP"/>
              </w:rPr>
              <w:t xml:space="preserve">Evidence of progression in patients over the age of twenty five is determined by the patient history including an objective change in tomography or refraction over time. </w:t>
            </w:r>
          </w:p>
          <w:p w:rsidR="00112112" w:rsidRPr="00A012FA" w:rsidRDefault="00112112" w:rsidP="008929B8">
            <w:pPr>
              <w:spacing w:after="120" w:line="240" w:lineRule="auto"/>
              <w:rPr>
                <w:rFonts w:ascii="Arial Narrow" w:hAnsi="Arial Narrow"/>
                <w:lang w:val="en-US" w:eastAsia="ja-JP"/>
              </w:rPr>
            </w:pPr>
            <w:r>
              <w:rPr>
                <w:rFonts w:ascii="Arial Narrow" w:hAnsi="Arial Narrow"/>
                <w:lang w:val="en-US" w:eastAsia="ja-JP"/>
              </w:rPr>
              <w:t xml:space="preserve">Evidence of progression in patients aged twenty five years or younger is determined by patient history including an objective change in tomography or refraction over time and/or posterior elevation data and objective documented progression at a subclinical level. </w:t>
            </w:r>
          </w:p>
        </w:tc>
      </w:tr>
    </w:tbl>
    <w:p w:rsidR="00112112" w:rsidRDefault="00112112" w:rsidP="00112112"/>
    <w:p w:rsidR="00112112" w:rsidRDefault="00112112" w:rsidP="00112112">
      <w:r>
        <w:t xml:space="preserve">The applicant proposed fee is $1500. PASC has suggested a fee of $900-$1300 would be appropriate, as that fee is between the cost of cataract surgery and corneal transplant. During the public consultation, consumers advised that currently, they are being charged between $2000-3000 per eye ($4000-$6000 for both eyes). The fee for this procedure should ideally conform to MSAC’s preference for input-based fee estimates. The fee nominated in the evidence assessment will also need to be supported with evidence of cost-effectiveness and acceptable financial impact to the MBS. </w:t>
      </w:r>
    </w:p>
    <w:p w:rsidR="00112112" w:rsidRPr="00A34E9C" w:rsidRDefault="00112112" w:rsidP="00112112">
      <w:pPr>
        <w:pStyle w:val="Heading1"/>
      </w:pPr>
      <w:bookmarkStart w:id="17" w:name="_Toc416254535"/>
      <w:r w:rsidRPr="00A34E9C">
        <w:t>Clinical claim</w:t>
      </w:r>
      <w:bookmarkEnd w:id="17"/>
    </w:p>
    <w:p w:rsidR="00112112" w:rsidRDefault="00112112" w:rsidP="00112112">
      <w:r w:rsidRPr="000E615A">
        <w:t xml:space="preserve">The claim is that </w:t>
      </w:r>
      <w:r>
        <w:t>corneal collagen cross-linking is safer and more cost-effective than the current treatment pathway. In the event that the claims of superior clinical efficacy and safety are supported by the literature, a cost-utility or cost-effectiveness economic analysis would be appropriate (</w:t>
      </w:r>
      <w:r>
        <w:fldChar w:fldCharType="begin"/>
      </w:r>
      <w:r>
        <w:instrText xml:space="preserve"> REF _Ref283288109 \h </w:instrText>
      </w:r>
      <w:r>
        <w:fldChar w:fldCharType="separate"/>
      </w:r>
      <w:r w:rsidR="008E377C">
        <w:t xml:space="preserve">Table </w:t>
      </w:r>
      <w:r>
        <w:fldChar w:fldCharType="end"/>
      </w:r>
      <w:r>
        <w:t>2).</w:t>
      </w:r>
    </w:p>
    <w:p w:rsidR="00112112" w:rsidRDefault="00112112" w:rsidP="00112112">
      <w:pPr>
        <w:pStyle w:val="Caption"/>
        <w:keepNext w:val="0"/>
      </w:pPr>
      <w:bookmarkStart w:id="18" w:name="_Ref283288109"/>
      <w:r>
        <w:t xml:space="preserve">Table </w:t>
      </w:r>
      <w:bookmarkEnd w:id="18"/>
      <w:r>
        <w:t>2:</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Table 2: Classification of an intervention for determination of economic evaluation to be presented"/>
      </w:tblPr>
      <w:tblGrid>
        <w:gridCol w:w="671"/>
        <w:gridCol w:w="1085"/>
        <w:gridCol w:w="1583"/>
        <w:gridCol w:w="977"/>
        <w:gridCol w:w="2369"/>
        <w:gridCol w:w="1548"/>
        <w:gridCol w:w="907"/>
      </w:tblGrid>
      <w:tr w:rsidR="00112112" w:rsidRPr="00882200" w:rsidTr="008929B8">
        <w:tc>
          <w:tcPr>
            <w:tcW w:w="1756" w:type="dxa"/>
            <w:gridSpan w:val="2"/>
            <w:vMerge w:val="restart"/>
          </w:tcPr>
          <w:p w:rsidR="00112112" w:rsidRPr="00FE705C" w:rsidRDefault="00112112" w:rsidP="008929B8">
            <w:pPr>
              <w:tabs>
                <w:tab w:val="left" w:pos="2835"/>
              </w:tabs>
              <w:spacing w:after="0" w:line="240" w:lineRule="auto"/>
              <w:rPr>
                <w:rFonts w:ascii="Arial Narrow" w:hAnsi="Arial Narrow"/>
                <w:lang w:val="en-GB" w:eastAsia="ja-JP"/>
              </w:rPr>
            </w:pPr>
          </w:p>
        </w:tc>
        <w:tc>
          <w:tcPr>
            <w:tcW w:w="7384" w:type="dxa"/>
            <w:gridSpan w:val="5"/>
          </w:tcPr>
          <w:p w:rsidR="00112112" w:rsidRPr="00FE705C" w:rsidRDefault="00112112" w:rsidP="008929B8">
            <w:pPr>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112112" w:rsidRPr="00882200" w:rsidTr="008929B8">
        <w:tc>
          <w:tcPr>
            <w:tcW w:w="1756" w:type="dxa"/>
            <w:gridSpan w:val="2"/>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2560" w:type="dxa"/>
            <w:gridSpan w:val="2"/>
            <w:vAlign w:val="center"/>
          </w:tcPr>
          <w:p w:rsidR="00112112" w:rsidRPr="00FE705C" w:rsidRDefault="00112112" w:rsidP="008929B8">
            <w:pPr>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112112" w:rsidRPr="00FE705C" w:rsidRDefault="00112112" w:rsidP="008929B8">
            <w:pPr>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112112" w:rsidRPr="00FE705C" w:rsidRDefault="00112112" w:rsidP="008929B8">
            <w:pPr>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112112" w:rsidRPr="00882200" w:rsidTr="008929B8">
        <w:trPr>
          <w:cantSplit/>
          <w:trHeight w:val="20"/>
        </w:trPr>
        <w:tc>
          <w:tcPr>
            <w:tcW w:w="671" w:type="dxa"/>
            <w:vMerge w:val="restart"/>
            <w:textDirection w:val="btLr"/>
            <w:vAlign w:val="center"/>
          </w:tcPr>
          <w:p w:rsidR="00112112" w:rsidRPr="00FE705C" w:rsidRDefault="00112112" w:rsidP="008929B8">
            <w:pPr>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5944F4">
              <w:rPr>
                <w:rFonts w:ascii="Arial Narrow" w:hAnsi="Arial Narrow"/>
                <w:lang w:val="en-GB" w:eastAsia="ja-JP"/>
              </w:rPr>
              <w:t>CEA/CUA</w:t>
            </w:r>
          </w:p>
        </w:tc>
        <w:tc>
          <w:tcPr>
            <w:tcW w:w="2369" w:type="dxa"/>
            <w:vMerge w:val="restart"/>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112112" w:rsidRPr="00FE705C" w:rsidRDefault="00112112" w:rsidP="008929B8">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12112" w:rsidRPr="00882200" w:rsidTr="008929B8">
        <w:trPr>
          <w:cantSplit/>
          <w:trHeight w:val="2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Merge/>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2369" w:type="dxa"/>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1548" w:type="dxa"/>
          </w:tcPr>
          <w:p w:rsidR="00112112" w:rsidRPr="00FE705C" w:rsidRDefault="00112112" w:rsidP="008929B8">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112112" w:rsidRPr="00882200" w:rsidTr="008929B8">
        <w:trPr>
          <w:cantSplit/>
          <w:trHeight w:val="2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Merge/>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2369" w:type="dxa"/>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1548" w:type="dxa"/>
          </w:tcPr>
          <w:p w:rsidR="00112112" w:rsidRPr="00FE705C" w:rsidRDefault="00112112" w:rsidP="008929B8">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12112" w:rsidRPr="00882200" w:rsidTr="008929B8">
        <w:trPr>
          <w:cantSplit/>
          <w:trHeight w:val="75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12112" w:rsidRPr="00882200" w:rsidTr="008929B8">
        <w:trPr>
          <w:cantSplit/>
          <w:trHeight w:val="2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Merge w:val="restart"/>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112112" w:rsidRPr="00882200" w:rsidTr="008929B8">
        <w:trPr>
          <w:trHeight w:val="2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583" w:type="dxa"/>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2455" w:type="dxa"/>
            <w:gridSpan w:val="2"/>
            <w:vMerge/>
          </w:tcPr>
          <w:p w:rsidR="00112112" w:rsidRPr="00FE705C" w:rsidRDefault="00112112" w:rsidP="008929B8">
            <w:pPr>
              <w:tabs>
                <w:tab w:val="left" w:pos="2835"/>
              </w:tabs>
              <w:spacing w:after="0" w:line="240" w:lineRule="auto"/>
              <w:rPr>
                <w:rFonts w:ascii="Arial Narrow" w:hAnsi="Arial Narrow"/>
                <w:lang w:val="en-GB" w:eastAsia="ja-JP"/>
              </w:rPr>
            </w:pPr>
          </w:p>
        </w:tc>
      </w:tr>
      <w:tr w:rsidR="00112112" w:rsidRPr="00882200" w:rsidTr="008929B8">
        <w:trPr>
          <w:trHeight w:val="20"/>
        </w:trPr>
        <w:tc>
          <w:tcPr>
            <w:tcW w:w="671"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085" w:type="dxa"/>
            <w:vMerge/>
          </w:tcPr>
          <w:p w:rsidR="00112112" w:rsidRPr="00FE705C" w:rsidRDefault="00112112" w:rsidP="008929B8">
            <w:pPr>
              <w:tabs>
                <w:tab w:val="left" w:pos="2835"/>
              </w:tabs>
              <w:spacing w:after="0" w:line="240" w:lineRule="auto"/>
              <w:rPr>
                <w:rFonts w:ascii="Arial Narrow" w:hAnsi="Arial Narrow"/>
                <w:lang w:val="en-GB" w:eastAsia="ja-JP"/>
              </w:rPr>
            </w:pPr>
          </w:p>
        </w:tc>
        <w:tc>
          <w:tcPr>
            <w:tcW w:w="1583" w:type="dxa"/>
            <w:vAlign w:val="center"/>
          </w:tcPr>
          <w:p w:rsidR="00112112" w:rsidRPr="00FE705C" w:rsidRDefault="00112112" w:rsidP="008929B8">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112112" w:rsidRPr="00FE705C" w:rsidRDefault="00112112" w:rsidP="008929B8">
            <w:pPr>
              <w:tabs>
                <w:tab w:val="left" w:pos="2835"/>
              </w:tabs>
              <w:spacing w:after="0" w:line="240" w:lineRule="auto"/>
              <w:jc w:val="center"/>
              <w:rPr>
                <w:rFonts w:ascii="Arial Narrow" w:hAnsi="Arial Narrow"/>
                <w:lang w:val="en-GB" w:eastAsia="ja-JP"/>
              </w:rPr>
            </w:pPr>
          </w:p>
        </w:tc>
        <w:tc>
          <w:tcPr>
            <w:tcW w:w="2455" w:type="dxa"/>
            <w:gridSpan w:val="2"/>
            <w:vMerge/>
          </w:tcPr>
          <w:p w:rsidR="00112112" w:rsidRPr="00FE705C" w:rsidRDefault="00112112" w:rsidP="008929B8">
            <w:pPr>
              <w:tabs>
                <w:tab w:val="left" w:pos="2835"/>
              </w:tabs>
              <w:spacing w:after="0" w:line="240" w:lineRule="auto"/>
              <w:rPr>
                <w:rFonts w:ascii="Arial Narrow" w:hAnsi="Arial Narrow"/>
                <w:lang w:val="en-GB" w:eastAsia="ja-JP"/>
              </w:rPr>
            </w:pPr>
          </w:p>
        </w:tc>
      </w:tr>
    </w:tbl>
    <w:p w:rsidR="00112112" w:rsidRDefault="00112112" w:rsidP="00112112">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112112" w:rsidRDefault="00112112" w:rsidP="00112112">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 xml:space="preserve">intervention was no worse than a comparator, an </w:t>
      </w:r>
      <w:r w:rsidRPr="00A96F9C">
        <w:rPr>
          <w:rFonts w:ascii="Arial Narrow" w:hAnsi="Arial Narrow"/>
          <w:lang w:val="en-GB" w:eastAsia="ja-JP"/>
        </w:rPr>
        <w:lastRenderedPageBreak/>
        <w:t>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112112" w:rsidRPr="00882200" w:rsidRDefault="00112112" w:rsidP="00112112">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112112" w:rsidRPr="00A34E9C" w:rsidRDefault="00112112" w:rsidP="00112112">
      <w:pPr>
        <w:pStyle w:val="Heading1"/>
      </w:pPr>
      <w:bookmarkStart w:id="19" w:name="_Toc416254536"/>
      <w:r w:rsidRPr="00A34E9C">
        <w:t>Outcomes and health care resources affected</w:t>
      </w:r>
      <w:r>
        <w:t xml:space="preserve"> by introduction of proposed intervention</w:t>
      </w:r>
      <w:bookmarkEnd w:id="19"/>
    </w:p>
    <w:p w:rsidR="00112112" w:rsidRDefault="00112112" w:rsidP="00112112">
      <w:pPr>
        <w:pStyle w:val="Heading2"/>
      </w:pPr>
      <w:bookmarkStart w:id="20" w:name="_Toc416254537"/>
      <w:r>
        <w:t>Outcomes</w:t>
      </w:r>
      <w:bookmarkEnd w:id="20"/>
    </w:p>
    <w:p w:rsidR="00112112" w:rsidRPr="00BC19BB" w:rsidRDefault="00112112" w:rsidP="00112112">
      <w:pPr>
        <w:rPr>
          <w:lang w:val="en-GB" w:eastAsia="ja-JP"/>
        </w:rPr>
      </w:pPr>
      <w:r w:rsidRPr="00BC19BB">
        <w:rPr>
          <w:lang w:val="en-GB" w:eastAsia="ja-JP"/>
        </w:rPr>
        <w:t>This assessment will consider:</w:t>
      </w:r>
    </w:p>
    <w:p w:rsidR="00112112" w:rsidRDefault="00112112" w:rsidP="00112112">
      <w:pPr>
        <w:pStyle w:val="ListParagraph"/>
        <w:numPr>
          <w:ilvl w:val="0"/>
          <w:numId w:val="1"/>
        </w:numPr>
        <w:rPr>
          <w:lang w:val="en-GB" w:eastAsia="ja-JP"/>
        </w:rPr>
      </w:pPr>
      <w:r w:rsidRPr="00BC19BB" w:rsidDel="006B08D6">
        <w:rPr>
          <w:lang w:val="en-GB" w:eastAsia="ja-JP"/>
        </w:rPr>
        <w:t xml:space="preserve"> </w:t>
      </w:r>
      <w:r w:rsidRPr="00BC19BB">
        <w:rPr>
          <w:lang w:val="en-GB" w:eastAsia="ja-JP"/>
        </w:rPr>
        <w:t xml:space="preserve">Safety of the </w:t>
      </w:r>
      <w:r>
        <w:rPr>
          <w:lang w:val="en-GB" w:eastAsia="ja-JP"/>
        </w:rPr>
        <w:t>corneal collagen cross-linking procedure</w:t>
      </w:r>
    </w:p>
    <w:p w:rsidR="00112112" w:rsidRDefault="00112112" w:rsidP="00112112">
      <w:pPr>
        <w:pStyle w:val="ListParagraph"/>
        <w:numPr>
          <w:ilvl w:val="1"/>
          <w:numId w:val="1"/>
        </w:numPr>
        <w:rPr>
          <w:lang w:val="en-GB" w:eastAsia="ja-JP"/>
        </w:rPr>
      </w:pPr>
      <w:r>
        <w:rPr>
          <w:lang w:val="en-GB" w:eastAsia="ja-JP"/>
        </w:rPr>
        <w:t xml:space="preserve">Corneal oedema </w:t>
      </w:r>
    </w:p>
    <w:p w:rsidR="00112112" w:rsidRDefault="00112112" w:rsidP="00112112">
      <w:pPr>
        <w:pStyle w:val="ListParagraph"/>
        <w:numPr>
          <w:ilvl w:val="1"/>
          <w:numId w:val="1"/>
        </w:numPr>
        <w:rPr>
          <w:lang w:val="en-GB" w:eastAsia="ja-JP"/>
        </w:rPr>
      </w:pPr>
      <w:r>
        <w:rPr>
          <w:lang w:val="en-GB" w:eastAsia="ja-JP"/>
        </w:rPr>
        <w:t>Postoperative corneal haze</w:t>
      </w:r>
    </w:p>
    <w:p w:rsidR="00112112" w:rsidRDefault="00112112" w:rsidP="00112112">
      <w:pPr>
        <w:pStyle w:val="ListParagraph"/>
        <w:numPr>
          <w:ilvl w:val="1"/>
          <w:numId w:val="1"/>
        </w:numPr>
        <w:rPr>
          <w:lang w:val="en-GB" w:eastAsia="ja-JP"/>
        </w:rPr>
      </w:pPr>
      <w:r>
        <w:rPr>
          <w:lang w:val="en-GB" w:eastAsia="ja-JP"/>
        </w:rPr>
        <w:t>Stromal haze</w:t>
      </w:r>
    </w:p>
    <w:p w:rsidR="00112112" w:rsidRDefault="00112112" w:rsidP="00112112">
      <w:pPr>
        <w:pStyle w:val="ListParagraph"/>
        <w:numPr>
          <w:ilvl w:val="1"/>
          <w:numId w:val="1"/>
        </w:numPr>
        <w:rPr>
          <w:lang w:val="en-GB" w:eastAsia="ja-JP"/>
        </w:rPr>
      </w:pPr>
      <w:r>
        <w:rPr>
          <w:lang w:val="en-GB" w:eastAsia="ja-JP"/>
        </w:rPr>
        <w:t>Diffuse lamellar keratitis</w:t>
      </w:r>
    </w:p>
    <w:p w:rsidR="00112112" w:rsidRDefault="00112112" w:rsidP="00112112">
      <w:pPr>
        <w:pStyle w:val="ListParagraph"/>
        <w:numPr>
          <w:ilvl w:val="1"/>
          <w:numId w:val="1"/>
        </w:numPr>
        <w:rPr>
          <w:lang w:val="en-GB" w:eastAsia="ja-JP"/>
        </w:rPr>
      </w:pPr>
      <w:r>
        <w:rPr>
          <w:lang w:val="en-GB" w:eastAsia="ja-JP"/>
        </w:rPr>
        <w:t>Reactivation of herpetic keratitis</w:t>
      </w:r>
    </w:p>
    <w:p w:rsidR="00112112" w:rsidRDefault="00112112" w:rsidP="00112112">
      <w:pPr>
        <w:pStyle w:val="ListParagraph"/>
        <w:numPr>
          <w:ilvl w:val="1"/>
          <w:numId w:val="1"/>
        </w:numPr>
        <w:rPr>
          <w:lang w:val="en-GB" w:eastAsia="ja-JP"/>
        </w:rPr>
      </w:pPr>
      <w:r>
        <w:rPr>
          <w:lang w:val="en-GB" w:eastAsia="ja-JP"/>
        </w:rPr>
        <w:t>Change in endothelial cell density</w:t>
      </w:r>
    </w:p>
    <w:p w:rsidR="00112112" w:rsidRDefault="00112112" w:rsidP="00112112">
      <w:pPr>
        <w:pStyle w:val="ListParagraph"/>
        <w:numPr>
          <w:ilvl w:val="1"/>
          <w:numId w:val="1"/>
        </w:numPr>
        <w:rPr>
          <w:lang w:val="en-GB" w:eastAsia="ja-JP"/>
        </w:rPr>
      </w:pPr>
      <w:r>
        <w:rPr>
          <w:lang w:val="en-GB" w:eastAsia="ja-JP"/>
        </w:rPr>
        <w:t>Postoperative infection</w:t>
      </w:r>
    </w:p>
    <w:p w:rsidR="00112112" w:rsidRDefault="00112112" w:rsidP="00112112">
      <w:pPr>
        <w:pStyle w:val="ListParagraph"/>
        <w:numPr>
          <w:ilvl w:val="1"/>
          <w:numId w:val="1"/>
        </w:numPr>
        <w:rPr>
          <w:lang w:val="en-GB" w:eastAsia="ja-JP"/>
        </w:rPr>
      </w:pPr>
      <w:r>
        <w:rPr>
          <w:lang w:val="en-GB" w:eastAsia="ja-JP"/>
        </w:rPr>
        <w:t>Damage to the cornea</w:t>
      </w:r>
    </w:p>
    <w:p w:rsidR="00112112" w:rsidRPr="00BC19BB" w:rsidRDefault="00112112" w:rsidP="00112112">
      <w:pPr>
        <w:pStyle w:val="ListParagraph"/>
        <w:numPr>
          <w:ilvl w:val="0"/>
          <w:numId w:val="1"/>
        </w:numPr>
        <w:rPr>
          <w:lang w:val="en-GB" w:eastAsia="ja-JP"/>
        </w:rPr>
      </w:pPr>
      <w:r w:rsidRPr="00BC19BB">
        <w:rPr>
          <w:lang w:val="en-GB" w:eastAsia="ja-JP"/>
        </w:rPr>
        <w:t xml:space="preserve">Effectiveness of the </w:t>
      </w:r>
      <w:r>
        <w:rPr>
          <w:lang w:val="en-GB" w:eastAsia="ja-JP"/>
        </w:rPr>
        <w:t>corneal collagen cross-linking procedure</w:t>
      </w:r>
    </w:p>
    <w:p w:rsidR="00112112" w:rsidRDefault="00112112" w:rsidP="00112112">
      <w:pPr>
        <w:pStyle w:val="ListParagraph"/>
        <w:numPr>
          <w:ilvl w:val="1"/>
          <w:numId w:val="1"/>
        </w:numPr>
        <w:rPr>
          <w:lang w:val="en-GB" w:eastAsia="ja-JP"/>
        </w:rPr>
      </w:pPr>
      <w:r>
        <w:rPr>
          <w:lang w:val="en-GB" w:eastAsia="ja-JP"/>
        </w:rPr>
        <w:t>Decreased risk of progression to transplantation</w:t>
      </w:r>
    </w:p>
    <w:p w:rsidR="00112112" w:rsidRDefault="00112112" w:rsidP="00112112">
      <w:pPr>
        <w:pStyle w:val="ListParagraph"/>
        <w:numPr>
          <w:ilvl w:val="1"/>
          <w:numId w:val="1"/>
        </w:numPr>
        <w:rPr>
          <w:lang w:val="en-GB" w:eastAsia="ja-JP"/>
        </w:rPr>
      </w:pPr>
      <w:r>
        <w:rPr>
          <w:lang w:val="en-GB" w:eastAsia="ja-JP"/>
        </w:rPr>
        <w:t>Improvement in visual acuity</w:t>
      </w:r>
    </w:p>
    <w:p w:rsidR="00112112" w:rsidRDefault="00112112" w:rsidP="00112112">
      <w:pPr>
        <w:pStyle w:val="ListParagraph"/>
        <w:numPr>
          <w:ilvl w:val="1"/>
          <w:numId w:val="1"/>
        </w:numPr>
        <w:rPr>
          <w:lang w:val="en-GB" w:eastAsia="ja-JP"/>
        </w:rPr>
      </w:pPr>
      <w:r>
        <w:rPr>
          <w:lang w:val="en-GB" w:eastAsia="ja-JP"/>
        </w:rPr>
        <w:t>Spherical equivalent refractive error improvement</w:t>
      </w:r>
    </w:p>
    <w:p w:rsidR="00112112" w:rsidRDefault="00112112" w:rsidP="00112112">
      <w:pPr>
        <w:pStyle w:val="ListParagraph"/>
        <w:numPr>
          <w:ilvl w:val="1"/>
          <w:numId w:val="1"/>
        </w:numPr>
        <w:rPr>
          <w:lang w:val="en-GB" w:eastAsia="ja-JP"/>
        </w:rPr>
      </w:pPr>
      <w:r>
        <w:rPr>
          <w:lang w:val="en-GB" w:eastAsia="ja-JP"/>
        </w:rPr>
        <w:t>Reduction of visual losses</w:t>
      </w:r>
    </w:p>
    <w:p w:rsidR="00112112" w:rsidRDefault="00112112" w:rsidP="00112112">
      <w:pPr>
        <w:pStyle w:val="ListParagraph"/>
        <w:numPr>
          <w:ilvl w:val="1"/>
          <w:numId w:val="1"/>
        </w:numPr>
        <w:rPr>
          <w:lang w:val="en-GB" w:eastAsia="ja-JP"/>
        </w:rPr>
      </w:pPr>
      <w:r>
        <w:rPr>
          <w:lang w:val="en-GB" w:eastAsia="ja-JP"/>
        </w:rPr>
        <w:t>Quality adjusted-life years</w:t>
      </w:r>
    </w:p>
    <w:p w:rsidR="00112112" w:rsidRDefault="00112112" w:rsidP="00112112">
      <w:pPr>
        <w:pStyle w:val="ListParagraph"/>
        <w:numPr>
          <w:ilvl w:val="0"/>
          <w:numId w:val="1"/>
        </w:numPr>
        <w:rPr>
          <w:lang w:val="en-GB" w:eastAsia="ja-JP"/>
        </w:rPr>
      </w:pPr>
      <w:r w:rsidRPr="00BC19BB">
        <w:rPr>
          <w:lang w:val="en-GB" w:eastAsia="ja-JP"/>
        </w:rPr>
        <w:t>Cost-effectiveness</w:t>
      </w:r>
      <w:r>
        <w:rPr>
          <w:lang w:val="en-GB" w:eastAsia="ja-JP"/>
        </w:rPr>
        <w:t xml:space="preserve"> </w:t>
      </w:r>
      <w:r w:rsidRPr="00BC19BB">
        <w:rPr>
          <w:lang w:val="en-GB" w:eastAsia="ja-JP"/>
        </w:rPr>
        <w:t xml:space="preserve">of the </w:t>
      </w:r>
      <w:r>
        <w:rPr>
          <w:lang w:val="en-GB" w:eastAsia="ja-JP"/>
        </w:rPr>
        <w:t>corneal collagen cross-linking procedure</w:t>
      </w:r>
    </w:p>
    <w:p w:rsidR="00112112" w:rsidRDefault="00112112" w:rsidP="00112112">
      <w:pPr>
        <w:spacing w:after="0" w:line="240" w:lineRule="auto"/>
        <w:jc w:val="left"/>
        <w:rPr>
          <w:lang w:val="en-GB" w:eastAsia="ja-JP"/>
        </w:rPr>
      </w:pPr>
      <w:r>
        <w:rPr>
          <w:lang w:val="en-GB" w:eastAsia="ja-JP"/>
        </w:rPr>
        <w:br w:type="page"/>
      </w:r>
    </w:p>
    <w:p w:rsidR="00112112" w:rsidRDefault="00112112" w:rsidP="00112112">
      <w:pPr>
        <w:pStyle w:val="Heading1"/>
      </w:pPr>
      <w:bookmarkStart w:id="21" w:name="_Toc416254538"/>
      <w:r>
        <w:lastRenderedPageBreak/>
        <w:t>Proposed structure of economic evaluation (decision-analytic)</w:t>
      </w:r>
      <w:bookmarkEnd w:id="21"/>
    </w:p>
    <w:p w:rsidR="00112112" w:rsidRDefault="00112112" w:rsidP="00112112">
      <w:pPr>
        <w:pStyle w:val="Caption"/>
      </w:pPr>
      <w:bookmarkStart w:id="22" w:name="_Ref283297696"/>
      <w:r>
        <w:t xml:space="preserve">Table </w:t>
      </w:r>
      <w:bookmarkEnd w:id="22"/>
      <w:r>
        <w:t>3: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3:  Summary of extended PICO to define research question that assessment will investigate"/>
      </w:tblPr>
      <w:tblGrid>
        <w:gridCol w:w="2093"/>
        <w:gridCol w:w="1559"/>
        <w:gridCol w:w="1985"/>
        <w:gridCol w:w="3118"/>
      </w:tblGrid>
      <w:tr w:rsidR="00112112" w:rsidRPr="00C873D8" w:rsidTr="008929B8">
        <w:tc>
          <w:tcPr>
            <w:tcW w:w="2093" w:type="dxa"/>
          </w:tcPr>
          <w:p w:rsidR="00112112" w:rsidRPr="001E76B3" w:rsidRDefault="00112112" w:rsidP="008929B8">
            <w:pPr>
              <w:spacing w:after="0" w:line="240" w:lineRule="auto"/>
              <w:jc w:val="center"/>
              <w:rPr>
                <w:rFonts w:ascii="Arial Narrow" w:hAnsi="Arial Narrow"/>
                <w:b/>
              </w:rPr>
            </w:pPr>
            <w:r w:rsidRPr="001E76B3">
              <w:rPr>
                <w:rFonts w:ascii="Arial Narrow" w:hAnsi="Arial Narrow"/>
                <w:b/>
              </w:rPr>
              <w:t>Patients</w:t>
            </w:r>
          </w:p>
        </w:tc>
        <w:tc>
          <w:tcPr>
            <w:tcW w:w="1559" w:type="dxa"/>
          </w:tcPr>
          <w:p w:rsidR="00112112" w:rsidRPr="001E76B3" w:rsidRDefault="00112112" w:rsidP="008929B8">
            <w:pPr>
              <w:spacing w:after="0" w:line="240" w:lineRule="auto"/>
              <w:jc w:val="center"/>
              <w:rPr>
                <w:rFonts w:ascii="Arial Narrow" w:hAnsi="Arial Narrow"/>
                <w:b/>
              </w:rPr>
            </w:pPr>
            <w:r w:rsidRPr="001E76B3">
              <w:rPr>
                <w:rFonts w:ascii="Arial Narrow" w:hAnsi="Arial Narrow"/>
                <w:b/>
              </w:rPr>
              <w:t>Intervention</w:t>
            </w:r>
          </w:p>
        </w:tc>
        <w:tc>
          <w:tcPr>
            <w:tcW w:w="1985" w:type="dxa"/>
          </w:tcPr>
          <w:p w:rsidR="00112112" w:rsidRPr="001E76B3" w:rsidRDefault="00112112" w:rsidP="008929B8">
            <w:pPr>
              <w:spacing w:after="0" w:line="240" w:lineRule="auto"/>
              <w:jc w:val="center"/>
              <w:rPr>
                <w:rFonts w:ascii="Arial Narrow" w:hAnsi="Arial Narrow"/>
                <w:b/>
              </w:rPr>
            </w:pPr>
            <w:r w:rsidRPr="001E76B3">
              <w:rPr>
                <w:rFonts w:ascii="Arial Narrow" w:hAnsi="Arial Narrow"/>
                <w:b/>
              </w:rPr>
              <w:t>Comparator</w:t>
            </w:r>
          </w:p>
        </w:tc>
        <w:tc>
          <w:tcPr>
            <w:tcW w:w="3118" w:type="dxa"/>
          </w:tcPr>
          <w:p w:rsidR="00112112" w:rsidRPr="001E76B3" w:rsidRDefault="00112112" w:rsidP="008929B8">
            <w:pPr>
              <w:spacing w:after="0" w:line="240" w:lineRule="auto"/>
              <w:jc w:val="center"/>
              <w:rPr>
                <w:rFonts w:ascii="Arial Narrow" w:hAnsi="Arial Narrow"/>
                <w:b/>
              </w:rPr>
            </w:pPr>
            <w:r w:rsidRPr="001E76B3">
              <w:rPr>
                <w:rFonts w:ascii="Arial Narrow" w:hAnsi="Arial Narrow"/>
                <w:b/>
              </w:rPr>
              <w:t>Outcomes to be assessed</w:t>
            </w:r>
          </w:p>
        </w:tc>
      </w:tr>
      <w:tr w:rsidR="00112112" w:rsidRPr="00C873D8" w:rsidTr="008929B8">
        <w:tc>
          <w:tcPr>
            <w:tcW w:w="2093" w:type="dxa"/>
          </w:tcPr>
          <w:p w:rsidR="00112112" w:rsidRPr="00E03F30" w:rsidRDefault="00112112" w:rsidP="008929B8">
            <w:pPr>
              <w:spacing w:after="0" w:line="240" w:lineRule="auto"/>
              <w:jc w:val="left"/>
              <w:rPr>
                <w:rFonts w:ascii="Arial Narrow" w:hAnsi="Arial Narrow"/>
              </w:rPr>
            </w:pPr>
            <w:r w:rsidRPr="004A3E5A">
              <w:rPr>
                <w:rFonts w:ascii="Arial Narrow" w:hAnsi="Arial Narrow"/>
              </w:rPr>
              <w:t xml:space="preserve">Patients with </w:t>
            </w:r>
            <w:r>
              <w:rPr>
                <w:rFonts w:ascii="Arial Narrow" w:hAnsi="Arial Narrow"/>
              </w:rPr>
              <w:t>corneal ectatic disorders</w:t>
            </w:r>
            <w:r w:rsidRPr="004A3E5A">
              <w:rPr>
                <w:rFonts w:ascii="Arial Narrow" w:hAnsi="Arial Narrow"/>
              </w:rPr>
              <w:t xml:space="preserve"> with </w:t>
            </w:r>
            <w:r>
              <w:rPr>
                <w:rFonts w:ascii="Arial Narrow" w:hAnsi="Arial Narrow"/>
              </w:rPr>
              <w:t>evidence of progression</w:t>
            </w:r>
            <w:r w:rsidRPr="004A3E5A">
              <w:rPr>
                <w:rFonts w:ascii="Arial Narrow" w:hAnsi="Arial Narrow"/>
              </w:rPr>
              <w:t xml:space="preserve"> </w:t>
            </w:r>
          </w:p>
        </w:tc>
        <w:tc>
          <w:tcPr>
            <w:tcW w:w="1559" w:type="dxa"/>
          </w:tcPr>
          <w:p w:rsidR="00112112" w:rsidRPr="001E76B3" w:rsidRDefault="00112112" w:rsidP="008929B8">
            <w:pPr>
              <w:spacing w:after="0" w:line="240" w:lineRule="auto"/>
              <w:jc w:val="left"/>
              <w:rPr>
                <w:rFonts w:ascii="Arial Narrow" w:hAnsi="Arial Narrow"/>
              </w:rPr>
            </w:pPr>
            <w:r>
              <w:rPr>
                <w:rFonts w:ascii="Arial Narrow" w:hAnsi="Arial Narrow"/>
              </w:rPr>
              <w:t>Corneal collagen cross-linking</w:t>
            </w:r>
          </w:p>
        </w:tc>
        <w:tc>
          <w:tcPr>
            <w:tcW w:w="1985" w:type="dxa"/>
          </w:tcPr>
          <w:p w:rsidR="00112112" w:rsidRPr="001E76B3" w:rsidRDefault="00112112" w:rsidP="008929B8">
            <w:pPr>
              <w:spacing w:after="0" w:line="240" w:lineRule="auto"/>
              <w:jc w:val="left"/>
              <w:rPr>
                <w:rFonts w:ascii="Arial Narrow" w:hAnsi="Arial Narrow"/>
              </w:rPr>
            </w:pPr>
            <w:r>
              <w:rPr>
                <w:rFonts w:ascii="Arial Narrow" w:hAnsi="Arial Narrow"/>
              </w:rPr>
              <w:t>Current treatment pathway.</w:t>
            </w:r>
          </w:p>
        </w:tc>
        <w:tc>
          <w:tcPr>
            <w:tcW w:w="3118" w:type="dxa"/>
          </w:tcPr>
          <w:p w:rsidR="00112112" w:rsidRPr="00FC1BAF" w:rsidRDefault="00112112" w:rsidP="008929B8">
            <w:pPr>
              <w:spacing w:after="0"/>
              <w:jc w:val="left"/>
              <w:rPr>
                <w:rFonts w:ascii="Arial Narrow" w:hAnsi="Arial Narrow"/>
                <w:i/>
                <w:u w:val="single"/>
              </w:rPr>
            </w:pPr>
            <w:r w:rsidRPr="00FC1BAF">
              <w:rPr>
                <w:rFonts w:ascii="Arial Narrow" w:hAnsi="Arial Narrow"/>
                <w:i/>
                <w:u w:val="single"/>
              </w:rPr>
              <w:t>Safety</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Corneal oedema</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Postoperative corneal haze</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Stromal haze</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Diffuse lamellar keratitis</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Reactivation of herpetic keratitis</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Change in endothelial cell density</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Pr>
                <w:rFonts w:ascii="Arial Narrow" w:hAnsi="Arial Narrow"/>
                <w:lang w:val="en-GB" w:eastAsia="ja-JP"/>
              </w:rPr>
              <w:t>Postoperative infection</w:t>
            </w:r>
          </w:p>
          <w:p w:rsidR="00112112" w:rsidRPr="00FC1BAF" w:rsidRDefault="00112112" w:rsidP="00112112">
            <w:pPr>
              <w:pStyle w:val="ListParagraph"/>
              <w:numPr>
                <w:ilvl w:val="0"/>
                <w:numId w:val="1"/>
              </w:numPr>
              <w:spacing w:after="0"/>
              <w:ind w:left="221" w:hanging="221"/>
              <w:jc w:val="left"/>
              <w:rPr>
                <w:rFonts w:ascii="Arial Narrow" w:hAnsi="Arial Narrow"/>
                <w:lang w:val="en-GB" w:eastAsia="ja-JP"/>
              </w:rPr>
            </w:pPr>
            <w:r>
              <w:rPr>
                <w:rFonts w:ascii="Arial Narrow" w:hAnsi="Arial Narrow"/>
                <w:lang w:val="en-GB" w:eastAsia="ja-JP"/>
              </w:rPr>
              <w:t>Damage to the cornea</w:t>
            </w:r>
          </w:p>
          <w:p w:rsidR="00112112" w:rsidRPr="00FC1BAF" w:rsidRDefault="00112112" w:rsidP="008929B8">
            <w:pPr>
              <w:spacing w:after="0"/>
              <w:jc w:val="left"/>
              <w:rPr>
                <w:rFonts w:ascii="Arial Narrow" w:hAnsi="Arial Narrow"/>
              </w:rPr>
            </w:pPr>
          </w:p>
          <w:p w:rsidR="00112112" w:rsidRPr="00FC1BAF" w:rsidRDefault="00112112" w:rsidP="008929B8">
            <w:pPr>
              <w:spacing w:after="0"/>
              <w:jc w:val="left"/>
              <w:rPr>
                <w:rFonts w:ascii="Arial Narrow" w:hAnsi="Arial Narrow"/>
                <w:i/>
                <w:u w:val="single"/>
                <w:lang w:val="en-GB" w:eastAsia="ja-JP"/>
              </w:rPr>
            </w:pPr>
            <w:r w:rsidRPr="00FC1BAF">
              <w:rPr>
                <w:rFonts w:ascii="Arial Narrow" w:hAnsi="Arial Narrow"/>
                <w:i/>
                <w:u w:val="single"/>
              </w:rPr>
              <w:t>Effectiveness</w:t>
            </w:r>
            <w:r w:rsidRPr="00FC1BAF">
              <w:rPr>
                <w:rFonts w:ascii="Arial Narrow" w:hAnsi="Arial Narrow"/>
                <w:i/>
                <w:u w:val="single"/>
                <w:lang w:val="en-GB" w:eastAsia="ja-JP"/>
              </w:rPr>
              <w:t xml:space="preserve"> </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Pr>
                <w:rFonts w:ascii="Arial Narrow" w:hAnsi="Arial Narrow"/>
                <w:lang w:val="en-GB" w:eastAsia="ja-JP"/>
              </w:rPr>
              <w:t>Decreased risk of progression to transplantation</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Improvement in visual acuity</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Spherical equivalent refractive error improvement</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Reduction of visual losses</w:t>
            </w:r>
          </w:p>
          <w:p w:rsidR="00112112" w:rsidRDefault="00112112" w:rsidP="00112112">
            <w:pPr>
              <w:pStyle w:val="ListParagraph"/>
              <w:numPr>
                <w:ilvl w:val="0"/>
                <w:numId w:val="1"/>
              </w:numPr>
              <w:spacing w:after="0"/>
              <w:ind w:left="221" w:hanging="221"/>
              <w:jc w:val="left"/>
              <w:rPr>
                <w:rFonts w:ascii="Arial Narrow" w:hAnsi="Arial Narrow"/>
                <w:lang w:val="en-GB" w:eastAsia="ja-JP"/>
              </w:rPr>
            </w:pPr>
            <w:r w:rsidRPr="00FC1BAF">
              <w:rPr>
                <w:rFonts w:ascii="Arial Narrow" w:hAnsi="Arial Narrow"/>
                <w:lang w:val="en-GB" w:eastAsia="ja-JP"/>
              </w:rPr>
              <w:t>Quality adjusted-life years</w:t>
            </w:r>
          </w:p>
          <w:p w:rsidR="00112112" w:rsidRPr="00BE4B8F" w:rsidRDefault="00112112" w:rsidP="00112112">
            <w:pPr>
              <w:pStyle w:val="ListParagraph"/>
              <w:numPr>
                <w:ilvl w:val="0"/>
                <w:numId w:val="1"/>
              </w:numPr>
              <w:spacing w:after="0"/>
              <w:ind w:left="221" w:hanging="221"/>
              <w:jc w:val="left"/>
              <w:rPr>
                <w:rFonts w:ascii="Arial Narrow" w:hAnsi="Arial Narrow"/>
                <w:lang w:val="en-GB" w:eastAsia="ja-JP"/>
              </w:rPr>
            </w:pPr>
            <w:r>
              <w:rPr>
                <w:rFonts w:ascii="Arial Narrow" w:hAnsi="Arial Narrow"/>
                <w:lang w:val="en-GB" w:eastAsia="ja-JP"/>
              </w:rPr>
              <w:t>Improvement of vision</w:t>
            </w:r>
          </w:p>
          <w:p w:rsidR="00112112" w:rsidRPr="00BE4B8F" w:rsidRDefault="00112112" w:rsidP="008929B8">
            <w:pPr>
              <w:rPr>
                <w:i/>
                <w:u w:val="single"/>
                <w:lang w:val="en-GB" w:eastAsia="ja-JP"/>
              </w:rPr>
            </w:pPr>
            <w:r w:rsidRPr="00BE4B8F">
              <w:rPr>
                <w:i/>
                <w:sz w:val="18"/>
                <w:lang w:val="en-GB" w:eastAsia="ja-JP"/>
              </w:rPr>
              <w:t>Cost-effectiveness</w:t>
            </w:r>
          </w:p>
        </w:tc>
      </w:tr>
    </w:tbl>
    <w:p w:rsidR="00112112" w:rsidRDefault="00112112" w:rsidP="00112112"/>
    <w:p w:rsidR="00112112" w:rsidRPr="00A34E9C" w:rsidRDefault="00112112" w:rsidP="00112112">
      <w:pPr>
        <w:pStyle w:val="Heading1"/>
      </w:pPr>
      <w:bookmarkStart w:id="23" w:name="_Toc416254539"/>
      <w:r>
        <w:t>References</w:t>
      </w:r>
      <w:bookmarkEnd w:id="23"/>
    </w:p>
    <w:p w:rsidR="00112112" w:rsidRDefault="00112112" w:rsidP="00112112">
      <w:pPr>
        <w:pStyle w:val="NoSpacing"/>
        <w:rPr>
          <w:rFonts w:ascii="Tahoma" w:eastAsia="Calibri" w:hAnsi="Tahoma" w:cs="Tahoma"/>
          <w:bCs/>
          <w:sz w:val="20"/>
          <w:szCs w:val="20"/>
        </w:rPr>
      </w:pPr>
      <w:r>
        <w:rPr>
          <w:rFonts w:ascii="Tahoma" w:eastAsia="Calibri" w:hAnsi="Tahoma" w:cs="Tahoma"/>
          <w:bCs/>
          <w:sz w:val="20"/>
          <w:szCs w:val="20"/>
        </w:rPr>
        <w:t xml:space="preserve">Brown, S et al (2014). </w:t>
      </w:r>
      <w:proofErr w:type="gramStart"/>
      <w:r>
        <w:rPr>
          <w:rFonts w:ascii="Tahoma" w:eastAsia="Calibri" w:hAnsi="Tahoma" w:cs="Tahoma"/>
          <w:bCs/>
          <w:sz w:val="20"/>
          <w:szCs w:val="20"/>
        </w:rPr>
        <w:t>Progression in Keratoconus and the Effect of Corneal Cross-Linking on Progression.</w:t>
      </w:r>
      <w:proofErr w:type="gramEnd"/>
      <w:r>
        <w:rPr>
          <w:rFonts w:ascii="Tahoma" w:eastAsia="Calibri" w:hAnsi="Tahoma" w:cs="Tahoma"/>
          <w:bCs/>
          <w:sz w:val="20"/>
          <w:szCs w:val="20"/>
        </w:rPr>
        <w:t xml:space="preserve"> </w:t>
      </w:r>
      <w:r w:rsidRPr="005C6418">
        <w:rPr>
          <w:rFonts w:ascii="Tahoma" w:eastAsia="Calibri" w:hAnsi="Tahoma" w:cs="Tahoma"/>
          <w:bCs/>
          <w:i/>
          <w:sz w:val="20"/>
          <w:szCs w:val="20"/>
        </w:rPr>
        <w:t>Eye &amp; Contact Lens</w:t>
      </w:r>
      <w:r>
        <w:rPr>
          <w:rFonts w:ascii="Tahoma" w:eastAsia="Calibri" w:hAnsi="Tahoma" w:cs="Tahoma"/>
          <w:bCs/>
          <w:sz w:val="20"/>
          <w:szCs w:val="20"/>
        </w:rPr>
        <w:t xml:space="preserve"> 40(6): 331-338</w:t>
      </w:r>
    </w:p>
    <w:p w:rsidR="00112112" w:rsidRDefault="00112112" w:rsidP="00112112">
      <w:pPr>
        <w:pStyle w:val="NoSpacing"/>
        <w:rPr>
          <w:rFonts w:ascii="Tahoma" w:eastAsia="Calibri" w:hAnsi="Tahoma" w:cs="Tahoma"/>
          <w:bCs/>
          <w:sz w:val="20"/>
          <w:szCs w:val="20"/>
        </w:rPr>
      </w:pPr>
    </w:p>
    <w:p w:rsidR="00112112" w:rsidRDefault="00112112" w:rsidP="00112112">
      <w:pPr>
        <w:pStyle w:val="NoSpacing"/>
        <w:rPr>
          <w:rFonts w:ascii="Tahoma" w:eastAsia="Calibri" w:hAnsi="Tahoma" w:cs="Tahoma"/>
          <w:bCs/>
          <w:sz w:val="20"/>
          <w:szCs w:val="20"/>
        </w:rPr>
      </w:pPr>
      <w:proofErr w:type="spellStart"/>
      <w:r>
        <w:rPr>
          <w:rFonts w:ascii="Tahoma" w:eastAsia="Calibri" w:hAnsi="Tahoma" w:cs="Tahoma"/>
          <w:bCs/>
          <w:sz w:val="20"/>
          <w:szCs w:val="20"/>
        </w:rPr>
        <w:t>O’Brart</w:t>
      </w:r>
      <w:proofErr w:type="spellEnd"/>
      <w:r>
        <w:rPr>
          <w:rFonts w:ascii="Tahoma" w:eastAsia="Calibri" w:hAnsi="Tahoma" w:cs="Tahoma"/>
          <w:bCs/>
          <w:sz w:val="20"/>
          <w:szCs w:val="20"/>
        </w:rPr>
        <w:t xml:space="preserve"> D et al (2014). Corneal collagen cross-linking: a review. </w:t>
      </w:r>
      <w:r w:rsidRPr="00A90428">
        <w:rPr>
          <w:rFonts w:ascii="Tahoma" w:eastAsia="Calibri" w:hAnsi="Tahoma" w:cs="Tahoma"/>
          <w:bCs/>
          <w:i/>
          <w:sz w:val="20"/>
          <w:szCs w:val="20"/>
        </w:rPr>
        <w:t>Journal of Optometry</w:t>
      </w:r>
      <w:r>
        <w:rPr>
          <w:rFonts w:ascii="Tahoma" w:eastAsia="Calibri" w:hAnsi="Tahoma" w:cs="Tahoma"/>
          <w:bCs/>
          <w:sz w:val="20"/>
          <w:szCs w:val="20"/>
        </w:rPr>
        <w:t xml:space="preserve"> 7:113-124.</w:t>
      </w:r>
    </w:p>
    <w:p w:rsidR="00112112" w:rsidRDefault="00112112" w:rsidP="00112112">
      <w:pPr>
        <w:pStyle w:val="NoSpacing"/>
        <w:rPr>
          <w:rFonts w:ascii="Tahoma" w:eastAsia="Calibri" w:hAnsi="Tahoma" w:cs="Tahoma"/>
          <w:bCs/>
          <w:sz w:val="20"/>
          <w:szCs w:val="20"/>
        </w:rPr>
      </w:pPr>
    </w:p>
    <w:p w:rsidR="00112112" w:rsidRDefault="00112112" w:rsidP="00112112">
      <w:pPr>
        <w:pStyle w:val="NoSpacing"/>
        <w:rPr>
          <w:rFonts w:ascii="Tahoma" w:eastAsia="Calibri" w:hAnsi="Tahoma" w:cs="Tahoma"/>
          <w:bCs/>
          <w:sz w:val="20"/>
          <w:szCs w:val="20"/>
        </w:rPr>
      </w:pPr>
      <w:proofErr w:type="spellStart"/>
      <w:r>
        <w:rPr>
          <w:rFonts w:ascii="Tahoma" w:eastAsia="Calibri" w:hAnsi="Tahoma" w:cs="Tahoma"/>
          <w:bCs/>
          <w:sz w:val="20"/>
          <w:szCs w:val="20"/>
        </w:rPr>
        <w:t>Chunyu</w:t>
      </w:r>
      <w:proofErr w:type="spellEnd"/>
      <w:r>
        <w:rPr>
          <w:rFonts w:ascii="Tahoma" w:eastAsia="Calibri" w:hAnsi="Tahoma" w:cs="Tahoma"/>
          <w:bCs/>
          <w:sz w:val="20"/>
          <w:szCs w:val="20"/>
        </w:rPr>
        <w:t xml:space="preserve"> T et al (2014). Corneal collagen cross-linking in keratoconus: a systematic review and meta-analysis. </w:t>
      </w:r>
      <w:r w:rsidRPr="00A90428">
        <w:rPr>
          <w:rFonts w:ascii="Tahoma" w:eastAsia="Calibri" w:hAnsi="Tahoma" w:cs="Tahoma"/>
          <w:bCs/>
          <w:i/>
          <w:sz w:val="20"/>
          <w:szCs w:val="20"/>
        </w:rPr>
        <w:t>Scientific reports</w:t>
      </w:r>
      <w:r>
        <w:rPr>
          <w:rFonts w:ascii="Tahoma" w:eastAsia="Calibri" w:hAnsi="Tahoma" w:cs="Tahoma"/>
          <w:bCs/>
          <w:sz w:val="20"/>
          <w:szCs w:val="20"/>
        </w:rPr>
        <w:t xml:space="preserve"> 4(5652) 1-8.</w:t>
      </w:r>
    </w:p>
    <w:p w:rsidR="00112112" w:rsidRDefault="00112112" w:rsidP="00112112">
      <w:pPr>
        <w:pStyle w:val="NoSpacing"/>
        <w:rPr>
          <w:rFonts w:ascii="Tahoma" w:eastAsia="Calibri" w:hAnsi="Tahoma" w:cs="Tahoma"/>
          <w:bCs/>
          <w:sz w:val="20"/>
          <w:szCs w:val="20"/>
        </w:rPr>
      </w:pPr>
    </w:p>
    <w:p w:rsidR="00112112" w:rsidRDefault="00112112" w:rsidP="00112112">
      <w:pPr>
        <w:pStyle w:val="NoSpacing"/>
        <w:rPr>
          <w:rFonts w:ascii="Tahoma" w:eastAsia="Calibri" w:hAnsi="Tahoma" w:cs="Tahoma"/>
          <w:bCs/>
          <w:sz w:val="20"/>
          <w:szCs w:val="20"/>
        </w:rPr>
      </w:pPr>
      <w:proofErr w:type="spellStart"/>
      <w:r>
        <w:rPr>
          <w:rFonts w:ascii="Tahoma" w:eastAsia="Calibri" w:hAnsi="Tahoma" w:cs="Tahoma"/>
          <w:bCs/>
          <w:sz w:val="20"/>
          <w:szCs w:val="20"/>
        </w:rPr>
        <w:t>Hashemi</w:t>
      </w:r>
      <w:proofErr w:type="spellEnd"/>
      <w:r>
        <w:rPr>
          <w:rFonts w:ascii="Tahoma" w:eastAsia="Calibri" w:hAnsi="Tahoma" w:cs="Tahoma"/>
          <w:bCs/>
          <w:sz w:val="20"/>
          <w:szCs w:val="20"/>
        </w:rPr>
        <w:t xml:space="preserve">, H et al (2013). Topographic keratoconus is not rare in an Iranian population: The Tehran Eye Study. </w:t>
      </w:r>
      <w:r w:rsidRPr="00A5293A">
        <w:rPr>
          <w:rFonts w:ascii="Tahoma" w:eastAsia="Calibri" w:hAnsi="Tahoma" w:cs="Tahoma"/>
          <w:bCs/>
          <w:i/>
          <w:sz w:val="20"/>
          <w:szCs w:val="20"/>
        </w:rPr>
        <w:t>Ophthalmic Epidemiology</w:t>
      </w:r>
      <w:r>
        <w:rPr>
          <w:rFonts w:ascii="Tahoma" w:eastAsia="Calibri" w:hAnsi="Tahoma" w:cs="Tahoma"/>
          <w:bCs/>
          <w:sz w:val="20"/>
          <w:szCs w:val="20"/>
        </w:rPr>
        <w:t xml:space="preserve"> 20(6): 385-91</w:t>
      </w:r>
    </w:p>
    <w:p w:rsidR="00112112" w:rsidRDefault="00112112" w:rsidP="00112112">
      <w:pPr>
        <w:pStyle w:val="NoSpacing"/>
        <w:rPr>
          <w:rFonts w:ascii="Tahoma" w:eastAsia="Calibri" w:hAnsi="Tahoma" w:cs="Tahoma"/>
          <w:bCs/>
          <w:sz w:val="20"/>
          <w:szCs w:val="20"/>
        </w:rPr>
      </w:pPr>
    </w:p>
    <w:p w:rsidR="00112112" w:rsidRPr="001A3CC1" w:rsidRDefault="00112112" w:rsidP="00112112">
      <w:pPr>
        <w:pStyle w:val="NoSpacing"/>
        <w:rPr>
          <w:rFonts w:ascii="Tahoma" w:eastAsia="Calibri" w:hAnsi="Tahoma" w:cs="Tahoma"/>
          <w:bCs/>
          <w:sz w:val="20"/>
          <w:szCs w:val="20"/>
        </w:rPr>
      </w:pPr>
      <w:proofErr w:type="spellStart"/>
      <w:r w:rsidRPr="001A3CC1">
        <w:rPr>
          <w:rFonts w:ascii="Tahoma" w:eastAsia="Calibri" w:hAnsi="Tahoma" w:cs="Tahoma"/>
          <w:bCs/>
          <w:sz w:val="20"/>
          <w:szCs w:val="20"/>
        </w:rPr>
        <w:t>Jinabhai</w:t>
      </w:r>
      <w:proofErr w:type="spellEnd"/>
      <w:r w:rsidRPr="001A3CC1">
        <w:rPr>
          <w:rFonts w:ascii="Tahoma" w:eastAsia="Calibri" w:hAnsi="Tahoma" w:cs="Tahoma"/>
          <w:bCs/>
          <w:sz w:val="20"/>
          <w:szCs w:val="20"/>
        </w:rPr>
        <w:t xml:space="preserve">, A et al (2010) </w:t>
      </w:r>
      <w:proofErr w:type="gramStart"/>
      <w:r w:rsidRPr="001A3CC1">
        <w:rPr>
          <w:rFonts w:ascii="Tahoma" w:eastAsia="Calibri" w:hAnsi="Tahoma" w:cs="Tahoma"/>
          <w:bCs/>
          <w:sz w:val="20"/>
          <w:szCs w:val="20"/>
        </w:rPr>
        <w:t>Pellucid</w:t>
      </w:r>
      <w:proofErr w:type="gramEnd"/>
      <w:r w:rsidRPr="001A3CC1">
        <w:rPr>
          <w:rFonts w:ascii="Tahoma" w:eastAsia="Calibri" w:hAnsi="Tahoma" w:cs="Tahoma"/>
          <w:bCs/>
          <w:sz w:val="20"/>
          <w:szCs w:val="20"/>
        </w:rPr>
        <w:t xml:space="preserve"> corneal marginal degeneration: a review. </w:t>
      </w:r>
      <w:r w:rsidRPr="001A3CC1">
        <w:rPr>
          <w:rFonts w:ascii="Tahoma" w:eastAsia="Calibri" w:hAnsi="Tahoma" w:cs="Tahoma"/>
          <w:i/>
          <w:color w:val="000066"/>
          <w:sz w:val="20"/>
          <w:szCs w:val="20"/>
        </w:rPr>
        <w:t>Contact Lens &amp; Anterior Eye</w:t>
      </w:r>
      <w:r w:rsidRPr="001A3CC1">
        <w:rPr>
          <w:rFonts w:ascii="Tahoma" w:eastAsia="Calibri" w:hAnsi="Tahoma" w:cs="Tahoma"/>
          <w:color w:val="000066"/>
          <w:sz w:val="20"/>
          <w:szCs w:val="20"/>
        </w:rPr>
        <w:t xml:space="preserve"> 34</w:t>
      </w:r>
      <w:r>
        <w:rPr>
          <w:rFonts w:ascii="Tahoma" w:eastAsia="Calibri" w:hAnsi="Tahoma" w:cs="Tahoma"/>
          <w:color w:val="000066"/>
          <w:sz w:val="20"/>
          <w:szCs w:val="20"/>
        </w:rPr>
        <w:t>:</w:t>
      </w:r>
      <w:r w:rsidRPr="001A3CC1">
        <w:rPr>
          <w:rFonts w:ascii="Tahoma" w:eastAsia="Calibri" w:hAnsi="Tahoma" w:cs="Tahoma"/>
          <w:color w:val="000066"/>
          <w:sz w:val="20"/>
          <w:szCs w:val="20"/>
        </w:rPr>
        <w:t xml:space="preserve"> 56–63</w:t>
      </w:r>
    </w:p>
    <w:p w:rsidR="00112112" w:rsidRDefault="00112112" w:rsidP="00112112">
      <w:pPr>
        <w:pStyle w:val="NoSpacing"/>
        <w:rPr>
          <w:rFonts w:ascii="Tahoma" w:eastAsia="Calibri" w:hAnsi="Tahoma" w:cs="Tahoma"/>
          <w:bCs/>
          <w:sz w:val="20"/>
          <w:szCs w:val="20"/>
        </w:rPr>
      </w:pPr>
    </w:p>
    <w:p w:rsidR="00112112" w:rsidRDefault="00112112" w:rsidP="00112112">
      <w:pPr>
        <w:pStyle w:val="NoSpacing"/>
        <w:rPr>
          <w:rFonts w:ascii="Tahoma" w:eastAsia="Calibri" w:hAnsi="Tahoma" w:cs="Tahoma"/>
          <w:bCs/>
          <w:sz w:val="20"/>
          <w:szCs w:val="20"/>
        </w:rPr>
      </w:pPr>
      <w:r>
        <w:rPr>
          <w:rFonts w:ascii="Tahoma" w:eastAsia="Calibri" w:hAnsi="Tahoma" w:cs="Tahoma"/>
          <w:bCs/>
          <w:sz w:val="20"/>
          <w:szCs w:val="20"/>
        </w:rPr>
        <w:t xml:space="preserve">Jonas, J et al (2009) Prevalence and Associations of keratoconus in rural Maharashtra in Central India: The Central India Eye and Medical Study. Am J </w:t>
      </w:r>
      <w:proofErr w:type="spellStart"/>
      <w:r>
        <w:rPr>
          <w:rFonts w:ascii="Tahoma" w:eastAsia="Calibri" w:hAnsi="Tahoma" w:cs="Tahoma"/>
          <w:bCs/>
          <w:sz w:val="20"/>
          <w:szCs w:val="20"/>
        </w:rPr>
        <w:t>Ophthalmol</w:t>
      </w:r>
      <w:proofErr w:type="spellEnd"/>
      <w:r>
        <w:rPr>
          <w:rFonts w:ascii="Tahoma" w:eastAsia="Calibri" w:hAnsi="Tahoma" w:cs="Tahoma"/>
          <w:bCs/>
          <w:sz w:val="20"/>
          <w:szCs w:val="20"/>
        </w:rPr>
        <w:t xml:space="preserve"> 148:760-</w:t>
      </w:r>
      <w:proofErr w:type="gramStart"/>
      <w:r>
        <w:rPr>
          <w:rFonts w:ascii="Tahoma" w:eastAsia="Calibri" w:hAnsi="Tahoma" w:cs="Tahoma"/>
          <w:bCs/>
          <w:sz w:val="20"/>
          <w:szCs w:val="20"/>
        </w:rPr>
        <w:t>5.</w:t>
      </w:r>
      <w:proofErr w:type="gramEnd"/>
    </w:p>
    <w:p w:rsidR="00112112" w:rsidRDefault="00112112" w:rsidP="00112112">
      <w:pPr>
        <w:pStyle w:val="NoSpacing"/>
        <w:rPr>
          <w:rFonts w:ascii="Tahoma" w:eastAsia="Calibri" w:hAnsi="Tahoma" w:cs="Tahoma"/>
          <w:bCs/>
          <w:sz w:val="20"/>
          <w:szCs w:val="20"/>
        </w:rPr>
      </w:pPr>
    </w:p>
    <w:p w:rsidR="00112112" w:rsidRDefault="00112112" w:rsidP="00112112">
      <w:pPr>
        <w:pStyle w:val="NoSpacing"/>
      </w:pPr>
      <w:r>
        <w:rPr>
          <w:rFonts w:ascii="Tahoma" w:eastAsia="Calibri" w:hAnsi="Tahoma" w:cs="Tahoma"/>
          <w:bCs/>
          <w:sz w:val="20"/>
          <w:szCs w:val="20"/>
        </w:rPr>
        <w:t xml:space="preserve">Rabinowitz, Y. (1998). </w:t>
      </w:r>
      <w:proofErr w:type="gramStart"/>
      <w:r>
        <w:rPr>
          <w:rFonts w:ascii="Tahoma" w:eastAsia="Calibri" w:hAnsi="Tahoma" w:cs="Tahoma"/>
          <w:bCs/>
          <w:sz w:val="20"/>
          <w:szCs w:val="20"/>
        </w:rPr>
        <w:t>Keratoconus.</w:t>
      </w:r>
      <w:proofErr w:type="gramEnd"/>
      <w:r>
        <w:rPr>
          <w:rFonts w:ascii="Tahoma" w:eastAsia="Calibri" w:hAnsi="Tahoma" w:cs="Tahoma"/>
          <w:bCs/>
          <w:sz w:val="20"/>
          <w:szCs w:val="20"/>
        </w:rPr>
        <w:t xml:space="preserve"> </w:t>
      </w:r>
      <w:r w:rsidRPr="00522A29">
        <w:rPr>
          <w:rFonts w:ascii="Tahoma" w:eastAsia="Calibri" w:hAnsi="Tahoma" w:cs="Tahoma"/>
          <w:bCs/>
          <w:i/>
          <w:sz w:val="20"/>
          <w:szCs w:val="20"/>
        </w:rPr>
        <w:t xml:space="preserve">Survey of </w:t>
      </w:r>
      <w:proofErr w:type="spellStart"/>
      <w:r w:rsidRPr="00522A29">
        <w:rPr>
          <w:rFonts w:ascii="Tahoma" w:eastAsia="Calibri" w:hAnsi="Tahoma" w:cs="Tahoma"/>
          <w:bCs/>
          <w:i/>
          <w:sz w:val="20"/>
          <w:szCs w:val="20"/>
        </w:rPr>
        <w:t>Opthalmology</w:t>
      </w:r>
      <w:proofErr w:type="spellEnd"/>
      <w:r>
        <w:rPr>
          <w:rFonts w:ascii="Tahoma" w:eastAsia="Calibri" w:hAnsi="Tahoma" w:cs="Tahoma"/>
          <w:bCs/>
          <w:sz w:val="20"/>
          <w:szCs w:val="20"/>
        </w:rPr>
        <w:t xml:space="preserve"> 42(4):297-319</w:t>
      </w:r>
    </w:p>
    <w:p w:rsidR="00112112" w:rsidRDefault="00112112" w:rsidP="00112112">
      <w:pPr>
        <w:pStyle w:val="NoSpacing"/>
        <w:rPr>
          <w:rFonts w:ascii="Tahoma" w:hAnsi="Tahoma" w:cs="Tahoma"/>
          <w:sz w:val="20"/>
          <w:szCs w:val="20"/>
        </w:rPr>
      </w:pPr>
    </w:p>
    <w:p w:rsidR="00E13286" w:rsidRDefault="00112112" w:rsidP="008E377C">
      <w:pPr>
        <w:pStyle w:val="NoSpacing"/>
      </w:pPr>
      <w:proofErr w:type="spellStart"/>
      <w:proofErr w:type="gramStart"/>
      <w:r w:rsidRPr="00522A29">
        <w:rPr>
          <w:rFonts w:ascii="Tahoma" w:hAnsi="Tahoma" w:cs="Tahoma"/>
          <w:sz w:val="20"/>
          <w:szCs w:val="20"/>
        </w:rPr>
        <w:t>Wolensack</w:t>
      </w:r>
      <w:proofErr w:type="spellEnd"/>
      <w:r w:rsidRPr="00522A29">
        <w:rPr>
          <w:rFonts w:ascii="Tahoma" w:hAnsi="Tahoma" w:cs="Tahoma"/>
          <w:sz w:val="20"/>
          <w:szCs w:val="20"/>
        </w:rPr>
        <w:t xml:space="preserve">, G. et al (2003) </w:t>
      </w:r>
      <w:r w:rsidRPr="00522A29">
        <w:rPr>
          <w:rFonts w:ascii="Tahoma" w:eastAsia="Calibri" w:hAnsi="Tahoma" w:cs="Tahoma"/>
          <w:sz w:val="20"/>
          <w:szCs w:val="20"/>
        </w:rPr>
        <w:t>Riboflavin/Ultraviolet-A–induced Collagen Crosslinking for the Treatment of Keratoconus.</w:t>
      </w:r>
      <w:proofErr w:type="gramEnd"/>
      <w:r w:rsidRPr="00522A29">
        <w:rPr>
          <w:rFonts w:ascii="Tahoma" w:eastAsia="Calibri" w:hAnsi="Tahoma" w:cs="Tahoma"/>
          <w:sz w:val="20"/>
          <w:szCs w:val="20"/>
        </w:rPr>
        <w:t xml:space="preserve"> </w:t>
      </w:r>
      <w:r w:rsidRPr="00522A29">
        <w:rPr>
          <w:rFonts w:ascii="Tahoma" w:eastAsia="Calibri" w:hAnsi="Tahoma" w:cs="Tahoma"/>
          <w:bCs/>
          <w:i/>
          <w:sz w:val="20"/>
          <w:szCs w:val="20"/>
        </w:rPr>
        <w:t xml:space="preserve">Am J </w:t>
      </w:r>
      <w:proofErr w:type="spellStart"/>
      <w:r w:rsidRPr="00522A29">
        <w:rPr>
          <w:rFonts w:ascii="Tahoma" w:eastAsia="Calibri" w:hAnsi="Tahoma" w:cs="Tahoma"/>
          <w:bCs/>
          <w:i/>
          <w:sz w:val="20"/>
          <w:szCs w:val="20"/>
        </w:rPr>
        <w:t>Ophthalmol</w:t>
      </w:r>
      <w:proofErr w:type="spellEnd"/>
      <w:r w:rsidRPr="00522A29">
        <w:rPr>
          <w:rFonts w:ascii="Tahoma" w:eastAsia="Calibri" w:hAnsi="Tahoma" w:cs="Tahoma"/>
          <w:bCs/>
          <w:sz w:val="20"/>
          <w:szCs w:val="20"/>
        </w:rPr>
        <w:t xml:space="preserve"> 135:620–</w:t>
      </w:r>
      <w:proofErr w:type="gramStart"/>
      <w:r w:rsidRPr="00522A29">
        <w:rPr>
          <w:rFonts w:ascii="Tahoma" w:eastAsia="Calibri" w:hAnsi="Tahoma" w:cs="Tahoma"/>
          <w:bCs/>
          <w:sz w:val="20"/>
          <w:szCs w:val="20"/>
        </w:rPr>
        <w:t>627.</w:t>
      </w:r>
      <w:proofErr w:type="gramEnd"/>
    </w:p>
    <w:sectPr w:rsidR="00E13286" w:rsidSect="00AA28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BA" w:rsidRDefault="00BF39BA" w:rsidP="00112112">
      <w:pPr>
        <w:spacing w:after="0" w:line="240" w:lineRule="auto"/>
      </w:pPr>
      <w:r>
        <w:separator/>
      </w:r>
    </w:p>
  </w:endnote>
  <w:endnote w:type="continuationSeparator" w:id="0">
    <w:p w:rsidR="00BF39BA" w:rsidRDefault="00BF39BA" w:rsidP="0011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48" w:rsidRDefault="00BB7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9A" w:rsidRDefault="006147A2"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48" w:rsidRDefault="00BB7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BA" w:rsidRDefault="00BF39BA" w:rsidP="00112112">
      <w:pPr>
        <w:spacing w:after="0" w:line="240" w:lineRule="auto"/>
      </w:pPr>
      <w:r>
        <w:separator/>
      </w:r>
    </w:p>
  </w:footnote>
  <w:footnote w:type="continuationSeparator" w:id="0">
    <w:p w:rsidR="00BF39BA" w:rsidRDefault="00BF39BA" w:rsidP="00112112">
      <w:pPr>
        <w:spacing w:after="0" w:line="240" w:lineRule="auto"/>
      </w:pPr>
      <w:r>
        <w:continuationSeparator/>
      </w:r>
    </w:p>
  </w:footnote>
  <w:footnote w:id="1">
    <w:p w:rsidR="00112112" w:rsidRPr="00564B97" w:rsidRDefault="00112112" w:rsidP="00564B97">
      <w:pPr>
        <w:pStyle w:val="FootnoteText"/>
        <w:spacing w:after="0"/>
        <w:rPr>
          <w:rFonts w:ascii="Tahoma" w:hAnsi="Tahoma"/>
          <w:sz w:val="18"/>
          <w:szCs w:val="18"/>
        </w:rPr>
      </w:pPr>
      <w:r w:rsidRPr="00564B97">
        <w:rPr>
          <w:rStyle w:val="FootnoteReference"/>
          <w:rFonts w:ascii="Tahoma" w:hAnsi="Tahoma" w:cs="Tahoma"/>
          <w:sz w:val="18"/>
          <w:szCs w:val="18"/>
        </w:rPr>
        <w:footnoteRef/>
      </w:r>
      <w:r w:rsidRPr="00564B97">
        <w:rPr>
          <w:rFonts w:ascii="Tahoma" w:hAnsi="Tahoma"/>
          <w:sz w:val="18"/>
          <w:szCs w:val="18"/>
        </w:rPr>
        <w:t xml:space="preserve"> The patient population was initially restricted to patients with </w:t>
      </w:r>
      <w:proofErr w:type="gramStart"/>
      <w:r w:rsidRPr="00564B97">
        <w:rPr>
          <w:rFonts w:ascii="Tahoma" w:hAnsi="Tahoma"/>
          <w:sz w:val="18"/>
          <w:szCs w:val="18"/>
        </w:rPr>
        <w:t>keratoconus,</w:t>
      </w:r>
      <w:proofErr w:type="gramEnd"/>
      <w:r w:rsidRPr="00564B97">
        <w:rPr>
          <w:rFonts w:ascii="Tahoma" w:hAnsi="Tahoma"/>
          <w:sz w:val="18"/>
          <w:szCs w:val="18"/>
        </w:rPr>
        <w:t xml:space="preserve"> however, it was broadened to corneal ectatic diseases as a result of public consultation. </w:t>
      </w:r>
    </w:p>
  </w:footnote>
  <w:footnote w:id="2">
    <w:p w:rsidR="00687817" w:rsidRDefault="00687817" w:rsidP="00516536">
      <w:pPr>
        <w:spacing w:after="0" w:line="240" w:lineRule="auto"/>
      </w:pPr>
      <w:r w:rsidRPr="00BA4F03">
        <w:rPr>
          <w:rStyle w:val="FootnoteReference"/>
          <w:sz w:val="18"/>
        </w:rPr>
        <w:footnoteRef/>
      </w:r>
      <w:r w:rsidRPr="00BA4F03">
        <w:rPr>
          <w:sz w:val="18"/>
        </w:rPr>
        <w:t xml:space="preserve"> The Applicant advises that there are two forms of </w:t>
      </w:r>
      <w:proofErr w:type="spellStart"/>
      <w:r w:rsidRPr="00BA4F03">
        <w:rPr>
          <w:sz w:val="18"/>
        </w:rPr>
        <w:t>keratoglobus</w:t>
      </w:r>
      <w:proofErr w:type="spellEnd"/>
      <w:r w:rsidRPr="00BA4F03">
        <w:rPr>
          <w:sz w:val="18"/>
        </w:rPr>
        <w:t>: congenital and acquired. The congenital form is associated with syndromes such as: Rubenstein-</w:t>
      </w:r>
      <w:proofErr w:type="spellStart"/>
      <w:r w:rsidRPr="00BA4F03">
        <w:rPr>
          <w:sz w:val="18"/>
        </w:rPr>
        <w:t>Taybi</w:t>
      </w:r>
      <w:proofErr w:type="spellEnd"/>
      <w:r w:rsidRPr="00BA4F03">
        <w:rPr>
          <w:sz w:val="18"/>
        </w:rPr>
        <w:t xml:space="preserve">, Ehlers </w:t>
      </w:r>
      <w:proofErr w:type="spellStart"/>
      <w:r w:rsidRPr="00BA4F03">
        <w:rPr>
          <w:sz w:val="18"/>
        </w:rPr>
        <w:t>Danlos</w:t>
      </w:r>
      <w:proofErr w:type="spellEnd"/>
      <w:r w:rsidRPr="00BA4F03">
        <w:rPr>
          <w:sz w:val="18"/>
        </w:rPr>
        <w:t xml:space="preserve">, and </w:t>
      </w:r>
      <w:proofErr w:type="spellStart"/>
      <w:r w:rsidRPr="00BA4F03">
        <w:rPr>
          <w:sz w:val="18"/>
        </w:rPr>
        <w:t>Leber’s</w:t>
      </w:r>
      <w:proofErr w:type="spellEnd"/>
      <w:r w:rsidRPr="00BA4F03">
        <w:rPr>
          <w:sz w:val="18"/>
        </w:rPr>
        <w:t xml:space="preserve"> congenital </w:t>
      </w:r>
      <w:proofErr w:type="spellStart"/>
      <w:r w:rsidRPr="00BA4F03">
        <w:rPr>
          <w:sz w:val="18"/>
        </w:rPr>
        <w:t>amaurosis</w:t>
      </w:r>
      <w:proofErr w:type="spellEnd"/>
      <w:r w:rsidRPr="00BA4F03">
        <w:rPr>
          <w:sz w:val="18"/>
        </w:rPr>
        <w:t xml:space="preserve">. These forms are not progressive; corneal collagen cross-linking would be inappropriate for them. The acquired form of </w:t>
      </w:r>
      <w:proofErr w:type="spellStart"/>
      <w:r w:rsidRPr="00BA4F03">
        <w:rPr>
          <w:sz w:val="18"/>
        </w:rPr>
        <w:t>keratoglobus</w:t>
      </w:r>
      <w:proofErr w:type="spellEnd"/>
      <w:r w:rsidRPr="00BA4F03">
        <w:rPr>
          <w:sz w:val="18"/>
        </w:rPr>
        <w:t xml:space="preserve"> is associated with vernal conjunctivitis and eye rubbing, and corneal collagen cross-linking may be appropriate.</w:t>
      </w:r>
      <w:r w:rsidRPr="00516536">
        <w:rPr>
          <w:sz w:val="18"/>
        </w:rPr>
        <w:t xml:space="preserve"> </w:t>
      </w:r>
    </w:p>
  </w:footnote>
  <w:footnote w:id="3">
    <w:p w:rsidR="00112112" w:rsidRPr="00564B97" w:rsidRDefault="00112112" w:rsidP="00564B97">
      <w:pPr>
        <w:pStyle w:val="FootnoteText"/>
        <w:spacing w:after="0"/>
        <w:rPr>
          <w:rFonts w:ascii="Tahoma" w:hAnsi="Tahoma"/>
          <w:sz w:val="18"/>
          <w:szCs w:val="18"/>
        </w:rPr>
      </w:pPr>
      <w:r w:rsidRPr="00564B97">
        <w:rPr>
          <w:rStyle w:val="FootnoteReference"/>
          <w:rFonts w:ascii="Tahoma" w:hAnsi="Tahoma" w:cs="Tahoma"/>
          <w:sz w:val="18"/>
          <w:szCs w:val="18"/>
        </w:rPr>
        <w:footnoteRef/>
      </w:r>
      <w:r w:rsidRPr="00564B97">
        <w:rPr>
          <w:rFonts w:ascii="Tahoma" w:hAnsi="Tahoma"/>
          <w:sz w:val="18"/>
          <w:szCs w:val="18"/>
        </w:rPr>
        <w:t xml:space="preserve"> Higher prevalence has been reported elsewhere in the literature. E.g., Jonas et al (2009) report prevalence of 2.3% in India, while </w:t>
      </w:r>
      <w:proofErr w:type="spellStart"/>
      <w:r w:rsidRPr="00564B97">
        <w:rPr>
          <w:rFonts w:ascii="Tahoma" w:hAnsi="Tahoma"/>
          <w:sz w:val="18"/>
          <w:szCs w:val="18"/>
        </w:rPr>
        <w:t>Hashemi</w:t>
      </w:r>
      <w:proofErr w:type="spellEnd"/>
      <w:r w:rsidRPr="00564B97">
        <w:rPr>
          <w:rFonts w:ascii="Tahoma" w:hAnsi="Tahoma"/>
          <w:sz w:val="18"/>
          <w:szCs w:val="18"/>
        </w:rPr>
        <w:t xml:space="preserve"> et al (2013) report prevalence of 3.3% in Iran. The discrepancies in prevalence estimates may be due to improvements in diagnostic technologies, as well as due to difference in prevalence among different ethnic groups.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48" w:rsidRDefault="006147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898813"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9A" w:rsidRPr="00B0205B" w:rsidRDefault="006147A2" w:rsidP="00090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898814"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48" w:rsidRDefault="006147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898812"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3BBF"/>
    <w:multiLevelType w:val="hybridMultilevel"/>
    <w:tmpl w:val="B5947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E80430"/>
    <w:multiLevelType w:val="hybridMultilevel"/>
    <w:tmpl w:val="C5DE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12"/>
    <w:rsid w:val="00112112"/>
    <w:rsid w:val="001B36A6"/>
    <w:rsid w:val="002958AD"/>
    <w:rsid w:val="00374CEE"/>
    <w:rsid w:val="00376F47"/>
    <w:rsid w:val="00401011"/>
    <w:rsid w:val="00516536"/>
    <w:rsid w:val="00564B97"/>
    <w:rsid w:val="006147A2"/>
    <w:rsid w:val="00623617"/>
    <w:rsid w:val="00656287"/>
    <w:rsid w:val="00687817"/>
    <w:rsid w:val="007D1F5E"/>
    <w:rsid w:val="00880118"/>
    <w:rsid w:val="008A14ED"/>
    <w:rsid w:val="008A4BD8"/>
    <w:rsid w:val="008B6129"/>
    <w:rsid w:val="008E377C"/>
    <w:rsid w:val="00942F3D"/>
    <w:rsid w:val="00947929"/>
    <w:rsid w:val="00BA4F03"/>
    <w:rsid w:val="00BB7548"/>
    <w:rsid w:val="00BF39BA"/>
    <w:rsid w:val="00D26AB8"/>
    <w:rsid w:val="00D66256"/>
    <w:rsid w:val="00E3493B"/>
    <w:rsid w:val="00F02161"/>
    <w:rsid w:val="00FC6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12112"/>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112112"/>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112112"/>
    <w:pPr>
      <w:keepNext/>
      <w:spacing w:before="240" w:after="160"/>
      <w:outlineLvl w:val="1"/>
    </w:pPr>
    <w:rPr>
      <w:b/>
      <w:color w:val="21586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12"/>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112112"/>
    <w:rPr>
      <w:rFonts w:ascii="Tahoma" w:eastAsia="SimSun" w:hAnsi="Tahoma" w:cs="Tahoma"/>
      <w:b/>
      <w:color w:val="215868"/>
      <w:sz w:val="20"/>
      <w:szCs w:val="28"/>
      <w:lang w:val="en-GB" w:eastAsia="ja-JP"/>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112112"/>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112112"/>
    <w:rPr>
      <w:rFonts w:cs="Times New Roman"/>
      <w:sz w:val="16"/>
      <w:szCs w:val="16"/>
    </w:rPr>
  </w:style>
  <w:style w:type="paragraph" w:styleId="CommentText">
    <w:name w:val="annotation text"/>
    <w:basedOn w:val="Normal"/>
    <w:link w:val="CommentTextChar"/>
    <w:uiPriority w:val="99"/>
    <w:semiHidden/>
    <w:rsid w:val="00112112"/>
  </w:style>
  <w:style w:type="character" w:customStyle="1" w:styleId="CommentTextChar">
    <w:name w:val="Comment Text Char"/>
    <w:basedOn w:val="DefaultParagraphFont"/>
    <w:link w:val="CommentText"/>
    <w:uiPriority w:val="99"/>
    <w:semiHidden/>
    <w:rsid w:val="00112112"/>
    <w:rPr>
      <w:rFonts w:ascii="Tahoma" w:eastAsia="SimSun" w:hAnsi="Tahoma" w:cs="Tahoma"/>
      <w:sz w:val="20"/>
      <w:szCs w:val="20"/>
      <w:lang w:eastAsia="zh-CN"/>
    </w:rPr>
  </w:style>
  <w:style w:type="paragraph" w:styleId="Footer">
    <w:name w:val="footer"/>
    <w:basedOn w:val="Normal"/>
    <w:link w:val="FooterChar"/>
    <w:uiPriority w:val="99"/>
    <w:semiHidden/>
    <w:rsid w:val="00112112"/>
    <w:pPr>
      <w:tabs>
        <w:tab w:val="center" w:pos="4320"/>
        <w:tab w:val="right" w:pos="8640"/>
      </w:tabs>
    </w:pPr>
  </w:style>
  <w:style w:type="character" w:customStyle="1" w:styleId="FooterChar">
    <w:name w:val="Footer Char"/>
    <w:basedOn w:val="DefaultParagraphFont"/>
    <w:link w:val="Footer"/>
    <w:uiPriority w:val="99"/>
    <w:semiHidden/>
    <w:rsid w:val="00112112"/>
    <w:rPr>
      <w:rFonts w:ascii="Tahoma" w:eastAsia="SimSun" w:hAnsi="Tahoma" w:cs="Tahoma"/>
      <w:sz w:val="20"/>
      <w:szCs w:val="20"/>
      <w:lang w:eastAsia="zh-CN"/>
    </w:rPr>
  </w:style>
  <w:style w:type="character" w:styleId="FootnoteReference">
    <w:name w:val="footnote reference"/>
    <w:basedOn w:val="DefaultParagraphFont"/>
    <w:uiPriority w:val="99"/>
    <w:semiHidden/>
    <w:rsid w:val="00112112"/>
    <w:rPr>
      <w:rFonts w:cs="Times New Roman"/>
      <w:vertAlign w:val="superscript"/>
    </w:rPr>
  </w:style>
  <w:style w:type="paragraph" w:styleId="FootnoteText">
    <w:name w:val="footnote text"/>
    <w:basedOn w:val="Normal"/>
    <w:link w:val="FootnoteTextChar"/>
    <w:uiPriority w:val="99"/>
    <w:semiHidden/>
    <w:rsid w:val="00112112"/>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112112"/>
    <w:rPr>
      <w:rFonts w:ascii="Calibri" w:eastAsia="Calibri" w:hAnsi="Calibri" w:cs="Tahoma"/>
      <w:sz w:val="20"/>
      <w:szCs w:val="20"/>
    </w:rPr>
  </w:style>
  <w:style w:type="paragraph" w:styleId="Header">
    <w:name w:val="header"/>
    <w:basedOn w:val="Normal"/>
    <w:link w:val="HeaderChar"/>
    <w:uiPriority w:val="99"/>
    <w:rsid w:val="00112112"/>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112112"/>
    <w:rPr>
      <w:rFonts w:ascii="Tahoma" w:eastAsia="SimSun" w:hAnsi="Tahoma" w:cs="Tahoma"/>
      <w:sz w:val="18"/>
      <w:szCs w:val="20"/>
      <w:u w:val="single"/>
      <w:lang w:eastAsia="zh-CN"/>
    </w:rPr>
  </w:style>
  <w:style w:type="character" w:styleId="Hyperlink">
    <w:name w:val="Hyperlink"/>
    <w:basedOn w:val="DefaultParagraphFont"/>
    <w:uiPriority w:val="99"/>
    <w:rsid w:val="00112112"/>
    <w:rPr>
      <w:rFonts w:cs="Times New Roman"/>
      <w:color w:val="0000FF"/>
      <w:u w:val="single"/>
    </w:rPr>
  </w:style>
  <w:style w:type="paragraph" w:styleId="TOC1">
    <w:name w:val="toc 1"/>
    <w:basedOn w:val="Normal"/>
    <w:next w:val="Normal"/>
    <w:uiPriority w:val="39"/>
    <w:rsid w:val="00112112"/>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112112"/>
    <w:pPr>
      <w:keepNext/>
      <w:tabs>
        <w:tab w:val="right" w:leader="dot" w:pos="9240"/>
      </w:tabs>
      <w:spacing w:before="200" w:after="60" w:line="240" w:lineRule="auto"/>
      <w:ind w:left="1191" w:right="340" w:hanging="794"/>
      <w:jc w:val="left"/>
    </w:pPr>
    <w:rPr>
      <w:noProof/>
      <w:lang w:val="en-GB" w:eastAsia="en-US"/>
    </w:rPr>
  </w:style>
  <w:style w:type="paragraph" w:styleId="TOCHeading">
    <w:name w:val="TOC Heading"/>
    <w:basedOn w:val="Heading1"/>
    <w:next w:val="Normal"/>
    <w:uiPriority w:val="99"/>
    <w:qFormat/>
    <w:rsid w:val="00112112"/>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112112"/>
    <w:pPr>
      <w:ind w:left="720"/>
      <w:contextualSpacing/>
    </w:pPr>
  </w:style>
  <w:style w:type="paragraph" w:styleId="NoSpacing">
    <w:name w:val="No Spacing"/>
    <w:link w:val="NoSpacingChar"/>
    <w:uiPriority w:val="1"/>
    <w:qFormat/>
    <w:rsid w:val="0011211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112112"/>
    <w:rPr>
      <w:rFonts w:ascii="Calibri" w:eastAsia="Times New Roman" w:hAnsi="Calibri" w:cs="Times New Roman"/>
      <w:lang w:val="en-US"/>
    </w:rPr>
  </w:style>
  <w:style w:type="paragraph" w:styleId="NormalWeb">
    <w:name w:val="Normal (Web)"/>
    <w:basedOn w:val="Normal"/>
    <w:uiPriority w:val="99"/>
    <w:semiHidden/>
    <w:unhideWhenUsed/>
    <w:rsid w:val="0011211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basedOn w:val="DefaultParagraphFont"/>
    <w:qFormat/>
    <w:rsid w:val="00112112"/>
    <w:rPr>
      <w:b/>
      <w:bCs/>
    </w:rPr>
  </w:style>
  <w:style w:type="paragraph" w:styleId="BalloonText">
    <w:name w:val="Balloon Text"/>
    <w:basedOn w:val="Normal"/>
    <w:link w:val="BalloonTextChar"/>
    <w:uiPriority w:val="99"/>
    <w:semiHidden/>
    <w:unhideWhenUsed/>
    <w:rsid w:val="0011211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12112"/>
    <w:rPr>
      <w:rFonts w:ascii="Tahoma" w:eastAsia="SimSun"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942F3D"/>
    <w:pPr>
      <w:spacing w:line="240" w:lineRule="auto"/>
    </w:pPr>
    <w:rPr>
      <w:b/>
      <w:bCs/>
    </w:rPr>
  </w:style>
  <w:style w:type="character" w:customStyle="1" w:styleId="CommentSubjectChar">
    <w:name w:val="Comment Subject Char"/>
    <w:basedOn w:val="CommentTextChar"/>
    <w:link w:val="CommentSubject"/>
    <w:uiPriority w:val="99"/>
    <w:semiHidden/>
    <w:rsid w:val="00942F3D"/>
    <w:rPr>
      <w:rFonts w:ascii="Tahoma" w:eastAsia="SimSun" w:hAnsi="Tahoma" w:cs="Tahoma"/>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12112"/>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112112"/>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112112"/>
    <w:pPr>
      <w:keepNext/>
      <w:spacing w:before="240" w:after="160"/>
      <w:outlineLvl w:val="1"/>
    </w:pPr>
    <w:rPr>
      <w:b/>
      <w:color w:val="21586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12"/>
    <w:rPr>
      <w:rFonts w:ascii="Tahoma" w:eastAsia="SimSun" w:hAnsi="Tahoma" w:cs="Tahoma"/>
      <w:b/>
      <w:bCs/>
      <w:color w:val="215868"/>
      <w:sz w:val="24"/>
      <w:szCs w:val="32"/>
      <w:lang w:eastAsia="zh-CN"/>
    </w:rPr>
  </w:style>
  <w:style w:type="character" w:customStyle="1" w:styleId="Heading2Char">
    <w:name w:val="Heading 2 Char"/>
    <w:basedOn w:val="DefaultParagraphFont"/>
    <w:link w:val="Heading2"/>
    <w:uiPriority w:val="99"/>
    <w:rsid w:val="00112112"/>
    <w:rPr>
      <w:rFonts w:ascii="Tahoma" w:eastAsia="SimSun" w:hAnsi="Tahoma" w:cs="Tahoma"/>
      <w:b/>
      <w:color w:val="215868"/>
      <w:sz w:val="20"/>
      <w:szCs w:val="28"/>
      <w:lang w:val="en-GB" w:eastAsia="ja-JP"/>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112112"/>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112112"/>
    <w:rPr>
      <w:rFonts w:cs="Times New Roman"/>
      <w:sz w:val="16"/>
      <w:szCs w:val="16"/>
    </w:rPr>
  </w:style>
  <w:style w:type="paragraph" w:styleId="CommentText">
    <w:name w:val="annotation text"/>
    <w:basedOn w:val="Normal"/>
    <w:link w:val="CommentTextChar"/>
    <w:uiPriority w:val="99"/>
    <w:semiHidden/>
    <w:rsid w:val="00112112"/>
  </w:style>
  <w:style w:type="character" w:customStyle="1" w:styleId="CommentTextChar">
    <w:name w:val="Comment Text Char"/>
    <w:basedOn w:val="DefaultParagraphFont"/>
    <w:link w:val="CommentText"/>
    <w:uiPriority w:val="99"/>
    <w:semiHidden/>
    <w:rsid w:val="00112112"/>
    <w:rPr>
      <w:rFonts w:ascii="Tahoma" w:eastAsia="SimSun" w:hAnsi="Tahoma" w:cs="Tahoma"/>
      <w:sz w:val="20"/>
      <w:szCs w:val="20"/>
      <w:lang w:eastAsia="zh-CN"/>
    </w:rPr>
  </w:style>
  <w:style w:type="paragraph" w:styleId="Footer">
    <w:name w:val="footer"/>
    <w:basedOn w:val="Normal"/>
    <w:link w:val="FooterChar"/>
    <w:uiPriority w:val="99"/>
    <w:semiHidden/>
    <w:rsid w:val="00112112"/>
    <w:pPr>
      <w:tabs>
        <w:tab w:val="center" w:pos="4320"/>
        <w:tab w:val="right" w:pos="8640"/>
      </w:tabs>
    </w:pPr>
  </w:style>
  <w:style w:type="character" w:customStyle="1" w:styleId="FooterChar">
    <w:name w:val="Footer Char"/>
    <w:basedOn w:val="DefaultParagraphFont"/>
    <w:link w:val="Footer"/>
    <w:uiPriority w:val="99"/>
    <w:semiHidden/>
    <w:rsid w:val="00112112"/>
    <w:rPr>
      <w:rFonts w:ascii="Tahoma" w:eastAsia="SimSun" w:hAnsi="Tahoma" w:cs="Tahoma"/>
      <w:sz w:val="20"/>
      <w:szCs w:val="20"/>
      <w:lang w:eastAsia="zh-CN"/>
    </w:rPr>
  </w:style>
  <w:style w:type="character" w:styleId="FootnoteReference">
    <w:name w:val="footnote reference"/>
    <w:basedOn w:val="DefaultParagraphFont"/>
    <w:uiPriority w:val="99"/>
    <w:semiHidden/>
    <w:rsid w:val="00112112"/>
    <w:rPr>
      <w:rFonts w:cs="Times New Roman"/>
      <w:vertAlign w:val="superscript"/>
    </w:rPr>
  </w:style>
  <w:style w:type="paragraph" w:styleId="FootnoteText">
    <w:name w:val="footnote text"/>
    <w:basedOn w:val="Normal"/>
    <w:link w:val="FootnoteTextChar"/>
    <w:uiPriority w:val="99"/>
    <w:semiHidden/>
    <w:rsid w:val="00112112"/>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112112"/>
    <w:rPr>
      <w:rFonts w:ascii="Calibri" w:eastAsia="Calibri" w:hAnsi="Calibri" w:cs="Tahoma"/>
      <w:sz w:val="20"/>
      <w:szCs w:val="20"/>
    </w:rPr>
  </w:style>
  <w:style w:type="paragraph" w:styleId="Header">
    <w:name w:val="header"/>
    <w:basedOn w:val="Normal"/>
    <w:link w:val="HeaderChar"/>
    <w:uiPriority w:val="99"/>
    <w:rsid w:val="00112112"/>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112112"/>
    <w:rPr>
      <w:rFonts w:ascii="Tahoma" w:eastAsia="SimSun" w:hAnsi="Tahoma" w:cs="Tahoma"/>
      <w:sz w:val="18"/>
      <w:szCs w:val="20"/>
      <w:u w:val="single"/>
      <w:lang w:eastAsia="zh-CN"/>
    </w:rPr>
  </w:style>
  <w:style w:type="character" w:styleId="Hyperlink">
    <w:name w:val="Hyperlink"/>
    <w:basedOn w:val="DefaultParagraphFont"/>
    <w:uiPriority w:val="99"/>
    <w:rsid w:val="00112112"/>
    <w:rPr>
      <w:rFonts w:cs="Times New Roman"/>
      <w:color w:val="0000FF"/>
      <w:u w:val="single"/>
    </w:rPr>
  </w:style>
  <w:style w:type="paragraph" w:styleId="TOC1">
    <w:name w:val="toc 1"/>
    <w:basedOn w:val="Normal"/>
    <w:next w:val="Normal"/>
    <w:uiPriority w:val="39"/>
    <w:rsid w:val="00112112"/>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112112"/>
    <w:pPr>
      <w:keepNext/>
      <w:tabs>
        <w:tab w:val="right" w:leader="dot" w:pos="9240"/>
      </w:tabs>
      <w:spacing w:before="200" w:after="60" w:line="240" w:lineRule="auto"/>
      <w:ind w:left="1191" w:right="340" w:hanging="794"/>
      <w:jc w:val="left"/>
    </w:pPr>
    <w:rPr>
      <w:noProof/>
      <w:lang w:val="en-GB" w:eastAsia="en-US"/>
    </w:rPr>
  </w:style>
  <w:style w:type="paragraph" w:styleId="TOCHeading">
    <w:name w:val="TOC Heading"/>
    <w:basedOn w:val="Heading1"/>
    <w:next w:val="Normal"/>
    <w:uiPriority w:val="99"/>
    <w:qFormat/>
    <w:rsid w:val="00112112"/>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112112"/>
    <w:pPr>
      <w:ind w:left="720"/>
      <w:contextualSpacing/>
    </w:pPr>
  </w:style>
  <w:style w:type="paragraph" w:styleId="NoSpacing">
    <w:name w:val="No Spacing"/>
    <w:link w:val="NoSpacingChar"/>
    <w:uiPriority w:val="1"/>
    <w:qFormat/>
    <w:rsid w:val="0011211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112112"/>
    <w:rPr>
      <w:rFonts w:ascii="Calibri" w:eastAsia="Times New Roman" w:hAnsi="Calibri" w:cs="Times New Roman"/>
      <w:lang w:val="en-US"/>
    </w:rPr>
  </w:style>
  <w:style w:type="paragraph" w:styleId="NormalWeb">
    <w:name w:val="Normal (Web)"/>
    <w:basedOn w:val="Normal"/>
    <w:uiPriority w:val="99"/>
    <w:semiHidden/>
    <w:unhideWhenUsed/>
    <w:rsid w:val="0011211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styleId="Strong">
    <w:name w:val="Strong"/>
    <w:basedOn w:val="DefaultParagraphFont"/>
    <w:qFormat/>
    <w:rsid w:val="00112112"/>
    <w:rPr>
      <w:b/>
      <w:bCs/>
    </w:rPr>
  </w:style>
  <w:style w:type="paragraph" w:styleId="BalloonText">
    <w:name w:val="Balloon Text"/>
    <w:basedOn w:val="Normal"/>
    <w:link w:val="BalloonTextChar"/>
    <w:uiPriority w:val="99"/>
    <w:semiHidden/>
    <w:unhideWhenUsed/>
    <w:rsid w:val="0011211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12112"/>
    <w:rPr>
      <w:rFonts w:ascii="Tahoma" w:eastAsia="SimSun"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942F3D"/>
    <w:pPr>
      <w:spacing w:line="240" w:lineRule="auto"/>
    </w:pPr>
    <w:rPr>
      <w:b/>
      <w:bCs/>
    </w:rPr>
  </w:style>
  <w:style w:type="character" w:customStyle="1" w:styleId="CommentSubjectChar">
    <w:name w:val="Comment Subject Char"/>
    <w:basedOn w:val="CommentTextChar"/>
    <w:link w:val="CommentSubject"/>
    <w:uiPriority w:val="99"/>
    <w:semiHidden/>
    <w:rsid w:val="00942F3D"/>
    <w:rPr>
      <w:rFonts w:ascii="Tahoma" w:eastAsia="SimSun" w:hAnsi="Tahoma" w:cs="Tahom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8230">
      <w:bodyDiv w:val="1"/>
      <w:marLeft w:val="0"/>
      <w:marRight w:val="0"/>
      <w:marTop w:val="0"/>
      <w:marBottom w:val="0"/>
      <w:divBdr>
        <w:top w:val="none" w:sz="0" w:space="0" w:color="auto"/>
        <w:left w:val="none" w:sz="0" w:space="0" w:color="auto"/>
        <w:bottom w:val="none" w:sz="0" w:space="0" w:color="auto"/>
        <w:right w:val="none" w:sz="0" w:space="0" w:color="auto"/>
      </w:divBdr>
    </w:div>
    <w:div w:id="663707980">
      <w:bodyDiv w:val="1"/>
      <w:marLeft w:val="0"/>
      <w:marRight w:val="0"/>
      <w:marTop w:val="0"/>
      <w:marBottom w:val="0"/>
      <w:divBdr>
        <w:top w:val="none" w:sz="0" w:space="0" w:color="auto"/>
        <w:left w:val="none" w:sz="0" w:space="0" w:color="auto"/>
        <w:bottom w:val="none" w:sz="0" w:space="0" w:color="auto"/>
        <w:right w:val="none" w:sz="0" w:space="0" w:color="auto"/>
      </w:divBdr>
    </w:div>
    <w:div w:id="1530489205">
      <w:bodyDiv w:val="1"/>
      <w:marLeft w:val="0"/>
      <w:marRight w:val="0"/>
      <w:marTop w:val="0"/>
      <w:marBottom w:val="0"/>
      <w:divBdr>
        <w:top w:val="none" w:sz="0" w:space="0" w:color="auto"/>
        <w:left w:val="none" w:sz="0" w:space="0" w:color="auto"/>
        <w:bottom w:val="none" w:sz="0" w:space="0" w:color="auto"/>
        <w:right w:val="none" w:sz="0" w:space="0" w:color="auto"/>
      </w:divBdr>
    </w:div>
    <w:div w:id="18401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FD63-3E72-4797-BAB0-FA8C3866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Stoklosa</dc:creator>
  <cp:lastModifiedBy>McCandless Sean</cp:lastModifiedBy>
  <cp:revision>3</cp:revision>
  <cp:lastPrinted>2015-04-08T00:50:00Z</cp:lastPrinted>
  <dcterms:created xsi:type="dcterms:W3CDTF">2015-05-07T21:29:00Z</dcterms:created>
  <dcterms:modified xsi:type="dcterms:W3CDTF">2015-05-19T00:02:00Z</dcterms:modified>
</cp:coreProperties>
</file>