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FF50" w14:textId="6456375E" w:rsidR="00C67DD2" w:rsidRPr="00CD26EF" w:rsidRDefault="00C67DD2" w:rsidP="00CD26EF">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CD26EF">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16B9E5C7" w:rsidR="003F5DD6" w:rsidRPr="003F5DD6" w:rsidRDefault="003F5DD6" w:rsidP="003F5DD6">
      <w:pPr>
        <w:pStyle w:val="Heading1"/>
      </w:pPr>
      <w:r w:rsidRPr="003F5DD6">
        <w:rPr>
          <w:rStyle w:val="IntenseReference"/>
          <w:b/>
          <w:bCs/>
          <w:i w:val="0"/>
          <w:smallCaps w:val="0"/>
          <w:color w:val="auto"/>
          <w:spacing w:val="0"/>
        </w:rPr>
        <w:t xml:space="preserve">Report to the Medical Services Advisory Committee on real world outcomes of Application </w:t>
      </w:r>
      <w:r w:rsidR="005243F2">
        <w:rPr>
          <w:rStyle w:val="IntenseReference"/>
          <w:b/>
          <w:bCs/>
          <w:i w:val="0"/>
          <w:smallCaps w:val="0"/>
          <w:color w:val="auto"/>
          <w:spacing w:val="0"/>
        </w:rPr>
        <w:t xml:space="preserve">1207: </w:t>
      </w:r>
      <w:r w:rsidR="005243F2" w:rsidRPr="005243F2">
        <w:t>Testing for V600 status in patients with locally advanced or metastatic melanoma for access to appropriate therapies</w:t>
      </w:r>
    </w:p>
    <w:p w14:paraId="50BBDDE4" w14:textId="4ABB397D" w:rsidR="00BC1364" w:rsidRPr="00D90A38" w:rsidRDefault="003F5DD6" w:rsidP="00CD26EF">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A37AEB">
        <w:rPr>
          <w:rFonts w:ascii="Arial" w:hAnsi="Arial" w:cs="Arial"/>
          <w:b/>
          <w:szCs w:val="24"/>
        </w:rPr>
        <w:t>73336</w:t>
      </w:r>
    </w:p>
    <w:p w14:paraId="6F6DDFED" w14:textId="43321FA2" w:rsidR="00BC1364" w:rsidRPr="00D90A38" w:rsidRDefault="00BC1364" w:rsidP="00CD26EF">
      <w:pPr>
        <w:spacing w:before="360"/>
        <w:ind w:left="3600" w:hanging="360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014678">
        <w:rPr>
          <w:rFonts w:ascii="Arial" w:hAnsi="Arial" w:cs="Arial"/>
          <w:b/>
          <w:szCs w:val="24"/>
        </w:rPr>
        <w:t>24-25 November 2016</w:t>
      </w:r>
    </w:p>
    <w:p w14:paraId="46790F2B" w14:textId="5FDDEC9B" w:rsidR="0041758C" w:rsidRDefault="006A0D97" w:rsidP="00065623">
      <w:pPr>
        <w:rPr>
          <w:szCs w:val="24"/>
        </w:rPr>
      </w:pPr>
      <w:r>
        <w:rPr>
          <w:szCs w:val="24"/>
        </w:rPr>
        <w:t xml:space="preserve">Context for decision: MSAC makes its advice in accordance with its Terms of Reference, see </w:t>
      </w:r>
      <w:r w:rsidR="000A2357">
        <w:rPr>
          <w:szCs w:val="24"/>
        </w:rPr>
        <w:t>the</w:t>
      </w:r>
      <w:r>
        <w:rPr>
          <w:szCs w:val="24"/>
        </w:rPr>
        <w:t xml:space="preserve"> </w:t>
      </w:r>
      <w:hyperlink r:id="rId10" w:history="1">
        <w:r w:rsidR="000A2357">
          <w:rPr>
            <w:rStyle w:val="Hyperlink"/>
            <w:szCs w:val="24"/>
          </w:rPr>
          <w:t>MSAC Website</w:t>
        </w:r>
      </w:hyperlink>
    </w:p>
    <w:p w14:paraId="52C2A008" w14:textId="65850444" w:rsidR="003F5DD6" w:rsidRPr="003F5DD6" w:rsidRDefault="003D7F29" w:rsidP="00CD26EF">
      <w:pPr>
        <w:pStyle w:val="Heading1"/>
        <w:numPr>
          <w:ilvl w:val="0"/>
          <w:numId w:val="23"/>
        </w:numPr>
        <w:tabs>
          <w:tab w:val="left" w:pos="720"/>
          <w:tab w:val="left" w:pos="1140"/>
        </w:tabs>
        <w:spacing w:before="360"/>
        <w:ind w:hanging="720"/>
      </w:pPr>
      <w:r w:rsidRPr="00D90A38">
        <w:t>Purpose</w:t>
      </w:r>
    </w:p>
    <w:p w14:paraId="6CD02791" w14:textId="7A9EF604" w:rsidR="003F5DD6" w:rsidRDefault="003F5DD6" w:rsidP="003F5DD6">
      <w:r>
        <w:t xml:space="preserve">The purpose of the report presented to the Medical Services Advisory Committee (MSAC) was to inform MSAC of the real world impacts on the outcomes of </w:t>
      </w:r>
      <w:r w:rsidR="00014678">
        <w:t>A</w:t>
      </w:r>
      <w:r>
        <w:t xml:space="preserve">pplication </w:t>
      </w:r>
      <w:r w:rsidR="00B37344">
        <w:t>1207</w:t>
      </w:r>
      <w:r>
        <w:t>. The MSAC then uses this information to ensure that</w:t>
      </w:r>
      <w:r w:rsidR="00A91AFD">
        <w:t xml:space="preserve"> the new item</w:t>
      </w:r>
      <w:r w:rsidR="00014678">
        <w:t>/s</w:t>
      </w:r>
      <w:r w:rsidR="00A91AFD">
        <w:t xml:space="preserve"> resulting from this application</w:t>
      </w:r>
      <w:r w:rsidR="00014678">
        <w:t>/s</w:t>
      </w:r>
      <w:r w:rsidR="00A91AFD">
        <w:t xml:space="preserve"> is being used as intended.</w:t>
      </w:r>
    </w:p>
    <w:p w14:paraId="53627D54" w14:textId="77777777" w:rsidR="003F5DD6" w:rsidRPr="00DB1935" w:rsidRDefault="003F5DD6" w:rsidP="00CD26EF">
      <w:pPr>
        <w:spacing w:before="240"/>
      </w:pPr>
      <w:r w:rsidRPr="00341476">
        <w:t xml:space="preserve">The </w:t>
      </w:r>
      <w:r>
        <w:t>report</w:t>
      </w:r>
      <w:r w:rsidRPr="00341476">
        <w:t xml:space="preserve"> is not intended to be a review of the clinical information covered during the application process.</w:t>
      </w:r>
    </w:p>
    <w:p w14:paraId="57895869" w14:textId="424C814E" w:rsidR="00E977EE" w:rsidRDefault="00E977EE" w:rsidP="00CD26EF">
      <w:pPr>
        <w:pStyle w:val="Heading1"/>
        <w:numPr>
          <w:ilvl w:val="0"/>
          <w:numId w:val="23"/>
        </w:numPr>
        <w:tabs>
          <w:tab w:val="left" w:pos="720"/>
          <w:tab w:val="left" w:pos="1140"/>
        </w:tabs>
        <w:spacing w:before="360"/>
        <w:ind w:hanging="720"/>
      </w:pPr>
      <w:r w:rsidRPr="008D5885">
        <w:t xml:space="preserve">MSAC’s advice </w:t>
      </w:r>
    </w:p>
    <w:p w14:paraId="539EF3FB" w14:textId="46B905A1" w:rsidR="00E35CDB" w:rsidRPr="00412AC1" w:rsidRDefault="00412AC1" w:rsidP="00926C93">
      <w:pPr>
        <w:rPr>
          <w:szCs w:val="24"/>
          <w:lang w:eastAsia="en-US"/>
        </w:rPr>
      </w:pPr>
      <w:r w:rsidRPr="00412AC1">
        <w:rPr>
          <w:szCs w:val="24"/>
          <w:lang w:eastAsia="en-US"/>
        </w:rPr>
        <w:t xml:space="preserve">After </w:t>
      </w:r>
      <w:r w:rsidRPr="00926C93">
        <w:t>considering</w:t>
      </w:r>
      <w:r w:rsidRPr="00412AC1">
        <w:rPr>
          <w:szCs w:val="24"/>
          <w:lang w:eastAsia="en-US"/>
        </w:rPr>
        <w:t xml:space="preserve"> the real world impacts of the outcome of application 1207 for testing of </w:t>
      </w:r>
      <w:r w:rsidRPr="00412AC1">
        <w:rPr>
          <w:i/>
          <w:szCs w:val="24"/>
        </w:rPr>
        <w:t>BRAF</w:t>
      </w:r>
      <w:r w:rsidRPr="00412AC1">
        <w:rPr>
          <w:szCs w:val="24"/>
        </w:rPr>
        <w:t xml:space="preserve"> V600 status in patients with locally advanced or metastatic melanoma for </w:t>
      </w:r>
      <w:r w:rsidR="007732A3">
        <w:rPr>
          <w:szCs w:val="24"/>
        </w:rPr>
        <w:t>Pharmaceutical Benefits Scheme (</w:t>
      </w:r>
      <w:r w:rsidRPr="00412AC1">
        <w:rPr>
          <w:szCs w:val="24"/>
        </w:rPr>
        <w:t>PBS</w:t>
      </w:r>
      <w:r w:rsidR="007732A3">
        <w:rPr>
          <w:szCs w:val="24"/>
        </w:rPr>
        <w:t>)</w:t>
      </w:r>
      <w:r w:rsidRPr="00412AC1">
        <w:rPr>
          <w:szCs w:val="24"/>
        </w:rPr>
        <w:t xml:space="preserve"> access to appropriate therapies</w:t>
      </w:r>
      <w:r w:rsidRPr="00412AC1">
        <w:rPr>
          <w:szCs w:val="24"/>
          <w:lang w:eastAsia="en-US"/>
        </w:rPr>
        <w:t xml:space="preserve"> (MBS item 73336), MSAC identified several potential inappropriate co-claiming issues and recommended referral to the department to investigate further.</w:t>
      </w:r>
    </w:p>
    <w:p w14:paraId="2AE20F8F" w14:textId="14685E55" w:rsidR="003F5DD6" w:rsidRPr="00412AC1" w:rsidRDefault="00E35CDB" w:rsidP="00CD26EF">
      <w:pPr>
        <w:pStyle w:val="Heading1"/>
        <w:numPr>
          <w:ilvl w:val="0"/>
          <w:numId w:val="23"/>
        </w:numPr>
        <w:tabs>
          <w:tab w:val="left" w:pos="720"/>
          <w:tab w:val="left" w:pos="1140"/>
        </w:tabs>
        <w:spacing w:before="360"/>
        <w:ind w:hanging="720"/>
      </w:pPr>
      <w:r w:rsidRPr="00E35CDB">
        <w:t>Summary of consideration and rationale for MSAC’s advice</w:t>
      </w:r>
    </w:p>
    <w:p w14:paraId="1BB48BC3" w14:textId="22256A5F" w:rsidR="00412AC1" w:rsidRPr="00412AC1" w:rsidRDefault="00412AC1" w:rsidP="00926C93">
      <w:pPr>
        <w:rPr>
          <w:szCs w:val="24"/>
          <w:lang w:eastAsia="en-US"/>
        </w:rPr>
      </w:pPr>
      <w:r w:rsidRPr="00412AC1">
        <w:rPr>
          <w:szCs w:val="24"/>
          <w:lang w:eastAsia="en-US"/>
        </w:rPr>
        <w:t xml:space="preserve">MSAC </w:t>
      </w:r>
      <w:r w:rsidRPr="00926C93">
        <w:t>considered</w:t>
      </w:r>
      <w:r w:rsidRPr="00412AC1">
        <w:rPr>
          <w:szCs w:val="24"/>
          <w:lang w:eastAsia="en-US"/>
        </w:rPr>
        <w:t xml:space="preserve"> the real world impacts of the outcome of application 1207 for t</w:t>
      </w:r>
      <w:r w:rsidRPr="00412AC1">
        <w:rPr>
          <w:szCs w:val="24"/>
        </w:rPr>
        <w:t xml:space="preserve">esting of </w:t>
      </w:r>
      <w:r w:rsidRPr="00412AC1">
        <w:rPr>
          <w:i/>
          <w:szCs w:val="24"/>
        </w:rPr>
        <w:t>BRAF</w:t>
      </w:r>
      <w:r w:rsidRPr="00412AC1">
        <w:rPr>
          <w:szCs w:val="24"/>
        </w:rPr>
        <w:t xml:space="preserve"> V600 status in patients with locally advanced or metastatic melanoma for PBS access to appropriate therapies,</w:t>
      </w:r>
      <w:r w:rsidRPr="00412AC1">
        <w:rPr>
          <w:szCs w:val="24"/>
          <w:lang w:eastAsia="en-US"/>
        </w:rPr>
        <w:t xml:space="preserve"> by examining the available data for the relevant item number. This involved the review of MBS item number 73336 which specifies testing for access to </w:t>
      </w:r>
      <w:proofErr w:type="spellStart"/>
      <w:r w:rsidRPr="00412AC1">
        <w:rPr>
          <w:szCs w:val="24"/>
          <w:lang w:eastAsia="en-US"/>
        </w:rPr>
        <w:t>dabrafenib</w:t>
      </w:r>
      <w:proofErr w:type="spellEnd"/>
      <w:r w:rsidRPr="00412AC1">
        <w:rPr>
          <w:szCs w:val="24"/>
          <w:lang w:eastAsia="en-US"/>
        </w:rPr>
        <w:t xml:space="preserve"> on the PBS. In the March 2016 meeting, MSAC supported an amendment to item 73336 for the addition of </w:t>
      </w:r>
      <w:r w:rsidR="007732A3">
        <w:rPr>
          <w:szCs w:val="24"/>
          <w:lang w:eastAsia="en-US"/>
        </w:rPr>
        <w:t xml:space="preserve">access to PBS listed </w:t>
      </w:r>
      <w:proofErr w:type="spellStart"/>
      <w:r w:rsidRPr="00412AC1">
        <w:rPr>
          <w:szCs w:val="24"/>
          <w:lang w:eastAsia="en-US"/>
        </w:rPr>
        <w:t>vemurafenib</w:t>
      </w:r>
      <w:proofErr w:type="spellEnd"/>
      <w:r>
        <w:rPr>
          <w:szCs w:val="24"/>
          <w:lang w:eastAsia="en-US"/>
        </w:rPr>
        <w:t>,</w:t>
      </w:r>
      <w:r w:rsidRPr="00412AC1">
        <w:rPr>
          <w:szCs w:val="24"/>
          <w:lang w:eastAsia="en-US"/>
        </w:rPr>
        <w:t xml:space="preserve"> which is yet to be implemented.</w:t>
      </w:r>
    </w:p>
    <w:p w14:paraId="786287C9" w14:textId="3F50FCE7" w:rsidR="00412AC1" w:rsidRPr="00412AC1" w:rsidRDefault="00412AC1" w:rsidP="00CD26EF">
      <w:pPr>
        <w:spacing w:before="240"/>
        <w:rPr>
          <w:szCs w:val="24"/>
          <w:lang w:eastAsia="en-US"/>
        </w:rPr>
      </w:pPr>
      <w:r w:rsidRPr="00412AC1">
        <w:rPr>
          <w:szCs w:val="24"/>
        </w:rPr>
        <w:t xml:space="preserve">MSAC </w:t>
      </w:r>
      <w:r w:rsidRPr="00CD26EF">
        <w:t>noted</w:t>
      </w:r>
      <w:r w:rsidRPr="00412AC1">
        <w:rPr>
          <w:szCs w:val="24"/>
        </w:rPr>
        <w:t xml:space="preserve"> that </w:t>
      </w:r>
      <w:r w:rsidRPr="00412AC1">
        <w:rPr>
          <w:szCs w:val="24"/>
          <w:lang w:eastAsia="en-US"/>
        </w:rPr>
        <w:t xml:space="preserve">utilisation of item 73336 appears to have </w:t>
      </w:r>
      <w:r w:rsidRPr="00412AC1">
        <w:rPr>
          <w:szCs w:val="24"/>
        </w:rPr>
        <w:t xml:space="preserve">levelled out below the estimated service volume. </w:t>
      </w:r>
      <w:r w:rsidRPr="00412AC1">
        <w:rPr>
          <w:szCs w:val="24"/>
          <w:lang w:eastAsia="en-US"/>
        </w:rPr>
        <w:t xml:space="preserve">In comparing utilisation of item 73336 with a predicted versus actual </w:t>
      </w:r>
      <w:r w:rsidRPr="00412AC1">
        <w:rPr>
          <w:szCs w:val="24"/>
          <w:lang w:eastAsia="en-US"/>
        </w:rPr>
        <w:lastRenderedPageBreak/>
        <w:t xml:space="preserve">analysis of </w:t>
      </w:r>
      <w:proofErr w:type="spellStart"/>
      <w:r w:rsidRPr="00412AC1">
        <w:rPr>
          <w:szCs w:val="24"/>
          <w:lang w:eastAsia="en-US"/>
        </w:rPr>
        <w:t>dabrafenib</w:t>
      </w:r>
      <w:proofErr w:type="spellEnd"/>
      <w:r w:rsidRPr="00412AC1">
        <w:rPr>
          <w:szCs w:val="24"/>
          <w:lang w:eastAsia="en-US"/>
        </w:rPr>
        <w:t xml:space="preserve"> undertaken by the Drug Utilisation Sub Committee</w:t>
      </w:r>
      <w:r w:rsidR="005D6DDB">
        <w:rPr>
          <w:rStyle w:val="FootnoteReference"/>
          <w:szCs w:val="24"/>
          <w:lang w:eastAsia="en-US"/>
        </w:rPr>
        <w:footnoteReference w:id="1"/>
      </w:r>
      <w:r w:rsidRPr="00412AC1">
        <w:rPr>
          <w:szCs w:val="24"/>
          <w:lang w:eastAsia="en-US"/>
        </w:rPr>
        <w:t xml:space="preserve">, MSAC noted that the number of services for 73336 is consistent with the number of patients who go on to access </w:t>
      </w:r>
      <w:proofErr w:type="spellStart"/>
      <w:r w:rsidRPr="00412AC1">
        <w:rPr>
          <w:szCs w:val="24"/>
          <w:lang w:eastAsia="en-US"/>
        </w:rPr>
        <w:t>dabrafenib</w:t>
      </w:r>
      <w:proofErr w:type="spellEnd"/>
      <w:r w:rsidRPr="00412AC1">
        <w:rPr>
          <w:szCs w:val="24"/>
          <w:lang w:eastAsia="en-US"/>
        </w:rPr>
        <w:t>.</w:t>
      </w:r>
    </w:p>
    <w:p w14:paraId="770022F3" w14:textId="4F77A8BD" w:rsidR="00412AC1" w:rsidRPr="00412AC1" w:rsidRDefault="00412AC1" w:rsidP="00CD26EF">
      <w:pPr>
        <w:spacing w:before="240"/>
        <w:rPr>
          <w:szCs w:val="24"/>
          <w:lang w:eastAsia="en-US"/>
        </w:rPr>
      </w:pPr>
      <w:r w:rsidRPr="00412AC1">
        <w:rPr>
          <w:szCs w:val="24"/>
          <w:lang w:eastAsia="en-US"/>
        </w:rPr>
        <w:t xml:space="preserve">MSAC noted </w:t>
      </w:r>
      <w:r w:rsidRPr="00CD26EF">
        <w:t>that</w:t>
      </w:r>
      <w:r w:rsidRPr="00412AC1">
        <w:rPr>
          <w:szCs w:val="24"/>
          <w:lang w:eastAsia="en-US"/>
        </w:rPr>
        <w:t xml:space="preserve"> there was marked variation in the bulk billing rates and the fees charged for item 73336 and that the data on the fee charged may be of interest to consumers and other payers.</w:t>
      </w:r>
    </w:p>
    <w:p w14:paraId="5B49CAEC" w14:textId="77777777" w:rsidR="00412AC1" w:rsidRPr="00412AC1" w:rsidRDefault="00412AC1" w:rsidP="00CD26EF">
      <w:pPr>
        <w:spacing w:before="240"/>
        <w:rPr>
          <w:szCs w:val="24"/>
          <w:lang w:eastAsia="en-US"/>
        </w:rPr>
      </w:pPr>
      <w:r w:rsidRPr="00412AC1">
        <w:rPr>
          <w:szCs w:val="24"/>
          <w:lang w:eastAsia="en-US"/>
        </w:rPr>
        <w:t xml:space="preserve">MSAC noted </w:t>
      </w:r>
      <w:r w:rsidRPr="00CD26EF">
        <w:t>that</w:t>
      </w:r>
      <w:r w:rsidRPr="00412AC1">
        <w:rPr>
          <w:szCs w:val="24"/>
          <w:lang w:eastAsia="en-US"/>
        </w:rPr>
        <w:t xml:space="preserve"> there were more services provided in hospital than anticipated with variation evident across the states.</w:t>
      </w:r>
    </w:p>
    <w:p w14:paraId="38FAA94F" w14:textId="3C913F24" w:rsidR="00412AC1" w:rsidRPr="00412AC1" w:rsidRDefault="00412AC1" w:rsidP="00CD26EF">
      <w:pPr>
        <w:spacing w:before="240"/>
        <w:rPr>
          <w:szCs w:val="24"/>
          <w:lang w:eastAsia="en-US"/>
        </w:rPr>
      </w:pPr>
      <w:r w:rsidRPr="00412AC1">
        <w:rPr>
          <w:szCs w:val="24"/>
          <w:lang w:eastAsia="en-US"/>
        </w:rPr>
        <w:t xml:space="preserve">In considering </w:t>
      </w:r>
      <w:r w:rsidRPr="00CD26EF">
        <w:t>the</w:t>
      </w:r>
      <w:r w:rsidRPr="00412AC1">
        <w:rPr>
          <w:szCs w:val="24"/>
          <w:lang w:eastAsia="en-US"/>
        </w:rPr>
        <w:t xml:space="preserve"> co-claiming data for item 73336 MSAC noted that there were instances of co-claiming with MBS item 73338 for metastatic colorectal cancer (stage IV) for </w:t>
      </w:r>
      <w:r w:rsidRPr="00412AC1">
        <w:rPr>
          <w:i/>
          <w:szCs w:val="24"/>
          <w:lang w:eastAsia="en-US"/>
        </w:rPr>
        <w:t>RAS</w:t>
      </w:r>
      <w:r w:rsidRPr="00412AC1">
        <w:rPr>
          <w:szCs w:val="24"/>
          <w:lang w:eastAsia="en-US"/>
        </w:rPr>
        <w:t xml:space="preserve"> gene mutation status for PBS access to </w:t>
      </w:r>
      <w:proofErr w:type="spellStart"/>
      <w:r w:rsidRPr="00412AC1">
        <w:rPr>
          <w:szCs w:val="24"/>
          <w:lang w:eastAsia="en-US"/>
        </w:rPr>
        <w:t>cetuximab</w:t>
      </w:r>
      <w:proofErr w:type="spellEnd"/>
      <w:r w:rsidRPr="00412AC1">
        <w:rPr>
          <w:szCs w:val="24"/>
          <w:lang w:eastAsia="en-US"/>
        </w:rPr>
        <w:t xml:space="preserve"> or </w:t>
      </w:r>
      <w:proofErr w:type="spellStart"/>
      <w:r w:rsidRPr="00412AC1">
        <w:rPr>
          <w:szCs w:val="24"/>
          <w:lang w:eastAsia="en-US"/>
        </w:rPr>
        <w:t>panitumumab</w:t>
      </w:r>
      <w:proofErr w:type="spellEnd"/>
      <w:r w:rsidRPr="00412AC1">
        <w:rPr>
          <w:szCs w:val="24"/>
          <w:lang w:eastAsia="en-US"/>
        </w:rPr>
        <w:t xml:space="preserve"> and questioned the appropriateness of this co-claiming. MSAC also noted instances of co-claiming with MBS items 72846 and 72847 for </w:t>
      </w:r>
      <w:proofErr w:type="spellStart"/>
      <w:r w:rsidRPr="00412AC1">
        <w:rPr>
          <w:szCs w:val="24"/>
          <w:lang w:eastAsia="en-US"/>
        </w:rPr>
        <w:t>immunohistochemical</w:t>
      </w:r>
      <w:proofErr w:type="spellEnd"/>
      <w:r w:rsidRPr="00412AC1">
        <w:rPr>
          <w:szCs w:val="24"/>
          <w:lang w:eastAsia="en-US"/>
        </w:rPr>
        <w:t xml:space="preserve"> examination of biopsy material. MSAC questioned the use of a four panel test unless the initial diagnosis was in doubt.</w:t>
      </w:r>
    </w:p>
    <w:p w14:paraId="033E12EB" w14:textId="75F4E524" w:rsidR="00412AC1" w:rsidRPr="00412AC1" w:rsidRDefault="005D6DDB" w:rsidP="00CD26EF">
      <w:pPr>
        <w:spacing w:before="240"/>
        <w:rPr>
          <w:szCs w:val="24"/>
          <w:lang w:eastAsia="en-US"/>
        </w:rPr>
      </w:pPr>
      <w:r>
        <w:rPr>
          <w:szCs w:val="24"/>
          <w:lang w:eastAsia="en-US"/>
        </w:rPr>
        <w:t xml:space="preserve">MSAC </w:t>
      </w:r>
      <w:r w:rsidRPr="00CD26EF">
        <w:t>recommended</w:t>
      </w:r>
      <w:r>
        <w:rPr>
          <w:szCs w:val="24"/>
          <w:lang w:eastAsia="en-US"/>
        </w:rPr>
        <w:t xml:space="preserve"> referral to</w:t>
      </w:r>
      <w:r w:rsidR="00412AC1" w:rsidRPr="00412AC1">
        <w:rPr>
          <w:szCs w:val="24"/>
          <w:lang w:eastAsia="en-US"/>
        </w:rPr>
        <w:t xml:space="preserve"> the department to investigate further co-claiming of MBS items 73338, 72846 and 72847 with MBS item 73336.</w:t>
      </w:r>
    </w:p>
    <w:p w14:paraId="08E2832D" w14:textId="24E7A918" w:rsidR="00550354" w:rsidRDefault="003F5DD6" w:rsidP="00CD26EF">
      <w:pPr>
        <w:pStyle w:val="Heading1"/>
        <w:numPr>
          <w:ilvl w:val="0"/>
          <w:numId w:val="23"/>
        </w:numPr>
        <w:tabs>
          <w:tab w:val="left" w:pos="720"/>
          <w:tab w:val="left" w:pos="1140"/>
        </w:tabs>
        <w:spacing w:before="360"/>
        <w:ind w:hanging="720"/>
      </w:pPr>
      <w:r>
        <w:t>Methodology</w:t>
      </w:r>
    </w:p>
    <w:p w14:paraId="74CEFE68" w14:textId="2B3011CF" w:rsidR="00550354" w:rsidRDefault="001C1BE6" w:rsidP="00550354">
      <w:pPr>
        <w:rPr>
          <w:szCs w:val="24"/>
        </w:rPr>
      </w:pPr>
      <w:r>
        <w:rPr>
          <w:szCs w:val="24"/>
        </w:rPr>
        <w:t xml:space="preserve">An </w:t>
      </w:r>
      <w:r w:rsidRPr="00926C93">
        <w:t>application</w:t>
      </w:r>
      <w:r>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6E2801D8" w:rsidR="001C1BE6" w:rsidRDefault="001C1BE6" w:rsidP="00CD26EF">
      <w:pPr>
        <w:spacing w:before="240"/>
        <w:rPr>
          <w:szCs w:val="24"/>
        </w:rPr>
      </w:pPr>
      <w:r>
        <w:rPr>
          <w:szCs w:val="24"/>
        </w:rPr>
        <w:t xml:space="preserve">A report on the </w:t>
      </w:r>
      <w:r w:rsidRPr="00CD26EF">
        <w:t>utilisation</w:t>
      </w:r>
      <w:r>
        <w:rPr>
          <w:szCs w:val="24"/>
        </w:rPr>
        <w:t xml:space="preserve"> is developed by the Department of Health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0FDBBEE5" w:rsidR="001C1BE6" w:rsidRDefault="001C1BE6" w:rsidP="00CD26EF">
      <w:pPr>
        <w:spacing w:before="240"/>
        <w:rPr>
          <w:szCs w:val="24"/>
        </w:rPr>
      </w:pPr>
      <w:r>
        <w:rPr>
          <w:szCs w:val="24"/>
        </w:rPr>
        <w:t xml:space="preserve">Where </w:t>
      </w:r>
      <w:r w:rsidRPr="00CD26EF">
        <w:t>possible</w:t>
      </w:r>
      <w:r>
        <w:rPr>
          <w:szCs w:val="24"/>
        </w:rPr>
        <w:t xml:space="preserve"> the report compares data on real world utilisation to the assumptions made during the MSAC assessment. Most of these assumptions are drawn from the assessment report.</w:t>
      </w:r>
    </w:p>
    <w:p w14:paraId="26E62F08" w14:textId="7C372198" w:rsidR="00B11472" w:rsidRDefault="001C1BE6" w:rsidP="00CD26EF">
      <w:pPr>
        <w:spacing w:before="240"/>
        <w:rPr>
          <w:szCs w:val="24"/>
        </w:rPr>
      </w:pPr>
      <w:r>
        <w:rPr>
          <w:szCs w:val="24"/>
        </w:rPr>
        <w:t xml:space="preserve">Relevant </w:t>
      </w:r>
      <w:r w:rsidRPr="00CD26EF">
        <w:t>stakeholders</w:t>
      </w:r>
      <w:r>
        <w:rPr>
          <w:szCs w:val="24"/>
        </w:rPr>
        <w:t xml:space="preserve"> are provided an opportunity to comment on the findings in the report before it is presented to the MSAC. It is intended that stakeholders are given at least three weeks to consider the reports.</w:t>
      </w:r>
    </w:p>
    <w:p w14:paraId="40C0C81F" w14:textId="6A10AC38" w:rsidR="001C1BE6" w:rsidRDefault="001C1BE6" w:rsidP="00CD26EF">
      <w:pPr>
        <w:spacing w:before="240"/>
        <w:rPr>
          <w:szCs w:val="24"/>
        </w:rPr>
      </w:pPr>
      <w:r>
        <w:rPr>
          <w:szCs w:val="24"/>
        </w:rPr>
        <w:t xml:space="preserve">The </w:t>
      </w:r>
      <w:r w:rsidRPr="00CD26EF">
        <w:t>stakeholder</w:t>
      </w:r>
      <w:r>
        <w:rPr>
          <w:szCs w:val="24"/>
        </w:rPr>
        <w:t xml:space="preserve">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5FFB5672" w14:textId="782DC1FF" w:rsidR="00B11472" w:rsidRDefault="00B11472" w:rsidP="00CD26EF">
      <w:pPr>
        <w:spacing w:before="240"/>
        <w:rPr>
          <w:szCs w:val="24"/>
        </w:rPr>
      </w:pPr>
      <w:r>
        <w:rPr>
          <w:szCs w:val="24"/>
        </w:rPr>
        <w:lastRenderedPageBreak/>
        <w:t xml:space="preserve">Once MSAC </w:t>
      </w:r>
      <w:r w:rsidRPr="00CD26EF">
        <w:t>has</w:t>
      </w:r>
      <w:r>
        <w:rPr>
          <w:szCs w:val="24"/>
        </w:rPr>
        <w:t xml:space="preserve"> considered the report</w:t>
      </w:r>
      <w:r w:rsidR="000A2357">
        <w:rPr>
          <w:szCs w:val="24"/>
        </w:rPr>
        <w:t>,</w:t>
      </w:r>
      <w:r w:rsidR="00A91AFD">
        <w:rPr>
          <w:szCs w:val="24"/>
        </w:rPr>
        <w:t xml:space="preserve"> its advice is made available online at</w:t>
      </w:r>
      <w:r w:rsidR="000A2357">
        <w:rPr>
          <w:szCs w:val="24"/>
        </w:rPr>
        <w:t xml:space="preserve"> the</w:t>
      </w:r>
      <w:r w:rsidR="00A91AFD">
        <w:rPr>
          <w:szCs w:val="24"/>
        </w:rPr>
        <w:t xml:space="preserve"> </w:t>
      </w:r>
      <w:hyperlink r:id="rId11" w:history="1">
        <w:r w:rsidR="000A2357">
          <w:rPr>
            <w:rStyle w:val="Hyperlink"/>
            <w:szCs w:val="24"/>
          </w:rPr>
          <w:t>MSAC Website</w:t>
        </w:r>
      </w:hyperlink>
      <w:r w:rsidR="000A2357">
        <w:rPr>
          <w:szCs w:val="24"/>
        </w:rPr>
        <w:t>.</w:t>
      </w:r>
    </w:p>
    <w:p w14:paraId="09E8EE24" w14:textId="03BEE6FE" w:rsidR="00BC1364" w:rsidRPr="00A91AFD" w:rsidRDefault="003F5DD6" w:rsidP="00CD26EF">
      <w:pPr>
        <w:pStyle w:val="Heading1"/>
        <w:numPr>
          <w:ilvl w:val="0"/>
          <w:numId w:val="23"/>
        </w:numPr>
        <w:tabs>
          <w:tab w:val="left" w:pos="720"/>
          <w:tab w:val="left" w:pos="1140"/>
        </w:tabs>
        <w:spacing w:before="360"/>
        <w:ind w:hanging="720"/>
      </w:pPr>
      <w:r>
        <w:t>Results</w:t>
      </w:r>
    </w:p>
    <w:p w14:paraId="759802B8" w14:textId="03C6E5D8" w:rsidR="004E015F" w:rsidRDefault="004E015F" w:rsidP="004E015F">
      <w:pPr>
        <w:pStyle w:val="Heading2"/>
      </w:pPr>
      <w:r>
        <w:t>Utilisation</w:t>
      </w:r>
    </w:p>
    <w:p w14:paraId="45D745A1" w14:textId="3F6C9107" w:rsidR="00A51855" w:rsidRDefault="00A51855" w:rsidP="00A51855">
      <w:r>
        <w:t>Utilisation of this service appears to be levelling out with 1,712 services claimed in 2015-16 (Figure 1). Month to month data also indicates a levelling out of utilisati</w:t>
      </w:r>
      <w:r w:rsidR="00926C93">
        <w:t xml:space="preserve">on of this service (Figure 2). </w:t>
      </w:r>
      <w:r w:rsidRPr="009E4F6C">
        <w:t xml:space="preserve">The majority of </w:t>
      </w:r>
      <w:r>
        <w:t>services are for patients in NSW, Q</w:t>
      </w:r>
      <w:r w:rsidR="0055025C">
        <w:t>LD and VIC</w:t>
      </w:r>
      <w:r>
        <w:t xml:space="preserve"> (Table 1).</w:t>
      </w:r>
    </w:p>
    <w:p w14:paraId="350776C4" w14:textId="7D9C62AE" w:rsidR="00A51855" w:rsidRPr="005D6DDB" w:rsidRDefault="00A51855" w:rsidP="00CD26EF">
      <w:pPr>
        <w:pStyle w:val="Caption"/>
        <w:spacing w:before="200"/>
        <w:rPr>
          <w:rFonts w:ascii="Times New Roman" w:hAnsi="Times New Roman" w:cs="Times New Roman"/>
          <w:sz w:val="18"/>
          <w:szCs w:val="18"/>
        </w:rPr>
      </w:pPr>
      <w:r w:rsidRPr="005D6DDB">
        <w:rPr>
          <w:rFonts w:ascii="Times New Roman" w:hAnsi="Times New Roman" w:cs="Times New Roman"/>
          <w:sz w:val="18"/>
          <w:szCs w:val="18"/>
        </w:rPr>
        <w:t>Table 1: Services and benefits paid per state for MBS item 73336 from 2014-15 to 2015-16</w:t>
      </w:r>
    </w:p>
    <w:tbl>
      <w:tblPr>
        <w:tblW w:w="8768" w:type="dxa"/>
        <w:tblInd w:w="93" w:type="dxa"/>
        <w:tblLook w:val="04A0" w:firstRow="1" w:lastRow="0" w:firstColumn="1" w:lastColumn="0" w:noHBand="0" w:noVBand="1"/>
        <w:tblDescription w:val="Table 1 presents the services and benefits paid in each state for MBS item 73336 from 2013-14 to 2015-16. States are represented across columns and financial years are represented across rows. Each financial year is split into two rows - one for the number of services and one for the amount of benefits in Australian dollars."/>
      </w:tblPr>
      <w:tblGrid>
        <w:gridCol w:w="626"/>
        <w:gridCol w:w="907"/>
        <w:gridCol w:w="967"/>
        <w:gridCol w:w="967"/>
        <w:gridCol w:w="867"/>
        <w:gridCol w:w="867"/>
        <w:gridCol w:w="867"/>
        <w:gridCol w:w="536"/>
        <w:gridCol w:w="430"/>
        <w:gridCol w:w="767"/>
        <w:gridCol w:w="967"/>
      </w:tblGrid>
      <w:tr w:rsidR="00A51855" w:rsidRPr="004806EA" w14:paraId="1AC9B0FA" w14:textId="77777777" w:rsidTr="008B6385">
        <w:trPr>
          <w:trHeight w:val="240"/>
          <w:tblHeader/>
        </w:trPr>
        <w:tc>
          <w:tcPr>
            <w:tcW w:w="626" w:type="dxa"/>
            <w:tcBorders>
              <w:top w:val="single" w:sz="4" w:space="0" w:color="auto"/>
              <w:left w:val="single" w:sz="4" w:space="0" w:color="auto"/>
              <w:bottom w:val="single" w:sz="4" w:space="0" w:color="auto"/>
              <w:right w:val="single" w:sz="4" w:space="0" w:color="000000"/>
            </w:tcBorders>
            <w:shd w:val="clear" w:color="auto" w:fill="008080"/>
            <w:hideMark/>
          </w:tcPr>
          <w:p w14:paraId="7A63FE03" w14:textId="77777777" w:rsidR="00A51855" w:rsidRPr="004854F7" w:rsidRDefault="00A51855" w:rsidP="0050101C">
            <w:pPr>
              <w:rPr>
                <w:rFonts w:ascii="Arial" w:hAnsi="Arial" w:cs="Arial"/>
                <w:b/>
                <w:bCs/>
                <w:color w:val="FFFFFF"/>
                <w:sz w:val="16"/>
                <w:szCs w:val="16"/>
              </w:rPr>
            </w:pPr>
          </w:p>
        </w:tc>
        <w:tc>
          <w:tcPr>
            <w:tcW w:w="907" w:type="dxa"/>
            <w:tcBorders>
              <w:top w:val="single" w:sz="4" w:space="0" w:color="auto"/>
              <w:left w:val="nil"/>
              <w:bottom w:val="single" w:sz="4" w:space="0" w:color="auto"/>
              <w:right w:val="single" w:sz="4" w:space="0" w:color="auto"/>
            </w:tcBorders>
            <w:shd w:val="clear" w:color="auto" w:fill="008080"/>
          </w:tcPr>
          <w:p w14:paraId="6914BDDC" w14:textId="77777777" w:rsidR="00A51855" w:rsidRPr="004854F7" w:rsidRDefault="00A51855" w:rsidP="0050101C">
            <w:pPr>
              <w:rPr>
                <w:rFonts w:ascii="Arial" w:hAnsi="Arial" w:cs="Arial"/>
                <w:b/>
                <w:bCs/>
                <w:color w:val="FFFFFF"/>
                <w:sz w:val="16"/>
                <w:szCs w:val="16"/>
              </w:rPr>
            </w:pPr>
          </w:p>
        </w:tc>
        <w:tc>
          <w:tcPr>
            <w:tcW w:w="967" w:type="dxa"/>
            <w:tcBorders>
              <w:top w:val="single" w:sz="4" w:space="0" w:color="auto"/>
              <w:left w:val="single" w:sz="4" w:space="0" w:color="auto"/>
              <w:bottom w:val="single" w:sz="4" w:space="0" w:color="000000"/>
              <w:right w:val="single" w:sz="4" w:space="0" w:color="000000"/>
            </w:tcBorders>
            <w:shd w:val="clear" w:color="auto" w:fill="008080"/>
            <w:vAlign w:val="bottom"/>
            <w:hideMark/>
          </w:tcPr>
          <w:p w14:paraId="5BC49C07"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NSW</w:t>
            </w:r>
          </w:p>
        </w:tc>
        <w:tc>
          <w:tcPr>
            <w:tcW w:w="967" w:type="dxa"/>
            <w:tcBorders>
              <w:top w:val="single" w:sz="4" w:space="0" w:color="auto"/>
              <w:left w:val="nil"/>
              <w:bottom w:val="single" w:sz="4" w:space="0" w:color="000000"/>
              <w:right w:val="single" w:sz="4" w:space="0" w:color="000000"/>
            </w:tcBorders>
            <w:shd w:val="clear" w:color="auto" w:fill="008080"/>
            <w:vAlign w:val="bottom"/>
            <w:hideMark/>
          </w:tcPr>
          <w:p w14:paraId="20A2A318"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VIC</w:t>
            </w:r>
          </w:p>
        </w:tc>
        <w:tc>
          <w:tcPr>
            <w:tcW w:w="867" w:type="dxa"/>
            <w:tcBorders>
              <w:top w:val="single" w:sz="4" w:space="0" w:color="auto"/>
              <w:left w:val="nil"/>
              <w:bottom w:val="single" w:sz="4" w:space="0" w:color="000000"/>
              <w:right w:val="single" w:sz="4" w:space="0" w:color="000000"/>
            </w:tcBorders>
            <w:shd w:val="clear" w:color="auto" w:fill="008080"/>
            <w:vAlign w:val="bottom"/>
            <w:hideMark/>
          </w:tcPr>
          <w:p w14:paraId="1A578E70"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QLD</w:t>
            </w:r>
          </w:p>
        </w:tc>
        <w:tc>
          <w:tcPr>
            <w:tcW w:w="867" w:type="dxa"/>
            <w:tcBorders>
              <w:top w:val="single" w:sz="4" w:space="0" w:color="auto"/>
              <w:left w:val="nil"/>
              <w:bottom w:val="single" w:sz="4" w:space="0" w:color="000000"/>
              <w:right w:val="single" w:sz="4" w:space="0" w:color="000000"/>
            </w:tcBorders>
            <w:shd w:val="clear" w:color="auto" w:fill="008080"/>
            <w:vAlign w:val="bottom"/>
            <w:hideMark/>
          </w:tcPr>
          <w:p w14:paraId="2C001370"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SA</w:t>
            </w:r>
          </w:p>
        </w:tc>
        <w:tc>
          <w:tcPr>
            <w:tcW w:w="867" w:type="dxa"/>
            <w:tcBorders>
              <w:top w:val="single" w:sz="4" w:space="0" w:color="auto"/>
              <w:left w:val="nil"/>
              <w:bottom w:val="single" w:sz="4" w:space="0" w:color="000000"/>
              <w:right w:val="single" w:sz="4" w:space="0" w:color="000000"/>
            </w:tcBorders>
            <w:shd w:val="clear" w:color="auto" w:fill="008080"/>
            <w:vAlign w:val="bottom"/>
            <w:hideMark/>
          </w:tcPr>
          <w:p w14:paraId="19F684BC"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WA</w:t>
            </w:r>
          </w:p>
        </w:tc>
        <w:tc>
          <w:tcPr>
            <w:tcW w:w="536" w:type="dxa"/>
            <w:tcBorders>
              <w:top w:val="single" w:sz="4" w:space="0" w:color="auto"/>
              <w:left w:val="nil"/>
              <w:bottom w:val="single" w:sz="4" w:space="0" w:color="000000"/>
              <w:right w:val="single" w:sz="4" w:space="0" w:color="auto"/>
            </w:tcBorders>
            <w:shd w:val="clear" w:color="auto" w:fill="008080"/>
            <w:vAlign w:val="bottom"/>
          </w:tcPr>
          <w:p w14:paraId="214ED9FE" w14:textId="77777777" w:rsidR="00A51855" w:rsidRDefault="00A51855" w:rsidP="00F53545">
            <w:pPr>
              <w:jc w:val="center"/>
              <w:rPr>
                <w:rFonts w:ascii="Arial" w:hAnsi="Arial" w:cs="Arial"/>
                <w:b/>
                <w:bCs/>
                <w:color w:val="FFFFFF"/>
                <w:sz w:val="16"/>
                <w:szCs w:val="16"/>
              </w:rPr>
            </w:pPr>
            <w:r>
              <w:rPr>
                <w:rFonts w:ascii="Arial" w:hAnsi="Arial" w:cs="Arial"/>
                <w:b/>
                <w:bCs/>
                <w:color w:val="FFFFFF"/>
                <w:sz w:val="16"/>
                <w:szCs w:val="16"/>
              </w:rPr>
              <w:t>TAS</w:t>
            </w:r>
          </w:p>
        </w:tc>
        <w:tc>
          <w:tcPr>
            <w:tcW w:w="430" w:type="dxa"/>
            <w:tcBorders>
              <w:top w:val="single" w:sz="4" w:space="0" w:color="auto"/>
              <w:left w:val="single" w:sz="4" w:space="0" w:color="auto"/>
              <w:bottom w:val="single" w:sz="4" w:space="0" w:color="000000"/>
              <w:right w:val="single" w:sz="4" w:space="0" w:color="auto"/>
            </w:tcBorders>
            <w:shd w:val="clear" w:color="auto" w:fill="008080"/>
            <w:vAlign w:val="bottom"/>
          </w:tcPr>
          <w:p w14:paraId="690DB9DE" w14:textId="77777777" w:rsidR="00A51855" w:rsidRDefault="00A51855" w:rsidP="00F53545">
            <w:pPr>
              <w:jc w:val="center"/>
              <w:rPr>
                <w:rFonts w:ascii="Arial" w:hAnsi="Arial" w:cs="Arial"/>
                <w:b/>
                <w:bCs/>
                <w:color w:val="FFFFFF"/>
                <w:sz w:val="16"/>
                <w:szCs w:val="16"/>
              </w:rPr>
            </w:pPr>
            <w:r>
              <w:rPr>
                <w:rFonts w:ascii="Arial" w:hAnsi="Arial" w:cs="Arial"/>
                <w:b/>
                <w:bCs/>
                <w:color w:val="FFFFFF"/>
                <w:sz w:val="16"/>
                <w:szCs w:val="16"/>
              </w:rPr>
              <w:t>NT</w:t>
            </w:r>
          </w:p>
        </w:tc>
        <w:tc>
          <w:tcPr>
            <w:tcW w:w="767" w:type="dxa"/>
            <w:tcBorders>
              <w:top w:val="single" w:sz="4" w:space="0" w:color="auto"/>
              <w:left w:val="single" w:sz="4" w:space="0" w:color="auto"/>
              <w:bottom w:val="single" w:sz="4" w:space="0" w:color="000000"/>
              <w:right w:val="single" w:sz="4" w:space="0" w:color="000000"/>
            </w:tcBorders>
            <w:shd w:val="clear" w:color="auto" w:fill="008080"/>
            <w:vAlign w:val="bottom"/>
          </w:tcPr>
          <w:p w14:paraId="4EA05642" w14:textId="77777777" w:rsidR="00A51855" w:rsidRPr="004854F7" w:rsidRDefault="00A51855" w:rsidP="00F53545">
            <w:pPr>
              <w:jc w:val="center"/>
              <w:rPr>
                <w:rFonts w:ascii="Arial" w:hAnsi="Arial" w:cs="Arial"/>
                <w:b/>
                <w:bCs/>
                <w:color w:val="FFFFFF"/>
                <w:sz w:val="16"/>
                <w:szCs w:val="16"/>
              </w:rPr>
            </w:pPr>
            <w:r>
              <w:rPr>
                <w:rFonts w:ascii="Arial" w:hAnsi="Arial" w:cs="Arial"/>
                <w:b/>
                <w:bCs/>
                <w:color w:val="FFFFFF"/>
                <w:sz w:val="16"/>
                <w:szCs w:val="16"/>
              </w:rPr>
              <w:t>ACT</w:t>
            </w:r>
          </w:p>
        </w:tc>
        <w:tc>
          <w:tcPr>
            <w:tcW w:w="967" w:type="dxa"/>
            <w:tcBorders>
              <w:top w:val="single" w:sz="4" w:space="0" w:color="auto"/>
              <w:left w:val="nil"/>
              <w:bottom w:val="single" w:sz="4" w:space="0" w:color="000000"/>
              <w:right w:val="single" w:sz="4" w:space="0" w:color="000000"/>
            </w:tcBorders>
            <w:shd w:val="clear" w:color="auto" w:fill="008080"/>
            <w:vAlign w:val="bottom"/>
          </w:tcPr>
          <w:p w14:paraId="781A0F4B" w14:textId="77777777" w:rsidR="00A51855" w:rsidRPr="004854F7" w:rsidRDefault="00A51855" w:rsidP="00F53545">
            <w:pPr>
              <w:jc w:val="center"/>
              <w:rPr>
                <w:rFonts w:ascii="Arial" w:hAnsi="Arial" w:cs="Arial"/>
                <w:b/>
                <w:bCs/>
                <w:color w:val="FFFFFF"/>
                <w:sz w:val="16"/>
                <w:szCs w:val="16"/>
              </w:rPr>
            </w:pPr>
            <w:r w:rsidRPr="004854F7">
              <w:rPr>
                <w:rFonts w:ascii="Arial" w:hAnsi="Arial" w:cs="Arial"/>
                <w:b/>
                <w:bCs/>
                <w:color w:val="FFFFFF"/>
                <w:sz w:val="16"/>
                <w:szCs w:val="16"/>
              </w:rPr>
              <w:t>Australia</w:t>
            </w:r>
          </w:p>
        </w:tc>
      </w:tr>
      <w:tr w:rsidR="00A51855" w:rsidRPr="004806EA" w14:paraId="6B6F8BDA" w14:textId="77777777" w:rsidTr="008B6385">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46971C8B" w14:textId="77777777" w:rsidR="00A51855" w:rsidRPr="004854F7" w:rsidRDefault="00A51855" w:rsidP="00F53545">
            <w:pPr>
              <w:rPr>
                <w:rFonts w:ascii="Arial" w:hAnsi="Arial" w:cs="Arial"/>
                <w:b/>
                <w:bCs/>
                <w:color w:val="000000"/>
                <w:sz w:val="16"/>
                <w:szCs w:val="16"/>
              </w:rPr>
            </w:pPr>
            <w:r>
              <w:rPr>
                <w:rFonts w:ascii="Arial" w:hAnsi="Arial" w:cs="Arial"/>
                <w:b/>
                <w:bCs/>
                <w:color w:val="000000"/>
                <w:sz w:val="16"/>
                <w:szCs w:val="16"/>
              </w:rPr>
              <w:t>2013-14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2E2EE367"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 xml:space="preserve">Services </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57D6B744" w14:textId="77777777" w:rsidR="00A51855" w:rsidRPr="00926C93" w:rsidRDefault="00A51855" w:rsidP="00F53545">
            <w:pPr>
              <w:jc w:val="right"/>
              <w:rPr>
                <w:rFonts w:ascii="Arial" w:hAnsi="Arial" w:cs="Arial"/>
                <w:color w:val="333333"/>
                <w:sz w:val="18"/>
                <w:szCs w:val="18"/>
              </w:rPr>
            </w:pPr>
            <w:proofErr w:type="spellStart"/>
            <w:r w:rsidRPr="00926C93">
              <w:rPr>
                <w:rFonts w:ascii="Arial" w:hAnsi="Arial" w:cs="Arial"/>
                <w:color w:val="333333"/>
                <w:sz w:val="18"/>
                <w:szCs w:val="18"/>
              </w:rPr>
              <w:t>np</w:t>
            </w:r>
            <w:proofErr w:type="spellEnd"/>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6341852A"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639E97D0"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5632F48E"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7BDCDE4C"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63490D55"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04915C29"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5789420C"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47B7A631" w14:textId="77777777" w:rsidR="00A51855" w:rsidRPr="00926C93" w:rsidRDefault="00A51855" w:rsidP="00F53545">
            <w:pPr>
              <w:spacing w:after="150"/>
              <w:jc w:val="right"/>
              <w:rPr>
                <w:rFonts w:ascii="Arial" w:hAnsi="Arial" w:cs="Arial"/>
                <w:color w:val="000000"/>
                <w:sz w:val="18"/>
                <w:szCs w:val="18"/>
              </w:rPr>
            </w:pPr>
            <w:r w:rsidRPr="00926C93">
              <w:rPr>
                <w:rFonts w:ascii="Arial" w:hAnsi="Arial" w:cs="Arial"/>
                <w:color w:val="000000"/>
                <w:sz w:val="18"/>
                <w:szCs w:val="18"/>
              </w:rPr>
              <w:t>712</w:t>
            </w:r>
          </w:p>
        </w:tc>
      </w:tr>
      <w:tr w:rsidR="00A51855" w:rsidRPr="004806EA" w14:paraId="721A86BE" w14:textId="77777777" w:rsidTr="008B6385">
        <w:trPr>
          <w:trHeight w:val="450"/>
        </w:trPr>
        <w:tc>
          <w:tcPr>
            <w:tcW w:w="626" w:type="dxa"/>
            <w:vMerge/>
            <w:tcBorders>
              <w:left w:val="single" w:sz="4" w:space="0" w:color="auto"/>
              <w:right w:val="single" w:sz="4" w:space="0" w:color="auto"/>
            </w:tcBorders>
            <w:shd w:val="clear" w:color="000000" w:fill="FFFFFF"/>
            <w:vAlign w:val="center"/>
          </w:tcPr>
          <w:p w14:paraId="3155132C" w14:textId="77777777" w:rsidR="00A51855" w:rsidRPr="004854F7" w:rsidRDefault="00A51855" w:rsidP="00F53545">
            <w:pPr>
              <w:rPr>
                <w:rFonts w:ascii="Arial" w:hAnsi="Arial" w:cs="Arial"/>
                <w:b/>
                <w:bCs/>
                <w:color w:val="000000"/>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27CD44E5"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 xml:space="preserve">Benefits </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08D8CABB"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7FE60A9F"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373279C9"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2676EFCF"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3BDA9F3B"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4D1B7BC4"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3267E62C"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56F5E2E6"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320E853F" w14:textId="77777777" w:rsidR="00A51855" w:rsidRPr="00926C93" w:rsidRDefault="00A51855" w:rsidP="00F53545">
            <w:pPr>
              <w:spacing w:after="150"/>
              <w:jc w:val="right"/>
              <w:rPr>
                <w:rFonts w:ascii="Arial" w:hAnsi="Arial" w:cs="Arial"/>
                <w:color w:val="000000"/>
                <w:sz w:val="18"/>
                <w:szCs w:val="18"/>
              </w:rPr>
            </w:pPr>
            <w:r w:rsidRPr="00926C93">
              <w:rPr>
                <w:rFonts w:ascii="Arial" w:hAnsi="Arial" w:cs="Arial"/>
                <w:color w:val="000000"/>
                <w:sz w:val="18"/>
                <w:szCs w:val="18"/>
              </w:rPr>
              <w:t>$94,524</w:t>
            </w:r>
          </w:p>
        </w:tc>
      </w:tr>
      <w:tr w:rsidR="00A51855" w:rsidRPr="004806EA" w14:paraId="1509A852" w14:textId="77777777" w:rsidTr="008B6385">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7EB02473" w14:textId="77777777" w:rsidR="00A51855" w:rsidRPr="004854F7" w:rsidRDefault="00A51855" w:rsidP="00F53545">
            <w:pPr>
              <w:rPr>
                <w:rFonts w:ascii="Arial" w:hAnsi="Arial" w:cs="Arial"/>
                <w:b/>
                <w:bCs/>
                <w:color w:val="000000"/>
                <w:sz w:val="16"/>
                <w:szCs w:val="16"/>
              </w:rPr>
            </w:pPr>
            <w:r w:rsidRPr="004854F7">
              <w:rPr>
                <w:rFonts w:ascii="Arial" w:hAnsi="Arial" w:cs="Arial"/>
                <w:b/>
                <w:bCs/>
                <w:color w:val="000000"/>
                <w:sz w:val="16"/>
                <w:szCs w:val="16"/>
              </w:rPr>
              <w:t>2014-15</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46735287"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Services</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5131DD88"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420</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010C981B"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524</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5B33F449"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349</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732F825D"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122</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00A91A08"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104</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72585C20"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42D332CF"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3B5105E4"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47</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2E5BDBBD" w14:textId="77777777" w:rsidR="00A51855" w:rsidRPr="00926C93" w:rsidRDefault="00A51855" w:rsidP="00F53545">
            <w:pPr>
              <w:spacing w:after="150"/>
              <w:jc w:val="right"/>
              <w:rPr>
                <w:rFonts w:ascii="Arial" w:hAnsi="Arial" w:cs="Arial"/>
                <w:color w:val="333333"/>
                <w:sz w:val="18"/>
                <w:szCs w:val="18"/>
              </w:rPr>
            </w:pPr>
            <w:r w:rsidRPr="00926C93">
              <w:rPr>
                <w:rFonts w:ascii="Arial" w:hAnsi="Arial" w:cs="Arial"/>
                <w:color w:val="333333"/>
                <w:sz w:val="18"/>
                <w:szCs w:val="18"/>
              </w:rPr>
              <w:t>1,577</w:t>
            </w:r>
          </w:p>
        </w:tc>
      </w:tr>
      <w:tr w:rsidR="00A51855" w:rsidRPr="004806EA" w14:paraId="6F24D3D1" w14:textId="77777777" w:rsidTr="008B6385">
        <w:trPr>
          <w:trHeight w:val="450"/>
        </w:trPr>
        <w:tc>
          <w:tcPr>
            <w:tcW w:w="626" w:type="dxa"/>
            <w:vMerge/>
            <w:tcBorders>
              <w:left w:val="single" w:sz="4" w:space="0" w:color="auto"/>
              <w:bottom w:val="single" w:sz="4" w:space="0" w:color="auto"/>
              <w:right w:val="single" w:sz="4" w:space="0" w:color="auto"/>
            </w:tcBorders>
            <w:shd w:val="clear" w:color="000000" w:fill="FFFFFF"/>
            <w:vAlign w:val="center"/>
          </w:tcPr>
          <w:p w14:paraId="2E8B1048" w14:textId="77777777" w:rsidR="00A51855" w:rsidRPr="004854F7" w:rsidRDefault="00A51855" w:rsidP="00F53545">
            <w:pPr>
              <w:rPr>
                <w:rFonts w:ascii="Arial" w:hAnsi="Arial" w:cs="Arial"/>
                <w:b/>
                <w:bCs/>
                <w:color w:val="000000"/>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27FC605E"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Benefits</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1809B132"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$82,214</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46DF83BC"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$101,833</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07CDA276"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$66,325</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76DE3034"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$23,489</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44EC2297"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$20,005</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31F7E3AE"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0DE66879"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5B42B0C3"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$9,263</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28841BA2"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$305,242</w:t>
            </w:r>
          </w:p>
        </w:tc>
      </w:tr>
      <w:tr w:rsidR="00A51855" w14:paraId="444963DE" w14:textId="77777777" w:rsidTr="008B6385">
        <w:trPr>
          <w:trHeight w:val="450"/>
        </w:trPr>
        <w:tc>
          <w:tcPr>
            <w:tcW w:w="626" w:type="dxa"/>
            <w:vMerge w:val="restart"/>
            <w:tcBorders>
              <w:top w:val="single" w:sz="4" w:space="0" w:color="auto"/>
              <w:left w:val="single" w:sz="4" w:space="0" w:color="auto"/>
              <w:right w:val="single" w:sz="4" w:space="0" w:color="auto"/>
            </w:tcBorders>
            <w:shd w:val="clear" w:color="000000" w:fill="FFFFFF"/>
            <w:vAlign w:val="center"/>
          </w:tcPr>
          <w:p w14:paraId="72DEDB14" w14:textId="77777777" w:rsidR="00A51855" w:rsidRPr="004854F7" w:rsidRDefault="00A51855" w:rsidP="00F53545">
            <w:pPr>
              <w:rPr>
                <w:rFonts w:ascii="Arial" w:hAnsi="Arial" w:cs="Arial"/>
                <w:b/>
                <w:bCs/>
                <w:color w:val="000000"/>
                <w:sz w:val="16"/>
                <w:szCs w:val="16"/>
              </w:rPr>
            </w:pPr>
            <w:r w:rsidRPr="004854F7">
              <w:rPr>
                <w:rFonts w:ascii="Arial" w:hAnsi="Arial" w:cs="Arial"/>
                <w:b/>
                <w:bCs/>
                <w:color w:val="000000"/>
                <w:sz w:val="16"/>
                <w:szCs w:val="16"/>
              </w:rPr>
              <w:t>2015-16</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6A878C84"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Services</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6D26A6B3"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632</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7ED61FCD"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397</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778F088F"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457</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4548575A"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79</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034BE5D9"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92</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11BD7A9F" w14:textId="77777777" w:rsidR="00A51855" w:rsidRPr="00926C93" w:rsidRDefault="00A51855" w:rsidP="00F53545">
            <w:pPr>
              <w:jc w:val="right"/>
              <w:rPr>
                <w:rFonts w:ascii="Arial" w:hAnsi="Arial" w:cs="Arial"/>
                <w:color w:val="333333"/>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2D15CF80" w14:textId="77777777" w:rsidR="00A51855" w:rsidRPr="00926C93" w:rsidRDefault="00A51855" w:rsidP="00F53545">
            <w:pPr>
              <w:jc w:val="right"/>
              <w:rPr>
                <w:rFonts w:ascii="Arial" w:hAnsi="Arial" w:cs="Arial"/>
                <w:color w:val="333333"/>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38C632A6" w14:textId="77777777" w:rsidR="00A51855" w:rsidRPr="00926C93" w:rsidRDefault="00A51855" w:rsidP="00F53545">
            <w:pPr>
              <w:jc w:val="right"/>
              <w:rPr>
                <w:rFonts w:ascii="Arial" w:hAnsi="Arial" w:cs="Arial"/>
                <w:color w:val="333333"/>
                <w:sz w:val="18"/>
                <w:szCs w:val="18"/>
              </w:rPr>
            </w:pPr>
            <w:r w:rsidRPr="00926C93">
              <w:rPr>
                <w:rFonts w:ascii="Arial" w:hAnsi="Arial" w:cs="Arial"/>
                <w:color w:val="333333"/>
                <w:sz w:val="18"/>
                <w:szCs w:val="18"/>
              </w:rPr>
              <w:t>41</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2691D948" w14:textId="77777777" w:rsidR="00A51855" w:rsidRPr="00926C93" w:rsidRDefault="00A51855" w:rsidP="00F53545">
            <w:pPr>
              <w:spacing w:after="150"/>
              <w:jc w:val="right"/>
              <w:rPr>
                <w:rFonts w:ascii="Arial" w:hAnsi="Arial" w:cs="Arial"/>
                <w:color w:val="333333"/>
                <w:sz w:val="18"/>
                <w:szCs w:val="18"/>
              </w:rPr>
            </w:pPr>
            <w:r w:rsidRPr="00926C93">
              <w:rPr>
                <w:rFonts w:ascii="Arial" w:hAnsi="Arial" w:cs="Arial"/>
                <w:color w:val="333333"/>
                <w:sz w:val="18"/>
                <w:szCs w:val="18"/>
              </w:rPr>
              <w:t>1,712</w:t>
            </w:r>
          </w:p>
        </w:tc>
      </w:tr>
      <w:tr w:rsidR="00A51855" w14:paraId="4E73CFAA" w14:textId="77777777" w:rsidTr="008B6385">
        <w:trPr>
          <w:trHeight w:val="450"/>
        </w:trPr>
        <w:tc>
          <w:tcPr>
            <w:tcW w:w="626" w:type="dxa"/>
            <w:vMerge/>
            <w:tcBorders>
              <w:left w:val="single" w:sz="4" w:space="0" w:color="auto"/>
              <w:bottom w:val="single" w:sz="4" w:space="0" w:color="auto"/>
              <w:right w:val="single" w:sz="4" w:space="0" w:color="auto"/>
            </w:tcBorders>
            <w:shd w:val="clear" w:color="000000" w:fill="FFFFFF"/>
            <w:vAlign w:val="center"/>
          </w:tcPr>
          <w:p w14:paraId="4E8904C7" w14:textId="77777777" w:rsidR="00A51855" w:rsidRPr="004854F7" w:rsidRDefault="00A51855" w:rsidP="00F53545">
            <w:pPr>
              <w:rPr>
                <w:rFonts w:ascii="Arial" w:hAnsi="Arial" w:cs="Arial"/>
                <w:b/>
                <w:bCs/>
                <w:color w:val="000000"/>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14:paraId="79892AEB" w14:textId="77777777" w:rsidR="00A51855" w:rsidRDefault="00A51855" w:rsidP="00F53545">
            <w:pPr>
              <w:spacing w:after="150"/>
              <w:rPr>
                <w:rFonts w:ascii="Arial" w:hAnsi="Arial" w:cs="Arial"/>
                <w:color w:val="333333"/>
                <w:sz w:val="18"/>
                <w:szCs w:val="18"/>
              </w:rPr>
            </w:pPr>
            <w:r>
              <w:rPr>
                <w:rFonts w:ascii="Arial" w:hAnsi="Arial" w:cs="Arial"/>
                <w:color w:val="333333"/>
                <w:sz w:val="18"/>
                <w:szCs w:val="18"/>
              </w:rPr>
              <w:t>Benefits</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1E407767"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$123,961</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2A3171D4"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$76,423</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45E88976"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$86,110</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04EE5D98"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$15,027</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bottom"/>
          </w:tcPr>
          <w:p w14:paraId="47894F02"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$17,553</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bottom"/>
          </w:tcPr>
          <w:p w14:paraId="79A8E1CE"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430" w:type="dxa"/>
            <w:tcBorders>
              <w:top w:val="single" w:sz="4" w:space="0" w:color="auto"/>
              <w:left w:val="single" w:sz="4" w:space="0" w:color="auto"/>
              <w:bottom w:val="single" w:sz="4" w:space="0" w:color="auto"/>
              <w:right w:val="single" w:sz="4" w:space="0" w:color="auto"/>
            </w:tcBorders>
            <w:shd w:val="clear" w:color="000000" w:fill="FFFFFF"/>
            <w:vAlign w:val="bottom"/>
          </w:tcPr>
          <w:p w14:paraId="5EEB931F" w14:textId="77777777" w:rsidR="00A51855" w:rsidRPr="00926C93" w:rsidRDefault="00A51855" w:rsidP="00F53545">
            <w:pPr>
              <w:jc w:val="right"/>
              <w:rPr>
                <w:rFonts w:ascii="Arial" w:hAnsi="Arial" w:cs="Arial"/>
                <w:sz w:val="18"/>
                <w:szCs w:val="18"/>
              </w:rPr>
            </w:pPr>
            <w:proofErr w:type="spellStart"/>
            <w:r w:rsidRPr="00926C93">
              <w:rPr>
                <w:rFonts w:ascii="Arial" w:hAnsi="Arial" w:cs="Arial"/>
                <w:color w:val="333333"/>
                <w:sz w:val="18"/>
                <w:szCs w:val="18"/>
              </w:rPr>
              <w:t>np</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0E77ECB3"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$8,027</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bottom"/>
          </w:tcPr>
          <w:p w14:paraId="29C039BD" w14:textId="77777777" w:rsidR="00A51855" w:rsidRPr="00926C93" w:rsidRDefault="00A51855" w:rsidP="00F53545">
            <w:pPr>
              <w:jc w:val="right"/>
              <w:rPr>
                <w:rFonts w:ascii="Arial" w:hAnsi="Arial" w:cs="Arial"/>
                <w:color w:val="000000"/>
                <w:sz w:val="18"/>
                <w:szCs w:val="18"/>
              </w:rPr>
            </w:pPr>
            <w:r w:rsidRPr="00926C93">
              <w:rPr>
                <w:rFonts w:ascii="Arial" w:hAnsi="Arial" w:cs="Arial"/>
                <w:color w:val="000000"/>
                <w:sz w:val="18"/>
                <w:szCs w:val="18"/>
              </w:rPr>
              <w:t>$329,779</w:t>
            </w:r>
          </w:p>
        </w:tc>
      </w:tr>
    </w:tbl>
    <w:p w14:paraId="66C63A48" w14:textId="77777777" w:rsidR="008B6385" w:rsidRPr="000E7EA4" w:rsidRDefault="008B6385" w:rsidP="008B6385">
      <w:pPr>
        <w:rPr>
          <w:sz w:val="20"/>
        </w:rPr>
      </w:pPr>
      <w:r>
        <w:rPr>
          <w:sz w:val="20"/>
        </w:rPr>
        <w:t>NP</w:t>
      </w:r>
      <w:r w:rsidRPr="000E7EA4">
        <w:rPr>
          <w:sz w:val="20"/>
        </w:rPr>
        <w:t xml:space="preserve"> = not </w:t>
      </w:r>
      <w:r>
        <w:rPr>
          <w:sz w:val="20"/>
        </w:rPr>
        <w:t>published due to low volumes</w:t>
      </w:r>
    </w:p>
    <w:p w14:paraId="667E24B8" w14:textId="4CE190CF" w:rsidR="004747BC" w:rsidRDefault="005D6DDB" w:rsidP="004747BC">
      <w:pPr>
        <w:rPr>
          <w:i/>
          <w:sz w:val="20"/>
        </w:rPr>
      </w:pPr>
      <w:r>
        <w:rPr>
          <w:i/>
          <w:sz w:val="20"/>
        </w:rPr>
        <w:t>Source: Department of Health</w:t>
      </w:r>
    </w:p>
    <w:p w14:paraId="28D9A9F8" w14:textId="77777777" w:rsidR="00014678" w:rsidRPr="00255474" w:rsidRDefault="00014678" w:rsidP="004747BC">
      <w:pPr>
        <w:rPr>
          <w:sz w:val="20"/>
        </w:rPr>
      </w:pPr>
    </w:p>
    <w:p w14:paraId="322A12D8" w14:textId="62B5F9C7" w:rsidR="00A51855" w:rsidRPr="00A66F2E" w:rsidRDefault="00B91DD3" w:rsidP="00E47527">
      <w:pPr>
        <w:keepNext/>
        <w:spacing w:before="120"/>
        <w:rPr>
          <w:highlight w:val="yellow"/>
        </w:rPr>
      </w:pPr>
      <w:r>
        <w:rPr>
          <w:noProof/>
        </w:rPr>
        <w:drawing>
          <wp:inline distT="0" distB="0" distL="0" distR="0" wp14:anchorId="2A010392" wp14:editId="1E4E855F">
            <wp:extent cx="5147275" cy="1752600"/>
            <wp:effectExtent l="0" t="0" r="0" b="0"/>
            <wp:docPr id="7" name="Picture 7" descr="Figure 1 presents a line graph of the services for MBS item 73336 from 2013-14 to 2015-16. The quantity of services is on the vertical axis and the financial years are on the horizont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774" t="2488" r="1715" b="1172"/>
                    <a:stretch/>
                  </pic:blipFill>
                  <pic:spPr bwMode="auto">
                    <a:xfrm>
                      <a:off x="0" y="0"/>
                      <a:ext cx="5168402" cy="1759794"/>
                    </a:xfrm>
                    <a:prstGeom prst="rect">
                      <a:avLst/>
                    </a:prstGeom>
                    <a:noFill/>
                    <a:ln>
                      <a:noFill/>
                    </a:ln>
                    <a:extLst>
                      <a:ext uri="{53640926-AAD7-44D8-BBD7-CCE9431645EC}">
                        <a14:shadowObscured xmlns:a14="http://schemas.microsoft.com/office/drawing/2010/main"/>
                      </a:ext>
                    </a:extLst>
                  </pic:spPr>
                </pic:pic>
              </a:graphicData>
            </a:graphic>
          </wp:inline>
        </w:drawing>
      </w:r>
    </w:p>
    <w:p w14:paraId="1321AE61" w14:textId="77FB84FA" w:rsidR="00A51855" w:rsidRPr="005D6DDB" w:rsidRDefault="00A51855" w:rsidP="00E47527">
      <w:pPr>
        <w:pStyle w:val="Heading3"/>
        <w:spacing w:before="120"/>
      </w:pPr>
      <w:r w:rsidRPr="005D6DDB">
        <w:t xml:space="preserve">Figure </w:t>
      </w:r>
      <w:fldSimple w:instr=" SEQ Figure \* ARABIC ">
        <w:r w:rsidRPr="005D6DDB">
          <w:rPr>
            <w:noProof/>
          </w:rPr>
          <w:t>1</w:t>
        </w:r>
      </w:fldSimple>
      <w:r w:rsidRPr="005D6DDB">
        <w:t>: Services of MBS item 73336 for 2013-14 to 2015-16</w:t>
      </w:r>
    </w:p>
    <w:p w14:paraId="0E2B84C6" w14:textId="5C0F3C82" w:rsidR="00A51855" w:rsidRPr="00255474" w:rsidRDefault="00A51855" w:rsidP="00A51855">
      <w:pPr>
        <w:rPr>
          <w:i/>
          <w:sz w:val="20"/>
        </w:rPr>
      </w:pPr>
      <w:r w:rsidRPr="00255474">
        <w:rPr>
          <w:i/>
          <w:sz w:val="20"/>
        </w:rPr>
        <w:t>Source: Department of Health</w:t>
      </w:r>
    </w:p>
    <w:p w14:paraId="369168FC" w14:textId="77777777" w:rsidR="00A51855" w:rsidRPr="002C73F7" w:rsidRDefault="00A51855" w:rsidP="00A51855">
      <w:pPr>
        <w:pStyle w:val="Caption"/>
      </w:pPr>
      <w:r w:rsidRPr="00A50AEC">
        <w:rPr>
          <w:noProof/>
          <w:lang w:eastAsia="en-AU"/>
        </w:rPr>
        <w:drawing>
          <wp:inline distT="0" distB="0" distL="0" distR="0" wp14:anchorId="26E1D158" wp14:editId="0149DFB3">
            <wp:extent cx="4914900" cy="2305050"/>
            <wp:effectExtent l="0" t="0" r="0" b="0"/>
            <wp:docPr id="8" name="Picture 8" descr="Figure 2 is a line graph presenting the monthly service volume for MBS item 73336 from 2013-14 to 2015-16, by date of claim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ested Medicare Items processed from December 2013 to July 2016"/>
                    <pic:cNvPicPr>
                      <a:picLocks noChangeAspect="1" noChangeArrowheads="1"/>
                    </pic:cNvPicPr>
                  </pic:nvPicPr>
                  <pic:blipFill rotWithShape="1">
                    <a:blip r:embed="rId13">
                      <a:extLst>
                        <a:ext uri="{28A0092B-C50C-407E-A947-70E740481C1C}">
                          <a14:useLocalDpi xmlns:a14="http://schemas.microsoft.com/office/drawing/2010/main" val="0"/>
                        </a:ext>
                      </a:extLst>
                    </a:blip>
                    <a:srcRect l="1135" b="6684"/>
                    <a:stretch/>
                  </pic:blipFill>
                  <pic:spPr bwMode="auto">
                    <a:xfrm>
                      <a:off x="0" y="0"/>
                      <a:ext cx="4914900" cy="2305050"/>
                    </a:xfrm>
                    <a:prstGeom prst="rect">
                      <a:avLst/>
                    </a:prstGeom>
                    <a:noFill/>
                    <a:ln>
                      <a:noFill/>
                    </a:ln>
                    <a:extLst>
                      <a:ext uri="{53640926-AAD7-44D8-BBD7-CCE9431645EC}">
                        <a14:shadowObscured xmlns:a14="http://schemas.microsoft.com/office/drawing/2010/main"/>
                      </a:ext>
                    </a:extLst>
                  </pic:spPr>
                </pic:pic>
              </a:graphicData>
            </a:graphic>
          </wp:inline>
        </w:drawing>
      </w:r>
    </w:p>
    <w:p w14:paraId="03756936" w14:textId="77777777" w:rsidR="00A51855" w:rsidRPr="005D6DDB" w:rsidRDefault="00A51855" w:rsidP="00E47527">
      <w:pPr>
        <w:pStyle w:val="Heading3"/>
        <w:spacing w:before="0"/>
      </w:pPr>
      <w:r w:rsidRPr="005D6DDB">
        <w:t>Figure 2: Month by month comparison of service volume for MBS item 73336 Dec 2013 to June 2016</w:t>
      </w:r>
    </w:p>
    <w:p w14:paraId="4A51F20A" w14:textId="246EC01D" w:rsidR="00A51855" w:rsidRPr="00255474" w:rsidRDefault="00A51855" w:rsidP="00A51855">
      <w:pPr>
        <w:rPr>
          <w:i/>
          <w:sz w:val="20"/>
        </w:rPr>
      </w:pPr>
      <w:r w:rsidRPr="00255474">
        <w:rPr>
          <w:i/>
          <w:sz w:val="20"/>
        </w:rPr>
        <w:t>Sour</w:t>
      </w:r>
      <w:r w:rsidR="005D6DDB">
        <w:rPr>
          <w:i/>
          <w:sz w:val="20"/>
        </w:rPr>
        <w:t>ce: Medicare statistics online</w:t>
      </w:r>
    </w:p>
    <w:p w14:paraId="3C98A518" w14:textId="40566645" w:rsidR="004E015F" w:rsidRDefault="004E015F" w:rsidP="004E015F">
      <w:pPr>
        <w:pStyle w:val="Heading2"/>
      </w:pPr>
      <w:r>
        <w:lastRenderedPageBreak/>
        <w:t>Patient breakdown</w:t>
      </w:r>
    </w:p>
    <w:p w14:paraId="75FA7BD2" w14:textId="0729500D" w:rsidR="00AE0757" w:rsidRDefault="00AE0757" w:rsidP="00926C93">
      <w:r>
        <w:t>The number of patients utilising this service is about 1,500 per year.</w:t>
      </w:r>
    </w:p>
    <w:p w14:paraId="69096D80" w14:textId="1E80A39D" w:rsidR="00AE0757" w:rsidRPr="00255474" w:rsidRDefault="00AE0757" w:rsidP="00CD26EF">
      <w:pPr>
        <w:spacing w:before="240"/>
      </w:pPr>
      <w:r>
        <w:t xml:space="preserve">Most patients received a single service for this MBS item over the course of a year. Since the item was listed, 7% of patients have received two or more services (Tables </w:t>
      </w:r>
      <w:r w:rsidR="00F53545">
        <w:t>3</w:t>
      </w:r>
      <w:r>
        <w:t xml:space="preserve"> and </w:t>
      </w:r>
      <w:r w:rsidR="00F53545">
        <w:t>4</w:t>
      </w:r>
      <w:r>
        <w:t>). This is comparable to the retest rate of 9.4% for BRAF V600 that MSAC noted in its August 2012 meeting (</w:t>
      </w:r>
      <w:r w:rsidRPr="00B73166">
        <w:rPr>
          <w:i/>
        </w:rPr>
        <w:t xml:space="preserve">MSAC </w:t>
      </w:r>
      <w:r>
        <w:rPr>
          <w:i/>
        </w:rPr>
        <w:t>PSD</w:t>
      </w:r>
      <w:r w:rsidRPr="00B73166">
        <w:rPr>
          <w:i/>
        </w:rPr>
        <w:t>, app 1207, August 2013</w:t>
      </w:r>
      <w:r>
        <w:t>).</w:t>
      </w:r>
    </w:p>
    <w:p w14:paraId="7D107B9F" w14:textId="48118C09" w:rsidR="00AE0757" w:rsidRPr="000116DC" w:rsidRDefault="00AE0757" w:rsidP="00CD26EF">
      <w:pPr>
        <w:spacing w:before="240"/>
      </w:pPr>
      <w:r>
        <w:t xml:space="preserve">Males received the service two to three times more than females, with high utilisation in the 55-84 age groups (Figure </w:t>
      </w:r>
      <w:r w:rsidR="00F53545">
        <w:t>3</w:t>
      </w:r>
      <w:r>
        <w:t>). This is consistent with the expected population.</w:t>
      </w:r>
    </w:p>
    <w:p w14:paraId="0E624966" w14:textId="0FD6AE02" w:rsidR="00AE0757" w:rsidRPr="005D6DDB" w:rsidRDefault="00AE0757" w:rsidP="00926C93">
      <w:pPr>
        <w:pStyle w:val="Heading3"/>
      </w:pPr>
      <w:r w:rsidRPr="005D6DDB">
        <w:t>Table 2: Number of patients who received item 73336 at least once in 2013-14, 2014-15 or 2015-16</w:t>
      </w:r>
    </w:p>
    <w:tbl>
      <w:tblPr>
        <w:tblW w:w="0" w:type="auto"/>
        <w:tblInd w:w="108" w:type="dxa"/>
        <w:tblLook w:val="04A0" w:firstRow="1" w:lastRow="0" w:firstColumn="1" w:lastColumn="0" w:noHBand="0" w:noVBand="1"/>
        <w:tblDescription w:val="Table 2 presents the number of patients who received MBS item 73336 at least once in 2013-14, 2014-15 or 2015-16. The number is broken down by state as shown by each column, and by financial year as shown by each row. 'NP' means that for that cell, the data is not printed."/>
      </w:tblPr>
      <w:tblGrid>
        <w:gridCol w:w="1575"/>
        <w:gridCol w:w="590"/>
        <w:gridCol w:w="517"/>
        <w:gridCol w:w="554"/>
        <w:gridCol w:w="517"/>
        <w:gridCol w:w="517"/>
        <w:gridCol w:w="536"/>
        <w:gridCol w:w="430"/>
        <w:gridCol w:w="545"/>
        <w:gridCol w:w="901"/>
      </w:tblGrid>
      <w:tr w:rsidR="00AE0757" w:rsidRPr="000B25BA" w14:paraId="689686AB" w14:textId="77777777" w:rsidTr="00926C93">
        <w:trPr>
          <w:trHeight w:val="450"/>
          <w:tblHeader/>
        </w:trPr>
        <w:tc>
          <w:tcPr>
            <w:tcW w:w="1575" w:type="dxa"/>
            <w:tcBorders>
              <w:top w:val="single" w:sz="4" w:space="0" w:color="000000"/>
              <w:left w:val="single" w:sz="4" w:space="0" w:color="000000"/>
              <w:bottom w:val="single" w:sz="4" w:space="0" w:color="000000"/>
              <w:right w:val="single" w:sz="4" w:space="0" w:color="auto"/>
            </w:tcBorders>
            <w:shd w:val="clear" w:color="auto" w:fill="008080"/>
            <w:vAlign w:val="center"/>
          </w:tcPr>
          <w:p w14:paraId="6BA697DB" w14:textId="77777777" w:rsidR="00AE0757" w:rsidRPr="00926C93" w:rsidRDefault="00AE0757" w:rsidP="00F53545">
            <w:pPr>
              <w:rPr>
                <w:rFonts w:ascii="Arial" w:hAnsi="Arial" w:cs="Arial"/>
                <w:b/>
                <w:bCs/>
                <w:color w:val="FFFFFF" w:themeColor="background1"/>
                <w:sz w:val="16"/>
                <w:szCs w:val="16"/>
              </w:rPr>
            </w:pPr>
            <w:r w:rsidRPr="00926C93">
              <w:rPr>
                <w:rFonts w:ascii="Arial" w:hAnsi="Arial" w:cs="Arial"/>
                <w:b/>
                <w:bCs/>
                <w:color w:val="FFFFFF" w:themeColor="background1"/>
                <w:sz w:val="16"/>
                <w:szCs w:val="16"/>
              </w:rPr>
              <w:t>Number of Patients</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711CA989"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NSW</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73A0EC12"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VIC</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7F8D5FC1"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QLD</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6D9F5AA2"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SA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1564EBDF"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WA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5BB97698"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TAS</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750781FA"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NT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3C124F14"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ACT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bottom"/>
          </w:tcPr>
          <w:p w14:paraId="25708477" w14:textId="77777777" w:rsidR="00AE0757" w:rsidRPr="00926C93" w:rsidRDefault="00AE0757" w:rsidP="00F53545">
            <w:pPr>
              <w:jc w:val="right"/>
              <w:rPr>
                <w:rFonts w:ascii="Arial" w:hAnsi="Arial" w:cs="Arial"/>
                <w:b/>
                <w:color w:val="FFFFFF" w:themeColor="background1"/>
                <w:sz w:val="16"/>
                <w:szCs w:val="16"/>
              </w:rPr>
            </w:pPr>
            <w:r w:rsidRPr="00926C93">
              <w:rPr>
                <w:rFonts w:ascii="Arial" w:hAnsi="Arial" w:cs="Arial"/>
                <w:b/>
                <w:color w:val="FFFFFF" w:themeColor="background1"/>
                <w:sz w:val="16"/>
                <w:szCs w:val="16"/>
              </w:rPr>
              <w:t>Australia</w:t>
            </w:r>
          </w:p>
        </w:tc>
      </w:tr>
      <w:tr w:rsidR="00AE0757" w:rsidRPr="000B25BA" w14:paraId="39CBE4C9" w14:textId="77777777" w:rsidTr="00F53545">
        <w:trPr>
          <w:trHeight w:val="246"/>
        </w:trPr>
        <w:tc>
          <w:tcPr>
            <w:tcW w:w="1575" w:type="dxa"/>
            <w:tcBorders>
              <w:top w:val="nil"/>
              <w:left w:val="single" w:sz="4" w:space="0" w:color="000000"/>
              <w:bottom w:val="single" w:sz="4" w:space="0" w:color="auto"/>
              <w:right w:val="single" w:sz="4" w:space="0" w:color="auto"/>
            </w:tcBorders>
            <w:shd w:val="clear" w:color="000000" w:fill="FFFFFF"/>
            <w:vAlign w:val="center"/>
            <w:hideMark/>
          </w:tcPr>
          <w:p w14:paraId="71B94C39" w14:textId="77777777" w:rsidR="00AE0757" w:rsidRPr="00E24AE1" w:rsidRDefault="00AE0757" w:rsidP="00F53545">
            <w:pPr>
              <w:rPr>
                <w:rFonts w:ascii="Arial" w:hAnsi="Arial" w:cs="Arial"/>
                <w:b/>
                <w:bCs/>
                <w:color w:val="000000"/>
                <w:sz w:val="16"/>
                <w:szCs w:val="16"/>
              </w:rPr>
            </w:pPr>
            <w:r w:rsidRPr="00E24AE1">
              <w:rPr>
                <w:rFonts w:ascii="Arial" w:hAnsi="Arial" w:cs="Arial"/>
                <w:b/>
                <w:bCs/>
                <w:color w:val="000000"/>
                <w:sz w:val="16"/>
                <w:szCs w:val="16"/>
              </w:rPr>
              <w:t>2013-14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CAE1B71" w14:textId="77777777" w:rsidR="00AE0757" w:rsidRPr="00E24AE1" w:rsidRDefault="00AE0757" w:rsidP="00F53545">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E5FBE1A" w14:textId="77777777" w:rsidR="00AE0757" w:rsidRDefault="00AE0757" w:rsidP="00F53545">
            <w:pPr>
              <w:jc w:val="center"/>
            </w:pPr>
            <w:proofErr w:type="spellStart"/>
            <w:r w:rsidRPr="00D7103C">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A0CD59E" w14:textId="77777777" w:rsidR="00AE0757" w:rsidRDefault="00AE0757" w:rsidP="00F53545">
            <w:pPr>
              <w:jc w:val="center"/>
            </w:pPr>
            <w:proofErr w:type="spellStart"/>
            <w:r w:rsidRPr="00D7103C">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96BF714" w14:textId="77777777" w:rsidR="00AE0757" w:rsidRDefault="00AE0757" w:rsidP="00F53545">
            <w:pPr>
              <w:jc w:val="center"/>
            </w:pPr>
            <w:proofErr w:type="spellStart"/>
            <w:r w:rsidRPr="00D7103C">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DF2643B" w14:textId="77777777" w:rsidR="00AE0757" w:rsidRDefault="00AE0757" w:rsidP="00F53545">
            <w:pPr>
              <w:jc w:val="center"/>
            </w:pPr>
            <w:proofErr w:type="spellStart"/>
            <w:r w:rsidRPr="00D7103C">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6FBD41F"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60574F1"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A64068F"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80F4"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677</w:t>
            </w:r>
          </w:p>
        </w:tc>
      </w:tr>
      <w:tr w:rsidR="00AE0757" w:rsidRPr="00E2250C" w14:paraId="37721B05" w14:textId="77777777" w:rsidTr="00F53545">
        <w:trPr>
          <w:trHeight w:val="193"/>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5E14CC2F" w14:textId="77777777" w:rsidR="00AE0757" w:rsidRPr="00E24AE1" w:rsidRDefault="00AE0757" w:rsidP="00F53545">
            <w:pPr>
              <w:rPr>
                <w:rFonts w:ascii="Arial" w:hAnsi="Arial" w:cs="Arial"/>
                <w:b/>
                <w:bCs/>
                <w:color w:val="000000"/>
                <w:sz w:val="16"/>
                <w:szCs w:val="16"/>
              </w:rPr>
            </w:pPr>
            <w:r w:rsidRPr="00E24AE1">
              <w:rPr>
                <w:rFonts w:ascii="Arial" w:hAnsi="Arial" w:cs="Arial"/>
                <w:b/>
                <w:bCs/>
                <w:color w:val="000000"/>
                <w:sz w:val="16"/>
                <w:szCs w:val="16"/>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EEA06C2" w14:textId="77777777" w:rsidR="00AE0757" w:rsidRPr="00E24AE1" w:rsidRDefault="00AE0757" w:rsidP="00F53545">
            <w:pPr>
              <w:jc w:val="right"/>
              <w:rPr>
                <w:rFonts w:ascii="Arial" w:hAnsi="Arial" w:cs="Arial"/>
                <w:color w:val="000000"/>
                <w:sz w:val="18"/>
                <w:szCs w:val="18"/>
              </w:rPr>
            </w:pPr>
            <w:r w:rsidRPr="00E24AE1">
              <w:rPr>
                <w:rFonts w:ascii="Arial" w:hAnsi="Arial" w:cs="Arial"/>
                <w:color w:val="000000"/>
                <w:sz w:val="18"/>
                <w:szCs w:val="18"/>
              </w:rPr>
              <w:t>402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3121897" w14:textId="77777777" w:rsidR="00AE0757" w:rsidRPr="00E24AE1" w:rsidRDefault="00AE0757" w:rsidP="00F53545">
            <w:pPr>
              <w:jc w:val="right"/>
              <w:rPr>
                <w:rFonts w:ascii="Arial" w:hAnsi="Arial" w:cs="Arial"/>
                <w:color w:val="000000"/>
                <w:sz w:val="18"/>
                <w:szCs w:val="18"/>
              </w:rPr>
            </w:pPr>
            <w:r w:rsidRPr="00E24AE1">
              <w:rPr>
                <w:rFonts w:ascii="Arial" w:hAnsi="Arial" w:cs="Arial"/>
                <w:color w:val="000000"/>
                <w:sz w:val="18"/>
                <w:szCs w:val="18"/>
              </w:rPr>
              <w:t>513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8464A12"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328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B947FFD"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AFED285"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CDF0857"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34FCB26"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731269B"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3A2CBD3"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1,504</w:t>
            </w:r>
          </w:p>
        </w:tc>
      </w:tr>
      <w:tr w:rsidR="00AE0757" w:rsidRPr="00BE3E19" w14:paraId="43C8A5A9" w14:textId="77777777" w:rsidTr="00F53545">
        <w:trPr>
          <w:trHeight w:val="193"/>
        </w:trPr>
        <w:tc>
          <w:tcPr>
            <w:tcW w:w="1575" w:type="dxa"/>
            <w:tcBorders>
              <w:top w:val="single" w:sz="4" w:space="0" w:color="auto"/>
              <w:left w:val="single" w:sz="4" w:space="0" w:color="000000"/>
              <w:bottom w:val="single" w:sz="4" w:space="0" w:color="000000"/>
              <w:right w:val="single" w:sz="4" w:space="0" w:color="auto"/>
            </w:tcBorders>
            <w:shd w:val="clear" w:color="000000" w:fill="FFFFFF"/>
            <w:vAlign w:val="center"/>
          </w:tcPr>
          <w:p w14:paraId="2F835F97" w14:textId="77777777" w:rsidR="00AE0757" w:rsidRPr="00E24AE1" w:rsidRDefault="00AE0757" w:rsidP="00F53545">
            <w:pPr>
              <w:rPr>
                <w:rFonts w:ascii="Arial" w:hAnsi="Arial" w:cs="Arial"/>
                <w:b/>
                <w:bCs/>
                <w:color w:val="000000"/>
                <w:sz w:val="16"/>
                <w:szCs w:val="16"/>
              </w:rPr>
            </w:pPr>
            <w:r w:rsidRPr="00E24AE1">
              <w:rPr>
                <w:rFonts w:ascii="Arial" w:hAnsi="Arial" w:cs="Arial"/>
                <w:b/>
                <w:bCs/>
                <w:color w:val="000000"/>
                <w:sz w:val="16"/>
                <w:szCs w:val="16"/>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DF6F65A" w14:textId="77777777" w:rsidR="00AE0757" w:rsidRPr="00E24AE1" w:rsidRDefault="00AE0757" w:rsidP="00F53545">
            <w:pPr>
              <w:jc w:val="right"/>
              <w:rPr>
                <w:rFonts w:ascii="Arial" w:hAnsi="Arial" w:cs="Arial"/>
                <w:color w:val="000000"/>
                <w:sz w:val="18"/>
                <w:szCs w:val="18"/>
              </w:rPr>
            </w:pPr>
            <w:r w:rsidRPr="00E24AE1">
              <w:rPr>
                <w:rFonts w:ascii="Arial" w:hAnsi="Arial" w:cs="Arial"/>
                <w:color w:val="000000"/>
                <w:sz w:val="18"/>
                <w:szCs w:val="18"/>
              </w:rPr>
              <w:t>599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655B402" w14:textId="77777777" w:rsidR="00AE0757" w:rsidRPr="00E24AE1" w:rsidRDefault="00AE0757" w:rsidP="00F53545">
            <w:pPr>
              <w:jc w:val="right"/>
              <w:rPr>
                <w:rFonts w:ascii="Arial" w:hAnsi="Arial" w:cs="Arial"/>
                <w:color w:val="000000"/>
                <w:sz w:val="18"/>
                <w:szCs w:val="18"/>
              </w:rPr>
            </w:pPr>
            <w:r w:rsidRPr="00E24AE1">
              <w:rPr>
                <w:rFonts w:ascii="Arial" w:hAnsi="Arial" w:cs="Arial"/>
                <w:color w:val="000000"/>
                <w:sz w:val="18"/>
                <w:szCs w:val="18"/>
              </w:rPr>
              <w:t>380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0E79E5A"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429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0B28C34"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CB998DB"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88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729F96E"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052ABC8"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E94E1AF" w14:textId="77777777" w:rsidR="00AE0757" w:rsidRDefault="00AE0757" w:rsidP="00F53545">
            <w:pPr>
              <w:jc w:val="right"/>
            </w:pPr>
            <w:proofErr w:type="spellStart"/>
            <w:r w:rsidRPr="005918A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0A2E219"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1,615</w:t>
            </w:r>
          </w:p>
        </w:tc>
      </w:tr>
    </w:tbl>
    <w:p w14:paraId="6B8E1C74" w14:textId="77777777" w:rsidR="008B6385" w:rsidRPr="000E7EA4" w:rsidRDefault="008B6385" w:rsidP="008B6385">
      <w:pPr>
        <w:rPr>
          <w:sz w:val="20"/>
        </w:rPr>
      </w:pPr>
      <w:r>
        <w:rPr>
          <w:sz w:val="20"/>
        </w:rPr>
        <w:t>NP</w:t>
      </w:r>
      <w:r w:rsidRPr="000E7EA4">
        <w:rPr>
          <w:sz w:val="20"/>
        </w:rPr>
        <w:t xml:space="preserve"> = not </w:t>
      </w:r>
      <w:r>
        <w:rPr>
          <w:sz w:val="20"/>
        </w:rPr>
        <w:t>published due to low volumes</w:t>
      </w:r>
    </w:p>
    <w:p w14:paraId="0388104D" w14:textId="77777777" w:rsidR="00AE0757" w:rsidRPr="00933874" w:rsidRDefault="00AE0757" w:rsidP="00AE0757">
      <w:pPr>
        <w:rPr>
          <w:sz w:val="20"/>
        </w:rPr>
      </w:pPr>
      <w:r w:rsidRPr="00933874">
        <w:rPr>
          <w:sz w:val="20"/>
        </w:rPr>
        <w:t xml:space="preserve">Note: State breakdown redacted for 2013-14 due to low volumes </w:t>
      </w:r>
    </w:p>
    <w:p w14:paraId="35A1A652" w14:textId="20952F3E" w:rsidR="00AE0757" w:rsidRPr="005D6DDB" w:rsidRDefault="00AE0757" w:rsidP="00926C93">
      <w:pPr>
        <w:pStyle w:val="Heading3"/>
      </w:pPr>
      <w:r w:rsidRPr="005D6DDB">
        <w:t>Table 3: Number of services per patient in 2013-14, 2014-15 and 2015-16</w:t>
      </w:r>
    </w:p>
    <w:tbl>
      <w:tblPr>
        <w:tblW w:w="6413" w:type="dxa"/>
        <w:tblInd w:w="93" w:type="dxa"/>
        <w:tblLook w:val="04A0" w:firstRow="1" w:lastRow="0" w:firstColumn="1" w:lastColumn="0" w:noHBand="0" w:noVBand="1"/>
        <w:tblDescription w:val="Table 3 presents the number of new patients commencing treatment with MBS item 73336 for each financial year in 2013-14, 2014-15 and 2015-16. Each row shows financial years. There are five columns, which are split into: 1) Financial year, 2) the number of new patients, 3) the number of continuing patients, 4) the % of patients continuing treatment, and 5) the total number of patients."/>
      </w:tblPr>
      <w:tblGrid>
        <w:gridCol w:w="1602"/>
        <w:gridCol w:w="1602"/>
        <w:gridCol w:w="1602"/>
        <w:gridCol w:w="1607"/>
      </w:tblGrid>
      <w:tr w:rsidR="00AE0757" w:rsidRPr="004806EA" w14:paraId="560B88A1" w14:textId="77777777" w:rsidTr="00926C93">
        <w:trPr>
          <w:trHeight w:val="373"/>
          <w:tblHeader/>
        </w:trPr>
        <w:tc>
          <w:tcPr>
            <w:tcW w:w="1602" w:type="dxa"/>
            <w:tcBorders>
              <w:top w:val="single" w:sz="8" w:space="0" w:color="auto"/>
              <w:left w:val="single" w:sz="8" w:space="0" w:color="auto"/>
              <w:bottom w:val="nil"/>
              <w:right w:val="nil"/>
            </w:tcBorders>
            <w:shd w:val="clear" w:color="auto" w:fill="008080"/>
            <w:vAlign w:val="center"/>
            <w:hideMark/>
          </w:tcPr>
          <w:p w14:paraId="15766D0F" w14:textId="77777777" w:rsidR="00AE0757" w:rsidRPr="00926C93" w:rsidRDefault="00AE0757" w:rsidP="00F53545">
            <w:pPr>
              <w:rPr>
                <w:rFonts w:ascii="Arial" w:hAnsi="Arial" w:cs="Arial"/>
                <w:b/>
                <w:bCs/>
                <w:color w:val="FFFFFF" w:themeColor="background1"/>
                <w:sz w:val="16"/>
                <w:szCs w:val="16"/>
              </w:rPr>
            </w:pPr>
            <w:r w:rsidRPr="00926C93">
              <w:rPr>
                <w:rFonts w:ascii="Arial" w:hAnsi="Arial" w:cs="Arial"/>
                <w:b/>
                <w:bCs/>
                <w:color w:val="FFFFFF" w:themeColor="background1"/>
                <w:sz w:val="16"/>
                <w:szCs w:val="16"/>
              </w:rPr>
              <w:t> </w:t>
            </w:r>
          </w:p>
        </w:tc>
        <w:tc>
          <w:tcPr>
            <w:tcW w:w="1602" w:type="dxa"/>
            <w:tcBorders>
              <w:top w:val="single" w:sz="8" w:space="0" w:color="000000"/>
              <w:left w:val="single" w:sz="8" w:space="0" w:color="000000"/>
              <w:bottom w:val="single" w:sz="8" w:space="0" w:color="000000"/>
              <w:right w:val="single" w:sz="8" w:space="0" w:color="000000"/>
            </w:tcBorders>
            <w:shd w:val="clear" w:color="auto" w:fill="008080"/>
            <w:vAlign w:val="center"/>
            <w:hideMark/>
          </w:tcPr>
          <w:p w14:paraId="7B42A70C" w14:textId="77777777" w:rsidR="00AE0757" w:rsidRPr="00926C93" w:rsidRDefault="00AE0757" w:rsidP="00F53545">
            <w:pPr>
              <w:rPr>
                <w:rFonts w:ascii="Arial" w:hAnsi="Arial" w:cs="Arial"/>
                <w:b/>
                <w:bCs/>
                <w:color w:val="FFFFFF" w:themeColor="background1"/>
                <w:sz w:val="16"/>
                <w:szCs w:val="16"/>
              </w:rPr>
            </w:pPr>
            <w:r w:rsidRPr="00926C93">
              <w:rPr>
                <w:rFonts w:ascii="Arial" w:hAnsi="Arial" w:cs="Arial"/>
                <w:b/>
                <w:bCs/>
                <w:color w:val="FFFFFF" w:themeColor="background1"/>
                <w:sz w:val="16"/>
                <w:szCs w:val="16"/>
              </w:rPr>
              <w:t>Services</w:t>
            </w:r>
          </w:p>
        </w:tc>
        <w:tc>
          <w:tcPr>
            <w:tcW w:w="1602" w:type="dxa"/>
            <w:tcBorders>
              <w:top w:val="single" w:sz="8" w:space="0" w:color="000000"/>
              <w:left w:val="nil"/>
              <w:bottom w:val="single" w:sz="8" w:space="0" w:color="000000"/>
              <w:right w:val="single" w:sz="8" w:space="0" w:color="000000"/>
            </w:tcBorders>
            <w:shd w:val="clear" w:color="auto" w:fill="008080"/>
            <w:vAlign w:val="center"/>
            <w:hideMark/>
          </w:tcPr>
          <w:p w14:paraId="470F65F4" w14:textId="77777777" w:rsidR="00AE0757" w:rsidRPr="00926C93" w:rsidRDefault="00AE0757" w:rsidP="00F53545">
            <w:pPr>
              <w:jc w:val="right"/>
              <w:rPr>
                <w:rFonts w:ascii="Arial" w:hAnsi="Arial" w:cs="Arial"/>
                <w:b/>
                <w:bCs/>
                <w:color w:val="FFFFFF" w:themeColor="background1"/>
                <w:sz w:val="16"/>
                <w:szCs w:val="16"/>
              </w:rPr>
            </w:pPr>
            <w:r w:rsidRPr="00926C93">
              <w:rPr>
                <w:rFonts w:ascii="Arial" w:hAnsi="Arial" w:cs="Arial"/>
                <w:b/>
                <w:bCs/>
                <w:color w:val="FFFFFF" w:themeColor="background1"/>
                <w:sz w:val="16"/>
                <w:szCs w:val="16"/>
              </w:rPr>
              <w:t># of patients</w:t>
            </w:r>
          </w:p>
        </w:tc>
        <w:tc>
          <w:tcPr>
            <w:tcW w:w="1607" w:type="dxa"/>
            <w:tcBorders>
              <w:top w:val="single" w:sz="8" w:space="0" w:color="000000"/>
              <w:left w:val="nil"/>
              <w:bottom w:val="single" w:sz="8" w:space="0" w:color="000000"/>
              <w:right w:val="single" w:sz="8" w:space="0" w:color="000000"/>
            </w:tcBorders>
            <w:shd w:val="clear" w:color="auto" w:fill="008080"/>
            <w:vAlign w:val="center"/>
            <w:hideMark/>
          </w:tcPr>
          <w:p w14:paraId="34C71F60" w14:textId="77777777" w:rsidR="00AE0757" w:rsidRPr="00926C93" w:rsidRDefault="00AE0757" w:rsidP="00F53545">
            <w:pPr>
              <w:jc w:val="right"/>
              <w:rPr>
                <w:rFonts w:ascii="Arial" w:hAnsi="Arial" w:cs="Arial"/>
                <w:b/>
                <w:bCs/>
                <w:color w:val="FFFFFF" w:themeColor="background1"/>
                <w:sz w:val="16"/>
                <w:szCs w:val="16"/>
              </w:rPr>
            </w:pPr>
            <w:r w:rsidRPr="00926C93">
              <w:rPr>
                <w:rFonts w:ascii="Arial" w:hAnsi="Arial" w:cs="Arial"/>
                <w:b/>
                <w:bCs/>
                <w:color w:val="FFFFFF" w:themeColor="background1"/>
                <w:sz w:val="16"/>
                <w:szCs w:val="16"/>
              </w:rPr>
              <w:t>% of patients</w:t>
            </w:r>
          </w:p>
        </w:tc>
      </w:tr>
      <w:tr w:rsidR="00AE0757" w:rsidRPr="004806EA" w14:paraId="51274FB6" w14:textId="77777777" w:rsidTr="00F53545">
        <w:trPr>
          <w:trHeight w:val="318"/>
        </w:trPr>
        <w:tc>
          <w:tcPr>
            <w:tcW w:w="1602" w:type="dxa"/>
            <w:vMerge w:val="restart"/>
            <w:tcBorders>
              <w:top w:val="single" w:sz="8" w:space="0" w:color="auto"/>
              <w:left w:val="single" w:sz="8" w:space="0" w:color="auto"/>
              <w:right w:val="single" w:sz="8" w:space="0" w:color="000000"/>
            </w:tcBorders>
            <w:shd w:val="clear" w:color="auto" w:fill="auto"/>
            <w:vAlign w:val="center"/>
            <w:hideMark/>
          </w:tcPr>
          <w:p w14:paraId="138571C4" w14:textId="77777777" w:rsidR="00AE0757" w:rsidRPr="00942A3D" w:rsidRDefault="00AE0757" w:rsidP="00F53545">
            <w:pPr>
              <w:rPr>
                <w:rFonts w:ascii="Arial" w:hAnsi="Arial" w:cs="Arial"/>
                <w:b/>
                <w:bCs/>
                <w:color w:val="000000"/>
                <w:sz w:val="16"/>
                <w:szCs w:val="16"/>
              </w:rPr>
            </w:pPr>
            <w:r w:rsidRPr="00942A3D">
              <w:rPr>
                <w:rFonts w:ascii="Arial" w:hAnsi="Arial" w:cs="Arial"/>
                <w:b/>
                <w:bCs/>
                <w:color w:val="000000"/>
                <w:sz w:val="16"/>
                <w:szCs w:val="16"/>
              </w:rPr>
              <w:t>2013-14</w:t>
            </w:r>
          </w:p>
          <w:p w14:paraId="016A278D" w14:textId="77777777" w:rsidR="00AE0757" w:rsidRPr="00942A3D" w:rsidRDefault="00AE0757" w:rsidP="00F53545">
            <w:pPr>
              <w:rPr>
                <w:rFonts w:ascii="Arial" w:hAnsi="Arial" w:cs="Arial"/>
                <w:b/>
                <w:bCs/>
                <w:color w:val="000000"/>
                <w:sz w:val="16"/>
                <w:szCs w:val="16"/>
              </w:rPr>
            </w:pPr>
            <w:r w:rsidRPr="00942A3D">
              <w:rPr>
                <w:rFonts w:ascii="Arial" w:hAnsi="Arial" w:cs="Arial"/>
                <w:b/>
                <w:bCs/>
                <w:color w:val="000000"/>
                <w:sz w:val="16"/>
                <w:szCs w:val="16"/>
              </w:rPr>
              <w:t> </w:t>
            </w:r>
          </w:p>
        </w:tc>
        <w:tc>
          <w:tcPr>
            <w:tcW w:w="1602" w:type="dxa"/>
            <w:tcBorders>
              <w:top w:val="nil"/>
              <w:left w:val="nil"/>
              <w:bottom w:val="single" w:sz="8" w:space="0" w:color="000000"/>
              <w:right w:val="single" w:sz="8" w:space="0" w:color="000000"/>
            </w:tcBorders>
            <w:shd w:val="clear" w:color="000000" w:fill="FFFFFF"/>
            <w:vAlign w:val="center"/>
          </w:tcPr>
          <w:p w14:paraId="607BFA4D"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1</w:t>
            </w:r>
          </w:p>
        </w:tc>
        <w:tc>
          <w:tcPr>
            <w:tcW w:w="1602" w:type="dxa"/>
            <w:tcBorders>
              <w:top w:val="nil"/>
              <w:left w:val="nil"/>
              <w:bottom w:val="single" w:sz="8" w:space="0" w:color="000000"/>
              <w:right w:val="single" w:sz="8" w:space="0" w:color="000000"/>
            </w:tcBorders>
            <w:shd w:val="clear" w:color="000000" w:fill="FFFFFF"/>
            <w:vAlign w:val="bottom"/>
          </w:tcPr>
          <w:p w14:paraId="0F3E5104" w14:textId="77777777" w:rsidR="00AE0757" w:rsidRPr="00942A3D" w:rsidRDefault="00AE0757" w:rsidP="00F53545">
            <w:pPr>
              <w:jc w:val="right"/>
              <w:rPr>
                <w:rFonts w:ascii="Arial" w:hAnsi="Arial" w:cs="Arial"/>
                <w:color w:val="000000"/>
                <w:sz w:val="18"/>
                <w:szCs w:val="18"/>
              </w:rPr>
            </w:pPr>
            <w:r>
              <w:rPr>
                <w:rFonts w:ascii="Arial" w:hAnsi="Arial" w:cs="Arial"/>
                <w:color w:val="000000"/>
                <w:sz w:val="18"/>
                <w:szCs w:val="18"/>
              </w:rPr>
              <w:t>643</w:t>
            </w:r>
          </w:p>
        </w:tc>
        <w:tc>
          <w:tcPr>
            <w:tcW w:w="1607" w:type="dxa"/>
            <w:tcBorders>
              <w:top w:val="nil"/>
              <w:left w:val="nil"/>
              <w:bottom w:val="single" w:sz="8" w:space="0" w:color="000000"/>
              <w:right w:val="single" w:sz="8" w:space="0" w:color="000000"/>
            </w:tcBorders>
            <w:shd w:val="clear" w:color="000000" w:fill="FFFFFF"/>
            <w:vAlign w:val="center"/>
          </w:tcPr>
          <w:p w14:paraId="64B6BAC0" w14:textId="77777777" w:rsidR="00AE0757" w:rsidRPr="00942A3D" w:rsidRDefault="00AE0757" w:rsidP="00F53545">
            <w:pPr>
              <w:jc w:val="right"/>
              <w:rPr>
                <w:rFonts w:ascii="Arial" w:hAnsi="Arial" w:cs="Arial"/>
                <w:color w:val="000000"/>
                <w:sz w:val="18"/>
                <w:szCs w:val="18"/>
              </w:rPr>
            </w:pPr>
            <w:r>
              <w:rPr>
                <w:rFonts w:ascii="Arial" w:hAnsi="Arial" w:cs="Arial"/>
                <w:color w:val="000000"/>
                <w:sz w:val="18"/>
                <w:szCs w:val="18"/>
              </w:rPr>
              <w:t>95%</w:t>
            </w:r>
          </w:p>
        </w:tc>
      </w:tr>
      <w:tr w:rsidR="00AE0757" w:rsidRPr="004806EA" w14:paraId="718D3C13" w14:textId="77777777" w:rsidTr="00F53545">
        <w:trPr>
          <w:trHeight w:val="318"/>
        </w:trPr>
        <w:tc>
          <w:tcPr>
            <w:tcW w:w="1602" w:type="dxa"/>
            <w:vMerge/>
            <w:tcBorders>
              <w:left w:val="single" w:sz="8" w:space="0" w:color="auto"/>
              <w:right w:val="single" w:sz="8" w:space="0" w:color="000000"/>
            </w:tcBorders>
            <w:vAlign w:val="center"/>
            <w:hideMark/>
          </w:tcPr>
          <w:p w14:paraId="6C29CB89" w14:textId="77777777" w:rsidR="00AE0757" w:rsidRPr="00942A3D" w:rsidRDefault="00AE0757" w:rsidP="00F53545">
            <w:pPr>
              <w:rPr>
                <w:rFonts w:ascii="Arial" w:hAnsi="Arial" w:cs="Arial"/>
                <w:b/>
                <w:bCs/>
                <w:color w:val="000000"/>
                <w:sz w:val="16"/>
                <w:szCs w:val="16"/>
              </w:rPr>
            </w:pPr>
          </w:p>
        </w:tc>
        <w:tc>
          <w:tcPr>
            <w:tcW w:w="1602" w:type="dxa"/>
            <w:tcBorders>
              <w:top w:val="nil"/>
              <w:left w:val="nil"/>
              <w:bottom w:val="single" w:sz="8" w:space="0" w:color="000000"/>
              <w:right w:val="single" w:sz="8" w:space="0" w:color="000000"/>
            </w:tcBorders>
            <w:shd w:val="clear" w:color="000000" w:fill="FFFFFF"/>
            <w:vAlign w:val="center"/>
          </w:tcPr>
          <w:p w14:paraId="1A723F7B"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2+</w:t>
            </w:r>
          </w:p>
        </w:tc>
        <w:tc>
          <w:tcPr>
            <w:tcW w:w="1602" w:type="dxa"/>
            <w:tcBorders>
              <w:top w:val="nil"/>
              <w:left w:val="nil"/>
              <w:bottom w:val="single" w:sz="8" w:space="0" w:color="000000"/>
              <w:right w:val="single" w:sz="8" w:space="0" w:color="000000"/>
            </w:tcBorders>
            <w:shd w:val="clear" w:color="000000" w:fill="FFFFFF"/>
            <w:vAlign w:val="bottom"/>
          </w:tcPr>
          <w:p w14:paraId="2BFA1D23" w14:textId="77777777" w:rsidR="00AE0757" w:rsidRPr="00942A3D" w:rsidRDefault="00AE0757" w:rsidP="00F53545">
            <w:pPr>
              <w:jc w:val="right"/>
              <w:rPr>
                <w:rFonts w:ascii="Arial" w:hAnsi="Arial" w:cs="Arial"/>
                <w:color w:val="000000"/>
                <w:sz w:val="18"/>
                <w:szCs w:val="18"/>
              </w:rPr>
            </w:pPr>
            <w:r>
              <w:rPr>
                <w:rFonts w:ascii="Arial" w:hAnsi="Arial" w:cs="Arial"/>
                <w:color w:val="000000"/>
                <w:sz w:val="18"/>
                <w:szCs w:val="18"/>
              </w:rPr>
              <w:t>34</w:t>
            </w:r>
          </w:p>
        </w:tc>
        <w:tc>
          <w:tcPr>
            <w:tcW w:w="1607" w:type="dxa"/>
            <w:tcBorders>
              <w:top w:val="nil"/>
              <w:left w:val="nil"/>
              <w:bottom w:val="single" w:sz="8" w:space="0" w:color="000000"/>
              <w:right w:val="single" w:sz="8" w:space="0" w:color="000000"/>
            </w:tcBorders>
            <w:shd w:val="clear" w:color="000000" w:fill="FFFFFF"/>
            <w:vAlign w:val="center"/>
          </w:tcPr>
          <w:p w14:paraId="353C9E2F" w14:textId="77777777" w:rsidR="00AE0757" w:rsidRPr="00942A3D" w:rsidRDefault="00AE0757" w:rsidP="00F53545">
            <w:pPr>
              <w:jc w:val="right"/>
              <w:rPr>
                <w:rFonts w:ascii="Arial" w:hAnsi="Arial" w:cs="Arial"/>
                <w:color w:val="000000"/>
                <w:sz w:val="18"/>
                <w:szCs w:val="18"/>
              </w:rPr>
            </w:pPr>
            <w:r>
              <w:rPr>
                <w:rFonts w:ascii="Arial" w:hAnsi="Arial" w:cs="Arial"/>
                <w:color w:val="000000"/>
                <w:sz w:val="18"/>
                <w:szCs w:val="18"/>
              </w:rPr>
              <w:t>5%</w:t>
            </w:r>
          </w:p>
        </w:tc>
      </w:tr>
      <w:tr w:rsidR="00AE0757" w:rsidRPr="004806EA" w14:paraId="1622682A" w14:textId="77777777" w:rsidTr="00F53545">
        <w:trPr>
          <w:trHeight w:val="318"/>
        </w:trPr>
        <w:tc>
          <w:tcPr>
            <w:tcW w:w="1602" w:type="dxa"/>
            <w:vMerge/>
            <w:tcBorders>
              <w:left w:val="single" w:sz="8" w:space="0" w:color="auto"/>
              <w:bottom w:val="single" w:sz="8" w:space="0" w:color="auto"/>
              <w:right w:val="single" w:sz="8" w:space="0" w:color="000000"/>
            </w:tcBorders>
            <w:shd w:val="clear" w:color="auto" w:fill="auto"/>
            <w:vAlign w:val="center"/>
            <w:hideMark/>
          </w:tcPr>
          <w:p w14:paraId="52469E49" w14:textId="77777777" w:rsidR="00AE0757" w:rsidRPr="00942A3D" w:rsidRDefault="00AE0757" w:rsidP="00F53545">
            <w:pPr>
              <w:rPr>
                <w:rFonts w:ascii="Arial" w:hAnsi="Arial" w:cs="Arial"/>
                <w:b/>
                <w:bCs/>
                <w:color w:val="000000"/>
                <w:sz w:val="16"/>
                <w:szCs w:val="16"/>
              </w:rPr>
            </w:pPr>
          </w:p>
        </w:tc>
        <w:tc>
          <w:tcPr>
            <w:tcW w:w="1602" w:type="dxa"/>
            <w:tcBorders>
              <w:top w:val="nil"/>
              <w:left w:val="single" w:sz="8" w:space="0" w:color="000000"/>
              <w:bottom w:val="single" w:sz="8" w:space="0" w:color="000000"/>
              <w:right w:val="single" w:sz="8" w:space="0" w:color="000000"/>
            </w:tcBorders>
            <w:shd w:val="clear" w:color="000000" w:fill="FFFFFF"/>
            <w:vAlign w:val="center"/>
            <w:hideMark/>
          </w:tcPr>
          <w:p w14:paraId="7A333A3F" w14:textId="77777777" w:rsidR="00AE0757" w:rsidRPr="00942A3D" w:rsidRDefault="00AE0757" w:rsidP="00F53545">
            <w:pPr>
              <w:rPr>
                <w:rFonts w:ascii="Arial" w:hAnsi="Arial" w:cs="Arial"/>
                <w:b/>
                <w:bCs/>
                <w:color w:val="000000"/>
                <w:sz w:val="16"/>
                <w:szCs w:val="16"/>
              </w:rPr>
            </w:pPr>
            <w:r w:rsidRPr="00942A3D">
              <w:rPr>
                <w:rFonts w:ascii="Arial" w:hAnsi="Arial" w:cs="Arial"/>
                <w:b/>
                <w:bCs/>
                <w:color w:val="000000"/>
                <w:sz w:val="16"/>
                <w:szCs w:val="16"/>
              </w:rPr>
              <w:t>Total</w:t>
            </w:r>
          </w:p>
        </w:tc>
        <w:tc>
          <w:tcPr>
            <w:tcW w:w="1602" w:type="dxa"/>
            <w:tcBorders>
              <w:top w:val="nil"/>
              <w:left w:val="nil"/>
              <w:bottom w:val="single" w:sz="8" w:space="0" w:color="000000"/>
              <w:right w:val="single" w:sz="8" w:space="0" w:color="000000"/>
            </w:tcBorders>
            <w:shd w:val="clear" w:color="000000" w:fill="FFFFFF"/>
            <w:vAlign w:val="center"/>
          </w:tcPr>
          <w:p w14:paraId="1A4E7A06" w14:textId="77777777" w:rsidR="00AE0757" w:rsidRPr="00942A3D" w:rsidRDefault="00AE0757" w:rsidP="00F53545">
            <w:pPr>
              <w:jc w:val="right"/>
              <w:rPr>
                <w:rFonts w:ascii="Arial" w:hAnsi="Arial" w:cs="Arial"/>
                <w:b/>
                <w:bCs/>
                <w:color w:val="000000"/>
                <w:sz w:val="18"/>
                <w:szCs w:val="18"/>
              </w:rPr>
            </w:pPr>
            <w:r>
              <w:rPr>
                <w:rFonts w:ascii="Arial" w:hAnsi="Arial" w:cs="Arial"/>
                <w:b/>
                <w:bCs/>
                <w:color w:val="000000"/>
                <w:sz w:val="18"/>
                <w:szCs w:val="18"/>
              </w:rPr>
              <w:t>677</w:t>
            </w:r>
          </w:p>
        </w:tc>
        <w:tc>
          <w:tcPr>
            <w:tcW w:w="1607" w:type="dxa"/>
            <w:tcBorders>
              <w:top w:val="nil"/>
              <w:left w:val="nil"/>
              <w:bottom w:val="single" w:sz="8" w:space="0" w:color="000000"/>
              <w:right w:val="single" w:sz="8" w:space="0" w:color="000000"/>
            </w:tcBorders>
            <w:shd w:val="clear" w:color="000000" w:fill="FFFFFF"/>
            <w:vAlign w:val="center"/>
          </w:tcPr>
          <w:p w14:paraId="4FAC0AAD" w14:textId="77777777" w:rsidR="00AE0757" w:rsidRPr="00942A3D" w:rsidRDefault="00AE0757" w:rsidP="00F53545">
            <w:pPr>
              <w:jc w:val="right"/>
              <w:rPr>
                <w:rFonts w:ascii="Arial" w:hAnsi="Arial" w:cs="Arial"/>
                <w:b/>
                <w:bCs/>
                <w:color w:val="000000"/>
                <w:sz w:val="18"/>
                <w:szCs w:val="18"/>
              </w:rPr>
            </w:pPr>
            <w:r>
              <w:rPr>
                <w:rFonts w:ascii="Arial" w:hAnsi="Arial" w:cs="Arial"/>
                <w:b/>
                <w:bCs/>
                <w:color w:val="000000"/>
                <w:sz w:val="18"/>
                <w:szCs w:val="18"/>
              </w:rPr>
              <w:t>100%</w:t>
            </w:r>
          </w:p>
        </w:tc>
      </w:tr>
      <w:tr w:rsidR="00AE0757" w:rsidRPr="004806EA" w14:paraId="7CEC4B98" w14:textId="77777777" w:rsidTr="00F53545">
        <w:trPr>
          <w:trHeight w:val="318"/>
        </w:trPr>
        <w:tc>
          <w:tcPr>
            <w:tcW w:w="1602" w:type="dxa"/>
            <w:vMerge w:val="restart"/>
            <w:tcBorders>
              <w:top w:val="nil"/>
              <w:left w:val="single" w:sz="8" w:space="0" w:color="auto"/>
              <w:bottom w:val="nil"/>
              <w:right w:val="single" w:sz="8" w:space="0" w:color="000000"/>
            </w:tcBorders>
            <w:shd w:val="clear" w:color="auto" w:fill="auto"/>
            <w:vAlign w:val="center"/>
            <w:hideMark/>
          </w:tcPr>
          <w:p w14:paraId="4102DA84" w14:textId="77777777" w:rsidR="00AE0757" w:rsidRPr="00942A3D" w:rsidRDefault="00AE0757" w:rsidP="00F53545">
            <w:pPr>
              <w:rPr>
                <w:rFonts w:ascii="Arial" w:hAnsi="Arial" w:cs="Arial"/>
                <w:b/>
                <w:bCs/>
                <w:color w:val="000000"/>
                <w:sz w:val="16"/>
                <w:szCs w:val="16"/>
              </w:rPr>
            </w:pPr>
            <w:r w:rsidRPr="00942A3D">
              <w:rPr>
                <w:rFonts w:ascii="Arial" w:hAnsi="Arial" w:cs="Arial"/>
                <w:b/>
                <w:bCs/>
                <w:color w:val="000000"/>
                <w:sz w:val="16"/>
                <w:szCs w:val="16"/>
              </w:rPr>
              <w:t>2014-15</w:t>
            </w:r>
          </w:p>
        </w:tc>
        <w:tc>
          <w:tcPr>
            <w:tcW w:w="1602" w:type="dxa"/>
            <w:tcBorders>
              <w:top w:val="nil"/>
              <w:left w:val="nil"/>
              <w:bottom w:val="single" w:sz="8" w:space="0" w:color="000000"/>
              <w:right w:val="single" w:sz="8" w:space="0" w:color="000000"/>
            </w:tcBorders>
            <w:shd w:val="clear" w:color="000000" w:fill="FFFFFF"/>
            <w:vAlign w:val="center"/>
            <w:hideMark/>
          </w:tcPr>
          <w:p w14:paraId="2585C9D4"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1</w:t>
            </w:r>
          </w:p>
        </w:tc>
        <w:tc>
          <w:tcPr>
            <w:tcW w:w="1602" w:type="dxa"/>
            <w:tcBorders>
              <w:top w:val="nil"/>
              <w:left w:val="nil"/>
              <w:bottom w:val="single" w:sz="8" w:space="0" w:color="000000"/>
              <w:right w:val="single" w:sz="8" w:space="0" w:color="000000"/>
            </w:tcBorders>
            <w:shd w:val="clear" w:color="000000" w:fill="FFFFFF"/>
            <w:vAlign w:val="bottom"/>
          </w:tcPr>
          <w:p w14:paraId="189C959F"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1,433</w:t>
            </w:r>
          </w:p>
        </w:tc>
        <w:tc>
          <w:tcPr>
            <w:tcW w:w="1607" w:type="dxa"/>
            <w:tcBorders>
              <w:top w:val="nil"/>
              <w:left w:val="nil"/>
              <w:bottom w:val="single" w:sz="8" w:space="0" w:color="000000"/>
              <w:right w:val="single" w:sz="8" w:space="0" w:color="000000"/>
            </w:tcBorders>
            <w:shd w:val="clear" w:color="000000" w:fill="FFFFFF"/>
            <w:vAlign w:val="bottom"/>
          </w:tcPr>
          <w:p w14:paraId="4A24B2CD"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95%</w:t>
            </w:r>
          </w:p>
        </w:tc>
      </w:tr>
      <w:tr w:rsidR="00AE0757" w:rsidRPr="004806EA" w14:paraId="0037DC0F" w14:textId="77777777" w:rsidTr="00F53545">
        <w:trPr>
          <w:trHeight w:val="318"/>
        </w:trPr>
        <w:tc>
          <w:tcPr>
            <w:tcW w:w="1602" w:type="dxa"/>
            <w:vMerge/>
            <w:tcBorders>
              <w:top w:val="nil"/>
              <w:left w:val="single" w:sz="8" w:space="0" w:color="auto"/>
              <w:bottom w:val="nil"/>
              <w:right w:val="single" w:sz="8" w:space="0" w:color="000000"/>
            </w:tcBorders>
            <w:vAlign w:val="center"/>
            <w:hideMark/>
          </w:tcPr>
          <w:p w14:paraId="101D005B" w14:textId="77777777" w:rsidR="00AE0757" w:rsidRPr="00942A3D" w:rsidRDefault="00AE0757" w:rsidP="00F53545">
            <w:pPr>
              <w:rPr>
                <w:rFonts w:ascii="Arial" w:hAnsi="Arial" w:cs="Arial"/>
                <w:b/>
                <w:bCs/>
                <w:color w:val="000000"/>
                <w:sz w:val="16"/>
                <w:szCs w:val="16"/>
              </w:rPr>
            </w:pPr>
          </w:p>
        </w:tc>
        <w:tc>
          <w:tcPr>
            <w:tcW w:w="1602" w:type="dxa"/>
            <w:tcBorders>
              <w:top w:val="nil"/>
              <w:left w:val="nil"/>
              <w:bottom w:val="single" w:sz="8" w:space="0" w:color="000000"/>
              <w:right w:val="single" w:sz="8" w:space="0" w:color="000000"/>
            </w:tcBorders>
            <w:shd w:val="clear" w:color="000000" w:fill="FFFFFF"/>
            <w:vAlign w:val="center"/>
            <w:hideMark/>
          </w:tcPr>
          <w:p w14:paraId="43A35962"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2+</w:t>
            </w:r>
          </w:p>
        </w:tc>
        <w:tc>
          <w:tcPr>
            <w:tcW w:w="1602" w:type="dxa"/>
            <w:tcBorders>
              <w:top w:val="nil"/>
              <w:left w:val="nil"/>
              <w:bottom w:val="single" w:sz="8" w:space="0" w:color="000000"/>
              <w:right w:val="single" w:sz="8" w:space="0" w:color="000000"/>
            </w:tcBorders>
            <w:shd w:val="clear" w:color="000000" w:fill="FFFFFF"/>
            <w:vAlign w:val="bottom"/>
          </w:tcPr>
          <w:p w14:paraId="6CA8D286"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71</w:t>
            </w:r>
          </w:p>
        </w:tc>
        <w:tc>
          <w:tcPr>
            <w:tcW w:w="1607" w:type="dxa"/>
            <w:tcBorders>
              <w:top w:val="nil"/>
              <w:left w:val="nil"/>
              <w:bottom w:val="single" w:sz="8" w:space="0" w:color="000000"/>
              <w:right w:val="single" w:sz="8" w:space="0" w:color="000000"/>
            </w:tcBorders>
            <w:shd w:val="clear" w:color="000000" w:fill="FFFFFF"/>
            <w:vAlign w:val="bottom"/>
          </w:tcPr>
          <w:p w14:paraId="23A15B4A"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5%</w:t>
            </w:r>
          </w:p>
        </w:tc>
      </w:tr>
      <w:tr w:rsidR="00AE0757" w14:paraId="222228ED" w14:textId="77777777" w:rsidTr="00F53545">
        <w:trPr>
          <w:trHeight w:val="318"/>
        </w:trPr>
        <w:tc>
          <w:tcPr>
            <w:tcW w:w="1602" w:type="dxa"/>
            <w:vMerge/>
            <w:tcBorders>
              <w:top w:val="nil"/>
              <w:left w:val="single" w:sz="8" w:space="0" w:color="auto"/>
              <w:bottom w:val="single" w:sz="4" w:space="0" w:color="auto"/>
              <w:right w:val="single" w:sz="8" w:space="0" w:color="000000"/>
            </w:tcBorders>
            <w:vAlign w:val="center"/>
            <w:hideMark/>
          </w:tcPr>
          <w:p w14:paraId="7A01EB6F" w14:textId="77777777" w:rsidR="00AE0757" w:rsidRPr="00942A3D" w:rsidRDefault="00AE0757" w:rsidP="00F53545">
            <w:pPr>
              <w:rPr>
                <w:rFonts w:ascii="Arial" w:hAnsi="Arial" w:cs="Arial"/>
                <w:b/>
                <w:bCs/>
                <w:color w:val="000000"/>
                <w:sz w:val="16"/>
                <w:szCs w:val="16"/>
              </w:rPr>
            </w:pPr>
          </w:p>
        </w:tc>
        <w:tc>
          <w:tcPr>
            <w:tcW w:w="1602" w:type="dxa"/>
            <w:tcBorders>
              <w:top w:val="nil"/>
              <w:left w:val="single" w:sz="8" w:space="0" w:color="000000"/>
              <w:bottom w:val="single" w:sz="8" w:space="0" w:color="000000"/>
              <w:right w:val="single" w:sz="8" w:space="0" w:color="000000"/>
            </w:tcBorders>
            <w:shd w:val="clear" w:color="000000" w:fill="FFFFFF"/>
            <w:vAlign w:val="center"/>
            <w:hideMark/>
          </w:tcPr>
          <w:p w14:paraId="36B2062D" w14:textId="77777777" w:rsidR="00AE0757" w:rsidRPr="00942A3D" w:rsidRDefault="00AE0757" w:rsidP="00F53545">
            <w:pPr>
              <w:jc w:val="right"/>
              <w:rPr>
                <w:rFonts w:ascii="Arial" w:hAnsi="Arial" w:cs="Arial"/>
                <w:b/>
                <w:bCs/>
                <w:color w:val="000000"/>
                <w:sz w:val="16"/>
                <w:szCs w:val="16"/>
              </w:rPr>
            </w:pPr>
            <w:r w:rsidRPr="00942A3D">
              <w:rPr>
                <w:rFonts w:ascii="Arial" w:hAnsi="Arial" w:cs="Arial"/>
                <w:b/>
                <w:bCs/>
                <w:color w:val="000000"/>
                <w:sz w:val="16"/>
                <w:szCs w:val="16"/>
              </w:rPr>
              <w:t>Total</w:t>
            </w:r>
          </w:p>
        </w:tc>
        <w:tc>
          <w:tcPr>
            <w:tcW w:w="1602" w:type="dxa"/>
            <w:tcBorders>
              <w:top w:val="nil"/>
              <w:left w:val="nil"/>
              <w:bottom w:val="single" w:sz="8" w:space="0" w:color="000000"/>
              <w:right w:val="single" w:sz="8" w:space="0" w:color="000000"/>
            </w:tcBorders>
            <w:shd w:val="clear" w:color="000000" w:fill="FFFFFF"/>
            <w:vAlign w:val="bottom"/>
          </w:tcPr>
          <w:p w14:paraId="66A3B002"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1,504</w:t>
            </w:r>
          </w:p>
        </w:tc>
        <w:tc>
          <w:tcPr>
            <w:tcW w:w="1607" w:type="dxa"/>
            <w:tcBorders>
              <w:top w:val="nil"/>
              <w:left w:val="nil"/>
              <w:bottom w:val="single" w:sz="8" w:space="0" w:color="000000"/>
              <w:right w:val="single" w:sz="8" w:space="0" w:color="000000"/>
            </w:tcBorders>
            <w:shd w:val="clear" w:color="000000" w:fill="FFFFFF"/>
            <w:vAlign w:val="bottom"/>
          </w:tcPr>
          <w:p w14:paraId="30A41764"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100%</w:t>
            </w:r>
          </w:p>
        </w:tc>
      </w:tr>
      <w:tr w:rsidR="00AE0757" w14:paraId="4D684E1B" w14:textId="77777777" w:rsidTr="00F53545">
        <w:trPr>
          <w:trHeight w:val="318"/>
        </w:trPr>
        <w:tc>
          <w:tcPr>
            <w:tcW w:w="1602" w:type="dxa"/>
            <w:vMerge w:val="restart"/>
            <w:tcBorders>
              <w:top w:val="nil"/>
              <w:left w:val="single" w:sz="8" w:space="0" w:color="auto"/>
              <w:right w:val="single" w:sz="8" w:space="0" w:color="000000"/>
            </w:tcBorders>
            <w:vAlign w:val="center"/>
          </w:tcPr>
          <w:p w14:paraId="1388DE86" w14:textId="77777777" w:rsidR="00AE0757" w:rsidRPr="00942A3D" w:rsidRDefault="00AE0757" w:rsidP="00F53545">
            <w:pPr>
              <w:rPr>
                <w:rFonts w:ascii="Arial" w:hAnsi="Arial" w:cs="Arial"/>
                <w:b/>
                <w:bCs/>
                <w:color w:val="000000"/>
                <w:sz w:val="16"/>
                <w:szCs w:val="16"/>
              </w:rPr>
            </w:pPr>
            <w:r>
              <w:rPr>
                <w:rFonts w:ascii="Arial" w:hAnsi="Arial" w:cs="Arial"/>
                <w:b/>
                <w:bCs/>
                <w:color w:val="000000"/>
                <w:sz w:val="16"/>
                <w:szCs w:val="16"/>
              </w:rPr>
              <w:t>2015-16</w:t>
            </w:r>
          </w:p>
        </w:tc>
        <w:tc>
          <w:tcPr>
            <w:tcW w:w="1602" w:type="dxa"/>
            <w:tcBorders>
              <w:top w:val="nil"/>
              <w:left w:val="single" w:sz="8" w:space="0" w:color="000000"/>
              <w:bottom w:val="single" w:sz="8" w:space="0" w:color="000000"/>
              <w:right w:val="single" w:sz="8" w:space="0" w:color="000000"/>
            </w:tcBorders>
            <w:shd w:val="clear" w:color="000000" w:fill="FFFFFF"/>
            <w:vAlign w:val="center"/>
          </w:tcPr>
          <w:p w14:paraId="04CD66AB"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1</w:t>
            </w:r>
          </w:p>
        </w:tc>
        <w:tc>
          <w:tcPr>
            <w:tcW w:w="1602" w:type="dxa"/>
            <w:tcBorders>
              <w:top w:val="nil"/>
              <w:left w:val="nil"/>
              <w:bottom w:val="single" w:sz="8" w:space="0" w:color="000000"/>
              <w:right w:val="single" w:sz="8" w:space="0" w:color="000000"/>
            </w:tcBorders>
            <w:shd w:val="clear" w:color="000000" w:fill="FFFFFF"/>
            <w:vAlign w:val="bottom"/>
          </w:tcPr>
          <w:p w14:paraId="56E85322"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1,523</w:t>
            </w:r>
          </w:p>
        </w:tc>
        <w:tc>
          <w:tcPr>
            <w:tcW w:w="1607" w:type="dxa"/>
            <w:tcBorders>
              <w:top w:val="nil"/>
              <w:left w:val="nil"/>
              <w:bottom w:val="single" w:sz="8" w:space="0" w:color="000000"/>
              <w:right w:val="single" w:sz="8" w:space="0" w:color="000000"/>
            </w:tcBorders>
            <w:shd w:val="clear" w:color="000000" w:fill="FFFFFF"/>
            <w:vAlign w:val="bottom"/>
          </w:tcPr>
          <w:p w14:paraId="29CA3537"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94%</w:t>
            </w:r>
          </w:p>
        </w:tc>
      </w:tr>
      <w:tr w:rsidR="00AE0757" w14:paraId="67CFE7AB" w14:textId="77777777" w:rsidTr="00F53545">
        <w:trPr>
          <w:trHeight w:val="318"/>
        </w:trPr>
        <w:tc>
          <w:tcPr>
            <w:tcW w:w="1602" w:type="dxa"/>
            <w:vMerge/>
            <w:tcBorders>
              <w:left w:val="single" w:sz="8" w:space="0" w:color="auto"/>
              <w:right w:val="single" w:sz="8" w:space="0" w:color="000000"/>
            </w:tcBorders>
            <w:vAlign w:val="center"/>
          </w:tcPr>
          <w:p w14:paraId="35893475" w14:textId="77777777" w:rsidR="00AE0757" w:rsidRPr="00942A3D" w:rsidRDefault="00AE0757" w:rsidP="00F53545">
            <w:pPr>
              <w:rPr>
                <w:rFonts w:ascii="Arial" w:hAnsi="Arial" w:cs="Arial"/>
                <w:b/>
                <w:bCs/>
                <w:color w:val="000000"/>
                <w:sz w:val="16"/>
                <w:szCs w:val="16"/>
              </w:rPr>
            </w:pPr>
          </w:p>
        </w:tc>
        <w:tc>
          <w:tcPr>
            <w:tcW w:w="1602" w:type="dxa"/>
            <w:tcBorders>
              <w:top w:val="nil"/>
              <w:left w:val="single" w:sz="8" w:space="0" w:color="000000"/>
              <w:bottom w:val="single" w:sz="8" w:space="0" w:color="000000"/>
              <w:right w:val="single" w:sz="8" w:space="0" w:color="000000"/>
            </w:tcBorders>
            <w:shd w:val="clear" w:color="000000" w:fill="FFFFFF"/>
            <w:vAlign w:val="center"/>
          </w:tcPr>
          <w:p w14:paraId="6BAE2D64"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2+</w:t>
            </w:r>
          </w:p>
        </w:tc>
        <w:tc>
          <w:tcPr>
            <w:tcW w:w="1602" w:type="dxa"/>
            <w:tcBorders>
              <w:top w:val="nil"/>
              <w:left w:val="nil"/>
              <w:bottom w:val="single" w:sz="8" w:space="0" w:color="000000"/>
              <w:right w:val="single" w:sz="8" w:space="0" w:color="000000"/>
            </w:tcBorders>
            <w:shd w:val="clear" w:color="000000" w:fill="FFFFFF"/>
            <w:vAlign w:val="bottom"/>
          </w:tcPr>
          <w:p w14:paraId="14103AB6"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92</w:t>
            </w:r>
          </w:p>
        </w:tc>
        <w:tc>
          <w:tcPr>
            <w:tcW w:w="1607" w:type="dxa"/>
            <w:tcBorders>
              <w:top w:val="nil"/>
              <w:left w:val="nil"/>
              <w:bottom w:val="single" w:sz="8" w:space="0" w:color="000000"/>
              <w:right w:val="single" w:sz="8" w:space="0" w:color="000000"/>
            </w:tcBorders>
            <w:shd w:val="clear" w:color="000000" w:fill="FFFFFF"/>
            <w:vAlign w:val="bottom"/>
          </w:tcPr>
          <w:p w14:paraId="4DA90273"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5%</w:t>
            </w:r>
          </w:p>
        </w:tc>
      </w:tr>
      <w:tr w:rsidR="00AE0757" w14:paraId="18D51740" w14:textId="77777777" w:rsidTr="00F53545">
        <w:trPr>
          <w:trHeight w:val="318"/>
        </w:trPr>
        <w:tc>
          <w:tcPr>
            <w:tcW w:w="1602" w:type="dxa"/>
            <w:vMerge/>
            <w:tcBorders>
              <w:left w:val="single" w:sz="8" w:space="0" w:color="auto"/>
              <w:bottom w:val="single" w:sz="4" w:space="0" w:color="auto"/>
              <w:right w:val="single" w:sz="8" w:space="0" w:color="000000"/>
            </w:tcBorders>
            <w:vAlign w:val="center"/>
          </w:tcPr>
          <w:p w14:paraId="2DF7688F" w14:textId="77777777" w:rsidR="00AE0757" w:rsidRPr="00942A3D" w:rsidRDefault="00AE0757" w:rsidP="00F53545">
            <w:pPr>
              <w:rPr>
                <w:rFonts w:ascii="Arial" w:hAnsi="Arial" w:cs="Arial"/>
                <w:b/>
                <w:bCs/>
                <w:color w:val="000000"/>
                <w:sz w:val="16"/>
                <w:szCs w:val="16"/>
              </w:rPr>
            </w:pPr>
          </w:p>
        </w:tc>
        <w:tc>
          <w:tcPr>
            <w:tcW w:w="1602" w:type="dxa"/>
            <w:tcBorders>
              <w:top w:val="nil"/>
              <w:left w:val="single" w:sz="8" w:space="0" w:color="000000"/>
              <w:bottom w:val="single" w:sz="8" w:space="0" w:color="000000"/>
              <w:right w:val="single" w:sz="8" w:space="0" w:color="000000"/>
            </w:tcBorders>
            <w:shd w:val="clear" w:color="000000" w:fill="FFFFFF"/>
            <w:vAlign w:val="center"/>
          </w:tcPr>
          <w:p w14:paraId="0772FCD6" w14:textId="77777777" w:rsidR="00AE0757" w:rsidRPr="00942A3D" w:rsidRDefault="00AE0757" w:rsidP="00F53545">
            <w:pPr>
              <w:jc w:val="right"/>
              <w:rPr>
                <w:rFonts w:ascii="Arial" w:hAnsi="Arial" w:cs="Arial"/>
                <w:b/>
                <w:bCs/>
                <w:color w:val="000000"/>
                <w:sz w:val="16"/>
                <w:szCs w:val="16"/>
              </w:rPr>
            </w:pPr>
            <w:r>
              <w:rPr>
                <w:rFonts w:ascii="Arial" w:hAnsi="Arial" w:cs="Arial"/>
                <w:b/>
                <w:bCs/>
                <w:color w:val="000000"/>
                <w:sz w:val="16"/>
                <w:szCs w:val="16"/>
              </w:rPr>
              <w:t>Total</w:t>
            </w:r>
          </w:p>
        </w:tc>
        <w:tc>
          <w:tcPr>
            <w:tcW w:w="1602" w:type="dxa"/>
            <w:tcBorders>
              <w:top w:val="nil"/>
              <w:left w:val="nil"/>
              <w:bottom w:val="single" w:sz="8" w:space="0" w:color="000000"/>
              <w:right w:val="single" w:sz="8" w:space="0" w:color="000000"/>
            </w:tcBorders>
            <w:shd w:val="clear" w:color="000000" w:fill="FFFFFF"/>
            <w:vAlign w:val="bottom"/>
          </w:tcPr>
          <w:p w14:paraId="615A4AC6"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1,615</w:t>
            </w:r>
          </w:p>
        </w:tc>
        <w:tc>
          <w:tcPr>
            <w:tcW w:w="1607" w:type="dxa"/>
            <w:tcBorders>
              <w:top w:val="nil"/>
              <w:left w:val="nil"/>
              <w:bottom w:val="single" w:sz="8" w:space="0" w:color="000000"/>
              <w:right w:val="single" w:sz="8" w:space="0" w:color="000000"/>
            </w:tcBorders>
            <w:shd w:val="clear" w:color="000000" w:fill="FFFFFF"/>
            <w:vAlign w:val="bottom"/>
          </w:tcPr>
          <w:p w14:paraId="5FF36E23"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100%</w:t>
            </w:r>
          </w:p>
        </w:tc>
      </w:tr>
    </w:tbl>
    <w:p w14:paraId="6B53CBE4" w14:textId="3B91E82F" w:rsidR="00AE0757" w:rsidRDefault="00AE0757" w:rsidP="00926C93">
      <w:pPr>
        <w:pStyle w:val="Heading3"/>
      </w:pPr>
      <w:r w:rsidRPr="00035554">
        <w:t xml:space="preserve">Table </w:t>
      </w:r>
      <w:r w:rsidR="00F53545">
        <w:t>4</w:t>
      </w:r>
      <w:r w:rsidRPr="00035554">
        <w:t xml:space="preserve">: Number of </w:t>
      </w:r>
      <w:r>
        <w:t>services per patient</w:t>
      </w:r>
      <w:r w:rsidRPr="00035554">
        <w:t xml:space="preserve"> </w:t>
      </w:r>
      <w:r>
        <w:t>since the service was listed on 1 December 2013 to June 20</w:t>
      </w:r>
      <w:r w:rsidRPr="00035554">
        <w:t>16</w:t>
      </w:r>
    </w:p>
    <w:tbl>
      <w:tblPr>
        <w:tblW w:w="6600" w:type="dxa"/>
        <w:tblInd w:w="93" w:type="dxa"/>
        <w:tblLook w:val="04A0" w:firstRow="1" w:lastRow="0" w:firstColumn="1" w:lastColumn="0" w:noHBand="0" w:noVBand="1"/>
        <w:tblDescription w:val="Table 4 presents the number of services per patient since MBS item 73336 was listed on 1 December 2013 to June 2016. There are three columns: 1) Number of services, 2) Number of patients, 3) Percentage of patients. The rows are broken down according to the number of services, from 1 through to 3, and then the total."/>
      </w:tblPr>
      <w:tblGrid>
        <w:gridCol w:w="2020"/>
        <w:gridCol w:w="2390"/>
        <w:gridCol w:w="2190"/>
      </w:tblGrid>
      <w:tr w:rsidR="00AE0757" w14:paraId="1948F607" w14:textId="77777777" w:rsidTr="00926C93">
        <w:trPr>
          <w:trHeight w:val="300"/>
          <w:tblHeader/>
        </w:trPr>
        <w:tc>
          <w:tcPr>
            <w:tcW w:w="2020" w:type="dxa"/>
            <w:tcBorders>
              <w:top w:val="single" w:sz="4" w:space="0" w:color="000000"/>
              <w:left w:val="single" w:sz="4" w:space="0" w:color="000000"/>
              <w:bottom w:val="single" w:sz="4" w:space="0" w:color="000000"/>
              <w:right w:val="single" w:sz="4" w:space="0" w:color="000000"/>
            </w:tcBorders>
            <w:shd w:val="clear" w:color="auto" w:fill="008080"/>
            <w:vAlign w:val="center"/>
            <w:hideMark/>
          </w:tcPr>
          <w:p w14:paraId="08C1E96F" w14:textId="77777777" w:rsidR="00AE0757" w:rsidRPr="009F4A1B" w:rsidRDefault="00AE0757" w:rsidP="00F53545">
            <w:pPr>
              <w:jc w:val="center"/>
              <w:rPr>
                <w:rFonts w:ascii="Arial" w:hAnsi="Arial" w:cs="Arial"/>
                <w:b/>
                <w:bCs/>
                <w:color w:val="FFFFFF" w:themeColor="background1"/>
                <w:sz w:val="16"/>
                <w:szCs w:val="16"/>
              </w:rPr>
            </w:pPr>
            <w:r w:rsidRPr="009F4A1B">
              <w:rPr>
                <w:rFonts w:ascii="Arial" w:hAnsi="Arial" w:cs="Arial"/>
                <w:b/>
                <w:bCs/>
                <w:color w:val="FFFFFF" w:themeColor="background1"/>
                <w:sz w:val="16"/>
                <w:szCs w:val="16"/>
              </w:rPr>
              <w:t>Services per patient</w:t>
            </w:r>
          </w:p>
        </w:tc>
        <w:tc>
          <w:tcPr>
            <w:tcW w:w="2390" w:type="dxa"/>
            <w:tcBorders>
              <w:top w:val="single" w:sz="4" w:space="0" w:color="000000"/>
              <w:left w:val="nil"/>
              <w:bottom w:val="single" w:sz="4" w:space="0" w:color="000000"/>
              <w:right w:val="single" w:sz="4" w:space="0" w:color="000000"/>
            </w:tcBorders>
            <w:shd w:val="clear" w:color="auto" w:fill="008080"/>
            <w:vAlign w:val="center"/>
            <w:hideMark/>
          </w:tcPr>
          <w:p w14:paraId="122507B1" w14:textId="77777777" w:rsidR="00AE0757" w:rsidRDefault="00AE0757" w:rsidP="00F53545">
            <w:pPr>
              <w:jc w:val="center"/>
              <w:rPr>
                <w:rFonts w:ascii="Arial" w:hAnsi="Arial" w:cs="Arial"/>
                <w:b/>
                <w:bCs/>
                <w:color w:val="FFFFFF"/>
                <w:sz w:val="16"/>
                <w:szCs w:val="16"/>
              </w:rPr>
            </w:pPr>
            <w:r>
              <w:rPr>
                <w:rFonts w:ascii="Arial" w:hAnsi="Arial" w:cs="Arial"/>
                <w:b/>
                <w:bCs/>
                <w:color w:val="FFFFFF"/>
                <w:sz w:val="16"/>
                <w:szCs w:val="16"/>
              </w:rPr>
              <w:t>Number of patients</w:t>
            </w:r>
          </w:p>
        </w:tc>
        <w:tc>
          <w:tcPr>
            <w:tcW w:w="2190" w:type="dxa"/>
            <w:tcBorders>
              <w:top w:val="single" w:sz="4" w:space="0" w:color="000000"/>
              <w:left w:val="nil"/>
              <w:bottom w:val="single" w:sz="4" w:space="0" w:color="000000"/>
              <w:right w:val="single" w:sz="4" w:space="0" w:color="000000"/>
            </w:tcBorders>
            <w:shd w:val="clear" w:color="auto" w:fill="008080"/>
            <w:vAlign w:val="center"/>
          </w:tcPr>
          <w:p w14:paraId="31A4C5E7" w14:textId="77777777" w:rsidR="00AE0757" w:rsidRDefault="00AE0757" w:rsidP="00F53545">
            <w:pPr>
              <w:jc w:val="center"/>
              <w:rPr>
                <w:rFonts w:ascii="Arial" w:hAnsi="Arial" w:cs="Arial"/>
                <w:b/>
                <w:bCs/>
                <w:color w:val="FFFFFF"/>
                <w:sz w:val="16"/>
                <w:szCs w:val="16"/>
              </w:rPr>
            </w:pPr>
            <w:r>
              <w:rPr>
                <w:rFonts w:ascii="Arial" w:hAnsi="Arial" w:cs="Arial"/>
                <w:b/>
                <w:bCs/>
                <w:color w:val="FFFFFF"/>
                <w:sz w:val="16"/>
                <w:szCs w:val="16"/>
              </w:rPr>
              <w:t>Percentage</w:t>
            </w:r>
          </w:p>
        </w:tc>
      </w:tr>
      <w:tr w:rsidR="00AE0757" w14:paraId="57A830D5" w14:textId="77777777" w:rsidTr="00F5354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1F132C7B" w14:textId="77777777" w:rsidR="00AE0757" w:rsidRDefault="00AE0757" w:rsidP="00F53545">
            <w:pPr>
              <w:rPr>
                <w:rFonts w:ascii="Arial" w:hAnsi="Arial" w:cs="Arial"/>
                <w:b/>
                <w:bCs/>
                <w:color w:val="000000"/>
                <w:sz w:val="16"/>
                <w:szCs w:val="16"/>
              </w:rPr>
            </w:pPr>
            <w:r>
              <w:rPr>
                <w:rFonts w:ascii="Arial" w:hAnsi="Arial" w:cs="Arial"/>
                <w:b/>
                <w:bCs/>
                <w:color w:val="000000"/>
                <w:sz w:val="16"/>
                <w:szCs w:val="16"/>
              </w:rPr>
              <w:t>1</w:t>
            </w:r>
          </w:p>
        </w:tc>
        <w:tc>
          <w:tcPr>
            <w:tcW w:w="2390" w:type="dxa"/>
            <w:tcBorders>
              <w:top w:val="nil"/>
              <w:left w:val="single" w:sz="4" w:space="0" w:color="000000"/>
              <w:bottom w:val="single" w:sz="4" w:space="0" w:color="000000"/>
              <w:right w:val="single" w:sz="4" w:space="0" w:color="000000"/>
            </w:tcBorders>
            <w:shd w:val="clear" w:color="000000" w:fill="FFFFFF"/>
            <w:vAlign w:val="bottom"/>
            <w:hideMark/>
          </w:tcPr>
          <w:p w14:paraId="3D9E3E87"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3,479</w:t>
            </w:r>
          </w:p>
        </w:tc>
        <w:tc>
          <w:tcPr>
            <w:tcW w:w="2190" w:type="dxa"/>
            <w:tcBorders>
              <w:top w:val="nil"/>
              <w:left w:val="single" w:sz="4" w:space="0" w:color="000000"/>
              <w:bottom w:val="single" w:sz="4" w:space="0" w:color="000000"/>
              <w:right w:val="single" w:sz="4" w:space="0" w:color="000000"/>
            </w:tcBorders>
            <w:shd w:val="clear" w:color="000000" w:fill="FFFFFF"/>
            <w:vAlign w:val="bottom"/>
            <w:hideMark/>
          </w:tcPr>
          <w:p w14:paraId="7AD1A4B2"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93%</w:t>
            </w:r>
          </w:p>
        </w:tc>
      </w:tr>
      <w:tr w:rsidR="00AE0757" w14:paraId="3662DD41" w14:textId="77777777" w:rsidTr="00F5354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6A663212" w14:textId="77777777" w:rsidR="00AE0757" w:rsidRDefault="00AE0757" w:rsidP="00F53545">
            <w:pPr>
              <w:rPr>
                <w:rFonts w:ascii="Arial" w:hAnsi="Arial" w:cs="Arial"/>
                <w:b/>
                <w:bCs/>
                <w:color w:val="000000"/>
                <w:sz w:val="16"/>
                <w:szCs w:val="16"/>
              </w:rPr>
            </w:pPr>
            <w:r>
              <w:rPr>
                <w:rFonts w:ascii="Arial" w:hAnsi="Arial" w:cs="Arial"/>
                <w:b/>
                <w:bCs/>
                <w:color w:val="000000"/>
                <w:sz w:val="16"/>
                <w:szCs w:val="16"/>
              </w:rPr>
              <w:t>2</w:t>
            </w:r>
          </w:p>
        </w:tc>
        <w:tc>
          <w:tcPr>
            <w:tcW w:w="2390" w:type="dxa"/>
            <w:tcBorders>
              <w:top w:val="nil"/>
              <w:left w:val="nil"/>
              <w:bottom w:val="single" w:sz="4" w:space="0" w:color="000000"/>
              <w:right w:val="single" w:sz="4" w:space="0" w:color="000000"/>
            </w:tcBorders>
            <w:shd w:val="clear" w:color="000000" w:fill="FFFFFF"/>
            <w:noWrap/>
            <w:vAlign w:val="bottom"/>
            <w:hideMark/>
          </w:tcPr>
          <w:p w14:paraId="6D9BBC72"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243</w:t>
            </w:r>
          </w:p>
        </w:tc>
        <w:tc>
          <w:tcPr>
            <w:tcW w:w="2190" w:type="dxa"/>
            <w:tcBorders>
              <w:top w:val="nil"/>
              <w:left w:val="nil"/>
              <w:bottom w:val="single" w:sz="4" w:space="0" w:color="000000"/>
              <w:right w:val="single" w:sz="4" w:space="0" w:color="000000"/>
            </w:tcBorders>
            <w:shd w:val="clear" w:color="000000" w:fill="FFFFFF"/>
            <w:noWrap/>
            <w:vAlign w:val="bottom"/>
            <w:hideMark/>
          </w:tcPr>
          <w:p w14:paraId="0A994E70"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7%</w:t>
            </w:r>
          </w:p>
        </w:tc>
      </w:tr>
      <w:tr w:rsidR="00AE0757" w14:paraId="68CD4B99" w14:textId="77777777" w:rsidTr="00F5354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09CED3CB" w14:textId="77777777" w:rsidR="00AE0757" w:rsidRDefault="00AE0757" w:rsidP="00F53545">
            <w:pPr>
              <w:rPr>
                <w:rFonts w:ascii="Arial" w:hAnsi="Arial" w:cs="Arial"/>
                <w:b/>
                <w:bCs/>
                <w:color w:val="000000"/>
                <w:sz w:val="16"/>
                <w:szCs w:val="16"/>
              </w:rPr>
            </w:pPr>
            <w:r>
              <w:rPr>
                <w:rFonts w:ascii="Arial" w:hAnsi="Arial" w:cs="Arial"/>
                <w:b/>
                <w:bCs/>
                <w:color w:val="000000"/>
                <w:sz w:val="16"/>
                <w:szCs w:val="16"/>
              </w:rPr>
              <w:t>3</w:t>
            </w:r>
          </w:p>
        </w:tc>
        <w:tc>
          <w:tcPr>
            <w:tcW w:w="2390" w:type="dxa"/>
            <w:tcBorders>
              <w:top w:val="nil"/>
              <w:left w:val="nil"/>
              <w:bottom w:val="single" w:sz="4" w:space="0" w:color="000000"/>
              <w:right w:val="single" w:sz="4" w:space="0" w:color="000000"/>
            </w:tcBorders>
            <w:shd w:val="clear" w:color="000000" w:fill="FFFFFF"/>
            <w:noWrap/>
            <w:vAlign w:val="bottom"/>
            <w:hideMark/>
          </w:tcPr>
          <w:p w14:paraId="5E9FC9AB"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12</w:t>
            </w:r>
          </w:p>
        </w:tc>
        <w:tc>
          <w:tcPr>
            <w:tcW w:w="2190" w:type="dxa"/>
            <w:tcBorders>
              <w:top w:val="nil"/>
              <w:left w:val="nil"/>
              <w:bottom w:val="single" w:sz="4" w:space="0" w:color="000000"/>
              <w:right w:val="single" w:sz="4" w:space="0" w:color="000000"/>
            </w:tcBorders>
            <w:shd w:val="clear" w:color="000000" w:fill="FFFFFF"/>
            <w:noWrap/>
            <w:vAlign w:val="bottom"/>
            <w:hideMark/>
          </w:tcPr>
          <w:p w14:paraId="3308846E"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0%</w:t>
            </w:r>
          </w:p>
        </w:tc>
      </w:tr>
      <w:tr w:rsidR="00AE0757" w14:paraId="3FD33AEB" w14:textId="77777777" w:rsidTr="00F53545">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14:paraId="26DA0C0B" w14:textId="77777777" w:rsidR="00AE0757" w:rsidRDefault="00AE0757" w:rsidP="00F53545">
            <w:pPr>
              <w:rPr>
                <w:rFonts w:ascii="Arial" w:hAnsi="Arial" w:cs="Arial"/>
                <w:b/>
                <w:bCs/>
                <w:color w:val="000000"/>
                <w:sz w:val="16"/>
                <w:szCs w:val="16"/>
              </w:rPr>
            </w:pPr>
            <w:r>
              <w:rPr>
                <w:rFonts w:ascii="Arial" w:hAnsi="Arial" w:cs="Arial"/>
                <w:b/>
                <w:bCs/>
                <w:color w:val="000000"/>
                <w:sz w:val="16"/>
                <w:szCs w:val="16"/>
              </w:rPr>
              <w:t>Total</w:t>
            </w:r>
          </w:p>
        </w:tc>
        <w:tc>
          <w:tcPr>
            <w:tcW w:w="2390" w:type="dxa"/>
            <w:tcBorders>
              <w:top w:val="nil"/>
              <w:left w:val="nil"/>
              <w:bottom w:val="single" w:sz="4" w:space="0" w:color="000000"/>
              <w:right w:val="single" w:sz="4" w:space="0" w:color="000000"/>
            </w:tcBorders>
            <w:shd w:val="clear" w:color="000000" w:fill="FFFFFF"/>
            <w:noWrap/>
            <w:vAlign w:val="bottom"/>
            <w:hideMark/>
          </w:tcPr>
          <w:p w14:paraId="160CC536"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3,734</w:t>
            </w:r>
          </w:p>
        </w:tc>
        <w:tc>
          <w:tcPr>
            <w:tcW w:w="2190" w:type="dxa"/>
            <w:tcBorders>
              <w:top w:val="nil"/>
              <w:left w:val="nil"/>
              <w:bottom w:val="single" w:sz="4" w:space="0" w:color="000000"/>
              <w:right w:val="single" w:sz="4" w:space="0" w:color="000000"/>
            </w:tcBorders>
            <w:shd w:val="clear" w:color="000000" w:fill="FFFFFF"/>
            <w:noWrap/>
            <w:vAlign w:val="bottom"/>
            <w:hideMark/>
          </w:tcPr>
          <w:p w14:paraId="02F65979"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100%</w:t>
            </w:r>
          </w:p>
        </w:tc>
      </w:tr>
    </w:tbl>
    <w:p w14:paraId="5D793A10" w14:textId="7E13C2B6" w:rsidR="00A51855" w:rsidRPr="00255474" w:rsidRDefault="00AE0757" w:rsidP="00AE0757">
      <w:pPr>
        <w:rPr>
          <w:sz w:val="20"/>
        </w:rPr>
      </w:pPr>
      <w:r w:rsidRPr="00255474">
        <w:rPr>
          <w:i/>
          <w:sz w:val="20"/>
        </w:rPr>
        <w:t xml:space="preserve">Source for tables </w:t>
      </w:r>
      <w:r w:rsidR="00014678">
        <w:rPr>
          <w:i/>
          <w:sz w:val="20"/>
        </w:rPr>
        <w:t>2</w:t>
      </w:r>
      <w:r w:rsidRPr="00255474">
        <w:rPr>
          <w:i/>
          <w:sz w:val="20"/>
        </w:rPr>
        <w:t>-</w:t>
      </w:r>
      <w:r w:rsidR="00014678">
        <w:rPr>
          <w:i/>
          <w:sz w:val="20"/>
        </w:rPr>
        <w:t>4</w:t>
      </w:r>
      <w:r w:rsidRPr="00255474">
        <w:rPr>
          <w:i/>
          <w:sz w:val="20"/>
        </w:rPr>
        <w:t>: Department of Health</w:t>
      </w:r>
    </w:p>
    <w:p w14:paraId="5C832B6B" w14:textId="5F65254C" w:rsidR="00A51855" w:rsidRDefault="00A51855" w:rsidP="00A51855">
      <w:r>
        <w:rPr>
          <w:noProof/>
        </w:rPr>
        <w:lastRenderedPageBreak/>
        <mc:AlternateContent>
          <mc:Choice Requires="wps">
            <w:drawing>
              <wp:anchor distT="0" distB="0" distL="114300" distR="114300" simplePos="0" relativeHeight="251659264" behindDoc="0" locked="0" layoutInCell="1" allowOverlap="1" wp14:anchorId="6EC9B6C3" wp14:editId="4135D0CC">
                <wp:simplePos x="0" y="0"/>
                <wp:positionH relativeFrom="column">
                  <wp:posOffset>3571875</wp:posOffset>
                </wp:positionH>
                <wp:positionV relativeFrom="paragraph">
                  <wp:posOffset>70485</wp:posOffset>
                </wp:positionV>
                <wp:extent cx="360045" cy="292735"/>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360045"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C6100" w14:textId="77777777" w:rsidR="008B6385" w:rsidRPr="00304E80" w:rsidRDefault="008B6385" w:rsidP="00A51855">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25pt;margin-top:5.55pt;width:28.35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hXiQIAAIk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" fillcolor="white [3201]" stroked="f" strokeweight=".5pt">
                <v:textbox>
                  <w:txbxContent>
                    <w:p w14:paraId="08EC6100" w14:textId="77777777" w:rsidR="008B6385" w:rsidRPr="00304E80" w:rsidRDefault="008B6385" w:rsidP="00A51855">
                      <w:pPr>
                        <w:rPr>
                          <w:b/>
                          <w:sz w:val="32"/>
                          <w:szCs w:val="32"/>
                        </w:rPr>
                      </w:pPr>
                      <w:r w:rsidRPr="00304E80">
                        <w:rPr>
                          <w:b/>
                          <w:sz w:val="32"/>
                          <w:szCs w:val="32"/>
                        </w:rPr>
                        <w:t>a)</w:t>
                      </w:r>
                    </w:p>
                  </w:txbxContent>
                </v:textbox>
                <w10:wrap type="square"/>
              </v:shape>
            </w:pict>
          </mc:Fallback>
        </mc:AlternateContent>
      </w:r>
      <w:r>
        <w:rPr>
          <w:noProof/>
        </w:rPr>
        <w:drawing>
          <wp:inline distT="0" distB="0" distL="0" distR="0" wp14:anchorId="4DA1A9B8" wp14:editId="5FF3DD09">
            <wp:extent cx="4301386" cy="2679404"/>
            <wp:effectExtent l="0" t="0" r="4445" b="6985"/>
            <wp:docPr id="6" name="Picture 6" descr="Figure 3 presents three horizontal bar charts of the number of services for MBS item 73336, by gender and age. Each bar chart is for each financial year of 2013-14, 2014-15 and 2015-16. The age brackets are 5-14, 15-24, 25-34, 35-44, 45-54, 55-64, 65-74, 75-84 and greater than or equal to 85. Patients receiving this service are predominantly male and aged 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re Item 73336 processed from July 2013 to June 2014"/>
                    <pic:cNvPicPr>
                      <a:picLocks noChangeAspect="1" noChangeArrowheads="1"/>
                    </pic:cNvPicPr>
                  </pic:nvPicPr>
                  <pic:blipFill rotWithShape="1">
                    <a:blip r:embed="rId14">
                      <a:extLst>
                        <a:ext uri="{28A0092B-C50C-407E-A947-70E740481C1C}">
                          <a14:useLocalDpi xmlns:a14="http://schemas.microsoft.com/office/drawing/2010/main" val="0"/>
                        </a:ext>
                      </a:extLst>
                    </a:blip>
                    <a:srcRect b="7284"/>
                    <a:stretch/>
                  </pic:blipFill>
                  <pic:spPr bwMode="auto">
                    <a:xfrm>
                      <a:off x="0" y="0"/>
                      <a:ext cx="4321027" cy="2691639"/>
                    </a:xfrm>
                    <a:prstGeom prst="rect">
                      <a:avLst/>
                    </a:prstGeom>
                    <a:noFill/>
                    <a:ln>
                      <a:noFill/>
                    </a:ln>
                    <a:extLst>
                      <a:ext uri="{53640926-AAD7-44D8-BBD7-CCE9431645EC}">
                        <a14:shadowObscured xmlns:a14="http://schemas.microsoft.com/office/drawing/2010/main"/>
                      </a:ext>
                    </a:extLst>
                  </pic:spPr>
                </pic:pic>
              </a:graphicData>
            </a:graphic>
          </wp:inline>
        </w:drawing>
      </w:r>
    </w:p>
    <w:p w14:paraId="4D249255" w14:textId="0329ED9A" w:rsidR="00A51855" w:rsidRDefault="00A51855" w:rsidP="00A51855">
      <w:r>
        <w:rPr>
          <w:noProof/>
        </w:rPr>
        <mc:AlternateContent>
          <mc:Choice Requires="wps">
            <w:drawing>
              <wp:anchor distT="0" distB="0" distL="114300" distR="114300" simplePos="0" relativeHeight="251661312" behindDoc="0" locked="0" layoutInCell="1" allowOverlap="1" wp14:anchorId="67033A0F" wp14:editId="48980B9C">
                <wp:simplePos x="0" y="0"/>
                <wp:positionH relativeFrom="column">
                  <wp:posOffset>3629025</wp:posOffset>
                </wp:positionH>
                <wp:positionV relativeFrom="paragraph">
                  <wp:posOffset>60960</wp:posOffset>
                </wp:positionV>
                <wp:extent cx="429260" cy="292735"/>
                <wp:effectExtent l="0" t="0" r="8890" b="0"/>
                <wp:wrapSquare wrapText="bothSides"/>
                <wp:docPr id="4" name="Text Box 4"/>
                <wp:cNvGraphicFramePr/>
                <a:graphic xmlns:a="http://schemas.openxmlformats.org/drawingml/2006/main">
                  <a:graphicData uri="http://schemas.microsoft.com/office/word/2010/wordprocessingShape">
                    <wps:wsp>
                      <wps:cNvSpPr txBox="1"/>
                      <wps:spPr>
                        <a:xfrm>
                          <a:off x="0" y="0"/>
                          <a:ext cx="4292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0AC7C" w14:textId="77777777" w:rsidR="008B6385" w:rsidRPr="00304E80" w:rsidRDefault="008B6385" w:rsidP="00A51855">
                            <w:pPr>
                              <w:rPr>
                                <w:b/>
                                <w:sz w:val="32"/>
                                <w:szCs w:val="32"/>
                              </w:rPr>
                            </w:pPr>
                            <w:r>
                              <w:rPr>
                                <w:b/>
                                <w:sz w:val="32"/>
                                <w:szCs w:val="32"/>
                              </w:rPr>
                              <w:t>b)</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85.75pt;margin-top:4.8pt;width:33.8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" fillcolor="white [3201]" stroked="f" strokeweight=".5pt">
                <v:textbox>
                  <w:txbxContent>
                    <w:p w14:paraId="3A40AC7C" w14:textId="77777777" w:rsidR="008B6385" w:rsidRPr="00304E80" w:rsidRDefault="008B6385" w:rsidP="00A51855">
                      <w:pPr>
                        <w:rPr>
                          <w:b/>
                          <w:sz w:val="32"/>
                          <w:szCs w:val="32"/>
                        </w:rPr>
                      </w:pPr>
                      <w:r>
                        <w:rPr>
                          <w:b/>
                          <w:sz w:val="32"/>
                          <w:szCs w:val="32"/>
                        </w:rPr>
                        <w:t>b)</w:t>
                      </w:r>
                      <w:r w:rsidRPr="00304E80">
                        <w:rPr>
                          <w:b/>
                          <w:sz w:val="32"/>
                          <w:szCs w:val="32"/>
                        </w:rPr>
                        <w:t>)</w:t>
                      </w:r>
                    </w:p>
                  </w:txbxContent>
                </v:textbox>
                <w10:wrap type="square"/>
              </v:shape>
            </w:pict>
          </mc:Fallback>
        </mc:AlternateContent>
      </w:r>
      <w:r>
        <w:rPr>
          <w:noProof/>
        </w:rPr>
        <w:drawing>
          <wp:inline distT="0" distB="0" distL="0" distR="0" wp14:anchorId="5E34D0DF" wp14:editId="2973791D">
            <wp:extent cx="4339144" cy="2704815"/>
            <wp:effectExtent l="0" t="0" r="4445" b="635"/>
            <wp:docPr id="5" name="Picture 5" descr="Figure 3 presents three horizontal bar charts of the number of services for MBS item 73336, by gender and age. Each bar chart is for each financial year of 2013-14, 2014-15 and 2015-16. The age brackets are 5-14, 15-24, 25-34, 35-44, 45-54, 55-64, 65-74, 75-84 and greater than or equal to 85. Patients receiving this service are predominantly male and aged 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re Item 73336 processed from July 2014 to June 2015"/>
                    <pic:cNvPicPr>
                      <a:picLocks noChangeAspect="1" noChangeArrowheads="1"/>
                    </pic:cNvPicPr>
                  </pic:nvPicPr>
                  <pic:blipFill rotWithShape="1">
                    <a:blip r:embed="rId15">
                      <a:extLst>
                        <a:ext uri="{28A0092B-C50C-407E-A947-70E740481C1C}">
                          <a14:useLocalDpi xmlns:a14="http://schemas.microsoft.com/office/drawing/2010/main" val="0"/>
                        </a:ext>
                      </a:extLst>
                    </a:blip>
                    <a:srcRect b="7218"/>
                    <a:stretch/>
                  </pic:blipFill>
                  <pic:spPr bwMode="auto">
                    <a:xfrm>
                      <a:off x="0" y="0"/>
                      <a:ext cx="4348631" cy="2710729"/>
                    </a:xfrm>
                    <a:prstGeom prst="rect">
                      <a:avLst/>
                    </a:prstGeom>
                    <a:noFill/>
                    <a:ln>
                      <a:noFill/>
                    </a:ln>
                    <a:extLst>
                      <a:ext uri="{53640926-AAD7-44D8-BBD7-CCE9431645EC}">
                        <a14:shadowObscured xmlns:a14="http://schemas.microsoft.com/office/drawing/2010/main"/>
                      </a:ext>
                    </a:extLst>
                  </pic:spPr>
                </pic:pic>
              </a:graphicData>
            </a:graphic>
          </wp:inline>
        </w:drawing>
      </w:r>
    </w:p>
    <w:p w14:paraId="0F0E9EB3" w14:textId="36051209" w:rsidR="00A51855" w:rsidRPr="001436DB" w:rsidRDefault="00A51855" w:rsidP="00A51855">
      <w:pPr>
        <w:rPr>
          <w:sz w:val="20"/>
        </w:rPr>
      </w:pPr>
      <w:r>
        <w:rPr>
          <w:noProof/>
        </w:rPr>
        <mc:AlternateContent>
          <mc:Choice Requires="wps">
            <w:drawing>
              <wp:anchor distT="0" distB="0" distL="114300" distR="114300" simplePos="0" relativeHeight="251663360" behindDoc="0" locked="0" layoutInCell="1" allowOverlap="1" wp14:anchorId="08993FBE" wp14:editId="0C022FEC">
                <wp:simplePos x="0" y="0"/>
                <wp:positionH relativeFrom="column">
                  <wp:posOffset>3705225</wp:posOffset>
                </wp:positionH>
                <wp:positionV relativeFrom="paragraph">
                  <wp:posOffset>89535</wp:posOffset>
                </wp:positionV>
                <wp:extent cx="359410" cy="292100"/>
                <wp:effectExtent l="0" t="0" r="2540" b="0"/>
                <wp:wrapSquare wrapText="bothSides"/>
                <wp:docPr id="10" name="Text Box 10"/>
                <wp:cNvGraphicFramePr/>
                <a:graphic xmlns:a="http://schemas.openxmlformats.org/drawingml/2006/main">
                  <a:graphicData uri="http://schemas.microsoft.com/office/word/2010/wordprocessingShape">
                    <wps:wsp>
                      <wps:cNvSpPr txBox="1"/>
                      <wps:spPr>
                        <a:xfrm>
                          <a:off x="0" y="0"/>
                          <a:ext cx="35941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BCA04" w14:textId="77777777" w:rsidR="008B6385" w:rsidRPr="00304E80" w:rsidRDefault="008B6385" w:rsidP="00A51855">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291.75pt;margin-top:7.05pt;width:28.3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6/jAIAAJI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" fillcolor="white [3201]" stroked="f" strokeweight=".5pt">
                <v:textbox>
                  <w:txbxContent>
                    <w:p w14:paraId="48EBCA04" w14:textId="77777777" w:rsidR="008B6385" w:rsidRPr="00304E80" w:rsidRDefault="008B6385" w:rsidP="00A51855">
                      <w:pPr>
                        <w:rPr>
                          <w:b/>
                          <w:sz w:val="32"/>
                          <w:szCs w:val="32"/>
                        </w:rPr>
                      </w:pPr>
                      <w:r>
                        <w:rPr>
                          <w:b/>
                          <w:sz w:val="32"/>
                          <w:szCs w:val="32"/>
                        </w:rPr>
                        <w:t>c</w:t>
                      </w:r>
                      <w:r w:rsidRPr="00304E80">
                        <w:rPr>
                          <w:b/>
                          <w:sz w:val="32"/>
                          <w:szCs w:val="32"/>
                        </w:rPr>
                        <w:t>)</w:t>
                      </w:r>
                    </w:p>
                  </w:txbxContent>
                </v:textbox>
                <w10:wrap type="square"/>
              </v:shape>
            </w:pict>
          </mc:Fallback>
        </mc:AlternateContent>
      </w:r>
      <w:r>
        <w:rPr>
          <w:noProof/>
        </w:rPr>
        <w:drawing>
          <wp:inline distT="0" distB="0" distL="0" distR="0" wp14:anchorId="0314E794" wp14:editId="4DFA1504">
            <wp:extent cx="4325662" cy="2692852"/>
            <wp:effectExtent l="0" t="0" r="0" b="0"/>
            <wp:docPr id="3" name="Picture 3" descr="Figure 3 presents three horizontal bar charts of the number of services for MBS item 73336, by gender and age. Each bar chart is for each financial year of 2013-14, 2014-15 and 2015-16. The age brackets are 5-14, 15-24, 25-34, 35-44, 45-54, 55-64, 65-74, 75-84 and greater than or equal to 85. Patients receiving this service are predominantly male and aged 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Item 73336 processed from July 2015 to June 2016"/>
                    <pic:cNvPicPr>
                      <a:picLocks noChangeAspect="1" noChangeArrowheads="1"/>
                    </pic:cNvPicPr>
                  </pic:nvPicPr>
                  <pic:blipFill rotWithShape="1">
                    <a:blip r:embed="rId16">
                      <a:extLst>
                        <a:ext uri="{28A0092B-C50C-407E-A947-70E740481C1C}">
                          <a14:useLocalDpi xmlns:a14="http://schemas.microsoft.com/office/drawing/2010/main" val="0"/>
                        </a:ext>
                      </a:extLst>
                    </a:blip>
                    <a:srcRect b="7341"/>
                    <a:stretch/>
                  </pic:blipFill>
                  <pic:spPr bwMode="auto">
                    <a:xfrm>
                      <a:off x="0" y="0"/>
                      <a:ext cx="4327030" cy="2693703"/>
                    </a:xfrm>
                    <a:prstGeom prst="rect">
                      <a:avLst/>
                    </a:prstGeom>
                    <a:noFill/>
                    <a:ln>
                      <a:noFill/>
                    </a:ln>
                    <a:extLst>
                      <a:ext uri="{53640926-AAD7-44D8-BBD7-CCE9431645EC}">
                        <a14:shadowObscured xmlns:a14="http://schemas.microsoft.com/office/drawing/2010/main"/>
                      </a:ext>
                    </a:extLst>
                  </pic:spPr>
                </pic:pic>
              </a:graphicData>
            </a:graphic>
          </wp:inline>
        </w:drawing>
      </w:r>
    </w:p>
    <w:p w14:paraId="3EEAE802" w14:textId="5EE8C418" w:rsidR="00A51855" w:rsidRPr="001D6D60" w:rsidRDefault="00A51855" w:rsidP="00926C93">
      <w:pPr>
        <w:pStyle w:val="Heading3"/>
      </w:pPr>
      <w:r w:rsidRPr="001D6D60">
        <w:t>Figure 3: Demographic profile for MBS item 73336 for 2013-14 (a), 2014-15 (b) and 2015-16 (c)</w:t>
      </w:r>
    </w:p>
    <w:p w14:paraId="3B59A94F" w14:textId="54D36A4B" w:rsidR="004E015F" w:rsidRDefault="00A51855" w:rsidP="00A51855">
      <w:r w:rsidRPr="00255474">
        <w:rPr>
          <w:i/>
          <w:sz w:val="20"/>
        </w:rPr>
        <w:t>Source: Medicare Statistics Online</w:t>
      </w:r>
    </w:p>
    <w:p w14:paraId="4ACBFCDC" w14:textId="6C50C429" w:rsidR="004E015F" w:rsidRDefault="004E015F" w:rsidP="004E015F">
      <w:pPr>
        <w:pStyle w:val="Heading2"/>
      </w:pPr>
      <w:r>
        <w:lastRenderedPageBreak/>
        <w:t>Practitioner breakdown</w:t>
      </w:r>
    </w:p>
    <w:p w14:paraId="1368C03F" w14:textId="5C0BC39D" w:rsidR="00AE0757" w:rsidRPr="00457F5E" w:rsidRDefault="00AE0757" w:rsidP="00AE0757">
      <w:r>
        <w:t>From 2013-14 to 2015-16, t</w:t>
      </w:r>
      <w:r w:rsidRPr="00457F5E">
        <w:t xml:space="preserve">he </w:t>
      </w:r>
      <w:r>
        <w:t xml:space="preserve">number of practitioners providing this service grew from 31 to 52 (Table </w:t>
      </w:r>
      <w:r w:rsidR="00A623A7">
        <w:t>5</w:t>
      </w:r>
      <w:r>
        <w:t>). The majority of practitioners were specialists in pathology and the remaining were specialists in haematology.</w:t>
      </w:r>
    </w:p>
    <w:p w14:paraId="0E31D8D3" w14:textId="718244B7" w:rsidR="00AE0757" w:rsidRPr="00651EB1" w:rsidRDefault="00AE0757" w:rsidP="00CD26EF">
      <w:pPr>
        <w:spacing w:before="240"/>
      </w:pPr>
      <w:r>
        <w:t>About 20% of practitioners are providing 80% of services (Table 7).</w:t>
      </w:r>
    </w:p>
    <w:p w14:paraId="26B03426" w14:textId="00A06B99" w:rsidR="00AE0757" w:rsidRPr="001D6D60" w:rsidRDefault="00AE0757" w:rsidP="00926C93">
      <w:pPr>
        <w:pStyle w:val="Heading3"/>
      </w:pPr>
      <w:r w:rsidRPr="001D6D60">
        <w:t>Table 5: Number of practitioners providing item 73336 in 2013-14 to 2015-16</w:t>
      </w:r>
    </w:p>
    <w:tbl>
      <w:tblPr>
        <w:tblW w:w="0" w:type="auto"/>
        <w:tblInd w:w="57" w:type="dxa"/>
        <w:tblLook w:val="04A0" w:firstRow="1" w:lastRow="0" w:firstColumn="1" w:lastColumn="0" w:noHBand="0" w:noVBand="1"/>
        <w:tblDescription w:val="Table 5 presents the number of practitioners providing the service for MBS item 73336 from 2013-14 to 2015-16. It has two columns - financial year and Australia-wide number of services. It has separate rows for each financial year of 2013-14, 2014-15 and 2015-16."/>
      </w:tblPr>
      <w:tblGrid>
        <w:gridCol w:w="1789"/>
        <w:gridCol w:w="901"/>
      </w:tblGrid>
      <w:tr w:rsidR="00AE0757" w:rsidRPr="000E4B4B" w14:paraId="39956150" w14:textId="77777777" w:rsidTr="005F7150">
        <w:trPr>
          <w:trHeight w:val="450"/>
          <w:tblHeader/>
        </w:trPr>
        <w:tc>
          <w:tcPr>
            <w:tcW w:w="1789" w:type="dxa"/>
            <w:tcBorders>
              <w:top w:val="single" w:sz="4" w:space="0" w:color="000000"/>
              <w:left w:val="single" w:sz="4" w:space="0" w:color="000000"/>
              <w:bottom w:val="single" w:sz="4" w:space="0" w:color="000000"/>
              <w:right w:val="single" w:sz="4" w:space="0" w:color="000000"/>
            </w:tcBorders>
            <w:shd w:val="clear" w:color="auto" w:fill="008080"/>
            <w:vAlign w:val="center"/>
          </w:tcPr>
          <w:p w14:paraId="50CD4A07" w14:textId="77777777" w:rsidR="00AE0757" w:rsidRPr="001B3837" w:rsidRDefault="00AE0757" w:rsidP="00F53545">
            <w:pPr>
              <w:rPr>
                <w:rFonts w:ascii="Arial" w:hAnsi="Arial" w:cs="Arial"/>
                <w:b/>
                <w:bCs/>
                <w:color w:val="FFFFFF" w:themeColor="background1"/>
                <w:sz w:val="16"/>
                <w:szCs w:val="16"/>
              </w:rPr>
            </w:pPr>
            <w:r w:rsidRPr="001B3837">
              <w:rPr>
                <w:rFonts w:ascii="Arial" w:hAnsi="Arial" w:cs="Arial"/>
                <w:b/>
                <w:bCs/>
                <w:color w:val="FFFFFF" w:themeColor="background1"/>
                <w:sz w:val="16"/>
                <w:szCs w:val="16"/>
              </w:rPr>
              <w:t>Financial year</w:t>
            </w:r>
          </w:p>
        </w:tc>
        <w:tc>
          <w:tcPr>
            <w:tcW w:w="0" w:type="auto"/>
            <w:tcBorders>
              <w:top w:val="single" w:sz="4" w:space="0" w:color="000000"/>
              <w:left w:val="nil"/>
              <w:bottom w:val="single" w:sz="4" w:space="0" w:color="000000"/>
              <w:right w:val="single" w:sz="4" w:space="0" w:color="000000"/>
            </w:tcBorders>
            <w:shd w:val="clear" w:color="auto" w:fill="008080"/>
            <w:vAlign w:val="center"/>
          </w:tcPr>
          <w:p w14:paraId="6E9DDF88" w14:textId="77777777" w:rsidR="00AE0757" w:rsidRPr="001B3837" w:rsidRDefault="00AE0757" w:rsidP="00F53545">
            <w:pPr>
              <w:rPr>
                <w:rFonts w:ascii="Arial" w:hAnsi="Arial" w:cs="Arial"/>
                <w:b/>
                <w:color w:val="FFFFFF" w:themeColor="background1"/>
                <w:sz w:val="16"/>
                <w:szCs w:val="16"/>
              </w:rPr>
            </w:pPr>
            <w:r w:rsidRPr="001B3837">
              <w:rPr>
                <w:rFonts w:ascii="Arial" w:hAnsi="Arial" w:cs="Arial"/>
                <w:b/>
                <w:color w:val="FFFFFF" w:themeColor="background1"/>
                <w:sz w:val="16"/>
                <w:szCs w:val="16"/>
              </w:rPr>
              <w:t>Australia</w:t>
            </w:r>
          </w:p>
        </w:tc>
      </w:tr>
      <w:tr w:rsidR="00AE0757" w:rsidRPr="000E4B4B" w14:paraId="466EB39E" w14:textId="77777777" w:rsidTr="005F7150">
        <w:trPr>
          <w:trHeight w:val="246"/>
        </w:trPr>
        <w:tc>
          <w:tcPr>
            <w:tcW w:w="1789" w:type="dxa"/>
            <w:tcBorders>
              <w:top w:val="nil"/>
              <w:left w:val="single" w:sz="4" w:space="0" w:color="000000"/>
              <w:bottom w:val="single" w:sz="4" w:space="0" w:color="auto"/>
              <w:right w:val="single" w:sz="4" w:space="0" w:color="000000"/>
            </w:tcBorders>
            <w:shd w:val="clear" w:color="000000" w:fill="FFFFFF"/>
            <w:vAlign w:val="center"/>
            <w:hideMark/>
          </w:tcPr>
          <w:p w14:paraId="32C30C1C" w14:textId="77777777" w:rsidR="00AE0757" w:rsidRPr="001B3837" w:rsidRDefault="00AE0757" w:rsidP="00F53545">
            <w:pPr>
              <w:rPr>
                <w:rFonts w:ascii="Arial" w:hAnsi="Arial" w:cs="Arial"/>
                <w:b/>
                <w:bCs/>
                <w:color w:val="000000"/>
                <w:sz w:val="16"/>
                <w:szCs w:val="16"/>
              </w:rPr>
            </w:pPr>
            <w:r w:rsidRPr="001B3837">
              <w:rPr>
                <w:rFonts w:ascii="Arial" w:hAnsi="Arial" w:cs="Arial"/>
                <w:b/>
                <w:bCs/>
                <w:color w:val="000000"/>
                <w:sz w:val="16"/>
                <w:szCs w:val="16"/>
              </w:rPr>
              <w:t>2013-14</w:t>
            </w:r>
          </w:p>
        </w:tc>
        <w:tc>
          <w:tcPr>
            <w:tcW w:w="0" w:type="auto"/>
            <w:tcBorders>
              <w:top w:val="nil"/>
              <w:left w:val="nil"/>
              <w:bottom w:val="single" w:sz="4" w:space="0" w:color="auto"/>
              <w:right w:val="single" w:sz="4" w:space="0" w:color="000000"/>
            </w:tcBorders>
            <w:shd w:val="clear" w:color="000000" w:fill="FFFFFF"/>
            <w:vAlign w:val="bottom"/>
            <w:hideMark/>
          </w:tcPr>
          <w:p w14:paraId="7FB46409" w14:textId="77777777" w:rsidR="00AE0757" w:rsidRPr="005678A7" w:rsidRDefault="00AE0757" w:rsidP="00F53545">
            <w:pPr>
              <w:jc w:val="right"/>
              <w:rPr>
                <w:rFonts w:ascii="Arial" w:hAnsi="Arial" w:cs="Arial"/>
                <w:color w:val="000000"/>
                <w:sz w:val="18"/>
                <w:szCs w:val="18"/>
              </w:rPr>
            </w:pPr>
            <w:r w:rsidRPr="005678A7">
              <w:rPr>
                <w:rFonts w:ascii="Arial" w:hAnsi="Arial" w:cs="Arial"/>
                <w:color w:val="000000"/>
                <w:sz w:val="18"/>
                <w:szCs w:val="18"/>
              </w:rPr>
              <w:t>31</w:t>
            </w:r>
          </w:p>
        </w:tc>
      </w:tr>
      <w:tr w:rsidR="00AE0757" w:rsidRPr="004806EA" w14:paraId="5150417B" w14:textId="77777777" w:rsidTr="005F7150">
        <w:trPr>
          <w:trHeight w:val="193"/>
        </w:trPr>
        <w:tc>
          <w:tcPr>
            <w:tcW w:w="1789" w:type="dxa"/>
            <w:tcBorders>
              <w:top w:val="single" w:sz="4" w:space="0" w:color="auto"/>
              <w:left w:val="single" w:sz="4" w:space="0" w:color="000000"/>
              <w:bottom w:val="single" w:sz="4" w:space="0" w:color="auto"/>
              <w:right w:val="single" w:sz="4" w:space="0" w:color="000000"/>
            </w:tcBorders>
            <w:shd w:val="clear" w:color="000000" w:fill="FFFFFF"/>
            <w:vAlign w:val="center"/>
          </w:tcPr>
          <w:p w14:paraId="1FED821A" w14:textId="77777777" w:rsidR="00AE0757" w:rsidRPr="001B3837" w:rsidRDefault="00AE0757" w:rsidP="00F53545">
            <w:pPr>
              <w:rPr>
                <w:rFonts w:ascii="Arial" w:hAnsi="Arial" w:cs="Arial"/>
                <w:b/>
                <w:bCs/>
                <w:color w:val="000000"/>
                <w:sz w:val="16"/>
                <w:szCs w:val="16"/>
              </w:rPr>
            </w:pPr>
            <w:r w:rsidRPr="001B3837">
              <w:rPr>
                <w:rFonts w:ascii="Arial" w:hAnsi="Arial" w:cs="Arial"/>
                <w:b/>
                <w:bCs/>
                <w:color w:val="000000"/>
                <w:sz w:val="16"/>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75A4E0C8" w14:textId="77777777" w:rsidR="00AE0757" w:rsidRPr="005678A7" w:rsidRDefault="00AE0757" w:rsidP="00F53545">
            <w:pPr>
              <w:jc w:val="right"/>
              <w:rPr>
                <w:rFonts w:ascii="Arial" w:hAnsi="Arial" w:cs="Arial"/>
                <w:color w:val="000000"/>
                <w:sz w:val="18"/>
                <w:szCs w:val="18"/>
              </w:rPr>
            </w:pPr>
            <w:r w:rsidRPr="005678A7">
              <w:rPr>
                <w:rFonts w:ascii="Arial" w:hAnsi="Arial" w:cs="Arial"/>
                <w:color w:val="000000"/>
                <w:sz w:val="18"/>
                <w:szCs w:val="18"/>
              </w:rPr>
              <w:t>45</w:t>
            </w:r>
          </w:p>
        </w:tc>
      </w:tr>
      <w:tr w:rsidR="00AE0757" w:rsidRPr="004806EA" w14:paraId="28C38287" w14:textId="77777777" w:rsidTr="005F7150">
        <w:trPr>
          <w:trHeight w:val="193"/>
        </w:trPr>
        <w:tc>
          <w:tcPr>
            <w:tcW w:w="1789"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EECEA06" w14:textId="77777777" w:rsidR="00AE0757" w:rsidRPr="001B3837" w:rsidRDefault="00AE0757" w:rsidP="00F53545">
            <w:pPr>
              <w:rPr>
                <w:rFonts w:ascii="Arial" w:hAnsi="Arial" w:cs="Arial"/>
                <w:b/>
                <w:bCs/>
                <w:color w:val="000000"/>
                <w:sz w:val="16"/>
                <w:szCs w:val="16"/>
              </w:rPr>
            </w:pPr>
            <w:r w:rsidRPr="001B3837">
              <w:rPr>
                <w:rFonts w:ascii="Arial" w:hAnsi="Arial" w:cs="Arial"/>
                <w:b/>
                <w:bCs/>
                <w:color w:val="000000"/>
                <w:sz w:val="16"/>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31DA8F98" w14:textId="77777777" w:rsidR="00AE0757" w:rsidRPr="005678A7" w:rsidRDefault="00AE0757" w:rsidP="00F53545">
            <w:pPr>
              <w:jc w:val="right"/>
              <w:rPr>
                <w:rFonts w:ascii="Arial" w:hAnsi="Arial" w:cs="Arial"/>
                <w:color w:val="000000"/>
                <w:sz w:val="18"/>
                <w:szCs w:val="18"/>
              </w:rPr>
            </w:pPr>
            <w:r w:rsidRPr="005678A7">
              <w:rPr>
                <w:rFonts w:ascii="Arial" w:hAnsi="Arial" w:cs="Arial"/>
                <w:color w:val="000000"/>
                <w:sz w:val="18"/>
                <w:szCs w:val="18"/>
              </w:rPr>
              <w:t>52</w:t>
            </w:r>
          </w:p>
        </w:tc>
      </w:tr>
    </w:tbl>
    <w:p w14:paraId="3187153D" w14:textId="2D930902" w:rsidR="00AE0757" w:rsidRPr="001D6D60" w:rsidRDefault="00AE0757" w:rsidP="00926C93">
      <w:pPr>
        <w:pStyle w:val="Heading3"/>
      </w:pPr>
      <w:r w:rsidRPr="001D6D60">
        <w:t>Table 6: Practitioner specialties providing item 73336 from 2013-14 to 2015-16</w:t>
      </w:r>
    </w:p>
    <w:tbl>
      <w:tblPr>
        <w:tblW w:w="3524" w:type="pct"/>
        <w:tblInd w:w="57" w:type="dxa"/>
        <w:tblLook w:val="04A0" w:firstRow="1" w:lastRow="0" w:firstColumn="1" w:lastColumn="0" w:noHBand="0" w:noVBand="1"/>
        <w:tblDescription w:val="Table 6 presents the practitioner specialities for service providers of the MBS item 73336 from 2013-14 to 2015-16. Financial years are separated by columns and the practitioner speciality is separated by rows, with a single row for specialist - Pathology."/>
      </w:tblPr>
      <w:tblGrid>
        <w:gridCol w:w="2856"/>
        <w:gridCol w:w="1201"/>
        <w:gridCol w:w="1227"/>
        <w:gridCol w:w="1230"/>
      </w:tblGrid>
      <w:tr w:rsidR="00AE0757" w14:paraId="657B9AF1" w14:textId="77777777" w:rsidTr="005F7150">
        <w:trPr>
          <w:trHeight w:val="367"/>
          <w:tblHeader/>
        </w:trPr>
        <w:tc>
          <w:tcPr>
            <w:tcW w:w="2192" w:type="pct"/>
            <w:tcBorders>
              <w:top w:val="single" w:sz="4" w:space="0" w:color="000000"/>
              <w:left w:val="single" w:sz="4" w:space="0" w:color="auto"/>
              <w:bottom w:val="single" w:sz="4" w:space="0" w:color="000000"/>
              <w:right w:val="single" w:sz="4" w:space="0" w:color="000000"/>
            </w:tcBorders>
            <w:shd w:val="clear" w:color="auto" w:fill="008080"/>
            <w:vAlign w:val="center"/>
          </w:tcPr>
          <w:p w14:paraId="26468886" w14:textId="77777777" w:rsidR="00AE0757" w:rsidRDefault="00AE0757" w:rsidP="00F53545">
            <w:pPr>
              <w:jc w:val="center"/>
              <w:rPr>
                <w:rFonts w:ascii="Arial" w:hAnsi="Arial" w:cs="Arial"/>
                <w:b/>
                <w:bCs/>
                <w:color w:val="FFFFFF"/>
                <w:sz w:val="16"/>
                <w:szCs w:val="16"/>
              </w:rPr>
            </w:pPr>
          </w:p>
        </w:tc>
        <w:tc>
          <w:tcPr>
            <w:tcW w:w="922" w:type="pct"/>
            <w:tcBorders>
              <w:top w:val="single" w:sz="4" w:space="0" w:color="auto"/>
              <w:left w:val="nil"/>
              <w:bottom w:val="single" w:sz="4" w:space="0" w:color="000000"/>
              <w:right w:val="single" w:sz="4" w:space="0" w:color="000000"/>
            </w:tcBorders>
            <w:shd w:val="clear" w:color="auto" w:fill="008080"/>
            <w:vAlign w:val="center"/>
            <w:hideMark/>
          </w:tcPr>
          <w:p w14:paraId="7AF03B77" w14:textId="77777777" w:rsidR="00AE0757" w:rsidRDefault="00AE0757" w:rsidP="00F53545">
            <w:pPr>
              <w:jc w:val="center"/>
              <w:rPr>
                <w:rFonts w:ascii="Arial" w:hAnsi="Arial" w:cs="Arial"/>
                <w:b/>
                <w:bCs/>
                <w:color w:val="FFFFFF"/>
                <w:sz w:val="16"/>
                <w:szCs w:val="16"/>
              </w:rPr>
            </w:pPr>
            <w:r>
              <w:rPr>
                <w:rFonts w:ascii="Arial" w:hAnsi="Arial" w:cs="Arial"/>
                <w:b/>
                <w:bCs/>
                <w:color w:val="FFFFFF"/>
                <w:sz w:val="16"/>
                <w:szCs w:val="16"/>
              </w:rPr>
              <w:t>2013-14</w:t>
            </w:r>
          </w:p>
        </w:tc>
        <w:tc>
          <w:tcPr>
            <w:tcW w:w="942" w:type="pct"/>
            <w:tcBorders>
              <w:top w:val="single" w:sz="4" w:space="0" w:color="auto"/>
              <w:left w:val="nil"/>
              <w:bottom w:val="single" w:sz="4" w:space="0" w:color="000000"/>
              <w:right w:val="single" w:sz="4" w:space="0" w:color="000000"/>
            </w:tcBorders>
            <w:shd w:val="clear" w:color="auto" w:fill="008080"/>
            <w:vAlign w:val="center"/>
            <w:hideMark/>
          </w:tcPr>
          <w:p w14:paraId="6D264CAC" w14:textId="77777777" w:rsidR="00AE0757" w:rsidRDefault="00AE0757" w:rsidP="00F53545">
            <w:pPr>
              <w:jc w:val="center"/>
              <w:rPr>
                <w:rFonts w:ascii="Arial" w:hAnsi="Arial" w:cs="Arial"/>
                <w:b/>
                <w:bCs/>
                <w:color w:val="FFFFFF"/>
                <w:sz w:val="16"/>
                <w:szCs w:val="16"/>
              </w:rPr>
            </w:pPr>
            <w:r>
              <w:rPr>
                <w:rFonts w:ascii="Arial" w:hAnsi="Arial" w:cs="Arial"/>
                <w:b/>
                <w:bCs/>
                <w:color w:val="FFFFFF"/>
                <w:sz w:val="16"/>
                <w:szCs w:val="16"/>
              </w:rPr>
              <w:t>2014-15</w:t>
            </w:r>
          </w:p>
        </w:tc>
        <w:tc>
          <w:tcPr>
            <w:tcW w:w="944" w:type="pct"/>
            <w:tcBorders>
              <w:top w:val="single" w:sz="4" w:space="0" w:color="auto"/>
              <w:left w:val="nil"/>
              <w:bottom w:val="single" w:sz="4" w:space="0" w:color="000000"/>
              <w:right w:val="single" w:sz="4" w:space="0" w:color="000000"/>
            </w:tcBorders>
            <w:shd w:val="clear" w:color="auto" w:fill="008080"/>
            <w:vAlign w:val="center"/>
            <w:hideMark/>
          </w:tcPr>
          <w:p w14:paraId="715859D8" w14:textId="77777777" w:rsidR="00AE0757" w:rsidRDefault="00AE0757" w:rsidP="00F53545">
            <w:pPr>
              <w:jc w:val="center"/>
              <w:rPr>
                <w:rFonts w:ascii="Arial" w:hAnsi="Arial" w:cs="Arial"/>
                <w:b/>
                <w:bCs/>
                <w:color w:val="FFFFFF"/>
                <w:sz w:val="16"/>
                <w:szCs w:val="16"/>
              </w:rPr>
            </w:pPr>
            <w:r>
              <w:rPr>
                <w:rFonts w:ascii="Arial" w:hAnsi="Arial" w:cs="Arial"/>
                <w:b/>
                <w:bCs/>
                <w:color w:val="FFFFFF"/>
                <w:sz w:val="16"/>
                <w:szCs w:val="16"/>
              </w:rPr>
              <w:t>2015-16</w:t>
            </w:r>
          </w:p>
        </w:tc>
      </w:tr>
      <w:tr w:rsidR="00AE0757" w14:paraId="268A337C" w14:textId="77777777" w:rsidTr="005F7150">
        <w:trPr>
          <w:trHeight w:val="367"/>
        </w:trPr>
        <w:tc>
          <w:tcPr>
            <w:tcW w:w="2192" w:type="pct"/>
            <w:tcBorders>
              <w:top w:val="nil"/>
              <w:left w:val="single" w:sz="4" w:space="0" w:color="auto"/>
              <w:bottom w:val="single" w:sz="4" w:space="0" w:color="000000"/>
              <w:right w:val="single" w:sz="4" w:space="0" w:color="000000"/>
            </w:tcBorders>
            <w:shd w:val="clear" w:color="000000" w:fill="FFFFFF"/>
            <w:noWrap/>
            <w:vAlign w:val="center"/>
            <w:hideMark/>
          </w:tcPr>
          <w:p w14:paraId="51F409E8" w14:textId="77777777" w:rsidR="00AE0757" w:rsidRDefault="00AE0757" w:rsidP="00F53545">
            <w:pPr>
              <w:rPr>
                <w:rFonts w:ascii="Arial" w:hAnsi="Arial" w:cs="Arial"/>
                <w:b/>
                <w:bCs/>
                <w:color w:val="000000"/>
                <w:sz w:val="16"/>
                <w:szCs w:val="16"/>
              </w:rPr>
            </w:pPr>
            <w:r>
              <w:rPr>
                <w:rFonts w:ascii="Arial" w:hAnsi="Arial" w:cs="Arial"/>
                <w:b/>
                <w:bCs/>
                <w:color w:val="000000"/>
                <w:sz w:val="16"/>
                <w:szCs w:val="16"/>
              </w:rPr>
              <w:t xml:space="preserve">Specialist - Pathology </w:t>
            </w:r>
          </w:p>
        </w:tc>
        <w:tc>
          <w:tcPr>
            <w:tcW w:w="922" w:type="pct"/>
            <w:tcBorders>
              <w:top w:val="nil"/>
              <w:left w:val="nil"/>
              <w:bottom w:val="single" w:sz="4" w:space="0" w:color="000000"/>
              <w:right w:val="single" w:sz="4" w:space="0" w:color="000000"/>
            </w:tcBorders>
            <w:shd w:val="clear" w:color="000000" w:fill="FFFFFF"/>
            <w:noWrap/>
            <w:vAlign w:val="bottom"/>
          </w:tcPr>
          <w:p w14:paraId="1A2CFAE0"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712</w:t>
            </w:r>
          </w:p>
        </w:tc>
        <w:tc>
          <w:tcPr>
            <w:tcW w:w="942" w:type="pct"/>
            <w:tcBorders>
              <w:top w:val="nil"/>
              <w:left w:val="nil"/>
              <w:bottom w:val="single" w:sz="4" w:space="0" w:color="000000"/>
              <w:right w:val="single" w:sz="4" w:space="0" w:color="000000"/>
            </w:tcBorders>
            <w:shd w:val="clear" w:color="000000" w:fill="FFFFFF"/>
            <w:noWrap/>
            <w:vAlign w:val="bottom"/>
          </w:tcPr>
          <w:p w14:paraId="4AA124F0"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1,577</w:t>
            </w:r>
          </w:p>
        </w:tc>
        <w:tc>
          <w:tcPr>
            <w:tcW w:w="944" w:type="pct"/>
            <w:tcBorders>
              <w:top w:val="nil"/>
              <w:left w:val="nil"/>
              <w:bottom w:val="single" w:sz="4" w:space="0" w:color="000000"/>
              <w:right w:val="single" w:sz="4" w:space="0" w:color="000000"/>
            </w:tcBorders>
            <w:shd w:val="clear" w:color="000000" w:fill="FFFFFF"/>
            <w:noWrap/>
            <w:vAlign w:val="bottom"/>
          </w:tcPr>
          <w:p w14:paraId="2312E28E" w14:textId="77777777" w:rsidR="00AE0757" w:rsidRDefault="00AE0757" w:rsidP="00F53545">
            <w:pPr>
              <w:jc w:val="right"/>
              <w:rPr>
                <w:rFonts w:ascii="Arial" w:hAnsi="Arial" w:cs="Arial"/>
                <w:color w:val="000000"/>
                <w:sz w:val="18"/>
                <w:szCs w:val="18"/>
              </w:rPr>
            </w:pPr>
            <w:r>
              <w:rPr>
                <w:rFonts w:ascii="Arial" w:hAnsi="Arial" w:cs="Arial"/>
                <w:color w:val="000000"/>
                <w:sz w:val="18"/>
                <w:szCs w:val="18"/>
              </w:rPr>
              <w:t>1,711</w:t>
            </w:r>
          </w:p>
        </w:tc>
      </w:tr>
    </w:tbl>
    <w:p w14:paraId="7467D60B" w14:textId="07993853" w:rsidR="00AE0757" w:rsidRPr="001D6D60" w:rsidRDefault="00AE0757" w:rsidP="00926C93">
      <w:pPr>
        <w:pStyle w:val="Heading3"/>
      </w:pPr>
      <w:r w:rsidRPr="001D6D60">
        <w:t>Table 7: Cumulative percentage of medical practitioners providing item 73336 and how many services each percentile accounts for in 2013-14 to 2015-16</w:t>
      </w:r>
    </w:p>
    <w:tbl>
      <w:tblPr>
        <w:tblW w:w="4432" w:type="dxa"/>
        <w:tblInd w:w="57" w:type="dxa"/>
        <w:tblLook w:val="04A0" w:firstRow="1" w:lastRow="0" w:firstColumn="1" w:lastColumn="0" w:noHBand="0" w:noVBand="1"/>
        <w:tblDescription w:val="Table 7 presents the cumulative percentage of medical practitioners providing item 73336 and how many services each percentile accounts for in 2013-14, 2014-15 and 2015-16. The financial years are split into each column and the cumulative percentage of medical practitioners is split into ten rows - one row each for 10, 20, 30, 40, 50, 60, 70, 80, 90 and 100%."/>
      </w:tblPr>
      <w:tblGrid>
        <w:gridCol w:w="1195"/>
        <w:gridCol w:w="1079"/>
        <w:gridCol w:w="1079"/>
        <w:gridCol w:w="1079"/>
      </w:tblGrid>
      <w:tr w:rsidR="0055025C" w:rsidRPr="00477DD9" w14:paraId="14C09905" w14:textId="77777777" w:rsidTr="005F7150">
        <w:trPr>
          <w:trHeight w:val="300"/>
          <w:tblHeader/>
        </w:trPr>
        <w:tc>
          <w:tcPr>
            <w:tcW w:w="1195" w:type="dxa"/>
            <w:tcBorders>
              <w:left w:val="single" w:sz="4" w:space="0" w:color="auto"/>
              <w:bottom w:val="single" w:sz="4" w:space="0" w:color="000000"/>
              <w:right w:val="single" w:sz="4" w:space="0" w:color="000000"/>
            </w:tcBorders>
            <w:shd w:val="clear" w:color="auto" w:fill="008080"/>
            <w:vAlign w:val="center"/>
            <w:hideMark/>
          </w:tcPr>
          <w:p w14:paraId="3492B044" w14:textId="77777777" w:rsidR="0055025C" w:rsidRPr="005362CD" w:rsidRDefault="0055025C" w:rsidP="00B91DD3">
            <w:pPr>
              <w:rPr>
                <w:rFonts w:ascii="Arial" w:hAnsi="Arial" w:cs="Arial"/>
                <w:b/>
                <w:bCs/>
                <w:color w:val="FFFFFF" w:themeColor="background1"/>
                <w:sz w:val="16"/>
                <w:szCs w:val="16"/>
              </w:rPr>
            </w:pPr>
          </w:p>
        </w:tc>
        <w:tc>
          <w:tcPr>
            <w:tcW w:w="1079" w:type="dxa"/>
            <w:tcBorders>
              <w:top w:val="single" w:sz="4" w:space="0" w:color="000000"/>
              <w:left w:val="nil"/>
              <w:bottom w:val="single" w:sz="4" w:space="0" w:color="000000"/>
              <w:right w:val="single" w:sz="4" w:space="0" w:color="000000"/>
            </w:tcBorders>
            <w:shd w:val="clear" w:color="auto" w:fill="008080"/>
            <w:vAlign w:val="center"/>
            <w:hideMark/>
          </w:tcPr>
          <w:p w14:paraId="7A8100C2" w14:textId="77777777" w:rsidR="0055025C" w:rsidRPr="005362CD" w:rsidRDefault="0055025C" w:rsidP="00B91DD3">
            <w:pPr>
              <w:jc w:val="right"/>
              <w:rPr>
                <w:rFonts w:ascii="Arial" w:hAnsi="Arial" w:cs="Arial"/>
                <w:color w:val="FFFFFF" w:themeColor="background1"/>
                <w:sz w:val="18"/>
                <w:szCs w:val="18"/>
              </w:rPr>
            </w:pPr>
            <w:r w:rsidRPr="005362CD">
              <w:rPr>
                <w:rFonts w:ascii="Arial" w:hAnsi="Arial" w:cs="Arial"/>
                <w:color w:val="FFFFFF" w:themeColor="background1"/>
                <w:sz w:val="18"/>
                <w:szCs w:val="18"/>
              </w:rPr>
              <w:t>2013-14</w:t>
            </w:r>
          </w:p>
        </w:tc>
        <w:tc>
          <w:tcPr>
            <w:tcW w:w="1079" w:type="dxa"/>
            <w:tcBorders>
              <w:top w:val="single" w:sz="4" w:space="0" w:color="000000"/>
              <w:left w:val="nil"/>
              <w:bottom w:val="single" w:sz="4" w:space="0" w:color="000000"/>
              <w:right w:val="single" w:sz="4" w:space="0" w:color="000000"/>
            </w:tcBorders>
            <w:shd w:val="clear" w:color="auto" w:fill="008080"/>
            <w:vAlign w:val="center"/>
          </w:tcPr>
          <w:p w14:paraId="42070D6F" w14:textId="77777777" w:rsidR="0055025C" w:rsidRPr="005362CD" w:rsidRDefault="0055025C" w:rsidP="00B91DD3">
            <w:pPr>
              <w:jc w:val="right"/>
              <w:rPr>
                <w:rFonts w:ascii="Arial" w:hAnsi="Arial" w:cs="Arial"/>
                <w:color w:val="FFFFFF" w:themeColor="background1"/>
                <w:sz w:val="18"/>
                <w:szCs w:val="18"/>
              </w:rPr>
            </w:pPr>
            <w:r w:rsidRPr="005362CD">
              <w:rPr>
                <w:rFonts w:ascii="Arial" w:hAnsi="Arial" w:cs="Arial"/>
                <w:color w:val="FFFFFF" w:themeColor="background1"/>
                <w:sz w:val="18"/>
                <w:szCs w:val="18"/>
              </w:rPr>
              <w:t>2014-15</w:t>
            </w:r>
          </w:p>
        </w:tc>
        <w:tc>
          <w:tcPr>
            <w:tcW w:w="1079" w:type="dxa"/>
            <w:tcBorders>
              <w:top w:val="single" w:sz="4" w:space="0" w:color="000000"/>
              <w:left w:val="nil"/>
              <w:bottom w:val="single" w:sz="4" w:space="0" w:color="000000"/>
              <w:right w:val="single" w:sz="4" w:space="0" w:color="000000"/>
            </w:tcBorders>
            <w:shd w:val="clear" w:color="auto" w:fill="008080"/>
            <w:vAlign w:val="center"/>
          </w:tcPr>
          <w:p w14:paraId="239B3803" w14:textId="77777777" w:rsidR="0055025C" w:rsidRPr="005362CD" w:rsidRDefault="0055025C" w:rsidP="00B91DD3">
            <w:pPr>
              <w:jc w:val="right"/>
              <w:rPr>
                <w:rFonts w:ascii="Arial" w:hAnsi="Arial" w:cs="Arial"/>
                <w:color w:val="FFFFFF" w:themeColor="background1"/>
                <w:sz w:val="18"/>
                <w:szCs w:val="18"/>
              </w:rPr>
            </w:pPr>
            <w:r w:rsidRPr="005362CD">
              <w:rPr>
                <w:rFonts w:ascii="Arial" w:hAnsi="Arial" w:cs="Arial"/>
                <w:color w:val="FFFFFF" w:themeColor="background1"/>
                <w:sz w:val="18"/>
                <w:szCs w:val="18"/>
              </w:rPr>
              <w:t>2015-16</w:t>
            </w:r>
          </w:p>
        </w:tc>
      </w:tr>
      <w:tr w:rsidR="0055025C" w:rsidRPr="00477DD9" w14:paraId="1D13DF38" w14:textId="77777777" w:rsidTr="005F7150">
        <w:trPr>
          <w:trHeight w:val="300"/>
        </w:trPr>
        <w:tc>
          <w:tcPr>
            <w:tcW w:w="1195"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3BBB04B2"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10%</w:t>
            </w:r>
          </w:p>
        </w:tc>
        <w:tc>
          <w:tcPr>
            <w:tcW w:w="1079" w:type="dxa"/>
            <w:tcBorders>
              <w:top w:val="single" w:sz="4" w:space="0" w:color="000000"/>
              <w:left w:val="nil"/>
              <w:bottom w:val="single" w:sz="4" w:space="0" w:color="000000"/>
              <w:right w:val="single" w:sz="4" w:space="0" w:color="000000"/>
            </w:tcBorders>
            <w:shd w:val="clear" w:color="000000" w:fill="FFFFFF"/>
            <w:vAlign w:val="bottom"/>
            <w:hideMark/>
          </w:tcPr>
          <w:p w14:paraId="10AFFD21"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57%</w:t>
            </w:r>
          </w:p>
        </w:tc>
        <w:tc>
          <w:tcPr>
            <w:tcW w:w="1079" w:type="dxa"/>
            <w:tcBorders>
              <w:top w:val="single" w:sz="4" w:space="0" w:color="000000"/>
              <w:left w:val="nil"/>
              <w:bottom w:val="single" w:sz="4" w:space="0" w:color="000000"/>
              <w:right w:val="single" w:sz="4" w:space="0" w:color="000000"/>
            </w:tcBorders>
            <w:shd w:val="clear" w:color="000000" w:fill="FFFFFF"/>
            <w:vAlign w:val="bottom"/>
          </w:tcPr>
          <w:p w14:paraId="4A8E9402"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68%</w:t>
            </w:r>
          </w:p>
        </w:tc>
        <w:tc>
          <w:tcPr>
            <w:tcW w:w="1079" w:type="dxa"/>
            <w:tcBorders>
              <w:top w:val="single" w:sz="4" w:space="0" w:color="000000"/>
              <w:left w:val="nil"/>
              <w:bottom w:val="single" w:sz="4" w:space="0" w:color="000000"/>
              <w:right w:val="single" w:sz="4" w:space="0" w:color="000000"/>
            </w:tcBorders>
            <w:shd w:val="clear" w:color="000000" w:fill="FFFFFF"/>
            <w:vAlign w:val="bottom"/>
          </w:tcPr>
          <w:p w14:paraId="5AD0F355"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64%</w:t>
            </w:r>
          </w:p>
        </w:tc>
      </w:tr>
      <w:tr w:rsidR="0055025C" w:rsidRPr="00477DD9" w14:paraId="72A09279"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1E672AEE"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20%</w:t>
            </w:r>
          </w:p>
        </w:tc>
        <w:tc>
          <w:tcPr>
            <w:tcW w:w="1079" w:type="dxa"/>
            <w:tcBorders>
              <w:top w:val="nil"/>
              <w:left w:val="nil"/>
              <w:bottom w:val="single" w:sz="4" w:space="0" w:color="000000"/>
              <w:right w:val="single" w:sz="4" w:space="0" w:color="000000"/>
            </w:tcBorders>
            <w:shd w:val="clear" w:color="000000" w:fill="FFFFFF"/>
            <w:vAlign w:val="bottom"/>
            <w:hideMark/>
          </w:tcPr>
          <w:p w14:paraId="76E6C027"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75%</w:t>
            </w:r>
          </w:p>
        </w:tc>
        <w:tc>
          <w:tcPr>
            <w:tcW w:w="1079" w:type="dxa"/>
            <w:tcBorders>
              <w:top w:val="nil"/>
              <w:left w:val="nil"/>
              <w:bottom w:val="single" w:sz="4" w:space="0" w:color="000000"/>
              <w:right w:val="single" w:sz="4" w:space="0" w:color="000000"/>
            </w:tcBorders>
            <w:shd w:val="clear" w:color="000000" w:fill="FFFFFF"/>
            <w:vAlign w:val="bottom"/>
          </w:tcPr>
          <w:p w14:paraId="0D669441"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83%</w:t>
            </w:r>
          </w:p>
        </w:tc>
        <w:tc>
          <w:tcPr>
            <w:tcW w:w="1079" w:type="dxa"/>
            <w:tcBorders>
              <w:top w:val="nil"/>
              <w:left w:val="nil"/>
              <w:bottom w:val="single" w:sz="4" w:space="0" w:color="000000"/>
              <w:right w:val="single" w:sz="4" w:space="0" w:color="000000"/>
            </w:tcBorders>
            <w:shd w:val="clear" w:color="000000" w:fill="FFFFFF"/>
            <w:vAlign w:val="bottom"/>
          </w:tcPr>
          <w:p w14:paraId="33522D4C"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78%</w:t>
            </w:r>
          </w:p>
        </w:tc>
      </w:tr>
      <w:tr w:rsidR="0055025C" w:rsidRPr="00477DD9" w14:paraId="65CE27A1"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1520324E"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30%</w:t>
            </w:r>
          </w:p>
        </w:tc>
        <w:tc>
          <w:tcPr>
            <w:tcW w:w="1079" w:type="dxa"/>
            <w:tcBorders>
              <w:top w:val="nil"/>
              <w:left w:val="nil"/>
              <w:bottom w:val="single" w:sz="4" w:space="0" w:color="000000"/>
              <w:right w:val="single" w:sz="4" w:space="0" w:color="000000"/>
            </w:tcBorders>
            <w:shd w:val="clear" w:color="000000" w:fill="FFFFFF"/>
            <w:vAlign w:val="bottom"/>
            <w:hideMark/>
          </w:tcPr>
          <w:p w14:paraId="0F36A80A"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85%</w:t>
            </w:r>
          </w:p>
        </w:tc>
        <w:tc>
          <w:tcPr>
            <w:tcW w:w="1079" w:type="dxa"/>
            <w:tcBorders>
              <w:top w:val="nil"/>
              <w:left w:val="nil"/>
              <w:bottom w:val="single" w:sz="4" w:space="0" w:color="000000"/>
              <w:right w:val="single" w:sz="4" w:space="0" w:color="000000"/>
            </w:tcBorders>
            <w:shd w:val="clear" w:color="000000" w:fill="FFFFFF"/>
            <w:vAlign w:val="bottom"/>
          </w:tcPr>
          <w:p w14:paraId="3ED948F8"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89%</w:t>
            </w:r>
          </w:p>
        </w:tc>
        <w:tc>
          <w:tcPr>
            <w:tcW w:w="1079" w:type="dxa"/>
            <w:tcBorders>
              <w:top w:val="nil"/>
              <w:left w:val="nil"/>
              <w:bottom w:val="single" w:sz="4" w:space="0" w:color="000000"/>
              <w:right w:val="single" w:sz="4" w:space="0" w:color="000000"/>
            </w:tcBorders>
            <w:shd w:val="clear" w:color="000000" w:fill="FFFFFF"/>
            <w:vAlign w:val="bottom"/>
          </w:tcPr>
          <w:p w14:paraId="30D13AEB"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88%</w:t>
            </w:r>
          </w:p>
        </w:tc>
      </w:tr>
      <w:tr w:rsidR="0055025C" w:rsidRPr="00477DD9" w14:paraId="5353A17A"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30D338A9"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40%</w:t>
            </w:r>
          </w:p>
        </w:tc>
        <w:tc>
          <w:tcPr>
            <w:tcW w:w="1079" w:type="dxa"/>
            <w:tcBorders>
              <w:top w:val="nil"/>
              <w:left w:val="nil"/>
              <w:bottom w:val="single" w:sz="4" w:space="0" w:color="000000"/>
              <w:right w:val="single" w:sz="4" w:space="0" w:color="000000"/>
            </w:tcBorders>
            <w:shd w:val="clear" w:color="000000" w:fill="FFFFFF"/>
            <w:vAlign w:val="bottom"/>
            <w:hideMark/>
          </w:tcPr>
          <w:p w14:paraId="323177D3"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92%</w:t>
            </w:r>
          </w:p>
        </w:tc>
        <w:tc>
          <w:tcPr>
            <w:tcW w:w="1079" w:type="dxa"/>
            <w:tcBorders>
              <w:top w:val="nil"/>
              <w:left w:val="nil"/>
              <w:bottom w:val="single" w:sz="4" w:space="0" w:color="000000"/>
              <w:right w:val="single" w:sz="4" w:space="0" w:color="000000"/>
            </w:tcBorders>
            <w:shd w:val="clear" w:color="000000" w:fill="FFFFFF"/>
            <w:vAlign w:val="bottom"/>
          </w:tcPr>
          <w:p w14:paraId="2ECE979F"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94%</w:t>
            </w:r>
          </w:p>
        </w:tc>
        <w:tc>
          <w:tcPr>
            <w:tcW w:w="1079" w:type="dxa"/>
            <w:tcBorders>
              <w:top w:val="nil"/>
              <w:left w:val="nil"/>
              <w:bottom w:val="single" w:sz="4" w:space="0" w:color="000000"/>
              <w:right w:val="single" w:sz="4" w:space="0" w:color="000000"/>
            </w:tcBorders>
            <w:shd w:val="clear" w:color="000000" w:fill="FFFFFF"/>
            <w:vAlign w:val="bottom"/>
          </w:tcPr>
          <w:p w14:paraId="469B6A8E"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93%</w:t>
            </w:r>
          </w:p>
        </w:tc>
      </w:tr>
      <w:tr w:rsidR="0055025C" w:rsidRPr="00477DD9" w14:paraId="54818159"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4A66A1A2"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50%</w:t>
            </w:r>
          </w:p>
        </w:tc>
        <w:tc>
          <w:tcPr>
            <w:tcW w:w="1079" w:type="dxa"/>
            <w:tcBorders>
              <w:top w:val="nil"/>
              <w:left w:val="nil"/>
              <w:bottom w:val="single" w:sz="4" w:space="0" w:color="000000"/>
              <w:right w:val="single" w:sz="4" w:space="0" w:color="000000"/>
            </w:tcBorders>
            <w:shd w:val="clear" w:color="000000" w:fill="FFFFFF"/>
            <w:vAlign w:val="bottom"/>
            <w:hideMark/>
          </w:tcPr>
          <w:p w14:paraId="5E53954C"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96%</w:t>
            </w:r>
          </w:p>
        </w:tc>
        <w:tc>
          <w:tcPr>
            <w:tcW w:w="1079" w:type="dxa"/>
            <w:tcBorders>
              <w:top w:val="nil"/>
              <w:left w:val="nil"/>
              <w:bottom w:val="single" w:sz="4" w:space="0" w:color="000000"/>
              <w:right w:val="single" w:sz="4" w:space="0" w:color="000000"/>
            </w:tcBorders>
            <w:shd w:val="clear" w:color="000000" w:fill="FFFFFF"/>
            <w:vAlign w:val="bottom"/>
          </w:tcPr>
          <w:p w14:paraId="47936F75"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96%</w:t>
            </w:r>
          </w:p>
        </w:tc>
        <w:tc>
          <w:tcPr>
            <w:tcW w:w="1079" w:type="dxa"/>
            <w:tcBorders>
              <w:top w:val="nil"/>
              <w:left w:val="nil"/>
              <w:bottom w:val="single" w:sz="4" w:space="0" w:color="000000"/>
              <w:right w:val="single" w:sz="4" w:space="0" w:color="000000"/>
            </w:tcBorders>
            <w:shd w:val="clear" w:color="000000" w:fill="FFFFFF"/>
            <w:vAlign w:val="bottom"/>
          </w:tcPr>
          <w:p w14:paraId="7E27B617"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96%</w:t>
            </w:r>
          </w:p>
        </w:tc>
      </w:tr>
      <w:tr w:rsidR="0055025C" w:rsidRPr="00477DD9" w14:paraId="6692BF62"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074C09E1"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60%</w:t>
            </w:r>
          </w:p>
        </w:tc>
        <w:tc>
          <w:tcPr>
            <w:tcW w:w="1079" w:type="dxa"/>
            <w:tcBorders>
              <w:top w:val="nil"/>
              <w:left w:val="nil"/>
              <w:bottom w:val="single" w:sz="4" w:space="0" w:color="000000"/>
              <w:right w:val="single" w:sz="4" w:space="0" w:color="000000"/>
            </w:tcBorders>
            <w:shd w:val="clear" w:color="000000" w:fill="FFFFFF"/>
            <w:vAlign w:val="bottom"/>
            <w:hideMark/>
          </w:tcPr>
          <w:p w14:paraId="0B23A85A"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98%</w:t>
            </w:r>
          </w:p>
        </w:tc>
        <w:tc>
          <w:tcPr>
            <w:tcW w:w="1079" w:type="dxa"/>
            <w:tcBorders>
              <w:top w:val="nil"/>
              <w:left w:val="nil"/>
              <w:bottom w:val="single" w:sz="4" w:space="0" w:color="000000"/>
              <w:right w:val="single" w:sz="4" w:space="0" w:color="000000"/>
            </w:tcBorders>
            <w:shd w:val="clear" w:color="000000" w:fill="FFFFFF"/>
            <w:vAlign w:val="bottom"/>
          </w:tcPr>
          <w:p w14:paraId="71FE2D3B"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98%</w:t>
            </w:r>
          </w:p>
        </w:tc>
        <w:tc>
          <w:tcPr>
            <w:tcW w:w="1079" w:type="dxa"/>
            <w:tcBorders>
              <w:top w:val="nil"/>
              <w:left w:val="nil"/>
              <w:bottom w:val="single" w:sz="4" w:space="0" w:color="000000"/>
              <w:right w:val="single" w:sz="4" w:space="0" w:color="000000"/>
            </w:tcBorders>
            <w:shd w:val="clear" w:color="000000" w:fill="FFFFFF"/>
            <w:vAlign w:val="bottom"/>
          </w:tcPr>
          <w:p w14:paraId="3F1A148A"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98%</w:t>
            </w:r>
          </w:p>
        </w:tc>
      </w:tr>
      <w:tr w:rsidR="0055025C" w:rsidRPr="00477DD9" w14:paraId="7A2FBE3D"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26C4F6DC"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70%</w:t>
            </w:r>
          </w:p>
        </w:tc>
        <w:tc>
          <w:tcPr>
            <w:tcW w:w="1079" w:type="dxa"/>
            <w:tcBorders>
              <w:top w:val="nil"/>
              <w:left w:val="nil"/>
              <w:bottom w:val="single" w:sz="4" w:space="0" w:color="000000"/>
              <w:right w:val="single" w:sz="4" w:space="0" w:color="000000"/>
            </w:tcBorders>
            <w:shd w:val="clear" w:color="000000" w:fill="FFFFFF"/>
            <w:vAlign w:val="bottom"/>
            <w:hideMark/>
          </w:tcPr>
          <w:p w14:paraId="6D3F0ABE"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268C1D67"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6850ADFD"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99%</w:t>
            </w:r>
          </w:p>
        </w:tc>
      </w:tr>
      <w:tr w:rsidR="0055025C" w:rsidRPr="00477DD9" w14:paraId="2AE83623"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14A2299E"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80%</w:t>
            </w:r>
          </w:p>
        </w:tc>
        <w:tc>
          <w:tcPr>
            <w:tcW w:w="1079" w:type="dxa"/>
            <w:tcBorders>
              <w:top w:val="nil"/>
              <w:left w:val="nil"/>
              <w:bottom w:val="single" w:sz="4" w:space="0" w:color="000000"/>
              <w:right w:val="single" w:sz="4" w:space="0" w:color="000000"/>
            </w:tcBorders>
            <w:shd w:val="clear" w:color="000000" w:fill="FFFFFF"/>
            <w:vAlign w:val="bottom"/>
            <w:hideMark/>
          </w:tcPr>
          <w:p w14:paraId="2C2344D4"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601435DB"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0262FF49"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99%</w:t>
            </w:r>
          </w:p>
        </w:tc>
      </w:tr>
      <w:tr w:rsidR="0055025C" w:rsidRPr="00477DD9" w14:paraId="7D7E5360"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2971B369"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90%</w:t>
            </w:r>
          </w:p>
        </w:tc>
        <w:tc>
          <w:tcPr>
            <w:tcW w:w="1079" w:type="dxa"/>
            <w:tcBorders>
              <w:top w:val="nil"/>
              <w:left w:val="nil"/>
              <w:bottom w:val="single" w:sz="4" w:space="0" w:color="000000"/>
              <w:right w:val="single" w:sz="4" w:space="0" w:color="000000"/>
            </w:tcBorders>
            <w:shd w:val="clear" w:color="000000" w:fill="FFFFFF"/>
            <w:vAlign w:val="bottom"/>
            <w:hideMark/>
          </w:tcPr>
          <w:p w14:paraId="09FC93B2"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39BAD141"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4EFA904A"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r>
      <w:tr w:rsidR="0055025C" w14:paraId="168D8A13" w14:textId="77777777" w:rsidTr="005F7150">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72518AAD" w14:textId="77777777" w:rsidR="0055025C" w:rsidRPr="00477DD9" w:rsidRDefault="0055025C" w:rsidP="00B91DD3">
            <w:pPr>
              <w:rPr>
                <w:rFonts w:ascii="Arial" w:hAnsi="Arial" w:cs="Arial"/>
                <w:b/>
                <w:bCs/>
                <w:color w:val="000000"/>
                <w:sz w:val="16"/>
                <w:szCs w:val="16"/>
              </w:rPr>
            </w:pPr>
            <w:r w:rsidRPr="00477DD9">
              <w:rPr>
                <w:rFonts w:ascii="Arial" w:hAnsi="Arial" w:cs="Arial"/>
                <w:b/>
                <w:bCs/>
                <w:color w:val="000000"/>
                <w:sz w:val="16"/>
                <w:szCs w:val="16"/>
              </w:rPr>
              <w:t>100%</w:t>
            </w:r>
          </w:p>
        </w:tc>
        <w:tc>
          <w:tcPr>
            <w:tcW w:w="1079" w:type="dxa"/>
            <w:tcBorders>
              <w:top w:val="nil"/>
              <w:left w:val="nil"/>
              <w:bottom w:val="single" w:sz="4" w:space="0" w:color="000000"/>
              <w:right w:val="single" w:sz="4" w:space="0" w:color="000000"/>
            </w:tcBorders>
            <w:shd w:val="clear" w:color="000000" w:fill="FFFFFF"/>
            <w:vAlign w:val="bottom"/>
            <w:hideMark/>
          </w:tcPr>
          <w:p w14:paraId="3D41F1FA"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25ECE9A6"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0CCC5961" w14:textId="77777777" w:rsidR="0055025C" w:rsidRDefault="0055025C" w:rsidP="00B91DD3">
            <w:pPr>
              <w:jc w:val="right"/>
              <w:rPr>
                <w:rFonts w:ascii="Arial" w:hAnsi="Arial" w:cs="Arial"/>
                <w:color w:val="000000"/>
                <w:sz w:val="18"/>
                <w:szCs w:val="18"/>
              </w:rPr>
            </w:pPr>
            <w:r>
              <w:rPr>
                <w:rFonts w:ascii="Arial" w:hAnsi="Arial" w:cs="Arial"/>
                <w:color w:val="000000"/>
                <w:sz w:val="18"/>
                <w:szCs w:val="18"/>
              </w:rPr>
              <w:t>100%</w:t>
            </w:r>
          </w:p>
        </w:tc>
      </w:tr>
    </w:tbl>
    <w:p w14:paraId="52D412EC" w14:textId="1B1D6AA6" w:rsidR="00AC6433" w:rsidRPr="00AC6433" w:rsidRDefault="00AE0757" w:rsidP="00AE0757">
      <w:bookmarkStart w:id="0" w:name="_Toc463875265"/>
      <w:r w:rsidRPr="001D6D60">
        <w:rPr>
          <w:i/>
          <w:sz w:val="20"/>
        </w:rPr>
        <w:t>Source for tables 5-7: Department of Health</w:t>
      </w:r>
      <w:bookmarkEnd w:id="0"/>
    </w:p>
    <w:p w14:paraId="2CE6D0C9" w14:textId="316F0819" w:rsidR="00AC6433" w:rsidRDefault="004E015F" w:rsidP="004E015F">
      <w:pPr>
        <w:pStyle w:val="Heading2"/>
      </w:pPr>
      <w:bookmarkStart w:id="1" w:name="_Toc465347395"/>
      <w:r w:rsidRPr="00457F5E">
        <w:t>Co-claiming</w:t>
      </w:r>
      <w:bookmarkEnd w:id="1"/>
    </w:p>
    <w:p w14:paraId="1F5CA38D" w14:textId="653655F1" w:rsidR="00A623A7" w:rsidRDefault="00A623A7" w:rsidP="00A623A7">
      <w:r>
        <w:t xml:space="preserve">In 2014-15 and 2015-16, the service was most frequently claimed either by itself or with items 73938, 73940 and 72846 (Tables 9 &amp; 10). </w:t>
      </w:r>
      <w:r w:rsidRPr="00BE7F8A">
        <w:t xml:space="preserve">The rate of claiming </w:t>
      </w:r>
      <w:r>
        <w:t xml:space="preserve">the service by itself </w:t>
      </w:r>
      <w:r w:rsidRPr="00BE7F8A">
        <w:t>d</w:t>
      </w:r>
      <w:r>
        <w:t>ecreased from 40% in 2013-14</w:t>
      </w:r>
      <w:r w:rsidRPr="00BE7F8A">
        <w:t xml:space="preserve"> to </w:t>
      </w:r>
      <w:r>
        <w:t>13</w:t>
      </w:r>
      <w:r w:rsidRPr="00BE7F8A">
        <w:t>% in 2015-16</w:t>
      </w:r>
      <w:r>
        <w:t xml:space="preserve"> (Tables 8 &amp; 10)</w:t>
      </w:r>
      <w:r w:rsidRPr="00BE7F8A">
        <w:t>.</w:t>
      </w:r>
    </w:p>
    <w:p w14:paraId="21E7AB0E" w14:textId="00411102" w:rsidR="00A623A7" w:rsidRPr="001D6D60" w:rsidRDefault="00A623A7" w:rsidP="00926C93">
      <w:pPr>
        <w:pStyle w:val="Heading3"/>
      </w:pPr>
      <w:r w:rsidRPr="0035013F">
        <w:t xml:space="preserve"> </w:t>
      </w:r>
      <w:r w:rsidRPr="001D6D60">
        <w:t>Table 8: Top 10 instances of co-claiming with MBS item 73336 in 2013-14</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8 presents the top ten instances of co-claiming with MBS item 73336 in the 2013-14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822"/>
        <w:gridCol w:w="2580"/>
        <w:gridCol w:w="992"/>
        <w:gridCol w:w="851"/>
        <w:gridCol w:w="1417"/>
        <w:gridCol w:w="1081"/>
        <w:gridCol w:w="940"/>
      </w:tblGrid>
      <w:tr w:rsidR="00A623A7" w:rsidRPr="00961397" w14:paraId="76A62B4E" w14:textId="77777777" w:rsidTr="005F7150">
        <w:trPr>
          <w:trHeight w:val="359"/>
          <w:tblHeader/>
        </w:trPr>
        <w:tc>
          <w:tcPr>
            <w:tcW w:w="822" w:type="dxa"/>
            <w:shd w:val="clear" w:color="auto" w:fill="008080"/>
          </w:tcPr>
          <w:p w14:paraId="4F9A0F87" w14:textId="77777777" w:rsidR="00A623A7" w:rsidRPr="002012FC" w:rsidRDefault="00A623A7" w:rsidP="00412AC1">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2580" w:type="dxa"/>
            <w:shd w:val="clear" w:color="auto" w:fill="008080"/>
            <w:tcMar>
              <w:top w:w="60" w:type="dxa"/>
              <w:left w:w="90" w:type="dxa"/>
              <w:bottom w:w="60" w:type="dxa"/>
              <w:right w:w="75" w:type="dxa"/>
            </w:tcMar>
            <w:hideMark/>
          </w:tcPr>
          <w:p w14:paraId="645286E8"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Items</w:t>
            </w:r>
          </w:p>
        </w:tc>
        <w:tc>
          <w:tcPr>
            <w:tcW w:w="992" w:type="dxa"/>
            <w:shd w:val="clear" w:color="auto" w:fill="008080"/>
            <w:tcMar>
              <w:top w:w="60" w:type="dxa"/>
              <w:left w:w="90" w:type="dxa"/>
              <w:bottom w:w="60" w:type="dxa"/>
              <w:right w:w="75" w:type="dxa"/>
            </w:tcMar>
            <w:hideMark/>
          </w:tcPr>
          <w:p w14:paraId="4D0E5C74"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Episodes</w:t>
            </w:r>
          </w:p>
        </w:tc>
        <w:tc>
          <w:tcPr>
            <w:tcW w:w="851" w:type="dxa"/>
            <w:shd w:val="clear" w:color="auto" w:fill="008080"/>
            <w:tcMar>
              <w:top w:w="60" w:type="dxa"/>
              <w:left w:w="90" w:type="dxa"/>
              <w:bottom w:w="60" w:type="dxa"/>
              <w:right w:w="75" w:type="dxa"/>
            </w:tcMar>
            <w:hideMark/>
          </w:tcPr>
          <w:p w14:paraId="3AFDB6BE" w14:textId="7AECF70E"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Number</w:t>
            </w:r>
            <w:r w:rsidR="00FF66F0">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417" w:type="dxa"/>
            <w:shd w:val="clear" w:color="auto" w:fill="008080"/>
            <w:tcMar>
              <w:top w:w="60" w:type="dxa"/>
              <w:left w:w="90" w:type="dxa"/>
              <w:bottom w:w="60" w:type="dxa"/>
              <w:right w:w="75" w:type="dxa"/>
            </w:tcMar>
            <w:hideMark/>
          </w:tcPr>
          <w:p w14:paraId="32586061" w14:textId="77777777" w:rsidR="00A623A7" w:rsidRPr="002012FC" w:rsidRDefault="00A623A7" w:rsidP="00412AC1">
            <w:pPr>
              <w:jc w:val="center"/>
              <w:rPr>
                <w:b/>
                <w:bCs/>
                <w:color w:val="FFFFFF" w:themeColor="background1"/>
                <w:sz w:val="16"/>
                <w:szCs w:val="16"/>
              </w:rPr>
            </w:pPr>
            <w:r w:rsidRPr="002012FC">
              <w:rPr>
                <w:b/>
                <w:bCs/>
                <w:color w:val="FFFFFF" w:themeColor="background1"/>
                <w:sz w:val="16"/>
                <w:szCs w:val="16"/>
              </w:rPr>
              <w:t>Schedule Fee for Combination</w:t>
            </w:r>
          </w:p>
        </w:tc>
        <w:tc>
          <w:tcPr>
            <w:tcW w:w="1081" w:type="dxa"/>
            <w:shd w:val="clear" w:color="auto" w:fill="008080"/>
            <w:tcMar>
              <w:top w:w="60" w:type="dxa"/>
              <w:left w:w="90" w:type="dxa"/>
              <w:bottom w:w="60" w:type="dxa"/>
              <w:right w:w="75" w:type="dxa"/>
            </w:tcMar>
            <w:hideMark/>
          </w:tcPr>
          <w:p w14:paraId="03763C6A"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940" w:type="dxa"/>
            <w:shd w:val="clear" w:color="auto" w:fill="008080"/>
          </w:tcPr>
          <w:p w14:paraId="69F85372" w14:textId="77777777" w:rsidR="00A623A7" w:rsidRPr="002012FC" w:rsidRDefault="00A623A7" w:rsidP="00412AC1">
            <w:pPr>
              <w:jc w:val="center"/>
              <w:rPr>
                <w:rStyle w:val="textitem"/>
                <w:b/>
                <w:bCs/>
                <w:color w:val="FFFFFF" w:themeColor="background1"/>
                <w:sz w:val="16"/>
                <w:szCs w:val="16"/>
              </w:rPr>
            </w:pPr>
            <w:r>
              <w:rPr>
                <w:rStyle w:val="textitem"/>
                <w:b/>
                <w:bCs/>
                <w:color w:val="FFFFFF" w:themeColor="background1"/>
                <w:sz w:val="16"/>
                <w:szCs w:val="16"/>
              </w:rPr>
              <w:t>Cumulative %</w:t>
            </w:r>
          </w:p>
        </w:tc>
      </w:tr>
      <w:tr w:rsidR="00A623A7" w:rsidRPr="00961397" w14:paraId="0737E8DB" w14:textId="77777777" w:rsidTr="005F7150">
        <w:trPr>
          <w:trHeight w:val="183"/>
        </w:trPr>
        <w:tc>
          <w:tcPr>
            <w:tcW w:w="822" w:type="dxa"/>
          </w:tcPr>
          <w:p w14:paraId="5FD848F1"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2580" w:type="dxa"/>
            <w:tcMar>
              <w:top w:w="60" w:type="dxa"/>
              <w:left w:w="75" w:type="dxa"/>
              <w:bottom w:w="60" w:type="dxa"/>
              <w:right w:w="75" w:type="dxa"/>
            </w:tcMar>
            <w:vAlign w:val="center"/>
            <w:hideMark/>
          </w:tcPr>
          <w:p w14:paraId="07733E44" w14:textId="77777777" w:rsidR="00A623A7" w:rsidRPr="00361EAD" w:rsidRDefault="00A623A7" w:rsidP="00412AC1">
            <w:pPr>
              <w:rPr>
                <w:rFonts w:ascii="Arial" w:hAnsi="Arial" w:cs="Arial"/>
                <w:b/>
                <w:bCs/>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6</w:t>
            </w:r>
          </w:p>
        </w:tc>
        <w:tc>
          <w:tcPr>
            <w:tcW w:w="992" w:type="dxa"/>
            <w:tcMar>
              <w:top w:w="60" w:type="dxa"/>
              <w:left w:w="75" w:type="dxa"/>
              <w:bottom w:w="60" w:type="dxa"/>
              <w:right w:w="75" w:type="dxa"/>
            </w:tcMar>
            <w:vAlign w:val="bottom"/>
            <w:hideMark/>
          </w:tcPr>
          <w:p w14:paraId="6B285BB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283 </w:t>
            </w:r>
          </w:p>
        </w:tc>
        <w:tc>
          <w:tcPr>
            <w:tcW w:w="851" w:type="dxa"/>
            <w:tcMar>
              <w:top w:w="60" w:type="dxa"/>
              <w:left w:w="75" w:type="dxa"/>
              <w:bottom w:w="60" w:type="dxa"/>
              <w:right w:w="75" w:type="dxa"/>
            </w:tcMar>
            <w:vAlign w:val="bottom"/>
            <w:hideMark/>
          </w:tcPr>
          <w:p w14:paraId="0653715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284 </w:t>
            </w:r>
          </w:p>
        </w:tc>
        <w:tc>
          <w:tcPr>
            <w:tcW w:w="1417" w:type="dxa"/>
            <w:tcMar>
              <w:top w:w="60" w:type="dxa"/>
              <w:left w:w="75" w:type="dxa"/>
              <w:bottom w:w="60" w:type="dxa"/>
              <w:right w:w="75" w:type="dxa"/>
            </w:tcMar>
            <w:vAlign w:val="bottom"/>
            <w:hideMark/>
          </w:tcPr>
          <w:p w14:paraId="4A300C2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$65,590 </w:t>
            </w:r>
          </w:p>
        </w:tc>
        <w:tc>
          <w:tcPr>
            <w:tcW w:w="1081" w:type="dxa"/>
            <w:tcMar>
              <w:top w:w="60" w:type="dxa"/>
              <w:left w:w="75" w:type="dxa"/>
              <w:bottom w:w="60" w:type="dxa"/>
              <w:right w:w="75" w:type="dxa"/>
            </w:tcMar>
            <w:vAlign w:val="bottom"/>
            <w:hideMark/>
          </w:tcPr>
          <w:p w14:paraId="304FA73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40% </w:t>
            </w:r>
          </w:p>
        </w:tc>
        <w:tc>
          <w:tcPr>
            <w:tcW w:w="940" w:type="dxa"/>
          </w:tcPr>
          <w:p w14:paraId="7ACF8BE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40%</w:t>
            </w:r>
          </w:p>
        </w:tc>
      </w:tr>
      <w:tr w:rsidR="00A623A7" w:rsidRPr="00961397" w14:paraId="1BB9F138" w14:textId="77777777" w:rsidTr="005F7150">
        <w:trPr>
          <w:trHeight w:val="197"/>
        </w:trPr>
        <w:tc>
          <w:tcPr>
            <w:tcW w:w="822" w:type="dxa"/>
          </w:tcPr>
          <w:p w14:paraId="06ECC04D"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2580" w:type="dxa"/>
            <w:tcMar>
              <w:top w:w="60" w:type="dxa"/>
              <w:left w:w="75" w:type="dxa"/>
              <w:bottom w:w="60" w:type="dxa"/>
              <w:right w:w="75" w:type="dxa"/>
            </w:tcMar>
            <w:vAlign w:val="bottom"/>
            <w:hideMark/>
          </w:tcPr>
          <w:p w14:paraId="4399F9ED"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73938.</w:t>
            </w:r>
          </w:p>
        </w:tc>
        <w:tc>
          <w:tcPr>
            <w:tcW w:w="992" w:type="dxa"/>
            <w:tcMar>
              <w:top w:w="60" w:type="dxa"/>
              <w:left w:w="75" w:type="dxa"/>
              <w:bottom w:w="60" w:type="dxa"/>
              <w:right w:w="75" w:type="dxa"/>
            </w:tcMar>
            <w:vAlign w:val="bottom"/>
            <w:hideMark/>
          </w:tcPr>
          <w:p w14:paraId="0515DC8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195 </w:t>
            </w:r>
          </w:p>
        </w:tc>
        <w:tc>
          <w:tcPr>
            <w:tcW w:w="851" w:type="dxa"/>
            <w:tcMar>
              <w:top w:w="60" w:type="dxa"/>
              <w:left w:w="75" w:type="dxa"/>
              <w:bottom w:w="60" w:type="dxa"/>
              <w:right w:w="75" w:type="dxa"/>
            </w:tcMar>
            <w:vAlign w:val="bottom"/>
            <w:hideMark/>
          </w:tcPr>
          <w:p w14:paraId="32BA024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391 </w:t>
            </w:r>
          </w:p>
        </w:tc>
        <w:tc>
          <w:tcPr>
            <w:tcW w:w="1417" w:type="dxa"/>
            <w:tcMar>
              <w:top w:w="60" w:type="dxa"/>
              <w:left w:w="75" w:type="dxa"/>
              <w:bottom w:w="60" w:type="dxa"/>
              <w:right w:w="75" w:type="dxa"/>
            </w:tcMar>
            <w:vAlign w:val="bottom"/>
            <w:hideMark/>
          </w:tcPr>
          <w:p w14:paraId="24F74D51"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$46,816 </w:t>
            </w:r>
          </w:p>
        </w:tc>
        <w:tc>
          <w:tcPr>
            <w:tcW w:w="1081" w:type="dxa"/>
            <w:tcMar>
              <w:top w:w="60" w:type="dxa"/>
              <w:left w:w="75" w:type="dxa"/>
              <w:bottom w:w="60" w:type="dxa"/>
              <w:right w:w="75" w:type="dxa"/>
            </w:tcMar>
            <w:vAlign w:val="bottom"/>
            <w:hideMark/>
          </w:tcPr>
          <w:p w14:paraId="3E5DF43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28% </w:t>
            </w:r>
          </w:p>
        </w:tc>
        <w:tc>
          <w:tcPr>
            <w:tcW w:w="940" w:type="dxa"/>
          </w:tcPr>
          <w:p w14:paraId="356FC3D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68%</w:t>
            </w:r>
          </w:p>
        </w:tc>
      </w:tr>
      <w:tr w:rsidR="00A623A7" w:rsidRPr="00961397" w14:paraId="5A864CEE" w14:textId="77777777" w:rsidTr="005F7150">
        <w:trPr>
          <w:trHeight w:val="183"/>
        </w:trPr>
        <w:tc>
          <w:tcPr>
            <w:tcW w:w="822" w:type="dxa"/>
          </w:tcPr>
          <w:p w14:paraId="4767B57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2580" w:type="dxa"/>
            <w:tcMar>
              <w:top w:w="60" w:type="dxa"/>
              <w:left w:w="75" w:type="dxa"/>
              <w:bottom w:w="60" w:type="dxa"/>
              <w:right w:w="75" w:type="dxa"/>
            </w:tcMar>
            <w:vAlign w:val="bottom"/>
            <w:hideMark/>
          </w:tcPr>
          <w:p w14:paraId="70A9013F"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73940.</w:t>
            </w:r>
          </w:p>
        </w:tc>
        <w:tc>
          <w:tcPr>
            <w:tcW w:w="992" w:type="dxa"/>
            <w:tcMar>
              <w:top w:w="60" w:type="dxa"/>
              <w:left w:w="75" w:type="dxa"/>
              <w:bottom w:w="60" w:type="dxa"/>
              <w:right w:w="75" w:type="dxa"/>
            </w:tcMar>
            <w:vAlign w:val="bottom"/>
            <w:hideMark/>
          </w:tcPr>
          <w:p w14:paraId="1EA1D37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64 </w:t>
            </w:r>
          </w:p>
        </w:tc>
        <w:tc>
          <w:tcPr>
            <w:tcW w:w="851" w:type="dxa"/>
            <w:tcMar>
              <w:top w:w="60" w:type="dxa"/>
              <w:left w:w="75" w:type="dxa"/>
              <w:bottom w:w="60" w:type="dxa"/>
              <w:right w:w="75" w:type="dxa"/>
            </w:tcMar>
            <w:vAlign w:val="bottom"/>
            <w:hideMark/>
          </w:tcPr>
          <w:p w14:paraId="413B10C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129 </w:t>
            </w:r>
          </w:p>
        </w:tc>
        <w:tc>
          <w:tcPr>
            <w:tcW w:w="1417" w:type="dxa"/>
            <w:tcMar>
              <w:top w:w="60" w:type="dxa"/>
              <w:left w:w="75" w:type="dxa"/>
              <w:bottom w:w="60" w:type="dxa"/>
              <w:right w:w="75" w:type="dxa"/>
            </w:tcMar>
            <w:vAlign w:val="bottom"/>
            <w:hideMark/>
          </w:tcPr>
          <w:p w14:paraId="11FFFFE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$15,668 </w:t>
            </w:r>
          </w:p>
        </w:tc>
        <w:tc>
          <w:tcPr>
            <w:tcW w:w="1081" w:type="dxa"/>
            <w:tcMar>
              <w:top w:w="60" w:type="dxa"/>
              <w:left w:w="75" w:type="dxa"/>
              <w:bottom w:w="60" w:type="dxa"/>
              <w:right w:w="75" w:type="dxa"/>
            </w:tcMar>
            <w:vAlign w:val="bottom"/>
            <w:hideMark/>
          </w:tcPr>
          <w:p w14:paraId="250A328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9% </w:t>
            </w:r>
          </w:p>
        </w:tc>
        <w:tc>
          <w:tcPr>
            <w:tcW w:w="940" w:type="dxa"/>
          </w:tcPr>
          <w:p w14:paraId="1341B34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77%</w:t>
            </w:r>
          </w:p>
        </w:tc>
      </w:tr>
      <w:tr w:rsidR="00A623A7" w:rsidRPr="00961397" w14:paraId="40993402" w14:textId="77777777" w:rsidTr="005F7150">
        <w:trPr>
          <w:trHeight w:val="197"/>
        </w:trPr>
        <w:tc>
          <w:tcPr>
            <w:tcW w:w="822" w:type="dxa"/>
          </w:tcPr>
          <w:p w14:paraId="6D42268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2580" w:type="dxa"/>
            <w:tcMar>
              <w:top w:w="60" w:type="dxa"/>
              <w:left w:w="75" w:type="dxa"/>
              <w:bottom w:w="60" w:type="dxa"/>
              <w:right w:w="75" w:type="dxa"/>
            </w:tcMar>
            <w:vAlign w:val="bottom"/>
            <w:hideMark/>
          </w:tcPr>
          <w:p w14:paraId="1DCC90EA"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w:t>
            </w:r>
          </w:p>
        </w:tc>
        <w:tc>
          <w:tcPr>
            <w:tcW w:w="992" w:type="dxa"/>
            <w:tcMar>
              <w:top w:w="60" w:type="dxa"/>
              <w:left w:w="75" w:type="dxa"/>
              <w:bottom w:w="60" w:type="dxa"/>
              <w:right w:w="75" w:type="dxa"/>
            </w:tcMar>
            <w:vAlign w:val="bottom"/>
            <w:hideMark/>
          </w:tcPr>
          <w:p w14:paraId="4BE0175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29 </w:t>
            </w:r>
          </w:p>
        </w:tc>
        <w:tc>
          <w:tcPr>
            <w:tcW w:w="851" w:type="dxa"/>
            <w:tcMar>
              <w:top w:w="60" w:type="dxa"/>
              <w:left w:w="75" w:type="dxa"/>
              <w:bottom w:w="60" w:type="dxa"/>
              <w:right w:w="75" w:type="dxa"/>
            </w:tcMar>
            <w:vAlign w:val="bottom"/>
            <w:hideMark/>
          </w:tcPr>
          <w:p w14:paraId="6EEBE5C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58 </w:t>
            </w:r>
          </w:p>
        </w:tc>
        <w:tc>
          <w:tcPr>
            <w:tcW w:w="1417" w:type="dxa"/>
            <w:tcMar>
              <w:top w:w="60" w:type="dxa"/>
              <w:left w:w="75" w:type="dxa"/>
              <w:bottom w:w="60" w:type="dxa"/>
              <w:right w:w="75" w:type="dxa"/>
            </w:tcMar>
            <w:vAlign w:val="bottom"/>
            <w:hideMark/>
          </w:tcPr>
          <w:p w14:paraId="6ADBE61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$8,426 </w:t>
            </w:r>
          </w:p>
        </w:tc>
        <w:tc>
          <w:tcPr>
            <w:tcW w:w="1081" w:type="dxa"/>
            <w:tcMar>
              <w:top w:w="60" w:type="dxa"/>
              <w:left w:w="75" w:type="dxa"/>
              <w:bottom w:w="60" w:type="dxa"/>
              <w:right w:w="75" w:type="dxa"/>
            </w:tcMar>
            <w:vAlign w:val="bottom"/>
            <w:hideMark/>
          </w:tcPr>
          <w:p w14:paraId="111669C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 </w:t>
            </w:r>
          </w:p>
        </w:tc>
        <w:tc>
          <w:tcPr>
            <w:tcW w:w="940" w:type="dxa"/>
          </w:tcPr>
          <w:p w14:paraId="23E5C3E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81%</w:t>
            </w:r>
          </w:p>
        </w:tc>
      </w:tr>
      <w:tr w:rsidR="00A623A7" w:rsidRPr="00961397" w14:paraId="4352B4DB" w14:textId="77777777" w:rsidTr="005F7150">
        <w:trPr>
          <w:trHeight w:val="183"/>
        </w:trPr>
        <w:tc>
          <w:tcPr>
            <w:tcW w:w="822" w:type="dxa"/>
          </w:tcPr>
          <w:p w14:paraId="506D0851"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2580" w:type="dxa"/>
            <w:tcMar>
              <w:top w:w="60" w:type="dxa"/>
              <w:left w:w="75" w:type="dxa"/>
              <w:bottom w:w="60" w:type="dxa"/>
              <w:right w:w="75" w:type="dxa"/>
            </w:tcMar>
            <w:vAlign w:val="bottom"/>
            <w:hideMark/>
          </w:tcPr>
          <w:p w14:paraId="01E4F23B"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73939.</w:t>
            </w:r>
          </w:p>
        </w:tc>
        <w:tc>
          <w:tcPr>
            <w:tcW w:w="992" w:type="dxa"/>
            <w:tcMar>
              <w:top w:w="60" w:type="dxa"/>
              <w:left w:w="75" w:type="dxa"/>
              <w:bottom w:w="60" w:type="dxa"/>
              <w:right w:w="75" w:type="dxa"/>
            </w:tcMar>
            <w:vAlign w:val="bottom"/>
            <w:hideMark/>
          </w:tcPr>
          <w:p w14:paraId="472D7D0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23 </w:t>
            </w:r>
          </w:p>
        </w:tc>
        <w:tc>
          <w:tcPr>
            <w:tcW w:w="851" w:type="dxa"/>
            <w:tcMar>
              <w:top w:w="60" w:type="dxa"/>
              <w:left w:w="75" w:type="dxa"/>
              <w:bottom w:w="60" w:type="dxa"/>
              <w:right w:w="75" w:type="dxa"/>
            </w:tcMar>
            <w:vAlign w:val="bottom"/>
            <w:hideMark/>
          </w:tcPr>
          <w:p w14:paraId="3721525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46 </w:t>
            </w:r>
          </w:p>
        </w:tc>
        <w:tc>
          <w:tcPr>
            <w:tcW w:w="1417" w:type="dxa"/>
            <w:tcMar>
              <w:top w:w="60" w:type="dxa"/>
              <w:left w:w="75" w:type="dxa"/>
              <w:bottom w:w="60" w:type="dxa"/>
              <w:right w:w="75" w:type="dxa"/>
            </w:tcMar>
            <w:vAlign w:val="bottom"/>
            <w:hideMark/>
          </w:tcPr>
          <w:p w14:paraId="1461200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$5,367 </w:t>
            </w:r>
          </w:p>
        </w:tc>
        <w:tc>
          <w:tcPr>
            <w:tcW w:w="1081" w:type="dxa"/>
            <w:tcMar>
              <w:top w:w="60" w:type="dxa"/>
              <w:left w:w="75" w:type="dxa"/>
              <w:bottom w:w="60" w:type="dxa"/>
              <w:right w:w="75" w:type="dxa"/>
            </w:tcMar>
            <w:vAlign w:val="bottom"/>
            <w:hideMark/>
          </w:tcPr>
          <w:p w14:paraId="6D15DA5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3% </w:t>
            </w:r>
          </w:p>
        </w:tc>
        <w:tc>
          <w:tcPr>
            <w:tcW w:w="940" w:type="dxa"/>
          </w:tcPr>
          <w:p w14:paraId="7A66583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84%</w:t>
            </w:r>
          </w:p>
        </w:tc>
      </w:tr>
      <w:tr w:rsidR="00A623A7" w:rsidRPr="00961397" w14:paraId="11CC8D19" w14:textId="77777777" w:rsidTr="005F7150">
        <w:trPr>
          <w:trHeight w:val="197"/>
        </w:trPr>
        <w:tc>
          <w:tcPr>
            <w:tcW w:w="822" w:type="dxa"/>
          </w:tcPr>
          <w:p w14:paraId="56F11A09"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2580" w:type="dxa"/>
            <w:tcMar>
              <w:top w:w="60" w:type="dxa"/>
              <w:left w:w="75" w:type="dxa"/>
              <w:bottom w:w="60" w:type="dxa"/>
              <w:right w:w="75" w:type="dxa"/>
            </w:tcMar>
            <w:vAlign w:val="bottom"/>
            <w:hideMark/>
          </w:tcPr>
          <w:p w14:paraId="7A80BB5C"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72846, 73939.</w:t>
            </w:r>
          </w:p>
        </w:tc>
        <w:tc>
          <w:tcPr>
            <w:tcW w:w="992" w:type="dxa"/>
            <w:tcMar>
              <w:top w:w="60" w:type="dxa"/>
              <w:left w:w="75" w:type="dxa"/>
              <w:bottom w:w="60" w:type="dxa"/>
              <w:right w:w="75" w:type="dxa"/>
            </w:tcMar>
            <w:vAlign w:val="bottom"/>
          </w:tcPr>
          <w:p w14:paraId="37A0AE6F"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Mar>
              <w:top w:w="60" w:type="dxa"/>
              <w:left w:w="75" w:type="dxa"/>
              <w:bottom w:w="60" w:type="dxa"/>
              <w:right w:w="75" w:type="dxa"/>
            </w:tcMar>
            <w:vAlign w:val="bottom"/>
          </w:tcPr>
          <w:p w14:paraId="2A50B576"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417" w:type="dxa"/>
            <w:tcMar>
              <w:top w:w="60" w:type="dxa"/>
              <w:left w:w="75" w:type="dxa"/>
              <w:bottom w:w="60" w:type="dxa"/>
              <w:right w:w="75" w:type="dxa"/>
            </w:tcMar>
            <w:vAlign w:val="bottom"/>
          </w:tcPr>
          <w:p w14:paraId="754E413D"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81" w:type="dxa"/>
            <w:tcMar>
              <w:top w:w="60" w:type="dxa"/>
              <w:left w:w="75" w:type="dxa"/>
              <w:bottom w:w="60" w:type="dxa"/>
              <w:right w:w="75" w:type="dxa"/>
            </w:tcMar>
            <w:vAlign w:val="bottom"/>
          </w:tcPr>
          <w:p w14:paraId="5629A50A"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40" w:type="dxa"/>
          </w:tcPr>
          <w:p w14:paraId="16AD4F6C" w14:textId="77777777" w:rsidR="00A623A7" w:rsidRDefault="00A623A7" w:rsidP="00412AC1">
            <w:pPr>
              <w:jc w:val="right"/>
              <w:rPr>
                <w:rFonts w:ascii="Arial" w:hAnsi="Arial" w:cs="Arial"/>
                <w:color w:val="000000"/>
                <w:sz w:val="18"/>
                <w:szCs w:val="18"/>
              </w:rPr>
            </w:pPr>
          </w:p>
        </w:tc>
      </w:tr>
      <w:tr w:rsidR="00A623A7" w:rsidRPr="00961397" w14:paraId="62914122" w14:textId="77777777" w:rsidTr="005F7150">
        <w:trPr>
          <w:trHeight w:val="183"/>
        </w:trPr>
        <w:tc>
          <w:tcPr>
            <w:tcW w:w="822" w:type="dxa"/>
          </w:tcPr>
          <w:p w14:paraId="6F4DA7A9"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2580" w:type="dxa"/>
            <w:tcMar>
              <w:top w:w="60" w:type="dxa"/>
              <w:left w:w="75" w:type="dxa"/>
              <w:bottom w:w="60" w:type="dxa"/>
              <w:right w:w="75" w:type="dxa"/>
            </w:tcMar>
            <w:vAlign w:val="bottom"/>
            <w:hideMark/>
          </w:tcPr>
          <w:p w14:paraId="1125E559"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72830, 72846, 73924.</w:t>
            </w:r>
          </w:p>
        </w:tc>
        <w:tc>
          <w:tcPr>
            <w:tcW w:w="992" w:type="dxa"/>
            <w:tcMar>
              <w:top w:w="60" w:type="dxa"/>
              <w:left w:w="75" w:type="dxa"/>
              <w:bottom w:w="60" w:type="dxa"/>
              <w:right w:w="75" w:type="dxa"/>
            </w:tcMar>
            <w:vAlign w:val="bottom"/>
          </w:tcPr>
          <w:p w14:paraId="75DC50D5"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Mar>
              <w:top w:w="60" w:type="dxa"/>
              <w:left w:w="75" w:type="dxa"/>
              <w:bottom w:w="60" w:type="dxa"/>
              <w:right w:w="75" w:type="dxa"/>
            </w:tcMar>
            <w:vAlign w:val="bottom"/>
          </w:tcPr>
          <w:p w14:paraId="201602DA"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417" w:type="dxa"/>
            <w:tcMar>
              <w:top w:w="60" w:type="dxa"/>
              <w:left w:w="75" w:type="dxa"/>
              <w:bottom w:w="60" w:type="dxa"/>
              <w:right w:w="75" w:type="dxa"/>
            </w:tcMar>
            <w:vAlign w:val="bottom"/>
          </w:tcPr>
          <w:p w14:paraId="07782843"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81" w:type="dxa"/>
            <w:tcMar>
              <w:top w:w="60" w:type="dxa"/>
              <w:left w:w="75" w:type="dxa"/>
              <w:bottom w:w="60" w:type="dxa"/>
              <w:right w:w="75" w:type="dxa"/>
            </w:tcMar>
            <w:vAlign w:val="bottom"/>
          </w:tcPr>
          <w:p w14:paraId="27AD3542"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40" w:type="dxa"/>
          </w:tcPr>
          <w:p w14:paraId="3AE0F12E" w14:textId="77777777" w:rsidR="00A623A7" w:rsidRDefault="00A623A7" w:rsidP="00412AC1">
            <w:pPr>
              <w:jc w:val="right"/>
              <w:rPr>
                <w:rFonts w:ascii="Arial" w:hAnsi="Arial" w:cs="Arial"/>
                <w:color w:val="000000"/>
                <w:sz w:val="18"/>
                <w:szCs w:val="18"/>
              </w:rPr>
            </w:pPr>
          </w:p>
        </w:tc>
      </w:tr>
      <w:tr w:rsidR="00A623A7" w:rsidRPr="00961397" w14:paraId="1FBE7A34" w14:textId="77777777" w:rsidTr="005F7150">
        <w:trPr>
          <w:trHeight w:val="197"/>
        </w:trPr>
        <w:tc>
          <w:tcPr>
            <w:tcW w:w="822" w:type="dxa"/>
          </w:tcPr>
          <w:p w14:paraId="797CA3DE"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2580" w:type="dxa"/>
            <w:tcMar>
              <w:top w:w="60" w:type="dxa"/>
              <w:left w:w="75" w:type="dxa"/>
              <w:bottom w:w="60" w:type="dxa"/>
              <w:right w:w="75" w:type="dxa"/>
            </w:tcMar>
            <w:vAlign w:val="bottom"/>
            <w:hideMark/>
          </w:tcPr>
          <w:p w14:paraId="3DA778C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73928.</w:t>
            </w:r>
          </w:p>
        </w:tc>
        <w:tc>
          <w:tcPr>
            <w:tcW w:w="992" w:type="dxa"/>
            <w:tcMar>
              <w:top w:w="60" w:type="dxa"/>
              <w:left w:w="75" w:type="dxa"/>
              <w:bottom w:w="60" w:type="dxa"/>
              <w:right w:w="75" w:type="dxa"/>
            </w:tcMar>
            <w:vAlign w:val="bottom"/>
          </w:tcPr>
          <w:p w14:paraId="5CD1512B"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Mar>
              <w:top w:w="60" w:type="dxa"/>
              <w:left w:w="75" w:type="dxa"/>
              <w:bottom w:w="60" w:type="dxa"/>
              <w:right w:w="75" w:type="dxa"/>
            </w:tcMar>
            <w:vAlign w:val="bottom"/>
          </w:tcPr>
          <w:p w14:paraId="6523C785"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417" w:type="dxa"/>
            <w:tcMar>
              <w:top w:w="60" w:type="dxa"/>
              <w:left w:w="75" w:type="dxa"/>
              <w:bottom w:w="60" w:type="dxa"/>
              <w:right w:w="75" w:type="dxa"/>
            </w:tcMar>
            <w:vAlign w:val="bottom"/>
          </w:tcPr>
          <w:p w14:paraId="28AA1E8C"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81" w:type="dxa"/>
            <w:tcMar>
              <w:top w:w="60" w:type="dxa"/>
              <w:left w:w="75" w:type="dxa"/>
              <w:bottom w:w="60" w:type="dxa"/>
              <w:right w:w="75" w:type="dxa"/>
            </w:tcMar>
            <w:vAlign w:val="bottom"/>
          </w:tcPr>
          <w:p w14:paraId="2162A38C"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40" w:type="dxa"/>
          </w:tcPr>
          <w:p w14:paraId="6028FEA9" w14:textId="77777777" w:rsidR="00A623A7" w:rsidRDefault="00A623A7" w:rsidP="00412AC1">
            <w:pPr>
              <w:jc w:val="right"/>
              <w:rPr>
                <w:rFonts w:ascii="Arial" w:hAnsi="Arial" w:cs="Arial"/>
                <w:color w:val="000000"/>
                <w:sz w:val="18"/>
                <w:szCs w:val="18"/>
              </w:rPr>
            </w:pPr>
          </w:p>
        </w:tc>
      </w:tr>
      <w:tr w:rsidR="00A623A7" w:rsidRPr="00961397" w14:paraId="43A7585B" w14:textId="77777777" w:rsidTr="005F7150">
        <w:trPr>
          <w:trHeight w:val="183"/>
        </w:trPr>
        <w:tc>
          <w:tcPr>
            <w:tcW w:w="822" w:type="dxa"/>
          </w:tcPr>
          <w:p w14:paraId="6962EA70"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2580" w:type="dxa"/>
            <w:tcMar>
              <w:top w:w="60" w:type="dxa"/>
              <w:left w:w="75" w:type="dxa"/>
              <w:bottom w:w="60" w:type="dxa"/>
              <w:right w:w="75" w:type="dxa"/>
            </w:tcMar>
            <w:vAlign w:val="bottom"/>
            <w:hideMark/>
          </w:tcPr>
          <w:p w14:paraId="12C8CAD1"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73931.</w:t>
            </w:r>
          </w:p>
        </w:tc>
        <w:tc>
          <w:tcPr>
            <w:tcW w:w="992" w:type="dxa"/>
            <w:tcMar>
              <w:top w:w="60" w:type="dxa"/>
              <w:left w:w="75" w:type="dxa"/>
              <w:bottom w:w="60" w:type="dxa"/>
              <w:right w:w="75" w:type="dxa"/>
            </w:tcMar>
            <w:vAlign w:val="bottom"/>
          </w:tcPr>
          <w:p w14:paraId="3C197EA1"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Mar>
              <w:top w:w="60" w:type="dxa"/>
              <w:left w:w="75" w:type="dxa"/>
              <w:bottom w:w="60" w:type="dxa"/>
              <w:right w:w="75" w:type="dxa"/>
            </w:tcMar>
            <w:vAlign w:val="bottom"/>
          </w:tcPr>
          <w:p w14:paraId="391BC400"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417" w:type="dxa"/>
            <w:tcMar>
              <w:top w:w="60" w:type="dxa"/>
              <w:left w:w="75" w:type="dxa"/>
              <w:bottom w:w="60" w:type="dxa"/>
              <w:right w:w="75" w:type="dxa"/>
            </w:tcMar>
            <w:vAlign w:val="bottom"/>
          </w:tcPr>
          <w:p w14:paraId="793B01D9"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81" w:type="dxa"/>
            <w:tcMar>
              <w:top w:w="60" w:type="dxa"/>
              <w:left w:w="75" w:type="dxa"/>
              <w:bottom w:w="60" w:type="dxa"/>
              <w:right w:w="75" w:type="dxa"/>
            </w:tcMar>
            <w:vAlign w:val="bottom"/>
          </w:tcPr>
          <w:p w14:paraId="67C2D778"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40" w:type="dxa"/>
          </w:tcPr>
          <w:p w14:paraId="38D0F72D" w14:textId="77777777" w:rsidR="00A623A7" w:rsidRDefault="00A623A7" w:rsidP="00412AC1">
            <w:pPr>
              <w:jc w:val="right"/>
              <w:rPr>
                <w:rFonts w:ascii="Arial" w:hAnsi="Arial" w:cs="Arial"/>
                <w:color w:val="000000"/>
                <w:sz w:val="18"/>
                <w:szCs w:val="18"/>
              </w:rPr>
            </w:pPr>
          </w:p>
        </w:tc>
      </w:tr>
      <w:tr w:rsidR="00A623A7" w:rsidRPr="00961397" w14:paraId="6376EF8D" w14:textId="77777777" w:rsidTr="005F7150">
        <w:trPr>
          <w:trHeight w:val="197"/>
        </w:trPr>
        <w:tc>
          <w:tcPr>
            <w:tcW w:w="822" w:type="dxa"/>
          </w:tcPr>
          <w:p w14:paraId="05F58131"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2580" w:type="dxa"/>
            <w:tcMar>
              <w:top w:w="60" w:type="dxa"/>
              <w:left w:w="75" w:type="dxa"/>
              <w:bottom w:w="60" w:type="dxa"/>
              <w:right w:w="75" w:type="dxa"/>
            </w:tcMar>
            <w:vAlign w:val="bottom"/>
            <w:hideMark/>
          </w:tcPr>
          <w:p w14:paraId="3669D805"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73930.</w:t>
            </w:r>
          </w:p>
        </w:tc>
        <w:tc>
          <w:tcPr>
            <w:tcW w:w="992" w:type="dxa"/>
            <w:tcMar>
              <w:top w:w="60" w:type="dxa"/>
              <w:left w:w="75" w:type="dxa"/>
              <w:bottom w:w="60" w:type="dxa"/>
              <w:right w:w="75" w:type="dxa"/>
            </w:tcMar>
            <w:vAlign w:val="bottom"/>
          </w:tcPr>
          <w:p w14:paraId="1590F988"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1" w:type="dxa"/>
            <w:tcMar>
              <w:top w:w="60" w:type="dxa"/>
              <w:left w:w="75" w:type="dxa"/>
              <w:bottom w:w="60" w:type="dxa"/>
              <w:right w:w="75" w:type="dxa"/>
            </w:tcMar>
            <w:vAlign w:val="bottom"/>
          </w:tcPr>
          <w:p w14:paraId="75C19558"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417" w:type="dxa"/>
            <w:tcMar>
              <w:top w:w="60" w:type="dxa"/>
              <w:left w:w="75" w:type="dxa"/>
              <w:bottom w:w="60" w:type="dxa"/>
              <w:right w:w="75" w:type="dxa"/>
            </w:tcMar>
            <w:vAlign w:val="bottom"/>
          </w:tcPr>
          <w:p w14:paraId="1E8B40FD"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1081" w:type="dxa"/>
            <w:tcMar>
              <w:top w:w="60" w:type="dxa"/>
              <w:left w:w="75" w:type="dxa"/>
              <w:bottom w:w="60" w:type="dxa"/>
              <w:right w:w="75" w:type="dxa"/>
            </w:tcMar>
            <w:vAlign w:val="bottom"/>
          </w:tcPr>
          <w:p w14:paraId="5F48F2AA" w14:textId="77777777" w:rsidR="00A623A7" w:rsidRDefault="00A623A7" w:rsidP="00412AC1">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40" w:type="dxa"/>
          </w:tcPr>
          <w:p w14:paraId="0C924BE9" w14:textId="77777777" w:rsidR="00A623A7" w:rsidRDefault="00A623A7" w:rsidP="00412AC1">
            <w:pPr>
              <w:jc w:val="right"/>
              <w:rPr>
                <w:rFonts w:ascii="Arial" w:hAnsi="Arial" w:cs="Arial"/>
                <w:color w:val="000000"/>
                <w:sz w:val="18"/>
                <w:szCs w:val="18"/>
              </w:rPr>
            </w:pPr>
          </w:p>
        </w:tc>
      </w:tr>
    </w:tbl>
    <w:p w14:paraId="4F483F5C" w14:textId="77777777" w:rsidR="006E26A5" w:rsidRPr="000E7EA4" w:rsidRDefault="006E26A5" w:rsidP="006E26A5">
      <w:pPr>
        <w:rPr>
          <w:sz w:val="20"/>
        </w:rPr>
      </w:pPr>
      <w:r>
        <w:rPr>
          <w:sz w:val="20"/>
        </w:rPr>
        <w:lastRenderedPageBreak/>
        <w:t>NP</w:t>
      </w:r>
      <w:r w:rsidRPr="000E7EA4">
        <w:rPr>
          <w:sz w:val="20"/>
        </w:rPr>
        <w:t xml:space="preserve"> = not </w:t>
      </w:r>
      <w:r>
        <w:rPr>
          <w:sz w:val="20"/>
        </w:rPr>
        <w:t>published due to low volumes</w:t>
      </w:r>
    </w:p>
    <w:p w14:paraId="0421D717" w14:textId="401EA452" w:rsidR="00A623A7" w:rsidRPr="001D6D60" w:rsidRDefault="00A623A7" w:rsidP="00926C93">
      <w:pPr>
        <w:pStyle w:val="Heading3"/>
      </w:pPr>
      <w:r w:rsidRPr="001D6D60">
        <w:t>Table 9: Top 10 instances of co-claiming with MBS item 73336 in 2014-15</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9 presents the top ten instances of co-claiming with MBS item 73336 in the 2014-15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8"/>
        <w:gridCol w:w="2922"/>
        <w:gridCol w:w="770"/>
        <w:gridCol w:w="734"/>
        <w:gridCol w:w="1063"/>
        <w:gridCol w:w="761"/>
        <w:gridCol w:w="810"/>
      </w:tblGrid>
      <w:tr w:rsidR="00A623A7" w:rsidRPr="00961397" w14:paraId="2158A140" w14:textId="77777777" w:rsidTr="00926C93">
        <w:trPr>
          <w:trHeight w:val="516"/>
          <w:tblHeader/>
        </w:trPr>
        <w:tc>
          <w:tcPr>
            <w:tcW w:w="428" w:type="dxa"/>
            <w:shd w:val="clear" w:color="auto" w:fill="008080"/>
          </w:tcPr>
          <w:p w14:paraId="214542C8" w14:textId="77777777" w:rsidR="00A623A7" w:rsidRPr="002012FC" w:rsidRDefault="00A623A7" w:rsidP="00412AC1">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2922" w:type="dxa"/>
            <w:shd w:val="clear" w:color="auto" w:fill="008080"/>
            <w:tcMar>
              <w:top w:w="60" w:type="dxa"/>
              <w:left w:w="90" w:type="dxa"/>
              <w:bottom w:w="60" w:type="dxa"/>
              <w:right w:w="75" w:type="dxa"/>
            </w:tcMar>
            <w:hideMark/>
          </w:tcPr>
          <w:p w14:paraId="791FB9AF"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51237645"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587D0D1B" w14:textId="6FCECB72"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Number</w:t>
            </w:r>
            <w:r w:rsidR="00FF66F0">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506CAF0E" w14:textId="77777777" w:rsidR="00A623A7" w:rsidRPr="002012FC" w:rsidRDefault="00A623A7" w:rsidP="00412AC1">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74849BA7"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810" w:type="dxa"/>
            <w:shd w:val="clear" w:color="auto" w:fill="008080"/>
          </w:tcPr>
          <w:p w14:paraId="1E544144" w14:textId="77777777" w:rsidR="00A623A7" w:rsidRPr="002012FC" w:rsidRDefault="00A623A7" w:rsidP="00412AC1">
            <w:pPr>
              <w:jc w:val="center"/>
              <w:rPr>
                <w:rStyle w:val="textitem"/>
                <w:b/>
                <w:bCs/>
                <w:color w:val="FFFFFF" w:themeColor="background1"/>
                <w:sz w:val="16"/>
                <w:szCs w:val="16"/>
              </w:rPr>
            </w:pPr>
            <w:r>
              <w:rPr>
                <w:rStyle w:val="textitem"/>
                <w:b/>
                <w:bCs/>
                <w:color w:val="FFFFFF" w:themeColor="background1"/>
                <w:sz w:val="16"/>
                <w:szCs w:val="16"/>
              </w:rPr>
              <w:t>Cumulative %</w:t>
            </w:r>
          </w:p>
        </w:tc>
      </w:tr>
      <w:tr w:rsidR="00A623A7" w:rsidRPr="00961397" w14:paraId="429CF2D9" w14:textId="77777777" w:rsidTr="0055025C">
        <w:tc>
          <w:tcPr>
            <w:tcW w:w="428" w:type="dxa"/>
          </w:tcPr>
          <w:p w14:paraId="602EDC08"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2922" w:type="dxa"/>
            <w:tcMar>
              <w:top w:w="60" w:type="dxa"/>
              <w:left w:w="75" w:type="dxa"/>
              <w:bottom w:w="60" w:type="dxa"/>
              <w:right w:w="75" w:type="dxa"/>
            </w:tcMar>
            <w:vAlign w:val="bottom"/>
            <w:hideMark/>
          </w:tcPr>
          <w:p w14:paraId="00BBF933"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73940.</w:t>
            </w:r>
          </w:p>
        </w:tc>
        <w:tc>
          <w:tcPr>
            <w:tcW w:w="770" w:type="dxa"/>
            <w:tcMar>
              <w:top w:w="60" w:type="dxa"/>
              <w:left w:w="75" w:type="dxa"/>
              <w:bottom w:w="60" w:type="dxa"/>
              <w:right w:w="75" w:type="dxa"/>
            </w:tcMar>
            <w:vAlign w:val="bottom"/>
            <w:hideMark/>
          </w:tcPr>
          <w:p w14:paraId="4653C84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423 </w:t>
            </w:r>
          </w:p>
        </w:tc>
        <w:tc>
          <w:tcPr>
            <w:tcW w:w="734" w:type="dxa"/>
            <w:tcMar>
              <w:top w:w="60" w:type="dxa"/>
              <w:left w:w="75" w:type="dxa"/>
              <w:bottom w:w="60" w:type="dxa"/>
              <w:right w:w="75" w:type="dxa"/>
            </w:tcMar>
            <w:vAlign w:val="bottom"/>
            <w:hideMark/>
          </w:tcPr>
          <w:p w14:paraId="1737593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847 </w:t>
            </w:r>
          </w:p>
        </w:tc>
        <w:tc>
          <w:tcPr>
            <w:tcW w:w="1063" w:type="dxa"/>
            <w:tcMar>
              <w:top w:w="60" w:type="dxa"/>
              <w:left w:w="75" w:type="dxa"/>
              <w:bottom w:w="60" w:type="dxa"/>
              <w:right w:w="75" w:type="dxa"/>
            </w:tcMar>
            <w:vAlign w:val="bottom"/>
            <w:hideMark/>
          </w:tcPr>
          <w:p w14:paraId="41653C0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$102,259 </w:t>
            </w:r>
          </w:p>
        </w:tc>
        <w:tc>
          <w:tcPr>
            <w:tcW w:w="761" w:type="dxa"/>
            <w:tcMar>
              <w:top w:w="60" w:type="dxa"/>
              <w:left w:w="75" w:type="dxa"/>
              <w:bottom w:w="60" w:type="dxa"/>
              <w:right w:w="75" w:type="dxa"/>
            </w:tcMar>
            <w:vAlign w:val="bottom"/>
            <w:hideMark/>
          </w:tcPr>
          <w:p w14:paraId="63BC140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27% </w:t>
            </w:r>
          </w:p>
        </w:tc>
        <w:tc>
          <w:tcPr>
            <w:tcW w:w="810" w:type="dxa"/>
          </w:tcPr>
          <w:p w14:paraId="415A5C8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27%</w:t>
            </w:r>
          </w:p>
        </w:tc>
      </w:tr>
      <w:tr w:rsidR="00A623A7" w:rsidRPr="00961397" w14:paraId="525AAC6C" w14:textId="77777777" w:rsidTr="0055025C">
        <w:tc>
          <w:tcPr>
            <w:tcW w:w="428" w:type="dxa"/>
          </w:tcPr>
          <w:p w14:paraId="1A1D4B12"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2922" w:type="dxa"/>
            <w:tcMar>
              <w:top w:w="60" w:type="dxa"/>
              <w:left w:w="75" w:type="dxa"/>
              <w:bottom w:w="60" w:type="dxa"/>
              <w:right w:w="75" w:type="dxa"/>
            </w:tcMar>
            <w:vAlign w:val="bottom"/>
            <w:hideMark/>
          </w:tcPr>
          <w:p w14:paraId="70D5BC04"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73938.</w:t>
            </w:r>
          </w:p>
        </w:tc>
        <w:tc>
          <w:tcPr>
            <w:tcW w:w="770" w:type="dxa"/>
            <w:tcMar>
              <w:top w:w="60" w:type="dxa"/>
              <w:left w:w="75" w:type="dxa"/>
              <w:bottom w:w="60" w:type="dxa"/>
              <w:right w:w="75" w:type="dxa"/>
            </w:tcMar>
            <w:vAlign w:val="bottom"/>
            <w:hideMark/>
          </w:tcPr>
          <w:p w14:paraId="529AD46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278 </w:t>
            </w:r>
          </w:p>
        </w:tc>
        <w:tc>
          <w:tcPr>
            <w:tcW w:w="734" w:type="dxa"/>
            <w:tcMar>
              <w:top w:w="60" w:type="dxa"/>
              <w:left w:w="75" w:type="dxa"/>
              <w:bottom w:w="60" w:type="dxa"/>
              <w:right w:w="75" w:type="dxa"/>
            </w:tcMar>
            <w:vAlign w:val="bottom"/>
            <w:hideMark/>
          </w:tcPr>
          <w:p w14:paraId="18D40D8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556 </w:t>
            </w:r>
          </w:p>
        </w:tc>
        <w:tc>
          <w:tcPr>
            <w:tcW w:w="1063" w:type="dxa"/>
            <w:tcMar>
              <w:top w:w="60" w:type="dxa"/>
              <w:left w:w="75" w:type="dxa"/>
              <w:bottom w:w="60" w:type="dxa"/>
              <w:right w:w="75" w:type="dxa"/>
            </w:tcMar>
            <w:vAlign w:val="bottom"/>
            <w:hideMark/>
          </w:tcPr>
          <w:p w14:paraId="1A17A2C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$66,414 </w:t>
            </w:r>
          </w:p>
        </w:tc>
        <w:tc>
          <w:tcPr>
            <w:tcW w:w="761" w:type="dxa"/>
            <w:tcMar>
              <w:top w:w="60" w:type="dxa"/>
              <w:left w:w="75" w:type="dxa"/>
              <w:bottom w:w="60" w:type="dxa"/>
              <w:right w:w="75" w:type="dxa"/>
            </w:tcMar>
            <w:vAlign w:val="bottom"/>
            <w:hideMark/>
          </w:tcPr>
          <w:p w14:paraId="17CD532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18% </w:t>
            </w:r>
          </w:p>
        </w:tc>
        <w:tc>
          <w:tcPr>
            <w:tcW w:w="810" w:type="dxa"/>
          </w:tcPr>
          <w:p w14:paraId="3AFB363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45%</w:t>
            </w:r>
          </w:p>
        </w:tc>
      </w:tr>
      <w:tr w:rsidR="00A623A7" w:rsidRPr="00961397" w14:paraId="7236187D" w14:textId="77777777" w:rsidTr="0055025C">
        <w:tc>
          <w:tcPr>
            <w:tcW w:w="428" w:type="dxa"/>
          </w:tcPr>
          <w:p w14:paraId="7B959508"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2922" w:type="dxa"/>
            <w:tcMar>
              <w:top w:w="60" w:type="dxa"/>
              <w:left w:w="75" w:type="dxa"/>
              <w:bottom w:w="60" w:type="dxa"/>
              <w:right w:w="75" w:type="dxa"/>
            </w:tcMar>
            <w:vAlign w:val="bottom"/>
            <w:hideMark/>
          </w:tcPr>
          <w:p w14:paraId="3483400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6</w:t>
            </w:r>
          </w:p>
        </w:tc>
        <w:tc>
          <w:tcPr>
            <w:tcW w:w="770" w:type="dxa"/>
            <w:tcMar>
              <w:top w:w="60" w:type="dxa"/>
              <w:left w:w="75" w:type="dxa"/>
              <w:bottom w:w="60" w:type="dxa"/>
              <w:right w:w="75" w:type="dxa"/>
            </w:tcMar>
            <w:vAlign w:val="bottom"/>
            <w:hideMark/>
          </w:tcPr>
          <w:p w14:paraId="2A3C2A9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255 </w:t>
            </w:r>
          </w:p>
        </w:tc>
        <w:tc>
          <w:tcPr>
            <w:tcW w:w="734" w:type="dxa"/>
            <w:tcMar>
              <w:top w:w="60" w:type="dxa"/>
              <w:left w:w="75" w:type="dxa"/>
              <w:bottom w:w="60" w:type="dxa"/>
              <w:right w:w="75" w:type="dxa"/>
            </w:tcMar>
            <w:vAlign w:val="bottom"/>
            <w:hideMark/>
          </w:tcPr>
          <w:p w14:paraId="613A480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256 </w:t>
            </w:r>
          </w:p>
        </w:tc>
        <w:tc>
          <w:tcPr>
            <w:tcW w:w="1063" w:type="dxa"/>
            <w:tcMar>
              <w:top w:w="60" w:type="dxa"/>
              <w:left w:w="75" w:type="dxa"/>
              <w:bottom w:w="60" w:type="dxa"/>
              <w:right w:w="75" w:type="dxa"/>
            </w:tcMar>
            <w:vAlign w:val="bottom"/>
            <w:hideMark/>
          </w:tcPr>
          <w:p w14:paraId="13EA33B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$59,123 </w:t>
            </w:r>
          </w:p>
        </w:tc>
        <w:tc>
          <w:tcPr>
            <w:tcW w:w="761" w:type="dxa"/>
            <w:tcMar>
              <w:top w:w="60" w:type="dxa"/>
              <w:left w:w="75" w:type="dxa"/>
              <w:bottom w:w="60" w:type="dxa"/>
              <w:right w:w="75" w:type="dxa"/>
            </w:tcMar>
            <w:vAlign w:val="bottom"/>
            <w:hideMark/>
          </w:tcPr>
          <w:p w14:paraId="1ACE16D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16% </w:t>
            </w:r>
          </w:p>
        </w:tc>
        <w:tc>
          <w:tcPr>
            <w:tcW w:w="810" w:type="dxa"/>
          </w:tcPr>
          <w:p w14:paraId="6F502F5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61%</w:t>
            </w:r>
          </w:p>
        </w:tc>
      </w:tr>
      <w:tr w:rsidR="00A623A7" w:rsidRPr="00961397" w14:paraId="4CB77DAB" w14:textId="77777777" w:rsidTr="0055025C">
        <w:tc>
          <w:tcPr>
            <w:tcW w:w="428" w:type="dxa"/>
          </w:tcPr>
          <w:p w14:paraId="20567078"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2922" w:type="dxa"/>
            <w:tcMar>
              <w:top w:w="60" w:type="dxa"/>
              <w:left w:w="75" w:type="dxa"/>
              <w:bottom w:w="60" w:type="dxa"/>
              <w:right w:w="75" w:type="dxa"/>
            </w:tcMar>
            <w:vAlign w:val="bottom"/>
            <w:hideMark/>
          </w:tcPr>
          <w:p w14:paraId="2F25653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w:t>
            </w:r>
          </w:p>
        </w:tc>
        <w:tc>
          <w:tcPr>
            <w:tcW w:w="770" w:type="dxa"/>
            <w:tcMar>
              <w:top w:w="60" w:type="dxa"/>
              <w:left w:w="75" w:type="dxa"/>
              <w:bottom w:w="60" w:type="dxa"/>
              <w:right w:w="75" w:type="dxa"/>
            </w:tcMar>
            <w:vAlign w:val="bottom"/>
            <w:hideMark/>
          </w:tcPr>
          <w:p w14:paraId="48A8BC9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147 </w:t>
            </w:r>
          </w:p>
        </w:tc>
        <w:tc>
          <w:tcPr>
            <w:tcW w:w="734" w:type="dxa"/>
            <w:tcMar>
              <w:top w:w="60" w:type="dxa"/>
              <w:left w:w="75" w:type="dxa"/>
              <w:bottom w:w="60" w:type="dxa"/>
              <w:right w:w="75" w:type="dxa"/>
            </w:tcMar>
            <w:vAlign w:val="bottom"/>
            <w:hideMark/>
          </w:tcPr>
          <w:p w14:paraId="0C58670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296 </w:t>
            </w:r>
          </w:p>
        </w:tc>
        <w:tc>
          <w:tcPr>
            <w:tcW w:w="1063" w:type="dxa"/>
            <w:tcMar>
              <w:top w:w="60" w:type="dxa"/>
              <w:left w:w="75" w:type="dxa"/>
              <w:bottom w:w="60" w:type="dxa"/>
              <w:right w:w="75" w:type="dxa"/>
            </w:tcMar>
            <w:vAlign w:val="bottom"/>
            <w:hideMark/>
          </w:tcPr>
          <w:p w14:paraId="3675D79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$43,001 </w:t>
            </w:r>
          </w:p>
        </w:tc>
        <w:tc>
          <w:tcPr>
            <w:tcW w:w="761" w:type="dxa"/>
            <w:tcMar>
              <w:top w:w="60" w:type="dxa"/>
              <w:left w:w="75" w:type="dxa"/>
              <w:bottom w:w="60" w:type="dxa"/>
              <w:right w:w="75" w:type="dxa"/>
            </w:tcMar>
            <w:vAlign w:val="bottom"/>
            <w:hideMark/>
          </w:tcPr>
          <w:p w14:paraId="61DC26A6"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9% </w:t>
            </w:r>
          </w:p>
        </w:tc>
        <w:tc>
          <w:tcPr>
            <w:tcW w:w="810" w:type="dxa"/>
          </w:tcPr>
          <w:p w14:paraId="55C39EF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70%</w:t>
            </w:r>
          </w:p>
        </w:tc>
      </w:tr>
      <w:tr w:rsidR="00A623A7" w:rsidRPr="00961397" w14:paraId="12A363BF" w14:textId="77777777" w:rsidTr="0055025C">
        <w:tc>
          <w:tcPr>
            <w:tcW w:w="428" w:type="dxa"/>
          </w:tcPr>
          <w:p w14:paraId="365CEB9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2922" w:type="dxa"/>
            <w:tcMar>
              <w:top w:w="60" w:type="dxa"/>
              <w:left w:w="75" w:type="dxa"/>
              <w:bottom w:w="60" w:type="dxa"/>
              <w:right w:w="75" w:type="dxa"/>
            </w:tcMar>
            <w:vAlign w:val="bottom"/>
            <w:hideMark/>
          </w:tcPr>
          <w:p w14:paraId="25C65A2B"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73939.</w:t>
            </w:r>
          </w:p>
        </w:tc>
        <w:tc>
          <w:tcPr>
            <w:tcW w:w="770" w:type="dxa"/>
            <w:tcMar>
              <w:top w:w="60" w:type="dxa"/>
              <w:left w:w="75" w:type="dxa"/>
              <w:bottom w:w="60" w:type="dxa"/>
              <w:right w:w="75" w:type="dxa"/>
            </w:tcMar>
            <w:vAlign w:val="bottom"/>
            <w:hideMark/>
          </w:tcPr>
          <w:p w14:paraId="457DEF7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130 </w:t>
            </w:r>
          </w:p>
        </w:tc>
        <w:tc>
          <w:tcPr>
            <w:tcW w:w="734" w:type="dxa"/>
            <w:tcMar>
              <w:top w:w="60" w:type="dxa"/>
              <w:left w:w="75" w:type="dxa"/>
              <w:bottom w:w="60" w:type="dxa"/>
              <w:right w:w="75" w:type="dxa"/>
            </w:tcMar>
            <w:vAlign w:val="bottom"/>
            <w:hideMark/>
          </w:tcPr>
          <w:p w14:paraId="0B57E1B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260 </w:t>
            </w:r>
          </w:p>
        </w:tc>
        <w:tc>
          <w:tcPr>
            <w:tcW w:w="1063" w:type="dxa"/>
            <w:tcMar>
              <w:top w:w="60" w:type="dxa"/>
              <w:left w:w="75" w:type="dxa"/>
              <w:bottom w:w="60" w:type="dxa"/>
              <w:right w:w="75" w:type="dxa"/>
            </w:tcMar>
            <w:vAlign w:val="bottom"/>
            <w:hideMark/>
          </w:tcPr>
          <w:p w14:paraId="457B52F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$30,336 </w:t>
            </w:r>
          </w:p>
        </w:tc>
        <w:tc>
          <w:tcPr>
            <w:tcW w:w="761" w:type="dxa"/>
            <w:tcMar>
              <w:top w:w="60" w:type="dxa"/>
              <w:left w:w="75" w:type="dxa"/>
              <w:bottom w:w="60" w:type="dxa"/>
              <w:right w:w="75" w:type="dxa"/>
            </w:tcMar>
            <w:vAlign w:val="bottom"/>
            <w:hideMark/>
          </w:tcPr>
          <w:p w14:paraId="272AC8F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8% </w:t>
            </w:r>
          </w:p>
        </w:tc>
        <w:tc>
          <w:tcPr>
            <w:tcW w:w="810" w:type="dxa"/>
          </w:tcPr>
          <w:p w14:paraId="2F6D640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78%</w:t>
            </w:r>
          </w:p>
        </w:tc>
      </w:tr>
      <w:tr w:rsidR="00A623A7" w:rsidRPr="00961397" w14:paraId="1256AC76" w14:textId="77777777" w:rsidTr="0055025C">
        <w:tc>
          <w:tcPr>
            <w:tcW w:w="428" w:type="dxa"/>
          </w:tcPr>
          <w:p w14:paraId="21364BE3"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2922" w:type="dxa"/>
            <w:tcMar>
              <w:top w:w="60" w:type="dxa"/>
              <w:left w:w="75" w:type="dxa"/>
              <w:bottom w:w="60" w:type="dxa"/>
              <w:right w:w="75" w:type="dxa"/>
            </w:tcMar>
            <w:vAlign w:val="bottom"/>
            <w:hideMark/>
          </w:tcPr>
          <w:p w14:paraId="3B0A117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72846, 73939.</w:t>
            </w:r>
          </w:p>
        </w:tc>
        <w:tc>
          <w:tcPr>
            <w:tcW w:w="770" w:type="dxa"/>
            <w:tcMar>
              <w:top w:w="60" w:type="dxa"/>
              <w:left w:w="75" w:type="dxa"/>
              <w:bottom w:w="60" w:type="dxa"/>
              <w:right w:w="75" w:type="dxa"/>
            </w:tcMar>
            <w:vAlign w:val="bottom"/>
            <w:hideMark/>
          </w:tcPr>
          <w:p w14:paraId="0C4CDF7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46 </w:t>
            </w:r>
          </w:p>
        </w:tc>
        <w:tc>
          <w:tcPr>
            <w:tcW w:w="734" w:type="dxa"/>
            <w:tcMar>
              <w:top w:w="60" w:type="dxa"/>
              <w:left w:w="75" w:type="dxa"/>
              <w:bottom w:w="60" w:type="dxa"/>
              <w:right w:w="75" w:type="dxa"/>
            </w:tcMar>
            <w:vAlign w:val="bottom"/>
            <w:hideMark/>
          </w:tcPr>
          <w:p w14:paraId="7C24CA6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138 </w:t>
            </w:r>
          </w:p>
        </w:tc>
        <w:tc>
          <w:tcPr>
            <w:tcW w:w="1063" w:type="dxa"/>
            <w:tcMar>
              <w:top w:w="60" w:type="dxa"/>
              <w:left w:w="75" w:type="dxa"/>
              <w:bottom w:w="60" w:type="dxa"/>
              <w:right w:w="75" w:type="dxa"/>
            </w:tcMar>
            <w:vAlign w:val="bottom"/>
            <w:hideMark/>
          </w:tcPr>
          <w:p w14:paraId="2A753E1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$13,476 </w:t>
            </w:r>
          </w:p>
        </w:tc>
        <w:tc>
          <w:tcPr>
            <w:tcW w:w="761" w:type="dxa"/>
            <w:tcMar>
              <w:top w:w="60" w:type="dxa"/>
              <w:left w:w="75" w:type="dxa"/>
              <w:bottom w:w="60" w:type="dxa"/>
              <w:right w:w="75" w:type="dxa"/>
            </w:tcMar>
            <w:vAlign w:val="bottom"/>
            <w:hideMark/>
          </w:tcPr>
          <w:p w14:paraId="6EDBB11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3% </w:t>
            </w:r>
          </w:p>
        </w:tc>
        <w:tc>
          <w:tcPr>
            <w:tcW w:w="810" w:type="dxa"/>
          </w:tcPr>
          <w:p w14:paraId="7D2512F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81%</w:t>
            </w:r>
          </w:p>
        </w:tc>
      </w:tr>
      <w:tr w:rsidR="00A623A7" w:rsidRPr="00961397" w14:paraId="2569F7A1" w14:textId="77777777" w:rsidTr="0055025C">
        <w:tc>
          <w:tcPr>
            <w:tcW w:w="428" w:type="dxa"/>
          </w:tcPr>
          <w:p w14:paraId="2222ED08"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2922" w:type="dxa"/>
            <w:tcMar>
              <w:top w:w="60" w:type="dxa"/>
              <w:left w:w="75" w:type="dxa"/>
              <w:bottom w:w="60" w:type="dxa"/>
              <w:right w:w="75" w:type="dxa"/>
            </w:tcMar>
            <w:vAlign w:val="bottom"/>
            <w:hideMark/>
          </w:tcPr>
          <w:p w14:paraId="30EC0E4B"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72846, 73940.</w:t>
            </w:r>
          </w:p>
        </w:tc>
        <w:tc>
          <w:tcPr>
            <w:tcW w:w="770" w:type="dxa"/>
            <w:tcMar>
              <w:top w:w="60" w:type="dxa"/>
              <w:left w:w="75" w:type="dxa"/>
              <w:bottom w:w="60" w:type="dxa"/>
              <w:right w:w="75" w:type="dxa"/>
            </w:tcMar>
            <w:vAlign w:val="bottom"/>
            <w:hideMark/>
          </w:tcPr>
          <w:p w14:paraId="6AED2A8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20 </w:t>
            </w:r>
          </w:p>
        </w:tc>
        <w:tc>
          <w:tcPr>
            <w:tcW w:w="734" w:type="dxa"/>
            <w:tcMar>
              <w:top w:w="60" w:type="dxa"/>
              <w:left w:w="75" w:type="dxa"/>
              <w:bottom w:w="60" w:type="dxa"/>
              <w:right w:w="75" w:type="dxa"/>
            </w:tcMar>
            <w:vAlign w:val="bottom"/>
            <w:hideMark/>
          </w:tcPr>
          <w:p w14:paraId="2785BB1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60 </w:t>
            </w:r>
          </w:p>
        </w:tc>
        <w:tc>
          <w:tcPr>
            <w:tcW w:w="1063" w:type="dxa"/>
            <w:tcMar>
              <w:top w:w="60" w:type="dxa"/>
              <w:left w:w="75" w:type="dxa"/>
              <w:bottom w:w="60" w:type="dxa"/>
              <w:right w:w="75" w:type="dxa"/>
            </w:tcMar>
            <w:vAlign w:val="bottom"/>
            <w:hideMark/>
          </w:tcPr>
          <w:p w14:paraId="506620D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$6,016 </w:t>
            </w:r>
          </w:p>
        </w:tc>
        <w:tc>
          <w:tcPr>
            <w:tcW w:w="761" w:type="dxa"/>
            <w:tcMar>
              <w:top w:w="60" w:type="dxa"/>
              <w:left w:w="75" w:type="dxa"/>
              <w:bottom w:w="60" w:type="dxa"/>
              <w:right w:w="75" w:type="dxa"/>
            </w:tcMar>
            <w:vAlign w:val="bottom"/>
            <w:hideMark/>
          </w:tcPr>
          <w:p w14:paraId="7907A62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357D5D1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82%</w:t>
            </w:r>
          </w:p>
        </w:tc>
      </w:tr>
      <w:tr w:rsidR="00A623A7" w:rsidRPr="00961397" w14:paraId="6C6C3CD0" w14:textId="77777777" w:rsidTr="0055025C">
        <w:tc>
          <w:tcPr>
            <w:tcW w:w="428" w:type="dxa"/>
          </w:tcPr>
          <w:p w14:paraId="6D4DAA03"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2922" w:type="dxa"/>
            <w:tcMar>
              <w:top w:w="60" w:type="dxa"/>
              <w:left w:w="75" w:type="dxa"/>
              <w:bottom w:w="60" w:type="dxa"/>
              <w:right w:w="75" w:type="dxa"/>
            </w:tcMar>
            <w:vAlign w:val="bottom"/>
            <w:hideMark/>
          </w:tcPr>
          <w:p w14:paraId="57801CB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72830, 73924.</w:t>
            </w:r>
          </w:p>
        </w:tc>
        <w:tc>
          <w:tcPr>
            <w:tcW w:w="770" w:type="dxa"/>
            <w:tcMar>
              <w:top w:w="60" w:type="dxa"/>
              <w:left w:w="75" w:type="dxa"/>
              <w:bottom w:w="60" w:type="dxa"/>
              <w:right w:w="75" w:type="dxa"/>
            </w:tcMar>
            <w:vAlign w:val="bottom"/>
            <w:hideMark/>
          </w:tcPr>
          <w:p w14:paraId="68DA7A6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19 </w:t>
            </w:r>
          </w:p>
        </w:tc>
        <w:tc>
          <w:tcPr>
            <w:tcW w:w="734" w:type="dxa"/>
            <w:tcMar>
              <w:top w:w="60" w:type="dxa"/>
              <w:left w:w="75" w:type="dxa"/>
              <w:bottom w:w="60" w:type="dxa"/>
              <w:right w:w="75" w:type="dxa"/>
            </w:tcMar>
            <w:vAlign w:val="bottom"/>
            <w:hideMark/>
          </w:tcPr>
          <w:p w14:paraId="2096F77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57 </w:t>
            </w:r>
          </w:p>
        </w:tc>
        <w:tc>
          <w:tcPr>
            <w:tcW w:w="1063" w:type="dxa"/>
            <w:tcMar>
              <w:top w:w="60" w:type="dxa"/>
              <w:left w:w="75" w:type="dxa"/>
              <w:bottom w:w="60" w:type="dxa"/>
              <w:right w:w="75" w:type="dxa"/>
            </w:tcMar>
            <w:vAlign w:val="bottom"/>
            <w:hideMark/>
          </w:tcPr>
          <w:p w14:paraId="5AA1857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$9,875 </w:t>
            </w:r>
          </w:p>
        </w:tc>
        <w:tc>
          <w:tcPr>
            <w:tcW w:w="761" w:type="dxa"/>
            <w:tcMar>
              <w:top w:w="60" w:type="dxa"/>
              <w:left w:w="75" w:type="dxa"/>
              <w:bottom w:w="60" w:type="dxa"/>
              <w:right w:w="75" w:type="dxa"/>
            </w:tcMar>
            <w:vAlign w:val="bottom"/>
            <w:hideMark/>
          </w:tcPr>
          <w:p w14:paraId="01895D1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0DC57D8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83%</w:t>
            </w:r>
          </w:p>
        </w:tc>
      </w:tr>
      <w:tr w:rsidR="00A623A7" w:rsidRPr="00961397" w14:paraId="5C1BE36D" w14:textId="77777777" w:rsidTr="0055025C">
        <w:tc>
          <w:tcPr>
            <w:tcW w:w="428" w:type="dxa"/>
          </w:tcPr>
          <w:p w14:paraId="0F65EE71"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2922" w:type="dxa"/>
            <w:tcMar>
              <w:top w:w="60" w:type="dxa"/>
              <w:left w:w="75" w:type="dxa"/>
              <w:bottom w:w="60" w:type="dxa"/>
              <w:right w:w="75" w:type="dxa"/>
            </w:tcMar>
            <w:vAlign w:val="bottom"/>
            <w:hideMark/>
          </w:tcPr>
          <w:p w14:paraId="54790BF0"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72830, 72846, 73924.</w:t>
            </w:r>
          </w:p>
        </w:tc>
        <w:tc>
          <w:tcPr>
            <w:tcW w:w="770" w:type="dxa"/>
            <w:tcMar>
              <w:top w:w="60" w:type="dxa"/>
              <w:left w:w="75" w:type="dxa"/>
              <w:bottom w:w="60" w:type="dxa"/>
              <w:right w:w="75" w:type="dxa"/>
            </w:tcMar>
            <w:vAlign w:val="bottom"/>
            <w:hideMark/>
          </w:tcPr>
          <w:p w14:paraId="42CBDA71"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12 </w:t>
            </w:r>
          </w:p>
        </w:tc>
        <w:tc>
          <w:tcPr>
            <w:tcW w:w="734" w:type="dxa"/>
            <w:tcMar>
              <w:top w:w="60" w:type="dxa"/>
              <w:left w:w="75" w:type="dxa"/>
              <w:bottom w:w="60" w:type="dxa"/>
              <w:right w:w="75" w:type="dxa"/>
            </w:tcMar>
            <w:vAlign w:val="bottom"/>
            <w:hideMark/>
          </w:tcPr>
          <w:p w14:paraId="2187FC3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48 </w:t>
            </w:r>
          </w:p>
        </w:tc>
        <w:tc>
          <w:tcPr>
            <w:tcW w:w="1063" w:type="dxa"/>
            <w:tcMar>
              <w:top w:w="60" w:type="dxa"/>
              <w:left w:w="75" w:type="dxa"/>
              <w:bottom w:w="60" w:type="dxa"/>
              <w:right w:w="75" w:type="dxa"/>
            </w:tcMar>
            <w:vAlign w:val="bottom"/>
            <w:hideMark/>
          </w:tcPr>
          <w:p w14:paraId="78E48C2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$6,952 </w:t>
            </w:r>
          </w:p>
        </w:tc>
        <w:tc>
          <w:tcPr>
            <w:tcW w:w="761" w:type="dxa"/>
            <w:tcMar>
              <w:top w:w="60" w:type="dxa"/>
              <w:left w:w="75" w:type="dxa"/>
              <w:bottom w:w="60" w:type="dxa"/>
              <w:right w:w="75" w:type="dxa"/>
            </w:tcMar>
            <w:vAlign w:val="bottom"/>
            <w:hideMark/>
          </w:tcPr>
          <w:p w14:paraId="72E24FEB"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6F20E5C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84%</w:t>
            </w:r>
          </w:p>
        </w:tc>
      </w:tr>
      <w:tr w:rsidR="00A623A7" w:rsidRPr="00961397" w14:paraId="26829AD3" w14:textId="77777777" w:rsidTr="0055025C">
        <w:tc>
          <w:tcPr>
            <w:tcW w:w="428" w:type="dxa"/>
          </w:tcPr>
          <w:p w14:paraId="34F0A83C"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2922" w:type="dxa"/>
            <w:tcMar>
              <w:top w:w="60" w:type="dxa"/>
              <w:left w:w="75" w:type="dxa"/>
              <w:bottom w:w="60" w:type="dxa"/>
              <w:right w:w="75" w:type="dxa"/>
            </w:tcMar>
            <w:vAlign w:val="bottom"/>
            <w:hideMark/>
          </w:tcPr>
          <w:p w14:paraId="0F72E542"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73928.</w:t>
            </w:r>
          </w:p>
        </w:tc>
        <w:tc>
          <w:tcPr>
            <w:tcW w:w="770" w:type="dxa"/>
            <w:tcMar>
              <w:top w:w="60" w:type="dxa"/>
              <w:left w:w="75" w:type="dxa"/>
              <w:bottom w:w="60" w:type="dxa"/>
              <w:right w:w="75" w:type="dxa"/>
            </w:tcMar>
            <w:vAlign w:val="bottom"/>
            <w:hideMark/>
          </w:tcPr>
          <w:p w14:paraId="45D1D83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9 </w:t>
            </w:r>
          </w:p>
        </w:tc>
        <w:tc>
          <w:tcPr>
            <w:tcW w:w="734" w:type="dxa"/>
            <w:tcMar>
              <w:top w:w="60" w:type="dxa"/>
              <w:left w:w="75" w:type="dxa"/>
              <w:bottom w:w="60" w:type="dxa"/>
              <w:right w:w="75" w:type="dxa"/>
            </w:tcMar>
            <w:vAlign w:val="bottom"/>
            <w:hideMark/>
          </w:tcPr>
          <w:p w14:paraId="1E5F80A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18 </w:t>
            </w:r>
          </w:p>
        </w:tc>
        <w:tc>
          <w:tcPr>
            <w:tcW w:w="1063" w:type="dxa"/>
            <w:tcMar>
              <w:top w:w="60" w:type="dxa"/>
              <w:left w:w="75" w:type="dxa"/>
              <w:bottom w:w="60" w:type="dxa"/>
              <w:right w:w="75" w:type="dxa"/>
            </w:tcMar>
            <w:vAlign w:val="bottom"/>
            <w:hideMark/>
          </w:tcPr>
          <w:p w14:paraId="50D770F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$2,132 </w:t>
            </w:r>
          </w:p>
        </w:tc>
        <w:tc>
          <w:tcPr>
            <w:tcW w:w="761" w:type="dxa"/>
            <w:tcMar>
              <w:top w:w="60" w:type="dxa"/>
              <w:left w:w="75" w:type="dxa"/>
              <w:bottom w:w="60" w:type="dxa"/>
              <w:right w:w="75" w:type="dxa"/>
            </w:tcMar>
            <w:vAlign w:val="bottom"/>
            <w:hideMark/>
          </w:tcPr>
          <w:p w14:paraId="7416907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20B04CE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85%</w:t>
            </w:r>
          </w:p>
        </w:tc>
      </w:tr>
    </w:tbl>
    <w:p w14:paraId="6E1DCD2B" w14:textId="7F45880E" w:rsidR="00A623A7" w:rsidRPr="001D6D60" w:rsidRDefault="00A623A7" w:rsidP="00926C93">
      <w:pPr>
        <w:pStyle w:val="Heading3"/>
      </w:pPr>
      <w:r w:rsidRPr="001D6D60">
        <w:t>Table 10: Top 10 instances of co-claiming with MBS item 73336 in 2015-16</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10 presents the top ten instances of co-claiming with MBS item 73336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8"/>
        <w:gridCol w:w="2922"/>
        <w:gridCol w:w="770"/>
        <w:gridCol w:w="734"/>
        <w:gridCol w:w="1063"/>
        <w:gridCol w:w="761"/>
        <w:gridCol w:w="810"/>
      </w:tblGrid>
      <w:tr w:rsidR="00A623A7" w:rsidRPr="00961397" w14:paraId="11701DDD" w14:textId="77777777" w:rsidTr="00926C93">
        <w:trPr>
          <w:trHeight w:val="516"/>
          <w:tblHeader/>
        </w:trPr>
        <w:tc>
          <w:tcPr>
            <w:tcW w:w="428" w:type="dxa"/>
            <w:shd w:val="clear" w:color="auto" w:fill="008080"/>
          </w:tcPr>
          <w:p w14:paraId="0854D566" w14:textId="77777777" w:rsidR="00A623A7" w:rsidRPr="002012FC" w:rsidRDefault="00A623A7" w:rsidP="00412AC1">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2922" w:type="dxa"/>
            <w:shd w:val="clear" w:color="auto" w:fill="008080"/>
            <w:tcMar>
              <w:top w:w="60" w:type="dxa"/>
              <w:left w:w="90" w:type="dxa"/>
              <w:bottom w:w="60" w:type="dxa"/>
              <w:right w:w="75" w:type="dxa"/>
            </w:tcMar>
            <w:hideMark/>
          </w:tcPr>
          <w:p w14:paraId="398B5763"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31A446AF"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063879A0" w14:textId="6B5FBBE3"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Number</w:t>
            </w:r>
            <w:r w:rsidR="00FF66F0">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3F9E9EA1" w14:textId="77777777" w:rsidR="00A623A7" w:rsidRPr="002012FC" w:rsidRDefault="00A623A7" w:rsidP="00412AC1">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43386679" w14:textId="77777777" w:rsidR="00A623A7" w:rsidRPr="002012FC" w:rsidRDefault="00A623A7" w:rsidP="00412AC1">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810" w:type="dxa"/>
            <w:shd w:val="clear" w:color="auto" w:fill="008080"/>
          </w:tcPr>
          <w:p w14:paraId="65BFFD95" w14:textId="77777777" w:rsidR="00A623A7" w:rsidRPr="002012FC" w:rsidRDefault="00A623A7" w:rsidP="00412AC1">
            <w:pPr>
              <w:jc w:val="center"/>
              <w:rPr>
                <w:rStyle w:val="textitem"/>
                <w:b/>
                <w:bCs/>
                <w:color w:val="FFFFFF" w:themeColor="background1"/>
                <w:sz w:val="16"/>
                <w:szCs w:val="16"/>
              </w:rPr>
            </w:pPr>
            <w:r>
              <w:rPr>
                <w:rStyle w:val="textitem"/>
                <w:b/>
                <w:bCs/>
                <w:color w:val="FFFFFF" w:themeColor="background1"/>
                <w:sz w:val="16"/>
                <w:szCs w:val="16"/>
              </w:rPr>
              <w:t>Cumulative %</w:t>
            </w:r>
          </w:p>
        </w:tc>
      </w:tr>
      <w:tr w:rsidR="00A623A7" w:rsidRPr="00961397" w14:paraId="301AA5C2" w14:textId="77777777" w:rsidTr="0055025C">
        <w:tc>
          <w:tcPr>
            <w:tcW w:w="428" w:type="dxa"/>
          </w:tcPr>
          <w:p w14:paraId="15366DDF"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2922" w:type="dxa"/>
            <w:tcMar>
              <w:top w:w="60" w:type="dxa"/>
              <w:left w:w="75" w:type="dxa"/>
              <w:bottom w:w="60" w:type="dxa"/>
              <w:right w:w="75" w:type="dxa"/>
            </w:tcMar>
            <w:vAlign w:val="bottom"/>
            <w:hideMark/>
          </w:tcPr>
          <w:p w14:paraId="6421BB88"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73938.</w:t>
            </w:r>
          </w:p>
        </w:tc>
        <w:tc>
          <w:tcPr>
            <w:tcW w:w="770" w:type="dxa"/>
            <w:tcMar>
              <w:top w:w="60" w:type="dxa"/>
              <w:left w:w="75" w:type="dxa"/>
              <w:bottom w:w="60" w:type="dxa"/>
              <w:right w:w="75" w:type="dxa"/>
            </w:tcMar>
            <w:vAlign w:val="bottom"/>
            <w:hideMark/>
          </w:tcPr>
          <w:p w14:paraId="7D24411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297 </w:t>
            </w:r>
          </w:p>
        </w:tc>
        <w:tc>
          <w:tcPr>
            <w:tcW w:w="734" w:type="dxa"/>
            <w:tcMar>
              <w:top w:w="60" w:type="dxa"/>
              <w:left w:w="75" w:type="dxa"/>
              <w:bottom w:w="60" w:type="dxa"/>
              <w:right w:w="75" w:type="dxa"/>
            </w:tcMar>
            <w:vAlign w:val="bottom"/>
            <w:hideMark/>
          </w:tcPr>
          <w:p w14:paraId="72E23D1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594 </w:t>
            </w:r>
          </w:p>
        </w:tc>
        <w:tc>
          <w:tcPr>
            <w:tcW w:w="1063" w:type="dxa"/>
            <w:tcMar>
              <w:top w:w="60" w:type="dxa"/>
              <w:left w:w="75" w:type="dxa"/>
              <w:bottom w:w="60" w:type="dxa"/>
              <w:right w:w="75" w:type="dxa"/>
            </w:tcMar>
            <w:vAlign w:val="bottom"/>
            <w:hideMark/>
          </w:tcPr>
          <w:p w14:paraId="6C4F641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$70,953 </w:t>
            </w:r>
          </w:p>
        </w:tc>
        <w:tc>
          <w:tcPr>
            <w:tcW w:w="761" w:type="dxa"/>
            <w:tcMar>
              <w:top w:w="60" w:type="dxa"/>
              <w:left w:w="75" w:type="dxa"/>
              <w:bottom w:w="60" w:type="dxa"/>
              <w:right w:w="75" w:type="dxa"/>
            </w:tcMar>
            <w:vAlign w:val="bottom"/>
            <w:hideMark/>
          </w:tcPr>
          <w:p w14:paraId="3CBEB49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16% </w:t>
            </w:r>
          </w:p>
        </w:tc>
        <w:tc>
          <w:tcPr>
            <w:tcW w:w="810" w:type="dxa"/>
          </w:tcPr>
          <w:p w14:paraId="7B24068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16%</w:t>
            </w:r>
          </w:p>
        </w:tc>
      </w:tr>
      <w:tr w:rsidR="00A623A7" w:rsidRPr="00961397" w14:paraId="3D3A2683" w14:textId="77777777" w:rsidTr="0055025C">
        <w:tc>
          <w:tcPr>
            <w:tcW w:w="428" w:type="dxa"/>
          </w:tcPr>
          <w:p w14:paraId="0955D8F9"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2922" w:type="dxa"/>
            <w:tcMar>
              <w:top w:w="60" w:type="dxa"/>
              <w:left w:w="75" w:type="dxa"/>
              <w:bottom w:w="60" w:type="dxa"/>
              <w:right w:w="75" w:type="dxa"/>
            </w:tcMar>
            <w:vAlign w:val="bottom"/>
            <w:hideMark/>
          </w:tcPr>
          <w:p w14:paraId="3D718599"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73940.</w:t>
            </w:r>
          </w:p>
        </w:tc>
        <w:tc>
          <w:tcPr>
            <w:tcW w:w="770" w:type="dxa"/>
            <w:tcMar>
              <w:top w:w="60" w:type="dxa"/>
              <w:left w:w="75" w:type="dxa"/>
              <w:bottom w:w="60" w:type="dxa"/>
              <w:right w:w="75" w:type="dxa"/>
            </w:tcMar>
            <w:vAlign w:val="bottom"/>
            <w:hideMark/>
          </w:tcPr>
          <w:p w14:paraId="471F20D0"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261 </w:t>
            </w:r>
          </w:p>
        </w:tc>
        <w:tc>
          <w:tcPr>
            <w:tcW w:w="734" w:type="dxa"/>
            <w:tcMar>
              <w:top w:w="60" w:type="dxa"/>
              <w:left w:w="75" w:type="dxa"/>
              <w:bottom w:w="60" w:type="dxa"/>
              <w:right w:w="75" w:type="dxa"/>
            </w:tcMar>
            <w:vAlign w:val="bottom"/>
            <w:hideMark/>
          </w:tcPr>
          <w:p w14:paraId="103AAA6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523 </w:t>
            </w:r>
          </w:p>
        </w:tc>
        <w:tc>
          <w:tcPr>
            <w:tcW w:w="1063" w:type="dxa"/>
            <w:tcMar>
              <w:top w:w="60" w:type="dxa"/>
              <w:left w:w="75" w:type="dxa"/>
              <w:bottom w:w="60" w:type="dxa"/>
              <w:right w:w="75" w:type="dxa"/>
            </w:tcMar>
            <w:vAlign w:val="bottom"/>
            <w:hideMark/>
          </w:tcPr>
          <w:p w14:paraId="35A8C96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$63,184 </w:t>
            </w:r>
          </w:p>
        </w:tc>
        <w:tc>
          <w:tcPr>
            <w:tcW w:w="761" w:type="dxa"/>
            <w:tcMar>
              <w:top w:w="60" w:type="dxa"/>
              <w:left w:w="75" w:type="dxa"/>
              <w:bottom w:w="60" w:type="dxa"/>
              <w:right w:w="75" w:type="dxa"/>
            </w:tcMar>
            <w:vAlign w:val="bottom"/>
            <w:hideMark/>
          </w:tcPr>
          <w:p w14:paraId="27442C6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14% </w:t>
            </w:r>
          </w:p>
        </w:tc>
        <w:tc>
          <w:tcPr>
            <w:tcW w:w="810" w:type="dxa"/>
          </w:tcPr>
          <w:p w14:paraId="7D68EC3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30%</w:t>
            </w:r>
          </w:p>
        </w:tc>
      </w:tr>
      <w:tr w:rsidR="00A623A7" w:rsidRPr="00961397" w14:paraId="73B35301" w14:textId="77777777" w:rsidTr="0055025C">
        <w:tc>
          <w:tcPr>
            <w:tcW w:w="428" w:type="dxa"/>
          </w:tcPr>
          <w:p w14:paraId="7AE43C17"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2922" w:type="dxa"/>
            <w:tcMar>
              <w:top w:w="60" w:type="dxa"/>
              <w:left w:w="75" w:type="dxa"/>
              <w:bottom w:w="60" w:type="dxa"/>
              <w:right w:w="75" w:type="dxa"/>
            </w:tcMar>
            <w:vAlign w:val="bottom"/>
            <w:hideMark/>
          </w:tcPr>
          <w:p w14:paraId="20E229A8"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w:t>
            </w:r>
            <w:proofErr w:type="gramStart"/>
            <w:r>
              <w:rPr>
                <w:rFonts w:ascii="Arial" w:hAnsi="Arial" w:cs="Arial"/>
                <w:color w:val="000000"/>
                <w:sz w:val="18"/>
                <w:szCs w:val="18"/>
              </w:rPr>
              <w:t>,73939</w:t>
            </w:r>
            <w:proofErr w:type="gramEnd"/>
            <w:r>
              <w:rPr>
                <w:rFonts w:ascii="Arial" w:hAnsi="Arial" w:cs="Arial"/>
                <w:color w:val="000000"/>
                <w:sz w:val="18"/>
                <w:szCs w:val="18"/>
              </w:rPr>
              <w:t>.</w:t>
            </w:r>
          </w:p>
        </w:tc>
        <w:tc>
          <w:tcPr>
            <w:tcW w:w="770" w:type="dxa"/>
            <w:tcMar>
              <w:top w:w="60" w:type="dxa"/>
              <w:left w:w="75" w:type="dxa"/>
              <w:bottom w:w="60" w:type="dxa"/>
              <w:right w:w="75" w:type="dxa"/>
            </w:tcMar>
            <w:vAlign w:val="bottom"/>
            <w:hideMark/>
          </w:tcPr>
          <w:p w14:paraId="1F64C9B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248 </w:t>
            </w:r>
          </w:p>
        </w:tc>
        <w:tc>
          <w:tcPr>
            <w:tcW w:w="734" w:type="dxa"/>
            <w:tcMar>
              <w:top w:w="60" w:type="dxa"/>
              <w:left w:w="75" w:type="dxa"/>
              <w:bottom w:w="60" w:type="dxa"/>
              <w:right w:w="75" w:type="dxa"/>
            </w:tcMar>
            <w:vAlign w:val="bottom"/>
            <w:hideMark/>
          </w:tcPr>
          <w:p w14:paraId="789AD6A7"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746 </w:t>
            </w:r>
          </w:p>
        </w:tc>
        <w:tc>
          <w:tcPr>
            <w:tcW w:w="1063" w:type="dxa"/>
            <w:tcMar>
              <w:top w:w="60" w:type="dxa"/>
              <w:left w:w="75" w:type="dxa"/>
              <w:bottom w:w="60" w:type="dxa"/>
              <w:right w:w="75" w:type="dxa"/>
            </w:tcMar>
            <w:vAlign w:val="bottom"/>
            <w:hideMark/>
          </w:tcPr>
          <w:p w14:paraId="6729C3D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$72,656 </w:t>
            </w:r>
          </w:p>
        </w:tc>
        <w:tc>
          <w:tcPr>
            <w:tcW w:w="761" w:type="dxa"/>
            <w:tcMar>
              <w:top w:w="60" w:type="dxa"/>
              <w:left w:w="75" w:type="dxa"/>
              <w:bottom w:w="60" w:type="dxa"/>
              <w:right w:w="75" w:type="dxa"/>
            </w:tcMar>
            <w:vAlign w:val="bottom"/>
            <w:hideMark/>
          </w:tcPr>
          <w:p w14:paraId="484A329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13% </w:t>
            </w:r>
          </w:p>
        </w:tc>
        <w:tc>
          <w:tcPr>
            <w:tcW w:w="810" w:type="dxa"/>
          </w:tcPr>
          <w:p w14:paraId="6182D85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43%</w:t>
            </w:r>
          </w:p>
        </w:tc>
      </w:tr>
      <w:tr w:rsidR="00A623A7" w:rsidRPr="00961397" w14:paraId="35F92B04" w14:textId="77777777" w:rsidTr="0055025C">
        <w:tc>
          <w:tcPr>
            <w:tcW w:w="428" w:type="dxa"/>
          </w:tcPr>
          <w:p w14:paraId="41844ACB"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2922" w:type="dxa"/>
            <w:tcMar>
              <w:top w:w="60" w:type="dxa"/>
              <w:left w:w="75" w:type="dxa"/>
              <w:bottom w:w="60" w:type="dxa"/>
              <w:right w:w="75" w:type="dxa"/>
            </w:tcMar>
            <w:vAlign w:val="bottom"/>
            <w:hideMark/>
          </w:tcPr>
          <w:p w14:paraId="0B362A23"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73939.</w:t>
            </w:r>
          </w:p>
        </w:tc>
        <w:tc>
          <w:tcPr>
            <w:tcW w:w="770" w:type="dxa"/>
            <w:tcMar>
              <w:top w:w="60" w:type="dxa"/>
              <w:left w:w="75" w:type="dxa"/>
              <w:bottom w:w="60" w:type="dxa"/>
              <w:right w:w="75" w:type="dxa"/>
            </w:tcMar>
            <w:vAlign w:val="bottom"/>
            <w:hideMark/>
          </w:tcPr>
          <w:p w14:paraId="37FB32C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245 </w:t>
            </w:r>
          </w:p>
        </w:tc>
        <w:tc>
          <w:tcPr>
            <w:tcW w:w="734" w:type="dxa"/>
            <w:tcMar>
              <w:top w:w="60" w:type="dxa"/>
              <w:left w:w="75" w:type="dxa"/>
              <w:bottom w:w="60" w:type="dxa"/>
              <w:right w:w="75" w:type="dxa"/>
            </w:tcMar>
            <w:vAlign w:val="bottom"/>
            <w:hideMark/>
          </w:tcPr>
          <w:p w14:paraId="3AD76FE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490 </w:t>
            </w:r>
          </w:p>
        </w:tc>
        <w:tc>
          <w:tcPr>
            <w:tcW w:w="1063" w:type="dxa"/>
            <w:tcMar>
              <w:top w:w="60" w:type="dxa"/>
              <w:left w:w="75" w:type="dxa"/>
              <w:bottom w:w="60" w:type="dxa"/>
              <w:right w:w="75" w:type="dxa"/>
            </w:tcMar>
            <w:vAlign w:val="bottom"/>
            <w:hideMark/>
          </w:tcPr>
          <w:p w14:paraId="75EDD86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$57,171 </w:t>
            </w:r>
          </w:p>
        </w:tc>
        <w:tc>
          <w:tcPr>
            <w:tcW w:w="761" w:type="dxa"/>
            <w:tcMar>
              <w:top w:w="60" w:type="dxa"/>
              <w:left w:w="75" w:type="dxa"/>
              <w:bottom w:w="60" w:type="dxa"/>
              <w:right w:w="75" w:type="dxa"/>
            </w:tcMar>
            <w:vAlign w:val="bottom"/>
            <w:hideMark/>
          </w:tcPr>
          <w:p w14:paraId="409494B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13% </w:t>
            </w:r>
          </w:p>
        </w:tc>
        <w:tc>
          <w:tcPr>
            <w:tcW w:w="810" w:type="dxa"/>
          </w:tcPr>
          <w:p w14:paraId="1F19A5C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56%</w:t>
            </w:r>
          </w:p>
        </w:tc>
      </w:tr>
      <w:tr w:rsidR="00A623A7" w:rsidRPr="00961397" w14:paraId="4AC228B7" w14:textId="77777777" w:rsidTr="0055025C">
        <w:tc>
          <w:tcPr>
            <w:tcW w:w="428" w:type="dxa"/>
          </w:tcPr>
          <w:p w14:paraId="32F417FD"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2922" w:type="dxa"/>
            <w:tcMar>
              <w:top w:w="60" w:type="dxa"/>
              <w:left w:w="75" w:type="dxa"/>
              <w:bottom w:w="60" w:type="dxa"/>
              <w:right w:w="75" w:type="dxa"/>
            </w:tcMar>
            <w:vAlign w:val="bottom"/>
            <w:hideMark/>
          </w:tcPr>
          <w:p w14:paraId="59490F17"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6</w:t>
            </w:r>
          </w:p>
        </w:tc>
        <w:tc>
          <w:tcPr>
            <w:tcW w:w="770" w:type="dxa"/>
            <w:tcMar>
              <w:top w:w="60" w:type="dxa"/>
              <w:left w:w="75" w:type="dxa"/>
              <w:bottom w:w="60" w:type="dxa"/>
              <w:right w:w="75" w:type="dxa"/>
            </w:tcMar>
            <w:vAlign w:val="bottom"/>
            <w:hideMark/>
          </w:tcPr>
          <w:p w14:paraId="62D4B87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228 </w:t>
            </w:r>
          </w:p>
        </w:tc>
        <w:tc>
          <w:tcPr>
            <w:tcW w:w="734" w:type="dxa"/>
            <w:tcMar>
              <w:top w:w="60" w:type="dxa"/>
              <w:left w:w="75" w:type="dxa"/>
              <w:bottom w:w="60" w:type="dxa"/>
              <w:right w:w="75" w:type="dxa"/>
            </w:tcMar>
            <w:vAlign w:val="bottom"/>
            <w:hideMark/>
          </w:tcPr>
          <w:p w14:paraId="15B4FE7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228 </w:t>
            </w:r>
          </w:p>
        </w:tc>
        <w:tc>
          <w:tcPr>
            <w:tcW w:w="1063" w:type="dxa"/>
            <w:tcMar>
              <w:top w:w="60" w:type="dxa"/>
              <w:left w:w="75" w:type="dxa"/>
              <w:bottom w:w="60" w:type="dxa"/>
              <w:right w:w="75" w:type="dxa"/>
            </w:tcMar>
            <w:vAlign w:val="bottom"/>
            <w:hideMark/>
          </w:tcPr>
          <w:p w14:paraId="5B935AF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$52,657 </w:t>
            </w:r>
          </w:p>
        </w:tc>
        <w:tc>
          <w:tcPr>
            <w:tcW w:w="761" w:type="dxa"/>
            <w:tcMar>
              <w:top w:w="60" w:type="dxa"/>
              <w:left w:w="75" w:type="dxa"/>
              <w:bottom w:w="60" w:type="dxa"/>
              <w:right w:w="75" w:type="dxa"/>
            </w:tcMar>
            <w:vAlign w:val="bottom"/>
            <w:hideMark/>
          </w:tcPr>
          <w:p w14:paraId="3F15D554"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12% </w:t>
            </w:r>
          </w:p>
        </w:tc>
        <w:tc>
          <w:tcPr>
            <w:tcW w:w="810" w:type="dxa"/>
          </w:tcPr>
          <w:p w14:paraId="43A5CD4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68%</w:t>
            </w:r>
          </w:p>
        </w:tc>
      </w:tr>
      <w:tr w:rsidR="00A623A7" w:rsidRPr="00961397" w14:paraId="602F7483" w14:textId="77777777" w:rsidTr="0055025C">
        <w:tc>
          <w:tcPr>
            <w:tcW w:w="428" w:type="dxa"/>
          </w:tcPr>
          <w:p w14:paraId="15A0C63B"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2922" w:type="dxa"/>
            <w:tcMar>
              <w:top w:w="60" w:type="dxa"/>
              <w:left w:w="75" w:type="dxa"/>
              <w:bottom w:w="60" w:type="dxa"/>
              <w:right w:w="75" w:type="dxa"/>
            </w:tcMar>
            <w:vAlign w:val="bottom"/>
            <w:hideMark/>
          </w:tcPr>
          <w:p w14:paraId="53E17F6D"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w:t>
            </w:r>
          </w:p>
        </w:tc>
        <w:tc>
          <w:tcPr>
            <w:tcW w:w="770" w:type="dxa"/>
            <w:tcMar>
              <w:top w:w="60" w:type="dxa"/>
              <w:left w:w="75" w:type="dxa"/>
              <w:bottom w:w="60" w:type="dxa"/>
              <w:right w:w="75" w:type="dxa"/>
            </w:tcMar>
            <w:vAlign w:val="bottom"/>
            <w:hideMark/>
          </w:tcPr>
          <w:p w14:paraId="0CE26912"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59 </w:t>
            </w:r>
          </w:p>
        </w:tc>
        <w:tc>
          <w:tcPr>
            <w:tcW w:w="734" w:type="dxa"/>
            <w:tcMar>
              <w:top w:w="60" w:type="dxa"/>
              <w:left w:w="75" w:type="dxa"/>
              <w:bottom w:w="60" w:type="dxa"/>
              <w:right w:w="75" w:type="dxa"/>
            </w:tcMar>
            <w:vAlign w:val="bottom"/>
            <w:hideMark/>
          </w:tcPr>
          <w:p w14:paraId="64E57D4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118 </w:t>
            </w:r>
          </w:p>
        </w:tc>
        <w:tc>
          <w:tcPr>
            <w:tcW w:w="1063" w:type="dxa"/>
            <w:tcMar>
              <w:top w:w="60" w:type="dxa"/>
              <w:left w:w="75" w:type="dxa"/>
              <w:bottom w:w="60" w:type="dxa"/>
              <w:right w:w="75" w:type="dxa"/>
            </w:tcMar>
            <w:vAlign w:val="bottom"/>
            <w:hideMark/>
          </w:tcPr>
          <w:p w14:paraId="5304E1C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$17,142 </w:t>
            </w:r>
          </w:p>
        </w:tc>
        <w:tc>
          <w:tcPr>
            <w:tcW w:w="761" w:type="dxa"/>
            <w:tcMar>
              <w:top w:w="60" w:type="dxa"/>
              <w:left w:w="75" w:type="dxa"/>
              <w:bottom w:w="60" w:type="dxa"/>
              <w:right w:w="75" w:type="dxa"/>
            </w:tcMar>
            <w:vAlign w:val="bottom"/>
            <w:hideMark/>
          </w:tcPr>
          <w:p w14:paraId="7D56F50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3% </w:t>
            </w:r>
          </w:p>
        </w:tc>
        <w:tc>
          <w:tcPr>
            <w:tcW w:w="810" w:type="dxa"/>
          </w:tcPr>
          <w:p w14:paraId="0C02BD9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71%</w:t>
            </w:r>
          </w:p>
        </w:tc>
      </w:tr>
      <w:tr w:rsidR="00A623A7" w:rsidRPr="00961397" w14:paraId="72798511" w14:textId="77777777" w:rsidTr="0055025C">
        <w:tc>
          <w:tcPr>
            <w:tcW w:w="428" w:type="dxa"/>
          </w:tcPr>
          <w:p w14:paraId="1795A3B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2922" w:type="dxa"/>
            <w:tcMar>
              <w:top w:w="60" w:type="dxa"/>
              <w:left w:w="75" w:type="dxa"/>
              <w:bottom w:w="60" w:type="dxa"/>
              <w:right w:w="75" w:type="dxa"/>
            </w:tcMar>
            <w:vAlign w:val="bottom"/>
            <w:hideMark/>
          </w:tcPr>
          <w:p w14:paraId="62B5E942"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72830, 72846, 73924.</w:t>
            </w:r>
          </w:p>
        </w:tc>
        <w:tc>
          <w:tcPr>
            <w:tcW w:w="770" w:type="dxa"/>
            <w:tcMar>
              <w:top w:w="60" w:type="dxa"/>
              <w:left w:w="75" w:type="dxa"/>
              <w:bottom w:w="60" w:type="dxa"/>
              <w:right w:w="75" w:type="dxa"/>
            </w:tcMar>
            <w:vAlign w:val="bottom"/>
            <w:hideMark/>
          </w:tcPr>
          <w:p w14:paraId="77C28401"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27 </w:t>
            </w:r>
          </w:p>
        </w:tc>
        <w:tc>
          <w:tcPr>
            <w:tcW w:w="734" w:type="dxa"/>
            <w:tcMar>
              <w:top w:w="60" w:type="dxa"/>
              <w:left w:w="75" w:type="dxa"/>
              <w:bottom w:w="60" w:type="dxa"/>
              <w:right w:w="75" w:type="dxa"/>
            </w:tcMar>
            <w:vAlign w:val="bottom"/>
            <w:hideMark/>
          </w:tcPr>
          <w:p w14:paraId="7C4F244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109 </w:t>
            </w:r>
          </w:p>
        </w:tc>
        <w:tc>
          <w:tcPr>
            <w:tcW w:w="1063" w:type="dxa"/>
            <w:tcMar>
              <w:top w:w="60" w:type="dxa"/>
              <w:left w:w="75" w:type="dxa"/>
              <w:bottom w:w="60" w:type="dxa"/>
              <w:right w:w="75" w:type="dxa"/>
            </w:tcMar>
            <w:vAlign w:val="bottom"/>
            <w:hideMark/>
          </w:tcPr>
          <w:p w14:paraId="0330AD9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$15,873 </w:t>
            </w:r>
          </w:p>
        </w:tc>
        <w:tc>
          <w:tcPr>
            <w:tcW w:w="761" w:type="dxa"/>
            <w:tcMar>
              <w:top w:w="60" w:type="dxa"/>
              <w:left w:w="75" w:type="dxa"/>
              <w:bottom w:w="60" w:type="dxa"/>
              <w:right w:w="75" w:type="dxa"/>
            </w:tcMar>
            <w:vAlign w:val="bottom"/>
            <w:hideMark/>
          </w:tcPr>
          <w:p w14:paraId="7D811B7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5D070C8E"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72%</w:t>
            </w:r>
          </w:p>
        </w:tc>
      </w:tr>
      <w:tr w:rsidR="00A623A7" w:rsidRPr="00961397" w14:paraId="712F2D5A" w14:textId="77777777" w:rsidTr="0055025C">
        <w:tc>
          <w:tcPr>
            <w:tcW w:w="428" w:type="dxa"/>
          </w:tcPr>
          <w:p w14:paraId="3AF2C31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2922" w:type="dxa"/>
            <w:tcMar>
              <w:top w:w="60" w:type="dxa"/>
              <w:left w:w="75" w:type="dxa"/>
              <w:bottom w:w="60" w:type="dxa"/>
              <w:right w:w="75" w:type="dxa"/>
            </w:tcMar>
            <w:vAlign w:val="bottom"/>
            <w:hideMark/>
          </w:tcPr>
          <w:p w14:paraId="0E32B14F"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72846, 73940.</w:t>
            </w:r>
          </w:p>
        </w:tc>
        <w:tc>
          <w:tcPr>
            <w:tcW w:w="770" w:type="dxa"/>
            <w:tcMar>
              <w:top w:w="60" w:type="dxa"/>
              <w:left w:w="75" w:type="dxa"/>
              <w:bottom w:w="60" w:type="dxa"/>
              <w:right w:w="75" w:type="dxa"/>
            </w:tcMar>
            <w:vAlign w:val="bottom"/>
            <w:hideMark/>
          </w:tcPr>
          <w:p w14:paraId="49C8CB6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20 </w:t>
            </w:r>
          </w:p>
        </w:tc>
        <w:tc>
          <w:tcPr>
            <w:tcW w:w="734" w:type="dxa"/>
            <w:tcMar>
              <w:top w:w="60" w:type="dxa"/>
              <w:left w:w="75" w:type="dxa"/>
              <w:bottom w:w="60" w:type="dxa"/>
              <w:right w:w="75" w:type="dxa"/>
            </w:tcMar>
            <w:vAlign w:val="bottom"/>
            <w:hideMark/>
          </w:tcPr>
          <w:p w14:paraId="37305F5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60 </w:t>
            </w:r>
          </w:p>
        </w:tc>
        <w:tc>
          <w:tcPr>
            <w:tcW w:w="1063" w:type="dxa"/>
            <w:tcMar>
              <w:top w:w="60" w:type="dxa"/>
              <w:left w:w="75" w:type="dxa"/>
              <w:bottom w:w="60" w:type="dxa"/>
              <w:right w:w="75" w:type="dxa"/>
            </w:tcMar>
            <w:vAlign w:val="bottom"/>
            <w:hideMark/>
          </w:tcPr>
          <w:p w14:paraId="55C5C75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$6,016 </w:t>
            </w:r>
          </w:p>
        </w:tc>
        <w:tc>
          <w:tcPr>
            <w:tcW w:w="761" w:type="dxa"/>
            <w:tcMar>
              <w:top w:w="60" w:type="dxa"/>
              <w:left w:w="75" w:type="dxa"/>
              <w:bottom w:w="60" w:type="dxa"/>
              <w:right w:w="75" w:type="dxa"/>
            </w:tcMar>
            <w:vAlign w:val="bottom"/>
            <w:hideMark/>
          </w:tcPr>
          <w:p w14:paraId="1F7E67A6"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4F5B0081"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73%</w:t>
            </w:r>
          </w:p>
        </w:tc>
      </w:tr>
      <w:tr w:rsidR="00A623A7" w:rsidRPr="00961397" w14:paraId="3E2ADB44" w14:textId="77777777" w:rsidTr="0055025C">
        <w:tc>
          <w:tcPr>
            <w:tcW w:w="428" w:type="dxa"/>
          </w:tcPr>
          <w:p w14:paraId="39EBC364"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2922" w:type="dxa"/>
            <w:tcMar>
              <w:top w:w="60" w:type="dxa"/>
              <w:left w:w="75" w:type="dxa"/>
              <w:bottom w:w="60" w:type="dxa"/>
              <w:right w:w="75" w:type="dxa"/>
            </w:tcMar>
            <w:vAlign w:val="bottom"/>
            <w:hideMark/>
          </w:tcPr>
          <w:p w14:paraId="24B3AA2C"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73338, 73938.</w:t>
            </w:r>
          </w:p>
        </w:tc>
        <w:tc>
          <w:tcPr>
            <w:tcW w:w="770" w:type="dxa"/>
            <w:tcMar>
              <w:top w:w="60" w:type="dxa"/>
              <w:left w:w="75" w:type="dxa"/>
              <w:bottom w:w="60" w:type="dxa"/>
              <w:right w:w="75" w:type="dxa"/>
            </w:tcMar>
            <w:vAlign w:val="bottom"/>
            <w:hideMark/>
          </w:tcPr>
          <w:p w14:paraId="1B942178"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18 </w:t>
            </w:r>
          </w:p>
        </w:tc>
        <w:tc>
          <w:tcPr>
            <w:tcW w:w="734" w:type="dxa"/>
            <w:tcMar>
              <w:top w:w="60" w:type="dxa"/>
              <w:left w:w="75" w:type="dxa"/>
              <w:bottom w:w="60" w:type="dxa"/>
              <w:right w:w="75" w:type="dxa"/>
            </w:tcMar>
            <w:vAlign w:val="bottom"/>
            <w:hideMark/>
          </w:tcPr>
          <w:p w14:paraId="1CD4B703"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54 </w:t>
            </w:r>
          </w:p>
        </w:tc>
        <w:tc>
          <w:tcPr>
            <w:tcW w:w="1063" w:type="dxa"/>
            <w:tcMar>
              <w:top w:w="60" w:type="dxa"/>
              <w:left w:w="75" w:type="dxa"/>
              <w:bottom w:w="60" w:type="dxa"/>
              <w:right w:w="75" w:type="dxa"/>
            </w:tcMar>
            <w:vAlign w:val="bottom"/>
            <w:hideMark/>
          </w:tcPr>
          <w:p w14:paraId="277DAD55"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$10,827 </w:t>
            </w:r>
          </w:p>
        </w:tc>
        <w:tc>
          <w:tcPr>
            <w:tcW w:w="761" w:type="dxa"/>
            <w:tcMar>
              <w:top w:w="60" w:type="dxa"/>
              <w:left w:w="75" w:type="dxa"/>
              <w:bottom w:w="60" w:type="dxa"/>
              <w:right w:w="75" w:type="dxa"/>
            </w:tcMar>
            <w:vAlign w:val="bottom"/>
            <w:hideMark/>
          </w:tcPr>
          <w:p w14:paraId="1B6F550C"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191E658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74%</w:t>
            </w:r>
          </w:p>
        </w:tc>
      </w:tr>
      <w:tr w:rsidR="00A623A7" w:rsidRPr="00961397" w14:paraId="3E3EDF11" w14:textId="77777777" w:rsidTr="0055025C">
        <w:tc>
          <w:tcPr>
            <w:tcW w:w="428" w:type="dxa"/>
          </w:tcPr>
          <w:p w14:paraId="0D2AA203" w14:textId="77777777" w:rsidR="00A623A7" w:rsidRPr="00361EAD" w:rsidRDefault="00A623A7" w:rsidP="00412AC1">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2922" w:type="dxa"/>
            <w:tcMar>
              <w:top w:w="60" w:type="dxa"/>
              <w:left w:w="75" w:type="dxa"/>
              <w:bottom w:w="60" w:type="dxa"/>
              <w:right w:w="75" w:type="dxa"/>
            </w:tcMar>
            <w:vAlign w:val="bottom"/>
            <w:hideMark/>
          </w:tcPr>
          <w:p w14:paraId="37960C8E" w14:textId="77777777" w:rsidR="00A623A7" w:rsidRDefault="00A623A7" w:rsidP="00412AC1">
            <w:pPr>
              <w:rPr>
                <w:rFonts w:ascii="Arial" w:hAnsi="Arial" w:cs="Arial"/>
                <w:color w:val="000000"/>
                <w:sz w:val="18"/>
                <w:szCs w:val="18"/>
              </w:rPr>
            </w:pPr>
            <w:r w:rsidRPr="00361EAD">
              <w:rPr>
                <w:rFonts w:ascii="Arial" w:hAnsi="Arial" w:cs="Arial"/>
                <w:b/>
                <w:bCs/>
                <w:color w:val="000000"/>
                <w:sz w:val="18"/>
                <w:szCs w:val="18"/>
              </w:rPr>
              <w:t>7333</w:t>
            </w:r>
            <w:r>
              <w:rPr>
                <w:rFonts w:ascii="Arial" w:hAnsi="Arial" w:cs="Arial"/>
                <w:b/>
                <w:bCs/>
                <w:color w:val="000000"/>
                <w:sz w:val="18"/>
                <w:szCs w:val="18"/>
              </w:rPr>
              <w:t xml:space="preserve">6, </w:t>
            </w:r>
            <w:r>
              <w:rPr>
                <w:rFonts w:ascii="Arial" w:hAnsi="Arial" w:cs="Arial"/>
                <w:color w:val="000000"/>
                <w:sz w:val="18"/>
                <w:szCs w:val="18"/>
              </w:rPr>
              <w:t>72830, 72847, 73924.</w:t>
            </w:r>
          </w:p>
        </w:tc>
        <w:tc>
          <w:tcPr>
            <w:tcW w:w="770" w:type="dxa"/>
            <w:tcMar>
              <w:top w:w="60" w:type="dxa"/>
              <w:left w:w="75" w:type="dxa"/>
              <w:bottom w:w="60" w:type="dxa"/>
              <w:right w:w="75" w:type="dxa"/>
            </w:tcMar>
            <w:vAlign w:val="bottom"/>
            <w:hideMark/>
          </w:tcPr>
          <w:p w14:paraId="126C77A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15 </w:t>
            </w:r>
          </w:p>
        </w:tc>
        <w:tc>
          <w:tcPr>
            <w:tcW w:w="734" w:type="dxa"/>
            <w:tcMar>
              <w:top w:w="60" w:type="dxa"/>
              <w:left w:w="75" w:type="dxa"/>
              <w:bottom w:w="60" w:type="dxa"/>
              <w:right w:w="75" w:type="dxa"/>
            </w:tcMar>
            <w:vAlign w:val="bottom"/>
            <w:hideMark/>
          </w:tcPr>
          <w:p w14:paraId="66373A3A"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62 </w:t>
            </w:r>
          </w:p>
        </w:tc>
        <w:tc>
          <w:tcPr>
            <w:tcW w:w="1063" w:type="dxa"/>
            <w:tcMar>
              <w:top w:w="60" w:type="dxa"/>
              <w:left w:w="75" w:type="dxa"/>
              <w:bottom w:w="60" w:type="dxa"/>
              <w:right w:w="75" w:type="dxa"/>
            </w:tcMar>
            <w:vAlign w:val="bottom"/>
            <w:hideMark/>
          </w:tcPr>
          <w:p w14:paraId="6FC1A6DF"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$9,599 </w:t>
            </w:r>
          </w:p>
        </w:tc>
        <w:tc>
          <w:tcPr>
            <w:tcW w:w="761" w:type="dxa"/>
            <w:tcMar>
              <w:top w:w="60" w:type="dxa"/>
              <w:left w:w="75" w:type="dxa"/>
              <w:bottom w:w="60" w:type="dxa"/>
              <w:right w:w="75" w:type="dxa"/>
            </w:tcMar>
            <w:vAlign w:val="bottom"/>
            <w:hideMark/>
          </w:tcPr>
          <w:p w14:paraId="732BB71D"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 xml:space="preserve">1% </w:t>
            </w:r>
          </w:p>
        </w:tc>
        <w:tc>
          <w:tcPr>
            <w:tcW w:w="810" w:type="dxa"/>
          </w:tcPr>
          <w:p w14:paraId="6F1CC859" w14:textId="77777777" w:rsidR="00A623A7" w:rsidRDefault="00A623A7" w:rsidP="00412AC1">
            <w:pPr>
              <w:jc w:val="right"/>
              <w:rPr>
                <w:rFonts w:ascii="Arial" w:hAnsi="Arial" w:cs="Arial"/>
                <w:color w:val="000000"/>
                <w:sz w:val="18"/>
                <w:szCs w:val="18"/>
              </w:rPr>
            </w:pPr>
            <w:r>
              <w:rPr>
                <w:rFonts w:ascii="Arial" w:hAnsi="Arial" w:cs="Arial"/>
                <w:color w:val="000000"/>
                <w:sz w:val="18"/>
                <w:szCs w:val="18"/>
              </w:rPr>
              <w:t>75%</w:t>
            </w:r>
          </w:p>
        </w:tc>
      </w:tr>
    </w:tbl>
    <w:p w14:paraId="0B9674A3" w14:textId="7CCD542F" w:rsidR="00AC6433" w:rsidRPr="0055025C" w:rsidRDefault="00A623A7" w:rsidP="00AC6433">
      <w:pPr>
        <w:rPr>
          <w:i/>
          <w:sz w:val="20"/>
        </w:rPr>
      </w:pPr>
      <w:r w:rsidRPr="001C5CEB">
        <w:rPr>
          <w:i/>
          <w:sz w:val="20"/>
        </w:rPr>
        <w:t xml:space="preserve">Source for tables </w:t>
      </w:r>
      <w:r>
        <w:rPr>
          <w:i/>
          <w:sz w:val="20"/>
        </w:rPr>
        <w:t>8-10</w:t>
      </w:r>
      <w:r w:rsidR="0055025C">
        <w:rPr>
          <w:i/>
          <w:sz w:val="20"/>
        </w:rPr>
        <w:t>: Department of Health</w:t>
      </w:r>
    </w:p>
    <w:p w14:paraId="42A4BC07" w14:textId="045A6BD3" w:rsidR="00A91AFD" w:rsidRDefault="004E015F" w:rsidP="004E015F">
      <w:pPr>
        <w:pStyle w:val="Heading2"/>
      </w:pPr>
      <w:r>
        <w:t>Data on fee charged</w:t>
      </w:r>
    </w:p>
    <w:p w14:paraId="547C51C2" w14:textId="6C2393B2" w:rsidR="00F01406" w:rsidRDefault="00F01406" w:rsidP="00F01406">
      <w:pPr>
        <w:rPr>
          <w:color w:val="000000" w:themeColor="text1"/>
        </w:rPr>
      </w:pPr>
      <w:r>
        <w:rPr>
          <w:color w:val="000000" w:themeColor="text1"/>
        </w:rPr>
        <w:t xml:space="preserve">The average </w:t>
      </w:r>
      <w:r w:rsidRPr="00926C93">
        <w:t>fee</w:t>
      </w:r>
      <w:r>
        <w:rPr>
          <w:color w:val="000000" w:themeColor="text1"/>
        </w:rPr>
        <w:t xml:space="preserve"> in NSW increased from $242 in 2014-15 to $311 in 2015-16, potentially driven by the 95</w:t>
      </w:r>
      <w:r w:rsidRPr="006A7CFE">
        <w:rPr>
          <w:color w:val="000000" w:themeColor="text1"/>
          <w:vertAlign w:val="superscript"/>
        </w:rPr>
        <w:t>th</w:t>
      </w:r>
      <w:r>
        <w:rPr>
          <w:color w:val="000000" w:themeColor="text1"/>
        </w:rPr>
        <w:t xml:space="preserve"> percentile for fees in NSW going from $277 in 2014-15 to $693 in 2015-16</w:t>
      </w:r>
      <w:r w:rsidR="00BB0C64">
        <w:rPr>
          <w:color w:val="000000" w:themeColor="text1"/>
        </w:rPr>
        <w:t xml:space="preserve"> (Table 11)</w:t>
      </w:r>
      <w:r>
        <w:rPr>
          <w:color w:val="000000" w:themeColor="text1"/>
        </w:rPr>
        <w:t>. The rate of bulk billing was highest over the three years in NSW and VIC and lowest in QLD and WA.</w:t>
      </w:r>
    </w:p>
    <w:p w14:paraId="3DB33662" w14:textId="5B5888B0" w:rsidR="00F01406" w:rsidRPr="0055025C" w:rsidRDefault="00F01406" w:rsidP="00926C93">
      <w:pPr>
        <w:pStyle w:val="Heading3"/>
      </w:pPr>
      <w:r w:rsidRPr="0055025C">
        <w:t xml:space="preserve">Table </w:t>
      </w:r>
      <w:r w:rsidR="00BB0C64" w:rsidRPr="0055025C">
        <w:t>11</w:t>
      </w:r>
      <w:r w:rsidRPr="0055025C">
        <w:t xml:space="preserve">: Statistics on </w:t>
      </w:r>
      <w:r w:rsidRPr="00CD26EF">
        <w:t>fees</w:t>
      </w:r>
      <w:r w:rsidRPr="0055025C">
        <w:t xml:space="preserve"> charged for MBS item 73336 for 2014-15 to 2015-16.</w:t>
      </w:r>
    </w:p>
    <w:tbl>
      <w:tblPr>
        <w:tblW w:w="9497" w:type="dxa"/>
        <w:tblInd w:w="250" w:type="dxa"/>
        <w:tblLayout w:type="fixed"/>
        <w:tblLook w:val="04A0" w:firstRow="1" w:lastRow="0" w:firstColumn="1" w:lastColumn="0" w:noHBand="0" w:noVBand="1"/>
        <w:tblDescription w:val="Table 11 presents statistics on fees charged for MBS item 73336 from 2014-15 to 2015-16 by date of service. Columns are split by state. There are six rows for each financial year of 2014-15 and 2015-16: 1) Average fee charged, 2) Standard deviation, 3) Median fee charged, 4) 75th percentile, 5) 95th percentile, 6) Bulk-billing rate. 'NP' means that for that cell, the data is not printed."/>
      </w:tblPr>
      <w:tblGrid>
        <w:gridCol w:w="709"/>
        <w:gridCol w:w="1027"/>
        <w:gridCol w:w="992"/>
        <w:gridCol w:w="992"/>
        <w:gridCol w:w="851"/>
        <w:gridCol w:w="992"/>
        <w:gridCol w:w="816"/>
        <w:gridCol w:w="709"/>
        <w:gridCol w:w="548"/>
        <w:gridCol w:w="869"/>
        <w:gridCol w:w="992"/>
      </w:tblGrid>
      <w:tr w:rsidR="00F10077" w:rsidRPr="00320EA7" w14:paraId="5380427B" w14:textId="77777777" w:rsidTr="008B6385">
        <w:trPr>
          <w:trHeight w:val="300"/>
          <w:tblHeader/>
        </w:trPr>
        <w:tc>
          <w:tcPr>
            <w:tcW w:w="1736" w:type="dxa"/>
            <w:gridSpan w:val="2"/>
            <w:vMerge w:val="restart"/>
            <w:tcBorders>
              <w:top w:val="single" w:sz="4" w:space="0" w:color="000000"/>
              <w:left w:val="single" w:sz="4" w:space="0" w:color="000000"/>
              <w:right w:val="single" w:sz="4" w:space="0" w:color="000000"/>
            </w:tcBorders>
            <w:shd w:val="clear" w:color="auto" w:fill="008080"/>
            <w:hideMark/>
          </w:tcPr>
          <w:p w14:paraId="16247EEC" w14:textId="3FD9A45E" w:rsidR="00F10077" w:rsidRPr="00320EA7" w:rsidRDefault="00F10077" w:rsidP="00926C93">
            <w:pPr>
              <w:rPr>
                <w:rFonts w:ascii="Arial" w:hAnsi="Arial" w:cs="Arial"/>
                <w:b/>
                <w:bCs/>
                <w:color w:val="FFFFFF"/>
                <w:sz w:val="16"/>
                <w:szCs w:val="16"/>
              </w:rPr>
            </w:pPr>
          </w:p>
        </w:tc>
        <w:tc>
          <w:tcPr>
            <w:tcW w:w="7761" w:type="dxa"/>
            <w:gridSpan w:val="9"/>
            <w:tcBorders>
              <w:top w:val="single" w:sz="4" w:space="0" w:color="000000"/>
              <w:left w:val="single" w:sz="4" w:space="0" w:color="000000"/>
              <w:bottom w:val="single" w:sz="4" w:space="0" w:color="000000"/>
              <w:right w:val="single" w:sz="4" w:space="0" w:color="000000"/>
            </w:tcBorders>
            <w:shd w:val="clear" w:color="auto" w:fill="008080"/>
          </w:tcPr>
          <w:p w14:paraId="75C64CE1" w14:textId="77777777" w:rsidR="00F10077" w:rsidRPr="00320EA7" w:rsidRDefault="00F10077" w:rsidP="00412AC1">
            <w:pPr>
              <w:jc w:val="center"/>
              <w:rPr>
                <w:rFonts w:ascii="Arial" w:hAnsi="Arial" w:cs="Arial"/>
                <w:b/>
                <w:bCs/>
                <w:color w:val="FFFFFF"/>
                <w:sz w:val="16"/>
                <w:szCs w:val="16"/>
              </w:rPr>
            </w:pPr>
            <w:r w:rsidRPr="00320EA7">
              <w:rPr>
                <w:rFonts w:ascii="Arial" w:hAnsi="Arial" w:cs="Arial"/>
                <w:b/>
                <w:bCs/>
                <w:color w:val="FFFFFF"/>
                <w:sz w:val="16"/>
                <w:szCs w:val="16"/>
              </w:rPr>
              <w:t>Provider State/Territory</w:t>
            </w:r>
          </w:p>
        </w:tc>
      </w:tr>
      <w:tr w:rsidR="00926C93" w:rsidRPr="00320EA7" w14:paraId="3478DC62" w14:textId="77777777" w:rsidTr="00676BE4">
        <w:trPr>
          <w:trHeight w:val="300"/>
          <w:tblHeader/>
        </w:trPr>
        <w:tc>
          <w:tcPr>
            <w:tcW w:w="1736" w:type="dxa"/>
            <w:gridSpan w:val="2"/>
            <w:vMerge/>
            <w:tcBorders>
              <w:left w:val="single" w:sz="4" w:space="0" w:color="000000"/>
              <w:bottom w:val="single" w:sz="4" w:space="0" w:color="000000"/>
              <w:right w:val="single" w:sz="4" w:space="0" w:color="000000"/>
            </w:tcBorders>
            <w:shd w:val="clear" w:color="auto" w:fill="008080"/>
            <w:hideMark/>
          </w:tcPr>
          <w:p w14:paraId="1B480193" w14:textId="7B9B736B" w:rsidR="00926C93" w:rsidRPr="00320EA7" w:rsidRDefault="00926C93" w:rsidP="00412AC1">
            <w:pPr>
              <w:rPr>
                <w:rFonts w:ascii="Arial" w:hAnsi="Arial" w:cs="Arial"/>
                <w:b/>
                <w:bCs/>
                <w:color w:val="FFFFFF"/>
                <w:sz w:val="16"/>
                <w:szCs w:val="16"/>
              </w:rPr>
            </w:pPr>
          </w:p>
        </w:tc>
        <w:tc>
          <w:tcPr>
            <w:tcW w:w="992" w:type="dxa"/>
            <w:tcBorders>
              <w:top w:val="nil"/>
              <w:left w:val="single" w:sz="4" w:space="0" w:color="000000"/>
              <w:bottom w:val="single" w:sz="4" w:space="0" w:color="000000"/>
              <w:right w:val="single" w:sz="4" w:space="0" w:color="000000"/>
            </w:tcBorders>
            <w:shd w:val="clear" w:color="auto" w:fill="008080"/>
            <w:hideMark/>
          </w:tcPr>
          <w:p w14:paraId="34712810"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NSW</w:t>
            </w:r>
          </w:p>
        </w:tc>
        <w:tc>
          <w:tcPr>
            <w:tcW w:w="992" w:type="dxa"/>
            <w:tcBorders>
              <w:top w:val="nil"/>
              <w:left w:val="nil"/>
              <w:bottom w:val="single" w:sz="4" w:space="0" w:color="000000"/>
              <w:right w:val="single" w:sz="4" w:space="0" w:color="000000"/>
            </w:tcBorders>
            <w:shd w:val="clear" w:color="auto" w:fill="008080"/>
            <w:hideMark/>
          </w:tcPr>
          <w:p w14:paraId="741AC879"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V</w:t>
            </w:r>
            <w:r>
              <w:rPr>
                <w:rFonts w:ascii="Arial" w:hAnsi="Arial" w:cs="Arial"/>
                <w:b/>
                <w:bCs/>
                <w:color w:val="FFFFFF"/>
                <w:sz w:val="16"/>
                <w:szCs w:val="16"/>
              </w:rPr>
              <w:t>IC</w:t>
            </w:r>
          </w:p>
        </w:tc>
        <w:tc>
          <w:tcPr>
            <w:tcW w:w="851" w:type="dxa"/>
            <w:tcBorders>
              <w:top w:val="nil"/>
              <w:left w:val="nil"/>
              <w:bottom w:val="single" w:sz="4" w:space="0" w:color="000000"/>
              <w:right w:val="single" w:sz="4" w:space="0" w:color="000000"/>
            </w:tcBorders>
            <w:shd w:val="clear" w:color="auto" w:fill="008080"/>
            <w:hideMark/>
          </w:tcPr>
          <w:p w14:paraId="4289C1EB"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Q</w:t>
            </w:r>
            <w:r>
              <w:rPr>
                <w:rFonts w:ascii="Arial" w:hAnsi="Arial" w:cs="Arial"/>
                <w:b/>
                <w:bCs/>
                <w:color w:val="FFFFFF"/>
                <w:sz w:val="16"/>
                <w:szCs w:val="16"/>
              </w:rPr>
              <w:t>LD</w:t>
            </w:r>
          </w:p>
        </w:tc>
        <w:tc>
          <w:tcPr>
            <w:tcW w:w="992" w:type="dxa"/>
            <w:tcBorders>
              <w:top w:val="nil"/>
              <w:left w:val="nil"/>
              <w:bottom w:val="single" w:sz="4" w:space="0" w:color="000000"/>
              <w:right w:val="single" w:sz="4" w:space="0" w:color="000000"/>
            </w:tcBorders>
            <w:shd w:val="clear" w:color="auto" w:fill="008080"/>
            <w:hideMark/>
          </w:tcPr>
          <w:p w14:paraId="39E126DE"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SA</w:t>
            </w:r>
          </w:p>
        </w:tc>
        <w:tc>
          <w:tcPr>
            <w:tcW w:w="816" w:type="dxa"/>
            <w:tcBorders>
              <w:top w:val="nil"/>
              <w:left w:val="nil"/>
              <w:bottom w:val="single" w:sz="4" w:space="0" w:color="000000"/>
              <w:right w:val="single" w:sz="4" w:space="0" w:color="000000"/>
            </w:tcBorders>
            <w:shd w:val="clear" w:color="auto" w:fill="008080"/>
            <w:hideMark/>
          </w:tcPr>
          <w:p w14:paraId="0D9CEBF7"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WA</w:t>
            </w:r>
          </w:p>
        </w:tc>
        <w:tc>
          <w:tcPr>
            <w:tcW w:w="709" w:type="dxa"/>
            <w:tcBorders>
              <w:top w:val="nil"/>
              <w:left w:val="nil"/>
              <w:bottom w:val="single" w:sz="4" w:space="0" w:color="000000"/>
              <w:right w:val="single" w:sz="4" w:space="0" w:color="auto"/>
            </w:tcBorders>
            <w:shd w:val="clear" w:color="auto" w:fill="008080"/>
          </w:tcPr>
          <w:p w14:paraId="581529FC" w14:textId="77777777" w:rsidR="00926C93" w:rsidRPr="00320EA7" w:rsidRDefault="00926C93" w:rsidP="00412AC1">
            <w:pPr>
              <w:jc w:val="center"/>
              <w:rPr>
                <w:rFonts w:ascii="Arial" w:hAnsi="Arial" w:cs="Arial"/>
                <w:b/>
                <w:bCs/>
                <w:color w:val="FFFFFF"/>
                <w:sz w:val="16"/>
                <w:szCs w:val="16"/>
              </w:rPr>
            </w:pPr>
            <w:r>
              <w:rPr>
                <w:rFonts w:ascii="Arial" w:hAnsi="Arial" w:cs="Arial"/>
                <w:b/>
                <w:bCs/>
                <w:color w:val="FFFFFF"/>
                <w:sz w:val="16"/>
                <w:szCs w:val="16"/>
              </w:rPr>
              <w:t>TAS</w:t>
            </w:r>
          </w:p>
        </w:tc>
        <w:tc>
          <w:tcPr>
            <w:tcW w:w="548" w:type="dxa"/>
            <w:tcBorders>
              <w:top w:val="nil"/>
              <w:left w:val="single" w:sz="4" w:space="0" w:color="auto"/>
              <w:bottom w:val="single" w:sz="4" w:space="0" w:color="000000"/>
              <w:right w:val="single" w:sz="4" w:space="0" w:color="auto"/>
            </w:tcBorders>
            <w:shd w:val="clear" w:color="auto" w:fill="008080"/>
          </w:tcPr>
          <w:p w14:paraId="3EF89EC9" w14:textId="77777777" w:rsidR="00926C93" w:rsidRPr="00320EA7" w:rsidRDefault="00926C93" w:rsidP="00412AC1">
            <w:pPr>
              <w:jc w:val="center"/>
              <w:rPr>
                <w:rFonts w:ascii="Arial" w:hAnsi="Arial" w:cs="Arial"/>
                <w:b/>
                <w:bCs/>
                <w:color w:val="FFFFFF"/>
                <w:sz w:val="16"/>
                <w:szCs w:val="16"/>
              </w:rPr>
            </w:pPr>
            <w:r>
              <w:rPr>
                <w:rFonts w:ascii="Arial" w:hAnsi="Arial" w:cs="Arial"/>
                <w:b/>
                <w:bCs/>
                <w:color w:val="FFFFFF"/>
                <w:sz w:val="16"/>
                <w:szCs w:val="16"/>
              </w:rPr>
              <w:t>NT</w:t>
            </w:r>
          </w:p>
        </w:tc>
        <w:tc>
          <w:tcPr>
            <w:tcW w:w="869" w:type="dxa"/>
            <w:tcBorders>
              <w:top w:val="nil"/>
              <w:left w:val="single" w:sz="4" w:space="0" w:color="auto"/>
              <w:bottom w:val="single" w:sz="4" w:space="0" w:color="000000"/>
              <w:right w:val="single" w:sz="4" w:space="0" w:color="000000"/>
            </w:tcBorders>
            <w:shd w:val="clear" w:color="auto" w:fill="008080"/>
            <w:hideMark/>
          </w:tcPr>
          <w:p w14:paraId="62F0509F"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ACT</w:t>
            </w:r>
          </w:p>
        </w:tc>
        <w:tc>
          <w:tcPr>
            <w:tcW w:w="992" w:type="dxa"/>
            <w:tcBorders>
              <w:top w:val="nil"/>
              <w:left w:val="nil"/>
              <w:bottom w:val="single" w:sz="4" w:space="0" w:color="000000"/>
              <w:right w:val="single" w:sz="4" w:space="0" w:color="000000"/>
            </w:tcBorders>
            <w:shd w:val="clear" w:color="auto" w:fill="008080"/>
            <w:hideMark/>
          </w:tcPr>
          <w:p w14:paraId="3851C82B" w14:textId="77777777" w:rsidR="00926C93" w:rsidRPr="00320EA7" w:rsidRDefault="00926C93" w:rsidP="00412AC1">
            <w:pPr>
              <w:jc w:val="center"/>
              <w:rPr>
                <w:rFonts w:ascii="Arial" w:hAnsi="Arial" w:cs="Arial"/>
                <w:b/>
                <w:bCs/>
                <w:color w:val="FFFFFF"/>
                <w:sz w:val="16"/>
                <w:szCs w:val="16"/>
              </w:rPr>
            </w:pPr>
            <w:r w:rsidRPr="00320EA7">
              <w:rPr>
                <w:rFonts w:ascii="Arial" w:hAnsi="Arial" w:cs="Arial"/>
                <w:b/>
                <w:bCs/>
                <w:color w:val="FFFFFF"/>
                <w:sz w:val="16"/>
                <w:szCs w:val="16"/>
              </w:rPr>
              <w:t>Aus</w:t>
            </w:r>
            <w:r>
              <w:rPr>
                <w:rFonts w:ascii="Arial" w:hAnsi="Arial" w:cs="Arial"/>
                <w:b/>
                <w:bCs/>
                <w:color w:val="FFFFFF"/>
                <w:sz w:val="16"/>
                <w:szCs w:val="16"/>
              </w:rPr>
              <w:t>tralia</w:t>
            </w:r>
          </w:p>
        </w:tc>
      </w:tr>
      <w:tr w:rsidR="00B91DD3" w:rsidRPr="00320EA7" w14:paraId="46B61415" w14:textId="77777777" w:rsidTr="00B91DD3">
        <w:trPr>
          <w:trHeight w:val="300"/>
        </w:trPr>
        <w:tc>
          <w:tcPr>
            <w:tcW w:w="709" w:type="dxa"/>
            <w:vMerge w:val="restart"/>
            <w:tcBorders>
              <w:top w:val="nil"/>
              <w:left w:val="single" w:sz="4" w:space="0" w:color="000000"/>
              <w:right w:val="single" w:sz="4" w:space="0" w:color="000000"/>
            </w:tcBorders>
            <w:shd w:val="clear" w:color="000000" w:fill="FFFFFF"/>
            <w:noWrap/>
            <w:hideMark/>
          </w:tcPr>
          <w:p w14:paraId="1BAB6F60" w14:textId="3E495C71" w:rsidR="00B91DD3" w:rsidRPr="00320EA7" w:rsidRDefault="00B91DD3" w:rsidP="00B91DD3">
            <w:pPr>
              <w:rPr>
                <w:rFonts w:ascii="Arial" w:hAnsi="Arial" w:cs="Arial"/>
                <w:b/>
                <w:bCs/>
                <w:color w:val="000000"/>
                <w:sz w:val="16"/>
                <w:szCs w:val="16"/>
              </w:rPr>
            </w:pPr>
            <w:r>
              <w:rPr>
                <w:rFonts w:ascii="Arial" w:hAnsi="Arial" w:cs="Arial"/>
                <w:b/>
                <w:bCs/>
                <w:color w:val="000000"/>
                <w:sz w:val="16"/>
                <w:szCs w:val="16"/>
              </w:rPr>
              <w:t>2014-15</w:t>
            </w:r>
          </w:p>
        </w:tc>
        <w:tc>
          <w:tcPr>
            <w:tcW w:w="1027" w:type="dxa"/>
            <w:tcBorders>
              <w:top w:val="nil"/>
              <w:left w:val="nil"/>
              <w:bottom w:val="single" w:sz="4" w:space="0" w:color="000000"/>
              <w:right w:val="single" w:sz="4" w:space="0" w:color="000000"/>
            </w:tcBorders>
            <w:shd w:val="clear" w:color="000000" w:fill="FFFFFF"/>
            <w:noWrap/>
            <w:vAlign w:val="center"/>
            <w:hideMark/>
          </w:tcPr>
          <w:p w14:paraId="1ADC6C33"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992" w:type="dxa"/>
            <w:tcBorders>
              <w:top w:val="nil"/>
              <w:left w:val="nil"/>
              <w:bottom w:val="single" w:sz="4" w:space="0" w:color="000000"/>
              <w:right w:val="single" w:sz="4" w:space="0" w:color="000000"/>
            </w:tcBorders>
            <w:shd w:val="clear" w:color="000000" w:fill="FFFFFF"/>
            <w:noWrap/>
            <w:vAlign w:val="bottom"/>
            <w:hideMark/>
          </w:tcPr>
          <w:p w14:paraId="152FAE75"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$242</w:t>
            </w:r>
          </w:p>
        </w:tc>
        <w:tc>
          <w:tcPr>
            <w:tcW w:w="992" w:type="dxa"/>
            <w:tcBorders>
              <w:top w:val="nil"/>
              <w:left w:val="nil"/>
              <w:bottom w:val="single" w:sz="4" w:space="0" w:color="000000"/>
              <w:right w:val="single" w:sz="4" w:space="0" w:color="000000"/>
            </w:tcBorders>
            <w:shd w:val="clear" w:color="000000" w:fill="FFFFFF"/>
            <w:noWrap/>
            <w:vAlign w:val="bottom"/>
            <w:hideMark/>
          </w:tcPr>
          <w:p w14:paraId="61446E62"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$225</w:t>
            </w:r>
          </w:p>
        </w:tc>
        <w:tc>
          <w:tcPr>
            <w:tcW w:w="851" w:type="dxa"/>
            <w:tcBorders>
              <w:top w:val="nil"/>
              <w:left w:val="nil"/>
              <w:bottom w:val="single" w:sz="4" w:space="0" w:color="000000"/>
              <w:right w:val="single" w:sz="4" w:space="0" w:color="000000"/>
            </w:tcBorders>
            <w:shd w:val="clear" w:color="000000" w:fill="FFFFFF"/>
            <w:noWrap/>
            <w:vAlign w:val="bottom"/>
            <w:hideMark/>
          </w:tcPr>
          <w:p w14:paraId="194B8211"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$296</w:t>
            </w:r>
          </w:p>
        </w:tc>
        <w:tc>
          <w:tcPr>
            <w:tcW w:w="992" w:type="dxa"/>
            <w:tcBorders>
              <w:top w:val="nil"/>
              <w:left w:val="nil"/>
              <w:bottom w:val="single" w:sz="4" w:space="0" w:color="000000"/>
              <w:right w:val="single" w:sz="4" w:space="0" w:color="000000"/>
            </w:tcBorders>
            <w:shd w:val="clear" w:color="000000" w:fill="FFFFFF"/>
            <w:noWrap/>
            <w:vAlign w:val="bottom"/>
            <w:hideMark/>
          </w:tcPr>
          <w:p w14:paraId="00C97F33"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$242</w:t>
            </w:r>
          </w:p>
        </w:tc>
        <w:tc>
          <w:tcPr>
            <w:tcW w:w="816" w:type="dxa"/>
            <w:tcBorders>
              <w:top w:val="nil"/>
              <w:left w:val="nil"/>
              <w:bottom w:val="single" w:sz="4" w:space="0" w:color="000000"/>
              <w:right w:val="single" w:sz="4" w:space="0" w:color="000000"/>
            </w:tcBorders>
            <w:shd w:val="clear" w:color="000000" w:fill="FFFFFF"/>
            <w:noWrap/>
            <w:vAlign w:val="bottom"/>
            <w:hideMark/>
          </w:tcPr>
          <w:p w14:paraId="4D2183C5"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$230</w:t>
            </w:r>
          </w:p>
        </w:tc>
        <w:tc>
          <w:tcPr>
            <w:tcW w:w="709" w:type="dxa"/>
            <w:tcBorders>
              <w:top w:val="nil"/>
              <w:left w:val="nil"/>
              <w:bottom w:val="single" w:sz="4" w:space="0" w:color="000000"/>
              <w:right w:val="single" w:sz="4" w:space="0" w:color="auto"/>
            </w:tcBorders>
            <w:shd w:val="clear" w:color="000000" w:fill="FFFFFF"/>
            <w:vAlign w:val="bottom"/>
          </w:tcPr>
          <w:p w14:paraId="19C8F7E8"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4DDB4E55"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7158DE8E"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795ED8F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$258</w:t>
            </w:r>
          </w:p>
        </w:tc>
      </w:tr>
      <w:tr w:rsidR="00B91DD3" w:rsidRPr="00320EA7" w14:paraId="28D43EDF"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522D44D1" w14:textId="7CDB8CB7"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2DB5E1F0" w14:textId="77777777" w:rsidR="00B91DD3" w:rsidRPr="00320EA7" w:rsidRDefault="00B91DD3" w:rsidP="00412AC1">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992" w:type="dxa"/>
            <w:tcBorders>
              <w:top w:val="nil"/>
              <w:left w:val="nil"/>
              <w:bottom w:val="single" w:sz="4" w:space="0" w:color="000000"/>
              <w:right w:val="single" w:sz="4" w:space="0" w:color="000000"/>
            </w:tcBorders>
            <w:shd w:val="clear" w:color="000000" w:fill="FFFFFF"/>
            <w:noWrap/>
            <w:vAlign w:val="bottom"/>
            <w:hideMark/>
          </w:tcPr>
          <w:p w14:paraId="35A99020"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$21</w:t>
            </w:r>
          </w:p>
        </w:tc>
        <w:tc>
          <w:tcPr>
            <w:tcW w:w="992" w:type="dxa"/>
            <w:tcBorders>
              <w:top w:val="nil"/>
              <w:left w:val="nil"/>
              <w:bottom w:val="single" w:sz="4" w:space="0" w:color="000000"/>
              <w:right w:val="single" w:sz="4" w:space="0" w:color="000000"/>
            </w:tcBorders>
            <w:shd w:val="clear" w:color="000000" w:fill="FFFFFF"/>
            <w:noWrap/>
            <w:vAlign w:val="bottom"/>
            <w:hideMark/>
          </w:tcPr>
          <w:p w14:paraId="450AF098"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$47</w:t>
            </w:r>
          </w:p>
        </w:tc>
        <w:tc>
          <w:tcPr>
            <w:tcW w:w="851" w:type="dxa"/>
            <w:tcBorders>
              <w:top w:val="nil"/>
              <w:left w:val="nil"/>
              <w:bottom w:val="single" w:sz="4" w:space="0" w:color="000000"/>
              <w:right w:val="single" w:sz="4" w:space="0" w:color="000000"/>
            </w:tcBorders>
            <w:shd w:val="clear" w:color="000000" w:fill="FFFFFF"/>
            <w:noWrap/>
            <w:vAlign w:val="bottom"/>
            <w:hideMark/>
          </w:tcPr>
          <w:p w14:paraId="4FBCD04F"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$61</w:t>
            </w:r>
          </w:p>
        </w:tc>
        <w:tc>
          <w:tcPr>
            <w:tcW w:w="992" w:type="dxa"/>
            <w:tcBorders>
              <w:top w:val="nil"/>
              <w:left w:val="nil"/>
              <w:bottom w:val="single" w:sz="4" w:space="0" w:color="000000"/>
              <w:right w:val="single" w:sz="4" w:space="0" w:color="000000"/>
            </w:tcBorders>
            <w:shd w:val="clear" w:color="000000" w:fill="FFFFFF"/>
            <w:noWrap/>
            <w:vAlign w:val="bottom"/>
            <w:hideMark/>
          </w:tcPr>
          <w:p w14:paraId="19903F6B"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$28</w:t>
            </w:r>
          </w:p>
        </w:tc>
        <w:tc>
          <w:tcPr>
            <w:tcW w:w="816" w:type="dxa"/>
            <w:tcBorders>
              <w:top w:val="nil"/>
              <w:left w:val="nil"/>
              <w:bottom w:val="single" w:sz="4" w:space="0" w:color="000000"/>
              <w:right w:val="single" w:sz="4" w:space="0" w:color="000000"/>
            </w:tcBorders>
            <w:shd w:val="clear" w:color="000000" w:fill="FFFFFF"/>
            <w:noWrap/>
            <w:vAlign w:val="bottom"/>
            <w:hideMark/>
          </w:tcPr>
          <w:p w14:paraId="4DDDA1BE"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$58</w:t>
            </w:r>
          </w:p>
        </w:tc>
        <w:tc>
          <w:tcPr>
            <w:tcW w:w="709" w:type="dxa"/>
            <w:tcBorders>
              <w:top w:val="nil"/>
              <w:left w:val="nil"/>
              <w:bottom w:val="single" w:sz="4" w:space="0" w:color="000000"/>
              <w:right w:val="single" w:sz="4" w:space="0" w:color="auto"/>
            </w:tcBorders>
            <w:shd w:val="clear" w:color="000000" w:fill="FFFFFF"/>
            <w:vAlign w:val="bottom"/>
          </w:tcPr>
          <w:p w14:paraId="4A92E6DD"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00AF9B42"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6BE3E6D3"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211B212B"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$60</w:t>
            </w:r>
          </w:p>
        </w:tc>
      </w:tr>
      <w:tr w:rsidR="00B91DD3" w:rsidRPr="00320EA7" w14:paraId="65588E77"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717CB917" w14:textId="0ADAFA00"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58D59D84"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992" w:type="dxa"/>
            <w:tcBorders>
              <w:top w:val="nil"/>
              <w:left w:val="nil"/>
              <w:bottom w:val="single" w:sz="4" w:space="0" w:color="000000"/>
              <w:right w:val="single" w:sz="4" w:space="0" w:color="000000"/>
            </w:tcBorders>
            <w:shd w:val="clear" w:color="000000" w:fill="FFFFFF"/>
            <w:noWrap/>
            <w:vAlign w:val="bottom"/>
            <w:hideMark/>
          </w:tcPr>
          <w:p w14:paraId="1608BC07"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992" w:type="dxa"/>
            <w:tcBorders>
              <w:top w:val="nil"/>
              <w:left w:val="nil"/>
              <w:bottom w:val="single" w:sz="4" w:space="0" w:color="000000"/>
              <w:right w:val="single" w:sz="4" w:space="0" w:color="000000"/>
            </w:tcBorders>
            <w:shd w:val="clear" w:color="000000" w:fill="FFFFFF"/>
            <w:noWrap/>
            <w:vAlign w:val="bottom"/>
            <w:hideMark/>
          </w:tcPr>
          <w:p w14:paraId="682221AC"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$196</w:t>
            </w:r>
          </w:p>
        </w:tc>
        <w:tc>
          <w:tcPr>
            <w:tcW w:w="851" w:type="dxa"/>
            <w:tcBorders>
              <w:top w:val="nil"/>
              <w:left w:val="nil"/>
              <w:bottom w:val="single" w:sz="4" w:space="0" w:color="000000"/>
              <w:right w:val="single" w:sz="4" w:space="0" w:color="000000"/>
            </w:tcBorders>
            <w:shd w:val="clear" w:color="000000" w:fill="FFFFFF"/>
            <w:noWrap/>
            <w:vAlign w:val="bottom"/>
            <w:hideMark/>
          </w:tcPr>
          <w:p w14:paraId="0072A81E"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$299</w:t>
            </w:r>
          </w:p>
        </w:tc>
        <w:tc>
          <w:tcPr>
            <w:tcW w:w="992" w:type="dxa"/>
            <w:tcBorders>
              <w:top w:val="nil"/>
              <w:left w:val="nil"/>
              <w:bottom w:val="single" w:sz="4" w:space="0" w:color="000000"/>
              <w:right w:val="single" w:sz="4" w:space="0" w:color="000000"/>
            </w:tcBorders>
            <w:shd w:val="clear" w:color="000000" w:fill="FFFFFF"/>
            <w:noWrap/>
            <w:vAlign w:val="bottom"/>
            <w:hideMark/>
          </w:tcPr>
          <w:p w14:paraId="49A83833"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816" w:type="dxa"/>
            <w:tcBorders>
              <w:top w:val="nil"/>
              <w:left w:val="nil"/>
              <w:bottom w:val="single" w:sz="4" w:space="0" w:color="000000"/>
              <w:right w:val="single" w:sz="4" w:space="0" w:color="000000"/>
            </w:tcBorders>
            <w:shd w:val="clear" w:color="000000" w:fill="FFFFFF"/>
            <w:noWrap/>
            <w:vAlign w:val="bottom"/>
            <w:hideMark/>
          </w:tcPr>
          <w:p w14:paraId="5580EA4C"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$196</w:t>
            </w:r>
          </w:p>
        </w:tc>
        <w:tc>
          <w:tcPr>
            <w:tcW w:w="709" w:type="dxa"/>
            <w:tcBorders>
              <w:top w:val="nil"/>
              <w:left w:val="nil"/>
              <w:bottom w:val="single" w:sz="4" w:space="0" w:color="000000"/>
              <w:right w:val="single" w:sz="4" w:space="0" w:color="auto"/>
            </w:tcBorders>
            <w:shd w:val="clear" w:color="000000" w:fill="FFFFFF"/>
            <w:vAlign w:val="bottom"/>
          </w:tcPr>
          <w:p w14:paraId="4DA94EE2"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734415CE"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16057AA5"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B3EDAB0"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r>
      <w:tr w:rsidR="00B91DD3" w:rsidRPr="00320EA7" w14:paraId="0A4D5AE3"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115E6717" w14:textId="31A1A6CA"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6DA59A7F"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992" w:type="dxa"/>
            <w:tcBorders>
              <w:top w:val="nil"/>
              <w:left w:val="nil"/>
              <w:bottom w:val="single" w:sz="4" w:space="0" w:color="000000"/>
              <w:right w:val="single" w:sz="4" w:space="0" w:color="000000"/>
            </w:tcBorders>
            <w:shd w:val="clear" w:color="000000" w:fill="FFFFFF"/>
            <w:noWrap/>
            <w:vAlign w:val="bottom"/>
            <w:hideMark/>
          </w:tcPr>
          <w:p w14:paraId="0524DC5F"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992" w:type="dxa"/>
            <w:tcBorders>
              <w:top w:val="nil"/>
              <w:left w:val="nil"/>
              <w:bottom w:val="single" w:sz="4" w:space="0" w:color="000000"/>
              <w:right w:val="single" w:sz="4" w:space="0" w:color="000000"/>
            </w:tcBorders>
            <w:shd w:val="clear" w:color="000000" w:fill="FFFFFF"/>
            <w:noWrap/>
            <w:vAlign w:val="bottom"/>
            <w:hideMark/>
          </w:tcPr>
          <w:p w14:paraId="7226E11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851" w:type="dxa"/>
            <w:tcBorders>
              <w:top w:val="nil"/>
              <w:left w:val="nil"/>
              <w:bottom w:val="single" w:sz="4" w:space="0" w:color="000000"/>
              <w:right w:val="single" w:sz="4" w:space="0" w:color="000000"/>
            </w:tcBorders>
            <w:shd w:val="clear" w:color="000000" w:fill="FFFFFF"/>
            <w:noWrap/>
            <w:vAlign w:val="bottom"/>
            <w:hideMark/>
          </w:tcPr>
          <w:p w14:paraId="5895C1C9"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$315</w:t>
            </w:r>
          </w:p>
        </w:tc>
        <w:tc>
          <w:tcPr>
            <w:tcW w:w="992" w:type="dxa"/>
            <w:tcBorders>
              <w:top w:val="nil"/>
              <w:left w:val="nil"/>
              <w:bottom w:val="single" w:sz="4" w:space="0" w:color="000000"/>
              <w:right w:val="single" w:sz="4" w:space="0" w:color="000000"/>
            </w:tcBorders>
            <w:shd w:val="clear" w:color="000000" w:fill="FFFFFF"/>
            <w:noWrap/>
            <w:vAlign w:val="bottom"/>
            <w:hideMark/>
          </w:tcPr>
          <w:p w14:paraId="04383016"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816" w:type="dxa"/>
            <w:tcBorders>
              <w:top w:val="nil"/>
              <w:left w:val="nil"/>
              <w:bottom w:val="single" w:sz="4" w:space="0" w:color="000000"/>
              <w:right w:val="single" w:sz="4" w:space="0" w:color="000000"/>
            </w:tcBorders>
            <w:shd w:val="clear" w:color="000000" w:fill="FFFFFF"/>
            <w:noWrap/>
            <w:vAlign w:val="bottom"/>
            <w:hideMark/>
          </w:tcPr>
          <w:p w14:paraId="7A997D5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$248</w:t>
            </w:r>
          </w:p>
        </w:tc>
        <w:tc>
          <w:tcPr>
            <w:tcW w:w="709" w:type="dxa"/>
            <w:tcBorders>
              <w:top w:val="nil"/>
              <w:left w:val="nil"/>
              <w:bottom w:val="single" w:sz="4" w:space="0" w:color="000000"/>
              <w:right w:val="single" w:sz="4" w:space="0" w:color="auto"/>
            </w:tcBorders>
            <w:shd w:val="clear" w:color="000000" w:fill="FFFFFF"/>
            <w:vAlign w:val="bottom"/>
          </w:tcPr>
          <w:p w14:paraId="6D69E856"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13032FF1"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7C52FE66"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16F684B2"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300</w:t>
            </w:r>
          </w:p>
        </w:tc>
      </w:tr>
      <w:tr w:rsidR="00B91DD3" w:rsidRPr="00320EA7" w14:paraId="282C640F"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54A46F1C" w14:textId="78D787F2"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43476B4D" w14:textId="77777777" w:rsidR="00B91DD3" w:rsidRPr="00F42841" w:rsidRDefault="00B91DD3" w:rsidP="00412AC1">
            <w:pPr>
              <w:rPr>
                <w:color w:val="000000" w:themeColor="text1"/>
              </w:rPr>
            </w:pPr>
            <w:r w:rsidRPr="00320EA7">
              <w:rPr>
                <w:rFonts w:ascii="Arial" w:hAnsi="Arial" w:cs="Arial"/>
                <w:b/>
                <w:bCs/>
                <w:color w:val="000000"/>
                <w:sz w:val="16"/>
                <w:szCs w:val="16"/>
              </w:rPr>
              <w:t>95th Percentile</w:t>
            </w:r>
            <w:r>
              <w:rPr>
                <w:rStyle w:val="FootnoteReference"/>
                <w:color w:val="000000" w:themeColor="text1"/>
              </w:rPr>
              <w:lastRenderedPageBreak/>
              <w:footnoteReference w:id="2"/>
            </w:r>
          </w:p>
        </w:tc>
        <w:tc>
          <w:tcPr>
            <w:tcW w:w="992" w:type="dxa"/>
            <w:tcBorders>
              <w:top w:val="nil"/>
              <w:left w:val="nil"/>
              <w:bottom w:val="single" w:sz="4" w:space="0" w:color="000000"/>
              <w:right w:val="single" w:sz="4" w:space="0" w:color="000000"/>
            </w:tcBorders>
            <w:shd w:val="clear" w:color="000000" w:fill="FFFFFF"/>
            <w:noWrap/>
            <w:vAlign w:val="bottom"/>
            <w:hideMark/>
          </w:tcPr>
          <w:p w14:paraId="25EC328E"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lastRenderedPageBreak/>
              <w:t>$277</w:t>
            </w:r>
          </w:p>
        </w:tc>
        <w:tc>
          <w:tcPr>
            <w:tcW w:w="992" w:type="dxa"/>
            <w:tcBorders>
              <w:top w:val="nil"/>
              <w:left w:val="nil"/>
              <w:bottom w:val="single" w:sz="4" w:space="0" w:color="000000"/>
              <w:right w:val="single" w:sz="4" w:space="0" w:color="000000"/>
            </w:tcBorders>
            <w:shd w:val="clear" w:color="000000" w:fill="FFFFFF"/>
            <w:noWrap/>
            <w:vAlign w:val="bottom"/>
            <w:hideMark/>
          </w:tcPr>
          <w:p w14:paraId="715C334C"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$351</w:t>
            </w:r>
          </w:p>
        </w:tc>
        <w:tc>
          <w:tcPr>
            <w:tcW w:w="851" w:type="dxa"/>
            <w:tcBorders>
              <w:top w:val="nil"/>
              <w:left w:val="nil"/>
              <w:bottom w:val="single" w:sz="4" w:space="0" w:color="000000"/>
              <w:right w:val="single" w:sz="4" w:space="0" w:color="000000"/>
            </w:tcBorders>
            <w:shd w:val="clear" w:color="000000" w:fill="FFFFFF"/>
            <w:noWrap/>
            <w:vAlign w:val="bottom"/>
            <w:hideMark/>
          </w:tcPr>
          <w:p w14:paraId="7928CFE9"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$355</w:t>
            </w:r>
          </w:p>
        </w:tc>
        <w:tc>
          <w:tcPr>
            <w:tcW w:w="992" w:type="dxa"/>
            <w:tcBorders>
              <w:top w:val="nil"/>
              <w:left w:val="nil"/>
              <w:bottom w:val="single" w:sz="4" w:space="0" w:color="000000"/>
              <w:right w:val="single" w:sz="4" w:space="0" w:color="000000"/>
            </w:tcBorders>
            <w:shd w:val="clear" w:color="000000" w:fill="FFFFFF"/>
            <w:noWrap/>
            <w:vAlign w:val="bottom"/>
            <w:hideMark/>
          </w:tcPr>
          <w:p w14:paraId="2DBD0DAA"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$298</w:t>
            </w:r>
          </w:p>
        </w:tc>
        <w:tc>
          <w:tcPr>
            <w:tcW w:w="816" w:type="dxa"/>
            <w:tcBorders>
              <w:top w:val="nil"/>
              <w:left w:val="nil"/>
              <w:bottom w:val="single" w:sz="4" w:space="0" w:color="000000"/>
              <w:right w:val="single" w:sz="4" w:space="0" w:color="000000"/>
            </w:tcBorders>
            <w:shd w:val="clear" w:color="000000" w:fill="FFFFFF"/>
            <w:noWrap/>
            <w:vAlign w:val="bottom"/>
            <w:hideMark/>
          </w:tcPr>
          <w:p w14:paraId="48C1FB83"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$323</w:t>
            </w:r>
          </w:p>
        </w:tc>
        <w:tc>
          <w:tcPr>
            <w:tcW w:w="709" w:type="dxa"/>
            <w:tcBorders>
              <w:top w:val="nil"/>
              <w:left w:val="nil"/>
              <w:bottom w:val="single" w:sz="4" w:space="0" w:color="000000"/>
              <w:right w:val="single" w:sz="4" w:space="0" w:color="auto"/>
            </w:tcBorders>
            <w:shd w:val="clear" w:color="000000" w:fill="FFFFFF"/>
            <w:vAlign w:val="bottom"/>
          </w:tcPr>
          <w:p w14:paraId="54DAB8BD"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65EE16EE"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79F2945B"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A32567A"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355</w:t>
            </w:r>
          </w:p>
        </w:tc>
      </w:tr>
      <w:tr w:rsidR="00B91DD3" w:rsidRPr="00320EA7" w14:paraId="3225675C" w14:textId="77777777" w:rsidTr="00676BE4">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4A074FD7" w14:textId="665F418D"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158ED462"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992" w:type="dxa"/>
            <w:tcBorders>
              <w:top w:val="nil"/>
              <w:left w:val="nil"/>
              <w:bottom w:val="single" w:sz="4" w:space="0" w:color="000000"/>
              <w:right w:val="single" w:sz="4" w:space="0" w:color="000000"/>
            </w:tcBorders>
            <w:shd w:val="clear" w:color="000000" w:fill="FFFFFF"/>
            <w:noWrap/>
            <w:vAlign w:val="bottom"/>
            <w:hideMark/>
          </w:tcPr>
          <w:p w14:paraId="23766EF2"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93%</w:t>
            </w:r>
          </w:p>
        </w:tc>
        <w:tc>
          <w:tcPr>
            <w:tcW w:w="992" w:type="dxa"/>
            <w:tcBorders>
              <w:top w:val="nil"/>
              <w:left w:val="nil"/>
              <w:bottom w:val="single" w:sz="4" w:space="0" w:color="000000"/>
              <w:right w:val="single" w:sz="4" w:space="0" w:color="000000"/>
            </w:tcBorders>
            <w:shd w:val="clear" w:color="000000" w:fill="FFFFFF"/>
            <w:noWrap/>
            <w:vAlign w:val="bottom"/>
            <w:hideMark/>
          </w:tcPr>
          <w:p w14:paraId="118B0E5D"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90%</w:t>
            </w:r>
          </w:p>
        </w:tc>
        <w:tc>
          <w:tcPr>
            <w:tcW w:w="851" w:type="dxa"/>
            <w:tcBorders>
              <w:top w:val="nil"/>
              <w:left w:val="nil"/>
              <w:bottom w:val="single" w:sz="4" w:space="0" w:color="000000"/>
              <w:right w:val="single" w:sz="4" w:space="0" w:color="000000"/>
            </w:tcBorders>
            <w:shd w:val="clear" w:color="000000" w:fill="FFFFFF"/>
            <w:noWrap/>
            <w:vAlign w:val="bottom"/>
            <w:hideMark/>
          </w:tcPr>
          <w:p w14:paraId="1EB2AE19"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66%</w:t>
            </w:r>
          </w:p>
        </w:tc>
        <w:tc>
          <w:tcPr>
            <w:tcW w:w="992" w:type="dxa"/>
            <w:tcBorders>
              <w:top w:val="nil"/>
              <w:left w:val="nil"/>
              <w:bottom w:val="single" w:sz="4" w:space="0" w:color="000000"/>
              <w:right w:val="single" w:sz="4" w:space="0" w:color="000000"/>
            </w:tcBorders>
            <w:shd w:val="clear" w:color="000000" w:fill="FFFFFF"/>
            <w:noWrap/>
            <w:vAlign w:val="bottom"/>
            <w:hideMark/>
          </w:tcPr>
          <w:p w14:paraId="47CDC448"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79%</w:t>
            </w:r>
          </w:p>
        </w:tc>
        <w:tc>
          <w:tcPr>
            <w:tcW w:w="816" w:type="dxa"/>
            <w:tcBorders>
              <w:top w:val="nil"/>
              <w:left w:val="nil"/>
              <w:bottom w:val="single" w:sz="4" w:space="0" w:color="000000"/>
              <w:right w:val="single" w:sz="4" w:space="0" w:color="000000"/>
            </w:tcBorders>
            <w:shd w:val="clear" w:color="000000" w:fill="FFFFFF"/>
            <w:noWrap/>
            <w:vAlign w:val="bottom"/>
            <w:hideMark/>
          </w:tcPr>
          <w:p w14:paraId="3BEFD7C5"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37%</w:t>
            </w:r>
          </w:p>
        </w:tc>
        <w:tc>
          <w:tcPr>
            <w:tcW w:w="709" w:type="dxa"/>
            <w:tcBorders>
              <w:top w:val="nil"/>
              <w:left w:val="nil"/>
              <w:bottom w:val="single" w:sz="4" w:space="0" w:color="000000"/>
              <w:right w:val="single" w:sz="4" w:space="0" w:color="auto"/>
            </w:tcBorders>
            <w:shd w:val="clear" w:color="000000" w:fill="FFFFFF"/>
            <w:vAlign w:val="bottom"/>
          </w:tcPr>
          <w:p w14:paraId="7B3583B1"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4F0A296B"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53E3BAF9"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288B8C6"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81%</w:t>
            </w:r>
          </w:p>
        </w:tc>
      </w:tr>
      <w:tr w:rsidR="00B91DD3" w:rsidRPr="00320EA7" w14:paraId="5442D393" w14:textId="77777777" w:rsidTr="00B91DD3">
        <w:trPr>
          <w:trHeight w:val="300"/>
        </w:trPr>
        <w:tc>
          <w:tcPr>
            <w:tcW w:w="709" w:type="dxa"/>
            <w:vMerge w:val="restart"/>
            <w:tcBorders>
              <w:top w:val="single" w:sz="4" w:space="0" w:color="auto"/>
              <w:left w:val="single" w:sz="4" w:space="0" w:color="000000"/>
              <w:right w:val="single" w:sz="4" w:space="0" w:color="000000"/>
            </w:tcBorders>
            <w:shd w:val="clear" w:color="000000" w:fill="FFFFFF"/>
            <w:noWrap/>
            <w:hideMark/>
          </w:tcPr>
          <w:p w14:paraId="5FFB0FAF" w14:textId="249D9569" w:rsidR="00B91DD3" w:rsidRPr="00320EA7" w:rsidRDefault="00B91DD3" w:rsidP="00B91DD3">
            <w:pPr>
              <w:rPr>
                <w:rFonts w:ascii="Arial" w:hAnsi="Arial" w:cs="Arial"/>
                <w:b/>
                <w:bCs/>
                <w:color w:val="000000"/>
                <w:sz w:val="16"/>
                <w:szCs w:val="16"/>
              </w:rPr>
            </w:pPr>
            <w:r>
              <w:rPr>
                <w:rFonts w:ascii="Arial" w:hAnsi="Arial" w:cs="Arial"/>
                <w:b/>
                <w:bCs/>
                <w:color w:val="000000"/>
                <w:sz w:val="16"/>
                <w:szCs w:val="16"/>
              </w:rPr>
              <w:t>2015-16</w:t>
            </w:r>
          </w:p>
        </w:tc>
        <w:tc>
          <w:tcPr>
            <w:tcW w:w="1027" w:type="dxa"/>
            <w:tcBorders>
              <w:top w:val="nil"/>
              <w:left w:val="nil"/>
              <w:bottom w:val="single" w:sz="4" w:space="0" w:color="000000"/>
              <w:right w:val="single" w:sz="4" w:space="0" w:color="000000"/>
            </w:tcBorders>
            <w:shd w:val="clear" w:color="000000" w:fill="FFFFFF"/>
            <w:noWrap/>
            <w:vAlign w:val="center"/>
            <w:hideMark/>
          </w:tcPr>
          <w:p w14:paraId="3D958F8E"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992" w:type="dxa"/>
            <w:tcBorders>
              <w:top w:val="nil"/>
              <w:left w:val="nil"/>
              <w:bottom w:val="single" w:sz="4" w:space="0" w:color="000000"/>
              <w:right w:val="single" w:sz="4" w:space="0" w:color="000000"/>
            </w:tcBorders>
            <w:shd w:val="clear" w:color="000000" w:fill="FFFFFF"/>
            <w:noWrap/>
            <w:vAlign w:val="bottom"/>
            <w:hideMark/>
          </w:tcPr>
          <w:p w14:paraId="2DB11267"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$311</w:t>
            </w:r>
          </w:p>
        </w:tc>
        <w:tc>
          <w:tcPr>
            <w:tcW w:w="992" w:type="dxa"/>
            <w:tcBorders>
              <w:top w:val="nil"/>
              <w:left w:val="nil"/>
              <w:bottom w:val="single" w:sz="4" w:space="0" w:color="000000"/>
              <w:right w:val="single" w:sz="4" w:space="0" w:color="000000"/>
            </w:tcBorders>
            <w:shd w:val="clear" w:color="000000" w:fill="FFFFFF"/>
            <w:noWrap/>
            <w:vAlign w:val="bottom"/>
            <w:hideMark/>
          </w:tcPr>
          <w:p w14:paraId="7D1BCEC2"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$246</w:t>
            </w:r>
          </w:p>
        </w:tc>
        <w:tc>
          <w:tcPr>
            <w:tcW w:w="851" w:type="dxa"/>
            <w:tcBorders>
              <w:top w:val="nil"/>
              <w:left w:val="nil"/>
              <w:bottom w:val="single" w:sz="4" w:space="0" w:color="000000"/>
              <w:right w:val="single" w:sz="4" w:space="0" w:color="000000"/>
            </w:tcBorders>
            <w:shd w:val="clear" w:color="000000" w:fill="FFFFFF"/>
            <w:noWrap/>
            <w:vAlign w:val="bottom"/>
            <w:hideMark/>
          </w:tcPr>
          <w:p w14:paraId="2ED7E469"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$292</w:t>
            </w:r>
          </w:p>
        </w:tc>
        <w:tc>
          <w:tcPr>
            <w:tcW w:w="992" w:type="dxa"/>
            <w:tcBorders>
              <w:top w:val="nil"/>
              <w:left w:val="nil"/>
              <w:bottom w:val="single" w:sz="4" w:space="0" w:color="000000"/>
              <w:right w:val="single" w:sz="4" w:space="0" w:color="000000"/>
            </w:tcBorders>
            <w:shd w:val="clear" w:color="000000" w:fill="FFFFFF"/>
            <w:noWrap/>
            <w:vAlign w:val="bottom"/>
            <w:hideMark/>
          </w:tcPr>
          <w:p w14:paraId="2B625442"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$251</w:t>
            </w:r>
          </w:p>
        </w:tc>
        <w:tc>
          <w:tcPr>
            <w:tcW w:w="816" w:type="dxa"/>
            <w:tcBorders>
              <w:top w:val="nil"/>
              <w:left w:val="nil"/>
              <w:bottom w:val="single" w:sz="4" w:space="0" w:color="000000"/>
              <w:right w:val="single" w:sz="4" w:space="0" w:color="000000"/>
            </w:tcBorders>
            <w:shd w:val="clear" w:color="000000" w:fill="FFFFFF"/>
            <w:noWrap/>
            <w:vAlign w:val="bottom"/>
            <w:hideMark/>
          </w:tcPr>
          <w:p w14:paraId="76471FB8"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$275</w:t>
            </w:r>
          </w:p>
        </w:tc>
        <w:tc>
          <w:tcPr>
            <w:tcW w:w="709" w:type="dxa"/>
            <w:tcBorders>
              <w:top w:val="nil"/>
              <w:left w:val="nil"/>
              <w:bottom w:val="single" w:sz="4" w:space="0" w:color="000000"/>
              <w:right w:val="single" w:sz="4" w:space="0" w:color="auto"/>
            </w:tcBorders>
            <w:shd w:val="clear" w:color="000000" w:fill="FFFFFF"/>
            <w:vAlign w:val="bottom"/>
          </w:tcPr>
          <w:p w14:paraId="2198DB71"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002752CD"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7FA0204A"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3D03C25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$277</w:t>
            </w:r>
          </w:p>
        </w:tc>
      </w:tr>
      <w:tr w:rsidR="00B91DD3" w:rsidRPr="00320EA7" w14:paraId="6CD328CD"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22BB9E0C" w14:textId="3B905735"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12AAFE91" w14:textId="77777777" w:rsidR="00B91DD3" w:rsidRPr="00320EA7" w:rsidRDefault="00B91DD3" w:rsidP="00412AC1">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992" w:type="dxa"/>
            <w:tcBorders>
              <w:top w:val="nil"/>
              <w:left w:val="nil"/>
              <w:bottom w:val="single" w:sz="4" w:space="0" w:color="000000"/>
              <w:right w:val="single" w:sz="4" w:space="0" w:color="000000"/>
            </w:tcBorders>
            <w:shd w:val="clear" w:color="000000" w:fill="FFFFFF"/>
            <w:noWrap/>
            <w:vAlign w:val="bottom"/>
            <w:hideMark/>
          </w:tcPr>
          <w:p w14:paraId="44F4A9BD"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$152</w:t>
            </w:r>
          </w:p>
        </w:tc>
        <w:tc>
          <w:tcPr>
            <w:tcW w:w="992" w:type="dxa"/>
            <w:tcBorders>
              <w:top w:val="nil"/>
              <w:left w:val="nil"/>
              <w:bottom w:val="single" w:sz="4" w:space="0" w:color="000000"/>
              <w:right w:val="single" w:sz="4" w:space="0" w:color="000000"/>
            </w:tcBorders>
            <w:shd w:val="clear" w:color="000000" w:fill="FFFFFF"/>
            <w:noWrap/>
            <w:vAlign w:val="bottom"/>
            <w:hideMark/>
          </w:tcPr>
          <w:p w14:paraId="79207FD0"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$56</w:t>
            </w:r>
          </w:p>
        </w:tc>
        <w:tc>
          <w:tcPr>
            <w:tcW w:w="851" w:type="dxa"/>
            <w:tcBorders>
              <w:top w:val="nil"/>
              <w:left w:val="nil"/>
              <w:bottom w:val="single" w:sz="4" w:space="0" w:color="000000"/>
              <w:right w:val="single" w:sz="4" w:space="0" w:color="000000"/>
            </w:tcBorders>
            <w:shd w:val="clear" w:color="000000" w:fill="FFFFFF"/>
            <w:noWrap/>
            <w:vAlign w:val="bottom"/>
            <w:hideMark/>
          </w:tcPr>
          <w:p w14:paraId="6ED44BB1"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$52</w:t>
            </w:r>
          </w:p>
        </w:tc>
        <w:tc>
          <w:tcPr>
            <w:tcW w:w="992" w:type="dxa"/>
            <w:tcBorders>
              <w:top w:val="nil"/>
              <w:left w:val="nil"/>
              <w:bottom w:val="single" w:sz="4" w:space="0" w:color="000000"/>
              <w:right w:val="single" w:sz="4" w:space="0" w:color="000000"/>
            </w:tcBorders>
            <w:shd w:val="clear" w:color="000000" w:fill="FFFFFF"/>
            <w:noWrap/>
            <w:vAlign w:val="bottom"/>
            <w:hideMark/>
          </w:tcPr>
          <w:p w14:paraId="6168AC2D"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$41</w:t>
            </w:r>
          </w:p>
        </w:tc>
        <w:tc>
          <w:tcPr>
            <w:tcW w:w="816" w:type="dxa"/>
            <w:tcBorders>
              <w:top w:val="nil"/>
              <w:left w:val="nil"/>
              <w:bottom w:val="single" w:sz="4" w:space="0" w:color="000000"/>
              <w:right w:val="single" w:sz="4" w:space="0" w:color="000000"/>
            </w:tcBorders>
            <w:shd w:val="clear" w:color="000000" w:fill="FFFFFF"/>
            <w:noWrap/>
            <w:vAlign w:val="bottom"/>
            <w:hideMark/>
          </w:tcPr>
          <w:p w14:paraId="07A22353"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$76</w:t>
            </w:r>
          </w:p>
        </w:tc>
        <w:tc>
          <w:tcPr>
            <w:tcW w:w="709" w:type="dxa"/>
            <w:tcBorders>
              <w:top w:val="nil"/>
              <w:left w:val="nil"/>
              <w:bottom w:val="single" w:sz="4" w:space="0" w:color="000000"/>
              <w:right w:val="single" w:sz="4" w:space="0" w:color="auto"/>
            </w:tcBorders>
            <w:shd w:val="clear" w:color="000000" w:fill="FFFFFF"/>
            <w:vAlign w:val="bottom"/>
          </w:tcPr>
          <w:p w14:paraId="7231ECFC"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005D647B"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19E46993"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AB2EA4B"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$70</w:t>
            </w:r>
          </w:p>
        </w:tc>
      </w:tr>
      <w:tr w:rsidR="00B91DD3" w:rsidRPr="00320EA7" w14:paraId="334780FE"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7BD11F8E" w14:textId="0D4A9E12"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20B477C2"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992" w:type="dxa"/>
            <w:tcBorders>
              <w:top w:val="nil"/>
              <w:left w:val="nil"/>
              <w:bottom w:val="single" w:sz="4" w:space="0" w:color="000000"/>
              <w:right w:val="single" w:sz="4" w:space="0" w:color="000000"/>
            </w:tcBorders>
            <w:shd w:val="clear" w:color="000000" w:fill="FFFFFF"/>
            <w:noWrap/>
            <w:vAlign w:val="bottom"/>
            <w:hideMark/>
          </w:tcPr>
          <w:p w14:paraId="466319FA"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992" w:type="dxa"/>
            <w:tcBorders>
              <w:top w:val="nil"/>
              <w:left w:val="nil"/>
              <w:bottom w:val="single" w:sz="4" w:space="0" w:color="000000"/>
              <w:right w:val="single" w:sz="4" w:space="0" w:color="000000"/>
            </w:tcBorders>
            <w:shd w:val="clear" w:color="000000" w:fill="FFFFFF"/>
            <w:noWrap/>
            <w:vAlign w:val="bottom"/>
            <w:hideMark/>
          </w:tcPr>
          <w:p w14:paraId="62E8771E"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$231</w:t>
            </w:r>
          </w:p>
        </w:tc>
        <w:tc>
          <w:tcPr>
            <w:tcW w:w="851" w:type="dxa"/>
            <w:tcBorders>
              <w:top w:val="nil"/>
              <w:left w:val="nil"/>
              <w:bottom w:val="single" w:sz="4" w:space="0" w:color="000000"/>
              <w:right w:val="single" w:sz="4" w:space="0" w:color="000000"/>
            </w:tcBorders>
            <w:shd w:val="clear" w:color="000000" w:fill="FFFFFF"/>
            <w:noWrap/>
            <w:vAlign w:val="bottom"/>
            <w:hideMark/>
          </w:tcPr>
          <w:p w14:paraId="0B2E97F0"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$299</w:t>
            </w:r>
          </w:p>
        </w:tc>
        <w:tc>
          <w:tcPr>
            <w:tcW w:w="992" w:type="dxa"/>
            <w:tcBorders>
              <w:top w:val="nil"/>
              <w:left w:val="nil"/>
              <w:bottom w:val="single" w:sz="4" w:space="0" w:color="000000"/>
              <w:right w:val="single" w:sz="4" w:space="0" w:color="000000"/>
            </w:tcBorders>
            <w:shd w:val="clear" w:color="000000" w:fill="FFFFFF"/>
            <w:noWrap/>
            <w:vAlign w:val="bottom"/>
            <w:hideMark/>
          </w:tcPr>
          <w:p w14:paraId="15878418" w14:textId="77777777" w:rsidR="00B91DD3" w:rsidRPr="00B91DD3" w:rsidRDefault="00B91DD3" w:rsidP="00412AC1">
            <w:pPr>
              <w:jc w:val="right"/>
              <w:rPr>
                <w:rFonts w:ascii="Arial" w:hAnsi="Arial" w:cs="Arial"/>
                <w:color w:val="000000"/>
                <w:sz w:val="18"/>
                <w:szCs w:val="18"/>
              </w:rPr>
            </w:pPr>
            <w:proofErr w:type="spellStart"/>
            <w:r w:rsidRPr="00B91DD3">
              <w:rPr>
                <w:rFonts w:ascii="Arial" w:hAnsi="Arial" w:cs="Arial"/>
                <w:color w:val="000000"/>
                <w:sz w:val="18"/>
                <w:szCs w:val="18"/>
              </w:rPr>
              <w:t>np</w:t>
            </w:r>
            <w:proofErr w:type="spellEnd"/>
            <w:r w:rsidRPr="00B91DD3">
              <w:rPr>
                <w:rFonts w:ascii="Arial" w:hAnsi="Arial" w:cs="Arial"/>
                <w:color w:val="000000"/>
                <w:sz w:val="18"/>
                <w:szCs w:val="18"/>
              </w:rPr>
              <w:t> </w:t>
            </w:r>
          </w:p>
        </w:tc>
        <w:tc>
          <w:tcPr>
            <w:tcW w:w="816" w:type="dxa"/>
            <w:tcBorders>
              <w:top w:val="nil"/>
              <w:left w:val="nil"/>
              <w:bottom w:val="single" w:sz="4" w:space="0" w:color="000000"/>
              <w:right w:val="single" w:sz="4" w:space="0" w:color="000000"/>
            </w:tcBorders>
            <w:shd w:val="clear" w:color="000000" w:fill="FFFFFF"/>
            <w:noWrap/>
            <w:vAlign w:val="bottom"/>
            <w:hideMark/>
          </w:tcPr>
          <w:p w14:paraId="0AE33F26"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$300</w:t>
            </w:r>
          </w:p>
        </w:tc>
        <w:tc>
          <w:tcPr>
            <w:tcW w:w="709" w:type="dxa"/>
            <w:tcBorders>
              <w:top w:val="nil"/>
              <w:left w:val="nil"/>
              <w:bottom w:val="single" w:sz="4" w:space="0" w:color="000000"/>
              <w:right w:val="single" w:sz="4" w:space="0" w:color="auto"/>
            </w:tcBorders>
            <w:shd w:val="clear" w:color="000000" w:fill="FFFFFF"/>
            <w:vAlign w:val="bottom"/>
          </w:tcPr>
          <w:p w14:paraId="4AFA51A5"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001B13AB"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29CE29BD"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5240E5A"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$291</w:t>
            </w:r>
          </w:p>
        </w:tc>
      </w:tr>
      <w:tr w:rsidR="00B91DD3" w:rsidRPr="00320EA7" w14:paraId="24707B0B"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592C5222" w14:textId="605709B3"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1457D598"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992" w:type="dxa"/>
            <w:tcBorders>
              <w:top w:val="nil"/>
              <w:left w:val="nil"/>
              <w:bottom w:val="single" w:sz="4" w:space="0" w:color="000000"/>
              <w:right w:val="single" w:sz="4" w:space="0" w:color="000000"/>
            </w:tcBorders>
            <w:shd w:val="clear" w:color="000000" w:fill="FFFFFF"/>
            <w:noWrap/>
            <w:vAlign w:val="bottom"/>
            <w:hideMark/>
          </w:tcPr>
          <w:p w14:paraId="08A9E9A3"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$321</w:t>
            </w:r>
          </w:p>
        </w:tc>
        <w:tc>
          <w:tcPr>
            <w:tcW w:w="992" w:type="dxa"/>
            <w:tcBorders>
              <w:top w:val="nil"/>
              <w:left w:val="nil"/>
              <w:bottom w:val="single" w:sz="4" w:space="0" w:color="000000"/>
              <w:right w:val="single" w:sz="4" w:space="0" w:color="000000"/>
            </w:tcBorders>
            <w:shd w:val="clear" w:color="000000" w:fill="FFFFFF"/>
            <w:noWrap/>
            <w:vAlign w:val="bottom"/>
            <w:hideMark/>
          </w:tcPr>
          <w:p w14:paraId="7974B547"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$284</w:t>
            </w:r>
          </w:p>
        </w:tc>
        <w:tc>
          <w:tcPr>
            <w:tcW w:w="851" w:type="dxa"/>
            <w:tcBorders>
              <w:top w:val="nil"/>
              <w:left w:val="nil"/>
              <w:bottom w:val="single" w:sz="4" w:space="0" w:color="000000"/>
              <w:right w:val="single" w:sz="4" w:space="0" w:color="000000"/>
            </w:tcBorders>
            <w:shd w:val="clear" w:color="000000" w:fill="FFFFFF"/>
            <w:noWrap/>
            <w:vAlign w:val="bottom"/>
            <w:hideMark/>
          </w:tcPr>
          <w:p w14:paraId="0D5B654C"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$315</w:t>
            </w:r>
          </w:p>
        </w:tc>
        <w:tc>
          <w:tcPr>
            <w:tcW w:w="992" w:type="dxa"/>
            <w:tcBorders>
              <w:top w:val="nil"/>
              <w:left w:val="nil"/>
              <w:bottom w:val="single" w:sz="4" w:space="0" w:color="000000"/>
              <w:right w:val="single" w:sz="4" w:space="0" w:color="000000"/>
            </w:tcBorders>
            <w:shd w:val="clear" w:color="000000" w:fill="FFFFFF"/>
            <w:noWrap/>
            <w:vAlign w:val="bottom"/>
            <w:hideMark/>
          </w:tcPr>
          <w:p w14:paraId="0649DBDF" w14:textId="77777777" w:rsidR="00B91DD3" w:rsidRPr="00B91DD3" w:rsidRDefault="00B91DD3" w:rsidP="00412AC1">
            <w:pPr>
              <w:jc w:val="right"/>
              <w:rPr>
                <w:rFonts w:ascii="Arial" w:hAnsi="Arial" w:cs="Arial"/>
                <w:color w:val="000000"/>
                <w:sz w:val="18"/>
                <w:szCs w:val="18"/>
              </w:rPr>
            </w:pPr>
            <w:proofErr w:type="spellStart"/>
            <w:r w:rsidRPr="00B91DD3">
              <w:rPr>
                <w:rFonts w:ascii="Arial" w:hAnsi="Arial" w:cs="Arial"/>
                <w:color w:val="000000"/>
                <w:sz w:val="18"/>
                <w:szCs w:val="18"/>
              </w:rPr>
              <w:t>np</w:t>
            </w:r>
            <w:proofErr w:type="spellEnd"/>
            <w:r w:rsidRPr="00B91DD3">
              <w:rPr>
                <w:rFonts w:ascii="Arial" w:hAnsi="Arial" w:cs="Arial"/>
                <w:color w:val="000000"/>
                <w:sz w:val="18"/>
                <w:szCs w:val="18"/>
              </w:rPr>
              <w:t> </w:t>
            </w:r>
          </w:p>
        </w:tc>
        <w:tc>
          <w:tcPr>
            <w:tcW w:w="816" w:type="dxa"/>
            <w:tcBorders>
              <w:top w:val="nil"/>
              <w:left w:val="nil"/>
              <w:bottom w:val="single" w:sz="4" w:space="0" w:color="000000"/>
              <w:right w:val="single" w:sz="4" w:space="0" w:color="000000"/>
            </w:tcBorders>
            <w:shd w:val="clear" w:color="000000" w:fill="FFFFFF"/>
            <w:noWrap/>
            <w:vAlign w:val="bottom"/>
            <w:hideMark/>
          </w:tcPr>
          <w:p w14:paraId="5A84A385"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$307</w:t>
            </w:r>
          </w:p>
        </w:tc>
        <w:tc>
          <w:tcPr>
            <w:tcW w:w="709" w:type="dxa"/>
            <w:tcBorders>
              <w:top w:val="nil"/>
              <w:left w:val="nil"/>
              <w:bottom w:val="single" w:sz="4" w:space="0" w:color="000000"/>
              <w:right w:val="single" w:sz="4" w:space="0" w:color="auto"/>
            </w:tcBorders>
            <w:shd w:val="clear" w:color="000000" w:fill="FFFFFF"/>
            <w:vAlign w:val="bottom"/>
          </w:tcPr>
          <w:p w14:paraId="2D821749"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72C4098F"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65AF9C12"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1D0358C0"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$300</w:t>
            </w:r>
          </w:p>
        </w:tc>
      </w:tr>
      <w:tr w:rsidR="00B91DD3" w:rsidRPr="00320EA7" w14:paraId="497A20C6" w14:textId="77777777" w:rsidTr="00676BE4">
        <w:trPr>
          <w:trHeight w:val="300"/>
        </w:trPr>
        <w:tc>
          <w:tcPr>
            <w:tcW w:w="709" w:type="dxa"/>
            <w:vMerge/>
            <w:tcBorders>
              <w:left w:val="single" w:sz="4" w:space="0" w:color="000000"/>
              <w:right w:val="single" w:sz="4" w:space="0" w:color="000000"/>
            </w:tcBorders>
            <w:shd w:val="clear" w:color="000000" w:fill="FFFFFF"/>
            <w:noWrap/>
            <w:vAlign w:val="center"/>
            <w:hideMark/>
          </w:tcPr>
          <w:p w14:paraId="0A2D1ECE" w14:textId="17524DF9"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000000"/>
              <w:right w:val="single" w:sz="4" w:space="0" w:color="000000"/>
            </w:tcBorders>
            <w:shd w:val="clear" w:color="000000" w:fill="FFFFFF"/>
            <w:noWrap/>
            <w:vAlign w:val="center"/>
            <w:hideMark/>
          </w:tcPr>
          <w:p w14:paraId="00037518"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992" w:type="dxa"/>
            <w:tcBorders>
              <w:top w:val="nil"/>
              <w:left w:val="nil"/>
              <w:bottom w:val="single" w:sz="4" w:space="0" w:color="000000"/>
              <w:right w:val="single" w:sz="4" w:space="0" w:color="000000"/>
            </w:tcBorders>
            <w:shd w:val="clear" w:color="000000" w:fill="FFFFFF"/>
            <w:noWrap/>
            <w:vAlign w:val="bottom"/>
            <w:hideMark/>
          </w:tcPr>
          <w:p w14:paraId="1FAFCC4C"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$693</w:t>
            </w:r>
          </w:p>
        </w:tc>
        <w:tc>
          <w:tcPr>
            <w:tcW w:w="992" w:type="dxa"/>
            <w:tcBorders>
              <w:top w:val="nil"/>
              <w:left w:val="nil"/>
              <w:bottom w:val="single" w:sz="4" w:space="0" w:color="000000"/>
              <w:right w:val="single" w:sz="4" w:space="0" w:color="000000"/>
            </w:tcBorders>
            <w:shd w:val="clear" w:color="000000" w:fill="FFFFFF"/>
            <w:noWrap/>
            <w:vAlign w:val="bottom"/>
            <w:hideMark/>
          </w:tcPr>
          <w:p w14:paraId="363D4A6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$372</w:t>
            </w:r>
          </w:p>
        </w:tc>
        <w:tc>
          <w:tcPr>
            <w:tcW w:w="851" w:type="dxa"/>
            <w:tcBorders>
              <w:top w:val="nil"/>
              <w:left w:val="nil"/>
              <w:bottom w:val="single" w:sz="4" w:space="0" w:color="000000"/>
              <w:right w:val="single" w:sz="4" w:space="0" w:color="000000"/>
            </w:tcBorders>
            <w:shd w:val="clear" w:color="000000" w:fill="FFFFFF"/>
            <w:noWrap/>
            <w:vAlign w:val="bottom"/>
            <w:hideMark/>
          </w:tcPr>
          <w:p w14:paraId="685BAA4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$358</w:t>
            </w:r>
          </w:p>
        </w:tc>
        <w:tc>
          <w:tcPr>
            <w:tcW w:w="992" w:type="dxa"/>
            <w:tcBorders>
              <w:top w:val="nil"/>
              <w:left w:val="nil"/>
              <w:bottom w:val="single" w:sz="4" w:space="0" w:color="000000"/>
              <w:right w:val="single" w:sz="4" w:space="0" w:color="000000"/>
            </w:tcBorders>
            <w:shd w:val="clear" w:color="000000" w:fill="FFFFFF"/>
            <w:noWrap/>
            <w:vAlign w:val="bottom"/>
            <w:hideMark/>
          </w:tcPr>
          <w:p w14:paraId="1F9FE353" w14:textId="77777777" w:rsidR="00B91DD3" w:rsidRPr="00B91DD3" w:rsidRDefault="00B91DD3" w:rsidP="00412AC1">
            <w:pPr>
              <w:jc w:val="right"/>
              <w:rPr>
                <w:rFonts w:ascii="Arial" w:hAnsi="Arial" w:cs="Arial"/>
                <w:color w:val="000000"/>
                <w:sz w:val="18"/>
                <w:szCs w:val="18"/>
              </w:rPr>
            </w:pPr>
            <w:proofErr w:type="spellStart"/>
            <w:r w:rsidRPr="00B91DD3">
              <w:rPr>
                <w:rFonts w:ascii="Arial" w:hAnsi="Arial" w:cs="Arial"/>
                <w:color w:val="000000"/>
                <w:sz w:val="18"/>
                <w:szCs w:val="18"/>
              </w:rPr>
              <w:t>np</w:t>
            </w:r>
            <w:proofErr w:type="spellEnd"/>
            <w:r w:rsidRPr="00B91DD3">
              <w:rPr>
                <w:rFonts w:ascii="Arial" w:hAnsi="Arial" w:cs="Arial"/>
                <w:color w:val="000000"/>
                <w:sz w:val="18"/>
                <w:szCs w:val="18"/>
              </w:rPr>
              <w:t> </w:t>
            </w:r>
          </w:p>
        </w:tc>
        <w:tc>
          <w:tcPr>
            <w:tcW w:w="816" w:type="dxa"/>
            <w:tcBorders>
              <w:top w:val="nil"/>
              <w:left w:val="nil"/>
              <w:bottom w:val="single" w:sz="4" w:space="0" w:color="000000"/>
              <w:right w:val="single" w:sz="4" w:space="0" w:color="000000"/>
            </w:tcBorders>
            <w:shd w:val="clear" w:color="000000" w:fill="FFFFFF"/>
            <w:noWrap/>
            <w:vAlign w:val="bottom"/>
            <w:hideMark/>
          </w:tcPr>
          <w:p w14:paraId="53E09ADA"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$349</w:t>
            </w:r>
          </w:p>
        </w:tc>
        <w:tc>
          <w:tcPr>
            <w:tcW w:w="709" w:type="dxa"/>
            <w:tcBorders>
              <w:top w:val="nil"/>
              <w:left w:val="nil"/>
              <w:bottom w:val="single" w:sz="4" w:space="0" w:color="000000"/>
              <w:right w:val="single" w:sz="4" w:space="0" w:color="auto"/>
            </w:tcBorders>
            <w:shd w:val="clear" w:color="000000" w:fill="FFFFFF"/>
            <w:vAlign w:val="bottom"/>
          </w:tcPr>
          <w:p w14:paraId="6AA183C5"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51490FF5"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7AF5F95A"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496BD93F"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$358</w:t>
            </w:r>
          </w:p>
        </w:tc>
      </w:tr>
      <w:tr w:rsidR="00B91DD3" w:rsidRPr="00320EA7" w14:paraId="567452EB" w14:textId="77777777" w:rsidTr="00676BE4">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6D48326E" w14:textId="3A7C687C" w:rsidR="00B91DD3" w:rsidRPr="00320EA7" w:rsidRDefault="00B91DD3" w:rsidP="00412AC1">
            <w:pPr>
              <w:rPr>
                <w:rFonts w:ascii="Arial" w:hAnsi="Arial" w:cs="Arial"/>
                <w:b/>
                <w:bCs/>
                <w:color w:val="000000"/>
                <w:sz w:val="16"/>
                <w:szCs w:val="16"/>
              </w:rPr>
            </w:pPr>
          </w:p>
        </w:tc>
        <w:tc>
          <w:tcPr>
            <w:tcW w:w="1027" w:type="dxa"/>
            <w:tcBorders>
              <w:top w:val="nil"/>
              <w:left w:val="nil"/>
              <w:bottom w:val="single" w:sz="4" w:space="0" w:color="auto"/>
              <w:right w:val="single" w:sz="4" w:space="0" w:color="000000"/>
            </w:tcBorders>
            <w:shd w:val="clear" w:color="000000" w:fill="FFFFFF"/>
            <w:noWrap/>
            <w:vAlign w:val="center"/>
            <w:hideMark/>
          </w:tcPr>
          <w:p w14:paraId="05C39263" w14:textId="77777777" w:rsidR="00B91DD3" w:rsidRPr="00320EA7" w:rsidRDefault="00B91DD3" w:rsidP="00412AC1">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992" w:type="dxa"/>
            <w:tcBorders>
              <w:top w:val="nil"/>
              <w:left w:val="nil"/>
              <w:bottom w:val="single" w:sz="4" w:space="0" w:color="000000"/>
              <w:right w:val="single" w:sz="4" w:space="0" w:color="000000"/>
            </w:tcBorders>
            <w:shd w:val="clear" w:color="000000" w:fill="FFFFFF"/>
            <w:noWrap/>
            <w:vAlign w:val="bottom"/>
            <w:hideMark/>
          </w:tcPr>
          <w:p w14:paraId="3AD38D26"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96%</w:t>
            </w:r>
          </w:p>
        </w:tc>
        <w:tc>
          <w:tcPr>
            <w:tcW w:w="992" w:type="dxa"/>
            <w:tcBorders>
              <w:top w:val="nil"/>
              <w:left w:val="nil"/>
              <w:bottom w:val="single" w:sz="4" w:space="0" w:color="000000"/>
              <w:right w:val="single" w:sz="4" w:space="0" w:color="000000"/>
            </w:tcBorders>
            <w:shd w:val="clear" w:color="000000" w:fill="FFFFFF"/>
            <w:noWrap/>
            <w:vAlign w:val="bottom"/>
            <w:hideMark/>
          </w:tcPr>
          <w:p w14:paraId="60DAB296"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80%</w:t>
            </w:r>
          </w:p>
        </w:tc>
        <w:tc>
          <w:tcPr>
            <w:tcW w:w="851" w:type="dxa"/>
            <w:tcBorders>
              <w:top w:val="nil"/>
              <w:left w:val="nil"/>
              <w:bottom w:val="single" w:sz="4" w:space="0" w:color="000000"/>
              <w:right w:val="single" w:sz="4" w:space="0" w:color="000000"/>
            </w:tcBorders>
            <w:shd w:val="clear" w:color="000000" w:fill="FFFFFF"/>
            <w:noWrap/>
            <w:vAlign w:val="bottom"/>
            <w:hideMark/>
          </w:tcPr>
          <w:p w14:paraId="4101FEC8"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64%</w:t>
            </w:r>
          </w:p>
        </w:tc>
        <w:tc>
          <w:tcPr>
            <w:tcW w:w="992" w:type="dxa"/>
            <w:tcBorders>
              <w:top w:val="nil"/>
              <w:left w:val="nil"/>
              <w:bottom w:val="single" w:sz="4" w:space="0" w:color="000000"/>
              <w:right w:val="single" w:sz="4" w:space="0" w:color="000000"/>
            </w:tcBorders>
            <w:shd w:val="clear" w:color="000000" w:fill="FFFFFF"/>
            <w:noWrap/>
            <w:vAlign w:val="bottom"/>
            <w:hideMark/>
          </w:tcPr>
          <w:p w14:paraId="049813C7"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70%</w:t>
            </w:r>
          </w:p>
        </w:tc>
        <w:tc>
          <w:tcPr>
            <w:tcW w:w="816" w:type="dxa"/>
            <w:tcBorders>
              <w:top w:val="nil"/>
              <w:left w:val="nil"/>
              <w:bottom w:val="single" w:sz="4" w:space="0" w:color="000000"/>
              <w:right w:val="single" w:sz="4" w:space="0" w:color="000000"/>
            </w:tcBorders>
            <w:shd w:val="clear" w:color="000000" w:fill="FFFFFF"/>
            <w:noWrap/>
            <w:vAlign w:val="bottom"/>
            <w:hideMark/>
          </w:tcPr>
          <w:p w14:paraId="593B79F4"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49%</w:t>
            </w:r>
          </w:p>
        </w:tc>
        <w:tc>
          <w:tcPr>
            <w:tcW w:w="709" w:type="dxa"/>
            <w:tcBorders>
              <w:top w:val="nil"/>
              <w:left w:val="nil"/>
              <w:bottom w:val="single" w:sz="4" w:space="0" w:color="000000"/>
              <w:right w:val="single" w:sz="4" w:space="0" w:color="auto"/>
            </w:tcBorders>
            <w:shd w:val="clear" w:color="000000" w:fill="FFFFFF"/>
            <w:vAlign w:val="bottom"/>
          </w:tcPr>
          <w:p w14:paraId="59C27C7A"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548" w:type="dxa"/>
            <w:tcBorders>
              <w:top w:val="nil"/>
              <w:left w:val="single" w:sz="4" w:space="0" w:color="auto"/>
              <w:bottom w:val="single" w:sz="4" w:space="0" w:color="000000"/>
              <w:right w:val="single" w:sz="4" w:space="0" w:color="auto"/>
            </w:tcBorders>
            <w:shd w:val="clear" w:color="000000" w:fill="FFFFFF"/>
            <w:vAlign w:val="bottom"/>
          </w:tcPr>
          <w:p w14:paraId="152E314F"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869" w:type="dxa"/>
            <w:tcBorders>
              <w:top w:val="nil"/>
              <w:left w:val="single" w:sz="4" w:space="0" w:color="auto"/>
              <w:bottom w:val="single" w:sz="4" w:space="0" w:color="000000"/>
              <w:right w:val="single" w:sz="4" w:space="0" w:color="000000"/>
            </w:tcBorders>
            <w:shd w:val="clear" w:color="000000" w:fill="FFFFFF"/>
            <w:noWrap/>
            <w:vAlign w:val="bottom"/>
            <w:hideMark/>
          </w:tcPr>
          <w:p w14:paraId="28266723" w14:textId="77777777" w:rsidR="00B91DD3" w:rsidRPr="00B91DD3" w:rsidRDefault="00B91DD3" w:rsidP="00412AC1">
            <w:pPr>
              <w:jc w:val="right"/>
              <w:rPr>
                <w:rFonts w:ascii="Arial" w:hAnsi="Arial" w:cs="Arial"/>
                <w:sz w:val="18"/>
                <w:szCs w:val="18"/>
              </w:rPr>
            </w:pPr>
            <w:proofErr w:type="spellStart"/>
            <w:r w:rsidRPr="00B91DD3">
              <w:rPr>
                <w:rFonts w:ascii="Arial" w:hAnsi="Arial" w:cs="Arial"/>
                <w:color w:val="000000"/>
                <w:sz w:val="18"/>
                <w:szCs w:val="18"/>
              </w:rPr>
              <w:t>np</w:t>
            </w:r>
            <w:proofErr w:type="spellEnd"/>
          </w:p>
        </w:tc>
        <w:tc>
          <w:tcPr>
            <w:tcW w:w="992" w:type="dxa"/>
            <w:tcBorders>
              <w:top w:val="nil"/>
              <w:left w:val="nil"/>
              <w:bottom w:val="single" w:sz="4" w:space="0" w:color="000000"/>
              <w:right w:val="single" w:sz="4" w:space="0" w:color="000000"/>
            </w:tcBorders>
            <w:shd w:val="clear" w:color="000000" w:fill="FFFFFF"/>
            <w:noWrap/>
            <w:vAlign w:val="bottom"/>
            <w:hideMark/>
          </w:tcPr>
          <w:p w14:paraId="644F6F79" w14:textId="77777777" w:rsidR="00B91DD3" w:rsidRPr="00B91DD3" w:rsidRDefault="00B91DD3" w:rsidP="00412AC1">
            <w:pPr>
              <w:jc w:val="right"/>
              <w:rPr>
                <w:rFonts w:ascii="Arial" w:hAnsi="Arial" w:cs="Arial"/>
                <w:color w:val="000000"/>
                <w:sz w:val="18"/>
                <w:szCs w:val="18"/>
              </w:rPr>
            </w:pPr>
            <w:r w:rsidRPr="00B91DD3">
              <w:rPr>
                <w:rFonts w:ascii="Arial" w:hAnsi="Arial" w:cs="Arial"/>
                <w:color w:val="000000"/>
                <w:sz w:val="18"/>
                <w:szCs w:val="18"/>
              </w:rPr>
              <w:t>79%</w:t>
            </w:r>
          </w:p>
        </w:tc>
      </w:tr>
    </w:tbl>
    <w:p w14:paraId="479DD2AB" w14:textId="45E1869F" w:rsidR="00F01406" w:rsidRPr="00255474" w:rsidRDefault="00014678" w:rsidP="00F01406">
      <w:pPr>
        <w:rPr>
          <w:color w:val="000000" w:themeColor="text1"/>
          <w:sz w:val="20"/>
        </w:rPr>
      </w:pPr>
      <w:proofErr w:type="spellStart"/>
      <w:r>
        <w:rPr>
          <w:color w:val="000000" w:themeColor="text1"/>
          <w:sz w:val="20"/>
        </w:rPr>
        <w:t>Np</w:t>
      </w:r>
      <w:proofErr w:type="spellEnd"/>
      <w:r w:rsidR="00F01406" w:rsidRPr="00255474">
        <w:rPr>
          <w:color w:val="000000" w:themeColor="text1"/>
          <w:sz w:val="20"/>
        </w:rPr>
        <w:t xml:space="preserve"> = not </w:t>
      </w:r>
      <w:r w:rsidR="00F01406">
        <w:rPr>
          <w:color w:val="000000" w:themeColor="text1"/>
          <w:sz w:val="20"/>
        </w:rPr>
        <w:t>printed</w:t>
      </w:r>
    </w:p>
    <w:p w14:paraId="3F8B4FBB" w14:textId="3595B450" w:rsidR="00AC6433" w:rsidRPr="0055025C" w:rsidRDefault="00F01406" w:rsidP="004E015F">
      <w:pPr>
        <w:rPr>
          <w:i/>
          <w:color w:val="000000" w:themeColor="text1"/>
          <w:sz w:val="20"/>
        </w:rPr>
      </w:pPr>
      <w:r w:rsidRPr="00255474">
        <w:rPr>
          <w:i/>
          <w:color w:val="000000" w:themeColor="text1"/>
          <w:sz w:val="20"/>
        </w:rPr>
        <w:t>Source: Department of Health</w:t>
      </w:r>
    </w:p>
    <w:p w14:paraId="7BB63DAF" w14:textId="3C04382D" w:rsidR="00BC1364" w:rsidRPr="00D90A38" w:rsidRDefault="00A91AFD" w:rsidP="00CD26EF">
      <w:pPr>
        <w:pStyle w:val="Heading1"/>
        <w:numPr>
          <w:ilvl w:val="0"/>
          <w:numId w:val="23"/>
        </w:numPr>
        <w:tabs>
          <w:tab w:val="left" w:pos="720"/>
          <w:tab w:val="left" w:pos="1140"/>
        </w:tabs>
        <w:spacing w:before="360"/>
        <w:ind w:hanging="720"/>
      </w:pPr>
      <w:r>
        <w:t>Background</w:t>
      </w:r>
    </w:p>
    <w:p w14:paraId="16E20906" w14:textId="5A26F2CC" w:rsidR="002B1BC5" w:rsidRPr="002B1BC5" w:rsidRDefault="002B1BC5" w:rsidP="00926C93">
      <w:pPr>
        <w:rPr>
          <w:szCs w:val="24"/>
        </w:rPr>
      </w:pPr>
      <w:r w:rsidRPr="002B1BC5">
        <w:rPr>
          <w:szCs w:val="24"/>
        </w:rPr>
        <w:t xml:space="preserve">GlaxoSmithKline Australia (GSK) lodged a major submission to the March 2013 Pharmaceutical Benefits Advisory Committee (PBAC) meeting requesting PBS listing of </w:t>
      </w:r>
      <w:proofErr w:type="spellStart"/>
      <w:r w:rsidRPr="002B1BC5">
        <w:rPr>
          <w:szCs w:val="24"/>
        </w:rPr>
        <w:t>dabrafenib</w:t>
      </w:r>
      <w:proofErr w:type="spellEnd"/>
      <w:r w:rsidRPr="002B1BC5">
        <w:rPr>
          <w:szCs w:val="24"/>
        </w:rPr>
        <w:t xml:space="preserve"> for patients with locally advanced </w:t>
      </w:r>
      <w:proofErr w:type="spellStart"/>
      <w:r w:rsidRPr="002B1BC5">
        <w:rPr>
          <w:szCs w:val="24"/>
        </w:rPr>
        <w:t>unresectable</w:t>
      </w:r>
      <w:proofErr w:type="spellEnd"/>
      <w:r w:rsidRPr="002B1BC5">
        <w:rPr>
          <w:szCs w:val="24"/>
        </w:rPr>
        <w:t xml:space="preserve"> stage III or IV melanoma. GSK also submitted a complementary fit-for-purpose minor submission to the April 2013 MSAC meeting for the related BRAF V600 mutation testing.</w:t>
      </w:r>
    </w:p>
    <w:p w14:paraId="04A830A9" w14:textId="77777777" w:rsidR="002B1BC5" w:rsidRPr="002B1BC5" w:rsidRDefault="002B1BC5" w:rsidP="00CD26EF">
      <w:pPr>
        <w:spacing w:before="240"/>
        <w:rPr>
          <w:szCs w:val="24"/>
        </w:rPr>
      </w:pPr>
      <w:r w:rsidRPr="002B1BC5">
        <w:rPr>
          <w:szCs w:val="24"/>
        </w:rPr>
        <w:t xml:space="preserve">Both </w:t>
      </w:r>
      <w:r w:rsidRPr="00CD26EF">
        <w:t>submissions</w:t>
      </w:r>
      <w:r w:rsidRPr="002B1BC5">
        <w:rPr>
          <w:szCs w:val="24"/>
        </w:rPr>
        <w:t xml:space="preserve"> were deferred by the respective Committees. MSAC deferred the application for BRAF V600 mutation testing until PBAC reconsidered the PBS listing of </w:t>
      </w:r>
      <w:proofErr w:type="spellStart"/>
      <w:r w:rsidRPr="002B1BC5">
        <w:rPr>
          <w:szCs w:val="24"/>
        </w:rPr>
        <w:t>dabrafenib</w:t>
      </w:r>
      <w:proofErr w:type="spellEnd"/>
      <w:r w:rsidRPr="002B1BC5">
        <w:rPr>
          <w:szCs w:val="24"/>
        </w:rPr>
        <w:t>.</w:t>
      </w:r>
    </w:p>
    <w:p w14:paraId="4254442E" w14:textId="77777777" w:rsidR="002B1BC5" w:rsidRPr="002B1BC5" w:rsidRDefault="002B1BC5" w:rsidP="00CD26EF">
      <w:pPr>
        <w:spacing w:before="240"/>
        <w:rPr>
          <w:szCs w:val="24"/>
        </w:rPr>
      </w:pPr>
      <w:r w:rsidRPr="002B1BC5">
        <w:rPr>
          <w:szCs w:val="24"/>
        </w:rPr>
        <w:t xml:space="preserve">GSK lodged a </w:t>
      </w:r>
      <w:r w:rsidRPr="00CD26EF">
        <w:t>minor</w:t>
      </w:r>
      <w:r w:rsidRPr="002B1BC5">
        <w:rPr>
          <w:szCs w:val="24"/>
        </w:rPr>
        <w:t xml:space="preserve"> resubmission for </w:t>
      </w:r>
      <w:proofErr w:type="spellStart"/>
      <w:r w:rsidRPr="002B1BC5">
        <w:rPr>
          <w:szCs w:val="24"/>
        </w:rPr>
        <w:t>dabrafenib</w:t>
      </w:r>
      <w:proofErr w:type="spellEnd"/>
      <w:r w:rsidRPr="002B1BC5">
        <w:rPr>
          <w:szCs w:val="24"/>
        </w:rPr>
        <w:t xml:space="preserve"> to the July 2013 PBAC meeting. To ensure coordination of advice to the Minister from MSAC and PBAC, the Department prepared a short paper to enable the August 2013 MSAC meeting to reconsider BRAF V600 mutation testing.</w:t>
      </w:r>
    </w:p>
    <w:p w14:paraId="6794493C" w14:textId="77777777" w:rsidR="002B1BC5" w:rsidRPr="002B1BC5" w:rsidRDefault="002B1BC5" w:rsidP="00CD26EF">
      <w:pPr>
        <w:spacing w:before="240"/>
        <w:rPr>
          <w:szCs w:val="24"/>
        </w:rPr>
      </w:pPr>
      <w:r w:rsidRPr="002B1BC5">
        <w:rPr>
          <w:szCs w:val="24"/>
        </w:rPr>
        <w:t xml:space="preserve">The </w:t>
      </w:r>
      <w:r w:rsidRPr="00CD26EF">
        <w:t>determination</w:t>
      </w:r>
      <w:r w:rsidRPr="002B1BC5">
        <w:rPr>
          <w:szCs w:val="24"/>
        </w:rPr>
        <w:t xml:space="preserve"> of the BRAF mutation status of melanoma tumours is important prior to commencing treatment with a BRAF inhibitor. The relationship between BRAF mutation status and a patient’s response to treatment with BRAF inhibitors (including </w:t>
      </w:r>
      <w:proofErr w:type="spellStart"/>
      <w:r w:rsidRPr="002B1BC5">
        <w:rPr>
          <w:szCs w:val="24"/>
        </w:rPr>
        <w:t>dabrafenib</w:t>
      </w:r>
      <w:proofErr w:type="spellEnd"/>
      <w:r w:rsidRPr="002B1BC5">
        <w:rPr>
          <w:szCs w:val="24"/>
        </w:rPr>
        <w:t>) leads to a co-dependent relationship between BRAF mutation testing and BRAF inhibitor treatment.</w:t>
      </w:r>
    </w:p>
    <w:p w14:paraId="44894566" w14:textId="781C3F2C" w:rsidR="00BC1364" w:rsidRDefault="002B1BC5" w:rsidP="00CD26EF">
      <w:pPr>
        <w:spacing w:before="240"/>
        <w:rPr>
          <w:szCs w:val="24"/>
        </w:rPr>
      </w:pPr>
      <w:r w:rsidRPr="002B1BC5">
        <w:rPr>
          <w:szCs w:val="24"/>
        </w:rPr>
        <w:t xml:space="preserve">Prior to the listing </w:t>
      </w:r>
      <w:r w:rsidRPr="00CD26EF">
        <w:t>of</w:t>
      </w:r>
      <w:r w:rsidRPr="002B1BC5">
        <w:rPr>
          <w:szCs w:val="24"/>
        </w:rPr>
        <w:t xml:space="preserve"> this service on the MBS, a small number of laboratories in Australia did offer the service for a fee.</w:t>
      </w:r>
    </w:p>
    <w:p w14:paraId="371DA743" w14:textId="31BADE3F" w:rsidR="002519A8" w:rsidRPr="002B1BC5" w:rsidRDefault="002519A8" w:rsidP="00CD26EF">
      <w:pPr>
        <w:spacing w:before="240"/>
        <w:rPr>
          <w:szCs w:val="24"/>
        </w:rPr>
      </w:pPr>
      <w:r>
        <w:rPr>
          <w:szCs w:val="24"/>
        </w:rPr>
        <w:t xml:space="preserve">The listing was </w:t>
      </w:r>
      <w:r w:rsidRPr="00CD26EF">
        <w:t>supported</w:t>
      </w:r>
      <w:r>
        <w:rPr>
          <w:szCs w:val="24"/>
        </w:rPr>
        <w:t xml:space="preserve"> by PBAC at is July 2013 meeting and by MSAC at its August 2013 meeting.</w:t>
      </w:r>
    </w:p>
    <w:p w14:paraId="766FAB28" w14:textId="339F796B" w:rsidR="00DE60F6" w:rsidRDefault="00E60FC1" w:rsidP="00CD26EF">
      <w:pPr>
        <w:pStyle w:val="Heading1"/>
        <w:numPr>
          <w:ilvl w:val="0"/>
          <w:numId w:val="23"/>
        </w:numPr>
        <w:tabs>
          <w:tab w:val="left" w:pos="720"/>
          <w:tab w:val="left" w:pos="1140"/>
        </w:tabs>
        <w:spacing w:before="360"/>
        <w:ind w:hanging="720"/>
      </w:pPr>
      <w:r>
        <w:lastRenderedPageBreak/>
        <w:t>Item descriptor</w:t>
      </w:r>
    </w:p>
    <w:tbl>
      <w:tblPr>
        <w:tblStyle w:val="TableGrid"/>
        <w:tblW w:w="9447" w:type="dxa"/>
        <w:tblInd w:w="108" w:type="dxa"/>
        <w:tblLayout w:type="fixed"/>
        <w:tblLook w:val="04A0" w:firstRow="1" w:lastRow="0" w:firstColumn="1" w:lastColumn="0" w:noHBand="0" w:noVBand="1"/>
        <w:tblDescription w:val="This table contains the item descriptor for MBS item 73336. The table is split into two columns: 1) item number, 2) item descriptor text and fee information."/>
      </w:tblPr>
      <w:tblGrid>
        <w:gridCol w:w="851"/>
        <w:gridCol w:w="8596"/>
      </w:tblGrid>
      <w:tr w:rsidR="00D34E93" w14:paraId="1B6DD8A6" w14:textId="77777777" w:rsidTr="005F7150">
        <w:trPr>
          <w:trHeight w:val="1596"/>
          <w:tblHeader/>
        </w:trPr>
        <w:tc>
          <w:tcPr>
            <w:tcW w:w="851" w:type="dxa"/>
            <w:vAlign w:val="bottom"/>
          </w:tcPr>
          <w:p w14:paraId="0AA5E186" w14:textId="6D40E3F0" w:rsidR="00D34E93" w:rsidRDefault="00D34E93" w:rsidP="00D34E93">
            <w:pPr>
              <w:rPr>
                <w:rStyle w:val="IntenseReference"/>
                <w:b w:val="0"/>
                <w:bCs w:val="0"/>
                <w:i w:val="0"/>
                <w:smallCaps w:val="0"/>
              </w:rPr>
            </w:pPr>
            <w:r w:rsidRPr="00D34E93">
              <w:rPr>
                <w:rStyle w:val="IntenseReference"/>
                <w:b w:val="0"/>
                <w:bCs w:val="0"/>
                <w:i w:val="0"/>
                <w:smallCaps w:val="0"/>
                <w:color w:val="auto"/>
              </w:rPr>
              <w:t>73336</w:t>
            </w:r>
          </w:p>
        </w:tc>
        <w:tc>
          <w:tcPr>
            <w:tcW w:w="8596" w:type="dxa"/>
          </w:tcPr>
          <w:p w14:paraId="6E4BF654" w14:textId="77777777" w:rsidR="00D34E93" w:rsidRDefault="00D34E93" w:rsidP="00412AC1"/>
          <w:p w14:paraId="18C98C47" w14:textId="77777777" w:rsidR="00D34E93" w:rsidRPr="00DB1935" w:rsidRDefault="00D34E93" w:rsidP="00412AC1">
            <w:r w:rsidRPr="00DB1935">
              <w:t xml:space="preserve">A test of tumour tissue from a patient with </w:t>
            </w:r>
            <w:proofErr w:type="spellStart"/>
            <w:r w:rsidRPr="00DB1935">
              <w:t>unresectable</w:t>
            </w:r>
            <w:proofErr w:type="spellEnd"/>
            <w:r w:rsidRPr="00DB1935">
              <w:t xml:space="preserve"> stage III or stage IV metastatic cutaneous melanoma, requested by, or on behalf of, a specialist or consultant physician, to determine if the requirements relating to BRAF V600 mutation status for access to </w:t>
            </w:r>
            <w:proofErr w:type="spellStart"/>
            <w:r w:rsidRPr="00DB1935">
              <w:t>dabrafenib</w:t>
            </w:r>
            <w:proofErr w:type="spellEnd"/>
            <w:r w:rsidRPr="00DB1935">
              <w:t xml:space="preserve"> under Pharmaceutical Benefits Scheme (PBS) are fulfilled.</w:t>
            </w:r>
          </w:p>
          <w:p w14:paraId="2055ECE5" w14:textId="77777777" w:rsidR="00D34E93" w:rsidRDefault="00D34E93" w:rsidP="0071374B">
            <w:pPr>
              <w:spacing w:before="240"/>
              <w:rPr>
                <w:rStyle w:val="IntenseReference"/>
                <w:b w:val="0"/>
                <w:bCs w:val="0"/>
                <w:i w:val="0"/>
                <w:smallCaps w:val="0"/>
              </w:rPr>
            </w:pPr>
            <w:r w:rsidRPr="00DB1935">
              <w:rPr>
                <w:b/>
              </w:rPr>
              <w:t xml:space="preserve">Fee: </w:t>
            </w:r>
            <w:r w:rsidRPr="00DB1935">
              <w:t>$230.95</w:t>
            </w:r>
            <w:r w:rsidRPr="00DB1935">
              <w:tab/>
            </w:r>
            <w:r w:rsidRPr="00DB1935">
              <w:rPr>
                <w:b/>
              </w:rPr>
              <w:t xml:space="preserve">Benefit: </w:t>
            </w:r>
            <w:r w:rsidRPr="00DB1935">
              <w:t>75% = $173.25  85% = $196.35</w:t>
            </w:r>
          </w:p>
        </w:tc>
      </w:tr>
    </w:tbl>
    <w:p w14:paraId="23AA4C4D" w14:textId="0801D6AA" w:rsidR="003A5D94" w:rsidRDefault="003A5D94" w:rsidP="00CD26EF">
      <w:pPr>
        <w:pStyle w:val="Heading1"/>
        <w:numPr>
          <w:ilvl w:val="0"/>
          <w:numId w:val="23"/>
        </w:numPr>
        <w:tabs>
          <w:tab w:val="left" w:pos="720"/>
          <w:tab w:val="left" w:pos="1140"/>
        </w:tabs>
        <w:spacing w:before="360"/>
        <w:ind w:hanging="720"/>
      </w:pPr>
      <w:r>
        <w:t>Applicant’s comments on MSAC’s public summary document</w:t>
      </w:r>
      <w:bookmarkStart w:id="2" w:name="_GoBack"/>
      <w:bookmarkEnd w:id="2"/>
    </w:p>
    <w:p w14:paraId="5FEE6055" w14:textId="56F28A59" w:rsidR="0038196F" w:rsidRPr="0038196F" w:rsidRDefault="0038196F" w:rsidP="0038196F">
      <w:pPr>
        <w:ind w:left="720"/>
      </w:pPr>
      <w:r>
        <w:t>Nil response</w:t>
      </w:r>
    </w:p>
    <w:p w14:paraId="06F15D02" w14:textId="77777777" w:rsidR="00BC1364" w:rsidRDefault="00271F18" w:rsidP="00CD26EF">
      <w:pPr>
        <w:pStyle w:val="Heading1"/>
        <w:numPr>
          <w:ilvl w:val="0"/>
          <w:numId w:val="23"/>
        </w:numPr>
        <w:tabs>
          <w:tab w:val="left" w:pos="720"/>
          <w:tab w:val="left" w:pos="1140"/>
        </w:tabs>
        <w:spacing w:before="360"/>
        <w:ind w:hanging="720"/>
      </w:pPr>
      <w:r>
        <w:t>Further information on MSAC</w:t>
      </w:r>
    </w:p>
    <w:p w14:paraId="64D3433E" w14:textId="72787E4D" w:rsidR="00BC1364" w:rsidRPr="00DD2858" w:rsidRDefault="00271F18" w:rsidP="00CD26EF">
      <w:pPr>
        <w:spacing w:before="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7" w:tooltip="This is a link to the MSAC website" w:history="1">
        <w:r w:rsidR="00BC1364" w:rsidRPr="00DD2858">
          <w:rPr>
            <w:rStyle w:val="Hyperlink"/>
            <w:color w:val="auto"/>
            <w:szCs w:val="24"/>
          </w:rPr>
          <w:t>www.msac.gov.au</w:t>
        </w:r>
      </w:hyperlink>
      <w:r w:rsidR="00BC1364" w:rsidRPr="00DD2858">
        <w:rPr>
          <w:szCs w:val="24"/>
        </w:rPr>
        <w:t>.</w:t>
      </w:r>
    </w:p>
    <w:sectPr w:rsidR="00BC1364" w:rsidRPr="00DD2858" w:rsidSect="00271F18">
      <w:footerReference w:type="default" r:id="rId18"/>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6AAD" w14:textId="77777777" w:rsidR="00BA0760" w:rsidRDefault="00BA0760" w:rsidP="00065623">
      <w:r>
        <w:separator/>
      </w:r>
    </w:p>
  </w:endnote>
  <w:endnote w:type="continuationSeparator" w:id="0">
    <w:p w14:paraId="2BD33D9F" w14:textId="77777777" w:rsidR="00BA0760" w:rsidRDefault="00BA076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A5478BB" w14:textId="49508868" w:rsidR="008B6385" w:rsidRDefault="008B6385" w:rsidP="00F10077">
        <w:pPr>
          <w:pStyle w:val="Footer"/>
          <w:spacing w:after="240"/>
          <w:jc w:val="right"/>
        </w:pPr>
        <w:r>
          <w:fldChar w:fldCharType="begin"/>
        </w:r>
        <w:r>
          <w:instrText xml:space="preserve"> PAGE   \* MERGEFORMAT </w:instrText>
        </w:r>
        <w:r>
          <w:fldChar w:fldCharType="separate"/>
        </w:r>
        <w:r w:rsidR="0038196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7446" w14:textId="77777777" w:rsidR="00BA0760" w:rsidRDefault="00BA0760" w:rsidP="00065623">
      <w:r>
        <w:separator/>
      </w:r>
    </w:p>
  </w:footnote>
  <w:footnote w:type="continuationSeparator" w:id="0">
    <w:p w14:paraId="1355572B" w14:textId="77777777" w:rsidR="00BA0760" w:rsidRDefault="00BA0760" w:rsidP="00065623">
      <w:r>
        <w:continuationSeparator/>
      </w:r>
    </w:p>
  </w:footnote>
  <w:footnote w:id="1">
    <w:p w14:paraId="4335AC81" w14:textId="176D591A" w:rsidR="008B6385" w:rsidRDefault="008B6385">
      <w:pPr>
        <w:pStyle w:val="FootnoteText"/>
      </w:pPr>
      <w:r>
        <w:rPr>
          <w:rStyle w:val="FootnoteReference"/>
        </w:rPr>
        <w:footnoteRef/>
      </w:r>
      <w:r>
        <w:t xml:space="preserve">DUSC report on </w:t>
      </w:r>
      <w:proofErr w:type="spellStart"/>
      <w:r>
        <w:t>Iplilimumab</w:t>
      </w:r>
      <w:proofErr w:type="spellEnd"/>
      <w:r>
        <w:t xml:space="preserve"> and </w:t>
      </w:r>
      <w:proofErr w:type="spellStart"/>
      <w:r>
        <w:t>dabrafenib</w:t>
      </w:r>
      <w:proofErr w:type="spellEnd"/>
      <w:r>
        <w:t xml:space="preserve">: predicted </w:t>
      </w:r>
      <w:proofErr w:type="spellStart"/>
      <w:r>
        <w:t>vs</w:t>
      </w:r>
      <w:proofErr w:type="spellEnd"/>
      <w:r>
        <w:t xml:space="preserve"> actual analysis is on the</w:t>
      </w:r>
      <w:hyperlink r:id="rId1" w:history="1">
        <w:r w:rsidRPr="000A2357">
          <w:t xml:space="preserve"> </w:t>
        </w:r>
        <w:r w:rsidRPr="000A2357">
          <w:rPr>
            <w:rStyle w:val="Hyperlink"/>
          </w:rPr>
          <w:t>Pharmaceutical Benefits Scheme website</w:t>
        </w:r>
      </w:hyperlink>
    </w:p>
  </w:footnote>
  <w:footnote w:id="2">
    <w:p w14:paraId="1B8B60BD" w14:textId="61B9E553" w:rsidR="008B6385" w:rsidRDefault="008B6385" w:rsidP="00F01406">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87896"/>
    <w:multiLevelType w:val="multilevel"/>
    <w:tmpl w:val="567ADE74"/>
    <w:numStyleLink w:val="TableListBullets"/>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
  </w:num>
  <w:num w:numId="4">
    <w:abstractNumId w:val="27"/>
  </w:num>
  <w:num w:numId="5">
    <w:abstractNumId w:val="14"/>
  </w:num>
  <w:num w:numId="6">
    <w:abstractNumId w:val="25"/>
  </w:num>
  <w:num w:numId="7">
    <w:abstractNumId w:val="30"/>
  </w:num>
  <w:num w:numId="8">
    <w:abstractNumId w:val="20"/>
  </w:num>
  <w:num w:numId="9">
    <w:abstractNumId w:val="41"/>
  </w:num>
  <w:num w:numId="10">
    <w:abstractNumId w:val="1"/>
  </w:num>
  <w:num w:numId="11">
    <w:abstractNumId w:val="29"/>
  </w:num>
  <w:num w:numId="12">
    <w:abstractNumId w:val="31"/>
  </w:num>
  <w:num w:numId="13">
    <w:abstractNumId w:val="6"/>
  </w:num>
  <w:num w:numId="14">
    <w:abstractNumId w:val="36"/>
  </w:num>
  <w:num w:numId="15">
    <w:abstractNumId w:val="28"/>
  </w:num>
  <w:num w:numId="16">
    <w:abstractNumId w:val="32"/>
  </w:num>
  <w:num w:numId="17">
    <w:abstractNumId w:val="21"/>
  </w:num>
  <w:num w:numId="18">
    <w:abstractNumId w:val="22"/>
  </w:num>
  <w:num w:numId="19">
    <w:abstractNumId w:val="34"/>
  </w:num>
  <w:num w:numId="20">
    <w:abstractNumId w:val="33"/>
  </w:num>
  <w:num w:numId="21">
    <w:abstractNumId w:val="4"/>
  </w:num>
  <w:num w:numId="22">
    <w:abstractNumId w:val="12"/>
  </w:num>
  <w:num w:numId="23">
    <w:abstractNumId w:val="3"/>
  </w:num>
  <w:num w:numId="24">
    <w:abstractNumId w:val="11"/>
  </w:num>
  <w:num w:numId="25">
    <w:abstractNumId w:val="8"/>
  </w:num>
  <w:num w:numId="26">
    <w:abstractNumId w:val="0"/>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24"/>
  </w:num>
  <w:num w:numId="32">
    <w:abstractNumId w:val="26"/>
  </w:num>
  <w:num w:numId="33">
    <w:abstractNumId w:val="38"/>
  </w:num>
  <w:num w:numId="34">
    <w:abstractNumId w:val="5"/>
  </w:num>
  <w:num w:numId="35">
    <w:abstractNumId w:val="17"/>
  </w:num>
  <w:num w:numId="36">
    <w:abstractNumId w:val="18"/>
  </w:num>
  <w:num w:numId="37">
    <w:abstractNumId w:val="35"/>
  </w:num>
  <w:num w:numId="38">
    <w:abstractNumId w:val="39"/>
  </w:num>
  <w:num w:numId="39">
    <w:abstractNumId w:val="15"/>
  </w:num>
  <w:num w:numId="40">
    <w:abstractNumId w:val="9"/>
  </w:num>
  <w:num w:numId="41">
    <w:abstractNumId w:val="19"/>
  </w:num>
  <w:num w:numId="42">
    <w:abstractNumId w:val="7"/>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4678"/>
    <w:rsid w:val="0003739B"/>
    <w:rsid w:val="00042F11"/>
    <w:rsid w:val="00047606"/>
    <w:rsid w:val="00065623"/>
    <w:rsid w:val="000756B9"/>
    <w:rsid w:val="00096B67"/>
    <w:rsid w:val="00096DAF"/>
    <w:rsid w:val="000A11F9"/>
    <w:rsid w:val="000A2357"/>
    <w:rsid w:val="000A51E4"/>
    <w:rsid w:val="000A5B70"/>
    <w:rsid w:val="000B6956"/>
    <w:rsid w:val="000C2F47"/>
    <w:rsid w:val="000C4BBA"/>
    <w:rsid w:val="000C6B40"/>
    <w:rsid w:val="000D6C00"/>
    <w:rsid w:val="000E3B33"/>
    <w:rsid w:val="000E4E04"/>
    <w:rsid w:val="000F14B4"/>
    <w:rsid w:val="000F391E"/>
    <w:rsid w:val="000F600C"/>
    <w:rsid w:val="000F75DF"/>
    <w:rsid w:val="0010648D"/>
    <w:rsid w:val="00115C4F"/>
    <w:rsid w:val="001328FA"/>
    <w:rsid w:val="00147AAF"/>
    <w:rsid w:val="001552C0"/>
    <w:rsid w:val="001640B1"/>
    <w:rsid w:val="00182148"/>
    <w:rsid w:val="0018435E"/>
    <w:rsid w:val="001B3837"/>
    <w:rsid w:val="001C1BE6"/>
    <w:rsid w:val="001D6D60"/>
    <w:rsid w:val="001E2A97"/>
    <w:rsid w:val="002041A1"/>
    <w:rsid w:val="002054F0"/>
    <w:rsid w:val="002221A3"/>
    <w:rsid w:val="00230D6B"/>
    <w:rsid w:val="00232068"/>
    <w:rsid w:val="002330F2"/>
    <w:rsid w:val="00243D9E"/>
    <w:rsid w:val="002519A8"/>
    <w:rsid w:val="00253B66"/>
    <w:rsid w:val="00261DF1"/>
    <w:rsid w:val="00271F18"/>
    <w:rsid w:val="002809FC"/>
    <w:rsid w:val="00282779"/>
    <w:rsid w:val="0028334D"/>
    <w:rsid w:val="002A2B90"/>
    <w:rsid w:val="002B1BC5"/>
    <w:rsid w:val="002B30F3"/>
    <w:rsid w:val="002B7FFA"/>
    <w:rsid w:val="002C2135"/>
    <w:rsid w:val="002C2BCF"/>
    <w:rsid w:val="002C3F21"/>
    <w:rsid w:val="002E4AF9"/>
    <w:rsid w:val="002F279D"/>
    <w:rsid w:val="002F43B8"/>
    <w:rsid w:val="00320D06"/>
    <w:rsid w:val="00336856"/>
    <w:rsid w:val="0034554D"/>
    <w:rsid w:val="00352224"/>
    <w:rsid w:val="003671E6"/>
    <w:rsid w:val="00376575"/>
    <w:rsid w:val="0038196F"/>
    <w:rsid w:val="00384272"/>
    <w:rsid w:val="00386D67"/>
    <w:rsid w:val="003945B8"/>
    <w:rsid w:val="003A05E8"/>
    <w:rsid w:val="003A5D94"/>
    <w:rsid w:val="003C736B"/>
    <w:rsid w:val="003D7F29"/>
    <w:rsid w:val="003F36DA"/>
    <w:rsid w:val="003F5DD6"/>
    <w:rsid w:val="00402FA7"/>
    <w:rsid w:val="00405A6B"/>
    <w:rsid w:val="00407B1F"/>
    <w:rsid w:val="00412AC1"/>
    <w:rsid w:val="00414C57"/>
    <w:rsid w:val="0041758C"/>
    <w:rsid w:val="00420DE9"/>
    <w:rsid w:val="004372A7"/>
    <w:rsid w:val="00442254"/>
    <w:rsid w:val="004442BC"/>
    <w:rsid w:val="004539DE"/>
    <w:rsid w:val="0045582A"/>
    <w:rsid w:val="00455E04"/>
    <w:rsid w:val="00471DF6"/>
    <w:rsid w:val="004747BC"/>
    <w:rsid w:val="004A2CF1"/>
    <w:rsid w:val="004B2B03"/>
    <w:rsid w:val="004B4CB3"/>
    <w:rsid w:val="004C3035"/>
    <w:rsid w:val="004C307F"/>
    <w:rsid w:val="004E015F"/>
    <w:rsid w:val="004E4BA8"/>
    <w:rsid w:val="004F340F"/>
    <w:rsid w:val="004F7B7C"/>
    <w:rsid w:val="0050101C"/>
    <w:rsid w:val="0052243D"/>
    <w:rsid w:val="005243F2"/>
    <w:rsid w:val="00531C81"/>
    <w:rsid w:val="00532435"/>
    <w:rsid w:val="0053288F"/>
    <w:rsid w:val="005434D7"/>
    <w:rsid w:val="0055025C"/>
    <w:rsid w:val="00550354"/>
    <w:rsid w:val="00564662"/>
    <w:rsid w:val="005678A7"/>
    <w:rsid w:val="00571236"/>
    <w:rsid w:val="005840D3"/>
    <w:rsid w:val="0058426A"/>
    <w:rsid w:val="005953A1"/>
    <w:rsid w:val="005A5929"/>
    <w:rsid w:val="005B52E3"/>
    <w:rsid w:val="005C0DC8"/>
    <w:rsid w:val="005D0332"/>
    <w:rsid w:val="005D0D8C"/>
    <w:rsid w:val="005D6DDB"/>
    <w:rsid w:val="005F7150"/>
    <w:rsid w:val="00613AC3"/>
    <w:rsid w:val="006263B1"/>
    <w:rsid w:val="00650089"/>
    <w:rsid w:val="00676BE4"/>
    <w:rsid w:val="006776AE"/>
    <w:rsid w:val="0068446D"/>
    <w:rsid w:val="006A0D97"/>
    <w:rsid w:val="006B1F86"/>
    <w:rsid w:val="006C0A91"/>
    <w:rsid w:val="006C4F2A"/>
    <w:rsid w:val="006E26A5"/>
    <w:rsid w:val="007054BB"/>
    <w:rsid w:val="00707064"/>
    <w:rsid w:val="0071374B"/>
    <w:rsid w:val="00730683"/>
    <w:rsid w:val="00732856"/>
    <w:rsid w:val="0075261F"/>
    <w:rsid w:val="0075468E"/>
    <w:rsid w:val="007656A8"/>
    <w:rsid w:val="00765E44"/>
    <w:rsid w:val="007665D8"/>
    <w:rsid w:val="00766E36"/>
    <w:rsid w:val="007722BF"/>
    <w:rsid w:val="007732A3"/>
    <w:rsid w:val="007765F4"/>
    <w:rsid w:val="00776633"/>
    <w:rsid w:val="00784D53"/>
    <w:rsid w:val="00797797"/>
    <w:rsid w:val="007A215B"/>
    <w:rsid w:val="007A63C9"/>
    <w:rsid w:val="007B32D1"/>
    <w:rsid w:val="007B7095"/>
    <w:rsid w:val="007D24E1"/>
    <w:rsid w:val="007F2ED9"/>
    <w:rsid w:val="007F4CE9"/>
    <w:rsid w:val="007F4E20"/>
    <w:rsid w:val="007F61D7"/>
    <w:rsid w:val="007F66B0"/>
    <w:rsid w:val="008105F7"/>
    <w:rsid w:val="008156EC"/>
    <w:rsid w:val="00822C7E"/>
    <w:rsid w:val="00833EA2"/>
    <w:rsid w:val="00847060"/>
    <w:rsid w:val="00856A33"/>
    <w:rsid w:val="00860499"/>
    <w:rsid w:val="00875B33"/>
    <w:rsid w:val="00892620"/>
    <w:rsid w:val="008B6385"/>
    <w:rsid w:val="008C7D37"/>
    <w:rsid w:val="008D5885"/>
    <w:rsid w:val="008E2047"/>
    <w:rsid w:val="00916EBC"/>
    <w:rsid w:val="00923FA2"/>
    <w:rsid w:val="00926C93"/>
    <w:rsid w:val="00933874"/>
    <w:rsid w:val="009461B5"/>
    <w:rsid w:val="0096060D"/>
    <w:rsid w:val="00974A50"/>
    <w:rsid w:val="0097585A"/>
    <w:rsid w:val="009924B0"/>
    <w:rsid w:val="009942C9"/>
    <w:rsid w:val="009B35C4"/>
    <w:rsid w:val="009C630A"/>
    <w:rsid w:val="009D5A48"/>
    <w:rsid w:val="009E0D98"/>
    <w:rsid w:val="009F4192"/>
    <w:rsid w:val="00A068A1"/>
    <w:rsid w:val="00A1207D"/>
    <w:rsid w:val="00A12FD8"/>
    <w:rsid w:val="00A346FC"/>
    <w:rsid w:val="00A37AEB"/>
    <w:rsid w:val="00A44FBD"/>
    <w:rsid w:val="00A51855"/>
    <w:rsid w:val="00A55604"/>
    <w:rsid w:val="00A623A7"/>
    <w:rsid w:val="00A74D4C"/>
    <w:rsid w:val="00A84F93"/>
    <w:rsid w:val="00A91AFD"/>
    <w:rsid w:val="00AB1AC5"/>
    <w:rsid w:val="00AB3BFC"/>
    <w:rsid w:val="00AC4F2E"/>
    <w:rsid w:val="00AC58CB"/>
    <w:rsid w:val="00AC6433"/>
    <w:rsid w:val="00AC657D"/>
    <w:rsid w:val="00AD0C37"/>
    <w:rsid w:val="00AD385F"/>
    <w:rsid w:val="00AE0757"/>
    <w:rsid w:val="00AE6E2A"/>
    <w:rsid w:val="00B11472"/>
    <w:rsid w:val="00B16BD9"/>
    <w:rsid w:val="00B22D31"/>
    <w:rsid w:val="00B31E9C"/>
    <w:rsid w:val="00B35595"/>
    <w:rsid w:val="00B37344"/>
    <w:rsid w:val="00B5094C"/>
    <w:rsid w:val="00B51C6D"/>
    <w:rsid w:val="00B55B8A"/>
    <w:rsid w:val="00B620D4"/>
    <w:rsid w:val="00B86D64"/>
    <w:rsid w:val="00B87E74"/>
    <w:rsid w:val="00B9099B"/>
    <w:rsid w:val="00B915E6"/>
    <w:rsid w:val="00B91882"/>
    <w:rsid w:val="00B91DD3"/>
    <w:rsid w:val="00BA0760"/>
    <w:rsid w:val="00BA4AC5"/>
    <w:rsid w:val="00BB0C64"/>
    <w:rsid w:val="00BB19D5"/>
    <w:rsid w:val="00BB5367"/>
    <w:rsid w:val="00BC1364"/>
    <w:rsid w:val="00BC7DE9"/>
    <w:rsid w:val="00BF479B"/>
    <w:rsid w:val="00C00794"/>
    <w:rsid w:val="00C02577"/>
    <w:rsid w:val="00C204FB"/>
    <w:rsid w:val="00C20BEE"/>
    <w:rsid w:val="00C2158D"/>
    <w:rsid w:val="00C238C8"/>
    <w:rsid w:val="00C65C25"/>
    <w:rsid w:val="00C67DD2"/>
    <w:rsid w:val="00C725CB"/>
    <w:rsid w:val="00C76F5C"/>
    <w:rsid w:val="00C90F65"/>
    <w:rsid w:val="00C91CB5"/>
    <w:rsid w:val="00C96BAD"/>
    <w:rsid w:val="00CA6944"/>
    <w:rsid w:val="00CB0F8E"/>
    <w:rsid w:val="00CB7E7D"/>
    <w:rsid w:val="00CC2911"/>
    <w:rsid w:val="00CD26EF"/>
    <w:rsid w:val="00CF0C6D"/>
    <w:rsid w:val="00CF7307"/>
    <w:rsid w:val="00CF7C68"/>
    <w:rsid w:val="00D01A07"/>
    <w:rsid w:val="00D07239"/>
    <w:rsid w:val="00D124FA"/>
    <w:rsid w:val="00D14EAB"/>
    <w:rsid w:val="00D154DA"/>
    <w:rsid w:val="00D26292"/>
    <w:rsid w:val="00D30EA1"/>
    <w:rsid w:val="00D340DE"/>
    <w:rsid w:val="00D34E93"/>
    <w:rsid w:val="00D55723"/>
    <w:rsid w:val="00D62FAD"/>
    <w:rsid w:val="00D70450"/>
    <w:rsid w:val="00D83BFD"/>
    <w:rsid w:val="00D90A38"/>
    <w:rsid w:val="00DA0515"/>
    <w:rsid w:val="00DA171E"/>
    <w:rsid w:val="00DA56AA"/>
    <w:rsid w:val="00DB5833"/>
    <w:rsid w:val="00DB66AD"/>
    <w:rsid w:val="00DD05BA"/>
    <w:rsid w:val="00DD2858"/>
    <w:rsid w:val="00DE60F6"/>
    <w:rsid w:val="00E03E33"/>
    <w:rsid w:val="00E23A30"/>
    <w:rsid w:val="00E35CDB"/>
    <w:rsid w:val="00E3642A"/>
    <w:rsid w:val="00E415C4"/>
    <w:rsid w:val="00E47527"/>
    <w:rsid w:val="00E50016"/>
    <w:rsid w:val="00E50EAA"/>
    <w:rsid w:val="00E523B1"/>
    <w:rsid w:val="00E60FC1"/>
    <w:rsid w:val="00E656D6"/>
    <w:rsid w:val="00E81AD0"/>
    <w:rsid w:val="00E977EE"/>
    <w:rsid w:val="00EA67A2"/>
    <w:rsid w:val="00EB6B6F"/>
    <w:rsid w:val="00EC4F98"/>
    <w:rsid w:val="00EC68B6"/>
    <w:rsid w:val="00ED3D0C"/>
    <w:rsid w:val="00ED556D"/>
    <w:rsid w:val="00EF60DD"/>
    <w:rsid w:val="00F01406"/>
    <w:rsid w:val="00F03659"/>
    <w:rsid w:val="00F06FF9"/>
    <w:rsid w:val="00F10077"/>
    <w:rsid w:val="00F12F02"/>
    <w:rsid w:val="00F21117"/>
    <w:rsid w:val="00F32E0D"/>
    <w:rsid w:val="00F35134"/>
    <w:rsid w:val="00F375CA"/>
    <w:rsid w:val="00F41812"/>
    <w:rsid w:val="00F479DE"/>
    <w:rsid w:val="00F523B5"/>
    <w:rsid w:val="00F53545"/>
    <w:rsid w:val="00F73333"/>
    <w:rsid w:val="00F85270"/>
    <w:rsid w:val="00F93545"/>
    <w:rsid w:val="00F95D8F"/>
    <w:rsid w:val="00FA5AC7"/>
    <w:rsid w:val="00FB0D81"/>
    <w:rsid w:val="00FB350A"/>
    <w:rsid w:val="00FE731D"/>
    <w:rsid w:val="00FF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26C93"/>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412AC1"/>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412AC1"/>
    <w:rPr>
      <w:color w:val="800080" w:themeColor="followedHyperlink"/>
      <w:u w:val="single"/>
    </w:rPr>
  </w:style>
  <w:style w:type="character" w:customStyle="1" w:styleId="Heading3Char">
    <w:name w:val="Heading 3 Char"/>
    <w:basedOn w:val="DefaultParagraphFont"/>
    <w:link w:val="Heading3"/>
    <w:rsid w:val="00926C93"/>
    <w:rPr>
      <w:rFonts w:eastAsiaTheme="majorEastAsia" w:cstheme="majorBidi"/>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26C93"/>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412AC1"/>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412AC1"/>
    <w:rPr>
      <w:color w:val="800080" w:themeColor="followedHyperlink"/>
      <w:u w:val="single"/>
    </w:rPr>
  </w:style>
  <w:style w:type="character" w:customStyle="1" w:styleId="Heading3Char">
    <w:name w:val="Heading 3 Char"/>
    <w:basedOn w:val="DefaultParagraphFont"/>
    <w:link w:val="Heading3"/>
    <w:rsid w:val="00926C93"/>
    <w:rPr>
      <w:rFonts w:eastAsiaTheme="majorEastAsia" w:cstheme="majorBidi"/>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participants/public-release-docs/ipilimumab-dabrafenib-dusc-prd-2015-1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89C5-60F4-4906-9F1A-E37D73B3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F0A9D00B.dotm</Template>
  <TotalTime>0</TotalTime>
  <Pages>9</Pages>
  <Words>2358</Words>
  <Characters>11816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2017-05-31T02:08:00Z</dcterms:created>
  <dcterms:modified xsi:type="dcterms:W3CDTF">2017-06-05T05:51:00Z</dcterms:modified>
</cp:coreProperties>
</file>