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D96724">
        <w:rPr>
          <w:rFonts w:ascii="Arial" w:hAnsi="Arial" w:cs="Arial"/>
          <w:b/>
          <w:sz w:val="52"/>
          <w:szCs w:val="52"/>
        </w:rPr>
        <w:t>60</w:t>
      </w:r>
    </w:p>
    <w:p w:rsidR="00F06E0C" w:rsidRDefault="00F06E0C" w:rsidP="00F06E0C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F06E0C">
        <w:rPr>
          <w:rFonts w:ascii="Arial" w:hAnsi="Arial" w:cs="Arial"/>
          <w:b/>
          <w:sz w:val="32"/>
          <w:szCs w:val="32"/>
        </w:rPr>
        <w:t>Diagnostic testing for mesenchymal-ep</w:t>
      </w:r>
      <w:bookmarkStart w:id="0" w:name="_GoBack"/>
      <w:bookmarkEnd w:id="0"/>
      <w:r w:rsidRPr="00F06E0C">
        <w:rPr>
          <w:rFonts w:ascii="Arial" w:hAnsi="Arial" w:cs="Arial"/>
          <w:b/>
          <w:sz w:val="32"/>
          <w:szCs w:val="32"/>
        </w:rPr>
        <w:t xml:space="preserve">ithelial transition (MET) Exon 14 (METex14) skipping alterations in non-small cell lung cancer (NSCLC) to determine Pharmaceutical Benefits Scheme eligibility for </w:t>
      </w:r>
      <w:proofErr w:type="spellStart"/>
      <w:r w:rsidRPr="00F06E0C">
        <w:rPr>
          <w:rFonts w:ascii="Arial" w:hAnsi="Arial" w:cs="Arial"/>
          <w:b/>
          <w:sz w:val="32"/>
          <w:szCs w:val="32"/>
        </w:rPr>
        <w:t>tepotinib</w:t>
      </w:r>
      <w:proofErr w:type="spellEnd"/>
      <w:r w:rsidRPr="00F06E0C">
        <w:rPr>
          <w:rFonts w:ascii="Arial" w:hAnsi="Arial" w:cs="Arial"/>
          <w:b/>
          <w:sz w:val="32"/>
          <w:szCs w:val="32"/>
        </w:rPr>
        <w:t xml:space="preserve"> treatment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2791">
        <w:rPr>
          <w:b w:val="0"/>
        </w:rPr>
      </w:r>
      <w:r w:rsidR="009D27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9D2791" w:rsidRPr="009D2791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5728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D2791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6724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06E0C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8974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2021-02-01T06:02:00Z</dcterms:created>
  <dcterms:modified xsi:type="dcterms:W3CDTF">2021-02-01T22:09:00Z</dcterms:modified>
</cp:coreProperties>
</file>