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6A747B">
        <w:rPr>
          <w:rFonts w:ascii="Arial" w:hAnsi="Arial" w:cs="Arial"/>
          <w:b/>
          <w:sz w:val="52"/>
          <w:szCs w:val="52"/>
        </w:rPr>
        <w:t xml:space="preserve"> Application </w:t>
      </w:r>
      <w:r w:rsidR="006A747B" w:rsidRPr="006A747B">
        <w:rPr>
          <w:rFonts w:ascii="Arial" w:hAnsi="Arial" w:cs="Arial"/>
          <w:b/>
          <w:sz w:val="52"/>
          <w:szCs w:val="52"/>
        </w:rPr>
        <w:t>1516 - Testing for epidermal growth factor receptor (EGFR) status in patients with locally advanced or metastatic non-small cell lung cancer (NSCLC) to determine eligibility for osimertinib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 w:rsidR="00CB5C61"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This feedback survey should take </w:t>
      </w:r>
      <w:r w:rsidR="00811D6A">
        <w:rPr>
          <w:sz w:val="18"/>
          <w:szCs w:val="18"/>
        </w:rPr>
        <w:t>approximately 15</w:t>
      </w:r>
      <w:r w:rsidR="00CB5C61"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6A0C56" w:rsidRPr="006A747B" w:rsidRDefault="00D321B7" w:rsidP="006A747B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  <w:bookmarkStart w:id="0" w:name="_GoBack"/>
      <w:bookmarkEnd w:id="0"/>
      <w:r w:rsidR="006A0C56">
        <w:rPr>
          <w:b/>
          <w:sz w:val="32"/>
          <w:szCs w:val="32"/>
        </w:rPr>
        <w:br w:type="page"/>
      </w:r>
    </w:p>
    <w:p w:rsidR="004F229D" w:rsidRPr="006A0C56" w:rsidRDefault="004F229D" w:rsidP="006A747B">
      <w:pPr>
        <w:pStyle w:val="Heading1"/>
        <w:ind w:left="0" w:firstLine="0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6A747B">
        <w:rPr>
          <w:b w:val="0"/>
        </w:rPr>
      </w:r>
      <w:r w:rsidR="006A747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6A747B" w:rsidRPr="006A747B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A747B"/>
    <w:rsid w:val="006B695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2018-05-04T04:11:00Z</dcterms:created>
  <dcterms:modified xsi:type="dcterms:W3CDTF">2018-05-04T04:11:00Z</dcterms:modified>
</cp:coreProperties>
</file>