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media/image4.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89" w:rsidRPr="00594C3A" w:rsidRDefault="002C4AAA" w:rsidP="00DD4189">
      <w:pPr>
        <w:jc w:val="center"/>
      </w:pPr>
      <w:r w:rsidRPr="00594C3A">
        <w:t xml:space="preserve"> </w:t>
      </w:r>
      <w:r w:rsidR="00A3391F" w:rsidRPr="00594C3A">
        <w:rPr>
          <w:b/>
          <w:noProof/>
          <w:lang w:eastAsia="en-AU"/>
        </w:rPr>
        <w:drawing>
          <wp:inline distT="0" distB="0" distL="0" distR="0" wp14:anchorId="0DC69758" wp14:editId="16A8D680">
            <wp:extent cx="1897077" cy="1257300"/>
            <wp:effectExtent l="0" t="0" r="8255" b="0"/>
            <wp:docPr id="2" name="Picture 2" descr="\\central.health\dfsuserenv\Users\User_18\dunjan\Desktop\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DD4189" w:rsidRPr="00594C3A" w:rsidRDefault="00DD4189" w:rsidP="00DD4189">
      <w:pPr>
        <w:jc w:val="center"/>
        <w:rPr>
          <w:sz w:val="144"/>
          <w:szCs w:val="144"/>
        </w:rPr>
      </w:pPr>
    </w:p>
    <w:p w:rsidR="00DD4189" w:rsidRPr="00594C3A" w:rsidRDefault="00EA046A" w:rsidP="00DD4189">
      <w:pPr>
        <w:spacing w:before="180"/>
        <w:jc w:val="center"/>
        <w:rPr>
          <w:rFonts w:ascii="Arial" w:hAnsi="Arial" w:cs="Arial"/>
          <w:b/>
          <w:sz w:val="36"/>
          <w:szCs w:val="36"/>
        </w:rPr>
      </w:pPr>
      <w:hyperlink r:id="rId15" w:history="1">
        <w:r w:rsidR="00A3391F" w:rsidRPr="00594C3A">
          <w:rPr>
            <w:rStyle w:val="Hyperlink"/>
            <w:rFonts w:ascii="Arial" w:hAnsi="Arial" w:cs="Arial"/>
            <w:b/>
            <w:sz w:val="36"/>
            <w:szCs w:val="36"/>
            <w:u w:val="none"/>
          </w:rPr>
          <w:t>MEDICAL SERVICES ADVISORY COMMITTEE</w:t>
        </w:r>
      </w:hyperlink>
      <w:r w:rsidR="00A3391F" w:rsidRPr="00594C3A">
        <w:rPr>
          <w:rFonts w:ascii="Arial" w:hAnsi="Arial" w:cs="Arial"/>
          <w:b/>
          <w:sz w:val="36"/>
          <w:szCs w:val="36"/>
        </w:rPr>
        <w:t xml:space="preserve"> </w:t>
      </w:r>
    </w:p>
    <w:p w:rsidR="00DD4189" w:rsidRPr="00594C3A" w:rsidRDefault="00DD4189" w:rsidP="00DD4189">
      <w:pPr>
        <w:spacing w:before="180"/>
        <w:jc w:val="center"/>
        <w:rPr>
          <w:rFonts w:ascii="Arial" w:hAnsi="Arial" w:cs="Arial"/>
          <w:b/>
          <w:sz w:val="144"/>
          <w:szCs w:val="144"/>
        </w:rPr>
      </w:pPr>
    </w:p>
    <w:p w:rsidR="00DD4189" w:rsidRPr="00594C3A" w:rsidRDefault="00294869" w:rsidP="00DD4189">
      <w:pPr>
        <w:spacing w:before="180"/>
        <w:jc w:val="center"/>
        <w:rPr>
          <w:rFonts w:ascii="Arial" w:hAnsi="Arial" w:cs="Arial"/>
          <w:b/>
          <w:sz w:val="144"/>
          <w:szCs w:val="144"/>
        </w:rPr>
      </w:pPr>
      <w:r w:rsidRPr="00594C3A">
        <w:rPr>
          <w:rFonts w:ascii="Arial" w:hAnsi="Arial" w:cs="Arial"/>
          <w:b/>
          <w:sz w:val="36"/>
          <w:szCs w:val="36"/>
        </w:rPr>
        <w:t xml:space="preserve">PD-L1 immunohistochemistry testing for access to </w:t>
      </w:r>
      <w:proofErr w:type="spellStart"/>
      <w:r w:rsidRPr="00594C3A">
        <w:rPr>
          <w:rFonts w:ascii="Arial" w:hAnsi="Arial" w:cs="Arial"/>
          <w:b/>
          <w:sz w:val="36"/>
          <w:szCs w:val="36"/>
        </w:rPr>
        <w:t>pembrolizumab</w:t>
      </w:r>
      <w:proofErr w:type="spellEnd"/>
      <w:r w:rsidRPr="00594C3A">
        <w:rPr>
          <w:rFonts w:ascii="Arial" w:hAnsi="Arial" w:cs="Arial"/>
          <w:b/>
          <w:sz w:val="36"/>
          <w:szCs w:val="36"/>
        </w:rPr>
        <w:t xml:space="preserve"> for the treatment of locally advanced or metastatic </w:t>
      </w:r>
      <w:r w:rsidR="00C73C8B" w:rsidRPr="00594C3A">
        <w:rPr>
          <w:rFonts w:ascii="Arial" w:hAnsi="Arial" w:cs="Arial"/>
          <w:b/>
          <w:sz w:val="36"/>
          <w:szCs w:val="36"/>
        </w:rPr>
        <w:t>non-small cell lung cancer</w:t>
      </w:r>
    </w:p>
    <w:p w:rsidR="00294869" w:rsidRPr="00594C3A" w:rsidRDefault="00294869" w:rsidP="00DD4189">
      <w:pPr>
        <w:spacing w:before="180"/>
        <w:jc w:val="center"/>
        <w:rPr>
          <w:rFonts w:ascii="Arial" w:hAnsi="Arial" w:cs="Arial"/>
          <w:b/>
          <w:sz w:val="36"/>
          <w:szCs w:val="36"/>
        </w:rPr>
      </w:pPr>
    </w:p>
    <w:p w:rsidR="00DD4189" w:rsidRPr="00594C3A" w:rsidRDefault="00A3391F" w:rsidP="00DD4189">
      <w:pPr>
        <w:spacing w:before="180"/>
        <w:jc w:val="center"/>
        <w:rPr>
          <w:rFonts w:ascii="Arial" w:hAnsi="Arial" w:cs="Arial"/>
          <w:b/>
          <w:sz w:val="36"/>
          <w:szCs w:val="36"/>
        </w:rPr>
      </w:pPr>
      <w:r w:rsidRPr="00594C3A">
        <w:rPr>
          <w:rFonts w:ascii="Arial" w:hAnsi="Arial" w:cs="Arial"/>
          <w:b/>
          <w:sz w:val="36"/>
          <w:szCs w:val="36"/>
        </w:rPr>
        <w:t>Protocol</w:t>
      </w:r>
      <w:r w:rsidR="00294869" w:rsidRPr="00594C3A">
        <w:rPr>
          <w:rFonts w:ascii="Arial" w:hAnsi="Arial" w:cs="Arial"/>
          <w:b/>
          <w:sz w:val="36"/>
          <w:szCs w:val="36"/>
        </w:rPr>
        <w:t xml:space="preserve"> 1414</w:t>
      </w:r>
    </w:p>
    <w:p w:rsidR="00DD4189" w:rsidRPr="00594C3A" w:rsidRDefault="00DD4189">
      <w:pPr>
        <w:rPr>
          <w:sz w:val="144"/>
          <w:szCs w:val="144"/>
        </w:rPr>
      </w:pPr>
    </w:p>
    <w:p w:rsidR="00DD4189" w:rsidRPr="00594C3A" w:rsidRDefault="00D96F0D" w:rsidP="00DD4189">
      <w:pPr>
        <w:jc w:val="right"/>
        <w:rPr>
          <w:sz w:val="36"/>
          <w:szCs w:val="36"/>
        </w:rPr>
      </w:pPr>
      <w:r>
        <w:rPr>
          <w:sz w:val="36"/>
          <w:szCs w:val="36"/>
        </w:rPr>
        <w:t xml:space="preserve">October </w:t>
      </w:r>
      <w:r w:rsidR="00294869" w:rsidRPr="00594C3A">
        <w:rPr>
          <w:sz w:val="36"/>
          <w:szCs w:val="36"/>
        </w:rPr>
        <w:t>2015</w:t>
      </w:r>
    </w:p>
    <w:p w:rsidR="00DD4189" w:rsidRPr="00594C3A" w:rsidRDefault="00A3391F">
      <w:pPr>
        <w:rPr>
          <w:rFonts w:ascii="Arial" w:hAnsi="Arial" w:cs="Arial"/>
          <w:sz w:val="20"/>
          <w:szCs w:val="20"/>
        </w:rPr>
      </w:pPr>
      <w:r w:rsidRPr="00594C3A">
        <w:rPr>
          <w:rFonts w:ascii="Arial" w:hAnsi="Arial" w:cs="Arial"/>
          <w:sz w:val="20"/>
          <w:szCs w:val="20"/>
        </w:rPr>
        <w:br w:type="page"/>
      </w:r>
    </w:p>
    <w:p w:rsidR="00DD4189" w:rsidRPr="00594C3A" w:rsidRDefault="00A3391F" w:rsidP="000B77EA">
      <w:pPr>
        <w:pStyle w:val="Heading1"/>
      </w:pPr>
      <w:r w:rsidRPr="00594C3A">
        <w:lastRenderedPageBreak/>
        <w:t>Purpose of application</w:t>
      </w:r>
    </w:p>
    <w:p w:rsidR="00706C00" w:rsidRPr="00594C3A" w:rsidRDefault="000E5A2B" w:rsidP="00706C00">
      <w:pPr>
        <w:spacing w:before="120" w:after="120"/>
        <w:rPr>
          <w:rFonts w:cstheme="minorHAnsi"/>
        </w:rPr>
      </w:pPr>
      <w:r w:rsidRPr="00594C3A">
        <w:rPr>
          <w:rFonts w:cstheme="minorHAnsi"/>
        </w:rPr>
        <w:t>This application is requesting a Medicare Benefits Schedule (MBS) listing for testing of Programmed Death 1 Ligand (PD-L1) expression in advanced non-small cell lung cancer (NSCLC).</w:t>
      </w:r>
      <w:r w:rsidR="00191446">
        <w:rPr>
          <w:rFonts w:cstheme="minorHAnsi"/>
        </w:rPr>
        <w:t xml:space="preserve"> </w:t>
      </w:r>
      <w:r w:rsidR="00706C00" w:rsidRPr="00594C3A">
        <w:rPr>
          <w:rFonts w:cstheme="minorHAnsi"/>
        </w:rPr>
        <w:t>This listing is required</w:t>
      </w:r>
      <w:r w:rsidR="00D034D6" w:rsidRPr="00594C3A">
        <w:rPr>
          <w:rFonts w:cstheme="minorHAnsi"/>
        </w:rPr>
        <w:t>, should MSD decide to lodge an</w:t>
      </w:r>
      <w:r w:rsidRPr="00594C3A">
        <w:rPr>
          <w:rFonts w:cstheme="minorHAnsi"/>
        </w:rPr>
        <w:t xml:space="preserve"> integrated co-dependent submission for use of the PD-L1 test to determine eligibil</w:t>
      </w:r>
      <w:r w:rsidR="00706C00" w:rsidRPr="00594C3A">
        <w:rPr>
          <w:rFonts w:cstheme="minorHAnsi"/>
        </w:rPr>
        <w:t xml:space="preserve">ity for </w:t>
      </w:r>
      <w:proofErr w:type="spellStart"/>
      <w:r w:rsidR="00706C00" w:rsidRPr="00594C3A">
        <w:rPr>
          <w:rFonts w:cstheme="minorHAnsi"/>
        </w:rPr>
        <w:t>pembrolizumab</w:t>
      </w:r>
      <w:proofErr w:type="spellEnd"/>
      <w:r w:rsidR="00706C00" w:rsidRPr="00594C3A">
        <w:rPr>
          <w:rFonts w:cstheme="minorHAnsi"/>
        </w:rPr>
        <w:t>.</w:t>
      </w:r>
      <w:r w:rsidR="00280D37" w:rsidRPr="00594C3A">
        <w:rPr>
          <w:rFonts w:cstheme="minorHAnsi"/>
        </w:rPr>
        <w:t xml:space="preserve"> </w:t>
      </w:r>
      <w:r w:rsidR="00706C00" w:rsidRPr="00594C3A">
        <w:rPr>
          <w:rFonts w:cstheme="minorHAnsi"/>
        </w:rPr>
        <w:t xml:space="preserve"> </w:t>
      </w:r>
    </w:p>
    <w:p w:rsidR="00343E05" w:rsidRDefault="005065B3" w:rsidP="00706C00">
      <w:pPr>
        <w:spacing w:before="120" w:after="120"/>
        <w:rPr>
          <w:rFonts w:cstheme="minorHAnsi"/>
        </w:rPr>
      </w:pPr>
      <w:r w:rsidRPr="00594C3A">
        <w:rPr>
          <w:rFonts w:cstheme="minorHAnsi"/>
        </w:rPr>
        <w:t xml:space="preserve">To provide context for the remainder of this application, the next </w:t>
      </w:r>
      <w:r w:rsidR="00262A1C" w:rsidRPr="00594C3A">
        <w:rPr>
          <w:rFonts w:cstheme="minorHAnsi"/>
        </w:rPr>
        <w:t xml:space="preserve">two </w:t>
      </w:r>
      <w:r w:rsidRPr="00594C3A">
        <w:rPr>
          <w:rFonts w:cstheme="minorHAnsi"/>
        </w:rPr>
        <w:t>section</w:t>
      </w:r>
      <w:r w:rsidR="00262A1C" w:rsidRPr="00594C3A">
        <w:rPr>
          <w:rFonts w:cstheme="minorHAnsi"/>
        </w:rPr>
        <w:t>s</w:t>
      </w:r>
      <w:r w:rsidRPr="00594C3A">
        <w:rPr>
          <w:rFonts w:cstheme="minorHAnsi"/>
        </w:rPr>
        <w:t xml:space="preserve"> will outline the proposed role of the PD-1 pathway in NSCLC and clinical trial data highlighting a potential predictive role of PD-L1 expression in determining response to </w:t>
      </w:r>
      <w:proofErr w:type="spellStart"/>
      <w:r w:rsidRPr="00594C3A">
        <w:rPr>
          <w:rFonts w:cstheme="minorHAnsi"/>
        </w:rPr>
        <w:t>pembrolizumab</w:t>
      </w:r>
      <w:proofErr w:type="spellEnd"/>
      <w:r w:rsidRPr="00594C3A">
        <w:rPr>
          <w:rFonts w:cstheme="minorHAnsi"/>
        </w:rPr>
        <w:t xml:space="preserve"> in NSCLC.</w:t>
      </w:r>
      <w:r w:rsidR="00343E05">
        <w:rPr>
          <w:rFonts w:cstheme="minorHAnsi"/>
        </w:rPr>
        <w:t xml:space="preserve">  </w:t>
      </w:r>
    </w:p>
    <w:p w:rsidR="00706C00" w:rsidRPr="00594C3A" w:rsidRDefault="005065B3" w:rsidP="00706C00">
      <w:pPr>
        <w:spacing w:before="120" w:after="120"/>
        <w:rPr>
          <w:rFonts w:cstheme="minorHAnsi"/>
        </w:rPr>
      </w:pPr>
      <w:r w:rsidRPr="00594C3A">
        <w:rPr>
          <w:rFonts w:cstheme="minorHAnsi"/>
        </w:rPr>
        <w:t xml:space="preserve">A full of overview of these results are outlined in </w:t>
      </w:r>
      <w:proofErr w:type="spellStart"/>
      <w:r w:rsidRPr="00594C3A">
        <w:rPr>
          <w:rFonts w:cstheme="minorHAnsi"/>
        </w:rPr>
        <w:t>Garon</w:t>
      </w:r>
      <w:proofErr w:type="spellEnd"/>
      <w:r w:rsidRPr="00594C3A">
        <w:rPr>
          <w:rFonts w:cstheme="minorHAnsi"/>
        </w:rPr>
        <w:t xml:space="preserve"> et al 2015.</w:t>
      </w:r>
      <w:r w:rsidR="00706C00" w:rsidRPr="00594C3A">
        <w:rPr>
          <w:rFonts w:cstheme="minorHAnsi"/>
        </w:rPr>
        <w:t xml:space="preserve"> </w:t>
      </w:r>
      <w:r w:rsidR="00C4254E" w:rsidRPr="00594C3A">
        <w:rPr>
          <w:rFonts w:cstheme="minorHAnsi"/>
        </w:rPr>
        <w:t>T</w:t>
      </w:r>
      <w:r w:rsidR="00CD7A0B" w:rsidRPr="00594C3A">
        <w:rPr>
          <w:rFonts w:cstheme="minorHAnsi"/>
        </w:rPr>
        <w:t>he role of PD-L1 as a predictive biomarker is summarised in Patel et al, 2015.</w:t>
      </w:r>
    </w:p>
    <w:p w:rsidR="00DD4189" w:rsidRPr="00594C3A" w:rsidRDefault="00A3391F" w:rsidP="00CC1C5D">
      <w:pPr>
        <w:pStyle w:val="Heading1"/>
      </w:pPr>
      <w:r w:rsidRPr="00594C3A">
        <w:t>Po</w:t>
      </w:r>
      <w:r w:rsidR="00343E05">
        <w:t xml:space="preserve">pulation and medical condition </w:t>
      </w:r>
      <w:r w:rsidRPr="00594C3A">
        <w:t>eligible for the proposed medical services</w:t>
      </w:r>
    </w:p>
    <w:p w:rsidR="00CC1C5D" w:rsidRPr="00594C3A" w:rsidRDefault="00CC1C5D" w:rsidP="00CC1C5D">
      <w:pPr>
        <w:pStyle w:val="Heading2"/>
      </w:pPr>
      <w:r w:rsidRPr="00594C3A">
        <w:t>Non-small cell lung cancer</w:t>
      </w:r>
    </w:p>
    <w:p w:rsidR="00CC1C5D" w:rsidRPr="00594C3A" w:rsidRDefault="00CC1C5D" w:rsidP="00CC1C5D">
      <w:pPr>
        <w:rPr>
          <w:rFonts w:cstheme="minorHAnsi"/>
        </w:rPr>
      </w:pPr>
      <w:r w:rsidRPr="00594C3A">
        <w:rPr>
          <w:rFonts w:cstheme="minorHAnsi"/>
        </w:rPr>
        <w:t>Lung cancer is the 5</w:t>
      </w:r>
      <w:r w:rsidRPr="00594C3A">
        <w:rPr>
          <w:rFonts w:cstheme="minorHAnsi"/>
          <w:vertAlign w:val="superscript"/>
        </w:rPr>
        <w:t>th</w:t>
      </w:r>
      <w:r w:rsidRPr="00594C3A">
        <w:rPr>
          <w:rFonts w:cstheme="minorHAnsi"/>
        </w:rPr>
        <w:t xml:space="preserve"> most commonly diagnosed cancer, with over 10,000 patients diagnosed each year, and a prevalence of around 94 people per 100,000.</w:t>
      </w:r>
      <w:r w:rsidRPr="00594C3A">
        <w:rPr>
          <w:rStyle w:val="FootnoteReference"/>
          <w:rFonts w:cstheme="minorHAnsi"/>
        </w:rPr>
        <w:footnoteReference w:id="1"/>
      </w:r>
      <w:r w:rsidRPr="00594C3A">
        <w:rPr>
          <w:rFonts w:cstheme="minorHAnsi"/>
        </w:rPr>
        <w:t xml:space="preserve"> In 201</w:t>
      </w:r>
      <w:r w:rsidR="004739C1" w:rsidRPr="00594C3A">
        <w:rPr>
          <w:rFonts w:cstheme="minorHAnsi"/>
        </w:rPr>
        <w:t>4</w:t>
      </w:r>
      <w:r w:rsidRPr="00594C3A">
        <w:rPr>
          <w:rFonts w:cstheme="minorHAnsi"/>
        </w:rPr>
        <w:t>, lung cancer was the most common cause of cancer death, accounting for 18.9% of all cancer deaths (</w:t>
      </w:r>
      <w:r w:rsidR="004739C1" w:rsidRPr="00594C3A">
        <w:rPr>
          <w:rFonts w:cstheme="minorHAnsi"/>
        </w:rPr>
        <w:t>8,630</w:t>
      </w:r>
      <w:r w:rsidRPr="00594C3A">
        <w:rPr>
          <w:rFonts w:cstheme="minorHAnsi"/>
        </w:rPr>
        <w:t xml:space="preserve"> deaths).</w:t>
      </w:r>
      <w:r w:rsidRPr="00594C3A">
        <w:rPr>
          <w:rStyle w:val="FootnoteReference"/>
          <w:rFonts w:cstheme="minorHAnsi"/>
        </w:rPr>
        <w:footnoteReference w:id="2"/>
      </w:r>
      <w:r w:rsidRPr="00594C3A">
        <w:rPr>
          <w:rFonts w:cstheme="minorHAnsi"/>
        </w:rPr>
        <w:t xml:space="preserve"> Non-small cell lung cancer (NSCLC) accounts for approximately </w:t>
      </w:r>
      <w:r w:rsidR="004739C1" w:rsidRPr="00594C3A">
        <w:rPr>
          <w:rFonts w:cstheme="minorHAnsi"/>
        </w:rPr>
        <w:t>66</w:t>
      </w:r>
      <w:r w:rsidRPr="00594C3A">
        <w:rPr>
          <w:rFonts w:cstheme="minorHAnsi"/>
        </w:rPr>
        <w:t>% of all lung cancer cases</w:t>
      </w:r>
      <w:r w:rsidR="004739C1" w:rsidRPr="00594C3A">
        <w:rPr>
          <w:rStyle w:val="FootnoteReference"/>
          <w:rFonts w:cstheme="minorHAnsi"/>
        </w:rPr>
        <w:footnoteReference w:id="3"/>
      </w:r>
      <w:r w:rsidRPr="00594C3A">
        <w:rPr>
          <w:rFonts w:cstheme="minorHAnsi"/>
        </w:rPr>
        <w:t xml:space="preserve">. Progress has been made in the clinical management of early stage NSCLC. However, the prognosis for advanced disease has not improved substantially. With an overall 5-year survival rate of </w:t>
      </w:r>
      <w:r w:rsidR="008E38FB" w:rsidRPr="00594C3A">
        <w:rPr>
          <w:rFonts w:cstheme="minorHAnsi"/>
        </w:rPr>
        <w:t>13-16</w:t>
      </w:r>
      <w:r w:rsidRPr="00594C3A">
        <w:rPr>
          <w:rFonts w:cstheme="minorHAnsi"/>
        </w:rPr>
        <w:t>%, the treatment of NSCLC remains a high unmet medical need</w:t>
      </w:r>
      <w:r w:rsidR="001575FD">
        <w:rPr>
          <w:rStyle w:val="FootnoteReference"/>
          <w:rFonts w:cstheme="minorHAnsi"/>
        </w:rPr>
        <w:footnoteReference w:id="4"/>
      </w:r>
      <w:r w:rsidRPr="00594C3A">
        <w:rPr>
          <w:rFonts w:cstheme="minorHAnsi"/>
        </w:rPr>
        <w:t xml:space="preserve">. </w:t>
      </w:r>
    </w:p>
    <w:p w:rsidR="00CC1C5D" w:rsidRPr="00594C3A" w:rsidRDefault="00CC1C5D" w:rsidP="00CC1C5D">
      <w:pPr>
        <w:pStyle w:val="Heading2"/>
      </w:pPr>
      <w:r w:rsidRPr="00594C3A">
        <w:t>Role of the Programmed Death-1 pathway as a therapeutic target in cancer</w:t>
      </w:r>
    </w:p>
    <w:p w:rsidR="00CC1C5D" w:rsidRPr="00594C3A" w:rsidRDefault="00CC1C5D" w:rsidP="00CC1C5D">
      <w:pPr>
        <w:spacing w:before="120" w:after="120"/>
        <w:rPr>
          <w:rFonts w:cstheme="minorHAnsi"/>
        </w:rPr>
      </w:pPr>
      <w:r w:rsidRPr="00594C3A">
        <w:rPr>
          <w:rFonts w:cstheme="minorHAnsi"/>
        </w:rPr>
        <w:t xml:space="preserve">In recent years, it has become apparent that cancers are recognized by human immune system and </w:t>
      </w:r>
      <w:r w:rsidR="00280D37" w:rsidRPr="00594C3A">
        <w:rPr>
          <w:rFonts w:cstheme="minorHAnsi"/>
        </w:rPr>
        <w:t xml:space="preserve">that </w:t>
      </w:r>
      <w:r w:rsidRPr="00594C3A">
        <w:rPr>
          <w:rFonts w:cstheme="minorHAnsi"/>
        </w:rPr>
        <w:t>under certain circumstances the immune system can obliterate tumo</w:t>
      </w:r>
      <w:r w:rsidR="00280D37" w:rsidRPr="00594C3A">
        <w:rPr>
          <w:rFonts w:cstheme="minorHAnsi"/>
        </w:rPr>
        <w:t>u</w:t>
      </w:r>
      <w:r w:rsidRPr="00594C3A">
        <w:rPr>
          <w:rFonts w:cstheme="minorHAnsi"/>
        </w:rPr>
        <w:t>rs.  Recently, the PD-1 pathway has emerged as a major immune checkpoint by which tumours suppress lymphocyte function.  This pathway consists of PD-1, a protein expressed on activated immune cell types such as T cells and B cells, and its ligands, PD-L1 and PD-L2 which are expressed on many tumours.  Cancer cells drive high expression levels of PD-L1 on their surface, allowing activation of the inhibitory PD-1 receptor on any T cells that infiltrate the tumo</w:t>
      </w:r>
      <w:r w:rsidR="009542DE" w:rsidRPr="00594C3A">
        <w:rPr>
          <w:rFonts w:cstheme="minorHAnsi"/>
        </w:rPr>
        <w:t>u</w:t>
      </w:r>
      <w:r w:rsidRPr="00594C3A">
        <w:rPr>
          <w:rFonts w:cstheme="minorHAnsi"/>
        </w:rPr>
        <w:t>r microenvironment, effectively switching those cells off.  Indeed, up</w:t>
      </w:r>
      <w:r w:rsidR="00C4254E" w:rsidRPr="00594C3A">
        <w:rPr>
          <w:rFonts w:cstheme="minorHAnsi"/>
        </w:rPr>
        <w:t>-</w:t>
      </w:r>
      <w:r w:rsidRPr="00594C3A">
        <w:rPr>
          <w:rFonts w:cstheme="minorHAnsi"/>
        </w:rPr>
        <w:t>regulation of PD-L1 expression levels has been demonstrated in many different cancer types (</w:t>
      </w:r>
      <w:proofErr w:type="spellStart"/>
      <w:r w:rsidRPr="00594C3A">
        <w:rPr>
          <w:rFonts w:cstheme="minorHAnsi"/>
        </w:rPr>
        <w:t>eg</w:t>
      </w:r>
      <w:proofErr w:type="spellEnd"/>
      <w:r w:rsidRPr="00594C3A">
        <w:rPr>
          <w:rFonts w:cstheme="minorHAnsi"/>
        </w:rPr>
        <w:t xml:space="preserve">, melanoma [40%-100%], NSCLC [35%-95%], and multiple myeloma [93%]), and high levels of PD-L1 expression have been linked to poor clinical outcomes (Hino et al, 2010, Wang et al, 2011, Dong et al, 2002, </w:t>
      </w:r>
      <w:proofErr w:type="spellStart"/>
      <w:r w:rsidRPr="00594C3A">
        <w:rPr>
          <w:rFonts w:cstheme="minorHAnsi"/>
        </w:rPr>
        <w:t>Konishi</w:t>
      </w:r>
      <w:proofErr w:type="spellEnd"/>
      <w:r w:rsidRPr="00594C3A">
        <w:rPr>
          <w:rFonts w:cstheme="minorHAnsi"/>
        </w:rPr>
        <w:t xml:space="preserve"> et al, 2004, Liu et al, 2007</w:t>
      </w:r>
      <w:r w:rsidR="00C4254E" w:rsidRPr="00594C3A">
        <w:rPr>
          <w:rFonts w:cstheme="minorHAnsi"/>
        </w:rPr>
        <w:t>, Patel et al, 2015</w:t>
      </w:r>
      <w:r w:rsidRPr="00594C3A">
        <w:rPr>
          <w:rFonts w:cstheme="minorHAnsi"/>
        </w:rPr>
        <w:t xml:space="preserve">).  </w:t>
      </w:r>
    </w:p>
    <w:p w:rsidR="00857F8C" w:rsidRPr="00594C3A" w:rsidRDefault="00857F8C" w:rsidP="00857F8C">
      <w:pPr>
        <w:spacing w:before="120" w:after="120"/>
        <w:rPr>
          <w:rFonts w:cstheme="minorHAnsi"/>
        </w:rPr>
      </w:pPr>
      <w:r w:rsidRPr="00594C3A">
        <w:rPr>
          <w:rFonts w:cstheme="minorHAnsi"/>
        </w:rPr>
        <w:t xml:space="preserve">It has been proposed that immunotherapy targeting this pathway may be a potential </w:t>
      </w:r>
      <w:r w:rsidR="00191446">
        <w:rPr>
          <w:rFonts w:cstheme="minorHAnsi"/>
        </w:rPr>
        <w:t xml:space="preserve">cancer </w:t>
      </w:r>
      <w:r w:rsidRPr="00594C3A">
        <w:rPr>
          <w:rFonts w:cstheme="minorHAnsi"/>
        </w:rPr>
        <w:t xml:space="preserve">treatment modality.  Hence several molecules targeting this pathway are currently under clinical development in NSCLC.  One such molecule is </w:t>
      </w:r>
      <w:proofErr w:type="spellStart"/>
      <w:r w:rsidRPr="00594C3A">
        <w:rPr>
          <w:rFonts w:cstheme="minorHAnsi"/>
        </w:rPr>
        <w:t>pembrolizumab</w:t>
      </w:r>
      <w:proofErr w:type="spellEnd"/>
      <w:r w:rsidRPr="00594C3A">
        <w:rPr>
          <w:rFonts w:cstheme="minorHAnsi"/>
        </w:rPr>
        <w:t>.</w:t>
      </w:r>
    </w:p>
    <w:p w:rsidR="00857F8C" w:rsidRPr="00594C3A" w:rsidDel="00034006" w:rsidRDefault="00857F8C" w:rsidP="00857F8C">
      <w:pPr>
        <w:pStyle w:val="Heading2"/>
      </w:pPr>
      <w:proofErr w:type="spellStart"/>
      <w:r w:rsidRPr="00594C3A" w:rsidDel="00034006">
        <w:lastRenderedPageBreak/>
        <w:t>Pembrolizumab</w:t>
      </w:r>
      <w:proofErr w:type="spellEnd"/>
      <w:r w:rsidRPr="00594C3A" w:rsidDel="00034006">
        <w:t xml:space="preserve"> mechanism of action</w:t>
      </w:r>
    </w:p>
    <w:p w:rsidR="00857F8C" w:rsidRPr="00594C3A" w:rsidRDefault="00857F8C" w:rsidP="00857F8C">
      <w:pPr>
        <w:spacing w:before="120" w:after="120"/>
        <w:rPr>
          <w:rFonts w:cstheme="minorHAnsi"/>
        </w:rPr>
      </w:pPr>
      <w:proofErr w:type="spellStart"/>
      <w:r w:rsidRPr="00594C3A" w:rsidDel="00034006">
        <w:rPr>
          <w:rFonts w:cstheme="minorHAnsi"/>
        </w:rPr>
        <w:t>Pembrolizumab</w:t>
      </w:r>
      <w:proofErr w:type="spellEnd"/>
      <w:r w:rsidRPr="00594C3A" w:rsidDel="00034006">
        <w:rPr>
          <w:rFonts w:cstheme="minorHAnsi"/>
        </w:rPr>
        <w:t xml:space="preserve"> is a potent and highly selective humanized monoclonal antibody (</w:t>
      </w:r>
      <w:proofErr w:type="spellStart"/>
      <w:r w:rsidRPr="00594C3A" w:rsidDel="00034006">
        <w:rPr>
          <w:rFonts w:cstheme="minorHAnsi"/>
        </w:rPr>
        <w:t>mAb</w:t>
      </w:r>
      <w:proofErr w:type="spellEnd"/>
      <w:r w:rsidRPr="00594C3A" w:rsidDel="00034006">
        <w:rPr>
          <w:rFonts w:cstheme="minorHAnsi"/>
        </w:rPr>
        <w:t xml:space="preserve">) designed to target the programmed death-1 receptor and thus directly block the interaction between PD-1 and its ligands, PD-L1 and PD-L2. This blockade enhances functional activity of the target lymphocytes to facilitate tumour regression and ultimately immune rejection. </w:t>
      </w:r>
      <w:proofErr w:type="spellStart"/>
      <w:r w:rsidRPr="00594C3A" w:rsidDel="00034006">
        <w:rPr>
          <w:rFonts w:cstheme="minorHAnsi"/>
        </w:rPr>
        <w:t>Pembrolizumab</w:t>
      </w:r>
      <w:proofErr w:type="spellEnd"/>
      <w:r w:rsidRPr="00594C3A" w:rsidDel="00034006">
        <w:rPr>
          <w:rFonts w:cstheme="minorHAnsi"/>
        </w:rPr>
        <w:t xml:space="preserve"> only potentiates existing immune responses in the presence of antigen and does not non-specifically activate T cells.</w:t>
      </w:r>
    </w:p>
    <w:p w:rsidR="00857F8C" w:rsidRPr="00594C3A" w:rsidRDefault="00857F8C" w:rsidP="00857F8C">
      <w:pPr>
        <w:spacing w:before="120" w:after="120"/>
        <w:rPr>
          <w:rFonts w:cstheme="minorHAnsi"/>
        </w:rPr>
      </w:pPr>
      <w:r w:rsidRPr="00594C3A">
        <w:t xml:space="preserve">Evidence </w:t>
      </w:r>
      <w:r w:rsidR="005137D6">
        <w:t>shows</w:t>
      </w:r>
      <w:r w:rsidR="005137D6" w:rsidRPr="00594C3A">
        <w:t xml:space="preserve"> </w:t>
      </w:r>
      <w:r w:rsidRPr="00594C3A">
        <w:t xml:space="preserve">that PD-L1 expression levels correlate with increased response to </w:t>
      </w:r>
      <w:proofErr w:type="spellStart"/>
      <w:r w:rsidRPr="00594C3A">
        <w:t>pembrolizumab</w:t>
      </w:r>
      <w:proofErr w:type="spellEnd"/>
      <w:r w:rsidR="008B73C1">
        <w:t xml:space="preserve">. </w:t>
      </w:r>
      <w:r w:rsidRPr="00594C3A">
        <w:rPr>
          <w:rFonts w:cstheme="minorHAnsi"/>
        </w:rPr>
        <w:t xml:space="preserve"> </w:t>
      </w:r>
      <w:r w:rsidR="00712C70" w:rsidRPr="00594C3A">
        <w:rPr>
          <w:rFonts w:cstheme="minorHAnsi"/>
        </w:rPr>
        <w:t>For instance, i</w:t>
      </w:r>
      <w:r w:rsidRPr="00594C3A">
        <w:rPr>
          <w:rFonts w:cstheme="minorHAnsi"/>
        </w:rPr>
        <w:t xml:space="preserve">n NSCLC phase 1 clinical trial data showed a correlation between PD-L1 expression and response to </w:t>
      </w:r>
      <w:proofErr w:type="spellStart"/>
      <w:r w:rsidRPr="00594C3A">
        <w:rPr>
          <w:rFonts w:cstheme="minorHAnsi"/>
        </w:rPr>
        <w:t>pembrolizumab</w:t>
      </w:r>
      <w:proofErr w:type="spellEnd"/>
      <w:r w:rsidRPr="00594C3A">
        <w:rPr>
          <w:rFonts w:cstheme="minorHAnsi"/>
        </w:rPr>
        <w:t>, supporting the role of PD-L1 expression</w:t>
      </w:r>
      <w:r w:rsidR="00712C70" w:rsidRPr="00594C3A">
        <w:rPr>
          <w:rFonts w:cstheme="minorHAnsi"/>
        </w:rPr>
        <w:t xml:space="preserve"> testing as a predictive biomarker </w:t>
      </w:r>
      <w:r w:rsidRPr="00594C3A">
        <w:rPr>
          <w:rFonts w:cstheme="minorHAnsi"/>
        </w:rPr>
        <w:t>(</w:t>
      </w:r>
      <w:proofErr w:type="spellStart"/>
      <w:r w:rsidRPr="00594C3A">
        <w:rPr>
          <w:rFonts w:cstheme="minorHAnsi"/>
        </w:rPr>
        <w:t>Garon</w:t>
      </w:r>
      <w:proofErr w:type="spellEnd"/>
      <w:r w:rsidRPr="00594C3A">
        <w:rPr>
          <w:rFonts w:cstheme="minorHAnsi"/>
        </w:rPr>
        <w:t xml:space="preserve"> et al, 2015).  </w:t>
      </w:r>
    </w:p>
    <w:p w:rsidR="005137D6" w:rsidRPr="009B29FF" w:rsidRDefault="005137D6" w:rsidP="005137D6">
      <w:pPr>
        <w:pStyle w:val="Heading2"/>
      </w:pPr>
      <w:r w:rsidRPr="009B29FF">
        <w:t>Testing for PD-L1 expression</w:t>
      </w:r>
    </w:p>
    <w:p w:rsidR="005137D6" w:rsidRPr="009B29FF" w:rsidRDefault="005137D6" w:rsidP="005137D6">
      <w:r w:rsidRPr="009B29FF">
        <w:t xml:space="preserve">PD-L1 expression in </w:t>
      </w:r>
      <w:r w:rsidR="008B73C1">
        <w:t xml:space="preserve">NSCLC </w:t>
      </w:r>
      <w:r w:rsidRPr="009B29FF">
        <w:t xml:space="preserve">tumour biopsies can be assessed using </w:t>
      </w:r>
      <w:proofErr w:type="spellStart"/>
      <w:r w:rsidRPr="009B29FF">
        <w:t>immunohistochemical</w:t>
      </w:r>
      <w:proofErr w:type="spellEnd"/>
      <w:r w:rsidRPr="009B29FF">
        <w:t xml:space="preserve"> (IHC) testing with antibodies that bind specifically to the PD-L1 protein. </w:t>
      </w:r>
    </w:p>
    <w:p w:rsidR="005137D6" w:rsidRPr="009B29FF" w:rsidRDefault="005137D6" w:rsidP="005137D6">
      <w:r w:rsidRPr="009B29FF">
        <w:t xml:space="preserve">Three PD-L1 assays have been used during the </w:t>
      </w:r>
      <w:proofErr w:type="spellStart"/>
      <w:r w:rsidRPr="009B29FF">
        <w:t>pembrolizumab</w:t>
      </w:r>
      <w:proofErr w:type="spellEnd"/>
      <w:r w:rsidRPr="009B29FF">
        <w:t xml:space="preserve"> NSCLC clinical development program:</w:t>
      </w:r>
    </w:p>
    <w:p w:rsidR="005137D6" w:rsidRPr="009B29FF" w:rsidRDefault="005137D6" w:rsidP="005137D6">
      <w:pPr>
        <w:pStyle w:val="ListParagraph"/>
        <w:numPr>
          <w:ilvl w:val="0"/>
          <w:numId w:val="30"/>
        </w:numPr>
      </w:pPr>
      <w:r w:rsidRPr="009B29FF">
        <w:t>A Prototype Research Assay (PRA).</w:t>
      </w:r>
    </w:p>
    <w:p w:rsidR="005137D6" w:rsidRPr="009B29FF" w:rsidRDefault="005137D6" w:rsidP="005137D6">
      <w:pPr>
        <w:pStyle w:val="ListParagraph"/>
        <w:numPr>
          <w:ilvl w:val="0"/>
          <w:numId w:val="30"/>
        </w:numPr>
      </w:pPr>
      <w:r w:rsidRPr="009B29FF">
        <w:t>A Clinical Trial Assay (CTA).</w:t>
      </w:r>
    </w:p>
    <w:p w:rsidR="005137D6" w:rsidRPr="009B29FF" w:rsidRDefault="005137D6" w:rsidP="005137D6">
      <w:pPr>
        <w:pStyle w:val="ListParagraph"/>
        <w:numPr>
          <w:ilvl w:val="0"/>
          <w:numId w:val="30"/>
        </w:numPr>
      </w:pPr>
      <w:r w:rsidRPr="009B29FF">
        <w:t xml:space="preserve">The PD-L1 22C3 </w:t>
      </w:r>
      <w:proofErr w:type="spellStart"/>
      <w:r w:rsidRPr="009B29FF">
        <w:t>pharmDx</w:t>
      </w:r>
      <w:proofErr w:type="spellEnd"/>
      <w:r w:rsidRPr="009B29FF">
        <w:t xml:space="preserve"> </w:t>
      </w:r>
      <w:r w:rsidR="00B21C3E">
        <w:t>Market Ready</w:t>
      </w:r>
      <w:r w:rsidRPr="009B29FF">
        <w:t xml:space="preserve"> Assay (</w:t>
      </w:r>
      <w:r w:rsidR="00B45EA8">
        <w:t>M</w:t>
      </w:r>
      <w:r w:rsidRPr="009B29FF">
        <w:t>RA).</w:t>
      </w:r>
    </w:p>
    <w:p w:rsidR="005137D6" w:rsidRPr="009B29FF" w:rsidRDefault="005137D6" w:rsidP="005137D6">
      <w:r w:rsidRPr="009B29FF">
        <w:t>All of these assays tests use the same antibody (mouse anti-human monoclonal antibody clone 22C3).  However the associated kit reagents are slightly different</w:t>
      </w:r>
    </w:p>
    <w:p w:rsidR="005137D6" w:rsidRPr="00594C3A" w:rsidRDefault="005137D6" w:rsidP="005137D6">
      <w:r w:rsidRPr="009B29FF">
        <w:t xml:space="preserve">The Clinical Trial Assay and the </w:t>
      </w:r>
      <w:r w:rsidR="00B21C3E">
        <w:t>Market Ready</w:t>
      </w:r>
      <w:r w:rsidRPr="009B29FF">
        <w:t xml:space="preserve"> Assay were both developed by </w:t>
      </w:r>
      <w:proofErr w:type="spellStart"/>
      <w:r w:rsidRPr="009B29FF">
        <w:t>Dako</w:t>
      </w:r>
      <w:proofErr w:type="spellEnd"/>
      <w:r w:rsidRPr="009B29FF">
        <w:t>, the company with whom MSD are partnering for development of the companion diagnostic.</w:t>
      </w:r>
      <w:r w:rsidRPr="00594C3A">
        <w:t xml:space="preserve"> </w:t>
      </w:r>
    </w:p>
    <w:p w:rsidR="006F5360" w:rsidRPr="00594C3A" w:rsidRDefault="006F5360" w:rsidP="006F5360">
      <w:pPr>
        <w:pStyle w:val="Heading2"/>
        <w:rPr>
          <w:rFonts w:cstheme="minorHAnsi"/>
        </w:rPr>
      </w:pPr>
      <w:r w:rsidRPr="00594C3A">
        <w:t>Prevalence and prognostic value of PD-L1 expression in NSCLC</w:t>
      </w:r>
      <w:r w:rsidRPr="00594C3A">
        <w:rPr>
          <w:rFonts w:cstheme="minorHAnsi"/>
        </w:rPr>
        <w:t xml:space="preserve"> </w:t>
      </w:r>
    </w:p>
    <w:p w:rsidR="00191446" w:rsidRDefault="00CC1C5D" w:rsidP="00D41AEF">
      <w:pPr>
        <w:spacing w:before="120" w:after="120"/>
        <w:rPr>
          <w:rFonts w:cstheme="minorHAnsi"/>
        </w:rPr>
      </w:pPr>
      <w:r w:rsidRPr="00594C3A">
        <w:rPr>
          <w:rFonts w:cstheme="minorHAnsi"/>
        </w:rPr>
        <w:t xml:space="preserve">As PD-L1 is a relatively new biomarker, there is limited data on the prevalence and prognostic role of PD-L1 expression in NSCLC.  </w:t>
      </w:r>
      <w:r w:rsidR="006F5360" w:rsidRPr="00594C3A">
        <w:rPr>
          <w:rFonts w:cstheme="minorHAnsi"/>
        </w:rPr>
        <w:t>Whilst earlier studies have given rise to mixed results, two recent meta-analyses have shown that positive PD-L1 expression is correlated with poor prognosis in NSCLC patients (Wang et al, 2015; Zhou et al, 2015).</w:t>
      </w:r>
      <w:r w:rsidR="005D7C8D" w:rsidRPr="00594C3A">
        <w:rPr>
          <w:rFonts w:cstheme="minorHAnsi"/>
        </w:rPr>
        <w:t xml:space="preserve">  </w:t>
      </w:r>
    </w:p>
    <w:p w:rsidR="00D41AEF" w:rsidRPr="00594C3A" w:rsidRDefault="00D41AEF" w:rsidP="00D41AEF">
      <w:pPr>
        <w:spacing w:before="120" w:after="120"/>
        <w:rPr>
          <w:rFonts w:ascii="Arial" w:hAnsi="Arial" w:cs="Arial"/>
          <w:color w:val="FF0000"/>
        </w:rPr>
      </w:pPr>
      <w:r w:rsidRPr="00594C3A">
        <w:rPr>
          <w:rFonts w:cstheme="minorHAnsi"/>
        </w:rPr>
        <w:t xml:space="preserve">Zhou et al, 2015 also found that PD-L1 expression is not related to gender, histology type, smoking status, </w:t>
      </w:r>
      <w:proofErr w:type="spellStart"/>
      <w:r w:rsidRPr="00594C3A">
        <w:rPr>
          <w:rFonts w:cstheme="minorHAnsi"/>
        </w:rPr>
        <w:t>tumor</w:t>
      </w:r>
      <w:proofErr w:type="spellEnd"/>
      <w:r w:rsidRPr="00594C3A">
        <w:rPr>
          <w:rFonts w:cstheme="minorHAnsi"/>
        </w:rPr>
        <w:t xml:space="preserve"> stage, or the absence or presence of lymph node metastasis.  </w:t>
      </w:r>
      <w:r w:rsidR="000F3517" w:rsidRPr="00594C3A">
        <w:rPr>
          <w:rFonts w:cstheme="minorHAnsi"/>
        </w:rPr>
        <w:t>The relationship between PD-L1 expression and other biomarkers such as KRAS</w:t>
      </w:r>
      <w:r w:rsidR="00AE7967" w:rsidRPr="00594C3A">
        <w:rPr>
          <w:rFonts w:cstheme="minorHAnsi"/>
        </w:rPr>
        <w:t>,</w:t>
      </w:r>
      <w:r w:rsidR="000F3517" w:rsidRPr="00594C3A">
        <w:rPr>
          <w:rFonts w:cstheme="minorHAnsi"/>
        </w:rPr>
        <w:t xml:space="preserve"> EGRF</w:t>
      </w:r>
      <w:r w:rsidR="00AE7967" w:rsidRPr="00594C3A">
        <w:rPr>
          <w:rFonts w:cstheme="minorHAnsi"/>
        </w:rPr>
        <w:t xml:space="preserve"> and ALK</w:t>
      </w:r>
      <w:r w:rsidR="000F3517" w:rsidRPr="00594C3A">
        <w:rPr>
          <w:rFonts w:cstheme="minorHAnsi"/>
        </w:rPr>
        <w:t xml:space="preserve"> </w:t>
      </w:r>
      <w:r w:rsidR="00C75F94">
        <w:rPr>
          <w:rFonts w:cstheme="minorHAnsi"/>
        </w:rPr>
        <w:t>has yet to be determined</w:t>
      </w:r>
      <w:r w:rsidR="00AE7967" w:rsidRPr="00594C3A">
        <w:rPr>
          <w:rFonts w:cstheme="minorHAnsi"/>
        </w:rPr>
        <w:t>.  Whilst s</w:t>
      </w:r>
      <w:r w:rsidR="000F3517" w:rsidRPr="00594C3A">
        <w:rPr>
          <w:rFonts w:cstheme="minorHAnsi"/>
        </w:rPr>
        <w:t xml:space="preserve">ome studies have associated </w:t>
      </w:r>
      <w:r w:rsidR="007C70CF" w:rsidRPr="00594C3A">
        <w:rPr>
          <w:rFonts w:cstheme="minorHAnsi"/>
        </w:rPr>
        <w:t xml:space="preserve">PD-L1 </w:t>
      </w:r>
      <w:r w:rsidR="000F3517" w:rsidRPr="00594C3A">
        <w:rPr>
          <w:rFonts w:cstheme="minorHAnsi"/>
        </w:rPr>
        <w:t xml:space="preserve">positive status with the presence of KRAS and EGFR </w:t>
      </w:r>
      <w:r w:rsidR="00AE7967" w:rsidRPr="00594C3A">
        <w:rPr>
          <w:rFonts w:cstheme="minorHAnsi"/>
        </w:rPr>
        <w:t>mu</w:t>
      </w:r>
      <w:r w:rsidR="000F3517" w:rsidRPr="00594C3A">
        <w:rPr>
          <w:rFonts w:cstheme="minorHAnsi"/>
        </w:rPr>
        <w:t>t</w:t>
      </w:r>
      <w:r w:rsidR="00AE7967" w:rsidRPr="00594C3A">
        <w:rPr>
          <w:rFonts w:cstheme="minorHAnsi"/>
        </w:rPr>
        <w:t>ation, this finding has been inconsistent (</w:t>
      </w:r>
      <w:proofErr w:type="spellStart"/>
      <w:r w:rsidR="00AE7967" w:rsidRPr="00594C3A">
        <w:rPr>
          <w:rFonts w:cstheme="minorHAnsi"/>
        </w:rPr>
        <w:t>Ji</w:t>
      </w:r>
      <w:proofErr w:type="spellEnd"/>
      <w:r w:rsidR="00AE7967" w:rsidRPr="00594C3A">
        <w:rPr>
          <w:rFonts w:cstheme="minorHAnsi"/>
        </w:rPr>
        <w:t xml:space="preserve"> et al, 2015).</w:t>
      </w:r>
    </w:p>
    <w:p w:rsidR="00CC1C5D" w:rsidRPr="00594C3A" w:rsidRDefault="00CC1C5D" w:rsidP="00CC1C5D">
      <w:pPr>
        <w:spacing w:before="120" w:after="120"/>
        <w:rPr>
          <w:rFonts w:cstheme="minorHAnsi"/>
        </w:rPr>
      </w:pPr>
      <w:r w:rsidRPr="00594C3A">
        <w:rPr>
          <w:rFonts w:cstheme="minorHAnsi"/>
        </w:rPr>
        <w:t>In terms of PD-L1 prevalence, early screening data from</w:t>
      </w:r>
      <w:r w:rsidR="005D7C8D" w:rsidRPr="00594C3A">
        <w:rPr>
          <w:rFonts w:cstheme="minorHAnsi"/>
        </w:rPr>
        <w:t xml:space="preserve"> multinational </w:t>
      </w:r>
      <w:r w:rsidRPr="00594C3A">
        <w:rPr>
          <w:rFonts w:cstheme="minorHAnsi"/>
        </w:rPr>
        <w:t>clinical trials</w:t>
      </w:r>
      <w:r w:rsidR="005D7C8D" w:rsidRPr="00594C3A">
        <w:rPr>
          <w:rFonts w:cstheme="minorHAnsi"/>
        </w:rPr>
        <w:t xml:space="preserve"> (including Australia)</w:t>
      </w:r>
      <w:r w:rsidRPr="00594C3A">
        <w:rPr>
          <w:rFonts w:cstheme="minorHAnsi"/>
        </w:rPr>
        <w:t xml:space="preserve"> that MSD is undertaking has found that approximately </w:t>
      </w:r>
      <w:r w:rsidR="00DF4AFF" w:rsidRPr="00594C3A">
        <w:rPr>
          <w:rFonts w:cstheme="minorHAnsi"/>
        </w:rPr>
        <w:t>61</w:t>
      </w:r>
      <w:r w:rsidRPr="00594C3A">
        <w:rPr>
          <w:rFonts w:cstheme="minorHAnsi"/>
        </w:rPr>
        <w:t>% of advanced NSCLC patients screened are PD-L1 positive</w:t>
      </w:r>
      <w:r w:rsidR="005D7C8D" w:rsidRPr="00594C3A">
        <w:rPr>
          <w:rFonts w:cstheme="minorHAnsi"/>
        </w:rPr>
        <w:t xml:space="preserve"> (≥1% PD-L1 expression)</w:t>
      </w:r>
      <w:r w:rsidRPr="00594C3A">
        <w:rPr>
          <w:rFonts w:cstheme="minorHAnsi"/>
        </w:rPr>
        <w:t xml:space="preserve"> and that approximately 2</w:t>
      </w:r>
      <w:r w:rsidR="00DF4AFF" w:rsidRPr="00594C3A">
        <w:rPr>
          <w:rFonts w:cstheme="minorHAnsi"/>
        </w:rPr>
        <w:t>3</w:t>
      </w:r>
      <w:r w:rsidRPr="00594C3A">
        <w:rPr>
          <w:rFonts w:cstheme="minorHAnsi"/>
        </w:rPr>
        <w:t>% of patients are strongly positive</w:t>
      </w:r>
      <w:r w:rsidR="005D7C8D" w:rsidRPr="00594C3A">
        <w:rPr>
          <w:rFonts w:cstheme="minorHAnsi"/>
        </w:rPr>
        <w:t xml:space="preserve"> (≥50% PD-L1 expression)</w:t>
      </w:r>
      <w:r w:rsidRPr="00594C3A">
        <w:rPr>
          <w:rFonts w:cstheme="minorHAnsi"/>
        </w:rPr>
        <w:t xml:space="preserve"> </w:t>
      </w:r>
      <w:r w:rsidR="00DF4AFF" w:rsidRPr="00594C3A">
        <w:rPr>
          <w:rFonts w:cstheme="minorHAnsi"/>
        </w:rPr>
        <w:t>(</w:t>
      </w:r>
      <w:proofErr w:type="spellStart"/>
      <w:r w:rsidR="00DF4AFF" w:rsidRPr="00594C3A">
        <w:rPr>
          <w:rFonts w:cstheme="minorHAnsi"/>
        </w:rPr>
        <w:t>Garon</w:t>
      </w:r>
      <w:proofErr w:type="spellEnd"/>
      <w:r w:rsidR="00DF4AFF" w:rsidRPr="00594C3A">
        <w:rPr>
          <w:rFonts w:cstheme="minorHAnsi"/>
        </w:rPr>
        <w:t xml:space="preserve"> et al, 2015)</w:t>
      </w:r>
      <w:r w:rsidRPr="00594C3A">
        <w:rPr>
          <w:rFonts w:cstheme="minorHAnsi"/>
        </w:rPr>
        <w:t>.  MSD is committed to providing an overview of the prevalence and prognostic data for PD-L1 in NSCLC as part of co-dependent submission.</w:t>
      </w:r>
    </w:p>
    <w:p w:rsidR="009E7DF2" w:rsidRPr="00594C3A" w:rsidRDefault="00CC1C5D" w:rsidP="00CC1C5D">
      <w:pPr>
        <w:pStyle w:val="Heading2"/>
      </w:pPr>
      <w:r w:rsidRPr="00594C3A">
        <w:lastRenderedPageBreak/>
        <w:t>Proposed patient population</w:t>
      </w:r>
    </w:p>
    <w:p w:rsidR="00343393" w:rsidRDefault="009219D5" w:rsidP="009219D5">
      <w:pPr>
        <w:rPr>
          <w:rFonts w:cstheme="minorHAnsi"/>
        </w:rPr>
      </w:pPr>
      <w:r w:rsidRPr="00594C3A">
        <w:rPr>
          <w:rFonts w:cstheme="minorHAnsi"/>
        </w:rPr>
        <w:t xml:space="preserve">The patient population which would benefit from PD-L1 testing are </w:t>
      </w:r>
      <w:r w:rsidR="007D1979" w:rsidRPr="00594C3A">
        <w:rPr>
          <w:rFonts w:cstheme="minorHAnsi"/>
        </w:rPr>
        <w:t>locally advanced or metastatic (</w:t>
      </w:r>
      <w:r w:rsidRPr="00594C3A">
        <w:rPr>
          <w:rFonts w:cstheme="minorHAnsi"/>
        </w:rPr>
        <w:t xml:space="preserve">stage </w:t>
      </w:r>
      <w:proofErr w:type="spellStart"/>
      <w:r w:rsidRPr="00594C3A">
        <w:rPr>
          <w:rFonts w:cstheme="minorHAnsi"/>
        </w:rPr>
        <w:t>IIIb</w:t>
      </w:r>
      <w:proofErr w:type="spellEnd"/>
      <w:r w:rsidRPr="00594C3A">
        <w:rPr>
          <w:rFonts w:cstheme="minorHAnsi"/>
        </w:rPr>
        <w:t>/IV</w:t>
      </w:r>
      <w:r w:rsidR="007D1979" w:rsidRPr="00594C3A">
        <w:rPr>
          <w:rFonts w:cstheme="minorHAnsi"/>
        </w:rPr>
        <w:t>)</w:t>
      </w:r>
      <w:r w:rsidRPr="00594C3A">
        <w:rPr>
          <w:rFonts w:cstheme="minorHAnsi"/>
        </w:rPr>
        <w:t xml:space="preserve"> NSCLC patients </w:t>
      </w:r>
      <w:proofErr w:type="gramStart"/>
      <w:r w:rsidRPr="00594C3A">
        <w:rPr>
          <w:rFonts w:cstheme="minorHAnsi"/>
        </w:rPr>
        <w:t>(</w:t>
      </w:r>
      <w:r w:rsidR="00D201FE">
        <w:rPr>
          <w:rFonts w:cstheme="minorHAnsi"/>
        </w:rPr>
        <w:t xml:space="preserve"> squamous</w:t>
      </w:r>
      <w:proofErr w:type="gramEnd"/>
      <w:r w:rsidR="00D201FE">
        <w:rPr>
          <w:rFonts w:cstheme="minorHAnsi"/>
        </w:rPr>
        <w:t xml:space="preserve">, </w:t>
      </w:r>
      <w:proofErr w:type="spellStart"/>
      <w:r w:rsidR="00D201FE">
        <w:rPr>
          <w:rFonts w:cstheme="minorHAnsi"/>
        </w:rPr>
        <w:t>non squamous</w:t>
      </w:r>
      <w:proofErr w:type="spellEnd"/>
      <w:r w:rsidR="00D201FE">
        <w:rPr>
          <w:rFonts w:cstheme="minorHAnsi"/>
        </w:rPr>
        <w:t xml:space="preserve"> and not otherwise specified</w:t>
      </w:r>
      <w:r w:rsidRPr="00594C3A">
        <w:rPr>
          <w:rFonts w:cstheme="minorHAnsi"/>
        </w:rPr>
        <w:t xml:space="preserve">).  </w:t>
      </w:r>
      <w:r w:rsidR="00B41F51" w:rsidRPr="00594C3A">
        <w:rPr>
          <w:rFonts w:cstheme="minorHAnsi"/>
        </w:rPr>
        <w:t xml:space="preserve">Depending on the approved clinical placement of the test, these patients </w:t>
      </w:r>
      <w:r w:rsidR="004750B0" w:rsidRPr="00594C3A">
        <w:rPr>
          <w:rFonts w:cstheme="minorHAnsi"/>
        </w:rPr>
        <w:t xml:space="preserve">may be newly diagnosed and may not have received any treatment.   Alternatively, they </w:t>
      </w:r>
      <w:r w:rsidR="00B41F51" w:rsidRPr="00594C3A">
        <w:rPr>
          <w:rFonts w:cstheme="minorHAnsi"/>
        </w:rPr>
        <w:t>may also have failed platinum-based therapy</w:t>
      </w:r>
      <w:r w:rsidR="00D41AEF" w:rsidRPr="00594C3A">
        <w:rPr>
          <w:rFonts w:cstheme="minorHAnsi"/>
        </w:rPr>
        <w:t xml:space="preserve"> and EGFR or ALK targeted therapy, if applicable</w:t>
      </w:r>
      <w:r w:rsidR="00B41F51" w:rsidRPr="00594C3A">
        <w:rPr>
          <w:rFonts w:cstheme="minorHAnsi"/>
        </w:rPr>
        <w:t xml:space="preserve">.   </w:t>
      </w:r>
      <w:r w:rsidRPr="00594C3A">
        <w:rPr>
          <w:rFonts w:cstheme="minorHAnsi"/>
        </w:rPr>
        <w:t xml:space="preserve">The outcome of this test will determine whether the patients are eligible for subsequent treatment with </w:t>
      </w:r>
      <w:proofErr w:type="spellStart"/>
      <w:r w:rsidRPr="00594C3A">
        <w:rPr>
          <w:rFonts w:cstheme="minorHAnsi"/>
        </w:rPr>
        <w:t>pembrolizumab</w:t>
      </w:r>
      <w:proofErr w:type="spellEnd"/>
      <w:r w:rsidRPr="00594C3A">
        <w:rPr>
          <w:rFonts w:cstheme="minorHAnsi"/>
        </w:rPr>
        <w:t xml:space="preserve">. </w:t>
      </w:r>
    </w:p>
    <w:p w:rsidR="00F748A5" w:rsidRPr="00594C3A" w:rsidRDefault="00F748A5" w:rsidP="009219D5">
      <w:pPr>
        <w:rPr>
          <w:rFonts w:cstheme="minorHAnsi"/>
        </w:rPr>
      </w:pPr>
      <w:r>
        <w:rPr>
          <w:rFonts w:cstheme="minorHAnsi"/>
        </w:rPr>
        <w:t xml:space="preserve">In the co-dependent technology submission MSD will present data on intra-block and intra-case heterogeneity for PD-L1 </w:t>
      </w:r>
      <w:r w:rsidR="00CF3A64">
        <w:rPr>
          <w:rFonts w:cstheme="minorHAnsi"/>
        </w:rPr>
        <w:t xml:space="preserve">expression </w:t>
      </w:r>
      <w:r>
        <w:rPr>
          <w:rFonts w:cstheme="minorHAnsi"/>
        </w:rPr>
        <w:t>in NSCLC.  MSD also commits to reviewing the literature for additional publicly available evidence on tissue heterogeneity</w:t>
      </w:r>
      <w:r w:rsidR="00CF3A64">
        <w:rPr>
          <w:rFonts w:cstheme="minorHAnsi"/>
        </w:rPr>
        <w:t xml:space="preserve"> with respect to PD-L1 expression in NSCLC</w:t>
      </w:r>
      <w:r>
        <w:rPr>
          <w:rFonts w:cstheme="minorHAnsi"/>
        </w:rPr>
        <w:t xml:space="preserve">.  </w:t>
      </w:r>
    </w:p>
    <w:p w:rsidR="00594C3A" w:rsidRPr="00594C3A" w:rsidRDefault="00594C3A" w:rsidP="00594C3A">
      <w:pPr>
        <w:pStyle w:val="Heading2"/>
        <w:rPr>
          <w:rFonts w:ascii="Arial" w:hAnsi="Arial" w:cs="Arial"/>
        </w:rPr>
      </w:pPr>
      <w:r w:rsidRPr="00594C3A">
        <w:t>Evidence for the proposed population</w:t>
      </w:r>
    </w:p>
    <w:p w:rsidR="0092678F" w:rsidRDefault="0092678F" w:rsidP="005137D6">
      <w:pPr>
        <w:pStyle w:val="Heading3"/>
      </w:pPr>
      <w:r>
        <w:t>Keynote 001</w:t>
      </w:r>
    </w:p>
    <w:p w:rsidR="00594C3A" w:rsidRDefault="00594C3A" w:rsidP="00594C3A">
      <w:pPr>
        <w:spacing w:before="120" w:after="120"/>
        <w:rPr>
          <w:rFonts w:cstheme="minorHAnsi"/>
        </w:rPr>
      </w:pPr>
      <w:r w:rsidRPr="00594C3A">
        <w:rPr>
          <w:rFonts w:cstheme="minorHAnsi"/>
        </w:rPr>
        <w:t xml:space="preserve">The role of PD-L1 testing in </w:t>
      </w:r>
      <w:r w:rsidR="005137D6">
        <w:rPr>
          <w:rFonts w:cstheme="minorHAnsi"/>
        </w:rPr>
        <w:t xml:space="preserve">predicting patient response to </w:t>
      </w:r>
      <w:proofErr w:type="spellStart"/>
      <w:r w:rsidR="005137D6">
        <w:rPr>
          <w:rFonts w:cstheme="minorHAnsi"/>
        </w:rPr>
        <w:t>pembrolizumab</w:t>
      </w:r>
      <w:proofErr w:type="spellEnd"/>
      <w:r w:rsidR="005137D6">
        <w:rPr>
          <w:rFonts w:cstheme="minorHAnsi"/>
        </w:rPr>
        <w:t xml:space="preserve"> in </w:t>
      </w:r>
      <w:r w:rsidRPr="00594C3A">
        <w:rPr>
          <w:rFonts w:cstheme="minorHAnsi"/>
        </w:rPr>
        <w:t>locally advanced/metastati</w:t>
      </w:r>
      <w:r w:rsidR="005B2E7D">
        <w:rPr>
          <w:rFonts w:cstheme="minorHAnsi"/>
        </w:rPr>
        <w:t>c NSCLC was identified in Keynote 001 (KN001)</w:t>
      </w:r>
      <w:r w:rsidRPr="00594C3A">
        <w:rPr>
          <w:rFonts w:cstheme="minorHAnsi"/>
        </w:rPr>
        <w:t>, an adaptive phase 1 trial (</w:t>
      </w:r>
      <w:proofErr w:type="spellStart"/>
      <w:r w:rsidR="005137D6">
        <w:rPr>
          <w:rFonts w:cstheme="minorHAnsi"/>
        </w:rPr>
        <w:t>Garon</w:t>
      </w:r>
      <w:proofErr w:type="spellEnd"/>
      <w:r w:rsidR="005137D6">
        <w:rPr>
          <w:rFonts w:cstheme="minorHAnsi"/>
        </w:rPr>
        <w:t xml:space="preserve"> et al, 2015</w:t>
      </w:r>
      <w:r w:rsidRPr="00594C3A">
        <w:rPr>
          <w:rFonts w:cstheme="minorHAnsi"/>
        </w:rPr>
        <w:t>).</w:t>
      </w:r>
    </w:p>
    <w:p w:rsidR="005137D6" w:rsidRPr="00594C3A" w:rsidRDefault="005137D6" w:rsidP="005137D6">
      <w:pPr>
        <w:spacing w:before="120" w:after="120"/>
        <w:rPr>
          <w:rFonts w:cstheme="minorHAnsi"/>
        </w:rPr>
      </w:pPr>
      <w:r>
        <w:rPr>
          <w:rFonts w:cstheme="minorHAnsi"/>
        </w:rPr>
        <w:t xml:space="preserve">The objectives of KN001 were to assess </w:t>
      </w:r>
      <w:r w:rsidRPr="00BC797E">
        <w:rPr>
          <w:rFonts w:cstheme="minorHAnsi"/>
        </w:rPr>
        <w:t xml:space="preserve">the efficacy and safety of </w:t>
      </w:r>
      <w:proofErr w:type="spellStart"/>
      <w:r w:rsidRPr="00BC797E">
        <w:rPr>
          <w:rFonts w:cstheme="minorHAnsi"/>
        </w:rPr>
        <w:t>pembrolizumab</w:t>
      </w:r>
      <w:proofErr w:type="spellEnd"/>
      <w:r w:rsidRPr="00BC797E">
        <w:rPr>
          <w:rFonts w:cstheme="minorHAnsi"/>
        </w:rPr>
        <w:t xml:space="preserve"> in patients with advanced </w:t>
      </w:r>
      <w:r>
        <w:rPr>
          <w:rFonts w:cstheme="minorHAnsi"/>
        </w:rPr>
        <w:t xml:space="preserve">NSCLC, and to </w:t>
      </w:r>
      <w:r w:rsidRPr="00BC797E">
        <w:rPr>
          <w:rFonts w:cstheme="minorHAnsi"/>
        </w:rPr>
        <w:t>define and val</w:t>
      </w:r>
      <w:r>
        <w:rPr>
          <w:rFonts w:cstheme="minorHAnsi"/>
        </w:rPr>
        <w:t xml:space="preserve">idate an expression level of </w:t>
      </w:r>
      <w:r w:rsidRPr="00BC797E">
        <w:rPr>
          <w:rFonts w:cstheme="minorHAnsi"/>
        </w:rPr>
        <w:t>PD-L1</w:t>
      </w:r>
      <w:r>
        <w:rPr>
          <w:rFonts w:cstheme="minorHAnsi"/>
        </w:rPr>
        <w:t xml:space="preserve"> </w:t>
      </w:r>
      <w:r w:rsidRPr="00BC797E">
        <w:rPr>
          <w:rFonts w:cstheme="minorHAnsi"/>
        </w:rPr>
        <w:t>that is associated with the likelihood of clinical benefit.</w:t>
      </w:r>
      <w:r>
        <w:rPr>
          <w:rFonts w:cstheme="minorHAnsi"/>
        </w:rPr>
        <w:t xml:space="preserve">  Key characteristics of the KN001 trial are outlined in </w:t>
      </w:r>
      <w:r>
        <w:rPr>
          <w:rFonts w:cstheme="minorHAnsi"/>
        </w:rPr>
        <w:fldChar w:fldCharType="begin"/>
      </w:r>
      <w:r>
        <w:rPr>
          <w:rFonts w:cstheme="minorHAnsi"/>
        </w:rPr>
        <w:instrText xml:space="preserve"> REF _Ref429742431 \h </w:instrText>
      </w:r>
      <w:r>
        <w:rPr>
          <w:rFonts w:cstheme="minorHAnsi"/>
        </w:rPr>
        <w:fldChar w:fldCharType="separate"/>
      </w:r>
      <w:r w:rsidR="00A85BD3">
        <w:rPr>
          <w:rFonts w:cstheme="minorHAnsi"/>
          <w:b/>
          <w:bCs/>
          <w:lang w:val="en-US"/>
        </w:rPr>
        <w:t>Error! Reference source not found.</w:t>
      </w:r>
      <w:r>
        <w:rPr>
          <w:rFonts w:cstheme="minorHAnsi"/>
        </w:rPr>
        <w:fldChar w:fldCharType="end"/>
      </w:r>
      <w:r>
        <w:rPr>
          <w:rFonts w:cstheme="minorHAnsi"/>
        </w:rPr>
        <w:t>.</w:t>
      </w:r>
    </w:p>
    <w:p w:rsidR="00594C3A" w:rsidRPr="00594C3A" w:rsidRDefault="00594C3A" w:rsidP="00594C3A">
      <w:pPr>
        <w:pStyle w:val="Caption2"/>
      </w:pPr>
      <w:r w:rsidRPr="00594C3A">
        <w:t xml:space="preserve">Table </w:t>
      </w:r>
      <w:fldSimple w:instr=" SEQ Table \* ARABIC ">
        <w:r w:rsidR="00A85BD3">
          <w:rPr>
            <w:noProof/>
          </w:rPr>
          <w:t>1</w:t>
        </w:r>
      </w:fldSimple>
      <w:r w:rsidRPr="00594C3A">
        <w:t>: Trial design for Keynote 001</w:t>
      </w:r>
    </w:p>
    <w:tbl>
      <w:tblPr>
        <w:tblStyle w:val="TableGrid"/>
        <w:tblpPr w:leftFromText="180" w:rightFromText="180" w:vertAnchor="text" w:horzAnchor="margin" w:tblpY="80"/>
        <w:tblW w:w="5000" w:type="pct"/>
        <w:tblLook w:val="0420" w:firstRow="1" w:lastRow="0" w:firstColumn="0" w:lastColumn="0" w:noHBand="0" w:noVBand="1"/>
        <w:tblCaption w:val="Table 1: Trial design for Keynote 001"/>
      </w:tblPr>
      <w:tblGrid>
        <w:gridCol w:w="1181"/>
        <w:gridCol w:w="2349"/>
        <w:gridCol w:w="2816"/>
        <w:gridCol w:w="2918"/>
      </w:tblGrid>
      <w:tr w:rsidR="00594C3A" w:rsidRPr="00594C3A" w:rsidTr="00B46A54">
        <w:trPr>
          <w:trHeight w:val="561"/>
          <w:tblHeader/>
        </w:trPr>
        <w:tc>
          <w:tcPr>
            <w:tcW w:w="637" w:type="pct"/>
            <w:hideMark/>
          </w:tcPr>
          <w:p w:rsidR="00594C3A" w:rsidRPr="00594C3A" w:rsidRDefault="00594C3A" w:rsidP="00343E05">
            <w:pPr>
              <w:pStyle w:val="TableText0"/>
              <w:rPr>
                <w:b/>
              </w:rPr>
            </w:pPr>
            <w:r w:rsidRPr="00594C3A">
              <w:rPr>
                <w:b/>
              </w:rPr>
              <w:t>Trial</w:t>
            </w:r>
          </w:p>
        </w:tc>
        <w:tc>
          <w:tcPr>
            <w:tcW w:w="1268" w:type="pct"/>
            <w:hideMark/>
          </w:tcPr>
          <w:p w:rsidR="00594C3A" w:rsidRPr="00594C3A" w:rsidRDefault="00594C3A" w:rsidP="00343E05">
            <w:pPr>
              <w:pStyle w:val="TableText0"/>
              <w:rPr>
                <w:b/>
              </w:rPr>
            </w:pPr>
            <w:r w:rsidRPr="00594C3A">
              <w:rPr>
                <w:b/>
              </w:rPr>
              <w:t>Patient population</w:t>
            </w:r>
          </w:p>
        </w:tc>
        <w:tc>
          <w:tcPr>
            <w:tcW w:w="1520" w:type="pct"/>
            <w:hideMark/>
          </w:tcPr>
          <w:p w:rsidR="00594C3A" w:rsidRPr="00594C3A" w:rsidRDefault="00594C3A" w:rsidP="00343E05">
            <w:pPr>
              <w:pStyle w:val="TableText0"/>
              <w:rPr>
                <w:b/>
              </w:rPr>
            </w:pPr>
            <w:r w:rsidRPr="00594C3A">
              <w:rPr>
                <w:b/>
              </w:rPr>
              <w:t>Study design</w:t>
            </w:r>
          </w:p>
        </w:tc>
        <w:tc>
          <w:tcPr>
            <w:tcW w:w="1575" w:type="pct"/>
            <w:hideMark/>
          </w:tcPr>
          <w:p w:rsidR="00594C3A" w:rsidRPr="00594C3A" w:rsidRDefault="00594C3A" w:rsidP="00343E05">
            <w:pPr>
              <w:pStyle w:val="TableText0"/>
              <w:rPr>
                <w:b/>
              </w:rPr>
            </w:pPr>
            <w:r w:rsidRPr="00594C3A">
              <w:rPr>
                <w:b/>
              </w:rPr>
              <w:t>Sample Size and Endpoints</w:t>
            </w:r>
          </w:p>
        </w:tc>
      </w:tr>
      <w:tr w:rsidR="00594C3A" w:rsidRPr="00594C3A" w:rsidTr="00343E05">
        <w:trPr>
          <w:trHeight w:val="1831"/>
        </w:trPr>
        <w:tc>
          <w:tcPr>
            <w:tcW w:w="637" w:type="pct"/>
          </w:tcPr>
          <w:p w:rsidR="00594C3A" w:rsidRPr="00594C3A" w:rsidRDefault="00594C3A" w:rsidP="00343E05">
            <w:pPr>
              <w:pStyle w:val="TableText0"/>
            </w:pPr>
            <w:r w:rsidRPr="00594C3A">
              <w:t>Keynote 001</w:t>
            </w:r>
          </w:p>
        </w:tc>
        <w:tc>
          <w:tcPr>
            <w:tcW w:w="1268" w:type="pct"/>
          </w:tcPr>
          <w:p w:rsidR="00594C3A" w:rsidRPr="00594C3A" w:rsidRDefault="00594C3A" w:rsidP="00594C3A">
            <w:pPr>
              <w:pStyle w:val="TableText0"/>
              <w:numPr>
                <w:ilvl w:val="0"/>
                <w:numId w:val="23"/>
              </w:numPr>
              <w:ind w:left="237" w:hanging="237"/>
            </w:pPr>
            <w:r w:rsidRPr="00594C3A">
              <w:t>Part C:  NSCLC of any histology</w:t>
            </w:r>
          </w:p>
          <w:p w:rsidR="00594C3A" w:rsidRPr="00594C3A" w:rsidRDefault="00594C3A" w:rsidP="00594C3A">
            <w:pPr>
              <w:pStyle w:val="TableText0"/>
              <w:numPr>
                <w:ilvl w:val="0"/>
                <w:numId w:val="23"/>
              </w:numPr>
              <w:ind w:left="237" w:hanging="237"/>
            </w:pPr>
            <w:r w:rsidRPr="00594C3A">
              <w:t xml:space="preserve">Part F:  NSCLC with PD-L1 protein expression </w:t>
            </w:r>
          </w:p>
          <w:p w:rsidR="00594C3A" w:rsidRPr="00594C3A" w:rsidRDefault="00594C3A" w:rsidP="00343E05">
            <w:pPr>
              <w:pStyle w:val="TableText0"/>
              <w:ind w:left="237" w:hanging="237"/>
            </w:pPr>
          </w:p>
          <w:p w:rsidR="00594C3A" w:rsidRPr="00594C3A" w:rsidRDefault="00594C3A" w:rsidP="00594C3A">
            <w:pPr>
              <w:pStyle w:val="TableText0"/>
              <w:numPr>
                <w:ilvl w:val="0"/>
                <w:numId w:val="24"/>
              </w:numPr>
              <w:ind w:left="237" w:hanging="237"/>
            </w:pPr>
            <w:r w:rsidRPr="00594C3A">
              <w:t>Mix of treatment naïve and progressive disease following 1 or two treatments</w:t>
            </w:r>
          </w:p>
          <w:p w:rsidR="00594C3A" w:rsidRPr="00594C3A" w:rsidRDefault="00594C3A" w:rsidP="00343E05">
            <w:pPr>
              <w:pStyle w:val="TableText0"/>
            </w:pPr>
          </w:p>
        </w:tc>
        <w:tc>
          <w:tcPr>
            <w:tcW w:w="1520" w:type="pct"/>
          </w:tcPr>
          <w:p w:rsidR="00594C3A" w:rsidRPr="00594C3A" w:rsidRDefault="00594C3A" w:rsidP="00343E05">
            <w:pPr>
              <w:pStyle w:val="TableText0"/>
            </w:pPr>
            <w:r w:rsidRPr="00594C3A">
              <w:t>Open label phase 1</w:t>
            </w:r>
          </w:p>
          <w:p w:rsidR="00594C3A" w:rsidRPr="00594C3A" w:rsidRDefault="00594C3A" w:rsidP="00594C3A">
            <w:pPr>
              <w:pStyle w:val="TableText0"/>
              <w:numPr>
                <w:ilvl w:val="0"/>
                <w:numId w:val="14"/>
              </w:numPr>
              <w:ind w:left="298" w:hanging="284"/>
            </w:pPr>
            <w:r w:rsidRPr="00594C3A">
              <w:t xml:space="preserve">10 mg/kg Q3W </w:t>
            </w:r>
            <w:proofErr w:type="spellStart"/>
            <w:r w:rsidRPr="00594C3A">
              <w:t>Pembrolizumab</w:t>
            </w:r>
            <w:proofErr w:type="spellEnd"/>
            <w:r w:rsidRPr="00594C3A">
              <w:t xml:space="preserve"> </w:t>
            </w:r>
          </w:p>
          <w:p w:rsidR="00594C3A" w:rsidRPr="00594C3A" w:rsidRDefault="00594C3A" w:rsidP="00594C3A">
            <w:pPr>
              <w:pStyle w:val="TableText0"/>
              <w:numPr>
                <w:ilvl w:val="0"/>
                <w:numId w:val="14"/>
              </w:numPr>
              <w:ind w:left="298" w:hanging="284"/>
            </w:pPr>
            <w:r w:rsidRPr="00594C3A">
              <w:t xml:space="preserve">10 mg/kg Q2W </w:t>
            </w:r>
            <w:proofErr w:type="spellStart"/>
            <w:r w:rsidRPr="00594C3A">
              <w:t>Pembrolizumab</w:t>
            </w:r>
            <w:proofErr w:type="spellEnd"/>
            <w:r w:rsidRPr="00594C3A">
              <w:t xml:space="preserve"> </w:t>
            </w:r>
          </w:p>
          <w:p w:rsidR="00594C3A" w:rsidRPr="00594C3A" w:rsidRDefault="00594C3A" w:rsidP="00594C3A">
            <w:pPr>
              <w:pStyle w:val="TableText0"/>
              <w:numPr>
                <w:ilvl w:val="0"/>
                <w:numId w:val="14"/>
              </w:numPr>
              <w:ind w:left="298" w:hanging="284"/>
            </w:pPr>
            <w:r w:rsidRPr="00594C3A">
              <w:t xml:space="preserve">2 mg/kg Q3W </w:t>
            </w:r>
            <w:proofErr w:type="spellStart"/>
            <w:r w:rsidRPr="00594C3A">
              <w:t>Pembrolizumab</w:t>
            </w:r>
            <w:proofErr w:type="spellEnd"/>
            <w:r w:rsidRPr="00594C3A">
              <w:t xml:space="preserve"> </w:t>
            </w:r>
          </w:p>
        </w:tc>
        <w:tc>
          <w:tcPr>
            <w:tcW w:w="1575" w:type="pct"/>
          </w:tcPr>
          <w:p w:rsidR="00594C3A" w:rsidRPr="00594C3A" w:rsidRDefault="00594C3A" w:rsidP="00343E05">
            <w:pPr>
              <w:pStyle w:val="TableText0"/>
            </w:pPr>
            <w:r w:rsidRPr="00594C3A">
              <w:t>Part C N=38</w:t>
            </w:r>
          </w:p>
          <w:p w:rsidR="00594C3A" w:rsidRPr="00594C3A" w:rsidRDefault="00594C3A" w:rsidP="00343E05">
            <w:pPr>
              <w:pStyle w:val="TableText0"/>
            </w:pPr>
            <w:r w:rsidRPr="00594C3A">
              <w:t>Part F N=457</w:t>
            </w:r>
          </w:p>
          <w:p w:rsidR="00594C3A" w:rsidRPr="00594C3A" w:rsidRDefault="00594C3A" w:rsidP="00343E05">
            <w:pPr>
              <w:pStyle w:val="TableText0"/>
            </w:pPr>
            <w:r w:rsidRPr="00594C3A">
              <w:t>Primary endpoint</w:t>
            </w:r>
          </w:p>
          <w:p w:rsidR="00594C3A" w:rsidRPr="00594C3A" w:rsidRDefault="00594C3A" w:rsidP="00594C3A">
            <w:pPr>
              <w:pStyle w:val="TableText0"/>
              <w:numPr>
                <w:ilvl w:val="0"/>
                <w:numId w:val="22"/>
              </w:numPr>
              <w:ind w:left="175" w:hanging="175"/>
            </w:pPr>
            <w:r w:rsidRPr="00594C3A">
              <w:t>Response rate as per RECIST 1.1</w:t>
            </w:r>
          </w:p>
          <w:p w:rsidR="00594C3A" w:rsidRPr="00594C3A" w:rsidRDefault="00594C3A" w:rsidP="00594C3A">
            <w:pPr>
              <w:pStyle w:val="TableText0"/>
              <w:numPr>
                <w:ilvl w:val="0"/>
                <w:numId w:val="22"/>
              </w:numPr>
              <w:ind w:left="175" w:hanging="175"/>
            </w:pPr>
            <w:r w:rsidRPr="00594C3A">
              <w:t>No. of pts experiencing adverse events</w:t>
            </w:r>
          </w:p>
          <w:p w:rsidR="00594C3A" w:rsidRPr="00594C3A" w:rsidRDefault="00594C3A" w:rsidP="00594C3A">
            <w:pPr>
              <w:pStyle w:val="TableText0"/>
              <w:numPr>
                <w:ilvl w:val="0"/>
                <w:numId w:val="22"/>
              </w:numPr>
              <w:ind w:left="175" w:hanging="175"/>
            </w:pPr>
            <w:r w:rsidRPr="00594C3A">
              <w:t>No. of pts experiencing dose-limiting toxicities</w:t>
            </w:r>
          </w:p>
          <w:p w:rsidR="00594C3A" w:rsidRPr="00594C3A" w:rsidRDefault="00594C3A" w:rsidP="00343E05">
            <w:pPr>
              <w:pStyle w:val="TableText0"/>
            </w:pPr>
          </w:p>
        </w:tc>
      </w:tr>
    </w:tbl>
    <w:p w:rsidR="00594C3A" w:rsidRPr="00594C3A" w:rsidRDefault="00594C3A" w:rsidP="00594C3A">
      <w:pPr>
        <w:rPr>
          <w:rFonts w:cstheme="minorHAnsi"/>
        </w:rPr>
      </w:pPr>
      <w:r w:rsidRPr="00594C3A">
        <w:rPr>
          <w:rFonts w:cstheme="minorHAnsi"/>
        </w:rPr>
        <w:t xml:space="preserve">Note: a full explanation of the design and results can be found in </w:t>
      </w:r>
      <w:proofErr w:type="spellStart"/>
      <w:r w:rsidRPr="00594C3A">
        <w:rPr>
          <w:rFonts w:cstheme="minorHAnsi"/>
        </w:rPr>
        <w:t>Garon</w:t>
      </w:r>
      <w:proofErr w:type="spellEnd"/>
      <w:r w:rsidRPr="00594C3A">
        <w:rPr>
          <w:rFonts w:cstheme="minorHAnsi"/>
        </w:rPr>
        <w:t xml:space="preserve"> et al, 2015.</w:t>
      </w:r>
    </w:p>
    <w:p w:rsidR="005137D6" w:rsidRDefault="005137D6" w:rsidP="005137D6">
      <w:pPr>
        <w:spacing w:before="120" w:after="120"/>
        <w:rPr>
          <w:rFonts w:cstheme="minorHAnsi"/>
        </w:rPr>
      </w:pPr>
      <w:r>
        <w:rPr>
          <w:rFonts w:cstheme="minorHAnsi"/>
        </w:rPr>
        <w:t>Early r</w:t>
      </w:r>
      <w:r w:rsidRPr="00594C3A">
        <w:rPr>
          <w:rFonts w:cstheme="minorHAnsi"/>
        </w:rPr>
        <w:t>esults</w:t>
      </w:r>
      <w:r>
        <w:rPr>
          <w:rFonts w:cstheme="minorHAnsi"/>
        </w:rPr>
        <w:t xml:space="preserve"> (Part C)</w:t>
      </w:r>
      <w:r w:rsidRPr="00594C3A">
        <w:rPr>
          <w:rFonts w:cstheme="minorHAnsi"/>
        </w:rPr>
        <w:t xml:space="preserve"> </w:t>
      </w:r>
      <w:r>
        <w:rPr>
          <w:rFonts w:cstheme="minorHAnsi"/>
        </w:rPr>
        <w:t xml:space="preserve">of KN001 </w:t>
      </w:r>
      <w:r w:rsidRPr="00594C3A">
        <w:rPr>
          <w:rFonts w:cstheme="minorHAnsi"/>
        </w:rPr>
        <w:t xml:space="preserve">showed that </w:t>
      </w:r>
      <w:proofErr w:type="spellStart"/>
      <w:r w:rsidRPr="00594C3A">
        <w:rPr>
          <w:rFonts w:cstheme="minorHAnsi"/>
        </w:rPr>
        <w:t>pembrolizumab</w:t>
      </w:r>
      <w:proofErr w:type="spellEnd"/>
      <w:r w:rsidRPr="00594C3A">
        <w:rPr>
          <w:rFonts w:cstheme="minorHAnsi"/>
        </w:rPr>
        <w:t xml:space="preserve"> had clinical activity in subjects with NSCLC</w:t>
      </w:r>
      <w:r>
        <w:rPr>
          <w:rFonts w:cstheme="minorHAnsi"/>
        </w:rPr>
        <w:t xml:space="preserve"> (Gandhi et al, 2014)</w:t>
      </w:r>
      <w:r w:rsidRPr="00594C3A">
        <w:rPr>
          <w:rFonts w:cstheme="minorHAnsi"/>
        </w:rPr>
        <w:t>. Moreover,</w:t>
      </w:r>
      <w:r>
        <w:rPr>
          <w:rFonts w:cstheme="minorHAnsi"/>
        </w:rPr>
        <w:t xml:space="preserve"> a greater</w:t>
      </w:r>
      <w:r w:rsidRPr="00594C3A">
        <w:rPr>
          <w:rFonts w:cstheme="minorHAnsi"/>
        </w:rPr>
        <w:t xml:space="preserve"> clinical benefit </w:t>
      </w:r>
      <w:r>
        <w:rPr>
          <w:rFonts w:cstheme="minorHAnsi"/>
        </w:rPr>
        <w:t xml:space="preserve">from </w:t>
      </w:r>
      <w:proofErr w:type="spellStart"/>
      <w:r>
        <w:rPr>
          <w:rFonts w:cstheme="minorHAnsi"/>
        </w:rPr>
        <w:t>pembrolizumab</w:t>
      </w:r>
      <w:proofErr w:type="spellEnd"/>
      <w:r>
        <w:rPr>
          <w:rFonts w:cstheme="minorHAnsi"/>
        </w:rPr>
        <w:t xml:space="preserve"> treatment appeared to be associated with a higher level of PD-L1 expression. </w:t>
      </w:r>
    </w:p>
    <w:p w:rsidR="005137D6" w:rsidRDefault="005137D6" w:rsidP="005137D6">
      <w:r w:rsidRPr="00EE789B">
        <w:t>On the basis of the</w:t>
      </w:r>
      <w:r>
        <w:t>se</w:t>
      </w:r>
      <w:r w:rsidRPr="00EE789B">
        <w:t xml:space="preserve"> results, amendments were made to the KN001 trial protocol to further explore this relationship</w:t>
      </w:r>
      <w:r>
        <w:t xml:space="preserve"> (Part F)</w:t>
      </w:r>
      <w:r w:rsidRPr="00EE789B">
        <w:t xml:space="preserve">. </w:t>
      </w:r>
      <w:r>
        <w:t xml:space="preserve">In particular, part F focussed on defining and validating an expression level of PD-L1 associated with a greater likelihood of clinical benefit.  </w:t>
      </w:r>
    </w:p>
    <w:p w:rsidR="005137D6" w:rsidRPr="003645E7" w:rsidRDefault="005137D6" w:rsidP="005137D6">
      <w:pPr>
        <w:pStyle w:val="Heading4"/>
      </w:pPr>
      <w:r w:rsidRPr="003645E7">
        <w:t>Biomarker analysis in KN001</w:t>
      </w:r>
    </w:p>
    <w:p w:rsidR="005137D6" w:rsidRPr="003645E7" w:rsidRDefault="00B45EA8" w:rsidP="005137D6">
      <w:r>
        <w:t>All three</w:t>
      </w:r>
      <w:r w:rsidR="005137D6" w:rsidRPr="003645E7">
        <w:t xml:space="preserve"> PD-L1 assays</w:t>
      </w:r>
      <w:r>
        <w:t xml:space="preserve"> (PRA, CTA and MRA),</w:t>
      </w:r>
      <w:r w:rsidR="005137D6" w:rsidRPr="003645E7">
        <w:t xml:space="preserve"> using the 22C3 antibody, were used in the KN001 trial:</w:t>
      </w:r>
    </w:p>
    <w:p w:rsidR="005137D6" w:rsidRPr="003645E7" w:rsidRDefault="00B45EA8" w:rsidP="005137D6">
      <w:pPr>
        <w:pStyle w:val="ListParagraph"/>
        <w:numPr>
          <w:ilvl w:val="0"/>
          <w:numId w:val="30"/>
        </w:numPr>
      </w:pPr>
      <w:r>
        <w:lastRenderedPageBreak/>
        <w:t>The PRA</w:t>
      </w:r>
      <w:r w:rsidRPr="00B45EA8">
        <w:t xml:space="preserve"> </w:t>
      </w:r>
      <w:r w:rsidRPr="003645E7">
        <w:t>was used to screen patients for eligibility to KN001 Part C and Part F. It is no longer in use.</w:t>
      </w:r>
    </w:p>
    <w:p w:rsidR="005137D6" w:rsidRDefault="00B45EA8" w:rsidP="005137D6">
      <w:pPr>
        <w:pStyle w:val="ListParagraph"/>
        <w:numPr>
          <w:ilvl w:val="0"/>
          <w:numId w:val="30"/>
        </w:numPr>
      </w:pPr>
      <w:r>
        <w:t>The CTA</w:t>
      </w:r>
      <w:r w:rsidRPr="00B45EA8">
        <w:t xml:space="preserve"> </w:t>
      </w:r>
      <w:r w:rsidRPr="003645E7">
        <w:t xml:space="preserve">was used for biomarker cut point determination and </w:t>
      </w:r>
      <w:r w:rsidR="00C55F4A">
        <w:t xml:space="preserve">assessment of PD-L1 expression during </w:t>
      </w:r>
      <w:r w:rsidRPr="003645E7">
        <w:t xml:space="preserve">biomarker validation.  </w:t>
      </w:r>
    </w:p>
    <w:p w:rsidR="00B45EA8" w:rsidRPr="003645E7" w:rsidRDefault="00B45EA8" w:rsidP="00B45EA8">
      <w:pPr>
        <w:pStyle w:val="ListParagraph"/>
        <w:numPr>
          <w:ilvl w:val="0"/>
          <w:numId w:val="30"/>
        </w:numPr>
      </w:pPr>
      <w:r w:rsidRPr="009B29FF">
        <w:t xml:space="preserve">The </w:t>
      </w:r>
      <w:r>
        <w:t xml:space="preserve">MRA was used for </w:t>
      </w:r>
      <w:r w:rsidR="00C55F4A">
        <w:t>retrospective scoring of the Biomarker Validation subjects as part of the efficacy analysis</w:t>
      </w:r>
      <w:r>
        <w:t xml:space="preserve"> in KN001 Part F.</w:t>
      </w:r>
    </w:p>
    <w:p w:rsidR="005137D6" w:rsidRPr="003645E7" w:rsidRDefault="005137D6" w:rsidP="005137D6">
      <w:pPr>
        <w:pStyle w:val="Heading4"/>
      </w:pPr>
      <w:r w:rsidRPr="003645E7">
        <w:t>Biomarker analysis to determine patient eligibility to KN001</w:t>
      </w:r>
    </w:p>
    <w:p w:rsidR="005137D6" w:rsidRPr="003645E7" w:rsidRDefault="005137D6" w:rsidP="005137D6">
      <w:r w:rsidRPr="003645E7">
        <w:rPr>
          <w:rFonts w:cstheme="minorHAnsi"/>
        </w:rPr>
        <w:t xml:space="preserve">All patients enrolled in the KN001 trial were to have been deemed positive for PD-L1 expression (≥1%) using the Prototype Research Assay. Testing was to be performed on a contemporaneous biopsy sample if possible. This meant that either the sample needed to be collected within 60 days of the first dose of </w:t>
      </w:r>
      <w:proofErr w:type="spellStart"/>
      <w:r w:rsidRPr="003645E7">
        <w:rPr>
          <w:rFonts w:cstheme="minorHAnsi"/>
        </w:rPr>
        <w:t>pembrolizumab</w:t>
      </w:r>
      <w:proofErr w:type="spellEnd"/>
      <w:r w:rsidRPr="003645E7">
        <w:rPr>
          <w:rFonts w:cstheme="minorHAnsi"/>
        </w:rPr>
        <w:t xml:space="preserve"> or the sample needed to be collected in the time between the last dose of the previous systemic anticancer therapy and the first dose of </w:t>
      </w:r>
      <w:proofErr w:type="spellStart"/>
      <w:r w:rsidRPr="003645E7">
        <w:rPr>
          <w:rFonts w:cstheme="minorHAnsi"/>
        </w:rPr>
        <w:t>pembrolizumab</w:t>
      </w:r>
      <w:proofErr w:type="spellEnd"/>
      <w:r w:rsidRPr="003645E7">
        <w:rPr>
          <w:rFonts w:cstheme="minorHAnsi"/>
        </w:rPr>
        <w:t xml:space="preserve">. </w:t>
      </w:r>
      <w:r w:rsidRPr="003645E7">
        <w:t>Archival tissue was analysed when contemporaneous tissue were not available.</w:t>
      </w:r>
    </w:p>
    <w:p w:rsidR="005137D6" w:rsidRPr="003645E7" w:rsidRDefault="005137D6" w:rsidP="005137D6">
      <w:pPr>
        <w:pStyle w:val="Heading4"/>
      </w:pPr>
      <w:r w:rsidRPr="003645E7">
        <w:t>PD-L1 expression cut point selection and scoring system</w:t>
      </w:r>
    </w:p>
    <w:p w:rsidR="005137D6" w:rsidRPr="003645E7" w:rsidRDefault="005137D6" w:rsidP="005137D6">
      <w:r w:rsidRPr="003645E7">
        <w:t xml:space="preserve">Overall, 182 patients from KN001 were assigned to a group to define a PD-L1 cut off.  </w:t>
      </w:r>
    </w:p>
    <w:p w:rsidR="005137D6" w:rsidRPr="003645E7" w:rsidRDefault="005137D6" w:rsidP="005137D6">
      <w:r w:rsidRPr="003645E7">
        <w:t>Key points of this assessment are:</w:t>
      </w:r>
    </w:p>
    <w:p w:rsidR="005137D6" w:rsidRPr="003645E7" w:rsidRDefault="005137D6" w:rsidP="005137D6">
      <w:pPr>
        <w:pStyle w:val="ListParagraph"/>
        <w:numPr>
          <w:ilvl w:val="0"/>
          <w:numId w:val="33"/>
        </w:numPr>
      </w:pPr>
      <w:r w:rsidRPr="003645E7">
        <w:t>129 patients had measureable disease (RECIST criteria) and samples that could be evaluated for PD-L1 expression</w:t>
      </w:r>
    </w:p>
    <w:p w:rsidR="005137D6" w:rsidRPr="003645E7" w:rsidRDefault="005137D6" w:rsidP="005137D6">
      <w:pPr>
        <w:pStyle w:val="ListParagraph"/>
        <w:numPr>
          <w:ilvl w:val="0"/>
          <w:numId w:val="33"/>
        </w:numPr>
      </w:pPr>
      <w:r w:rsidRPr="003645E7">
        <w:t>PD-L1 expression was assessed using the Clinical Trial Assay</w:t>
      </w:r>
    </w:p>
    <w:p w:rsidR="005137D6" w:rsidRPr="003645E7" w:rsidRDefault="005137D6" w:rsidP="005137D6">
      <w:pPr>
        <w:pStyle w:val="ListParagraph"/>
        <w:numPr>
          <w:ilvl w:val="0"/>
          <w:numId w:val="33"/>
        </w:numPr>
      </w:pPr>
      <w:r w:rsidRPr="003645E7">
        <w:t>Contemporaneous biopsy specimens (</w:t>
      </w:r>
      <w:r w:rsidRPr="003645E7">
        <w:rPr>
          <w:rFonts w:cstheme="minorHAnsi"/>
        </w:rPr>
        <w:t>≤</w:t>
      </w:r>
      <w:r w:rsidRPr="003645E7">
        <w:t>60 days old) were predominantly used, although archival tissue was analysed when contemporaneous tissue were not available (n=25 archival samples)</w:t>
      </w:r>
    </w:p>
    <w:p w:rsidR="005137D6" w:rsidRPr="003645E7" w:rsidRDefault="005137D6" w:rsidP="005137D6">
      <w:r w:rsidRPr="003645E7">
        <w:t xml:space="preserve">Receiver operating characteristic (ROC) analysis was employed to develop a PD-L1 expression scoring system and to define potential PD-L1 cut points which were associated with an enhanced response to </w:t>
      </w:r>
      <w:proofErr w:type="spellStart"/>
      <w:r w:rsidRPr="003645E7">
        <w:t>pembrolizumab</w:t>
      </w:r>
      <w:proofErr w:type="spellEnd"/>
      <w:r w:rsidRPr="003645E7">
        <w:t>.</w:t>
      </w:r>
    </w:p>
    <w:p w:rsidR="005137D6" w:rsidRPr="003645E7" w:rsidRDefault="005137D6" w:rsidP="005137D6">
      <w:r w:rsidRPr="003645E7">
        <w:t>ROC analysis was performed on the following immunohistochemistry (IHC) scoring methods:</w:t>
      </w:r>
    </w:p>
    <w:p w:rsidR="005137D6" w:rsidRPr="003645E7" w:rsidRDefault="005137D6" w:rsidP="005137D6">
      <w:pPr>
        <w:pStyle w:val="ListParagraph"/>
        <w:numPr>
          <w:ilvl w:val="0"/>
          <w:numId w:val="31"/>
        </w:numPr>
      </w:pPr>
      <w:r w:rsidRPr="003645E7">
        <w:rPr>
          <w:b/>
        </w:rPr>
        <w:t>Proportion score (PS):</w:t>
      </w:r>
      <w:r w:rsidRPr="003645E7">
        <w:t xml:space="preserve"> defined as the percentage of cells with membranous PD-L1 staining at any intensity</w:t>
      </w:r>
    </w:p>
    <w:p w:rsidR="005137D6" w:rsidRPr="003645E7" w:rsidRDefault="005137D6" w:rsidP="005137D6">
      <w:pPr>
        <w:pStyle w:val="ListParagraph"/>
        <w:numPr>
          <w:ilvl w:val="0"/>
          <w:numId w:val="31"/>
        </w:numPr>
      </w:pPr>
      <w:r w:rsidRPr="003645E7">
        <w:rPr>
          <w:b/>
        </w:rPr>
        <w:t>Proportion score 2+ or 3+ (P2S):</w:t>
      </w:r>
      <w:r w:rsidRPr="003645E7">
        <w:t xml:space="preserve"> defined as the percentage of cells with membranous PDL1 staining at moderate (2+) or strong (3+) intensity</w:t>
      </w:r>
    </w:p>
    <w:p w:rsidR="005137D6" w:rsidRPr="003645E7" w:rsidRDefault="005137D6" w:rsidP="005137D6">
      <w:pPr>
        <w:pStyle w:val="ListParagraph"/>
        <w:numPr>
          <w:ilvl w:val="0"/>
          <w:numId w:val="31"/>
        </w:numPr>
      </w:pPr>
      <w:r w:rsidRPr="003645E7">
        <w:rPr>
          <w:b/>
        </w:rPr>
        <w:t>Proportion score 3+ (P3S):</w:t>
      </w:r>
      <w:r w:rsidRPr="003645E7">
        <w:t xml:space="preserve"> defined as the percentage of cells with membranous PD-L1 staining at strong intensity (3+)</w:t>
      </w:r>
    </w:p>
    <w:p w:rsidR="005137D6" w:rsidRPr="003645E7" w:rsidRDefault="005137D6" w:rsidP="005137D6">
      <w:pPr>
        <w:pStyle w:val="ListParagraph"/>
        <w:numPr>
          <w:ilvl w:val="0"/>
          <w:numId w:val="31"/>
        </w:numPr>
      </w:pPr>
      <w:r w:rsidRPr="003645E7">
        <w:rPr>
          <w:b/>
        </w:rPr>
        <w:t>Modified H-score (HS):</w:t>
      </w:r>
      <w:r w:rsidRPr="003645E7">
        <w:t xml:space="preserve"> </w:t>
      </w:r>
      <w:proofErr w:type="gramStart"/>
      <w:r w:rsidRPr="003645E7">
        <w:t>which provides a numerical value that accounts for the proportion of cells staining for PD-L1 at each of the 3 intensities.</w:t>
      </w:r>
      <w:proofErr w:type="gramEnd"/>
    </w:p>
    <w:p w:rsidR="005137D6" w:rsidRPr="003645E7" w:rsidRDefault="005137D6" w:rsidP="005137D6">
      <w:r w:rsidRPr="003645E7">
        <w:t xml:space="preserve">The results of the ROC analyses are presented in </w:t>
      </w:r>
      <w:r w:rsidRPr="003645E7">
        <w:fldChar w:fldCharType="begin"/>
      </w:r>
      <w:r w:rsidRPr="003645E7">
        <w:instrText xml:space="preserve"> REF _Ref429743119 \h  \* MERGEFORMAT </w:instrText>
      </w:r>
      <w:r w:rsidRPr="003645E7">
        <w:fldChar w:fldCharType="separate"/>
      </w:r>
      <w:r w:rsidR="00A85BD3" w:rsidRPr="003645E7">
        <w:t xml:space="preserve">Figure </w:t>
      </w:r>
      <w:r w:rsidR="00A85BD3">
        <w:rPr>
          <w:noProof/>
        </w:rPr>
        <w:t>1</w:t>
      </w:r>
      <w:r w:rsidRPr="003645E7">
        <w:fldChar w:fldCharType="end"/>
      </w:r>
      <w:r w:rsidRPr="003645E7">
        <w:t>.</w:t>
      </w:r>
    </w:p>
    <w:p w:rsidR="005137D6" w:rsidRPr="003645E7" w:rsidRDefault="005137D6" w:rsidP="005137D6">
      <w:pPr>
        <w:pStyle w:val="Caption"/>
      </w:pPr>
      <w:bookmarkStart w:id="0" w:name="_Ref429743119"/>
      <w:r w:rsidRPr="003645E7">
        <w:lastRenderedPageBreak/>
        <w:t xml:space="preserve">Figure </w:t>
      </w:r>
      <w:r w:rsidRPr="003645E7">
        <w:fldChar w:fldCharType="begin"/>
      </w:r>
      <w:r w:rsidRPr="003645E7">
        <w:instrText xml:space="preserve"> SEQ Figure \* ARABIC </w:instrText>
      </w:r>
      <w:r w:rsidRPr="003645E7">
        <w:fldChar w:fldCharType="separate"/>
      </w:r>
      <w:r w:rsidR="00A85BD3">
        <w:rPr>
          <w:noProof/>
        </w:rPr>
        <w:t>1</w:t>
      </w:r>
      <w:r w:rsidRPr="003645E7">
        <w:fldChar w:fldCharType="end"/>
      </w:r>
      <w:bookmarkEnd w:id="0"/>
      <w:r w:rsidRPr="003645E7">
        <w:t>: Receiver operating characteristic analysis based on investigator-assessed immune–related response criteria (</w:t>
      </w:r>
      <w:proofErr w:type="spellStart"/>
      <w:r w:rsidRPr="003645E7">
        <w:t>irRC</w:t>
      </w:r>
      <w:proofErr w:type="spellEnd"/>
      <w:r w:rsidRPr="003645E7">
        <w:t>) and membranous PD-L1 expression.</w:t>
      </w:r>
    </w:p>
    <w:p w:rsidR="005137D6" w:rsidRPr="003645E7" w:rsidRDefault="005137D6" w:rsidP="005137D6">
      <w:r w:rsidRPr="003645E7">
        <w:rPr>
          <w:noProof/>
          <w:lang w:eastAsia="en-AU"/>
        </w:rPr>
        <w:drawing>
          <wp:inline distT="0" distB="0" distL="0" distR="0" wp14:anchorId="20D18EC3" wp14:editId="225E89E3">
            <wp:extent cx="5667375" cy="4743450"/>
            <wp:effectExtent l="0" t="0" r="9525" b="0"/>
            <wp:docPr id="13" name="Picture 13" title="Figure 1: Receiver operating characteristic analysis based on investigator-assessed immune–related response criteria (irRC) and membranous PD-L1 ex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67375" cy="4743450"/>
                    </a:xfrm>
                    <a:prstGeom prst="rect">
                      <a:avLst/>
                    </a:prstGeom>
                  </pic:spPr>
                </pic:pic>
              </a:graphicData>
            </a:graphic>
          </wp:inline>
        </w:drawing>
      </w:r>
    </w:p>
    <w:p w:rsidR="005137D6" w:rsidRPr="003645E7" w:rsidRDefault="005137D6" w:rsidP="005137D6">
      <w:pPr>
        <w:pStyle w:val="Footnote"/>
      </w:pPr>
      <w:r w:rsidRPr="003645E7">
        <w:t xml:space="preserve">Source: Figure S.3 (p.10) of Supplement to </w:t>
      </w:r>
      <w:proofErr w:type="spellStart"/>
      <w:r w:rsidRPr="003645E7">
        <w:t>Garon</w:t>
      </w:r>
      <w:proofErr w:type="spellEnd"/>
      <w:r w:rsidRPr="003645E7">
        <w:t xml:space="preserve"> et al (2015)</w:t>
      </w:r>
    </w:p>
    <w:p w:rsidR="005137D6" w:rsidRPr="003645E7" w:rsidRDefault="005137D6" w:rsidP="005137D6"/>
    <w:p w:rsidR="005137D6" w:rsidRPr="003645E7" w:rsidRDefault="005137D6" w:rsidP="005137D6">
      <w:r w:rsidRPr="003645E7">
        <w:t xml:space="preserve">The open circle on the PS curve represents the point at which </w:t>
      </w:r>
      <w:proofErr w:type="spellStart"/>
      <w:r w:rsidRPr="003645E7">
        <w:t>Youden’s</w:t>
      </w:r>
      <w:proofErr w:type="spellEnd"/>
      <w:r w:rsidRPr="003645E7">
        <w:t xml:space="preserve"> J statistic (</w:t>
      </w:r>
      <w:proofErr w:type="spellStart"/>
      <w:r w:rsidRPr="003645E7">
        <w:t>Youden’s</w:t>
      </w:r>
      <w:proofErr w:type="spellEnd"/>
      <w:r w:rsidRPr="003645E7">
        <w:t xml:space="preserve"> Index) is maximised for the ROC curve assessing PD-L1 expression defined as the proportion of cells with membranous PD-L1 staining at any intensity. This point corresponds to a cut point of membranous PD-L1 expression of any intensity in 45-50% of tumour cells.</w:t>
      </w:r>
    </w:p>
    <w:p w:rsidR="005137D6" w:rsidRPr="003645E7" w:rsidRDefault="005137D6" w:rsidP="005137D6">
      <w:r w:rsidRPr="003645E7">
        <w:t xml:space="preserve">No major differences were observed in ROC area under the curve for the potential scoring methods, regardless of the approach used (Figure 1). The </w:t>
      </w:r>
      <w:r w:rsidR="005835F2">
        <w:t xml:space="preserve">positive </w:t>
      </w:r>
      <w:r w:rsidRPr="003645E7">
        <w:t xml:space="preserve">predictive value of the </w:t>
      </w:r>
      <w:r w:rsidR="005835F2">
        <w:t>Clinical Trial A</w:t>
      </w:r>
      <w:r w:rsidRPr="003645E7">
        <w:t>ssay was not improved by incorporating PD-L1 expression on inflammatory T cells.</w:t>
      </w:r>
    </w:p>
    <w:p w:rsidR="005137D6" w:rsidRPr="003645E7" w:rsidRDefault="005137D6" w:rsidP="005137D6">
      <w:r w:rsidRPr="003645E7">
        <w:t xml:space="preserve">Hence, membranous PD-L1 expression in at least 50% of </w:t>
      </w:r>
      <w:proofErr w:type="spellStart"/>
      <w:r w:rsidRPr="003645E7">
        <w:t>tumor</w:t>
      </w:r>
      <w:proofErr w:type="spellEnd"/>
      <w:r w:rsidRPr="003645E7">
        <w:t xml:space="preserve"> cells (proportion score, ≥50%) was selected as the PD-L1 strong vs weak cut</w:t>
      </w:r>
      <w:r w:rsidR="003E63BC">
        <w:t xml:space="preserve"> point</w:t>
      </w:r>
      <w:r w:rsidRPr="003645E7">
        <w:t xml:space="preserve"> on the basis of the ease of use and ROC analysis </w:t>
      </w:r>
    </w:p>
    <w:p w:rsidR="005137D6" w:rsidRPr="003645E7" w:rsidRDefault="005137D6" w:rsidP="005137D6">
      <w:pPr>
        <w:pStyle w:val="Heading4"/>
      </w:pPr>
      <w:r w:rsidRPr="003645E7">
        <w:t>Biomarker validation of PD-L1 expression</w:t>
      </w:r>
    </w:p>
    <w:p w:rsidR="005137D6" w:rsidRPr="003645E7" w:rsidRDefault="005137D6" w:rsidP="005137D6">
      <w:r w:rsidRPr="003645E7">
        <w:t>Following b</w:t>
      </w:r>
      <w:r w:rsidR="00E76C83">
        <w:t xml:space="preserve">iomarker cut point selection, an </w:t>
      </w:r>
      <w:r w:rsidRPr="003645E7">
        <w:t xml:space="preserve">analysis of the anti-tumour activity of </w:t>
      </w:r>
      <w:proofErr w:type="spellStart"/>
      <w:r w:rsidRPr="003645E7">
        <w:t>pembrolizumab</w:t>
      </w:r>
      <w:proofErr w:type="spellEnd"/>
      <w:r w:rsidRPr="003645E7">
        <w:t xml:space="preserve"> according to PD-L1 expression level was performed on a subset of patients enrolled in KN001. This group included 313 patients (223 previously treated; 90 previously untreated), and PD-L1 status was measureable in 230 patients.</w:t>
      </w:r>
    </w:p>
    <w:p w:rsidR="005137D6" w:rsidRPr="003645E7" w:rsidRDefault="005137D6" w:rsidP="005137D6">
      <w:r w:rsidRPr="003645E7">
        <w:lastRenderedPageBreak/>
        <w:t xml:space="preserve"> Key points of this assessment were:</w:t>
      </w:r>
    </w:p>
    <w:p w:rsidR="005137D6" w:rsidRDefault="005137D6" w:rsidP="005137D6">
      <w:pPr>
        <w:pStyle w:val="ListParagraph"/>
        <w:numPr>
          <w:ilvl w:val="0"/>
          <w:numId w:val="32"/>
        </w:numPr>
      </w:pPr>
      <w:r w:rsidRPr="003645E7">
        <w:t>All PD-L1 testing was performed</w:t>
      </w:r>
      <w:r w:rsidR="00425D23">
        <w:t xml:space="preserve"> using the Clinical Trial Assay.</w:t>
      </w:r>
    </w:p>
    <w:p w:rsidR="00425D23" w:rsidRPr="003645E7" w:rsidRDefault="00425D23" w:rsidP="005137D6">
      <w:pPr>
        <w:pStyle w:val="ListParagraph"/>
        <w:numPr>
          <w:ilvl w:val="0"/>
          <w:numId w:val="32"/>
        </w:numPr>
      </w:pPr>
      <w:r>
        <w:t>Scoring was also done retrospectively using the Market Ready Assay</w:t>
      </w:r>
      <w:r w:rsidR="00BE21C2">
        <w:t xml:space="preserve"> and results were identical to the Clinical Trial Assay results</w:t>
      </w:r>
    </w:p>
    <w:p w:rsidR="005137D6" w:rsidRPr="003645E7" w:rsidRDefault="005137D6" w:rsidP="005137D6">
      <w:pPr>
        <w:pStyle w:val="ListParagraph"/>
        <w:numPr>
          <w:ilvl w:val="0"/>
          <w:numId w:val="32"/>
        </w:numPr>
      </w:pPr>
      <w:r w:rsidRPr="003645E7">
        <w:t>When archival tissue was used, slides must have been sectioned within 6 months of performing PD-L1 testing due to antigen degradation.</w:t>
      </w:r>
    </w:p>
    <w:p w:rsidR="005137D6" w:rsidRPr="003645E7" w:rsidRDefault="005137D6" w:rsidP="005137D6">
      <w:pPr>
        <w:pStyle w:val="ListParagraph"/>
        <w:numPr>
          <w:ilvl w:val="0"/>
          <w:numId w:val="32"/>
        </w:numPr>
      </w:pPr>
      <w:r w:rsidRPr="003645E7">
        <w:t xml:space="preserve">PD-L1 scoring was reported as </w:t>
      </w:r>
      <w:r w:rsidR="00906B09">
        <w:t>based on</w:t>
      </w:r>
      <w:r w:rsidRPr="003645E7">
        <w:t xml:space="preserve"> following categories:</w:t>
      </w:r>
    </w:p>
    <w:p w:rsidR="005137D6" w:rsidRPr="003645E7" w:rsidRDefault="005137D6" w:rsidP="005137D6">
      <w:pPr>
        <w:pStyle w:val="ListParagraph"/>
        <w:numPr>
          <w:ilvl w:val="1"/>
          <w:numId w:val="32"/>
        </w:numPr>
      </w:pPr>
      <w:r w:rsidRPr="003645E7">
        <w:t>Percentage of neoplastic cells with PD-L1 staining of &lt;1% (PS &lt;1%)</w:t>
      </w:r>
    </w:p>
    <w:p w:rsidR="005137D6" w:rsidRPr="003645E7" w:rsidRDefault="005137D6" w:rsidP="005137D6">
      <w:pPr>
        <w:pStyle w:val="ListParagraph"/>
        <w:numPr>
          <w:ilvl w:val="1"/>
          <w:numId w:val="32"/>
        </w:numPr>
      </w:pPr>
      <w:r w:rsidRPr="003645E7">
        <w:t xml:space="preserve">Percentage of neoplastic cells with PD-L1 staining between 1-49% (PS 1 - 49%) </w:t>
      </w:r>
    </w:p>
    <w:p w:rsidR="005137D6" w:rsidRPr="003645E7" w:rsidRDefault="005137D6" w:rsidP="005137D6">
      <w:pPr>
        <w:pStyle w:val="ListParagraph"/>
        <w:numPr>
          <w:ilvl w:val="1"/>
          <w:numId w:val="32"/>
        </w:numPr>
      </w:pPr>
      <w:r w:rsidRPr="003645E7">
        <w:t>Percentage of neoplastic cells with PD-L1 staining ≥ 50% (PS ≥50%)</w:t>
      </w:r>
    </w:p>
    <w:p w:rsidR="005137D6" w:rsidRDefault="005137D6" w:rsidP="005137D6">
      <w:pPr>
        <w:spacing w:before="120" w:after="120"/>
        <w:rPr>
          <w:rFonts w:cstheme="minorHAnsi"/>
        </w:rPr>
      </w:pPr>
      <w:r w:rsidRPr="003645E7">
        <w:rPr>
          <w:rFonts w:cstheme="minorHAnsi"/>
        </w:rPr>
        <w:t xml:space="preserve">The results of this analysis showed that the response rate to </w:t>
      </w:r>
      <w:proofErr w:type="spellStart"/>
      <w:r w:rsidRPr="003645E7">
        <w:rPr>
          <w:rFonts w:cstheme="minorHAnsi"/>
        </w:rPr>
        <w:t>pembrolizumab</w:t>
      </w:r>
      <w:proofErr w:type="spellEnd"/>
      <w:r w:rsidRPr="003645E7">
        <w:rPr>
          <w:rFonts w:cstheme="minorHAnsi"/>
        </w:rPr>
        <w:t xml:space="preserve"> was increased in patients with higher levels of PD-L1 expression (</w:t>
      </w:r>
      <w:proofErr w:type="spellStart"/>
      <w:r w:rsidRPr="003645E7">
        <w:rPr>
          <w:rFonts w:cstheme="minorHAnsi"/>
        </w:rPr>
        <w:t>Garon</w:t>
      </w:r>
      <w:proofErr w:type="spellEnd"/>
      <w:r w:rsidRPr="003645E7">
        <w:rPr>
          <w:rFonts w:cstheme="minorHAnsi"/>
        </w:rPr>
        <w:t xml:space="preserve"> et al, 2015).  The clinical utility of PD-L1 expression in predicting response to treatment with </w:t>
      </w:r>
      <w:proofErr w:type="spellStart"/>
      <w:r w:rsidRPr="003645E7">
        <w:rPr>
          <w:rFonts w:cstheme="minorHAnsi"/>
        </w:rPr>
        <w:t>pembrolizumab</w:t>
      </w:r>
      <w:proofErr w:type="spellEnd"/>
      <w:r w:rsidRPr="003645E7">
        <w:rPr>
          <w:rFonts w:cstheme="minorHAnsi"/>
        </w:rPr>
        <w:t xml:space="preserve"> is being tested more rigorously in the Keynote 010 trial.</w:t>
      </w:r>
    </w:p>
    <w:p w:rsidR="0092678F" w:rsidRDefault="0092678F" w:rsidP="00D96F0D">
      <w:pPr>
        <w:pStyle w:val="Heading3"/>
      </w:pPr>
      <w:r>
        <w:t>Keynote 010</w:t>
      </w:r>
    </w:p>
    <w:p w:rsidR="00AF1759" w:rsidRDefault="0092678F" w:rsidP="005137D6">
      <w:pPr>
        <w:spacing w:before="120" w:after="120"/>
      </w:pPr>
      <w:r>
        <w:t xml:space="preserve">Keynote 010 </w:t>
      </w:r>
      <w:r w:rsidR="00AF1759">
        <w:t xml:space="preserve">is a </w:t>
      </w:r>
      <w:r w:rsidR="00AF1759">
        <w:rPr>
          <w:rFonts w:cstheme="minorHAnsi"/>
        </w:rPr>
        <w:t>prospective randomised-controlled trial designed to assess the</w:t>
      </w:r>
      <w:r w:rsidR="00AF1759">
        <w:t xml:space="preserve"> </w:t>
      </w:r>
      <w:r w:rsidR="00AF1759" w:rsidRPr="00594C3A">
        <w:t xml:space="preserve">efficacy and safety </w:t>
      </w:r>
      <w:r w:rsidR="00AF1759">
        <w:t>of</w:t>
      </w:r>
      <w:r w:rsidR="00AF1759" w:rsidRPr="00594C3A">
        <w:t xml:space="preserve"> </w:t>
      </w:r>
      <w:proofErr w:type="spellStart"/>
      <w:r w:rsidR="00AF1759" w:rsidRPr="00594C3A">
        <w:t>pembrolizumab</w:t>
      </w:r>
      <w:proofErr w:type="spellEnd"/>
      <w:r w:rsidR="00AF1759" w:rsidRPr="00594C3A">
        <w:t xml:space="preserve"> </w:t>
      </w:r>
      <w:r w:rsidR="00AF1759">
        <w:t xml:space="preserve">treatment </w:t>
      </w:r>
      <w:r w:rsidR="00AF1759" w:rsidRPr="00923812">
        <w:t>co</w:t>
      </w:r>
      <w:r w:rsidR="00AF1759">
        <w:t xml:space="preserve">mpared to </w:t>
      </w:r>
      <w:proofErr w:type="spellStart"/>
      <w:r w:rsidR="00AF1759">
        <w:t>docetaxel</w:t>
      </w:r>
      <w:proofErr w:type="spellEnd"/>
      <w:r w:rsidR="00AF1759">
        <w:t xml:space="preserve"> in PD-L1 positive NSCLC patients who have failed platinum-based chemotherapy</w:t>
      </w:r>
      <w:r w:rsidR="00AF1759" w:rsidRPr="00923812">
        <w:t xml:space="preserve">. </w:t>
      </w:r>
    </w:p>
    <w:p w:rsidR="00AF1759" w:rsidRPr="00A51136" w:rsidRDefault="00AF1759" w:rsidP="00AF1759">
      <w:pPr>
        <w:spacing w:before="120" w:after="120"/>
        <w:rPr>
          <w:rFonts w:ascii="Calibri" w:hAnsi="Calibri" w:cs="Calibri"/>
        </w:rPr>
      </w:pPr>
      <w:r w:rsidRPr="00923812">
        <w:t xml:space="preserve">Data from KN010 will represent the pivotal evidence presented in MSD’s co-dependent submission to support listing of </w:t>
      </w:r>
      <w:proofErr w:type="spellStart"/>
      <w:r w:rsidRPr="00923812">
        <w:t>pembrolizumab</w:t>
      </w:r>
      <w:proofErr w:type="spellEnd"/>
      <w:r w:rsidRPr="00923812">
        <w:t xml:space="preserve"> as a 2</w:t>
      </w:r>
      <w:r w:rsidRPr="00923812">
        <w:rPr>
          <w:vertAlign w:val="superscript"/>
        </w:rPr>
        <w:t>nd</w:t>
      </w:r>
      <w:r w:rsidRPr="00923812">
        <w:t>/3</w:t>
      </w:r>
      <w:r w:rsidRPr="00923812">
        <w:rPr>
          <w:vertAlign w:val="superscript"/>
        </w:rPr>
        <w:t>rd</w:t>
      </w:r>
      <w:r w:rsidRPr="00923812">
        <w:t xml:space="preserve"> line therapy in patients with NSCLC. </w:t>
      </w:r>
    </w:p>
    <w:p w:rsidR="00AF1759" w:rsidRDefault="00AF1759" w:rsidP="00AF1759">
      <w:pPr>
        <w:spacing w:before="120" w:after="120"/>
        <w:rPr>
          <w:rFonts w:cstheme="minorHAnsi"/>
        </w:rPr>
      </w:pPr>
      <w:r>
        <w:t xml:space="preserve">Key inclusion criteria of the KN010 trial are that </w:t>
      </w:r>
      <w:r>
        <w:rPr>
          <w:rFonts w:cstheme="minorHAnsi"/>
        </w:rPr>
        <w:t xml:space="preserve">patients must have been determined to be expressing PD-L1 and that they have failed platinum-based therapy (and an EGFR TKI or </w:t>
      </w:r>
      <w:proofErr w:type="spellStart"/>
      <w:r>
        <w:rPr>
          <w:rFonts w:cstheme="minorHAnsi"/>
        </w:rPr>
        <w:t>crizotinib</w:t>
      </w:r>
      <w:proofErr w:type="spellEnd"/>
      <w:r>
        <w:rPr>
          <w:rFonts w:cstheme="minorHAnsi"/>
        </w:rPr>
        <w:t xml:space="preserve">, if eligible). </w:t>
      </w:r>
    </w:p>
    <w:p w:rsidR="00AF1759" w:rsidRDefault="00AF1759" w:rsidP="00AF1759">
      <w:pPr>
        <w:spacing w:before="120" w:after="120"/>
        <w:rPr>
          <w:rFonts w:cstheme="minorHAnsi"/>
        </w:rPr>
      </w:pPr>
      <w:r>
        <w:rPr>
          <w:rFonts w:cstheme="minorHAnsi"/>
        </w:rPr>
        <w:t xml:space="preserve">Key characteristics of the KN010 trial are outlined in </w:t>
      </w:r>
      <w:r>
        <w:rPr>
          <w:rFonts w:cstheme="minorHAnsi"/>
        </w:rPr>
        <w:fldChar w:fldCharType="begin"/>
      </w:r>
      <w:r>
        <w:rPr>
          <w:rFonts w:cstheme="minorHAnsi"/>
        </w:rPr>
        <w:instrText xml:space="preserve"> REF _Ref429743741 \h </w:instrText>
      </w:r>
      <w:r>
        <w:rPr>
          <w:rFonts w:cstheme="minorHAnsi"/>
        </w:rPr>
        <w:fldChar w:fldCharType="separate"/>
      </w:r>
      <w:r w:rsidR="00A85BD3">
        <w:rPr>
          <w:rFonts w:cstheme="minorHAnsi"/>
          <w:b/>
          <w:bCs/>
          <w:lang w:val="en-US"/>
        </w:rPr>
        <w:t>Error! Reference source not found.</w:t>
      </w:r>
      <w:r>
        <w:rPr>
          <w:rFonts w:cstheme="minorHAnsi"/>
        </w:rPr>
        <w:fldChar w:fldCharType="end"/>
      </w:r>
      <w:r>
        <w:rPr>
          <w:rFonts w:cstheme="minorHAnsi"/>
        </w:rPr>
        <w:t>.</w:t>
      </w:r>
    </w:p>
    <w:p w:rsidR="00594C3A" w:rsidRPr="00594C3A" w:rsidRDefault="00594C3A" w:rsidP="00594C3A">
      <w:pPr>
        <w:pStyle w:val="Caption2"/>
      </w:pPr>
      <w:r w:rsidRPr="00594C3A">
        <w:t xml:space="preserve">Table </w:t>
      </w:r>
      <w:fldSimple w:instr=" SEQ Table \* ARABIC ">
        <w:r w:rsidR="00A85BD3">
          <w:rPr>
            <w:noProof/>
          </w:rPr>
          <w:t>2</w:t>
        </w:r>
      </w:fldSimple>
      <w:r w:rsidRPr="00594C3A">
        <w:t>: Trial design for Keynote 010</w:t>
      </w:r>
    </w:p>
    <w:tbl>
      <w:tblPr>
        <w:tblStyle w:val="TableGrid"/>
        <w:tblpPr w:leftFromText="180" w:rightFromText="180" w:vertAnchor="text" w:horzAnchor="margin" w:tblpY="80"/>
        <w:tblW w:w="5000" w:type="pct"/>
        <w:tblLook w:val="0420" w:firstRow="1" w:lastRow="0" w:firstColumn="0" w:lastColumn="0" w:noHBand="0" w:noVBand="1"/>
        <w:tblCaption w:val="Table 2: Trial design for Keynote 010"/>
      </w:tblPr>
      <w:tblGrid>
        <w:gridCol w:w="1181"/>
        <w:gridCol w:w="2349"/>
        <w:gridCol w:w="2816"/>
        <w:gridCol w:w="2918"/>
      </w:tblGrid>
      <w:tr w:rsidR="00594C3A" w:rsidRPr="00594C3A" w:rsidTr="00B46A54">
        <w:trPr>
          <w:trHeight w:val="561"/>
          <w:tblHeader/>
        </w:trPr>
        <w:tc>
          <w:tcPr>
            <w:tcW w:w="637" w:type="pct"/>
            <w:hideMark/>
          </w:tcPr>
          <w:p w:rsidR="00594C3A" w:rsidRPr="00594C3A" w:rsidRDefault="00594C3A" w:rsidP="00343E05">
            <w:pPr>
              <w:pStyle w:val="TableText0"/>
              <w:rPr>
                <w:b/>
              </w:rPr>
            </w:pPr>
            <w:r w:rsidRPr="00594C3A">
              <w:rPr>
                <w:b/>
              </w:rPr>
              <w:t>Trial</w:t>
            </w:r>
          </w:p>
        </w:tc>
        <w:tc>
          <w:tcPr>
            <w:tcW w:w="1268" w:type="pct"/>
            <w:hideMark/>
          </w:tcPr>
          <w:p w:rsidR="00594C3A" w:rsidRPr="00594C3A" w:rsidRDefault="00594C3A" w:rsidP="00343E05">
            <w:pPr>
              <w:pStyle w:val="TableText0"/>
              <w:rPr>
                <w:b/>
              </w:rPr>
            </w:pPr>
            <w:r w:rsidRPr="00594C3A">
              <w:rPr>
                <w:b/>
              </w:rPr>
              <w:t>Patient population</w:t>
            </w:r>
          </w:p>
        </w:tc>
        <w:tc>
          <w:tcPr>
            <w:tcW w:w="1520" w:type="pct"/>
            <w:hideMark/>
          </w:tcPr>
          <w:p w:rsidR="00594C3A" w:rsidRPr="00594C3A" w:rsidRDefault="00594C3A" w:rsidP="00343E05">
            <w:pPr>
              <w:pStyle w:val="TableText0"/>
              <w:rPr>
                <w:b/>
              </w:rPr>
            </w:pPr>
            <w:r w:rsidRPr="00594C3A">
              <w:rPr>
                <w:b/>
              </w:rPr>
              <w:t>Study design</w:t>
            </w:r>
          </w:p>
        </w:tc>
        <w:tc>
          <w:tcPr>
            <w:tcW w:w="1575" w:type="pct"/>
            <w:hideMark/>
          </w:tcPr>
          <w:p w:rsidR="00594C3A" w:rsidRPr="00594C3A" w:rsidRDefault="00594C3A" w:rsidP="00343E05">
            <w:pPr>
              <w:pStyle w:val="TableText0"/>
              <w:rPr>
                <w:b/>
              </w:rPr>
            </w:pPr>
            <w:r w:rsidRPr="00594C3A">
              <w:rPr>
                <w:b/>
              </w:rPr>
              <w:t>Sample Size and Endpoints</w:t>
            </w:r>
          </w:p>
        </w:tc>
      </w:tr>
      <w:tr w:rsidR="00594C3A" w:rsidRPr="00594C3A" w:rsidTr="008579C5">
        <w:trPr>
          <w:trHeight w:val="2207"/>
        </w:trPr>
        <w:tc>
          <w:tcPr>
            <w:tcW w:w="637" w:type="pct"/>
            <w:hideMark/>
          </w:tcPr>
          <w:p w:rsidR="00594C3A" w:rsidRPr="00594C3A" w:rsidRDefault="00594C3A" w:rsidP="00343E05">
            <w:pPr>
              <w:pStyle w:val="TableText0"/>
            </w:pPr>
            <w:r w:rsidRPr="00594C3A">
              <w:t>Keynote 010</w:t>
            </w:r>
          </w:p>
          <w:p w:rsidR="00594C3A" w:rsidRPr="00594C3A" w:rsidRDefault="00594C3A" w:rsidP="00343E05">
            <w:pPr>
              <w:pStyle w:val="TableText0"/>
            </w:pPr>
          </w:p>
        </w:tc>
        <w:tc>
          <w:tcPr>
            <w:tcW w:w="1268" w:type="pct"/>
            <w:hideMark/>
          </w:tcPr>
          <w:p w:rsidR="00594C3A" w:rsidRPr="00594C3A" w:rsidRDefault="00594C3A" w:rsidP="00594C3A">
            <w:pPr>
              <w:pStyle w:val="TableText0"/>
              <w:numPr>
                <w:ilvl w:val="0"/>
                <w:numId w:val="17"/>
              </w:numPr>
            </w:pPr>
            <w:r w:rsidRPr="00594C3A">
              <w:t>PD-L1 positive NSCLC</w:t>
            </w:r>
          </w:p>
          <w:p w:rsidR="00594C3A" w:rsidRPr="00594C3A" w:rsidRDefault="00594C3A" w:rsidP="00594C3A">
            <w:pPr>
              <w:pStyle w:val="TableText0"/>
              <w:numPr>
                <w:ilvl w:val="0"/>
                <w:numId w:val="17"/>
              </w:numPr>
            </w:pPr>
            <w:r w:rsidRPr="00594C3A">
              <w:t>Progressive disease following platinum doublet  and EGFR / ALK targeted therapy, if applicable</w:t>
            </w:r>
          </w:p>
          <w:p w:rsidR="00594C3A" w:rsidRPr="00594C3A" w:rsidRDefault="00594C3A" w:rsidP="00343E05">
            <w:pPr>
              <w:pStyle w:val="TableText0"/>
            </w:pPr>
          </w:p>
        </w:tc>
        <w:tc>
          <w:tcPr>
            <w:tcW w:w="1520" w:type="pct"/>
            <w:hideMark/>
          </w:tcPr>
          <w:p w:rsidR="00594C3A" w:rsidRPr="00594C3A" w:rsidRDefault="00594C3A" w:rsidP="00343E05">
            <w:pPr>
              <w:pStyle w:val="TableText0"/>
            </w:pPr>
            <w:r w:rsidRPr="00594C3A">
              <w:t>Multi-</w:t>
            </w:r>
            <w:proofErr w:type="spellStart"/>
            <w:r w:rsidRPr="00594C3A">
              <w:t>center</w:t>
            </w:r>
            <w:proofErr w:type="spellEnd"/>
            <w:r w:rsidRPr="00594C3A">
              <w:t>, worldwide, adaptively designed Phase II/III</w:t>
            </w:r>
          </w:p>
          <w:p w:rsidR="00594C3A" w:rsidRPr="00594C3A" w:rsidRDefault="00594C3A" w:rsidP="00343E05">
            <w:pPr>
              <w:pStyle w:val="TableText0"/>
            </w:pPr>
            <w:r w:rsidRPr="00594C3A">
              <w:t>Randomized (1:1:1)</w:t>
            </w:r>
          </w:p>
          <w:p w:rsidR="00594C3A" w:rsidRPr="00594C3A" w:rsidRDefault="00594C3A" w:rsidP="00594C3A">
            <w:pPr>
              <w:pStyle w:val="TableText0"/>
              <w:numPr>
                <w:ilvl w:val="0"/>
                <w:numId w:val="12"/>
              </w:numPr>
            </w:pPr>
            <w:r w:rsidRPr="00594C3A">
              <w:t xml:space="preserve">2mg/kg Q3W </w:t>
            </w:r>
            <w:proofErr w:type="spellStart"/>
            <w:r w:rsidRPr="00594C3A">
              <w:t>Pembrolizumab</w:t>
            </w:r>
            <w:proofErr w:type="spellEnd"/>
          </w:p>
          <w:p w:rsidR="00594C3A" w:rsidRPr="00594C3A" w:rsidRDefault="00594C3A" w:rsidP="00594C3A">
            <w:pPr>
              <w:pStyle w:val="TableText0"/>
              <w:numPr>
                <w:ilvl w:val="0"/>
                <w:numId w:val="12"/>
              </w:numPr>
            </w:pPr>
            <w:r w:rsidRPr="00594C3A">
              <w:t xml:space="preserve">10 mg/kg Q3W </w:t>
            </w:r>
            <w:proofErr w:type="spellStart"/>
            <w:r w:rsidRPr="00594C3A">
              <w:t>Pembrolizumab</w:t>
            </w:r>
            <w:proofErr w:type="spellEnd"/>
          </w:p>
          <w:p w:rsidR="00594C3A" w:rsidRPr="00594C3A" w:rsidRDefault="00594C3A" w:rsidP="00594C3A">
            <w:pPr>
              <w:pStyle w:val="TableText0"/>
              <w:numPr>
                <w:ilvl w:val="0"/>
                <w:numId w:val="12"/>
              </w:numPr>
            </w:pPr>
            <w:proofErr w:type="spellStart"/>
            <w:r w:rsidRPr="00594C3A">
              <w:t>Docetaxel</w:t>
            </w:r>
            <w:proofErr w:type="spellEnd"/>
            <w:r w:rsidRPr="00594C3A">
              <w:t xml:space="preserve"> 75 mg/m</w:t>
            </w:r>
            <w:r w:rsidRPr="00594C3A">
              <w:rPr>
                <w:vertAlign w:val="superscript"/>
              </w:rPr>
              <w:t>2</w:t>
            </w:r>
            <w:r w:rsidRPr="00594C3A">
              <w:t xml:space="preserve"> Q3W</w:t>
            </w:r>
          </w:p>
        </w:tc>
        <w:tc>
          <w:tcPr>
            <w:tcW w:w="1575" w:type="pct"/>
            <w:shd w:val="clear" w:color="auto" w:fill="FFFFFF" w:themeFill="background1"/>
            <w:hideMark/>
          </w:tcPr>
          <w:p w:rsidR="00594C3A" w:rsidRPr="00594C3A" w:rsidRDefault="00594C3A" w:rsidP="00343E05">
            <w:pPr>
              <w:pStyle w:val="TableText0"/>
            </w:pPr>
            <w:r w:rsidRPr="00594C3A">
              <w:t>N=estimated at 920</w:t>
            </w:r>
          </w:p>
          <w:p w:rsidR="00594C3A" w:rsidRPr="00594C3A" w:rsidRDefault="00594C3A" w:rsidP="00343E05">
            <w:pPr>
              <w:pStyle w:val="TableText0"/>
            </w:pPr>
            <w:r w:rsidRPr="00594C3A">
              <w:t>Primary endpoints</w:t>
            </w:r>
          </w:p>
          <w:p w:rsidR="00AF1759" w:rsidRPr="00B07322" w:rsidRDefault="00594C3A" w:rsidP="008579C5">
            <w:pPr>
              <w:pStyle w:val="TableText0"/>
              <w:numPr>
                <w:ilvl w:val="0"/>
                <w:numId w:val="16"/>
              </w:numPr>
            </w:pPr>
            <w:r w:rsidRPr="00B07322">
              <w:t>Overall Survival</w:t>
            </w:r>
            <w:r w:rsidR="00AF1759" w:rsidRPr="00B07322">
              <w:t xml:space="preserve"> </w:t>
            </w:r>
            <w:r w:rsidR="008579C5" w:rsidRPr="00B07322">
              <w:t xml:space="preserve"> </w:t>
            </w:r>
            <w:r w:rsidR="008579C5" w:rsidRPr="00B07322">
              <w:rPr>
                <w:b/>
              </w:rPr>
              <w:t>REDACTED</w:t>
            </w:r>
          </w:p>
          <w:p w:rsidR="00594C3A" w:rsidRPr="00B07322" w:rsidRDefault="008579C5" w:rsidP="008579C5">
            <w:pPr>
              <w:pStyle w:val="TableText0"/>
              <w:numPr>
                <w:ilvl w:val="0"/>
                <w:numId w:val="16"/>
              </w:numPr>
              <w:rPr>
                <w:b/>
              </w:rPr>
            </w:pPr>
            <w:r w:rsidRPr="00B07322">
              <w:rPr>
                <w:b/>
              </w:rPr>
              <w:t>REDACTED</w:t>
            </w:r>
          </w:p>
          <w:p w:rsidR="00AF1759" w:rsidRPr="00B07322" w:rsidRDefault="00594C3A" w:rsidP="008579C5">
            <w:pPr>
              <w:pStyle w:val="TableText0"/>
              <w:numPr>
                <w:ilvl w:val="0"/>
                <w:numId w:val="16"/>
              </w:numPr>
            </w:pPr>
            <w:r w:rsidRPr="00B07322">
              <w:t>Progression free survival</w:t>
            </w:r>
            <w:r w:rsidR="00AF1759" w:rsidRPr="00B07322">
              <w:t xml:space="preserve"> </w:t>
            </w:r>
          </w:p>
          <w:p w:rsidR="008579C5" w:rsidRPr="00B07322" w:rsidRDefault="008579C5" w:rsidP="008579C5">
            <w:pPr>
              <w:pStyle w:val="TableText0"/>
              <w:ind w:left="360"/>
              <w:rPr>
                <w:b/>
              </w:rPr>
            </w:pPr>
            <w:r w:rsidRPr="00B07322">
              <w:rPr>
                <w:b/>
              </w:rPr>
              <w:t>REDACTED</w:t>
            </w:r>
          </w:p>
          <w:p w:rsidR="008579C5" w:rsidRPr="00B07322" w:rsidRDefault="008579C5" w:rsidP="008579C5">
            <w:pPr>
              <w:pStyle w:val="TableText0"/>
              <w:numPr>
                <w:ilvl w:val="0"/>
                <w:numId w:val="41"/>
              </w:numPr>
              <w:rPr>
                <w:b/>
              </w:rPr>
            </w:pPr>
            <w:r w:rsidRPr="00B07322">
              <w:rPr>
                <w:b/>
              </w:rPr>
              <w:t>REDACTED</w:t>
            </w:r>
          </w:p>
          <w:p w:rsidR="00594C3A" w:rsidRPr="00594C3A" w:rsidRDefault="00594C3A" w:rsidP="008579C5">
            <w:pPr>
              <w:pStyle w:val="TableText0"/>
              <w:numPr>
                <w:ilvl w:val="0"/>
                <w:numId w:val="16"/>
              </w:numPr>
              <w:shd w:val="clear" w:color="auto" w:fill="FFFFFF" w:themeFill="background1"/>
            </w:pPr>
            <w:r w:rsidRPr="00594C3A">
              <w:t>Safety</w:t>
            </w:r>
          </w:p>
          <w:p w:rsidR="00594C3A" w:rsidRPr="00594C3A" w:rsidRDefault="00594C3A" w:rsidP="00594C3A">
            <w:pPr>
              <w:pStyle w:val="TableText0"/>
              <w:numPr>
                <w:ilvl w:val="0"/>
                <w:numId w:val="16"/>
              </w:numPr>
            </w:pPr>
            <w:r w:rsidRPr="00594C3A">
              <w:t>Discontinuations</w:t>
            </w:r>
          </w:p>
          <w:p w:rsidR="00594C3A" w:rsidRPr="00594C3A" w:rsidRDefault="00594C3A" w:rsidP="00343E05">
            <w:pPr>
              <w:pStyle w:val="TableText0"/>
            </w:pPr>
          </w:p>
        </w:tc>
      </w:tr>
    </w:tbl>
    <w:p w:rsidR="008579C5" w:rsidRDefault="008579C5" w:rsidP="005B2E7D">
      <w:pPr>
        <w:pStyle w:val="Heading1"/>
      </w:pPr>
    </w:p>
    <w:p w:rsidR="005B2E7D" w:rsidRDefault="005B2E7D" w:rsidP="005B2E7D">
      <w:pPr>
        <w:pStyle w:val="Heading1"/>
      </w:pPr>
      <w:r>
        <w:t>Intervention – proposed medical service</w:t>
      </w:r>
    </w:p>
    <w:p w:rsidR="0001115F" w:rsidRPr="00594C3A" w:rsidRDefault="0001115F" w:rsidP="00D348BD">
      <w:pPr>
        <w:pStyle w:val="Heading2"/>
      </w:pPr>
      <w:r w:rsidRPr="00594C3A">
        <w:t>Description of proposed medical service</w:t>
      </w:r>
    </w:p>
    <w:p w:rsidR="00E21CA6" w:rsidRDefault="00E21CA6" w:rsidP="00294869"/>
    <w:p w:rsidR="00E21CA6" w:rsidRPr="00594C3A" w:rsidRDefault="00E21CA6" w:rsidP="00E21CA6">
      <w:r w:rsidRPr="00594C3A">
        <w:t xml:space="preserve">The </w:t>
      </w:r>
      <w:r w:rsidR="00B21C3E">
        <w:t>Market Ready</w:t>
      </w:r>
      <w:r>
        <w:t xml:space="preserve"> Assay </w:t>
      </w:r>
      <w:r w:rsidRPr="00594C3A">
        <w:t>(</w:t>
      </w:r>
      <w:r w:rsidRPr="0090188A">
        <w:rPr>
          <w:rFonts w:cs="Arial"/>
        </w:rPr>
        <w:t xml:space="preserve">PD-L1 22C3 </w:t>
      </w:r>
      <w:proofErr w:type="spellStart"/>
      <w:r w:rsidRPr="0090188A">
        <w:rPr>
          <w:rFonts w:cs="Arial"/>
        </w:rPr>
        <w:t>pharmDx</w:t>
      </w:r>
      <w:proofErr w:type="spellEnd"/>
      <w:r w:rsidRPr="0090188A">
        <w:rPr>
          <w:rFonts w:cs="Arial"/>
        </w:rPr>
        <w:t xml:space="preserve"> assay)</w:t>
      </w:r>
      <w:r w:rsidRPr="00594C3A">
        <w:t xml:space="preserve"> will be made commercially available in Australia</w:t>
      </w:r>
      <w:r>
        <w:t>.  TGA</w:t>
      </w:r>
      <w:r w:rsidRPr="00594C3A">
        <w:t xml:space="preserve"> registration of the </w:t>
      </w:r>
      <w:r w:rsidR="00B21C3E">
        <w:t>Market Ready</w:t>
      </w:r>
      <w:r w:rsidRPr="00594C3A">
        <w:t xml:space="preserve"> Assay, including any applicable registered trademark, is</w:t>
      </w:r>
      <w:r>
        <w:t xml:space="preserve"> being undertaken by </w:t>
      </w:r>
      <w:proofErr w:type="spellStart"/>
      <w:r>
        <w:t>Dako</w:t>
      </w:r>
      <w:proofErr w:type="spellEnd"/>
      <w:r>
        <w:t xml:space="preserve">.  Registration is </w:t>
      </w:r>
      <w:r w:rsidRPr="00594C3A">
        <w:t>pending</w:t>
      </w:r>
      <w:r>
        <w:t xml:space="preserve"> but is scheduled to be completed prior to consideration of the co-dependent technology submission by MSAC</w:t>
      </w:r>
      <w:r w:rsidRPr="00594C3A">
        <w:t>.</w:t>
      </w:r>
    </w:p>
    <w:p w:rsidR="00E21CA6" w:rsidRDefault="00E21CA6" w:rsidP="00E21CA6">
      <w:r>
        <w:t>Given its role in screening tumour sa</w:t>
      </w:r>
      <w:r w:rsidR="003E63BC">
        <w:t xml:space="preserve">mples through the biomarker </w:t>
      </w:r>
      <w:proofErr w:type="spellStart"/>
      <w:r w:rsidR="003E63BC">
        <w:t>cut</w:t>
      </w:r>
      <w:r>
        <w:t>point</w:t>
      </w:r>
      <w:proofErr w:type="spellEnd"/>
      <w:r>
        <w:t xml:space="preserve"> determination of the KN001 trial, as well as screening patients to determine their eligibility for enrolment in KN010, MSD nominates the Clinical Trial Assay (CTA) as the evidentiary standard for PD-L1 expression testing associated with </w:t>
      </w:r>
      <w:proofErr w:type="spellStart"/>
      <w:r>
        <w:t>pembrolizumab</w:t>
      </w:r>
      <w:proofErr w:type="spellEnd"/>
      <w:r>
        <w:t xml:space="preserve"> treatment.</w:t>
      </w:r>
    </w:p>
    <w:p w:rsidR="00E21CA6" w:rsidRDefault="00E21CA6" w:rsidP="00E21CA6">
      <w:r>
        <w:t xml:space="preserve">A detailed comparison of the kit components for Clinical Trial Assay and </w:t>
      </w:r>
      <w:r w:rsidR="00B21C3E">
        <w:t>Market Ready</w:t>
      </w:r>
      <w:r>
        <w:t xml:space="preserve"> Assay will be presented for MSAC’s consideration in the co-dependent technology submission. Results of comparative test performance studies between the Clinical Trial Assay and </w:t>
      </w:r>
      <w:r w:rsidR="00B21C3E">
        <w:t>Market Ready</w:t>
      </w:r>
      <w:r>
        <w:t xml:space="preserve"> Assay will also be presented.</w:t>
      </w:r>
    </w:p>
    <w:p w:rsidR="00A236A4" w:rsidRPr="00594C3A" w:rsidRDefault="00A236A4" w:rsidP="00FE2C9A">
      <w:pPr>
        <w:pStyle w:val="Heading2"/>
      </w:pPr>
      <w:r w:rsidRPr="00594C3A">
        <w:t>Proposed MBS listing</w:t>
      </w:r>
    </w:p>
    <w:p w:rsidR="00A1581A" w:rsidRPr="00A1581A" w:rsidRDefault="00E21CA6" w:rsidP="00D96F0D">
      <w:pPr>
        <w:rPr>
          <w:lang w:eastAsia="en-GB"/>
        </w:rPr>
      </w:pPr>
      <w:r>
        <w:t>I</w:t>
      </w:r>
      <w:r w:rsidR="00482B4B">
        <w:t xml:space="preserve">n light of the co-dependency issues between PD-L1 testing on NSCLC tumours and treatment with </w:t>
      </w:r>
      <w:proofErr w:type="spellStart"/>
      <w:r w:rsidR="00482B4B">
        <w:t>pembrolizumab</w:t>
      </w:r>
      <w:proofErr w:type="spellEnd"/>
      <w:r w:rsidR="00482B4B">
        <w:t xml:space="preserve">, </w:t>
      </w:r>
      <w:r w:rsidR="00C95A05">
        <w:t xml:space="preserve">MSD has received advice from the Department that a </w:t>
      </w:r>
      <w:r w:rsidR="00C95A05" w:rsidRPr="00594C3A">
        <w:t xml:space="preserve">new MBS item number </w:t>
      </w:r>
      <w:r w:rsidR="00C95A05">
        <w:t xml:space="preserve">should be </w:t>
      </w:r>
      <w:r w:rsidR="00C95A05" w:rsidRPr="00594C3A">
        <w:t>used as a placeholder through the assessment process</w:t>
      </w:r>
      <w:r w:rsidR="00C95A05">
        <w:t>. This arrangement provides MSAC with the flexibility to recommend a new MBS</w:t>
      </w:r>
      <w:r w:rsidR="00C95A05" w:rsidRPr="00594C3A">
        <w:t xml:space="preserve"> </w:t>
      </w:r>
      <w:r w:rsidR="00C95A05">
        <w:t xml:space="preserve">item number </w:t>
      </w:r>
      <w:r w:rsidR="001C3AF0">
        <w:t xml:space="preserve">be created specifically for </w:t>
      </w:r>
      <w:r w:rsidR="001C3AF0" w:rsidRPr="00A1581A">
        <w:t xml:space="preserve">PD-L1 testing associated with access to </w:t>
      </w:r>
      <w:proofErr w:type="spellStart"/>
      <w:r w:rsidR="001C3AF0" w:rsidRPr="00A1581A">
        <w:t>pembrolizumab</w:t>
      </w:r>
      <w:proofErr w:type="spellEnd"/>
      <w:r w:rsidR="001C3AF0" w:rsidRPr="00A1581A">
        <w:t xml:space="preserve">, should they </w:t>
      </w:r>
      <w:r w:rsidR="00CD6430" w:rsidRPr="00A1581A">
        <w:t>deem</w:t>
      </w:r>
      <w:r w:rsidR="001C3AF0" w:rsidRPr="00A1581A">
        <w:t xml:space="preserve"> it necessary.</w:t>
      </w:r>
    </w:p>
    <w:p w:rsidR="00D201FE" w:rsidRDefault="00D201FE" w:rsidP="00D96F0D">
      <w:pPr>
        <w:rPr>
          <w:lang w:val="en-GB" w:eastAsia="en-GB"/>
        </w:rPr>
      </w:pPr>
    </w:p>
    <w:tbl>
      <w:tblPr>
        <w:tblStyle w:val="TableGrid"/>
        <w:tblW w:w="0" w:type="auto"/>
        <w:tblLook w:val="04A0" w:firstRow="1" w:lastRow="0" w:firstColumn="1" w:lastColumn="0" w:noHBand="0" w:noVBand="1"/>
        <w:tblCaption w:val="Proposed MBS listing"/>
      </w:tblPr>
      <w:tblGrid>
        <w:gridCol w:w="9264"/>
      </w:tblGrid>
      <w:tr w:rsidR="005C3C55" w:rsidRPr="00594C3A" w:rsidTr="00CB032D">
        <w:trPr>
          <w:tblHeader/>
        </w:trPr>
        <w:tc>
          <w:tcPr>
            <w:tcW w:w="9264" w:type="dxa"/>
          </w:tcPr>
          <w:p w:rsidR="00A1581A" w:rsidRDefault="00A1581A" w:rsidP="004540EE">
            <w:pPr>
              <w:pStyle w:val="TableText0"/>
            </w:pPr>
          </w:p>
          <w:p w:rsidR="005C3C55" w:rsidRPr="00594C3A" w:rsidRDefault="005C3C55" w:rsidP="004540EE">
            <w:pPr>
              <w:pStyle w:val="TableText0"/>
            </w:pPr>
            <w:r w:rsidRPr="00594C3A">
              <w:t>Category 6 – Pathology Services</w:t>
            </w:r>
          </w:p>
          <w:p w:rsidR="005C3C55" w:rsidRPr="00594C3A" w:rsidRDefault="005C3C55" w:rsidP="004540EE">
            <w:pPr>
              <w:pStyle w:val="TableText0"/>
            </w:pPr>
            <w:r w:rsidRPr="00594C3A">
              <w:t>MBS item number</w:t>
            </w:r>
          </w:p>
          <w:p w:rsidR="005C3C55" w:rsidRPr="00594C3A" w:rsidRDefault="005C3C55" w:rsidP="004540EE">
            <w:pPr>
              <w:pStyle w:val="TableText0"/>
            </w:pPr>
          </w:p>
          <w:p w:rsidR="005C3C55" w:rsidRDefault="001C3AF0" w:rsidP="004540EE">
            <w:pPr>
              <w:pStyle w:val="TableText0"/>
            </w:pPr>
            <w:proofErr w:type="spellStart"/>
            <w:r w:rsidRPr="00594C3A">
              <w:t>Immunohistochemical</w:t>
            </w:r>
            <w:proofErr w:type="spellEnd"/>
            <w:r w:rsidRPr="00594C3A">
              <w:t xml:space="preserve"> examination of biopsy material by </w:t>
            </w:r>
            <w:proofErr w:type="spellStart"/>
            <w:r w:rsidRPr="00594C3A">
              <w:t>immunoperoxidase</w:t>
            </w:r>
            <w:proofErr w:type="spellEnd"/>
            <w:r w:rsidRPr="00594C3A">
              <w:t xml:space="preserve"> or other labelled antibody techniques using the PD-L1 antibody to </w:t>
            </w:r>
            <w:r>
              <w:t xml:space="preserve">determine if the requirements relating to programmed cell death ligand 1 (PD-L1) status for access </w:t>
            </w:r>
            <w:proofErr w:type="spellStart"/>
            <w:r>
              <w:t>pembrolizumab</w:t>
            </w:r>
            <w:proofErr w:type="spellEnd"/>
            <w:r>
              <w:t xml:space="preserve"> under the Pharmaceutical Benefits Scheme (PBS) are fulfilled.</w:t>
            </w:r>
            <w:r w:rsidRPr="00594C3A" w:rsidDel="002349B2">
              <w:t xml:space="preserve"> </w:t>
            </w:r>
          </w:p>
          <w:p w:rsidR="001C3AF0" w:rsidRPr="00594C3A" w:rsidRDefault="001C3AF0" w:rsidP="004540EE">
            <w:pPr>
              <w:pStyle w:val="TableText0"/>
            </w:pPr>
          </w:p>
          <w:p w:rsidR="005C3C55" w:rsidRPr="00594C3A" w:rsidRDefault="005C3C55" w:rsidP="004540EE">
            <w:pPr>
              <w:pStyle w:val="TableText0"/>
            </w:pPr>
            <w:r w:rsidRPr="00594C3A">
              <w:rPr>
                <w:b/>
              </w:rPr>
              <w:t>Fee:</w:t>
            </w:r>
            <w:r w:rsidRPr="00594C3A">
              <w:t xml:space="preserve">  To be determined  </w:t>
            </w:r>
            <w:r w:rsidRPr="00594C3A">
              <w:rPr>
                <w:b/>
              </w:rPr>
              <w:t>Benefit:</w:t>
            </w:r>
            <w:r w:rsidR="004540EE" w:rsidRPr="00594C3A">
              <w:t xml:space="preserve">  To be determined</w:t>
            </w:r>
          </w:p>
        </w:tc>
      </w:tr>
    </w:tbl>
    <w:p w:rsidR="00A1581A" w:rsidRPr="00594C3A" w:rsidRDefault="00A1581A" w:rsidP="00A1581A">
      <w:pPr>
        <w:pStyle w:val="Heading2"/>
      </w:pPr>
      <w:r w:rsidRPr="00594C3A">
        <w:t>Expected utilisation</w:t>
      </w:r>
    </w:p>
    <w:p w:rsidR="00CB032D" w:rsidRDefault="00A1581A" w:rsidP="00A1581A">
      <w:r w:rsidRPr="00594C3A">
        <w:t>An estimate of the size of the testing population is provided below</w:t>
      </w:r>
      <w:r>
        <w:rPr>
          <w:rFonts w:ascii="Arial" w:hAnsi="Arial" w:cs="Arial"/>
        </w:rPr>
        <w:t xml:space="preserve">.  </w:t>
      </w:r>
      <w:r w:rsidRPr="00594C3A">
        <w:t>The proposed incidence of NSCLC is comparable to that determined by the Assessment group for ALK testing and accepted by the Department of Health</w:t>
      </w:r>
      <w:r w:rsidRPr="00594C3A">
        <w:rPr>
          <w:vertAlign w:val="superscript"/>
        </w:rPr>
        <w:t>4</w:t>
      </w:r>
      <w:r w:rsidRPr="00594C3A">
        <w:t>.</w:t>
      </w:r>
    </w:p>
    <w:p w:rsidR="00CB032D" w:rsidRDefault="00CB032D">
      <w:r>
        <w:br w:type="page"/>
      </w:r>
    </w:p>
    <w:p w:rsidR="00A1581A" w:rsidRDefault="00A1581A" w:rsidP="00A1581A"/>
    <w:p w:rsidR="00A1581A" w:rsidRPr="00594C3A" w:rsidRDefault="00A1581A" w:rsidP="00A1581A">
      <w:pPr>
        <w:pStyle w:val="Caption2"/>
      </w:pPr>
      <w:r w:rsidRPr="00594C3A">
        <w:t xml:space="preserve">Table </w:t>
      </w:r>
      <w:fldSimple w:instr=" SEQ Table \* ARABIC ">
        <w:r w:rsidR="00A85BD3">
          <w:rPr>
            <w:noProof/>
          </w:rPr>
          <w:t>3</w:t>
        </w:r>
      </w:fldSimple>
      <w:r w:rsidRPr="00594C3A">
        <w:t>:  Incidence of NSCLC</w:t>
      </w:r>
    </w:p>
    <w:tbl>
      <w:tblPr>
        <w:tblStyle w:val="TableGrid"/>
        <w:tblW w:w="0" w:type="auto"/>
        <w:tblLook w:val="04A0" w:firstRow="1" w:lastRow="0" w:firstColumn="1" w:lastColumn="0" w:noHBand="0" w:noVBand="1"/>
        <w:tblCaption w:val="Table 3:  Incidence of NSCLC"/>
      </w:tblPr>
      <w:tblGrid>
        <w:gridCol w:w="4632"/>
        <w:gridCol w:w="4632"/>
      </w:tblGrid>
      <w:tr w:rsidR="00A1581A" w:rsidRPr="00594C3A" w:rsidTr="00CB032D">
        <w:trPr>
          <w:tblHeader/>
        </w:trPr>
        <w:tc>
          <w:tcPr>
            <w:tcW w:w="4632" w:type="dxa"/>
          </w:tcPr>
          <w:p w:rsidR="00A1581A" w:rsidRPr="00594C3A" w:rsidRDefault="00A1581A" w:rsidP="00D21387">
            <w:pPr>
              <w:pStyle w:val="TableText0"/>
            </w:pPr>
            <w:r w:rsidRPr="00594C3A">
              <w:t>No. of patients including all lung cancers (2014)</w:t>
            </w:r>
          </w:p>
        </w:tc>
        <w:tc>
          <w:tcPr>
            <w:tcW w:w="4632" w:type="dxa"/>
          </w:tcPr>
          <w:p w:rsidR="00A1581A" w:rsidRPr="00594C3A" w:rsidRDefault="00A1581A" w:rsidP="00D21387">
            <w:pPr>
              <w:pStyle w:val="TableText0"/>
            </w:pPr>
            <w:r w:rsidRPr="00594C3A">
              <w:t>11,580</w:t>
            </w:r>
            <w:r w:rsidRPr="00594C3A">
              <w:rPr>
                <w:vertAlign w:val="superscript"/>
              </w:rPr>
              <w:t>1</w:t>
            </w:r>
          </w:p>
        </w:tc>
      </w:tr>
      <w:tr w:rsidR="00A1581A" w:rsidRPr="00594C3A" w:rsidTr="00CB032D">
        <w:trPr>
          <w:tblHeader/>
        </w:trPr>
        <w:tc>
          <w:tcPr>
            <w:tcW w:w="4632" w:type="dxa"/>
          </w:tcPr>
          <w:p w:rsidR="00A1581A" w:rsidRPr="00594C3A" w:rsidRDefault="00A1581A" w:rsidP="00D21387">
            <w:pPr>
              <w:pStyle w:val="TableText0"/>
            </w:pPr>
            <w:r w:rsidRPr="00594C3A">
              <w:t>Incidence of all NSCLC</w:t>
            </w:r>
          </w:p>
        </w:tc>
        <w:tc>
          <w:tcPr>
            <w:tcW w:w="4632" w:type="dxa"/>
          </w:tcPr>
          <w:p w:rsidR="00A1581A" w:rsidRPr="00594C3A" w:rsidRDefault="00A1581A" w:rsidP="00D21387">
            <w:pPr>
              <w:pStyle w:val="TableText0"/>
            </w:pPr>
            <w:r w:rsidRPr="00594C3A">
              <w:t>66% (based on 2002-2007)</w:t>
            </w:r>
            <w:r w:rsidRPr="00594C3A">
              <w:rPr>
                <w:vertAlign w:val="superscript"/>
              </w:rPr>
              <w:t>2</w:t>
            </w:r>
          </w:p>
        </w:tc>
      </w:tr>
      <w:tr w:rsidR="00A1581A" w:rsidRPr="00594C3A" w:rsidTr="00CB032D">
        <w:trPr>
          <w:tblHeader/>
        </w:trPr>
        <w:tc>
          <w:tcPr>
            <w:tcW w:w="4632" w:type="dxa"/>
          </w:tcPr>
          <w:p w:rsidR="00A1581A" w:rsidRPr="00594C3A" w:rsidRDefault="00A1581A" w:rsidP="00D21387">
            <w:pPr>
              <w:pStyle w:val="TableText0"/>
            </w:pPr>
            <w:r w:rsidRPr="00594C3A">
              <w:t>No. of lung cancer deaths (2014)(proxy for no. of patients with locally advanced/metastatic disease)</w:t>
            </w:r>
          </w:p>
        </w:tc>
        <w:tc>
          <w:tcPr>
            <w:tcW w:w="4632" w:type="dxa"/>
          </w:tcPr>
          <w:p w:rsidR="00A1581A" w:rsidRPr="00594C3A" w:rsidRDefault="00A1581A" w:rsidP="00D21387">
            <w:pPr>
              <w:pStyle w:val="TableText0"/>
            </w:pPr>
            <w:r w:rsidRPr="00594C3A">
              <w:t>8,630</w:t>
            </w:r>
            <w:r w:rsidRPr="00594C3A">
              <w:rPr>
                <w:vertAlign w:val="superscript"/>
              </w:rPr>
              <w:t>3</w:t>
            </w:r>
          </w:p>
        </w:tc>
      </w:tr>
      <w:tr w:rsidR="00A1581A" w:rsidRPr="00594C3A" w:rsidTr="00CB032D">
        <w:trPr>
          <w:tblHeader/>
        </w:trPr>
        <w:tc>
          <w:tcPr>
            <w:tcW w:w="4632" w:type="dxa"/>
          </w:tcPr>
          <w:p w:rsidR="00A1581A" w:rsidRPr="00594C3A" w:rsidRDefault="00A1581A" w:rsidP="00D21387">
            <w:pPr>
              <w:pStyle w:val="TableText0"/>
            </w:pPr>
            <w:r w:rsidRPr="00594C3A">
              <w:t>Estimate of No. pts of locally advanced/metastatic NSCLC</w:t>
            </w:r>
          </w:p>
        </w:tc>
        <w:tc>
          <w:tcPr>
            <w:tcW w:w="4632" w:type="dxa"/>
          </w:tcPr>
          <w:p w:rsidR="00A1581A" w:rsidRPr="00594C3A" w:rsidRDefault="00A1581A" w:rsidP="00D21387">
            <w:pPr>
              <w:pStyle w:val="TableText0"/>
            </w:pPr>
            <w:r w:rsidRPr="00594C3A">
              <w:t>66% * 8630 = 5,696</w:t>
            </w:r>
          </w:p>
        </w:tc>
      </w:tr>
      <w:tr w:rsidR="00A1581A" w:rsidRPr="00594C3A" w:rsidTr="00CB032D">
        <w:trPr>
          <w:tblHeader/>
        </w:trPr>
        <w:tc>
          <w:tcPr>
            <w:tcW w:w="4632" w:type="dxa"/>
          </w:tcPr>
          <w:p w:rsidR="00A1581A" w:rsidRPr="00594C3A" w:rsidRDefault="00A1581A" w:rsidP="00D21387">
            <w:pPr>
              <w:pStyle w:val="TableText0"/>
            </w:pPr>
            <w:r w:rsidRPr="00594C3A">
              <w:t>Eligible patient pool for PD-L1 testing</w:t>
            </w:r>
          </w:p>
        </w:tc>
        <w:tc>
          <w:tcPr>
            <w:tcW w:w="4632" w:type="dxa"/>
          </w:tcPr>
          <w:p w:rsidR="00A1581A" w:rsidRPr="00594C3A" w:rsidRDefault="00A1581A" w:rsidP="00D21387">
            <w:pPr>
              <w:pStyle w:val="TableText0"/>
            </w:pPr>
            <w:r w:rsidRPr="00594C3A">
              <w:t>5,696</w:t>
            </w:r>
          </w:p>
        </w:tc>
      </w:tr>
    </w:tbl>
    <w:p w:rsidR="00A1581A" w:rsidRPr="00594C3A" w:rsidRDefault="00A1581A" w:rsidP="00A1581A">
      <w:pPr>
        <w:pStyle w:val="Tablefooter"/>
      </w:pPr>
      <w:r w:rsidRPr="00594C3A">
        <w:rPr>
          <w:vertAlign w:val="superscript"/>
        </w:rPr>
        <w:t>1</w:t>
      </w:r>
      <w:r w:rsidRPr="00594C3A">
        <w:t xml:space="preserve">Cancer in Australia:  an overview 2014, AIHW, Table 3.2 </w:t>
      </w:r>
      <w:proofErr w:type="spellStart"/>
      <w:r w:rsidRPr="00594C3A">
        <w:t>Pg</w:t>
      </w:r>
      <w:proofErr w:type="spellEnd"/>
      <w:r w:rsidRPr="00594C3A">
        <w:t xml:space="preserve"> 17 of document, </w:t>
      </w:r>
      <w:hyperlink r:id="rId17" w:history="1">
        <w:r w:rsidR="000C4E76">
          <w:rPr>
            <w:rStyle w:val="Hyperlink"/>
            <w:u w:val="none"/>
          </w:rPr>
          <w:t>Cancer in Australia:  an overview 2014, AIHW</w:t>
        </w:r>
      </w:hyperlink>
      <w:r w:rsidRPr="00594C3A">
        <w:t xml:space="preserve"> [accessed May 5 2015]</w:t>
      </w:r>
    </w:p>
    <w:p w:rsidR="00A1581A" w:rsidRPr="00594C3A" w:rsidRDefault="00A1581A" w:rsidP="00A1581A">
      <w:pPr>
        <w:pStyle w:val="Tablefooter"/>
        <w:rPr>
          <w:lang w:val="en"/>
        </w:rPr>
      </w:pPr>
      <w:r w:rsidRPr="00594C3A">
        <w:rPr>
          <w:vertAlign w:val="superscript"/>
          <w:lang w:val="en"/>
        </w:rPr>
        <w:t>2</w:t>
      </w:r>
      <w:r w:rsidRPr="00594C3A">
        <w:rPr>
          <w:lang w:val="en"/>
        </w:rPr>
        <w:t xml:space="preserve">Lung cancer in Australia: an overview, AIHW, </w:t>
      </w:r>
      <w:hyperlink r:id="rId18" w:history="1">
        <w:r w:rsidR="000C4E76">
          <w:rPr>
            <w:rStyle w:val="Hyperlink"/>
            <w:u w:val="none"/>
            <w:lang w:val="en"/>
          </w:rPr>
          <w:t>Lung cancer in Australia: an overview, AIHW</w:t>
        </w:r>
      </w:hyperlink>
      <w:r w:rsidRPr="00594C3A">
        <w:rPr>
          <w:lang w:val="en"/>
        </w:rPr>
        <w:t xml:space="preserve"> </w:t>
      </w:r>
      <w:proofErr w:type="spellStart"/>
      <w:r w:rsidRPr="00594C3A">
        <w:rPr>
          <w:lang w:val="en"/>
        </w:rPr>
        <w:t>Pg</w:t>
      </w:r>
      <w:proofErr w:type="spellEnd"/>
      <w:r w:rsidRPr="00594C3A">
        <w:rPr>
          <w:lang w:val="en"/>
        </w:rPr>
        <w:t xml:space="preserve"> 24</w:t>
      </w:r>
    </w:p>
    <w:p w:rsidR="00A1581A" w:rsidRPr="00594C3A" w:rsidRDefault="00A1581A" w:rsidP="00A1581A">
      <w:pPr>
        <w:pStyle w:val="Tablefooter"/>
        <w:rPr>
          <w:rStyle w:val="Hyperlink"/>
          <w:u w:val="none"/>
        </w:rPr>
      </w:pPr>
      <w:r w:rsidRPr="00594C3A">
        <w:rPr>
          <w:vertAlign w:val="superscript"/>
        </w:rPr>
        <w:t>3</w:t>
      </w:r>
      <w:r w:rsidRPr="00594C3A">
        <w:t xml:space="preserve">Cancer in Australia:  an overview 2014, AIHW, Table 7.2, </w:t>
      </w:r>
      <w:proofErr w:type="spellStart"/>
      <w:r w:rsidRPr="00594C3A">
        <w:t>Pg</w:t>
      </w:r>
      <w:proofErr w:type="spellEnd"/>
      <w:r w:rsidRPr="00594C3A">
        <w:t xml:space="preserve"> 49 of document, </w:t>
      </w:r>
      <w:hyperlink r:id="rId19" w:history="1">
        <w:r w:rsidR="000C4E76">
          <w:rPr>
            <w:rStyle w:val="Hyperlink"/>
            <w:u w:val="none"/>
          </w:rPr>
          <w:t xml:space="preserve">Cancer in </w:t>
        </w:r>
        <w:proofErr w:type="spellStart"/>
        <w:r w:rsidR="000C4E76">
          <w:rPr>
            <w:rStyle w:val="Hyperlink"/>
            <w:u w:val="none"/>
          </w:rPr>
          <w:t>Austraila</w:t>
        </w:r>
        <w:proofErr w:type="spellEnd"/>
        <w:r w:rsidR="000C4E76">
          <w:rPr>
            <w:rStyle w:val="Hyperlink"/>
            <w:u w:val="none"/>
          </w:rPr>
          <w:t xml:space="preserve"> an overview 2014, AIHW</w:t>
        </w:r>
      </w:hyperlink>
    </w:p>
    <w:p w:rsidR="00A1581A" w:rsidRPr="00594C3A" w:rsidRDefault="00A1581A" w:rsidP="00A1581A">
      <w:pPr>
        <w:pStyle w:val="Tablefooter"/>
        <w:rPr>
          <w:vertAlign w:val="superscript"/>
        </w:rPr>
      </w:pPr>
      <w:r w:rsidRPr="00594C3A">
        <w:rPr>
          <w:rStyle w:val="Hyperlink"/>
          <w:color w:val="auto"/>
          <w:u w:val="none"/>
          <w:vertAlign w:val="superscript"/>
        </w:rPr>
        <w:t>4</w:t>
      </w:r>
      <w:r w:rsidRPr="00594C3A">
        <w:rPr>
          <w:rStyle w:val="Hyperlink"/>
          <w:color w:val="auto"/>
          <w:u w:val="none"/>
        </w:rPr>
        <w:t xml:space="preserve">1250-ALK-Final DAP-Accessible, </w:t>
      </w:r>
      <w:proofErr w:type="spellStart"/>
      <w:r w:rsidRPr="00594C3A">
        <w:rPr>
          <w:rStyle w:val="Hyperlink"/>
          <w:color w:val="auto"/>
          <w:u w:val="none"/>
        </w:rPr>
        <w:t>Pg</w:t>
      </w:r>
      <w:proofErr w:type="spellEnd"/>
      <w:r w:rsidRPr="00594C3A">
        <w:rPr>
          <w:rStyle w:val="Hyperlink"/>
          <w:color w:val="auto"/>
          <w:u w:val="none"/>
        </w:rPr>
        <w:t xml:space="preserve"> 8 of document</w:t>
      </w:r>
    </w:p>
    <w:p w:rsidR="00FE2C9A" w:rsidRPr="005B2E7D" w:rsidRDefault="00387120" w:rsidP="005B2E7D">
      <w:pPr>
        <w:pStyle w:val="Heading2"/>
      </w:pPr>
      <w:r>
        <w:t>Reference</w:t>
      </w:r>
      <w:r w:rsidR="00FE2C9A" w:rsidRPr="005B2E7D">
        <w:t xml:space="preserve"> standard</w:t>
      </w:r>
    </w:p>
    <w:p w:rsidR="006351B3" w:rsidRPr="00594C3A" w:rsidRDefault="005A72AB" w:rsidP="0094701E">
      <w:r w:rsidRPr="00594C3A">
        <w:t xml:space="preserve">Currently there are no commercially available diagnostic kits for PD-L1 testing.  Thus, </w:t>
      </w:r>
      <w:r w:rsidR="00FF6242" w:rsidRPr="00594C3A">
        <w:t xml:space="preserve">PD-L1 </w:t>
      </w:r>
      <w:r w:rsidR="006351B3" w:rsidRPr="00594C3A">
        <w:t>testing is not currently being carried out</w:t>
      </w:r>
      <w:r w:rsidR="00CD6430">
        <w:t xml:space="preserve"> on NSCLC patients</w:t>
      </w:r>
      <w:r w:rsidR="006351B3" w:rsidRPr="00594C3A">
        <w:t xml:space="preserve"> in Australia, apart from </w:t>
      </w:r>
      <w:r w:rsidR="003971D7" w:rsidRPr="00594C3A">
        <w:t xml:space="preserve">testing </w:t>
      </w:r>
      <w:r w:rsidR="006351B3" w:rsidRPr="00594C3A">
        <w:t xml:space="preserve">in the clinical trial </w:t>
      </w:r>
      <w:r w:rsidR="001C3AF0">
        <w:t xml:space="preserve">or research </w:t>
      </w:r>
      <w:r w:rsidR="006351B3" w:rsidRPr="00594C3A">
        <w:t xml:space="preserve">setting.  </w:t>
      </w:r>
    </w:p>
    <w:p w:rsidR="001C3AF0" w:rsidRPr="00594C3A" w:rsidRDefault="001C3AF0" w:rsidP="001C3AF0">
      <w:r w:rsidRPr="00594C3A">
        <w:t xml:space="preserve">As </w:t>
      </w:r>
      <w:r>
        <w:t xml:space="preserve">PD-L1 testing is not </w:t>
      </w:r>
      <w:r w:rsidR="00387120">
        <w:t>part of the current treatment algorithm for NSCLC patients</w:t>
      </w:r>
      <w:r>
        <w:t xml:space="preserve">, </w:t>
      </w:r>
      <w:r w:rsidRPr="00594C3A">
        <w:t>there is no reference standard for PD-L1 testing on the Medical Benefits Scheme.  In</w:t>
      </w:r>
      <w:r>
        <w:t xml:space="preserve"> place of a reference standard, it is proposed that </w:t>
      </w:r>
      <w:r w:rsidRPr="00594C3A">
        <w:t>the co-dependent technology submission</w:t>
      </w:r>
      <w:r>
        <w:t xml:space="preserve"> nominates PD-L1 testing using the Clinical Trial Assay used to screen for eligibility to KN010</w:t>
      </w:r>
      <w:r w:rsidR="00387120">
        <w:t xml:space="preserve"> as the “evidentiary standard”</w:t>
      </w:r>
      <w:r w:rsidRPr="00594C3A">
        <w:t xml:space="preserve">. </w:t>
      </w:r>
      <w:r>
        <w:t xml:space="preserve">A comparison of assay characteristics and performance between the </w:t>
      </w:r>
      <w:r w:rsidRPr="00594C3A">
        <w:t xml:space="preserve">Market Ready PD-L1 assay </w:t>
      </w:r>
      <w:r>
        <w:t xml:space="preserve">and the </w:t>
      </w:r>
      <w:r w:rsidRPr="00594C3A">
        <w:t>Clinical Trial assay</w:t>
      </w:r>
      <w:r>
        <w:t xml:space="preserve"> (evidentiary standard) will </w:t>
      </w:r>
      <w:r w:rsidR="003E63BC">
        <w:t xml:space="preserve">be </w:t>
      </w:r>
      <w:r>
        <w:t xml:space="preserve">provided </w:t>
      </w:r>
      <w:r w:rsidR="003E63BC">
        <w:t xml:space="preserve">and </w:t>
      </w:r>
      <w:r>
        <w:t>presented for review by MSAC</w:t>
      </w:r>
      <w:r w:rsidRPr="00594C3A">
        <w:t>.</w:t>
      </w:r>
    </w:p>
    <w:p w:rsidR="0099653A" w:rsidRPr="00594C3A" w:rsidRDefault="0099653A" w:rsidP="0099653A">
      <w:pPr>
        <w:pStyle w:val="Heading2"/>
      </w:pPr>
      <w:r w:rsidRPr="00594C3A">
        <w:t>Delivery of proposed medical test</w:t>
      </w:r>
    </w:p>
    <w:p w:rsidR="0099653A" w:rsidRPr="00594C3A" w:rsidRDefault="0099653A" w:rsidP="00B870B4">
      <w:pPr>
        <w:pStyle w:val="Heading3"/>
      </w:pPr>
      <w:r w:rsidRPr="00594C3A">
        <w:t>Where service would be delivered</w:t>
      </w:r>
    </w:p>
    <w:p w:rsidR="00B870B4" w:rsidRPr="00594C3A" w:rsidRDefault="0099653A" w:rsidP="0099653A">
      <w:pPr>
        <w:spacing w:before="120" w:after="120"/>
        <w:rPr>
          <w:rFonts w:cstheme="minorHAnsi"/>
        </w:rPr>
      </w:pPr>
      <w:r w:rsidRPr="00594C3A">
        <w:rPr>
          <w:rFonts w:cstheme="minorHAnsi"/>
        </w:rPr>
        <w:t xml:space="preserve">As IHC is a common procedure and as PD-L1 expression </w:t>
      </w:r>
      <w:r w:rsidR="00387120">
        <w:rPr>
          <w:rFonts w:cstheme="minorHAnsi"/>
        </w:rPr>
        <w:t>is anticipated to</w:t>
      </w:r>
      <w:r w:rsidRPr="00594C3A">
        <w:rPr>
          <w:rFonts w:cstheme="minorHAnsi"/>
        </w:rPr>
        <w:t xml:space="preserve"> be identified frequently (in approx. </w:t>
      </w:r>
      <w:r w:rsidR="0094701E" w:rsidRPr="00594C3A">
        <w:rPr>
          <w:rFonts w:cstheme="minorHAnsi"/>
        </w:rPr>
        <w:t>61</w:t>
      </w:r>
      <w:r w:rsidRPr="00594C3A">
        <w:rPr>
          <w:rFonts w:cstheme="minorHAnsi"/>
        </w:rPr>
        <w:t>% of cases</w:t>
      </w:r>
      <w:r w:rsidR="004540EE" w:rsidRPr="00594C3A">
        <w:rPr>
          <w:rFonts w:cstheme="minorHAnsi"/>
        </w:rPr>
        <w:t xml:space="preserve"> for ≥1% PD-L1 expression; 2</w:t>
      </w:r>
      <w:r w:rsidR="0094701E" w:rsidRPr="00594C3A">
        <w:rPr>
          <w:rFonts w:cstheme="minorHAnsi"/>
        </w:rPr>
        <w:t>3</w:t>
      </w:r>
      <w:r w:rsidR="004540EE" w:rsidRPr="00594C3A">
        <w:rPr>
          <w:rFonts w:cstheme="minorHAnsi"/>
        </w:rPr>
        <w:t>% for ≥50% PD-L1 expression</w:t>
      </w:r>
      <w:r w:rsidR="006A37C8" w:rsidRPr="00594C3A">
        <w:rPr>
          <w:rFonts w:cstheme="minorHAnsi"/>
        </w:rPr>
        <w:t xml:space="preserve"> </w:t>
      </w:r>
      <w:r w:rsidR="008E416A" w:rsidRPr="00594C3A">
        <w:rPr>
          <w:rFonts w:cstheme="minorHAnsi"/>
        </w:rPr>
        <w:t>(</w:t>
      </w:r>
      <w:proofErr w:type="spellStart"/>
      <w:r w:rsidR="008E416A" w:rsidRPr="00594C3A">
        <w:rPr>
          <w:rFonts w:cstheme="minorHAnsi"/>
        </w:rPr>
        <w:t>Garon</w:t>
      </w:r>
      <w:proofErr w:type="spellEnd"/>
      <w:r w:rsidR="008E416A" w:rsidRPr="00594C3A">
        <w:rPr>
          <w:rFonts w:cstheme="minorHAnsi"/>
        </w:rPr>
        <w:t xml:space="preserve"> et al, 2015)</w:t>
      </w:r>
      <w:r w:rsidRPr="00594C3A">
        <w:rPr>
          <w:rFonts w:cstheme="minorHAnsi"/>
        </w:rPr>
        <w:t xml:space="preserve">, it is proposed that PD-L1 IHC testing be </w:t>
      </w:r>
      <w:r w:rsidR="00387120">
        <w:rPr>
          <w:rFonts w:cstheme="minorHAnsi"/>
        </w:rPr>
        <w:t xml:space="preserve">eligible to be </w:t>
      </w:r>
      <w:r w:rsidRPr="00594C3A">
        <w:rPr>
          <w:rFonts w:cstheme="minorHAnsi"/>
        </w:rPr>
        <w:t xml:space="preserve">carried out in </w:t>
      </w:r>
      <w:r w:rsidR="00387120">
        <w:rPr>
          <w:rFonts w:cstheme="minorHAnsi"/>
        </w:rPr>
        <w:t>any pathology laboratory holding the appropriate accreditation to claim pathology services through the MBS</w:t>
      </w:r>
      <w:r w:rsidRPr="00594C3A">
        <w:rPr>
          <w:rFonts w:cstheme="minorHAnsi"/>
        </w:rPr>
        <w:t xml:space="preserve">.  </w:t>
      </w:r>
    </w:p>
    <w:p w:rsidR="0094701E" w:rsidRDefault="0094701E" w:rsidP="0099653A">
      <w:pPr>
        <w:spacing w:before="120" w:after="120"/>
        <w:rPr>
          <w:rFonts w:cstheme="minorHAnsi"/>
        </w:rPr>
      </w:pPr>
      <w:r w:rsidRPr="00594C3A">
        <w:rPr>
          <w:rFonts w:cstheme="minorHAnsi"/>
        </w:rPr>
        <w:t>I</w:t>
      </w:r>
      <w:r w:rsidR="00387120">
        <w:rPr>
          <w:rFonts w:cstheme="minorHAnsi"/>
        </w:rPr>
        <w:t>n practice, i</w:t>
      </w:r>
      <w:r w:rsidRPr="00594C3A">
        <w:rPr>
          <w:rFonts w:cstheme="minorHAnsi"/>
        </w:rPr>
        <w:t xml:space="preserve">t is anticipated that the majority of PD-L1 testing would occur in pathology laboratories associated with a </w:t>
      </w:r>
      <w:r w:rsidR="00041F09">
        <w:rPr>
          <w:rFonts w:cstheme="minorHAnsi"/>
        </w:rPr>
        <w:t xml:space="preserve">public </w:t>
      </w:r>
      <w:r w:rsidRPr="00594C3A">
        <w:rPr>
          <w:rFonts w:cstheme="minorHAnsi"/>
        </w:rPr>
        <w:t>hospital.</w:t>
      </w:r>
      <w:r w:rsidR="00041F09">
        <w:rPr>
          <w:rFonts w:cstheme="minorHAnsi"/>
        </w:rPr>
        <w:t xml:space="preserve">  Whilst many patients for whom PD-L1 testing is done would be outpatients (MBS pays testing costs), some patients may also be inpatients (state government pays testing costs).  </w:t>
      </w:r>
    </w:p>
    <w:p w:rsidR="00A1581A" w:rsidRPr="00594C3A" w:rsidRDefault="00A1581A" w:rsidP="00A1581A">
      <w:pPr>
        <w:spacing w:before="120" w:after="120"/>
        <w:rPr>
          <w:rFonts w:cstheme="minorHAnsi"/>
        </w:rPr>
      </w:pPr>
      <w:r w:rsidRPr="00C54364">
        <w:rPr>
          <w:rFonts w:cstheme="minorHAnsi"/>
        </w:rPr>
        <w:t>Consistent with introduction of diagnostic tests associated with access to other targeted therapies, pathologist training and quality assurance programs would be expected to be developed with respect to delivery of diagnostic tests for access to treatments targeting the PD-1 pathway on the PBS.</w:t>
      </w:r>
    </w:p>
    <w:p w:rsidR="00B870B4" w:rsidRPr="00594C3A" w:rsidRDefault="00B870B4" w:rsidP="00B870B4">
      <w:pPr>
        <w:pStyle w:val="Heading3"/>
      </w:pPr>
      <w:r w:rsidRPr="00594C3A">
        <w:t>By whom</w:t>
      </w:r>
    </w:p>
    <w:p w:rsidR="0099653A" w:rsidRPr="00594C3A" w:rsidRDefault="00B870B4" w:rsidP="0099653A">
      <w:pPr>
        <w:spacing w:before="120" w:after="120"/>
        <w:rPr>
          <w:rFonts w:cstheme="minorHAnsi"/>
        </w:rPr>
      </w:pPr>
      <w:r w:rsidRPr="00594C3A">
        <w:rPr>
          <w:rFonts w:cstheme="minorHAnsi"/>
        </w:rPr>
        <w:t>A</w:t>
      </w:r>
      <w:r w:rsidR="0099653A" w:rsidRPr="00594C3A">
        <w:rPr>
          <w:rFonts w:cstheme="minorHAnsi"/>
        </w:rPr>
        <w:t xml:space="preserve"> certified pathologist</w:t>
      </w:r>
      <w:r w:rsidRPr="00594C3A">
        <w:rPr>
          <w:rFonts w:cstheme="minorHAnsi"/>
        </w:rPr>
        <w:t xml:space="preserve"> would be responsible for conducting the test and reporting the results</w:t>
      </w:r>
      <w:r w:rsidR="0099653A" w:rsidRPr="00594C3A">
        <w:rPr>
          <w:rFonts w:cstheme="minorHAnsi"/>
        </w:rPr>
        <w:t xml:space="preserve">.  </w:t>
      </w:r>
    </w:p>
    <w:p w:rsidR="00743105" w:rsidRPr="00594C3A" w:rsidRDefault="00743105" w:rsidP="00743105">
      <w:pPr>
        <w:pStyle w:val="Heading3"/>
      </w:pPr>
      <w:r w:rsidRPr="00594C3A">
        <w:lastRenderedPageBreak/>
        <w:t>Frequency of testing</w:t>
      </w:r>
    </w:p>
    <w:p w:rsidR="00743105" w:rsidRPr="00DA133D" w:rsidRDefault="00706C00" w:rsidP="0099653A">
      <w:pPr>
        <w:spacing w:before="120" w:after="120"/>
        <w:rPr>
          <w:rFonts w:cstheme="minorHAnsi"/>
          <w:b/>
        </w:rPr>
      </w:pPr>
      <w:r w:rsidRPr="00594C3A">
        <w:rPr>
          <w:rFonts w:cstheme="minorHAnsi"/>
        </w:rPr>
        <w:t>As per the protocol for Keynote 010, p</w:t>
      </w:r>
      <w:r w:rsidR="00743105" w:rsidRPr="00594C3A">
        <w:rPr>
          <w:rFonts w:cstheme="minorHAnsi"/>
        </w:rPr>
        <w:t xml:space="preserve">atients would require only 1 PD-L1 test through the course of their disease.  </w:t>
      </w:r>
      <w:r w:rsidR="00387120">
        <w:rPr>
          <w:rFonts w:cstheme="minorHAnsi"/>
        </w:rPr>
        <w:t xml:space="preserve">The test should be undertaken prior to commencement of </w:t>
      </w:r>
      <w:proofErr w:type="spellStart"/>
      <w:r w:rsidR="00387120">
        <w:rPr>
          <w:rFonts w:cstheme="minorHAnsi"/>
        </w:rPr>
        <w:t>pembrolizumab</w:t>
      </w:r>
      <w:proofErr w:type="spellEnd"/>
      <w:r w:rsidR="00387120">
        <w:rPr>
          <w:rFonts w:cstheme="minorHAnsi"/>
        </w:rPr>
        <w:t xml:space="preserve"> to enable identification of those patients most likely to benefit from treatment.  Potential options regarding the clinical place in therapy of the PD-L1 test is outlined </w:t>
      </w:r>
      <w:r w:rsidR="00DA133D">
        <w:rPr>
          <w:rFonts w:cstheme="minorHAnsi"/>
        </w:rPr>
        <w:t xml:space="preserve">in the section entitled </w:t>
      </w:r>
      <w:r w:rsidR="00DA133D" w:rsidRPr="00DA133D">
        <w:rPr>
          <w:rFonts w:cstheme="minorHAnsi"/>
          <w:b/>
        </w:rPr>
        <w:t>Clinical Management Algorithm</w:t>
      </w:r>
    </w:p>
    <w:p w:rsidR="00706C00" w:rsidRPr="00594C3A" w:rsidRDefault="00706C00" w:rsidP="0099653A">
      <w:pPr>
        <w:spacing w:before="120" w:after="120"/>
        <w:rPr>
          <w:rFonts w:cstheme="minorHAnsi"/>
        </w:rPr>
      </w:pPr>
      <w:r w:rsidRPr="00594C3A">
        <w:rPr>
          <w:rFonts w:cstheme="minorHAnsi"/>
        </w:rPr>
        <w:t xml:space="preserve">There is no known role for PD-L1 testing in monitoring a patient’s response to </w:t>
      </w:r>
      <w:proofErr w:type="spellStart"/>
      <w:r w:rsidR="00482B4B">
        <w:rPr>
          <w:rFonts w:cstheme="minorHAnsi"/>
        </w:rPr>
        <w:t>pembrolizumab</w:t>
      </w:r>
      <w:proofErr w:type="spellEnd"/>
      <w:r w:rsidR="00482B4B">
        <w:rPr>
          <w:rFonts w:cstheme="minorHAnsi"/>
        </w:rPr>
        <w:t xml:space="preserve"> treatment</w:t>
      </w:r>
      <w:r w:rsidRPr="00594C3A">
        <w:rPr>
          <w:rFonts w:cstheme="minorHAnsi"/>
        </w:rPr>
        <w:t>.</w:t>
      </w:r>
    </w:p>
    <w:p w:rsidR="00DD4189" w:rsidRPr="00594C3A" w:rsidRDefault="00A3391F" w:rsidP="00AA2685">
      <w:pPr>
        <w:spacing w:before="120" w:after="120"/>
        <w:rPr>
          <w:b/>
          <w:sz w:val="24"/>
          <w:szCs w:val="24"/>
        </w:rPr>
      </w:pPr>
      <w:r w:rsidRPr="00594C3A">
        <w:rPr>
          <w:rStyle w:val="Heading1Char"/>
        </w:rPr>
        <w:t>Co-dependent information</w:t>
      </w:r>
      <w:r w:rsidRPr="00594C3A">
        <w:rPr>
          <w:b/>
          <w:sz w:val="24"/>
          <w:szCs w:val="24"/>
        </w:rPr>
        <w:t xml:space="preserve"> </w:t>
      </w:r>
    </w:p>
    <w:p w:rsidR="00A236A4" w:rsidRPr="00594C3A" w:rsidRDefault="00A236A4" w:rsidP="00A236A4">
      <w:pPr>
        <w:pStyle w:val="Heading2"/>
      </w:pPr>
      <w:r w:rsidRPr="00594C3A">
        <w:t>Co-dependent drug</w:t>
      </w:r>
    </w:p>
    <w:p w:rsidR="00AA2685" w:rsidRPr="00594C3A" w:rsidRDefault="00AA2685" w:rsidP="00AA2685">
      <w:pPr>
        <w:spacing w:before="120" w:after="120"/>
        <w:rPr>
          <w:rFonts w:cstheme="minorHAnsi"/>
        </w:rPr>
      </w:pPr>
      <w:proofErr w:type="spellStart"/>
      <w:r w:rsidRPr="00594C3A">
        <w:rPr>
          <w:rFonts w:cstheme="minorHAnsi"/>
        </w:rPr>
        <w:t>Pembrolizumab</w:t>
      </w:r>
      <w:proofErr w:type="spellEnd"/>
      <w:r w:rsidRPr="00594C3A">
        <w:rPr>
          <w:rFonts w:cstheme="minorHAnsi"/>
        </w:rPr>
        <w:t xml:space="preserve"> is the co-dependent pharmaceutical medicine.  It has not yet been submitted to the PBAC for the treatment of advanced NSCLC</w:t>
      </w:r>
      <w:r w:rsidR="008E416A" w:rsidRPr="00594C3A">
        <w:rPr>
          <w:rFonts w:cstheme="minorHAnsi"/>
        </w:rPr>
        <w:t>, but will be in the near future.</w:t>
      </w:r>
    </w:p>
    <w:p w:rsidR="00927C2B" w:rsidRPr="00594C3A" w:rsidRDefault="00927C2B" w:rsidP="00927C2B">
      <w:pPr>
        <w:rPr>
          <w:rFonts w:cstheme="minorHAnsi"/>
          <w:lang w:eastAsia="en-AU"/>
        </w:rPr>
      </w:pPr>
      <w:r w:rsidRPr="00594C3A">
        <w:rPr>
          <w:rFonts w:cstheme="minorHAnsi"/>
          <w:lang w:eastAsia="en-AU"/>
        </w:rPr>
        <w:t xml:space="preserve">In line with the clinical trial data from KN010, the proposed re-imbursement for </w:t>
      </w:r>
      <w:proofErr w:type="spellStart"/>
      <w:r w:rsidRPr="00594C3A">
        <w:rPr>
          <w:rFonts w:cstheme="minorHAnsi"/>
          <w:lang w:eastAsia="en-AU"/>
        </w:rPr>
        <w:t>pembrolizumab</w:t>
      </w:r>
      <w:proofErr w:type="spellEnd"/>
      <w:r w:rsidRPr="00594C3A">
        <w:rPr>
          <w:rFonts w:cstheme="minorHAnsi"/>
          <w:lang w:eastAsia="en-AU"/>
        </w:rPr>
        <w:t xml:space="preserve"> is for </w:t>
      </w:r>
      <w:r w:rsidR="004540EE" w:rsidRPr="00594C3A">
        <w:rPr>
          <w:rFonts w:cstheme="minorHAnsi"/>
          <w:lang w:eastAsia="en-AU"/>
        </w:rPr>
        <w:t>locally adva</w:t>
      </w:r>
      <w:r w:rsidR="008E416A" w:rsidRPr="00594C3A">
        <w:rPr>
          <w:rFonts w:cstheme="minorHAnsi"/>
          <w:lang w:eastAsia="en-AU"/>
        </w:rPr>
        <w:t>nced or meta</w:t>
      </w:r>
      <w:r w:rsidR="004540EE" w:rsidRPr="00594C3A">
        <w:rPr>
          <w:rFonts w:cstheme="minorHAnsi"/>
          <w:lang w:eastAsia="en-AU"/>
        </w:rPr>
        <w:t>static (</w:t>
      </w:r>
      <w:r w:rsidRPr="00594C3A">
        <w:rPr>
          <w:rFonts w:cstheme="minorHAnsi"/>
          <w:lang w:eastAsia="en-AU"/>
        </w:rPr>
        <w:t xml:space="preserve">Stage </w:t>
      </w:r>
      <w:proofErr w:type="spellStart"/>
      <w:r w:rsidRPr="00594C3A">
        <w:rPr>
          <w:rFonts w:cstheme="minorHAnsi"/>
          <w:lang w:eastAsia="en-AU"/>
        </w:rPr>
        <w:t>IIIb</w:t>
      </w:r>
      <w:proofErr w:type="spellEnd"/>
      <w:r w:rsidRPr="00594C3A">
        <w:rPr>
          <w:rFonts w:cstheme="minorHAnsi"/>
          <w:lang w:eastAsia="en-AU"/>
        </w:rPr>
        <w:t>/IV</w:t>
      </w:r>
      <w:r w:rsidR="004540EE" w:rsidRPr="00594C3A">
        <w:rPr>
          <w:rFonts w:cstheme="minorHAnsi"/>
          <w:lang w:eastAsia="en-AU"/>
        </w:rPr>
        <w:t>)</w:t>
      </w:r>
      <w:r w:rsidRPr="00594C3A">
        <w:rPr>
          <w:rFonts w:cstheme="minorHAnsi"/>
          <w:lang w:eastAsia="en-AU"/>
        </w:rPr>
        <w:t xml:space="preserve"> NSCLC PD-L1 positive patients who have failed platinum-based therapy.  They may also have previously used a targeted therapy such as </w:t>
      </w:r>
      <w:proofErr w:type="spellStart"/>
      <w:r w:rsidRPr="00594C3A">
        <w:rPr>
          <w:rFonts w:cstheme="minorHAnsi"/>
          <w:lang w:eastAsia="en-AU"/>
        </w:rPr>
        <w:t>erlotinib</w:t>
      </w:r>
      <w:proofErr w:type="spellEnd"/>
      <w:r w:rsidRPr="00594C3A">
        <w:rPr>
          <w:rFonts w:cstheme="minorHAnsi"/>
          <w:lang w:eastAsia="en-AU"/>
        </w:rPr>
        <w:t xml:space="preserve">, </w:t>
      </w:r>
      <w:proofErr w:type="spellStart"/>
      <w:r w:rsidRPr="00594C3A">
        <w:rPr>
          <w:rFonts w:cstheme="minorHAnsi"/>
          <w:lang w:eastAsia="en-AU"/>
        </w:rPr>
        <w:t>gefitinib</w:t>
      </w:r>
      <w:proofErr w:type="spellEnd"/>
      <w:r w:rsidRPr="00594C3A">
        <w:rPr>
          <w:rFonts w:cstheme="minorHAnsi"/>
          <w:lang w:eastAsia="en-AU"/>
        </w:rPr>
        <w:t xml:space="preserve"> or </w:t>
      </w:r>
      <w:proofErr w:type="spellStart"/>
      <w:r w:rsidRPr="00594C3A">
        <w:rPr>
          <w:rFonts w:cstheme="minorHAnsi"/>
          <w:lang w:eastAsia="en-AU"/>
        </w:rPr>
        <w:t>crizotinib</w:t>
      </w:r>
      <w:proofErr w:type="spellEnd"/>
      <w:r w:rsidRPr="00594C3A">
        <w:rPr>
          <w:rFonts w:cstheme="minorHAnsi"/>
          <w:lang w:eastAsia="en-AU"/>
        </w:rPr>
        <w:t xml:space="preserve"> if eligible.</w:t>
      </w:r>
    </w:p>
    <w:p w:rsidR="00E73C8E" w:rsidRDefault="006D3B4C" w:rsidP="003971D7">
      <w:pPr>
        <w:rPr>
          <w:lang w:eastAsia="en-AU"/>
        </w:rPr>
      </w:pPr>
      <w:r w:rsidRPr="00594C3A">
        <w:rPr>
          <w:lang w:eastAsia="en-AU"/>
        </w:rPr>
        <w:t xml:space="preserve">The definition of PD-L1 positivity </w:t>
      </w:r>
      <w:r w:rsidR="00A1581A">
        <w:rPr>
          <w:lang w:eastAsia="en-AU"/>
        </w:rPr>
        <w:t xml:space="preserve">associated with access to PBS-listed </w:t>
      </w:r>
      <w:proofErr w:type="spellStart"/>
      <w:r w:rsidR="00A1581A">
        <w:rPr>
          <w:lang w:eastAsia="en-AU"/>
        </w:rPr>
        <w:t>pemborlizumab</w:t>
      </w:r>
      <w:proofErr w:type="spellEnd"/>
      <w:r w:rsidR="00A1581A">
        <w:rPr>
          <w:lang w:eastAsia="en-AU"/>
        </w:rPr>
        <w:t xml:space="preserve"> will be informed by the PD-L1 expression testing protocol employed in the KN010 trial as well as in consideration of the final trial results.  </w:t>
      </w:r>
    </w:p>
    <w:p w:rsidR="00DD4189" w:rsidRPr="00594C3A" w:rsidRDefault="00D0340E" w:rsidP="00A236A4">
      <w:pPr>
        <w:pStyle w:val="Heading1"/>
      </w:pPr>
      <w:r w:rsidRPr="00594C3A">
        <w:t xml:space="preserve">Comparator </w:t>
      </w:r>
    </w:p>
    <w:p w:rsidR="00BF292F" w:rsidRPr="00594C3A" w:rsidRDefault="00BF292F" w:rsidP="00BF292F">
      <w:pPr>
        <w:pStyle w:val="Heading2"/>
      </w:pPr>
      <w:r w:rsidRPr="00594C3A">
        <w:t>Test</w:t>
      </w:r>
    </w:p>
    <w:p w:rsidR="00DA133D" w:rsidRPr="00594C3A" w:rsidRDefault="00DA133D" w:rsidP="00DA133D">
      <w:r>
        <w:t>It is proposed that the MSAC submission provides c</w:t>
      </w:r>
      <w:r w:rsidRPr="00594C3A">
        <w:t xml:space="preserve">omparisons between the evidentiary standard (Clinical Trial Assay) and </w:t>
      </w:r>
      <w:r>
        <w:t xml:space="preserve">the </w:t>
      </w:r>
      <w:r w:rsidRPr="00594C3A">
        <w:t xml:space="preserve">Market Ready </w:t>
      </w:r>
      <w:proofErr w:type="gramStart"/>
      <w:r w:rsidRPr="00594C3A">
        <w:t>Assay</w:t>
      </w:r>
      <w:r>
        <w:t xml:space="preserve"> .</w:t>
      </w:r>
      <w:proofErr w:type="gramEnd"/>
      <w:r w:rsidR="00266938">
        <w:t xml:space="preserve">  </w:t>
      </w:r>
      <w:r>
        <w:t>It is further proposed that an assessment of comparative assay performance for any alternate PD-L1 test(s) reported in the public domain be presented for consideration by MSAC.</w:t>
      </w:r>
      <w:r w:rsidRPr="00594C3A">
        <w:t xml:space="preserve">  </w:t>
      </w:r>
      <w:r w:rsidR="007226E8">
        <w:t>This assessment will also consider alternative cut points used for alternative PD-L1 tests.</w:t>
      </w:r>
    </w:p>
    <w:p w:rsidR="00BF292F" w:rsidRPr="00594C3A" w:rsidRDefault="00BF292F" w:rsidP="00E70AFE">
      <w:pPr>
        <w:pStyle w:val="Heading2"/>
      </w:pPr>
      <w:r w:rsidRPr="00594C3A">
        <w:t>Drug</w:t>
      </w:r>
    </w:p>
    <w:p w:rsidR="00BA5E96" w:rsidRPr="00594C3A" w:rsidRDefault="00BA5E96" w:rsidP="00BA5E96">
      <w:r w:rsidRPr="00594C3A">
        <w:t xml:space="preserve">In patients with locally advanced or metastatic NSCLC, after failure of platinum-based therapy (and EGFR or ALK targeted therapy, if applicable), </w:t>
      </w:r>
      <w:proofErr w:type="spellStart"/>
      <w:r w:rsidRPr="00594C3A">
        <w:t>pemetrexed</w:t>
      </w:r>
      <w:proofErr w:type="spellEnd"/>
      <w:r w:rsidRPr="00594C3A">
        <w:t xml:space="preserve"> (</w:t>
      </w:r>
      <w:proofErr w:type="spellStart"/>
      <w:r w:rsidRPr="00594C3A">
        <w:t>non squamous</w:t>
      </w:r>
      <w:proofErr w:type="spellEnd"/>
      <w:r w:rsidRPr="00594C3A">
        <w:t xml:space="preserve">) or </w:t>
      </w:r>
      <w:proofErr w:type="spellStart"/>
      <w:r w:rsidRPr="00594C3A">
        <w:t>docetaxel</w:t>
      </w:r>
      <w:proofErr w:type="spellEnd"/>
      <w:r w:rsidRPr="00594C3A">
        <w:t xml:space="preserve"> (all </w:t>
      </w:r>
      <w:proofErr w:type="spellStart"/>
      <w:r w:rsidRPr="00594C3A">
        <w:t>histologies</w:t>
      </w:r>
      <w:proofErr w:type="spellEnd"/>
      <w:r w:rsidRPr="00594C3A">
        <w:t xml:space="preserve">) are potential treatment options.  However, </w:t>
      </w:r>
      <w:proofErr w:type="spellStart"/>
      <w:r w:rsidRPr="00594C3A">
        <w:t>pemetrexed</w:t>
      </w:r>
      <w:proofErr w:type="spellEnd"/>
      <w:r w:rsidRPr="00594C3A">
        <w:t xml:space="preserve"> is frequently used as first line maintenance therapy in non-squamous </w:t>
      </w:r>
      <w:r w:rsidR="005B2E7D">
        <w:t xml:space="preserve">NSCLC </w:t>
      </w:r>
      <w:r w:rsidRPr="00594C3A">
        <w:t>patients</w:t>
      </w:r>
      <w:r w:rsidR="00266938">
        <w:t xml:space="preserve"> without progressive </w:t>
      </w:r>
      <w:proofErr w:type="gramStart"/>
      <w:r w:rsidR="00266938">
        <w:t>disease</w:t>
      </w:r>
      <w:r w:rsidRPr="00594C3A">
        <w:t>,</w:t>
      </w:r>
      <w:proofErr w:type="gramEnd"/>
      <w:r w:rsidRPr="00594C3A">
        <w:t xml:space="preserve"> thereby excluding </w:t>
      </w:r>
      <w:r w:rsidR="005B2E7D">
        <w:t xml:space="preserve">it </w:t>
      </w:r>
      <w:r w:rsidRPr="00594C3A">
        <w:t>as a 2</w:t>
      </w:r>
      <w:r w:rsidRPr="00594C3A">
        <w:rPr>
          <w:vertAlign w:val="superscript"/>
        </w:rPr>
        <w:t>nd</w:t>
      </w:r>
      <w:r w:rsidRPr="00594C3A">
        <w:t xml:space="preserve"> line therapy option in these patients.</w:t>
      </w:r>
    </w:p>
    <w:p w:rsidR="00A1581A" w:rsidRDefault="00BA5E96" w:rsidP="00A1581A">
      <w:r w:rsidRPr="00594C3A">
        <w:t xml:space="preserve">Therefore, in the setting in which </w:t>
      </w:r>
      <w:proofErr w:type="spellStart"/>
      <w:r w:rsidRPr="00594C3A">
        <w:t>pembrolizumab</w:t>
      </w:r>
      <w:proofErr w:type="spellEnd"/>
      <w:r w:rsidRPr="00594C3A">
        <w:t xml:space="preserve"> reimbursement is </w:t>
      </w:r>
      <w:r w:rsidR="00482B4B">
        <w:t xml:space="preserve">being </w:t>
      </w:r>
      <w:r w:rsidRPr="00594C3A">
        <w:t>sought</w:t>
      </w:r>
      <w:proofErr w:type="gramStart"/>
      <w:r w:rsidRPr="00594C3A">
        <w:t>,</w:t>
      </w:r>
      <w:r w:rsidR="00482B4B">
        <w:t xml:space="preserve"> </w:t>
      </w:r>
      <w:r w:rsidR="00266938">
        <w:t xml:space="preserve"> </w:t>
      </w:r>
      <w:proofErr w:type="spellStart"/>
      <w:r w:rsidRPr="00594C3A">
        <w:t>docetaxel</w:t>
      </w:r>
      <w:proofErr w:type="spellEnd"/>
      <w:proofErr w:type="gramEnd"/>
      <w:r w:rsidRPr="00594C3A">
        <w:t xml:space="preserve"> is </w:t>
      </w:r>
      <w:r w:rsidRPr="00D21387">
        <w:t>expected to be the main comparator</w:t>
      </w:r>
      <w:r w:rsidR="00A1581A" w:rsidRPr="00D21387">
        <w:t xml:space="preserve"> </w:t>
      </w:r>
      <w:r w:rsidR="00A1581A" w:rsidRPr="00D96F0D">
        <w:t xml:space="preserve">with </w:t>
      </w:r>
      <w:proofErr w:type="spellStart"/>
      <w:r w:rsidR="00A1581A" w:rsidRPr="00D96F0D">
        <w:t>pemetrexed</w:t>
      </w:r>
      <w:proofErr w:type="spellEnd"/>
      <w:r w:rsidR="00A1581A" w:rsidRPr="00D96F0D">
        <w:t xml:space="preserve"> representing a secondary comparator in non-squamous NSCLC patients that did not receive </w:t>
      </w:r>
      <w:proofErr w:type="spellStart"/>
      <w:r w:rsidR="00A1581A" w:rsidRPr="00D96F0D">
        <w:t>pemetrexed</w:t>
      </w:r>
      <w:proofErr w:type="spellEnd"/>
      <w:r w:rsidR="00A1581A" w:rsidRPr="00D96F0D">
        <w:t xml:space="preserve"> as a 1</w:t>
      </w:r>
      <w:r w:rsidR="00A1581A" w:rsidRPr="00D96F0D">
        <w:rPr>
          <w:vertAlign w:val="superscript"/>
        </w:rPr>
        <w:t>st</w:t>
      </w:r>
      <w:r w:rsidR="00A1581A" w:rsidRPr="00D96F0D">
        <w:t xml:space="preserve"> line therapy.</w:t>
      </w:r>
    </w:p>
    <w:p w:rsidR="00E70AFE" w:rsidRDefault="00E70AFE" w:rsidP="00A1581A"/>
    <w:p w:rsidR="00E70AFE" w:rsidRDefault="00E70AFE" w:rsidP="008C0966">
      <w:pPr>
        <w:pStyle w:val="Heading2"/>
      </w:pPr>
      <w:r>
        <w:lastRenderedPageBreak/>
        <w:t>Co-dependence</w:t>
      </w:r>
    </w:p>
    <w:p w:rsidR="00E70AFE" w:rsidRDefault="00E70AFE" w:rsidP="00A1581A">
      <w:r>
        <w:t xml:space="preserve">It is proposed that the MSAC submission presents efficacy, safety and cost effectiveness comparisons of PD-L1 testing and </w:t>
      </w:r>
      <w:proofErr w:type="spellStart"/>
      <w:r>
        <w:t>pembrolizumab</w:t>
      </w:r>
      <w:proofErr w:type="spellEnd"/>
      <w:r>
        <w:t xml:space="preserve"> with</w:t>
      </w:r>
    </w:p>
    <w:p w:rsidR="00E70AFE" w:rsidRDefault="00E70AFE" w:rsidP="008C0966">
      <w:pPr>
        <w:pStyle w:val="ListParagraph"/>
        <w:numPr>
          <w:ilvl w:val="0"/>
          <w:numId w:val="38"/>
        </w:numPr>
      </w:pPr>
      <w:r>
        <w:t xml:space="preserve">No PD-L1 testing and management with </w:t>
      </w:r>
      <w:proofErr w:type="spellStart"/>
      <w:r>
        <w:t>docetaxel</w:t>
      </w:r>
      <w:proofErr w:type="spellEnd"/>
      <w:r>
        <w:t>/</w:t>
      </w:r>
      <w:proofErr w:type="spellStart"/>
      <w:r>
        <w:t>pemetrexed</w:t>
      </w:r>
      <w:proofErr w:type="spellEnd"/>
    </w:p>
    <w:p w:rsidR="00E70AFE" w:rsidRDefault="00E70AFE" w:rsidP="008C0966">
      <w:pPr>
        <w:pStyle w:val="ListParagraph"/>
        <w:numPr>
          <w:ilvl w:val="0"/>
          <w:numId w:val="38"/>
        </w:numPr>
      </w:pPr>
      <w:r>
        <w:t xml:space="preserve">No PD-L1 testing and management with </w:t>
      </w:r>
      <w:proofErr w:type="spellStart"/>
      <w:r>
        <w:t>pembrolizumab</w:t>
      </w:r>
      <w:proofErr w:type="spellEnd"/>
    </w:p>
    <w:p w:rsidR="00E70AFE" w:rsidRDefault="00E70AFE" w:rsidP="00A1581A"/>
    <w:p w:rsidR="00D0340E" w:rsidRPr="00594C3A" w:rsidRDefault="00D0340E" w:rsidP="00D0340E">
      <w:pPr>
        <w:pStyle w:val="Heading1"/>
      </w:pPr>
      <w:r w:rsidRPr="00594C3A">
        <w:t>Clinical claim for the proposed medical service</w:t>
      </w:r>
    </w:p>
    <w:p w:rsidR="00D0340E" w:rsidRPr="00594C3A" w:rsidRDefault="00D0340E" w:rsidP="00D0340E">
      <w:pPr>
        <w:spacing w:before="120" w:after="120"/>
        <w:rPr>
          <w:rFonts w:cstheme="minorHAnsi"/>
        </w:rPr>
      </w:pPr>
      <w:r w:rsidRPr="00594C3A">
        <w:rPr>
          <w:rFonts w:cstheme="minorHAnsi"/>
        </w:rPr>
        <w:t xml:space="preserve">The hypothesis being tested in the KN010 clinical trial is that PD-L1 testing followed by treatment with </w:t>
      </w:r>
      <w:proofErr w:type="spellStart"/>
      <w:r w:rsidRPr="00594C3A">
        <w:rPr>
          <w:rFonts w:cstheme="minorHAnsi"/>
        </w:rPr>
        <w:t>pembrolizumab</w:t>
      </w:r>
      <w:proofErr w:type="spellEnd"/>
      <w:r w:rsidRPr="00594C3A">
        <w:rPr>
          <w:rFonts w:cstheme="minorHAnsi"/>
        </w:rPr>
        <w:t xml:space="preserve"> in PD-L1 positive patients is associated with </w:t>
      </w:r>
      <w:r w:rsidR="00B77B49" w:rsidRPr="00594C3A">
        <w:rPr>
          <w:rFonts w:cstheme="minorHAnsi"/>
        </w:rPr>
        <w:t xml:space="preserve">improved </w:t>
      </w:r>
      <w:r w:rsidR="00DA133D">
        <w:rPr>
          <w:rFonts w:cstheme="minorHAnsi"/>
        </w:rPr>
        <w:t xml:space="preserve">health </w:t>
      </w:r>
      <w:r w:rsidR="00B77B49" w:rsidRPr="00594C3A">
        <w:rPr>
          <w:rFonts w:cstheme="minorHAnsi"/>
        </w:rPr>
        <w:t>outcomes</w:t>
      </w:r>
      <w:r w:rsidRPr="00594C3A">
        <w:rPr>
          <w:rFonts w:cstheme="minorHAnsi"/>
        </w:rPr>
        <w:t xml:space="preserve">. It </w:t>
      </w:r>
      <w:r w:rsidR="00DA133D">
        <w:rPr>
          <w:rFonts w:cstheme="minorHAnsi"/>
        </w:rPr>
        <w:t xml:space="preserve">will be </w:t>
      </w:r>
      <w:r w:rsidRPr="00594C3A">
        <w:rPr>
          <w:rFonts w:cstheme="minorHAnsi"/>
        </w:rPr>
        <w:t>driven by two factors:</w:t>
      </w:r>
    </w:p>
    <w:p w:rsidR="00D0340E" w:rsidRPr="00594C3A" w:rsidRDefault="00D0340E" w:rsidP="00D0340E">
      <w:pPr>
        <w:spacing w:before="120" w:after="120"/>
        <w:rPr>
          <w:rFonts w:cstheme="minorHAnsi"/>
        </w:rPr>
      </w:pPr>
      <w:r w:rsidRPr="00594C3A">
        <w:rPr>
          <w:rFonts w:cstheme="minorHAnsi"/>
        </w:rPr>
        <w:t>1.</w:t>
      </w:r>
      <w:r w:rsidRPr="00594C3A">
        <w:rPr>
          <w:rFonts w:cstheme="minorHAnsi"/>
        </w:rPr>
        <w:tab/>
        <w:t>Acceptable safety and analytical performance of PD-L1 test. (To be assessed by MSAC.)</w:t>
      </w:r>
    </w:p>
    <w:p w:rsidR="00D0340E" w:rsidRPr="00594C3A" w:rsidRDefault="00D0340E" w:rsidP="003A3E91">
      <w:pPr>
        <w:spacing w:before="120" w:after="120"/>
        <w:ind w:left="720" w:hanging="720"/>
        <w:rPr>
          <w:rFonts w:cstheme="minorHAnsi"/>
        </w:rPr>
      </w:pPr>
      <w:r w:rsidRPr="00594C3A">
        <w:rPr>
          <w:rFonts w:cstheme="minorHAnsi"/>
        </w:rPr>
        <w:t>2.</w:t>
      </w:r>
      <w:r w:rsidRPr="00594C3A">
        <w:rPr>
          <w:rFonts w:cstheme="minorHAnsi"/>
        </w:rPr>
        <w:tab/>
        <w:t xml:space="preserve">Superior effectiveness with acceptable safety of treating PD-L1 positive patients with </w:t>
      </w:r>
      <w:proofErr w:type="spellStart"/>
      <w:r w:rsidRPr="00594C3A">
        <w:rPr>
          <w:rFonts w:cstheme="minorHAnsi"/>
        </w:rPr>
        <w:t>pembrolizumab</w:t>
      </w:r>
      <w:proofErr w:type="spellEnd"/>
      <w:r w:rsidRPr="00594C3A">
        <w:rPr>
          <w:rFonts w:cstheme="minorHAnsi"/>
        </w:rPr>
        <w:t xml:space="preserve"> relative to standard of care. (To be assessed by PBAC).</w:t>
      </w:r>
    </w:p>
    <w:p w:rsidR="00D0340E" w:rsidRPr="00594C3A" w:rsidRDefault="00D0340E" w:rsidP="00D0340E">
      <w:pPr>
        <w:spacing w:before="120" w:after="120"/>
        <w:rPr>
          <w:rFonts w:cstheme="minorHAnsi"/>
        </w:rPr>
      </w:pPr>
      <w:r w:rsidRPr="00594C3A">
        <w:rPr>
          <w:rFonts w:cstheme="minorHAnsi"/>
        </w:rPr>
        <w:t xml:space="preserve">The final clinical claim made in the reimbursement submission will be driven by the results of the </w:t>
      </w:r>
      <w:r w:rsidR="00741A7B" w:rsidRPr="00594C3A">
        <w:rPr>
          <w:rFonts w:cstheme="minorHAnsi"/>
        </w:rPr>
        <w:t>KN010.</w:t>
      </w:r>
    </w:p>
    <w:p w:rsidR="00DD4189" w:rsidRPr="00594C3A" w:rsidRDefault="00A3391F" w:rsidP="00BF292F">
      <w:pPr>
        <w:pStyle w:val="Heading1"/>
      </w:pPr>
      <w:r w:rsidRPr="00594C3A">
        <w:t>Expected health outcomes relating to the medical service</w:t>
      </w:r>
    </w:p>
    <w:p w:rsidR="00E061A0" w:rsidRPr="00594C3A" w:rsidRDefault="00E061A0" w:rsidP="00E061A0">
      <w:pPr>
        <w:pStyle w:val="Heading2"/>
      </w:pPr>
      <w:r w:rsidRPr="00594C3A">
        <w:t>PD-L1 Test</w:t>
      </w:r>
      <w:r w:rsidR="006C1C0A" w:rsidRPr="00594C3A">
        <w:t xml:space="preserve"> Outcomes</w:t>
      </w:r>
    </w:p>
    <w:p w:rsidR="004F5E41" w:rsidRPr="00594C3A" w:rsidRDefault="004F5E41" w:rsidP="004F5E41">
      <w:pPr>
        <w:rPr>
          <w:spacing w:val="-1"/>
        </w:rPr>
      </w:pPr>
      <w:r w:rsidRPr="00594C3A">
        <w:rPr>
          <w:spacing w:val="-1"/>
        </w:rPr>
        <w:t>Outcome measures suitable to assess the analytic performance of PD-L1 IHC testing include:</w:t>
      </w:r>
    </w:p>
    <w:p w:rsidR="004F5E41" w:rsidRPr="00594C3A" w:rsidRDefault="004F5E41" w:rsidP="0023367C">
      <w:pPr>
        <w:pStyle w:val="ListParagraph"/>
        <w:numPr>
          <w:ilvl w:val="0"/>
          <w:numId w:val="6"/>
        </w:numPr>
        <w:rPr>
          <w:spacing w:val="-1"/>
        </w:rPr>
      </w:pPr>
      <w:r w:rsidRPr="00594C3A">
        <w:rPr>
          <w:spacing w:val="-1"/>
        </w:rPr>
        <w:t>Sensitivity</w:t>
      </w:r>
    </w:p>
    <w:p w:rsidR="004F5E41" w:rsidRPr="00594C3A" w:rsidRDefault="004F5E41" w:rsidP="0023367C">
      <w:pPr>
        <w:pStyle w:val="ListParagraph"/>
        <w:numPr>
          <w:ilvl w:val="0"/>
          <w:numId w:val="6"/>
        </w:numPr>
        <w:rPr>
          <w:spacing w:val="-1"/>
        </w:rPr>
      </w:pPr>
      <w:r w:rsidRPr="00594C3A">
        <w:rPr>
          <w:spacing w:val="-1"/>
        </w:rPr>
        <w:t>Specificity</w:t>
      </w:r>
    </w:p>
    <w:p w:rsidR="004F5E41" w:rsidRPr="00594C3A" w:rsidRDefault="004F5E41" w:rsidP="0023367C">
      <w:pPr>
        <w:pStyle w:val="ListParagraph"/>
        <w:numPr>
          <w:ilvl w:val="0"/>
          <w:numId w:val="6"/>
        </w:numPr>
        <w:rPr>
          <w:spacing w:val="-1"/>
        </w:rPr>
      </w:pPr>
      <w:r w:rsidRPr="00594C3A">
        <w:rPr>
          <w:spacing w:val="-1"/>
        </w:rPr>
        <w:t>Positive Predictive Value</w:t>
      </w:r>
    </w:p>
    <w:p w:rsidR="00DA133D" w:rsidRDefault="004F5E41" w:rsidP="00DA133D">
      <w:pPr>
        <w:pStyle w:val="ListParagraph"/>
        <w:numPr>
          <w:ilvl w:val="0"/>
          <w:numId w:val="7"/>
        </w:numPr>
        <w:rPr>
          <w:spacing w:val="-1"/>
        </w:rPr>
      </w:pPr>
      <w:r w:rsidRPr="00594C3A">
        <w:rPr>
          <w:spacing w:val="-1"/>
        </w:rPr>
        <w:t>Negative Predictive Value</w:t>
      </w:r>
      <w:r w:rsidR="00DA133D" w:rsidRPr="00DA133D">
        <w:rPr>
          <w:spacing w:val="-1"/>
        </w:rPr>
        <w:t xml:space="preserve"> </w:t>
      </w:r>
    </w:p>
    <w:p w:rsidR="00DA133D" w:rsidRPr="00594C3A" w:rsidRDefault="00DA133D" w:rsidP="00DA133D">
      <w:pPr>
        <w:pStyle w:val="ListParagraph"/>
        <w:numPr>
          <w:ilvl w:val="0"/>
          <w:numId w:val="7"/>
        </w:numPr>
        <w:rPr>
          <w:spacing w:val="-1"/>
        </w:rPr>
      </w:pPr>
      <w:r w:rsidRPr="00594C3A">
        <w:rPr>
          <w:spacing w:val="-1"/>
        </w:rPr>
        <w:t xml:space="preserve">Receiver Operating Characteristic (ROC)  </w:t>
      </w:r>
    </w:p>
    <w:p w:rsidR="004F5E41" w:rsidRPr="00594C3A" w:rsidRDefault="004F5E41" w:rsidP="004F5E41">
      <w:pPr>
        <w:rPr>
          <w:spacing w:val="-1"/>
        </w:rPr>
      </w:pPr>
      <w:r w:rsidRPr="00594C3A">
        <w:rPr>
          <w:spacing w:val="-1"/>
        </w:rPr>
        <w:t xml:space="preserve">Measures of comparative performance of </w:t>
      </w:r>
      <w:r w:rsidR="00685CA0" w:rsidRPr="00594C3A">
        <w:rPr>
          <w:spacing w:val="-1"/>
        </w:rPr>
        <w:t xml:space="preserve">PD-L1 </w:t>
      </w:r>
      <w:r w:rsidRPr="00594C3A">
        <w:rPr>
          <w:spacing w:val="-1"/>
        </w:rPr>
        <w:t>testing methods:</w:t>
      </w:r>
    </w:p>
    <w:p w:rsidR="00B0580F" w:rsidRDefault="004F5E41" w:rsidP="00B0580F">
      <w:pPr>
        <w:pStyle w:val="ListParagraph"/>
        <w:numPr>
          <w:ilvl w:val="0"/>
          <w:numId w:val="8"/>
        </w:numPr>
        <w:rPr>
          <w:spacing w:val="-1"/>
        </w:rPr>
      </w:pPr>
      <w:r w:rsidRPr="00594C3A">
        <w:rPr>
          <w:spacing w:val="-1"/>
        </w:rPr>
        <w:t>Concordance with evidentiary standard</w:t>
      </w:r>
      <w:r w:rsidR="00DA133D">
        <w:rPr>
          <w:spacing w:val="-1"/>
        </w:rPr>
        <w:t xml:space="preserve"> (Clinical Trial Assay)</w:t>
      </w:r>
      <w:r w:rsidR="00B0580F" w:rsidRPr="00B0580F">
        <w:rPr>
          <w:spacing w:val="-1"/>
        </w:rPr>
        <w:t xml:space="preserve"> </w:t>
      </w:r>
    </w:p>
    <w:p w:rsidR="004F5E41" w:rsidRPr="00B0580F" w:rsidRDefault="00B0580F" w:rsidP="00B0580F">
      <w:pPr>
        <w:pStyle w:val="ListParagraph"/>
        <w:numPr>
          <w:ilvl w:val="0"/>
          <w:numId w:val="8"/>
        </w:numPr>
        <w:rPr>
          <w:spacing w:val="-1"/>
        </w:rPr>
      </w:pPr>
      <w:r w:rsidRPr="00594C3A">
        <w:rPr>
          <w:spacing w:val="-1"/>
        </w:rPr>
        <w:t>Rates of re-testing</w:t>
      </w:r>
    </w:p>
    <w:p w:rsidR="00DA133D" w:rsidRPr="00DA133D" w:rsidRDefault="00DA133D" w:rsidP="00DA133D">
      <w:pPr>
        <w:rPr>
          <w:spacing w:val="-1"/>
        </w:rPr>
      </w:pPr>
      <w:r>
        <w:t>Other considerations</w:t>
      </w:r>
    </w:p>
    <w:p w:rsidR="004F5E41" w:rsidRPr="00594C3A" w:rsidRDefault="004F5E41" w:rsidP="0023367C">
      <w:pPr>
        <w:pStyle w:val="ListParagraph"/>
        <w:numPr>
          <w:ilvl w:val="0"/>
          <w:numId w:val="8"/>
        </w:numPr>
        <w:rPr>
          <w:spacing w:val="-1"/>
        </w:rPr>
      </w:pPr>
      <w:r w:rsidRPr="00594C3A">
        <w:rPr>
          <w:spacing w:val="-1"/>
        </w:rPr>
        <w:t>Rates of re-biopsy</w:t>
      </w:r>
    </w:p>
    <w:p w:rsidR="004F5E41" w:rsidRPr="00594C3A" w:rsidRDefault="004F5E41" w:rsidP="0023367C">
      <w:pPr>
        <w:pStyle w:val="ListParagraph"/>
        <w:numPr>
          <w:ilvl w:val="0"/>
          <w:numId w:val="8"/>
        </w:numPr>
        <w:rPr>
          <w:spacing w:val="-1"/>
        </w:rPr>
      </w:pPr>
      <w:r w:rsidRPr="00594C3A">
        <w:rPr>
          <w:spacing w:val="-1"/>
        </w:rPr>
        <w:t>Anticipated test turnaround time.</w:t>
      </w:r>
    </w:p>
    <w:p w:rsidR="004F5E41" w:rsidRPr="00594C3A" w:rsidRDefault="004F5E41" w:rsidP="0023367C">
      <w:pPr>
        <w:pStyle w:val="ListParagraph"/>
        <w:numPr>
          <w:ilvl w:val="0"/>
          <w:numId w:val="9"/>
        </w:numPr>
        <w:rPr>
          <w:spacing w:val="-1"/>
        </w:rPr>
      </w:pPr>
      <w:r w:rsidRPr="00594C3A">
        <w:rPr>
          <w:spacing w:val="-1"/>
        </w:rPr>
        <w:t>The estimated number of patients being tested</w:t>
      </w:r>
    </w:p>
    <w:p w:rsidR="004F5E41" w:rsidRPr="00594C3A" w:rsidRDefault="004F5E41" w:rsidP="0023367C">
      <w:pPr>
        <w:pStyle w:val="ListParagraph"/>
        <w:numPr>
          <w:ilvl w:val="0"/>
          <w:numId w:val="9"/>
        </w:numPr>
        <w:rPr>
          <w:spacing w:val="-1"/>
        </w:rPr>
      </w:pPr>
      <w:r w:rsidRPr="00594C3A">
        <w:rPr>
          <w:spacing w:val="-1"/>
        </w:rPr>
        <w:t xml:space="preserve">The number of patients tested per case of </w:t>
      </w:r>
      <w:r w:rsidR="00685CA0" w:rsidRPr="00594C3A">
        <w:rPr>
          <w:spacing w:val="-1"/>
        </w:rPr>
        <w:t>PD-L1 positive</w:t>
      </w:r>
      <w:r w:rsidRPr="00594C3A">
        <w:rPr>
          <w:spacing w:val="-1"/>
        </w:rPr>
        <w:t xml:space="preserve"> result detected</w:t>
      </w:r>
    </w:p>
    <w:p w:rsidR="004F5E41" w:rsidRPr="00594C3A" w:rsidRDefault="004F5E41" w:rsidP="0023367C">
      <w:pPr>
        <w:pStyle w:val="ListParagraph"/>
        <w:numPr>
          <w:ilvl w:val="0"/>
          <w:numId w:val="9"/>
        </w:numPr>
        <w:rPr>
          <w:spacing w:val="-1"/>
        </w:rPr>
      </w:pPr>
      <w:r w:rsidRPr="00594C3A">
        <w:rPr>
          <w:spacing w:val="-1"/>
        </w:rPr>
        <w:t xml:space="preserve">The number of patients tested per case of </w:t>
      </w:r>
      <w:r w:rsidR="00685CA0" w:rsidRPr="00594C3A">
        <w:rPr>
          <w:spacing w:val="-1"/>
        </w:rPr>
        <w:t>PD-L1 positive</w:t>
      </w:r>
      <w:r w:rsidRPr="00594C3A">
        <w:rPr>
          <w:spacing w:val="-1"/>
        </w:rPr>
        <w:t xml:space="preserve"> result treated with </w:t>
      </w:r>
      <w:proofErr w:type="spellStart"/>
      <w:r w:rsidR="00685CA0" w:rsidRPr="00594C3A">
        <w:rPr>
          <w:spacing w:val="-1"/>
        </w:rPr>
        <w:t>pembrolizumab</w:t>
      </w:r>
      <w:proofErr w:type="spellEnd"/>
      <w:r w:rsidR="00685CA0" w:rsidRPr="00594C3A">
        <w:rPr>
          <w:spacing w:val="-1"/>
        </w:rPr>
        <w:t xml:space="preserve"> </w:t>
      </w:r>
    </w:p>
    <w:p w:rsidR="004F5E41" w:rsidRPr="00594C3A" w:rsidRDefault="004F5E41" w:rsidP="0023367C">
      <w:pPr>
        <w:pStyle w:val="ListParagraph"/>
        <w:numPr>
          <w:ilvl w:val="0"/>
          <w:numId w:val="9"/>
        </w:numPr>
        <w:rPr>
          <w:spacing w:val="-1"/>
        </w:rPr>
      </w:pPr>
      <w:r w:rsidRPr="00594C3A">
        <w:rPr>
          <w:spacing w:val="-1"/>
        </w:rPr>
        <w:t xml:space="preserve">The cost of testing per case of </w:t>
      </w:r>
      <w:r w:rsidR="00685CA0" w:rsidRPr="00594C3A">
        <w:rPr>
          <w:spacing w:val="-1"/>
        </w:rPr>
        <w:t xml:space="preserve">PD-L1 positive </w:t>
      </w:r>
      <w:r w:rsidRPr="00594C3A">
        <w:rPr>
          <w:spacing w:val="-1"/>
        </w:rPr>
        <w:t>NSCLC detected</w:t>
      </w:r>
    </w:p>
    <w:p w:rsidR="004F5E41" w:rsidRPr="00594C3A" w:rsidRDefault="004F5E41" w:rsidP="0023367C">
      <w:pPr>
        <w:pStyle w:val="ListParagraph"/>
        <w:numPr>
          <w:ilvl w:val="0"/>
          <w:numId w:val="9"/>
        </w:numPr>
        <w:rPr>
          <w:spacing w:val="-1"/>
        </w:rPr>
      </w:pPr>
      <w:r w:rsidRPr="00594C3A">
        <w:rPr>
          <w:spacing w:val="-1"/>
        </w:rPr>
        <w:t xml:space="preserve">The cost of testing per case of </w:t>
      </w:r>
      <w:r w:rsidR="00685CA0" w:rsidRPr="00594C3A">
        <w:rPr>
          <w:spacing w:val="-1"/>
        </w:rPr>
        <w:t xml:space="preserve">PD-L1 positive </w:t>
      </w:r>
      <w:r w:rsidRPr="00594C3A">
        <w:rPr>
          <w:spacing w:val="-1"/>
        </w:rPr>
        <w:t xml:space="preserve">NSCLC treated with </w:t>
      </w:r>
      <w:proofErr w:type="spellStart"/>
      <w:r w:rsidR="00685CA0" w:rsidRPr="00594C3A">
        <w:rPr>
          <w:spacing w:val="-1"/>
        </w:rPr>
        <w:t>pembrolizumab</w:t>
      </w:r>
      <w:proofErr w:type="spellEnd"/>
      <w:r w:rsidRPr="00594C3A">
        <w:rPr>
          <w:spacing w:val="-1"/>
        </w:rPr>
        <w:t>.</w:t>
      </w:r>
    </w:p>
    <w:p w:rsidR="00E061A0" w:rsidRPr="00594C3A" w:rsidRDefault="00E061A0" w:rsidP="00E061A0">
      <w:pPr>
        <w:pStyle w:val="Heading2"/>
      </w:pPr>
      <w:r w:rsidRPr="00594C3A">
        <w:lastRenderedPageBreak/>
        <w:t>Drug</w:t>
      </w:r>
      <w:r w:rsidR="006C1C0A" w:rsidRPr="00594C3A">
        <w:t xml:space="preserve"> Outcomes</w:t>
      </w:r>
    </w:p>
    <w:p w:rsidR="004F5E41" w:rsidRPr="00594C3A" w:rsidRDefault="004F5E41" w:rsidP="004F5E41">
      <w:pPr>
        <w:rPr>
          <w:spacing w:val="-1"/>
        </w:rPr>
      </w:pPr>
      <w:r w:rsidRPr="00594C3A">
        <w:rPr>
          <w:spacing w:val="-1"/>
        </w:rPr>
        <w:t xml:space="preserve">Measures of clinical efficacy for </w:t>
      </w:r>
      <w:proofErr w:type="spellStart"/>
      <w:r w:rsidR="00E061A0" w:rsidRPr="00594C3A">
        <w:rPr>
          <w:spacing w:val="-1"/>
        </w:rPr>
        <w:t>pembrolizumab</w:t>
      </w:r>
      <w:proofErr w:type="spellEnd"/>
      <w:r w:rsidRPr="00594C3A">
        <w:rPr>
          <w:spacing w:val="-1"/>
        </w:rPr>
        <w:t xml:space="preserve"> include:</w:t>
      </w:r>
    </w:p>
    <w:p w:rsidR="000B3D4F" w:rsidRPr="00594C3A" w:rsidRDefault="000B3D4F" w:rsidP="004F5E41">
      <w:pPr>
        <w:rPr>
          <w:spacing w:val="-1"/>
        </w:rPr>
      </w:pPr>
      <w:r w:rsidRPr="00594C3A">
        <w:rPr>
          <w:spacing w:val="-1"/>
        </w:rPr>
        <w:t>Primary outcome:</w:t>
      </w:r>
    </w:p>
    <w:p w:rsidR="00662606" w:rsidRPr="00594C3A" w:rsidRDefault="000B3D4F" w:rsidP="0023367C">
      <w:pPr>
        <w:pStyle w:val="ListParagraph"/>
        <w:numPr>
          <w:ilvl w:val="0"/>
          <w:numId w:val="10"/>
        </w:numPr>
        <w:rPr>
          <w:rFonts w:cstheme="minorHAnsi"/>
          <w:spacing w:val="-1"/>
        </w:rPr>
      </w:pPr>
      <w:r w:rsidRPr="00594C3A">
        <w:rPr>
          <w:rFonts w:cstheme="minorHAnsi"/>
          <w:spacing w:val="-1"/>
        </w:rPr>
        <w:t>Overall survival</w:t>
      </w:r>
      <w:r w:rsidR="00662606" w:rsidRPr="00594C3A">
        <w:rPr>
          <w:rFonts w:cstheme="minorHAnsi"/>
          <w:spacing w:val="-1"/>
        </w:rPr>
        <w:t xml:space="preserve"> </w:t>
      </w:r>
    </w:p>
    <w:p w:rsidR="0023367C" w:rsidRPr="00594C3A" w:rsidRDefault="00662606" w:rsidP="0023367C">
      <w:pPr>
        <w:pStyle w:val="ListParagraph"/>
        <w:numPr>
          <w:ilvl w:val="0"/>
          <w:numId w:val="10"/>
        </w:numPr>
        <w:rPr>
          <w:rFonts w:cstheme="minorHAnsi"/>
          <w:spacing w:val="-1"/>
        </w:rPr>
      </w:pPr>
      <w:r w:rsidRPr="00594C3A">
        <w:rPr>
          <w:rFonts w:cstheme="minorHAnsi"/>
          <w:spacing w:val="-1"/>
        </w:rPr>
        <w:t>Progression free survival</w:t>
      </w:r>
      <w:r w:rsidR="0023367C" w:rsidRPr="00594C3A">
        <w:rPr>
          <w:rFonts w:cstheme="minorHAnsi"/>
          <w:spacing w:val="-1"/>
        </w:rPr>
        <w:t xml:space="preserve"> </w:t>
      </w:r>
    </w:p>
    <w:p w:rsidR="0023367C" w:rsidRPr="00594C3A" w:rsidRDefault="0023367C" w:rsidP="0023367C">
      <w:pPr>
        <w:pStyle w:val="ListParagraph"/>
        <w:numPr>
          <w:ilvl w:val="0"/>
          <w:numId w:val="10"/>
        </w:numPr>
        <w:rPr>
          <w:rFonts w:cstheme="minorHAnsi"/>
          <w:spacing w:val="-1"/>
        </w:rPr>
      </w:pPr>
      <w:r w:rsidRPr="00594C3A">
        <w:rPr>
          <w:rFonts w:cstheme="minorHAnsi"/>
          <w:spacing w:val="-1"/>
        </w:rPr>
        <w:t>Safety and tolerability.</w:t>
      </w:r>
    </w:p>
    <w:p w:rsidR="00B07322" w:rsidRDefault="00B07322" w:rsidP="000B3D4F">
      <w:pPr>
        <w:rPr>
          <w:rFonts w:cstheme="minorHAnsi"/>
          <w:spacing w:val="-1"/>
        </w:rPr>
      </w:pPr>
    </w:p>
    <w:p w:rsidR="000B3D4F" w:rsidRPr="00594C3A" w:rsidRDefault="000B3D4F" w:rsidP="000B3D4F">
      <w:pPr>
        <w:rPr>
          <w:rFonts w:cstheme="minorHAnsi"/>
          <w:spacing w:val="-1"/>
        </w:rPr>
      </w:pPr>
      <w:r w:rsidRPr="00594C3A">
        <w:rPr>
          <w:rFonts w:cstheme="minorHAnsi"/>
          <w:spacing w:val="-1"/>
        </w:rPr>
        <w:t>Secondary outcomes</w:t>
      </w:r>
    </w:p>
    <w:p w:rsidR="000B3D4F" w:rsidRPr="00594C3A" w:rsidRDefault="000B3D4F" w:rsidP="0023367C">
      <w:pPr>
        <w:pStyle w:val="ListParagraph"/>
        <w:numPr>
          <w:ilvl w:val="0"/>
          <w:numId w:val="10"/>
        </w:numPr>
        <w:rPr>
          <w:rFonts w:cstheme="minorHAnsi"/>
          <w:b/>
          <w:spacing w:val="-1"/>
        </w:rPr>
      </w:pPr>
      <w:r w:rsidRPr="00594C3A">
        <w:rPr>
          <w:rFonts w:cstheme="minorHAnsi"/>
          <w:spacing w:val="-1"/>
        </w:rPr>
        <w:t>Objective tumour response rates (</w:t>
      </w:r>
      <w:r w:rsidRPr="00594C3A">
        <w:rPr>
          <w:rStyle w:val="Style6"/>
          <w:rFonts w:asciiTheme="minorHAnsi" w:hAnsiTheme="minorHAnsi" w:cstheme="minorHAnsi"/>
          <w:b w:val="0"/>
          <w:color w:val="auto"/>
          <w:sz w:val="22"/>
        </w:rPr>
        <w:t xml:space="preserve">complete response or partial response according to RECIST and </w:t>
      </w:r>
      <w:proofErr w:type="spellStart"/>
      <w:r w:rsidRPr="00594C3A">
        <w:rPr>
          <w:rStyle w:val="Style6"/>
          <w:rFonts w:asciiTheme="minorHAnsi" w:hAnsiTheme="minorHAnsi" w:cstheme="minorHAnsi"/>
          <w:b w:val="0"/>
          <w:color w:val="auto"/>
          <w:sz w:val="22"/>
        </w:rPr>
        <w:t>irRC</w:t>
      </w:r>
      <w:proofErr w:type="spellEnd"/>
      <w:r w:rsidRPr="00594C3A">
        <w:rPr>
          <w:rStyle w:val="Style6"/>
          <w:rFonts w:asciiTheme="minorHAnsi" w:hAnsiTheme="minorHAnsi" w:cstheme="minorHAnsi"/>
          <w:b w:val="0"/>
          <w:color w:val="auto"/>
          <w:sz w:val="22"/>
        </w:rPr>
        <w:t xml:space="preserve"> criteria)</w:t>
      </w:r>
    </w:p>
    <w:p w:rsidR="004F5E41" w:rsidRPr="00594C3A" w:rsidRDefault="000B3D4F" w:rsidP="0023367C">
      <w:pPr>
        <w:pStyle w:val="ListParagraph"/>
        <w:numPr>
          <w:ilvl w:val="0"/>
          <w:numId w:val="10"/>
        </w:numPr>
        <w:rPr>
          <w:rFonts w:cstheme="minorHAnsi"/>
          <w:spacing w:val="-1"/>
        </w:rPr>
      </w:pPr>
      <w:r w:rsidRPr="00594C3A">
        <w:rPr>
          <w:rFonts w:cstheme="minorHAnsi"/>
          <w:spacing w:val="-1"/>
        </w:rPr>
        <w:t>Quality of life</w:t>
      </w:r>
    </w:p>
    <w:p w:rsidR="000B3D4F" w:rsidRPr="00594C3A" w:rsidRDefault="000B3D4F" w:rsidP="0023367C">
      <w:pPr>
        <w:pStyle w:val="ListParagraph"/>
        <w:numPr>
          <w:ilvl w:val="0"/>
          <w:numId w:val="10"/>
        </w:numPr>
        <w:rPr>
          <w:rFonts w:cstheme="minorHAnsi"/>
          <w:spacing w:val="-1"/>
        </w:rPr>
      </w:pPr>
      <w:r w:rsidRPr="00594C3A">
        <w:rPr>
          <w:rFonts w:cstheme="minorHAnsi"/>
          <w:spacing w:val="-1"/>
        </w:rPr>
        <w:t>Disease control rate (response rate + rate of stable disease)</w:t>
      </w:r>
    </w:p>
    <w:p w:rsidR="000B3D4F" w:rsidRPr="00594C3A" w:rsidRDefault="000B3D4F" w:rsidP="0023367C">
      <w:pPr>
        <w:pStyle w:val="ListParagraph"/>
        <w:numPr>
          <w:ilvl w:val="0"/>
          <w:numId w:val="10"/>
        </w:numPr>
        <w:rPr>
          <w:rFonts w:cstheme="minorHAnsi"/>
          <w:spacing w:val="-1"/>
        </w:rPr>
      </w:pPr>
      <w:r w:rsidRPr="00594C3A">
        <w:rPr>
          <w:rFonts w:cstheme="minorHAnsi"/>
          <w:spacing w:val="-1"/>
        </w:rPr>
        <w:t>Duration of re</w:t>
      </w:r>
      <w:r w:rsidR="00F74E22">
        <w:rPr>
          <w:rFonts w:cstheme="minorHAnsi"/>
          <w:spacing w:val="-1"/>
        </w:rPr>
        <w:t>s</w:t>
      </w:r>
      <w:r w:rsidRPr="00594C3A">
        <w:rPr>
          <w:rFonts w:cstheme="minorHAnsi"/>
          <w:spacing w:val="-1"/>
        </w:rPr>
        <w:t>ponse</w:t>
      </w:r>
    </w:p>
    <w:p w:rsidR="000B3D4F" w:rsidRPr="00594C3A" w:rsidRDefault="000B3D4F" w:rsidP="0023367C">
      <w:pPr>
        <w:pStyle w:val="ListParagraph"/>
        <w:numPr>
          <w:ilvl w:val="0"/>
          <w:numId w:val="10"/>
        </w:numPr>
        <w:rPr>
          <w:rFonts w:cstheme="minorHAnsi"/>
          <w:spacing w:val="-1"/>
        </w:rPr>
      </w:pPr>
      <w:r w:rsidRPr="00594C3A">
        <w:rPr>
          <w:rFonts w:cstheme="minorHAnsi"/>
          <w:spacing w:val="-1"/>
        </w:rPr>
        <w:t>Rate of disease progression</w:t>
      </w:r>
    </w:p>
    <w:p w:rsidR="000B3D4F" w:rsidRPr="00594C3A" w:rsidRDefault="000B3D4F" w:rsidP="0023367C">
      <w:pPr>
        <w:pStyle w:val="ListParagraph"/>
        <w:numPr>
          <w:ilvl w:val="0"/>
          <w:numId w:val="10"/>
        </w:numPr>
        <w:rPr>
          <w:rFonts w:cstheme="minorHAnsi"/>
          <w:spacing w:val="-1"/>
        </w:rPr>
      </w:pPr>
      <w:r w:rsidRPr="00594C3A">
        <w:rPr>
          <w:rFonts w:cstheme="minorHAnsi"/>
          <w:spacing w:val="-1"/>
        </w:rPr>
        <w:t>Time to progression</w:t>
      </w:r>
    </w:p>
    <w:p w:rsidR="006C1C0A" w:rsidRPr="00594C3A" w:rsidRDefault="006C1C0A" w:rsidP="006C1C0A">
      <w:pPr>
        <w:pStyle w:val="Heading2"/>
      </w:pPr>
      <w:bookmarkStart w:id="1" w:name="_Ref418513871"/>
      <w:r w:rsidRPr="00594C3A">
        <w:t>Risks to patient</w:t>
      </w:r>
      <w:bookmarkEnd w:id="1"/>
    </w:p>
    <w:p w:rsidR="006C1C0A" w:rsidRPr="00594C3A" w:rsidRDefault="00F74E22" w:rsidP="00DD4189">
      <w:pPr>
        <w:spacing w:before="120" w:after="120"/>
        <w:rPr>
          <w:rFonts w:cstheme="minorHAnsi"/>
        </w:rPr>
      </w:pPr>
      <w:r>
        <w:rPr>
          <w:rFonts w:cstheme="minorHAnsi"/>
        </w:rPr>
        <w:t>PD-L1 t</w:t>
      </w:r>
      <w:r w:rsidR="000B3D4F" w:rsidRPr="00594C3A">
        <w:rPr>
          <w:rFonts w:cstheme="minorHAnsi"/>
        </w:rPr>
        <w:t xml:space="preserve">esting is performed on tissue slices </w:t>
      </w:r>
      <w:r w:rsidR="00A1581A">
        <w:rPr>
          <w:rFonts w:cstheme="minorHAnsi"/>
        </w:rPr>
        <w:t>taken from a biopsy specimen obtained as part of standard diagnostic work-up</w:t>
      </w:r>
      <w:r w:rsidR="00A1581A" w:rsidRPr="00594C3A">
        <w:rPr>
          <w:rFonts w:cstheme="minorHAnsi"/>
        </w:rPr>
        <w:t xml:space="preserve"> </w:t>
      </w:r>
      <w:r w:rsidR="000B3D4F" w:rsidRPr="00594C3A">
        <w:rPr>
          <w:rFonts w:cstheme="minorHAnsi"/>
        </w:rPr>
        <w:t>and thus</w:t>
      </w:r>
      <w:r>
        <w:rPr>
          <w:rFonts w:cstheme="minorHAnsi"/>
        </w:rPr>
        <w:t>, in itself,</w:t>
      </w:r>
      <w:r w:rsidR="000B3D4F" w:rsidRPr="00594C3A">
        <w:rPr>
          <w:rFonts w:cstheme="minorHAnsi"/>
        </w:rPr>
        <w:t xml:space="preserve"> does not incur any risks to patient.</w:t>
      </w:r>
    </w:p>
    <w:p w:rsidR="00BB5EBD" w:rsidRPr="00594C3A" w:rsidRDefault="00BB5EBD" w:rsidP="00DD4189">
      <w:pPr>
        <w:spacing w:before="120" w:after="120"/>
        <w:rPr>
          <w:rFonts w:cstheme="minorHAnsi"/>
        </w:rPr>
      </w:pPr>
      <w:r w:rsidRPr="00594C3A">
        <w:rPr>
          <w:rFonts w:cstheme="minorHAnsi"/>
        </w:rPr>
        <w:t>The main risk to patient would occur if a re-biopsy is required</w:t>
      </w:r>
      <w:r w:rsidR="009F25B7" w:rsidRPr="00594C3A">
        <w:rPr>
          <w:rFonts w:cstheme="minorHAnsi"/>
        </w:rPr>
        <w:t xml:space="preserve"> in order to obtain tissue to perform the IHC test</w:t>
      </w:r>
      <w:r w:rsidR="001C474D">
        <w:rPr>
          <w:rFonts w:cstheme="minorHAnsi"/>
        </w:rPr>
        <w:t xml:space="preserve">.  </w:t>
      </w:r>
      <w:r w:rsidR="00850595" w:rsidRPr="00594C3A">
        <w:rPr>
          <w:rFonts w:cstheme="minorHAnsi"/>
        </w:rPr>
        <w:t>Re-biopsies can result in complications such as pneumothorax and haemorrhage.  These complications are considered to occur in 14% of cases</w:t>
      </w:r>
      <w:r w:rsidR="001575FD">
        <w:rPr>
          <w:rStyle w:val="FootnoteReference"/>
          <w:rFonts w:cstheme="minorHAnsi"/>
        </w:rPr>
        <w:footnoteReference w:id="5"/>
      </w:r>
      <w:r w:rsidR="00850595" w:rsidRPr="00594C3A">
        <w:rPr>
          <w:rFonts w:cstheme="minorHAnsi"/>
        </w:rPr>
        <w:t xml:space="preserve">.  </w:t>
      </w:r>
      <w:r w:rsidRPr="00594C3A">
        <w:rPr>
          <w:rFonts w:cstheme="minorHAnsi"/>
        </w:rPr>
        <w:t>A re-biopsy would be required in two circumstances:</w:t>
      </w:r>
    </w:p>
    <w:p w:rsidR="00BB5EBD" w:rsidRPr="001C474D" w:rsidRDefault="00BB5EBD" w:rsidP="001C474D">
      <w:pPr>
        <w:pStyle w:val="ListParagraph"/>
        <w:numPr>
          <w:ilvl w:val="0"/>
          <w:numId w:val="28"/>
        </w:numPr>
        <w:spacing w:before="120" w:after="120"/>
        <w:rPr>
          <w:rFonts w:cstheme="minorHAnsi"/>
        </w:rPr>
      </w:pPr>
      <w:r w:rsidRPr="00594C3A">
        <w:rPr>
          <w:rFonts w:cstheme="minorHAnsi"/>
        </w:rPr>
        <w:t xml:space="preserve">If insufficient tissue is retrieved from the initial biopsy to undertake the desired biomarker tests.  </w:t>
      </w:r>
      <w:r w:rsidR="001C474D">
        <w:rPr>
          <w:rFonts w:cstheme="minorHAnsi"/>
        </w:rPr>
        <w:t xml:space="preserve">However, it is </w:t>
      </w:r>
      <w:r w:rsidRPr="001C474D">
        <w:rPr>
          <w:rFonts w:cstheme="minorHAnsi"/>
        </w:rPr>
        <w:t xml:space="preserve">unlikely that the re-biopsy </w:t>
      </w:r>
      <w:r w:rsidR="00850595" w:rsidRPr="001C474D">
        <w:rPr>
          <w:rFonts w:cstheme="minorHAnsi"/>
        </w:rPr>
        <w:t>would be required specifically to undertake</w:t>
      </w:r>
      <w:r w:rsidRPr="001C474D">
        <w:rPr>
          <w:rFonts w:cstheme="minorHAnsi"/>
        </w:rPr>
        <w:t xml:space="preserve"> PD-L1 testing</w:t>
      </w:r>
      <w:r w:rsidR="00836436" w:rsidRPr="001C474D">
        <w:rPr>
          <w:rFonts w:cstheme="minorHAnsi"/>
        </w:rPr>
        <w:t xml:space="preserve"> alone </w:t>
      </w:r>
      <w:r w:rsidR="00850595" w:rsidRPr="001C474D">
        <w:rPr>
          <w:rFonts w:cstheme="minorHAnsi"/>
        </w:rPr>
        <w:t>as IHC only uses a small amount of tissue</w:t>
      </w:r>
      <w:r w:rsidR="00C43C0B">
        <w:rPr>
          <w:rFonts w:cstheme="minorHAnsi"/>
        </w:rPr>
        <w:t xml:space="preserve"> (one 4 micron section, compared to approximately 50 microns for EGFR testing)</w:t>
      </w:r>
      <w:r w:rsidRPr="001C474D">
        <w:rPr>
          <w:rFonts w:cstheme="minorHAnsi"/>
        </w:rPr>
        <w:t xml:space="preserve">.  </w:t>
      </w:r>
      <w:r w:rsidR="00850595" w:rsidRPr="001C474D">
        <w:rPr>
          <w:rFonts w:cstheme="minorHAnsi"/>
        </w:rPr>
        <w:t xml:space="preserve">Instead the re-biopsy would be required to undertake </w:t>
      </w:r>
      <w:r w:rsidR="005C32BC">
        <w:rPr>
          <w:rFonts w:cstheme="minorHAnsi"/>
        </w:rPr>
        <w:t>all</w:t>
      </w:r>
      <w:r w:rsidR="00850595" w:rsidRPr="001C474D">
        <w:rPr>
          <w:rFonts w:cstheme="minorHAnsi"/>
        </w:rPr>
        <w:t xml:space="preserve"> biomarker tests</w:t>
      </w:r>
      <w:r w:rsidR="0051670D" w:rsidRPr="001C474D">
        <w:rPr>
          <w:rFonts w:cstheme="minorHAnsi"/>
        </w:rPr>
        <w:t xml:space="preserve"> relevant to the patient</w:t>
      </w:r>
      <w:r w:rsidR="00850595" w:rsidRPr="001C474D">
        <w:rPr>
          <w:rFonts w:cstheme="minorHAnsi"/>
        </w:rPr>
        <w:t>.  Hence there would be no increase in re-biopsy rate in this instance.</w:t>
      </w:r>
    </w:p>
    <w:p w:rsidR="00850595" w:rsidRPr="00594C3A" w:rsidRDefault="00850595" w:rsidP="00850595">
      <w:pPr>
        <w:pStyle w:val="ListParagraph"/>
        <w:spacing w:before="120" w:after="120"/>
        <w:ind w:left="1440"/>
        <w:rPr>
          <w:rFonts w:cstheme="minorHAnsi"/>
        </w:rPr>
      </w:pPr>
    </w:p>
    <w:p w:rsidR="001C474D" w:rsidRDefault="00850595" w:rsidP="001C474D">
      <w:pPr>
        <w:pStyle w:val="ListParagraph"/>
        <w:numPr>
          <w:ilvl w:val="0"/>
          <w:numId w:val="29"/>
        </w:numPr>
        <w:spacing w:before="120" w:after="120"/>
        <w:rPr>
          <w:rFonts w:cstheme="minorHAnsi"/>
        </w:rPr>
      </w:pPr>
      <w:r w:rsidRPr="001C474D">
        <w:rPr>
          <w:rFonts w:cstheme="minorHAnsi"/>
        </w:rPr>
        <w:t xml:space="preserve">If </w:t>
      </w:r>
      <w:r w:rsidR="001C474D" w:rsidRPr="001C474D">
        <w:rPr>
          <w:rFonts w:cstheme="minorHAnsi"/>
        </w:rPr>
        <w:t xml:space="preserve">MSAC recommend </w:t>
      </w:r>
      <w:r w:rsidRPr="001C474D">
        <w:rPr>
          <w:rFonts w:cstheme="minorHAnsi"/>
        </w:rPr>
        <w:t xml:space="preserve">PD-L1 testing be performed </w:t>
      </w:r>
      <w:r w:rsidR="0051670D" w:rsidRPr="001C474D">
        <w:rPr>
          <w:rFonts w:cstheme="minorHAnsi"/>
        </w:rPr>
        <w:t xml:space="preserve">on </w:t>
      </w:r>
      <w:r w:rsidR="00B45EA8">
        <w:rPr>
          <w:rFonts w:cstheme="minorHAnsi"/>
        </w:rPr>
        <w:t>newly obtained</w:t>
      </w:r>
      <w:r w:rsidR="0051670D" w:rsidRPr="001C474D">
        <w:rPr>
          <w:rFonts w:cstheme="minorHAnsi"/>
        </w:rPr>
        <w:t xml:space="preserve"> tissue</w:t>
      </w:r>
      <w:r w:rsidR="00C43C0B">
        <w:rPr>
          <w:rFonts w:cstheme="minorHAnsi"/>
        </w:rPr>
        <w:t xml:space="preserve"> (formalin-fixed paraffin-embedded section within 42 days of biopsy)</w:t>
      </w:r>
      <w:r w:rsidR="0051670D" w:rsidRPr="001C474D">
        <w:rPr>
          <w:rFonts w:cstheme="minorHAnsi"/>
        </w:rPr>
        <w:t xml:space="preserve"> </w:t>
      </w:r>
      <w:r w:rsidRPr="001C474D">
        <w:rPr>
          <w:rFonts w:cstheme="minorHAnsi"/>
        </w:rPr>
        <w:t>after failure of platinum-based chemotherapy</w:t>
      </w:r>
      <w:r w:rsidR="001C474D" w:rsidRPr="001C474D">
        <w:rPr>
          <w:rFonts w:cstheme="minorHAnsi"/>
        </w:rPr>
        <w:t xml:space="preserve"> (See </w:t>
      </w:r>
      <w:r w:rsidR="001C474D" w:rsidRPr="001C474D">
        <w:rPr>
          <w:rFonts w:cstheme="minorHAnsi"/>
          <w:b/>
        </w:rPr>
        <w:t xml:space="preserve">Clinical </w:t>
      </w:r>
      <w:proofErr w:type="gramStart"/>
      <w:r w:rsidR="001C474D" w:rsidRPr="001C474D">
        <w:rPr>
          <w:rFonts w:cstheme="minorHAnsi"/>
          <w:b/>
        </w:rPr>
        <w:t>Management  Algorithm</w:t>
      </w:r>
      <w:proofErr w:type="gramEnd"/>
      <w:r w:rsidR="001C474D" w:rsidRPr="001C474D">
        <w:rPr>
          <w:rFonts w:cstheme="minorHAnsi"/>
          <w:b/>
        </w:rPr>
        <w:t xml:space="preserve"> </w:t>
      </w:r>
      <w:r w:rsidR="005C32BC">
        <w:rPr>
          <w:rFonts w:cstheme="minorHAnsi"/>
          <w:b/>
        </w:rPr>
        <w:t>Figure 4</w:t>
      </w:r>
      <w:r w:rsidR="00B46A54">
        <w:rPr>
          <w:rFonts w:cstheme="minorHAnsi"/>
        </w:rPr>
        <w:t xml:space="preserve">).  </w:t>
      </w:r>
      <w:r w:rsidR="001232CD" w:rsidRPr="001C474D">
        <w:rPr>
          <w:rFonts w:cstheme="minorHAnsi"/>
        </w:rPr>
        <w:t>In this situation all patients who have failed platinum-based chemo</w:t>
      </w:r>
      <w:r w:rsidR="00BF0F1D" w:rsidRPr="001C474D">
        <w:rPr>
          <w:rFonts w:cstheme="minorHAnsi"/>
        </w:rPr>
        <w:t>t</w:t>
      </w:r>
      <w:r w:rsidR="006A37C8" w:rsidRPr="001C474D">
        <w:rPr>
          <w:rFonts w:cstheme="minorHAnsi"/>
        </w:rPr>
        <w:t xml:space="preserve">herapy </w:t>
      </w:r>
      <w:r w:rsidR="001C474D">
        <w:rPr>
          <w:rFonts w:cstheme="minorHAnsi"/>
        </w:rPr>
        <w:t>(</w:t>
      </w:r>
      <w:r w:rsidR="001232CD" w:rsidRPr="001C474D">
        <w:rPr>
          <w:rFonts w:cstheme="minorHAnsi"/>
        </w:rPr>
        <w:t xml:space="preserve">and thus would be eligible for </w:t>
      </w:r>
      <w:proofErr w:type="spellStart"/>
      <w:r w:rsidR="001232CD" w:rsidRPr="001C474D">
        <w:rPr>
          <w:rFonts w:cstheme="minorHAnsi"/>
        </w:rPr>
        <w:t>pembrolizumab</w:t>
      </w:r>
      <w:proofErr w:type="spellEnd"/>
      <w:r w:rsidR="001C474D">
        <w:rPr>
          <w:rFonts w:cstheme="minorHAnsi"/>
        </w:rPr>
        <w:t>)</w:t>
      </w:r>
      <w:r w:rsidR="001232CD" w:rsidRPr="001C474D">
        <w:rPr>
          <w:rFonts w:cstheme="minorHAnsi"/>
        </w:rPr>
        <w:t xml:space="preserve"> would be required to undergo an additional biopsy to source fresh tissue for PD-L1 testing.  </w:t>
      </w:r>
      <w:r w:rsidR="001C474D">
        <w:rPr>
          <w:rFonts w:cstheme="minorHAnsi"/>
        </w:rPr>
        <w:t xml:space="preserve">In this scenario these </w:t>
      </w:r>
      <w:r w:rsidR="001C474D" w:rsidRPr="00594C3A">
        <w:rPr>
          <w:rFonts w:cstheme="minorHAnsi"/>
        </w:rPr>
        <w:t xml:space="preserve">re-biopsies would be </w:t>
      </w:r>
      <w:r w:rsidR="001C474D">
        <w:rPr>
          <w:rFonts w:cstheme="minorHAnsi"/>
        </w:rPr>
        <w:t xml:space="preserve">additional </w:t>
      </w:r>
      <w:r w:rsidR="001C474D" w:rsidRPr="00594C3A">
        <w:rPr>
          <w:rFonts w:cstheme="minorHAnsi"/>
        </w:rPr>
        <w:t xml:space="preserve">to </w:t>
      </w:r>
      <w:r w:rsidR="001C474D">
        <w:rPr>
          <w:rFonts w:cstheme="minorHAnsi"/>
        </w:rPr>
        <w:t xml:space="preserve">the current </w:t>
      </w:r>
      <w:r w:rsidR="001C474D" w:rsidRPr="00594C3A">
        <w:rPr>
          <w:rFonts w:cstheme="minorHAnsi"/>
        </w:rPr>
        <w:t>standard of care.</w:t>
      </w:r>
    </w:p>
    <w:p w:rsidR="006C1C0A" w:rsidRPr="00594C3A" w:rsidRDefault="006C1C0A" w:rsidP="006C1C0A">
      <w:pPr>
        <w:pStyle w:val="Heading2"/>
      </w:pPr>
      <w:r w:rsidRPr="00594C3A">
        <w:lastRenderedPageBreak/>
        <w:t>Type of economic evaluation</w:t>
      </w:r>
    </w:p>
    <w:p w:rsidR="00D0340E" w:rsidRPr="00594C3A" w:rsidRDefault="00D0340E" w:rsidP="00D0340E">
      <w:pPr>
        <w:rPr>
          <w:rFonts w:cs="Arial"/>
        </w:rPr>
      </w:pPr>
      <w:r w:rsidRPr="00594C3A">
        <w:rPr>
          <w:rFonts w:cs="Arial"/>
        </w:rPr>
        <w:t xml:space="preserve">The decision </w:t>
      </w:r>
      <w:r w:rsidR="0051670D" w:rsidRPr="00594C3A">
        <w:rPr>
          <w:rFonts w:cs="Arial"/>
        </w:rPr>
        <w:t xml:space="preserve">regarding the </w:t>
      </w:r>
      <w:r w:rsidRPr="00594C3A">
        <w:rPr>
          <w:rFonts w:cs="Arial"/>
        </w:rPr>
        <w:t xml:space="preserve">structure of the economic evaluation will be made in consideration of the data reported in </w:t>
      </w:r>
      <w:r w:rsidR="00741A7B" w:rsidRPr="00594C3A">
        <w:rPr>
          <w:rFonts w:cs="Arial"/>
        </w:rPr>
        <w:t>the KN010 clinical trial</w:t>
      </w:r>
      <w:r w:rsidRPr="00594C3A">
        <w:rPr>
          <w:rFonts w:cs="Arial"/>
        </w:rPr>
        <w:t xml:space="preserve">, and the determination of which patient sub group(s) are reported as deriving the most clinical benefit from treatment with </w:t>
      </w:r>
      <w:proofErr w:type="spellStart"/>
      <w:r w:rsidRPr="00594C3A">
        <w:rPr>
          <w:rFonts w:cs="Arial"/>
        </w:rPr>
        <w:t>pembrolizumab</w:t>
      </w:r>
      <w:proofErr w:type="spellEnd"/>
      <w:r w:rsidRPr="00594C3A">
        <w:rPr>
          <w:rFonts w:cs="Arial"/>
        </w:rPr>
        <w:t>.</w:t>
      </w:r>
    </w:p>
    <w:p w:rsidR="00D0340E" w:rsidRPr="00594C3A" w:rsidRDefault="00D0340E" w:rsidP="00D0340E">
      <w:pPr>
        <w:rPr>
          <w:rFonts w:cs="Arial"/>
        </w:rPr>
      </w:pPr>
      <w:r w:rsidRPr="00594C3A">
        <w:rPr>
          <w:rFonts w:cs="Arial"/>
        </w:rPr>
        <w:t xml:space="preserve">In the context of the KN010 being designed as </w:t>
      </w:r>
      <w:r w:rsidR="005725E0" w:rsidRPr="00594C3A">
        <w:rPr>
          <w:rFonts w:cs="Arial"/>
        </w:rPr>
        <w:t xml:space="preserve">a </w:t>
      </w:r>
      <w:r w:rsidRPr="00594C3A">
        <w:rPr>
          <w:rFonts w:cs="Arial"/>
        </w:rPr>
        <w:t>superiority trial, it is anticipated that a cost-utility evaluation will be presented.</w:t>
      </w:r>
    </w:p>
    <w:p w:rsidR="00DD4189" w:rsidRPr="00594C3A" w:rsidRDefault="00A3391F" w:rsidP="00BF292F">
      <w:pPr>
        <w:pStyle w:val="Heading1"/>
      </w:pPr>
      <w:r w:rsidRPr="00594C3A">
        <w:t xml:space="preserve">Fee for the proposed </w:t>
      </w:r>
      <w:proofErr w:type="gramStart"/>
      <w:r w:rsidRPr="00594C3A">
        <w:t>medical  service</w:t>
      </w:r>
      <w:proofErr w:type="gramEnd"/>
    </w:p>
    <w:p w:rsidR="003016AC" w:rsidRPr="00594C3A" w:rsidRDefault="003016AC" w:rsidP="003016AC">
      <w:pPr>
        <w:pStyle w:val="Heading2"/>
      </w:pPr>
      <w:r w:rsidRPr="00594C3A">
        <w:t>Proposed funding</w:t>
      </w:r>
    </w:p>
    <w:p w:rsidR="003016AC" w:rsidRPr="00594C3A" w:rsidRDefault="003016AC" w:rsidP="003016AC">
      <w:pPr>
        <w:spacing w:before="120" w:after="120"/>
        <w:rPr>
          <w:rFonts w:cstheme="minorHAnsi"/>
        </w:rPr>
      </w:pPr>
      <w:r w:rsidRPr="00594C3A">
        <w:rPr>
          <w:rFonts w:cstheme="minorHAnsi"/>
        </w:rPr>
        <w:t>It is proposed that PD-L1 testing should be a “pathologist determinable test”, in line with all other IHC tests.</w:t>
      </w:r>
    </w:p>
    <w:p w:rsidR="003016AC" w:rsidRPr="00594C3A" w:rsidRDefault="003016AC" w:rsidP="003016AC">
      <w:pPr>
        <w:pStyle w:val="Heading2"/>
      </w:pPr>
      <w:r w:rsidRPr="00594C3A">
        <w:t>Direct costs of equipment/resources used with service</w:t>
      </w:r>
    </w:p>
    <w:p w:rsidR="003016AC" w:rsidRPr="00594C3A" w:rsidRDefault="003016AC" w:rsidP="00DD4189">
      <w:pPr>
        <w:spacing w:before="120" w:after="120"/>
      </w:pPr>
      <w:r w:rsidRPr="00594C3A">
        <w:t xml:space="preserve">IHC testing is a </w:t>
      </w:r>
      <w:proofErr w:type="spellStart"/>
      <w:r w:rsidRPr="00594C3A">
        <w:t>well established</w:t>
      </w:r>
      <w:proofErr w:type="spellEnd"/>
      <w:r w:rsidRPr="00594C3A">
        <w:t xml:space="preserve"> technique in all major pathology labs. Laboratories already have the platform infrastructure </w:t>
      </w:r>
      <w:r w:rsidR="003F7DFC">
        <w:t xml:space="preserve">and reagents </w:t>
      </w:r>
      <w:r w:rsidRPr="00594C3A">
        <w:t xml:space="preserve">to perform </w:t>
      </w:r>
      <w:r w:rsidR="007D5FF1" w:rsidRPr="00594C3A">
        <w:t>PD-L1 IHC testing.  The PD-L1 a</w:t>
      </w:r>
      <w:r w:rsidRPr="00594C3A">
        <w:t xml:space="preserve">ntibody is the only additional resource required.  </w:t>
      </w:r>
    </w:p>
    <w:p w:rsidR="006D5B2F" w:rsidRPr="00594C3A" w:rsidRDefault="006D5B2F" w:rsidP="006D5B2F">
      <w:pPr>
        <w:pStyle w:val="Heading2"/>
      </w:pPr>
      <w:r w:rsidRPr="00594C3A">
        <w:t>The proposed fee</w:t>
      </w:r>
    </w:p>
    <w:p w:rsidR="00D955F3" w:rsidRPr="00594C3A" w:rsidRDefault="006D5B2F" w:rsidP="006D5B2F">
      <w:r w:rsidRPr="00594C3A">
        <w:t>The final fee request has yet to be determined</w:t>
      </w:r>
      <w:proofErr w:type="gramStart"/>
      <w:r w:rsidR="00A1581A">
        <w:t>.</w:t>
      </w:r>
      <w:r w:rsidR="00B45EA8">
        <w:t>.</w:t>
      </w:r>
      <w:proofErr w:type="gramEnd"/>
      <w:r w:rsidR="00B45EA8">
        <w:t xml:space="preserve"> </w:t>
      </w:r>
      <w:r w:rsidR="00A1581A">
        <w:t xml:space="preserve">It </w:t>
      </w:r>
      <w:r w:rsidRPr="00594C3A">
        <w:t>is expected to be consistent with other fees for immunohistochemistr</w:t>
      </w:r>
      <w:r w:rsidR="00741A7B" w:rsidRPr="00594C3A">
        <w:t>y</w:t>
      </w:r>
      <w:r w:rsidR="00E04132" w:rsidRPr="00594C3A">
        <w:t xml:space="preserve"> and will be based on consideration of the capital </w:t>
      </w:r>
      <w:r w:rsidR="00D955F3" w:rsidRPr="00594C3A">
        <w:t>and the labour component</w:t>
      </w:r>
      <w:r w:rsidR="00B43A87" w:rsidRPr="00594C3A">
        <w:t>s</w:t>
      </w:r>
      <w:r w:rsidR="00D955F3" w:rsidRPr="00594C3A">
        <w:t xml:space="preserve"> required for </w:t>
      </w:r>
      <w:r w:rsidR="003F7DFC">
        <w:t>pathologists</w:t>
      </w:r>
      <w:r w:rsidR="00D955F3" w:rsidRPr="00594C3A">
        <w:t xml:space="preserve"> to undertake PD-L1 testing and report the results.</w:t>
      </w:r>
    </w:p>
    <w:p w:rsidR="00DD4189" w:rsidRPr="00594C3A" w:rsidRDefault="00A3391F" w:rsidP="00BF292F">
      <w:pPr>
        <w:pStyle w:val="Heading1"/>
      </w:pPr>
      <w:r w:rsidRPr="00594C3A">
        <w:t xml:space="preserve">Clinical Management Algorithm - clinical place for the proposed intervention </w:t>
      </w:r>
    </w:p>
    <w:p w:rsidR="00971746" w:rsidRPr="00594C3A" w:rsidRDefault="00971746" w:rsidP="00971746">
      <w:pPr>
        <w:pStyle w:val="Heading2"/>
      </w:pPr>
      <w:r w:rsidRPr="00594C3A">
        <w:t>Current treatment algorithm</w:t>
      </w:r>
    </w:p>
    <w:p w:rsidR="00CF29A1" w:rsidRDefault="00663006" w:rsidP="00663006">
      <w:r w:rsidRPr="00594C3A">
        <w:t>The current tr</w:t>
      </w:r>
      <w:r w:rsidR="00B07322">
        <w:t xml:space="preserve">eatment algorithm is outlined in Figure 2.  </w:t>
      </w:r>
      <w:r w:rsidRPr="00594C3A">
        <w:t xml:space="preserve"> For the purposes of this algorithm, the sponsor has assumed </w:t>
      </w:r>
      <w:proofErr w:type="gramStart"/>
      <w:r w:rsidRPr="00594C3A">
        <w:t xml:space="preserve">that </w:t>
      </w:r>
      <w:r w:rsidR="00CF29A1">
        <w:t>:</w:t>
      </w:r>
      <w:proofErr w:type="gramEnd"/>
    </w:p>
    <w:p w:rsidR="00663006" w:rsidRPr="00594C3A" w:rsidRDefault="00CF29A1" w:rsidP="00D96F0D">
      <w:pPr>
        <w:pStyle w:val="ListParagraph"/>
        <w:numPr>
          <w:ilvl w:val="0"/>
          <w:numId w:val="37"/>
        </w:numPr>
      </w:pPr>
      <w:proofErr w:type="spellStart"/>
      <w:r>
        <w:t>Afatinib</w:t>
      </w:r>
      <w:proofErr w:type="spellEnd"/>
      <w:r>
        <w:t xml:space="preserve"> is PBS listed for patients with EGFR mutations. </w:t>
      </w:r>
    </w:p>
    <w:p w:rsidR="00663006" w:rsidRPr="000D55C1" w:rsidRDefault="00663006" w:rsidP="00D96F0D">
      <w:pPr>
        <w:pStyle w:val="ListParagraph"/>
        <w:numPr>
          <w:ilvl w:val="0"/>
          <w:numId w:val="37"/>
        </w:numPr>
        <w:rPr>
          <w:rFonts w:cstheme="minorHAnsi"/>
        </w:rPr>
      </w:pPr>
      <w:r w:rsidRPr="00A1581A">
        <w:rPr>
          <w:rFonts w:cstheme="minorHAnsi"/>
        </w:rPr>
        <w:t xml:space="preserve">After histological confirmation of NSCLC, biomarker tests are conducted (for EGFR and ALK) on </w:t>
      </w:r>
      <w:proofErr w:type="spellStart"/>
      <w:r w:rsidRPr="00A1581A">
        <w:rPr>
          <w:rFonts w:cstheme="minorHAnsi"/>
        </w:rPr>
        <w:t>non squamous</w:t>
      </w:r>
      <w:proofErr w:type="spellEnd"/>
      <w:r w:rsidRPr="00A1581A">
        <w:rPr>
          <w:rFonts w:cstheme="minorHAnsi"/>
        </w:rPr>
        <w:t xml:space="preserve"> and NOS (Not otherwise specified) patients to determine first line trea</w:t>
      </w:r>
      <w:r w:rsidRPr="00B00E3C">
        <w:rPr>
          <w:rFonts w:cstheme="minorHAnsi"/>
        </w:rPr>
        <w:t>tment.  If the tumour is EGFR</w:t>
      </w:r>
      <w:r w:rsidR="00266938" w:rsidRPr="00B00E3C">
        <w:rPr>
          <w:rFonts w:cstheme="minorHAnsi"/>
        </w:rPr>
        <w:t xml:space="preserve"> mutant</w:t>
      </w:r>
      <w:r w:rsidRPr="00B00E3C">
        <w:rPr>
          <w:rFonts w:cstheme="minorHAnsi"/>
        </w:rPr>
        <w:t xml:space="preserve"> or </w:t>
      </w:r>
      <w:r w:rsidR="00D47BC7" w:rsidRPr="00B00E3C">
        <w:rPr>
          <w:rFonts w:cstheme="minorHAnsi"/>
        </w:rPr>
        <w:t>ALK translocation</w:t>
      </w:r>
      <w:r w:rsidRPr="00B00E3C">
        <w:rPr>
          <w:rFonts w:cstheme="minorHAnsi"/>
        </w:rPr>
        <w:t xml:space="preserve"> positive, patients are treated with targeted therapy first (</w:t>
      </w:r>
      <w:proofErr w:type="spellStart"/>
      <w:r w:rsidRPr="00B00E3C">
        <w:rPr>
          <w:rFonts w:cstheme="minorHAnsi"/>
        </w:rPr>
        <w:t>erlotinib</w:t>
      </w:r>
      <w:proofErr w:type="spellEnd"/>
      <w:r w:rsidRPr="00B00E3C">
        <w:rPr>
          <w:rFonts w:cstheme="minorHAnsi"/>
        </w:rPr>
        <w:t>/</w:t>
      </w:r>
      <w:proofErr w:type="spellStart"/>
      <w:r w:rsidRPr="00B00E3C">
        <w:rPr>
          <w:rFonts w:cstheme="minorHAnsi"/>
        </w:rPr>
        <w:t>gefitinib</w:t>
      </w:r>
      <w:proofErr w:type="spellEnd"/>
      <w:r w:rsidRPr="00B00E3C">
        <w:rPr>
          <w:rFonts w:cstheme="minorHAnsi"/>
        </w:rPr>
        <w:t xml:space="preserve"> for EGFR and </w:t>
      </w:r>
      <w:proofErr w:type="spellStart"/>
      <w:r w:rsidRPr="00B00E3C">
        <w:rPr>
          <w:rFonts w:cstheme="minorHAnsi"/>
        </w:rPr>
        <w:t>crizotinib</w:t>
      </w:r>
      <w:proofErr w:type="spellEnd"/>
      <w:r w:rsidRPr="00B00E3C">
        <w:rPr>
          <w:rFonts w:cstheme="minorHAnsi"/>
        </w:rPr>
        <w:t xml:space="preserve"> for ALK).  These patients will then receive a platinum doublet (e.g. cisplatin/gemcitabine) on</w:t>
      </w:r>
      <w:r w:rsidRPr="00B05C20">
        <w:rPr>
          <w:rFonts w:cstheme="minorHAnsi"/>
        </w:rPr>
        <w:t xml:space="preserve"> progression.  All other patients (</w:t>
      </w:r>
      <w:proofErr w:type="spellStart"/>
      <w:r w:rsidRPr="00B05C20">
        <w:rPr>
          <w:rFonts w:cstheme="minorHAnsi"/>
        </w:rPr>
        <w:t>non squamous</w:t>
      </w:r>
      <w:proofErr w:type="spellEnd"/>
      <w:r w:rsidRPr="00B05C20">
        <w:rPr>
          <w:rFonts w:cstheme="minorHAnsi"/>
        </w:rPr>
        <w:t xml:space="preserve"> patients who are EGFR </w:t>
      </w:r>
      <w:proofErr w:type="spellStart"/>
      <w:r w:rsidRPr="00B05C20">
        <w:rPr>
          <w:rFonts w:cstheme="minorHAnsi"/>
        </w:rPr>
        <w:t>wildtype</w:t>
      </w:r>
      <w:proofErr w:type="spellEnd"/>
      <w:r w:rsidRPr="00B05C20">
        <w:rPr>
          <w:rFonts w:cstheme="minorHAnsi"/>
        </w:rPr>
        <w:t xml:space="preserve"> or </w:t>
      </w:r>
      <w:r w:rsidR="00D47BC7" w:rsidRPr="00B05C20">
        <w:rPr>
          <w:rFonts w:cstheme="minorHAnsi"/>
        </w:rPr>
        <w:t>ALK translocation</w:t>
      </w:r>
      <w:r w:rsidRPr="000D55C1">
        <w:rPr>
          <w:rFonts w:cstheme="minorHAnsi"/>
        </w:rPr>
        <w:t xml:space="preserve"> negative and those with squamous histology) will be treated with a platinum doublet (e.g. cisplatin and gemcitabine) as the initial therapy.  </w:t>
      </w:r>
      <w:proofErr w:type="spellStart"/>
      <w:r w:rsidRPr="000D55C1">
        <w:rPr>
          <w:rFonts w:cstheme="minorHAnsi"/>
        </w:rPr>
        <w:t>Pemetrexed</w:t>
      </w:r>
      <w:proofErr w:type="spellEnd"/>
      <w:r w:rsidRPr="000D55C1">
        <w:rPr>
          <w:rFonts w:cstheme="minorHAnsi"/>
        </w:rPr>
        <w:t xml:space="preserve"> is used as a first line maintenance therapy for </w:t>
      </w:r>
      <w:r w:rsidR="009B1DD4" w:rsidRPr="000D55C1">
        <w:rPr>
          <w:rFonts w:cstheme="minorHAnsi"/>
        </w:rPr>
        <w:t xml:space="preserve">some </w:t>
      </w:r>
      <w:proofErr w:type="spellStart"/>
      <w:r w:rsidRPr="000D55C1">
        <w:rPr>
          <w:rFonts w:cstheme="minorHAnsi"/>
        </w:rPr>
        <w:t>non squamous</w:t>
      </w:r>
      <w:proofErr w:type="spellEnd"/>
      <w:r w:rsidRPr="000D55C1">
        <w:rPr>
          <w:rFonts w:cstheme="minorHAnsi"/>
        </w:rPr>
        <w:t xml:space="preserve"> patients</w:t>
      </w:r>
      <w:r w:rsidR="00266938" w:rsidRPr="000D55C1">
        <w:rPr>
          <w:rFonts w:cstheme="minorHAnsi"/>
        </w:rPr>
        <w:t xml:space="preserve"> without progressive disease</w:t>
      </w:r>
      <w:r w:rsidRPr="000D55C1">
        <w:rPr>
          <w:rFonts w:cstheme="minorHAnsi"/>
        </w:rPr>
        <w:t>.</w:t>
      </w:r>
    </w:p>
    <w:p w:rsidR="00663006" w:rsidRPr="005A4C15" w:rsidRDefault="00663006" w:rsidP="00D96F0D">
      <w:pPr>
        <w:pStyle w:val="ListParagraph"/>
        <w:numPr>
          <w:ilvl w:val="0"/>
          <w:numId w:val="37"/>
        </w:numPr>
        <w:rPr>
          <w:rFonts w:cstheme="minorHAnsi"/>
        </w:rPr>
      </w:pPr>
      <w:r w:rsidRPr="00B239C5">
        <w:rPr>
          <w:rFonts w:cstheme="minorHAnsi"/>
        </w:rPr>
        <w:t xml:space="preserve">When patients progress following platinum doublet therapy (without or without </w:t>
      </w:r>
      <w:proofErr w:type="spellStart"/>
      <w:r w:rsidRPr="00B239C5">
        <w:rPr>
          <w:rFonts w:cstheme="minorHAnsi"/>
        </w:rPr>
        <w:t>pemetrexed</w:t>
      </w:r>
      <w:proofErr w:type="spellEnd"/>
      <w:r w:rsidRPr="00B239C5">
        <w:rPr>
          <w:rFonts w:cstheme="minorHAnsi"/>
        </w:rPr>
        <w:t xml:space="preserve"> maintenance), the majority are treated with </w:t>
      </w:r>
      <w:proofErr w:type="spellStart"/>
      <w:r w:rsidRPr="00B239C5">
        <w:rPr>
          <w:rFonts w:cstheme="minorHAnsi"/>
        </w:rPr>
        <w:t>docetaxel</w:t>
      </w:r>
      <w:proofErr w:type="spellEnd"/>
      <w:r w:rsidRPr="00B239C5">
        <w:rPr>
          <w:rFonts w:cstheme="minorHAnsi"/>
        </w:rPr>
        <w:t xml:space="preserve">; </w:t>
      </w:r>
      <w:proofErr w:type="spellStart"/>
      <w:r w:rsidRPr="00B239C5">
        <w:rPr>
          <w:rFonts w:cstheme="minorHAnsi"/>
        </w:rPr>
        <w:t>pemetrexed</w:t>
      </w:r>
      <w:proofErr w:type="spellEnd"/>
      <w:r w:rsidRPr="00B239C5">
        <w:rPr>
          <w:rFonts w:cstheme="minorHAnsi"/>
        </w:rPr>
        <w:t xml:space="preserve"> </w:t>
      </w:r>
      <w:r w:rsidRPr="00EC09B2">
        <w:rPr>
          <w:rFonts w:cstheme="minorHAnsi"/>
        </w:rPr>
        <w:t>is also used, but to a lesser extent, due to its use as maintenance therapy in the first line setting</w:t>
      </w:r>
      <w:r w:rsidR="009B1DD4" w:rsidRPr="005A4C15">
        <w:rPr>
          <w:rFonts w:cstheme="minorHAnsi"/>
        </w:rPr>
        <w:t xml:space="preserve"> in some </w:t>
      </w:r>
      <w:proofErr w:type="spellStart"/>
      <w:r w:rsidR="009B1DD4" w:rsidRPr="005A4C15">
        <w:rPr>
          <w:rFonts w:cstheme="minorHAnsi"/>
        </w:rPr>
        <w:t>non squamous</w:t>
      </w:r>
      <w:proofErr w:type="spellEnd"/>
      <w:r w:rsidR="009B1DD4" w:rsidRPr="005A4C15">
        <w:rPr>
          <w:rFonts w:cstheme="minorHAnsi"/>
        </w:rPr>
        <w:t xml:space="preserve"> patients</w:t>
      </w:r>
      <w:r w:rsidRPr="005A4C15">
        <w:rPr>
          <w:rFonts w:cstheme="minorHAnsi"/>
        </w:rPr>
        <w:t>.</w:t>
      </w:r>
      <w:r w:rsidR="00B46A54">
        <w:rPr>
          <w:rFonts w:cstheme="minorHAnsi"/>
        </w:rPr>
        <w:t xml:space="preserve"> </w:t>
      </w:r>
    </w:p>
    <w:p w:rsidR="00971746" w:rsidRPr="00594C3A" w:rsidRDefault="00971746" w:rsidP="00971746">
      <w:pPr>
        <w:pStyle w:val="Heading2"/>
      </w:pPr>
      <w:r w:rsidRPr="00594C3A">
        <w:lastRenderedPageBreak/>
        <w:t>Future treatment algorithms</w:t>
      </w:r>
    </w:p>
    <w:p w:rsidR="00F56163" w:rsidRPr="00594C3A" w:rsidRDefault="00F56163" w:rsidP="00F56163">
      <w:r w:rsidRPr="00594C3A">
        <w:rPr>
          <w:rFonts w:cstheme="minorHAnsi"/>
          <w:szCs w:val="20"/>
        </w:rPr>
        <w:t xml:space="preserve">The optimal placement </w:t>
      </w:r>
      <w:r>
        <w:rPr>
          <w:rFonts w:cstheme="minorHAnsi"/>
          <w:szCs w:val="20"/>
        </w:rPr>
        <w:t xml:space="preserve">of PD-L1 testing in </w:t>
      </w:r>
      <w:r w:rsidRPr="00594C3A">
        <w:rPr>
          <w:rFonts w:cstheme="minorHAnsi"/>
          <w:szCs w:val="20"/>
        </w:rPr>
        <w:t>the treatment algorithm for</w:t>
      </w:r>
      <w:r>
        <w:rPr>
          <w:rFonts w:cstheme="minorHAnsi"/>
          <w:szCs w:val="20"/>
        </w:rPr>
        <w:t xml:space="preserve"> NSCLC is</w:t>
      </w:r>
      <w:r w:rsidRPr="00594C3A">
        <w:rPr>
          <w:rFonts w:cstheme="minorHAnsi"/>
          <w:szCs w:val="20"/>
        </w:rPr>
        <w:t xml:space="preserve"> </w:t>
      </w:r>
      <w:r>
        <w:rPr>
          <w:rFonts w:cstheme="minorHAnsi"/>
          <w:szCs w:val="20"/>
        </w:rPr>
        <w:t xml:space="preserve">to be </w:t>
      </w:r>
      <w:r w:rsidRPr="00594C3A">
        <w:rPr>
          <w:rFonts w:cstheme="minorHAnsi"/>
          <w:szCs w:val="20"/>
        </w:rPr>
        <w:t>determined</w:t>
      </w:r>
      <w:r>
        <w:rPr>
          <w:rFonts w:cstheme="minorHAnsi"/>
          <w:szCs w:val="20"/>
        </w:rPr>
        <w:t>.</w:t>
      </w:r>
      <w:r w:rsidRPr="00594C3A">
        <w:rPr>
          <w:rFonts w:cstheme="minorHAnsi"/>
          <w:szCs w:val="20"/>
        </w:rPr>
        <w:t xml:space="preserve">  </w:t>
      </w:r>
      <w:r w:rsidRPr="00594C3A">
        <w:t xml:space="preserve">Aspects </w:t>
      </w:r>
      <w:r>
        <w:t xml:space="preserve">of PD-L1 testing </w:t>
      </w:r>
      <w:r w:rsidR="00266938">
        <w:t xml:space="preserve">which </w:t>
      </w:r>
      <w:r>
        <w:t xml:space="preserve">will inform the appropriate placement of testing in the clinical algorithm </w:t>
      </w:r>
      <w:r w:rsidRPr="00594C3A">
        <w:t>are:</w:t>
      </w:r>
    </w:p>
    <w:p w:rsidR="0023367C" w:rsidRPr="00594C3A" w:rsidRDefault="0023367C" w:rsidP="0023367C">
      <w:pPr>
        <w:pStyle w:val="ListParagraph"/>
        <w:numPr>
          <w:ilvl w:val="0"/>
          <w:numId w:val="27"/>
        </w:numPr>
      </w:pPr>
      <w:r w:rsidRPr="00594C3A">
        <w:t>Whether PD-L1 expression is altered by stage of disease or prior chemotherapy</w:t>
      </w:r>
    </w:p>
    <w:p w:rsidR="0023367C" w:rsidRDefault="0023367C" w:rsidP="0023367C">
      <w:pPr>
        <w:pStyle w:val="ListParagraph"/>
        <w:numPr>
          <w:ilvl w:val="0"/>
          <w:numId w:val="27"/>
        </w:numPr>
      </w:pPr>
      <w:r w:rsidRPr="00594C3A">
        <w:t>Whether the PD-L1 antigen is stable over time</w:t>
      </w:r>
    </w:p>
    <w:p w:rsidR="00F748A5" w:rsidRDefault="00054AC0" w:rsidP="00054AC0">
      <w:r w:rsidRPr="00594C3A">
        <w:t>MSD commits to reviewing the evidence regarding changes in PD-L1 expression as part of the co-dependent technology submission to inform the optimal place in therapy of the test</w:t>
      </w:r>
      <w:r w:rsidR="00F748A5">
        <w:t xml:space="preserve"> </w:t>
      </w:r>
    </w:p>
    <w:p w:rsidR="00054AC0" w:rsidRPr="00594C3A" w:rsidRDefault="00073793" w:rsidP="00054AC0">
      <w:r w:rsidRPr="00594C3A">
        <w:t>The sponsor proposes that there are</w:t>
      </w:r>
      <w:r w:rsidR="00054AC0" w:rsidRPr="00594C3A">
        <w:t xml:space="preserve"> three possible scenarios regarding the timing of the PD-L1 test.</w:t>
      </w:r>
    </w:p>
    <w:p w:rsidR="00054AC0" w:rsidRPr="00594C3A" w:rsidRDefault="00D96F0D" w:rsidP="00686011">
      <w:pPr>
        <w:pStyle w:val="ListParagraph"/>
        <w:numPr>
          <w:ilvl w:val="1"/>
          <w:numId w:val="5"/>
        </w:numPr>
      </w:pPr>
      <w:r>
        <w:t xml:space="preserve"> </w:t>
      </w:r>
      <w:r w:rsidRPr="00E02CB6">
        <w:rPr>
          <w:b/>
        </w:rPr>
        <w:t>Testing on recently cut (within 6 months) sections from initial biopsy, performed at the time of other biomarker assessment.</w:t>
      </w:r>
      <w:r>
        <w:rPr>
          <w:b/>
        </w:rPr>
        <w:t>(Figure 3)</w:t>
      </w:r>
      <w:r w:rsidR="00054AC0" w:rsidRPr="00594C3A">
        <w:t xml:space="preserve">PD-L1 IHC to be done </w:t>
      </w:r>
      <w:r w:rsidR="00731FD1">
        <w:t>with</w:t>
      </w:r>
      <w:r w:rsidR="00054AC0" w:rsidRPr="00594C3A">
        <w:t xml:space="preserve"> ALK IHC and other diagnostic IHC tests and in parallel to EGFR testing.  </w:t>
      </w:r>
      <w:r w:rsidR="00C63CA6">
        <w:t>From a practical perspective i</w:t>
      </w:r>
      <w:r w:rsidR="00731FD1">
        <w:t>n this scenario, sections for all testing would be cut at the same time</w:t>
      </w:r>
      <w:r w:rsidR="00C63CA6">
        <w:t xml:space="preserve">. </w:t>
      </w:r>
      <w:r w:rsidR="00731FD1">
        <w:t xml:space="preserve">IHC testing would be performed on the first lot of sections with the residual sections sent away for EGFR testing. </w:t>
      </w:r>
      <w:r w:rsidR="00054AC0" w:rsidRPr="00594C3A">
        <w:t>This scenario has support from pathologists and oncologists as the most efficient and useful place for testing.</w:t>
      </w:r>
      <w:r w:rsidR="00B46A54">
        <w:t xml:space="preserve"> </w:t>
      </w:r>
    </w:p>
    <w:p w:rsidR="008C0966" w:rsidRDefault="00D96F0D" w:rsidP="00D96F0D">
      <w:pPr>
        <w:pStyle w:val="ListParagraph"/>
        <w:numPr>
          <w:ilvl w:val="1"/>
          <w:numId w:val="5"/>
        </w:numPr>
      </w:pPr>
      <w:r w:rsidRPr="00E70AFE">
        <w:rPr>
          <w:b/>
        </w:rPr>
        <w:t xml:space="preserve"> Testing on recently cut (within 6 months) sections from archived initial biopsy, performed at the time of progression after failed platinum-based therapy</w:t>
      </w:r>
      <w:r w:rsidR="00C958B0" w:rsidRPr="00594C3A">
        <w:t xml:space="preserve"> (</w:t>
      </w:r>
      <w:r w:rsidR="00A1581A">
        <w:fldChar w:fldCharType="begin"/>
      </w:r>
      <w:r w:rsidR="00A1581A">
        <w:instrText xml:space="preserve"> REF _Ref430245583 \h </w:instrText>
      </w:r>
      <w:r w:rsidR="00A1581A">
        <w:fldChar w:fldCharType="separate"/>
      </w:r>
      <w:r w:rsidR="00A85BD3">
        <w:rPr>
          <w:b/>
          <w:bCs/>
          <w:lang w:val="en-US"/>
        </w:rPr>
        <w:t>Error! Reference source not found.</w:t>
      </w:r>
      <w:r w:rsidR="00A1581A">
        <w:fldChar w:fldCharType="end"/>
      </w:r>
      <w:r w:rsidR="00C958B0" w:rsidRPr="00594C3A">
        <w:t>)</w:t>
      </w:r>
      <w:r w:rsidR="00E70AFE">
        <w:t xml:space="preserve"> </w:t>
      </w:r>
      <w:r w:rsidR="00054AC0" w:rsidRPr="00594C3A">
        <w:t xml:space="preserve">PD-L1 IHC testing to be done prior to 2L+ treatment on tissue obtained from first biopsy whilst EGRF and ALK IHC testing done prior to 1st line treatment on tissue obtained from first biopsy.  </w:t>
      </w:r>
    </w:p>
    <w:p w:rsidR="002D29FF" w:rsidRPr="008C0966" w:rsidRDefault="00D96F0D" w:rsidP="00D96F0D">
      <w:pPr>
        <w:pStyle w:val="ListParagraph"/>
        <w:numPr>
          <w:ilvl w:val="1"/>
          <w:numId w:val="5"/>
        </w:numPr>
        <w:sectPr w:rsidR="002D29FF" w:rsidRPr="008C0966" w:rsidSect="004F1E1A">
          <w:headerReference w:type="even" r:id="rId20"/>
          <w:headerReference w:type="default" r:id="rId21"/>
          <w:footerReference w:type="even" r:id="rId22"/>
          <w:footerReference w:type="default" r:id="rId23"/>
          <w:headerReference w:type="first" r:id="rId24"/>
          <w:footerReference w:type="first" r:id="rId25"/>
          <w:pgSz w:w="11906" w:h="16838"/>
          <w:pgMar w:top="993" w:right="1440" w:bottom="1276" w:left="1418" w:header="708" w:footer="708" w:gutter="0"/>
          <w:cols w:space="708"/>
          <w:docGrid w:linePitch="360"/>
        </w:sectPr>
      </w:pPr>
      <w:r w:rsidRPr="008C0966">
        <w:rPr>
          <w:b/>
        </w:rPr>
        <w:t xml:space="preserve">Testing performed on a newly obtained (contemporaneous) biopsy obtained not more than 42 days before testing, after failure of platinum based therapy </w:t>
      </w:r>
      <w:r w:rsidR="001138C1" w:rsidRPr="00594C3A">
        <w:t>(</w:t>
      </w:r>
      <w:r w:rsidR="00A1581A">
        <w:fldChar w:fldCharType="begin"/>
      </w:r>
      <w:r w:rsidR="00A1581A">
        <w:instrText xml:space="preserve"> REF _Ref430245595 \h </w:instrText>
      </w:r>
      <w:r w:rsidR="00A1581A">
        <w:fldChar w:fldCharType="separate"/>
      </w:r>
      <w:r w:rsidR="00A85BD3">
        <w:rPr>
          <w:b/>
          <w:bCs/>
          <w:lang w:val="en-US"/>
        </w:rPr>
        <w:t>Error! Reference source not found.</w:t>
      </w:r>
      <w:r w:rsidR="00A1581A">
        <w:fldChar w:fldCharType="end"/>
      </w:r>
      <w:r w:rsidR="001138C1" w:rsidRPr="00594C3A">
        <w:t>)</w:t>
      </w:r>
      <w:r w:rsidR="00686011">
        <w:t xml:space="preserve">   </w:t>
      </w:r>
      <w:r w:rsidR="00686011" w:rsidRPr="00594C3A">
        <w:t>PD-L1 IHC testing to be done prior to 2L+ treatment on tissue obtained from a second biopsy</w:t>
      </w:r>
      <w:r w:rsidR="00686011">
        <w:t>,</w:t>
      </w:r>
      <w:r w:rsidR="00686011" w:rsidRPr="00594C3A">
        <w:t xml:space="preserve"> whilst EGRF and ALK IHC testing would be done prior to1st line treatment on tissue obtained from first biopsy.  This scenario requires a second biopsy which has exposes patients to risks such as pneumothorax (See </w:t>
      </w:r>
      <w:r w:rsidR="00686011" w:rsidRPr="008C0966">
        <w:rPr>
          <w:b/>
        </w:rPr>
        <w:fldChar w:fldCharType="begin"/>
      </w:r>
      <w:r w:rsidR="00686011" w:rsidRPr="008C0966">
        <w:rPr>
          <w:b/>
        </w:rPr>
        <w:instrText xml:space="preserve"> REF _Ref418513871 \h  \* MERGEFORMAT </w:instrText>
      </w:r>
      <w:r w:rsidR="00686011" w:rsidRPr="008C0966">
        <w:rPr>
          <w:b/>
        </w:rPr>
      </w:r>
      <w:r w:rsidR="00686011" w:rsidRPr="008C0966">
        <w:rPr>
          <w:b/>
        </w:rPr>
        <w:fldChar w:fldCharType="separate"/>
      </w:r>
      <w:r w:rsidR="00A85BD3" w:rsidRPr="00A85BD3">
        <w:rPr>
          <w:b/>
        </w:rPr>
        <w:t>Risks to patient</w:t>
      </w:r>
      <w:r w:rsidR="00686011" w:rsidRPr="008C0966">
        <w:rPr>
          <w:b/>
        </w:rPr>
        <w:fldChar w:fldCharType="end"/>
      </w:r>
      <w:r w:rsidR="00686011" w:rsidRPr="00594C3A">
        <w:t xml:space="preserve">).  There may also be a significant number of patients who are not healthy enough for the second </w:t>
      </w:r>
      <w:proofErr w:type="spellStart"/>
      <w:r w:rsidR="00686011" w:rsidRPr="00594C3A">
        <w:t>biopsy.</w:t>
      </w:r>
      <w:r w:rsidR="00741A7B" w:rsidRPr="008C0966">
        <w:rPr>
          <w:rFonts w:cstheme="minorHAnsi"/>
        </w:rPr>
        <w:t>In</w:t>
      </w:r>
      <w:proofErr w:type="spellEnd"/>
      <w:r w:rsidR="00741A7B" w:rsidRPr="008C0966">
        <w:rPr>
          <w:rFonts w:cstheme="minorHAnsi"/>
        </w:rPr>
        <w:t xml:space="preserve"> terms of the consequences of PD-L1 testing, patients who test positive will be eligible for </w:t>
      </w:r>
      <w:proofErr w:type="spellStart"/>
      <w:r w:rsidR="00741A7B" w:rsidRPr="008C0966">
        <w:rPr>
          <w:rFonts w:cstheme="minorHAnsi"/>
        </w:rPr>
        <w:t>pembrolizumab</w:t>
      </w:r>
      <w:proofErr w:type="spellEnd"/>
      <w:r w:rsidR="00741A7B" w:rsidRPr="008C0966">
        <w:rPr>
          <w:rFonts w:cstheme="minorHAnsi"/>
        </w:rPr>
        <w:t xml:space="preserve"> instead of </w:t>
      </w:r>
      <w:proofErr w:type="spellStart"/>
      <w:r w:rsidR="00741A7B" w:rsidRPr="008C0966">
        <w:rPr>
          <w:rFonts w:cstheme="minorHAnsi"/>
        </w:rPr>
        <w:t>docetaxel</w:t>
      </w:r>
      <w:proofErr w:type="spellEnd"/>
      <w:r w:rsidR="00741A7B" w:rsidRPr="008C0966">
        <w:rPr>
          <w:rFonts w:cstheme="minorHAnsi"/>
        </w:rPr>
        <w:t>/</w:t>
      </w:r>
      <w:proofErr w:type="spellStart"/>
      <w:r w:rsidR="00741A7B" w:rsidRPr="008C0966">
        <w:rPr>
          <w:rFonts w:cstheme="minorHAnsi"/>
        </w:rPr>
        <w:t>pemetrexed</w:t>
      </w:r>
      <w:proofErr w:type="spellEnd"/>
      <w:r w:rsidR="00741A7B" w:rsidRPr="008C0966">
        <w:rPr>
          <w:rFonts w:cstheme="minorHAnsi"/>
        </w:rPr>
        <w:t xml:space="preserve"> (in re</w:t>
      </w:r>
      <w:r w:rsidR="002D29FF" w:rsidRPr="008C0966">
        <w:rPr>
          <w:rFonts w:cstheme="minorHAnsi"/>
        </w:rPr>
        <w:t xml:space="preserve">d </w:t>
      </w:r>
      <w:r w:rsidR="00663006" w:rsidRPr="008C0966">
        <w:rPr>
          <w:rFonts w:cstheme="minorHAnsi"/>
        </w:rPr>
        <w:t>font</w:t>
      </w:r>
      <w:r w:rsidR="00741A7B" w:rsidRPr="008C0966">
        <w:rPr>
          <w:rFonts w:cstheme="minorHAnsi"/>
        </w:rPr>
        <w:t xml:space="preserve"> ) </w:t>
      </w:r>
      <w:r w:rsidR="002D29FF" w:rsidRPr="008C0966">
        <w:rPr>
          <w:rFonts w:cstheme="minorHAnsi"/>
        </w:rPr>
        <w:t xml:space="preserve"> The </w:t>
      </w:r>
      <w:r w:rsidR="00F56163" w:rsidRPr="008C0966">
        <w:rPr>
          <w:rFonts w:cstheme="minorHAnsi"/>
        </w:rPr>
        <w:t xml:space="preserve">appropriate </w:t>
      </w:r>
      <w:r w:rsidR="002D29FF" w:rsidRPr="008C0966">
        <w:rPr>
          <w:rFonts w:cstheme="minorHAnsi"/>
        </w:rPr>
        <w:t xml:space="preserve">definition of PD-L1 positive </w:t>
      </w:r>
      <w:r w:rsidR="00F56163" w:rsidRPr="008C0966">
        <w:rPr>
          <w:rFonts w:cstheme="minorHAnsi"/>
        </w:rPr>
        <w:t xml:space="preserve">in the context of determining eligibility to </w:t>
      </w:r>
      <w:proofErr w:type="spellStart"/>
      <w:r w:rsidR="00F56163" w:rsidRPr="008C0966">
        <w:rPr>
          <w:rFonts w:cstheme="minorHAnsi"/>
        </w:rPr>
        <w:t>pem</w:t>
      </w:r>
      <w:r w:rsidR="000B715E" w:rsidRPr="008C0966">
        <w:rPr>
          <w:rFonts w:cstheme="minorHAnsi"/>
        </w:rPr>
        <w:t>br</w:t>
      </w:r>
      <w:r w:rsidR="00F56163" w:rsidRPr="008C0966">
        <w:rPr>
          <w:rFonts w:cstheme="minorHAnsi"/>
        </w:rPr>
        <w:t>olizumab</w:t>
      </w:r>
      <w:proofErr w:type="spellEnd"/>
      <w:r w:rsidR="00F56163" w:rsidRPr="008C0966">
        <w:rPr>
          <w:rFonts w:cstheme="minorHAnsi"/>
        </w:rPr>
        <w:t xml:space="preserve"> </w:t>
      </w:r>
      <w:r w:rsidR="002D29FF" w:rsidRPr="008C0966">
        <w:rPr>
          <w:rFonts w:cstheme="minorHAnsi"/>
        </w:rPr>
        <w:t>will be determined through the co-dependent technology submission</w:t>
      </w:r>
      <w:r w:rsidRPr="008C0966">
        <w:rPr>
          <w:rFonts w:cstheme="minorHAnsi"/>
        </w:rPr>
        <w:t xml:space="preserve"> process</w:t>
      </w:r>
    </w:p>
    <w:p w:rsidR="00B05C20" w:rsidRDefault="00B05C20" w:rsidP="00B05C20">
      <w:pPr>
        <w:pStyle w:val="Caption"/>
      </w:pPr>
      <w:bookmarkStart w:id="2" w:name="_Ref418074784"/>
      <w:r>
        <w:lastRenderedPageBreak/>
        <w:t xml:space="preserve">Figure </w:t>
      </w:r>
      <w:r>
        <w:fldChar w:fldCharType="begin"/>
      </w:r>
      <w:r>
        <w:instrText xml:space="preserve"> SEQ Figure \* ARABIC </w:instrText>
      </w:r>
      <w:r>
        <w:fldChar w:fldCharType="separate"/>
      </w:r>
      <w:r w:rsidR="00A85BD3">
        <w:rPr>
          <w:noProof/>
        </w:rPr>
        <w:t>2</w:t>
      </w:r>
      <w:r>
        <w:fldChar w:fldCharType="end"/>
      </w:r>
      <w:r>
        <w:t>:  Current treatment algorithm</w:t>
      </w:r>
    </w:p>
    <w:p w:rsidR="00B05C20" w:rsidRDefault="00B05C20" w:rsidP="00D96F0D">
      <w:pPr>
        <w:pStyle w:val="Caption2"/>
      </w:pPr>
      <w:r w:rsidRPr="00594C3A">
        <w:rPr>
          <w:rFonts w:ascii="Arial" w:hAnsi="Arial" w:cs="Arial"/>
          <w:b w:val="0"/>
          <w:noProof/>
          <w:color w:val="FF0000"/>
          <w:lang w:eastAsia="en-AU"/>
        </w:rPr>
        <mc:AlternateContent>
          <mc:Choice Requires="wpc">
            <w:drawing>
              <wp:inline distT="0" distB="0" distL="0" distR="0" wp14:anchorId="6C1F5010" wp14:editId="084F721F">
                <wp:extent cx="9251315" cy="4580299"/>
                <wp:effectExtent l="0" t="0" r="0" b="277495"/>
                <wp:docPr id="78" name="Canvas 78" title="Figure 2:  Current treatment algorithm"/>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3" name="Text Box 5"/>
                        <wps:cNvSpPr txBox="1"/>
                        <wps:spPr>
                          <a:xfrm>
                            <a:off x="1950196" y="2670767"/>
                            <a:ext cx="867410"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B05C20">
                              <w:pPr>
                                <w:pStyle w:val="NormalWeb"/>
                                <w:spacing w:before="0" w:beforeAutospacing="0" w:after="200" w:afterAutospacing="0" w:line="276" w:lineRule="auto"/>
                                <w:rPr>
                                  <w:sz w:val="20"/>
                                  <w:szCs w:val="20"/>
                                </w:rPr>
                              </w:pPr>
                              <w:r w:rsidRPr="00587A69">
                                <w:rPr>
                                  <w:rFonts w:ascii="Arial" w:eastAsia="Calibri" w:hAnsi="Arial" w:cs="Arial"/>
                                  <w:sz w:val="20"/>
                                  <w:szCs w:val="20"/>
                                </w:rPr>
                                <w:t xml:space="preserve">Progression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4" name="Text Box 5"/>
                        <wps:cNvSpPr txBox="1"/>
                        <wps:spPr>
                          <a:xfrm>
                            <a:off x="1774194" y="1601833"/>
                            <a:ext cx="96583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B05C20">
                              <w:pPr>
                                <w:pStyle w:val="NormalWeb"/>
                                <w:spacing w:before="0" w:beforeAutospacing="0" w:after="200" w:afterAutospacing="0" w:line="276" w:lineRule="auto"/>
                                <w:rPr>
                                  <w:sz w:val="20"/>
                                  <w:szCs w:val="20"/>
                                </w:rPr>
                              </w:pPr>
                              <w:r w:rsidRPr="00587A69">
                                <w:rPr>
                                  <w:rFonts w:ascii="Arial" w:eastAsia="Calibri" w:hAnsi="Arial" w:cs="Arial"/>
                                  <w:sz w:val="20"/>
                                  <w:szCs w:val="20"/>
                                </w:rPr>
                                <w:t xml:space="preserve">EGFR mutant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Text Box 5"/>
                        <wps:cNvSpPr txBox="1"/>
                        <wps:spPr>
                          <a:xfrm>
                            <a:off x="2657450" y="1878693"/>
                            <a:ext cx="895350"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B05C20">
                              <w:pPr>
                                <w:pStyle w:val="NormalWeb"/>
                                <w:spacing w:before="0" w:beforeAutospacing="0" w:after="200" w:afterAutospacing="0" w:line="276" w:lineRule="auto"/>
                                <w:rPr>
                                  <w:sz w:val="20"/>
                                  <w:szCs w:val="20"/>
                                </w:rPr>
                              </w:pPr>
                              <w:r w:rsidRPr="00587A69">
                                <w:rPr>
                                  <w:rFonts w:ascii="Arial" w:eastAsia="Calibri" w:hAnsi="Arial" w:cs="Arial"/>
                                  <w:sz w:val="20"/>
                                  <w:szCs w:val="20"/>
                                </w:rPr>
                                <w:t xml:space="preserve">ALK positive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Text Box 56"/>
                        <wps:cNvSpPr txBox="1"/>
                        <wps:spPr>
                          <a:xfrm>
                            <a:off x="3095256" y="66675"/>
                            <a:ext cx="2844165" cy="2523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B05C20">
                              <w:pPr>
                                <w:rPr>
                                  <w:rFonts w:ascii="Arial" w:hAnsi="Arial" w:cs="Arial"/>
                                  <w:sz w:val="20"/>
                                  <w:szCs w:val="20"/>
                                  <w:lang w:val="en-US"/>
                                </w:rPr>
                              </w:pPr>
                              <w:r w:rsidRPr="00587A69">
                                <w:rPr>
                                  <w:rFonts w:ascii="Arial" w:hAnsi="Arial" w:cs="Arial"/>
                                  <w:sz w:val="20"/>
                                  <w:szCs w:val="20"/>
                                  <w:lang w:val="en-US"/>
                                </w:rPr>
                                <w:t xml:space="preserve">Patient suspected of NSCLC undergoes biopsy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7" name="Text Box 5"/>
                        <wps:cNvSpPr txBox="1"/>
                        <wps:spPr>
                          <a:xfrm>
                            <a:off x="2303732" y="635418"/>
                            <a:ext cx="484822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B05C20">
                              <w:pPr>
                                <w:pStyle w:val="NormalWeb"/>
                                <w:spacing w:before="0" w:beforeAutospacing="0" w:after="200" w:afterAutospacing="0" w:line="276" w:lineRule="auto"/>
                                <w:rPr>
                                  <w:sz w:val="20"/>
                                  <w:szCs w:val="20"/>
                                </w:rPr>
                              </w:pPr>
                              <w:r>
                                <w:rPr>
                                  <w:rFonts w:ascii="Arial" w:eastAsia="Calibri" w:hAnsi="Arial" w:cs="Arial"/>
                                  <w:sz w:val="20"/>
                                  <w:szCs w:val="20"/>
                                </w:rPr>
                                <w:t xml:space="preserve">Confirmation of </w:t>
                              </w:r>
                              <w:r w:rsidRPr="00587A69">
                                <w:rPr>
                                  <w:rFonts w:ascii="Arial" w:eastAsia="Calibri" w:hAnsi="Arial" w:cs="Arial"/>
                                  <w:sz w:val="20"/>
                                  <w:szCs w:val="20"/>
                                </w:rPr>
                                <w:t xml:space="preserve">NSCLC diagnosis </w:t>
                              </w:r>
                              <w:r>
                                <w:rPr>
                                  <w:rFonts w:ascii="Arial" w:eastAsia="Calibri" w:hAnsi="Arial" w:cs="Arial"/>
                                  <w:sz w:val="20"/>
                                  <w:szCs w:val="20"/>
                                </w:rPr>
                                <w:t>with</w:t>
                              </w:r>
                              <w:r w:rsidRPr="00587A69">
                                <w:rPr>
                                  <w:rFonts w:ascii="Arial" w:eastAsia="Calibri" w:hAnsi="Arial" w:cs="Arial"/>
                                  <w:sz w:val="20"/>
                                  <w:szCs w:val="20"/>
                                </w:rPr>
                                <w:t xml:space="preserve"> histology</w:t>
                              </w:r>
                              <w:r>
                                <w:rPr>
                                  <w:rFonts w:ascii="Arial" w:eastAsia="Calibri" w:hAnsi="Arial" w:cs="Arial"/>
                                  <w:sz w:val="20"/>
                                  <w:szCs w:val="20"/>
                                </w:rPr>
                                <w:t>/cytology/</w:t>
                              </w:r>
                              <w:r w:rsidRPr="000677C9">
                                <w:rPr>
                                  <w:rFonts w:ascii="Arial" w:eastAsia="Calibri" w:hAnsi="Arial" w:cs="Arial"/>
                                  <w:sz w:val="20"/>
                                  <w:szCs w:val="20"/>
                                </w:rPr>
                                <w:t xml:space="preserve"> </w:t>
                              </w:r>
                              <w:r>
                                <w:rPr>
                                  <w:rFonts w:ascii="Arial" w:eastAsia="Calibri" w:hAnsi="Arial" w:cs="Arial"/>
                                  <w:sz w:val="20"/>
                                  <w:szCs w:val="20"/>
                                </w:rPr>
                                <w:t>Testing for EGFR</w:t>
                              </w:r>
                              <w:r w:rsidRPr="00C3636B">
                                <w:rPr>
                                  <w:rFonts w:ascii="Arial" w:eastAsia="Calibri" w:hAnsi="Arial" w:cs="Arial"/>
                                  <w:sz w:val="20"/>
                                  <w:szCs w:val="20"/>
                                  <w:vertAlign w:val="superscript"/>
                                </w:rPr>
                                <w:t>1</w:t>
                              </w:r>
                              <w:r>
                                <w:rPr>
                                  <w:rFonts w:ascii="Arial" w:eastAsia="Calibri" w:hAnsi="Arial" w:cs="Arial"/>
                                  <w:sz w:val="20"/>
                                  <w:szCs w:val="20"/>
                                </w:rPr>
                                <w:t>, ALK</w:t>
                              </w:r>
                              <w:r>
                                <w:rPr>
                                  <w:rFonts w:ascii="Arial" w:eastAsia="Calibri" w:hAnsi="Arial" w:cs="Arial"/>
                                  <w:sz w:val="20"/>
                                  <w:szCs w:val="20"/>
                                  <w:vertAlign w:val="superscript"/>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8" name="Text Box 5"/>
                        <wps:cNvSpPr txBox="1"/>
                        <wps:spPr>
                          <a:xfrm>
                            <a:off x="2758102" y="1149608"/>
                            <a:ext cx="1901190"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B05C20">
                              <w:pPr>
                                <w:pStyle w:val="NormalWeb"/>
                                <w:spacing w:before="0" w:beforeAutospacing="0" w:after="200" w:afterAutospacing="0" w:line="276" w:lineRule="auto"/>
                                <w:rPr>
                                  <w:sz w:val="20"/>
                                  <w:szCs w:val="20"/>
                                </w:rPr>
                              </w:pPr>
                              <w:r>
                                <w:rPr>
                                  <w:rFonts w:ascii="Arial" w:eastAsia="Calibri" w:hAnsi="Arial" w:cs="Arial"/>
                                  <w:sz w:val="20"/>
                                  <w:szCs w:val="20"/>
                                </w:rPr>
                                <w:t>EGFR mutant or ALK positive</w:t>
                              </w:r>
                              <w:r w:rsidRPr="009D0516">
                                <w:rPr>
                                  <w:rFonts w:ascii="Arial" w:eastAsia="Calibri" w:hAnsi="Arial" w:cs="Arial"/>
                                  <w:sz w:val="20"/>
                                  <w:szCs w:val="20"/>
                                  <w:vertAlign w:val="superscript"/>
                                </w:rPr>
                                <w:t>1</w:t>
                              </w:r>
                              <w:r w:rsidRPr="00587A69">
                                <w:rPr>
                                  <w:rFonts w:ascii="Arial" w:eastAsia="Calibri" w:hAnsi="Arial" w:cs="Arial"/>
                                  <w:sz w:val="20"/>
                                  <w:szCs w:val="20"/>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9" name="Text Box 5"/>
                        <wps:cNvSpPr txBox="1"/>
                        <wps:spPr>
                          <a:xfrm>
                            <a:off x="1044763" y="2327232"/>
                            <a:ext cx="160845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B05C20">
                              <w:pPr>
                                <w:pStyle w:val="NormalWeb"/>
                                <w:spacing w:before="0" w:beforeAutospacing="0" w:after="200" w:afterAutospacing="0" w:line="276" w:lineRule="auto"/>
                                <w:rPr>
                                  <w:sz w:val="20"/>
                                  <w:szCs w:val="20"/>
                                </w:rPr>
                              </w:pPr>
                              <w:proofErr w:type="spellStart"/>
                              <w:r>
                                <w:rPr>
                                  <w:rFonts w:ascii="Arial" w:eastAsia="Calibri" w:hAnsi="Arial" w:cs="Arial"/>
                                  <w:sz w:val="20"/>
                                  <w:szCs w:val="20"/>
                                </w:rPr>
                                <w:t>Erlotinib</w:t>
                              </w:r>
                              <w:proofErr w:type="spellEnd"/>
                              <w:r>
                                <w:rPr>
                                  <w:rFonts w:ascii="Arial" w:eastAsia="Calibri" w:hAnsi="Arial" w:cs="Arial"/>
                                  <w:sz w:val="20"/>
                                  <w:szCs w:val="20"/>
                                </w:rPr>
                                <w:t>/</w:t>
                              </w:r>
                              <w:proofErr w:type="spellStart"/>
                              <w:r>
                                <w:rPr>
                                  <w:rFonts w:ascii="Arial" w:eastAsia="Calibri" w:hAnsi="Arial" w:cs="Arial"/>
                                  <w:sz w:val="20"/>
                                  <w:szCs w:val="20"/>
                                </w:rPr>
                                <w:t>G</w:t>
                              </w:r>
                              <w:r w:rsidRPr="00587A69">
                                <w:rPr>
                                  <w:rFonts w:ascii="Arial" w:eastAsia="Calibri" w:hAnsi="Arial" w:cs="Arial"/>
                                  <w:sz w:val="20"/>
                                  <w:szCs w:val="20"/>
                                </w:rPr>
                                <w:t>efitinib</w:t>
                              </w:r>
                              <w:proofErr w:type="spellEnd"/>
                              <w:r>
                                <w:rPr>
                                  <w:rFonts w:ascii="Arial" w:eastAsia="Calibri" w:hAnsi="Arial" w:cs="Arial"/>
                                  <w:sz w:val="20"/>
                                  <w:szCs w:val="20"/>
                                </w:rPr>
                                <w:t>/</w:t>
                              </w:r>
                              <w:proofErr w:type="spellStart"/>
                              <w:r>
                                <w:rPr>
                                  <w:rFonts w:ascii="Arial" w:eastAsia="Calibri" w:hAnsi="Arial" w:cs="Arial"/>
                                  <w:sz w:val="20"/>
                                  <w:szCs w:val="20"/>
                                </w:rPr>
                                <w:t>Afatinib</w:t>
                              </w:r>
                              <w:proofErr w:type="spellEnd"/>
                              <w:r w:rsidRPr="00587A69">
                                <w:rPr>
                                  <w:rFonts w:ascii="Arial" w:eastAsia="Calibri" w:hAnsi="Arial" w:cs="Arial"/>
                                  <w:sz w:val="20"/>
                                  <w:szCs w:val="20"/>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0" name="Text Box 5"/>
                        <wps:cNvSpPr txBox="1"/>
                        <wps:spPr>
                          <a:xfrm>
                            <a:off x="3161961" y="2313265"/>
                            <a:ext cx="718820"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B05C20">
                              <w:pPr>
                                <w:pStyle w:val="NormalWeb"/>
                                <w:spacing w:before="0" w:beforeAutospacing="0" w:after="200" w:afterAutospacing="0" w:line="276" w:lineRule="auto"/>
                                <w:rPr>
                                  <w:sz w:val="20"/>
                                  <w:szCs w:val="20"/>
                                </w:rPr>
                              </w:pPr>
                              <w:proofErr w:type="spellStart"/>
                              <w:r w:rsidRPr="00587A69">
                                <w:rPr>
                                  <w:rFonts w:ascii="Arial" w:eastAsia="Calibri" w:hAnsi="Arial" w:cs="Arial"/>
                                  <w:sz w:val="20"/>
                                  <w:szCs w:val="20"/>
                                </w:rPr>
                                <w:t>Crizotinib</w:t>
                              </w:r>
                              <w:proofErr w:type="spellEnd"/>
                              <w:r w:rsidRPr="00587A69">
                                <w:rPr>
                                  <w:rFonts w:ascii="Arial" w:eastAsia="Calibri" w:hAnsi="Arial" w:cs="Arial"/>
                                  <w:sz w:val="20"/>
                                  <w:szCs w:val="20"/>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1" name="Text Box 5"/>
                        <wps:cNvSpPr txBox="1"/>
                        <wps:spPr>
                          <a:xfrm>
                            <a:off x="4193706" y="2131017"/>
                            <a:ext cx="3154680" cy="47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Platinum-based chemotherapy</w:t>
                              </w:r>
                            </w:p>
                            <w:p w:rsidR="00EA046A" w:rsidRPr="00587A69" w:rsidRDefault="00EA046A"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w:t>
                              </w:r>
                              <w:proofErr w:type="gramStart"/>
                              <w:r w:rsidRPr="00587A69">
                                <w:rPr>
                                  <w:rFonts w:ascii="Arial" w:eastAsia="Calibri" w:hAnsi="Arial" w:cs="Arial"/>
                                  <w:sz w:val="20"/>
                                  <w:szCs w:val="20"/>
                                </w:rPr>
                                <w:t>optional</w:t>
                              </w:r>
                              <w:proofErr w:type="gramEnd"/>
                              <w:r w:rsidRPr="00587A69">
                                <w:rPr>
                                  <w:rFonts w:ascii="Arial" w:eastAsia="Calibri" w:hAnsi="Arial" w:cs="Arial"/>
                                  <w:sz w:val="20"/>
                                  <w:szCs w:val="20"/>
                                </w:rPr>
                                <w:t xml:space="preserve"> </w:t>
                              </w:r>
                              <w:proofErr w:type="spellStart"/>
                              <w:r w:rsidRPr="00587A69">
                                <w:rPr>
                                  <w:rFonts w:ascii="Arial" w:eastAsia="Calibri" w:hAnsi="Arial" w:cs="Arial"/>
                                  <w:sz w:val="20"/>
                                  <w:szCs w:val="20"/>
                                </w:rPr>
                                <w:t>pemetrexed</w:t>
                              </w:r>
                              <w:proofErr w:type="spellEnd"/>
                              <w:r w:rsidRPr="00587A69">
                                <w:rPr>
                                  <w:rFonts w:ascii="Arial" w:eastAsia="Calibri" w:hAnsi="Arial" w:cs="Arial"/>
                                  <w:sz w:val="20"/>
                                  <w:szCs w:val="20"/>
                                </w:rPr>
                                <w:t xml:space="preserve"> maintenance if non squamous)</w:t>
                              </w:r>
                            </w:p>
                            <w:p w:rsidR="00EA046A" w:rsidRDefault="00EA046A" w:rsidP="00B05C20">
                              <w:pPr>
                                <w:pStyle w:val="NormalWeb"/>
                                <w:spacing w:before="0" w:beforeAutospacing="0" w:after="200" w:afterAutospacing="0" w:line="276" w:lineRule="auto"/>
                              </w:pPr>
                              <w:r>
                                <w:rPr>
                                  <w:rFonts w:ascii="Arial" w:eastAsia="Calibri" w:hAnsi="Arial" w:cs="Arial"/>
                                  <w:sz w:val="22"/>
                                  <w:szCs w:val="22"/>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Text Box 5"/>
                        <wps:cNvSpPr txBox="1"/>
                        <wps:spPr>
                          <a:xfrm>
                            <a:off x="723903" y="3303637"/>
                            <a:ext cx="2187575" cy="459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Default="00EA046A"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Platinum-based Chemotherapy</w:t>
                              </w:r>
                            </w:p>
                            <w:p w:rsidR="00EA046A" w:rsidRPr="00587A69" w:rsidRDefault="00EA046A"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w:t>
                              </w:r>
                              <w:proofErr w:type="gramStart"/>
                              <w:r>
                                <w:rPr>
                                  <w:rFonts w:ascii="Arial" w:eastAsia="Calibri" w:hAnsi="Arial" w:cs="Arial"/>
                                  <w:sz w:val="20"/>
                                  <w:szCs w:val="20"/>
                                </w:rPr>
                                <w:t>optional</w:t>
                              </w:r>
                              <w:proofErr w:type="gramEnd"/>
                              <w:r>
                                <w:rPr>
                                  <w:rFonts w:ascii="Arial" w:eastAsia="Calibri" w:hAnsi="Arial" w:cs="Arial"/>
                                  <w:sz w:val="20"/>
                                  <w:szCs w:val="20"/>
                                </w:rPr>
                                <w:t xml:space="preserve"> </w:t>
                              </w:r>
                              <w:proofErr w:type="spellStart"/>
                              <w:r>
                                <w:rPr>
                                  <w:rFonts w:ascii="Arial" w:eastAsia="Calibri" w:hAnsi="Arial" w:cs="Arial"/>
                                  <w:sz w:val="20"/>
                                  <w:szCs w:val="20"/>
                                </w:rPr>
                                <w:t>pemetrexed</w:t>
                              </w:r>
                              <w:proofErr w:type="spellEnd"/>
                              <w:r>
                                <w:rPr>
                                  <w:rFonts w:ascii="Arial" w:eastAsia="Calibri" w:hAnsi="Arial" w:cs="Arial"/>
                                  <w:sz w:val="20"/>
                                  <w:szCs w:val="20"/>
                                </w:rPr>
                                <w:t xml:space="preserve"> maintenance)</w:t>
                              </w:r>
                            </w:p>
                            <w:p w:rsidR="00EA046A" w:rsidRPr="00587A69" w:rsidRDefault="00EA046A" w:rsidP="00B05C20">
                              <w:pPr>
                                <w:pStyle w:val="NormalWeb"/>
                                <w:spacing w:before="0" w:beforeAutospacing="0" w:after="0" w:afterAutospacing="0" w:line="276" w:lineRule="auto"/>
                                <w:rPr>
                                  <w:sz w:val="20"/>
                                  <w:szCs w:val="20"/>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3" name="Text Box 5"/>
                        <wps:cNvSpPr txBox="1"/>
                        <wps:spPr>
                          <a:xfrm>
                            <a:off x="4911474" y="3384465"/>
                            <a:ext cx="1700530"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013764" w:rsidRDefault="00EA046A" w:rsidP="00B05C20">
                              <w:pPr>
                                <w:pStyle w:val="NormalWeb"/>
                                <w:spacing w:before="0" w:beforeAutospacing="0" w:after="0" w:afterAutospacing="0" w:line="276" w:lineRule="auto"/>
                                <w:rPr>
                                  <w:sz w:val="20"/>
                                  <w:szCs w:val="20"/>
                                </w:rPr>
                              </w:pPr>
                              <w:r w:rsidRPr="00013764">
                                <w:rPr>
                                  <w:rFonts w:ascii="Arial" w:eastAsia="Calibri" w:hAnsi="Arial" w:cs="Arial"/>
                                  <w:sz w:val="20"/>
                                  <w:szCs w:val="20"/>
                                </w:rPr>
                                <w:t>Docetaxel</w:t>
                              </w:r>
                              <w:r w:rsidRPr="00753219">
                                <w:rPr>
                                  <w:rFonts w:ascii="Arial" w:eastAsia="Calibri" w:hAnsi="Arial" w:cs="Arial"/>
                                  <w:sz w:val="20"/>
                                  <w:szCs w:val="20"/>
                                  <w:vertAlign w:val="superscript"/>
                                </w:rPr>
                                <w:t>2</w:t>
                              </w:r>
                              <w:r>
                                <w:rPr>
                                  <w:rFonts w:ascii="Arial" w:eastAsia="Calibri" w:hAnsi="Arial" w:cs="Arial"/>
                                  <w:sz w:val="20"/>
                                  <w:szCs w:val="20"/>
                                </w:rPr>
                                <w:t xml:space="preserve"> </w:t>
                              </w:r>
                              <w:r w:rsidRPr="00013764">
                                <w:rPr>
                                  <w:rFonts w:ascii="Arial" w:eastAsia="Calibri" w:hAnsi="Arial" w:cs="Arial"/>
                                  <w:sz w:val="20"/>
                                  <w:szCs w:val="20"/>
                                </w:rPr>
                                <w:t>or</w:t>
                              </w:r>
                              <w:r>
                                <w:rPr>
                                  <w:rFonts w:ascii="Arial" w:eastAsia="Calibri" w:hAnsi="Arial" w:cs="Arial"/>
                                  <w:sz w:val="20"/>
                                  <w:szCs w:val="20"/>
                                </w:rPr>
                                <w:t xml:space="preserve"> </w:t>
                              </w:r>
                              <w:r w:rsidRPr="00013764">
                                <w:rPr>
                                  <w:rFonts w:ascii="Arial" w:eastAsia="Calibri" w:hAnsi="Arial" w:cs="Arial"/>
                                  <w:sz w:val="20"/>
                                  <w:szCs w:val="20"/>
                                </w:rPr>
                                <w:t>pemetrexed</w:t>
                              </w:r>
                              <w:r>
                                <w:rPr>
                                  <w:rFonts w:ascii="Arial" w:eastAsia="Calibri" w:hAnsi="Arial" w:cs="Arial"/>
                                  <w:sz w:val="20"/>
                                  <w:szCs w:val="20"/>
                                  <w:vertAlign w:val="superscript"/>
                                </w:rPr>
                                <w:t>3</w:t>
                              </w:r>
                              <w:r w:rsidRPr="00013764">
                                <w:rPr>
                                  <w:rFonts w:ascii="Arial" w:eastAsia="Calibri" w:hAnsi="Arial" w:cs="Arial"/>
                                  <w:sz w:val="20"/>
                                  <w:szCs w:val="20"/>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 name="Straight Arrow Connector 64"/>
                        <wps:cNvCnPr>
                          <a:stCxn id="56" idx="2"/>
                          <a:endCxn id="57" idx="0"/>
                        </wps:cNvCnPr>
                        <wps:spPr>
                          <a:xfrm>
                            <a:off x="4517339" y="318976"/>
                            <a:ext cx="7645" cy="3164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a:stCxn id="57" idx="2"/>
                          <a:endCxn id="58" idx="0"/>
                        </wps:cNvCnPr>
                        <wps:spPr>
                          <a:xfrm flipH="1">
                            <a:off x="3708697" y="912278"/>
                            <a:ext cx="816287" cy="2373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6" name="Straight Arrow Connector 66"/>
                        <wps:cNvCnPr>
                          <a:stCxn id="58" idx="2"/>
                          <a:endCxn id="59" idx="0"/>
                        </wps:cNvCnPr>
                        <wps:spPr>
                          <a:xfrm flipH="1">
                            <a:off x="1835041" y="1426468"/>
                            <a:ext cx="1714301" cy="9007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7" name="Straight Arrow Connector 67"/>
                        <wps:cNvCnPr>
                          <a:stCxn id="58" idx="2"/>
                          <a:endCxn id="60" idx="0"/>
                        </wps:cNvCnPr>
                        <wps:spPr>
                          <a:xfrm flipH="1">
                            <a:off x="3521371" y="1426468"/>
                            <a:ext cx="5345" cy="8867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 name="Straight Arrow Connector 68"/>
                        <wps:cNvCnPr>
                          <a:stCxn id="59" idx="2"/>
                          <a:endCxn id="62" idx="0"/>
                        </wps:cNvCnPr>
                        <wps:spPr>
                          <a:xfrm flipH="1">
                            <a:off x="1817691" y="2604092"/>
                            <a:ext cx="17350" cy="6995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9" name="Text Box 5"/>
                        <wps:cNvSpPr txBox="1"/>
                        <wps:spPr>
                          <a:xfrm>
                            <a:off x="2730135" y="2919989"/>
                            <a:ext cx="867410"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Default="00EA046A" w:rsidP="00B05C20">
                              <w:pPr>
                                <w:pStyle w:val="NormalWeb"/>
                                <w:spacing w:before="0" w:beforeAutospacing="0" w:after="200" w:afterAutospacing="0" w:line="276" w:lineRule="auto"/>
                              </w:pPr>
                              <w:r w:rsidRPr="00013764">
                                <w:rPr>
                                  <w:rFonts w:ascii="Arial" w:eastAsia="Calibri" w:hAnsi="Arial" w:cs="Arial"/>
                                  <w:sz w:val="20"/>
                                  <w:szCs w:val="20"/>
                                </w:rPr>
                                <w:t>Progression</w:t>
                              </w:r>
                              <w:r>
                                <w:rPr>
                                  <w:rFonts w:ascii="Arial" w:eastAsia="Calibri" w:hAnsi="Arial" w:cs="Arial"/>
                                  <w:sz w:val="22"/>
                                  <w:szCs w:val="22"/>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0" name="Text Box 5"/>
                        <wps:cNvSpPr txBox="1"/>
                        <wps:spPr>
                          <a:xfrm>
                            <a:off x="5878807" y="2698707"/>
                            <a:ext cx="867410"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 xml:space="preserve">Progression </w:t>
                              </w:r>
                            </w:p>
                            <w:p w:rsidR="00EA046A" w:rsidRDefault="00EA046A" w:rsidP="00B05C20">
                              <w:pPr>
                                <w:pStyle w:val="NormalWeb"/>
                                <w:spacing w:before="0" w:beforeAutospacing="0" w:after="0" w:afterAutospacing="0" w:line="276" w:lineRule="auto"/>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1" name="Straight Arrow Connector 71"/>
                        <wps:cNvCnPr>
                          <a:stCxn id="61" idx="2"/>
                          <a:endCxn id="63" idx="0"/>
                        </wps:cNvCnPr>
                        <wps:spPr>
                          <a:xfrm flipH="1">
                            <a:off x="5762567" y="2604092"/>
                            <a:ext cx="8479" cy="7803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a:stCxn id="62" idx="3"/>
                          <a:endCxn id="63" idx="1"/>
                        </wps:cNvCnPr>
                        <wps:spPr>
                          <a:xfrm flipV="1">
                            <a:off x="2911478" y="3524165"/>
                            <a:ext cx="2000134" cy="9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3" name="Text Box 181"/>
                        <wps:cNvSpPr txBox="1"/>
                        <wps:spPr>
                          <a:xfrm flipH="1">
                            <a:off x="5938730" y="3848100"/>
                            <a:ext cx="2914650"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Default="00EA046A" w:rsidP="00B05C20">
                              <w:pPr>
                                <w:pStyle w:val="NormalWeb"/>
                                <w:spacing w:before="0" w:beforeAutospacing="0" w:after="0" w:afterAutospacing="0" w:line="276" w:lineRule="auto"/>
                                <w:rPr>
                                  <w:rFonts w:ascii="Arial" w:eastAsia="Times New Roman" w:hAnsi="Arial" w:cs="Arial"/>
                                  <w:sz w:val="20"/>
                                  <w:szCs w:val="20"/>
                                </w:rPr>
                              </w:pPr>
                              <w:r>
                                <w:rPr>
                                  <w:rFonts w:ascii="Arial" w:eastAsia="Times New Roman" w:hAnsi="Arial" w:cs="Arial"/>
                                  <w:position w:val="6"/>
                                  <w:sz w:val="20"/>
                                  <w:szCs w:val="20"/>
                                  <w:vertAlign w:val="superscript"/>
                                </w:rPr>
                                <w:t xml:space="preserve">1 </w:t>
                              </w:r>
                              <w:r>
                                <w:rPr>
                                  <w:rFonts w:ascii="Arial" w:eastAsia="Times New Roman" w:hAnsi="Arial" w:cs="Arial"/>
                                  <w:sz w:val="20"/>
                                  <w:szCs w:val="20"/>
                                </w:rPr>
                                <w:t xml:space="preserve">non </w:t>
                              </w:r>
                              <w:proofErr w:type="gramStart"/>
                              <w:r>
                                <w:rPr>
                                  <w:rFonts w:ascii="Arial" w:eastAsia="Times New Roman" w:hAnsi="Arial" w:cs="Arial"/>
                                  <w:sz w:val="20"/>
                                  <w:szCs w:val="20"/>
                                </w:rPr>
                                <w:t>squamous  or</w:t>
                              </w:r>
                              <w:proofErr w:type="gramEnd"/>
                              <w:r>
                                <w:rPr>
                                  <w:rFonts w:ascii="Arial" w:eastAsia="Times New Roman" w:hAnsi="Arial" w:cs="Arial"/>
                                  <w:sz w:val="20"/>
                                  <w:szCs w:val="20"/>
                                </w:rPr>
                                <w:t xml:space="preserve"> NOS </w:t>
                              </w:r>
                              <w:proofErr w:type="spellStart"/>
                              <w:r>
                                <w:rPr>
                                  <w:rFonts w:ascii="Arial" w:eastAsia="Times New Roman" w:hAnsi="Arial" w:cs="Arial"/>
                                  <w:sz w:val="20"/>
                                  <w:szCs w:val="20"/>
                                </w:rPr>
                                <w:t>histologies</w:t>
                              </w:r>
                              <w:proofErr w:type="spellEnd"/>
                              <w:r>
                                <w:rPr>
                                  <w:rFonts w:ascii="Arial" w:eastAsia="Times New Roman" w:hAnsi="Arial" w:cs="Arial"/>
                                  <w:sz w:val="20"/>
                                  <w:szCs w:val="20"/>
                                </w:rPr>
                                <w:t xml:space="preserve"> only</w:t>
                              </w:r>
                            </w:p>
                            <w:p w:rsidR="00EA046A" w:rsidRDefault="00EA046A" w:rsidP="00B05C20">
                              <w:pPr>
                                <w:pStyle w:val="NormalWeb"/>
                                <w:spacing w:before="0" w:beforeAutospacing="0" w:after="0" w:afterAutospacing="0" w:line="276" w:lineRule="auto"/>
                              </w:pPr>
                              <w:r>
                                <w:rPr>
                                  <w:rFonts w:ascii="Arial" w:eastAsia="Times New Roman" w:hAnsi="Arial" w:cs="Arial"/>
                                  <w:position w:val="6"/>
                                  <w:sz w:val="20"/>
                                  <w:szCs w:val="20"/>
                                  <w:vertAlign w:val="superscript"/>
                                </w:rPr>
                                <w:t>2</w:t>
                              </w:r>
                              <w:r>
                                <w:rPr>
                                  <w:rFonts w:ascii="Arial" w:eastAsia="Calibri" w:hAnsi="Arial" w:cs="Arial"/>
                                  <w:sz w:val="20"/>
                                  <w:szCs w:val="20"/>
                                </w:rPr>
                                <w:t xml:space="preserve">Squamous or prior </w:t>
                              </w:r>
                              <w:proofErr w:type="spellStart"/>
                              <w:r>
                                <w:rPr>
                                  <w:rFonts w:ascii="Arial" w:eastAsia="Calibri" w:hAnsi="Arial" w:cs="Arial"/>
                                  <w:sz w:val="20"/>
                                  <w:szCs w:val="20"/>
                                </w:rPr>
                                <w:t>pemetrexed</w:t>
                              </w:r>
                              <w:proofErr w:type="spellEnd"/>
                              <w:r>
                                <w:rPr>
                                  <w:rFonts w:ascii="Arial" w:eastAsia="Calibri" w:hAnsi="Arial" w:cs="Arial"/>
                                  <w:sz w:val="20"/>
                                  <w:szCs w:val="20"/>
                                </w:rPr>
                                <w:t xml:space="preserve"> maintenance</w:t>
                              </w:r>
                            </w:p>
                            <w:p w:rsidR="00EA046A" w:rsidRDefault="00EA046A" w:rsidP="00B05C20">
                              <w:pPr>
                                <w:pStyle w:val="NormalWeb"/>
                                <w:spacing w:before="0" w:beforeAutospacing="0" w:after="0" w:afterAutospacing="0" w:line="276" w:lineRule="auto"/>
                              </w:pPr>
                              <w:r>
                                <w:rPr>
                                  <w:rFonts w:ascii="Arial" w:eastAsia="Times New Roman" w:hAnsi="Arial" w:cs="Arial"/>
                                  <w:position w:val="7"/>
                                  <w:vertAlign w:val="superscript"/>
                                </w:rPr>
                                <w:t xml:space="preserve">3 </w:t>
                              </w:r>
                              <w:r>
                                <w:rPr>
                                  <w:rFonts w:ascii="Arial" w:eastAsia="Calibri" w:hAnsi="Arial" w:cs="Arial"/>
                                  <w:sz w:val="20"/>
                                  <w:szCs w:val="20"/>
                                </w:rPr>
                                <w:t xml:space="preserve">Non squamous if no prior maintenance </w:t>
                              </w:r>
                              <w:proofErr w:type="gramStart"/>
                              <w:r>
                                <w:rPr>
                                  <w:rFonts w:ascii="Arial" w:eastAsia="Calibri" w:hAnsi="Arial" w:cs="Arial"/>
                                  <w:sz w:val="20"/>
                                  <w:szCs w:val="20"/>
                                </w:rPr>
                                <w:t>therapy</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4" name="Text Box 5"/>
                        <wps:cNvSpPr txBox="1"/>
                        <wps:spPr>
                          <a:xfrm>
                            <a:off x="5086530" y="1149608"/>
                            <a:ext cx="159448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Default="00EA046A" w:rsidP="00B05C20">
                              <w:pPr>
                                <w:pStyle w:val="NormalWeb"/>
                                <w:spacing w:before="0" w:beforeAutospacing="0" w:after="200" w:afterAutospacing="0" w:line="276" w:lineRule="auto"/>
                              </w:pPr>
                              <w:r>
                                <w:rPr>
                                  <w:rFonts w:ascii="Arial" w:eastAsia="Calibri" w:hAnsi="Arial" w:cs="Arial"/>
                                  <w:sz w:val="20"/>
                                  <w:szCs w:val="20"/>
                                </w:rPr>
                                <w:t xml:space="preserve">EGFR </w:t>
                              </w:r>
                              <w:proofErr w:type="spellStart"/>
                              <w:r>
                                <w:rPr>
                                  <w:rFonts w:ascii="Arial" w:eastAsia="Calibri" w:hAnsi="Arial" w:cs="Arial"/>
                                  <w:sz w:val="20"/>
                                  <w:szCs w:val="20"/>
                                </w:rPr>
                                <w:t>wildtype</w:t>
                              </w:r>
                              <w:proofErr w:type="spellEnd"/>
                              <w:r>
                                <w:rPr>
                                  <w:rFonts w:ascii="Arial" w:eastAsia="Calibri" w:hAnsi="Arial" w:cs="Arial"/>
                                  <w:sz w:val="20"/>
                                  <w:szCs w:val="20"/>
                                </w:rPr>
                                <w:t xml:space="preserve">/ ALK </w:t>
                              </w:r>
                              <w:proofErr w:type="spellStart"/>
                              <w:r>
                                <w:rPr>
                                  <w:rFonts w:ascii="Arial" w:eastAsia="Calibri" w:hAnsi="Arial" w:cs="Arial"/>
                                  <w:sz w:val="20"/>
                                  <w:szCs w:val="20"/>
                                </w:rPr>
                                <w:t>neg</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5" name="Straight Arrow Connector 75"/>
                        <wps:cNvCnPr>
                          <a:stCxn id="57" idx="2"/>
                          <a:endCxn id="74" idx="0"/>
                        </wps:cNvCnPr>
                        <wps:spPr>
                          <a:xfrm>
                            <a:off x="4524984" y="912278"/>
                            <a:ext cx="1381697" cy="2373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6" name="Straight Arrow Connector 76"/>
                        <wps:cNvCnPr>
                          <a:stCxn id="74" idx="2"/>
                          <a:endCxn id="61" idx="0"/>
                        </wps:cNvCnPr>
                        <wps:spPr>
                          <a:xfrm>
                            <a:off x="5769170" y="1426468"/>
                            <a:ext cx="1876" cy="7045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a:stCxn id="60" idx="2"/>
                          <a:endCxn id="62" idx="0"/>
                        </wps:cNvCnPr>
                        <wps:spPr>
                          <a:xfrm flipH="1">
                            <a:off x="1817691" y="2590125"/>
                            <a:ext cx="1703680" cy="7135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78" o:spid="_x0000_s1026" editas="canvas" alt="Title: Figure 2:  Current treatment algorithm" style="width:728.45pt;height:360.65pt;mso-position-horizontal-relative:char;mso-position-vertical-relative:line" coordsize="92513,4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513;height:45802;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9501;top:26707;width:8675;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uecQA&#10;AADbAAAADwAAAGRycy9kb3ducmV2LnhtbESPQWvCQBSE7wX/w/KE3upGxRKjq4gg5NAeTCteH9ln&#10;Esy+jburxn/fFYQeh5n5hlmue9OKGznfWFYwHiUgiEurG64U/P7sPlIQPiBrbC2Tggd5WK8Gb0vM&#10;tL3znm5FqESEsM9QQR1Cl0npy5oM+pHtiKN3ss5giNJVUju8R7hp5SRJPqXBhuNCjR1tayrPxdUo&#10;+N7OizSfPNxxPs13RXoZ26/0oNT7sN8sQATqw3/41c61gtkUn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irnnEAAAA2wAAAA8AAAAAAAAAAAAAAAAAmAIAAGRycy9k&#10;b3ducmV2LnhtbFBLBQYAAAAABAAEAPUAAACJAwAAAAA=&#10;" fillcolor="white [3201]" stroked="f" strokeweight=".5pt">
                  <v:textbox>
                    <w:txbxContent>
                      <w:p w:rsidR="00EA046A" w:rsidRPr="00587A69" w:rsidRDefault="00EA046A" w:rsidP="00B05C20">
                        <w:pPr>
                          <w:pStyle w:val="NormalWeb"/>
                          <w:spacing w:before="0" w:beforeAutospacing="0" w:after="200" w:afterAutospacing="0" w:line="276" w:lineRule="auto"/>
                          <w:rPr>
                            <w:sz w:val="20"/>
                            <w:szCs w:val="20"/>
                          </w:rPr>
                        </w:pPr>
                        <w:r w:rsidRPr="00587A69">
                          <w:rPr>
                            <w:rFonts w:ascii="Arial" w:eastAsia="Calibri" w:hAnsi="Arial" w:cs="Arial"/>
                            <w:sz w:val="20"/>
                            <w:szCs w:val="20"/>
                          </w:rPr>
                          <w:t xml:space="preserve">Progression </w:t>
                        </w:r>
                      </w:p>
                    </w:txbxContent>
                  </v:textbox>
                </v:shape>
                <v:shape id="Text Box 5" o:spid="_x0000_s1029" type="#_x0000_t202" style="position:absolute;left:17741;top:16018;width:9659;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2DcQA&#10;AADbAAAADwAAAGRycy9kb3ducmV2LnhtbESPQWvCQBSE7wX/w/IEb3WjthKjqxRByKEemipeH9ln&#10;Esy+jbtbjf/eLRR6HGbmG2a16U0rbuR8Y1nBZJyAIC6tbrhScPjevaYgfEDW2FomBQ/ysFkPXlaY&#10;aXvnL7oVoRIRwj5DBXUIXSalL2sy6Me2I47e2TqDIUpXSe3wHuGmldMkmUuDDceFGjva1lReih+j&#10;YL9dFGk+fbjTYpbvivQ6sZ/pUanRsP9YggjUh//wXzvXCt7f4P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LNg3EAAAA2wAAAA8AAAAAAAAAAAAAAAAAmAIAAGRycy9k&#10;b3ducmV2LnhtbFBLBQYAAAAABAAEAPUAAACJAwAAAAA=&#10;" fillcolor="white [3201]" stroked="f" strokeweight=".5pt">
                  <v:textbox>
                    <w:txbxContent>
                      <w:p w:rsidR="00EA046A" w:rsidRPr="00587A69" w:rsidRDefault="00EA046A" w:rsidP="00B05C20">
                        <w:pPr>
                          <w:pStyle w:val="NormalWeb"/>
                          <w:spacing w:before="0" w:beforeAutospacing="0" w:after="200" w:afterAutospacing="0" w:line="276" w:lineRule="auto"/>
                          <w:rPr>
                            <w:sz w:val="20"/>
                            <w:szCs w:val="20"/>
                          </w:rPr>
                        </w:pPr>
                        <w:r w:rsidRPr="00587A69">
                          <w:rPr>
                            <w:rFonts w:ascii="Arial" w:eastAsia="Calibri" w:hAnsi="Arial" w:cs="Arial"/>
                            <w:sz w:val="20"/>
                            <w:szCs w:val="20"/>
                          </w:rPr>
                          <w:t xml:space="preserve">EGFR mutant </w:t>
                        </w:r>
                      </w:p>
                    </w:txbxContent>
                  </v:textbox>
                </v:shape>
                <v:shape id="Text Box 5" o:spid="_x0000_s1030" type="#_x0000_t202" style="position:absolute;left:26574;top:18786;width:8954;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TlsQA&#10;AADbAAAADwAAAGRycy9kb3ducmV2LnhtbESPQWvCQBSE7wX/w/IEb3WjYonRVUQQcrAH04rXR/aZ&#10;BLNv092txn/vFoQeh5n5hlltetOKGznfWFYwGScgiEurG64UfH/t31MQPiBrbC2Tggd52KwHbyvM&#10;tL3zkW5FqESEsM9QQR1Cl0npy5oM+rHtiKN3sc5giNJVUju8R7hp5TRJPqTBhuNCjR3taiqvxa9R&#10;8LlbFGk+fbjzYpbvi/RnYg/pSanRsN8uQQTqw3/41c61gvkc/r7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Hk5bEAAAA2wAAAA8AAAAAAAAAAAAAAAAAmAIAAGRycy9k&#10;b3ducmV2LnhtbFBLBQYAAAAABAAEAPUAAACJAwAAAAA=&#10;" fillcolor="white [3201]" stroked="f" strokeweight=".5pt">
                  <v:textbox>
                    <w:txbxContent>
                      <w:p w:rsidR="00EA046A" w:rsidRPr="00587A69" w:rsidRDefault="00EA046A" w:rsidP="00B05C20">
                        <w:pPr>
                          <w:pStyle w:val="NormalWeb"/>
                          <w:spacing w:before="0" w:beforeAutospacing="0" w:after="200" w:afterAutospacing="0" w:line="276" w:lineRule="auto"/>
                          <w:rPr>
                            <w:sz w:val="20"/>
                            <w:szCs w:val="20"/>
                          </w:rPr>
                        </w:pPr>
                        <w:r w:rsidRPr="00587A69">
                          <w:rPr>
                            <w:rFonts w:ascii="Arial" w:eastAsia="Calibri" w:hAnsi="Arial" w:cs="Arial"/>
                            <w:sz w:val="20"/>
                            <w:szCs w:val="20"/>
                          </w:rPr>
                          <w:t xml:space="preserve">ALK positive </w:t>
                        </w:r>
                      </w:p>
                    </w:txbxContent>
                  </v:textbox>
                </v:shape>
                <v:shape id="Text Box 56" o:spid="_x0000_s1031" type="#_x0000_t202" style="position:absolute;left:30952;top:666;width:28442;height:25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y8UA&#10;AADbAAAADwAAAGRycy9kb3ducmV2LnhtbESP3WrCQBSE7wu+w3KE3jUbKwkhukoRC4VC0Si0l8fs&#10;yQ/Nng3ZrUnf3i0UvBxm5htmvZ1MJ640uNaygkUUgyAurW65VnA+vT5lIJxH1thZJgW/5GC7mT2s&#10;Mdd25CNdC1+LAGGXo4LG+z6X0pUNGXSR7YmDV9nBoA9yqKUecAxw08nnOE6lwZbDQoM97Roqv4sf&#10;o+Bjl9pkeZmyan94t8e6Wsqv5FOpx/n0sgLhafL38H/7TStIUvj7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ZXLxQAAANsAAAAPAAAAAAAAAAAAAAAAAJgCAABkcnMv&#10;ZG93bnJldi54bWxQSwUGAAAAAAQABAD1AAAAigMAAAAA&#10;" fillcolor="white [3201]" strokeweight=".5pt">
                  <v:textbox>
                    <w:txbxContent>
                      <w:p w:rsidR="00EA046A" w:rsidRPr="00587A69" w:rsidRDefault="00EA046A" w:rsidP="00B05C20">
                        <w:pPr>
                          <w:rPr>
                            <w:rFonts w:ascii="Arial" w:hAnsi="Arial" w:cs="Arial"/>
                            <w:sz w:val="20"/>
                            <w:szCs w:val="20"/>
                            <w:lang w:val="en-US"/>
                          </w:rPr>
                        </w:pPr>
                        <w:r w:rsidRPr="00587A69">
                          <w:rPr>
                            <w:rFonts w:ascii="Arial" w:hAnsi="Arial" w:cs="Arial"/>
                            <w:sz w:val="20"/>
                            <w:szCs w:val="20"/>
                            <w:lang w:val="en-US"/>
                          </w:rPr>
                          <w:t xml:space="preserve">Patient suspected of NSCLC undergoes biopsy </w:t>
                        </w:r>
                      </w:p>
                    </w:txbxContent>
                  </v:textbox>
                </v:shape>
                <v:shape id="Text Box 5" o:spid="_x0000_s1032" type="#_x0000_t202" style="position:absolute;left:23037;top:6354;width:48482;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wUMUA&#10;AADbAAAADwAAAGRycy9kb3ducmV2LnhtbESP3WrCQBSE7wu+w3IE75qNSlJJXUWkhUJBmii0l6fZ&#10;kx/Mng3ZVdO37wqFXg4z8w2z3o6mE1caXGtZwTyKQRCXVrdcKzgdXx9XIJxH1thZJgU/5GC7mTys&#10;MdP2xjldC1+LAGGXoYLG+z6T0pUNGXSR7YmDV9nBoA9yqKUe8BbgppOLOE6lwZbDQoM97Rsqz8XF&#10;KDjsU5ssv8dV9fLxbvO6Wsqv5FOp2XTcPYPwNPr/8F/7TStInuD+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TBQxQAAANsAAAAPAAAAAAAAAAAAAAAAAJgCAABkcnMv&#10;ZG93bnJldi54bWxQSwUGAAAAAAQABAD1AAAAigMAAAAA&#10;" fillcolor="white [3201]" strokeweight=".5pt">
                  <v:textbox>
                    <w:txbxContent>
                      <w:p w:rsidR="00EA046A" w:rsidRPr="00587A69" w:rsidRDefault="00EA046A" w:rsidP="00B05C20">
                        <w:pPr>
                          <w:pStyle w:val="NormalWeb"/>
                          <w:spacing w:before="0" w:beforeAutospacing="0" w:after="200" w:afterAutospacing="0" w:line="276" w:lineRule="auto"/>
                          <w:rPr>
                            <w:sz w:val="20"/>
                            <w:szCs w:val="20"/>
                          </w:rPr>
                        </w:pPr>
                        <w:r>
                          <w:rPr>
                            <w:rFonts w:ascii="Arial" w:eastAsia="Calibri" w:hAnsi="Arial" w:cs="Arial"/>
                            <w:sz w:val="20"/>
                            <w:szCs w:val="20"/>
                          </w:rPr>
                          <w:t xml:space="preserve">Confirmation of </w:t>
                        </w:r>
                        <w:r w:rsidRPr="00587A69">
                          <w:rPr>
                            <w:rFonts w:ascii="Arial" w:eastAsia="Calibri" w:hAnsi="Arial" w:cs="Arial"/>
                            <w:sz w:val="20"/>
                            <w:szCs w:val="20"/>
                          </w:rPr>
                          <w:t xml:space="preserve">NSCLC diagnosis </w:t>
                        </w:r>
                        <w:r>
                          <w:rPr>
                            <w:rFonts w:ascii="Arial" w:eastAsia="Calibri" w:hAnsi="Arial" w:cs="Arial"/>
                            <w:sz w:val="20"/>
                            <w:szCs w:val="20"/>
                          </w:rPr>
                          <w:t>with</w:t>
                        </w:r>
                        <w:r w:rsidRPr="00587A69">
                          <w:rPr>
                            <w:rFonts w:ascii="Arial" w:eastAsia="Calibri" w:hAnsi="Arial" w:cs="Arial"/>
                            <w:sz w:val="20"/>
                            <w:szCs w:val="20"/>
                          </w:rPr>
                          <w:t xml:space="preserve"> histology</w:t>
                        </w:r>
                        <w:r>
                          <w:rPr>
                            <w:rFonts w:ascii="Arial" w:eastAsia="Calibri" w:hAnsi="Arial" w:cs="Arial"/>
                            <w:sz w:val="20"/>
                            <w:szCs w:val="20"/>
                          </w:rPr>
                          <w:t>/cytology/</w:t>
                        </w:r>
                        <w:r w:rsidRPr="000677C9">
                          <w:rPr>
                            <w:rFonts w:ascii="Arial" w:eastAsia="Calibri" w:hAnsi="Arial" w:cs="Arial"/>
                            <w:sz w:val="20"/>
                            <w:szCs w:val="20"/>
                          </w:rPr>
                          <w:t xml:space="preserve"> </w:t>
                        </w:r>
                        <w:r>
                          <w:rPr>
                            <w:rFonts w:ascii="Arial" w:eastAsia="Calibri" w:hAnsi="Arial" w:cs="Arial"/>
                            <w:sz w:val="20"/>
                            <w:szCs w:val="20"/>
                          </w:rPr>
                          <w:t>Testing for EGFR</w:t>
                        </w:r>
                        <w:r w:rsidRPr="00C3636B">
                          <w:rPr>
                            <w:rFonts w:ascii="Arial" w:eastAsia="Calibri" w:hAnsi="Arial" w:cs="Arial"/>
                            <w:sz w:val="20"/>
                            <w:szCs w:val="20"/>
                            <w:vertAlign w:val="superscript"/>
                          </w:rPr>
                          <w:t>1</w:t>
                        </w:r>
                        <w:r>
                          <w:rPr>
                            <w:rFonts w:ascii="Arial" w:eastAsia="Calibri" w:hAnsi="Arial" w:cs="Arial"/>
                            <w:sz w:val="20"/>
                            <w:szCs w:val="20"/>
                          </w:rPr>
                          <w:t>, ALK</w:t>
                        </w:r>
                        <w:r>
                          <w:rPr>
                            <w:rFonts w:ascii="Arial" w:eastAsia="Calibri" w:hAnsi="Arial" w:cs="Arial"/>
                            <w:sz w:val="20"/>
                            <w:szCs w:val="20"/>
                            <w:vertAlign w:val="superscript"/>
                          </w:rPr>
                          <w:t>1</w:t>
                        </w:r>
                      </w:p>
                    </w:txbxContent>
                  </v:textbox>
                </v:shape>
                <v:shape id="Text Box 5" o:spid="_x0000_s1033" type="#_x0000_t202" style="position:absolute;left:27581;top:11496;width:19011;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IsEA&#10;AADbAAAADwAAAGRycy9kb3ducmV2LnhtbERPy2rCQBTdF/yH4Qrd1YmVSIiOImJBKBRNC7q8Zm4e&#10;mLkTMmOS/r2zKHR5OO/1djSN6KlztWUF81kEgji3uuZSwc/3x1sCwnlkjY1lUvBLDrabycsaU20H&#10;PlOf+VKEEHYpKqi8b1MpXV6RQTezLXHgCtsZ9AF2pdQdDiHcNPI9ipbSYM2hocKW9hXl9+xhFHzt&#10;lzZe3MakOJw+7bksFvIaX5R6nY67FQhPo/8X/7mPWkEcxoYv4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6pCLBAAAA2wAAAA8AAAAAAAAAAAAAAAAAmAIAAGRycy9kb3du&#10;cmV2LnhtbFBLBQYAAAAABAAEAPUAAACGAwAAAAA=&#10;" fillcolor="white [3201]" strokeweight=".5pt">
                  <v:textbox>
                    <w:txbxContent>
                      <w:p w:rsidR="00EA046A" w:rsidRPr="00587A69" w:rsidRDefault="00EA046A" w:rsidP="00B05C20">
                        <w:pPr>
                          <w:pStyle w:val="NormalWeb"/>
                          <w:spacing w:before="0" w:beforeAutospacing="0" w:after="200" w:afterAutospacing="0" w:line="276" w:lineRule="auto"/>
                          <w:rPr>
                            <w:sz w:val="20"/>
                            <w:szCs w:val="20"/>
                          </w:rPr>
                        </w:pPr>
                        <w:r>
                          <w:rPr>
                            <w:rFonts w:ascii="Arial" w:eastAsia="Calibri" w:hAnsi="Arial" w:cs="Arial"/>
                            <w:sz w:val="20"/>
                            <w:szCs w:val="20"/>
                          </w:rPr>
                          <w:t>EGFR mutant or ALK positive</w:t>
                        </w:r>
                        <w:r w:rsidRPr="009D0516">
                          <w:rPr>
                            <w:rFonts w:ascii="Arial" w:eastAsia="Calibri" w:hAnsi="Arial" w:cs="Arial"/>
                            <w:sz w:val="20"/>
                            <w:szCs w:val="20"/>
                            <w:vertAlign w:val="superscript"/>
                          </w:rPr>
                          <w:t>1</w:t>
                        </w:r>
                        <w:r w:rsidRPr="00587A69">
                          <w:rPr>
                            <w:rFonts w:ascii="Arial" w:eastAsia="Calibri" w:hAnsi="Arial" w:cs="Arial"/>
                            <w:sz w:val="20"/>
                            <w:szCs w:val="20"/>
                          </w:rPr>
                          <w:t xml:space="preserve"> </w:t>
                        </w:r>
                      </w:p>
                    </w:txbxContent>
                  </v:textbox>
                </v:shape>
                <v:shape id="Text Box 5" o:spid="_x0000_s1034" type="#_x0000_t202" style="position:absolute;left:10447;top:23272;width:16085;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BucQA&#10;AADbAAAADwAAAGRycy9kb3ducmV2LnhtbESPW4vCMBSE3xf2P4Sz4NuarlLRapRFFARBvIH7eLY5&#10;vWBzUpqo9d8bQfBxmJlvmMmsNZW4UuNKywp+uhEI4tTqknMFx8PyewjCeWSNlWVScCcHs+nnxwQT&#10;bW+8o+ve5yJA2CWooPC+TqR0aUEGXdfWxMHLbGPQB9nkUjd4C3BTyV4UDaTBksNCgTXNC0rP+4tR&#10;sJkPbNz/b4fZYru2uzzry7/4pFTnq/0dg/DU+nf41V5pBfEI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2AbnEAAAA2wAAAA8AAAAAAAAAAAAAAAAAmAIAAGRycy9k&#10;b3ducmV2LnhtbFBLBQYAAAAABAAEAPUAAACJAwAAAAA=&#10;" fillcolor="white [3201]" strokeweight=".5pt">
                  <v:textbox>
                    <w:txbxContent>
                      <w:p w:rsidR="00EA046A" w:rsidRPr="00587A69" w:rsidRDefault="00EA046A" w:rsidP="00B05C20">
                        <w:pPr>
                          <w:pStyle w:val="NormalWeb"/>
                          <w:spacing w:before="0" w:beforeAutospacing="0" w:after="200" w:afterAutospacing="0" w:line="276" w:lineRule="auto"/>
                          <w:rPr>
                            <w:sz w:val="20"/>
                            <w:szCs w:val="20"/>
                          </w:rPr>
                        </w:pPr>
                        <w:proofErr w:type="spellStart"/>
                        <w:r>
                          <w:rPr>
                            <w:rFonts w:ascii="Arial" w:eastAsia="Calibri" w:hAnsi="Arial" w:cs="Arial"/>
                            <w:sz w:val="20"/>
                            <w:szCs w:val="20"/>
                          </w:rPr>
                          <w:t>Erlotinib</w:t>
                        </w:r>
                        <w:proofErr w:type="spellEnd"/>
                        <w:r>
                          <w:rPr>
                            <w:rFonts w:ascii="Arial" w:eastAsia="Calibri" w:hAnsi="Arial" w:cs="Arial"/>
                            <w:sz w:val="20"/>
                            <w:szCs w:val="20"/>
                          </w:rPr>
                          <w:t>/</w:t>
                        </w:r>
                        <w:proofErr w:type="spellStart"/>
                        <w:r>
                          <w:rPr>
                            <w:rFonts w:ascii="Arial" w:eastAsia="Calibri" w:hAnsi="Arial" w:cs="Arial"/>
                            <w:sz w:val="20"/>
                            <w:szCs w:val="20"/>
                          </w:rPr>
                          <w:t>G</w:t>
                        </w:r>
                        <w:r w:rsidRPr="00587A69">
                          <w:rPr>
                            <w:rFonts w:ascii="Arial" w:eastAsia="Calibri" w:hAnsi="Arial" w:cs="Arial"/>
                            <w:sz w:val="20"/>
                            <w:szCs w:val="20"/>
                          </w:rPr>
                          <w:t>efitinib</w:t>
                        </w:r>
                        <w:proofErr w:type="spellEnd"/>
                        <w:r>
                          <w:rPr>
                            <w:rFonts w:ascii="Arial" w:eastAsia="Calibri" w:hAnsi="Arial" w:cs="Arial"/>
                            <w:sz w:val="20"/>
                            <w:szCs w:val="20"/>
                          </w:rPr>
                          <w:t>/</w:t>
                        </w:r>
                        <w:proofErr w:type="spellStart"/>
                        <w:r>
                          <w:rPr>
                            <w:rFonts w:ascii="Arial" w:eastAsia="Calibri" w:hAnsi="Arial" w:cs="Arial"/>
                            <w:sz w:val="20"/>
                            <w:szCs w:val="20"/>
                          </w:rPr>
                          <w:t>Afatinib</w:t>
                        </w:r>
                        <w:proofErr w:type="spellEnd"/>
                        <w:r w:rsidRPr="00587A69">
                          <w:rPr>
                            <w:rFonts w:ascii="Arial" w:eastAsia="Calibri" w:hAnsi="Arial" w:cs="Arial"/>
                            <w:sz w:val="20"/>
                            <w:szCs w:val="20"/>
                          </w:rPr>
                          <w:t xml:space="preserve"> </w:t>
                        </w:r>
                      </w:p>
                    </w:txbxContent>
                  </v:textbox>
                </v:shape>
                <v:shape id="Text Box 5" o:spid="_x0000_s1035" type="#_x0000_t202" style="position:absolute;left:31619;top:23132;width:7188;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imb8A&#10;AADbAAAADwAAAGRycy9kb3ducmV2LnhtbERPy4rCMBTdC/5DuII7TVUsUo0ioiAIgy/Q5bW5fWBz&#10;U5qonb83i4FZHs57sWpNJd7UuNKygtEwAkGcWl1yruB62Q1mIJxH1lhZJgW/5GC17HYWmGj74RO9&#10;zz4XIYRdggoK7+tESpcWZNANbU0cuMw2Bn2ATS51g58Qbio5jqJYGiw5NBRY06ag9Hl+GQU/m9hO&#10;J492lm2PB3vKs4m8T29K9Xvteg7CU+v/xX/uvVYQh/XhS/gBcv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IGKZvwAAANsAAAAPAAAAAAAAAAAAAAAAAJgCAABkcnMvZG93bnJl&#10;di54bWxQSwUGAAAAAAQABAD1AAAAhAMAAAAA&#10;" fillcolor="white [3201]" strokeweight=".5pt">
                  <v:textbox>
                    <w:txbxContent>
                      <w:p w:rsidR="00EA046A" w:rsidRPr="00587A69" w:rsidRDefault="00EA046A" w:rsidP="00B05C20">
                        <w:pPr>
                          <w:pStyle w:val="NormalWeb"/>
                          <w:spacing w:before="0" w:beforeAutospacing="0" w:after="200" w:afterAutospacing="0" w:line="276" w:lineRule="auto"/>
                          <w:rPr>
                            <w:sz w:val="20"/>
                            <w:szCs w:val="20"/>
                          </w:rPr>
                        </w:pPr>
                        <w:proofErr w:type="spellStart"/>
                        <w:r w:rsidRPr="00587A69">
                          <w:rPr>
                            <w:rFonts w:ascii="Arial" w:eastAsia="Calibri" w:hAnsi="Arial" w:cs="Arial"/>
                            <w:sz w:val="20"/>
                            <w:szCs w:val="20"/>
                          </w:rPr>
                          <w:t>Crizotinib</w:t>
                        </w:r>
                        <w:proofErr w:type="spellEnd"/>
                        <w:r w:rsidRPr="00587A69">
                          <w:rPr>
                            <w:rFonts w:ascii="Arial" w:eastAsia="Calibri" w:hAnsi="Arial" w:cs="Arial"/>
                            <w:sz w:val="20"/>
                            <w:szCs w:val="20"/>
                          </w:rPr>
                          <w:t xml:space="preserve"> </w:t>
                        </w:r>
                      </w:p>
                    </w:txbxContent>
                  </v:textbox>
                </v:shape>
                <v:shape id="Text Box 5" o:spid="_x0000_s1036" type="#_x0000_t202" style="position:absolute;left:41937;top:21310;width:31546;height:4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HAsMA&#10;AADbAAAADwAAAGRycy9kb3ducmV2LnhtbESPW4vCMBSE3xf8D+EIvq2pKxapRhFxQRBkvYA+HpvT&#10;CzYnpYla//1GEHwcZuYbZjpvTSXu1LjSsoJBPwJBnFpdcq7gePj9HoNwHlljZZkUPMnBfNb5mmKi&#10;7YN3dN/7XAQIuwQVFN7XiZQuLcig69uaOHiZbQz6IJtc6gYfAW4q+RNFsTRYclgosKZlQel1fzMK&#10;tsvYjoaXdpyt/jZ2l2dDeR6dlOp128UEhKfWf8Lv9loriAfw+h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zHAsMAAADbAAAADwAAAAAAAAAAAAAAAACYAgAAZHJzL2Rv&#10;d25yZXYueG1sUEsFBgAAAAAEAAQA9QAAAIgDAAAAAA==&#10;" fillcolor="white [3201]" strokeweight=".5pt">
                  <v:textbox>
                    <w:txbxContent>
                      <w:p w:rsidR="00EA046A" w:rsidRPr="00587A69" w:rsidRDefault="00EA046A"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Platinum-based chemotherapy</w:t>
                        </w:r>
                      </w:p>
                      <w:p w:rsidR="00EA046A" w:rsidRPr="00587A69" w:rsidRDefault="00EA046A"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w:t>
                        </w:r>
                        <w:proofErr w:type="gramStart"/>
                        <w:r w:rsidRPr="00587A69">
                          <w:rPr>
                            <w:rFonts w:ascii="Arial" w:eastAsia="Calibri" w:hAnsi="Arial" w:cs="Arial"/>
                            <w:sz w:val="20"/>
                            <w:szCs w:val="20"/>
                          </w:rPr>
                          <w:t>optional</w:t>
                        </w:r>
                        <w:proofErr w:type="gramEnd"/>
                        <w:r w:rsidRPr="00587A69">
                          <w:rPr>
                            <w:rFonts w:ascii="Arial" w:eastAsia="Calibri" w:hAnsi="Arial" w:cs="Arial"/>
                            <w:sz w:val="20"/>
                            <w:szCs w:val="20"/>
                          </w:rPr>
                          <w:t xml:space="preserve"> </w:t>
                        </w:r>
                        <w:proofErr w:type="spellStart"/>
                        <w:r w:rsidRPr="00587A69">
                          <w:rPr>
                            <w:rFonts w:ascii="Arial" w:eastAsia="Calibri" w:hAnsi="Arial" w:cs="Arial"/>
                            <w:sz w:val="20"/>
                            <w:szCs w:val="20"/>
                          </w:rPr>
                          <w:t>pemetrexed</w:t>
                        </w:r>
                        <w:proofErr w:type="spellEnd"/>
                        <w:r w:rsidRPr="00587A69">
                          <w:rPr>
                            <w:rFonts w:ascii="Arial" w:eastAsia="Calibri" w:hAnsi="Arial" w:cs="Arial"/>
                            <w:sz w:val="20"/>
                            <w:szCs w:val="20"/>
                          </w:rPr>
                          <w:t xml:space="preserve"> maintenance if non squamous)</w:t>
                        </w:r>
                      </w:p>
                      <w:p w:rsidR="00EA046A" w:rsidRDefault="00EA046A" w:rsidP="00B05C20">
                        <w:pPr>
                          <w:pStyle w:val="NormalWeb"/>
                          <w:spacing w:before="0" w:beforeAutospacing="0" w:after="200" w:afterAutospacing="0" w:line="276" w:lineRule="auto"/>
                        </w:pPr>
                        <w:r>
                          <w:rPr>
                            <w:rFonts w:ascii="Arial" w:eastAsia="Calibri" w:hAnsi="Arial" w:cs="Arial"/>
                            <w:sz w:val="22"/>
                            <w:szCs w:val="22"/>
                          </w:rPr>
                          <w:t xml:space="preserve"> </w:t>
                        </w:r>
                      </w:p>
                    </w:txbxContent>
                  </v:textbox>
                </v:shape>
                <v:shape id="Text Box 5" o:spid="_x0000_s1037" type="#_x0000_t202" style="position:absolute;left:7239;top:33036;width:21875;height:4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5ZdcMA&#10;AADbAAAADwAAAGRycy9kb3ducmV2LnhtbESPW4vCMBSE3xf8D+EIvq2pikW6RhFREATxBu7j2eb0&#10;wjYnpYla/70RBB+HmfmGmc5bU4kbNa60rGDQj0AQp1aXnCs4n9bfExDOI2usLJOCBzmYzzpfU0y0&#10;vfOBbkefiwBhl6CCwvs6kdKlBRl0fVsTBy+zjUEfZJNL3eA9wE0lh1EUS4Mlh4UCa1oWlP4fr0bB&#10;bhnb8eivnWSr/dYe8mwkf8cXpXrddvEDwlPrP+F3e6MVxEN4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5ZdcMAAADbAAAADwAAAAAAAAAAAAAAAACYAgAAZHJzL2Rv&#10;d25yZXYueG1sUEsFBgAAAAAEAAQA9QAAAIgDAAAAAA==&#10;" fillcolor="white [3201]" strokeweight=".5pt">
                  <v:textbox>
                    <w:txbxContent>
                      <w:p w:rsidR="00EA046A" w:rsidRDefault="00EA046A"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Platinum-based Chemotherapy</w:t>
                        </w:r>
                      </w:p>
                      <w:p w:rsidR="00EA046A" w:rsidRPr="00587A69" w:rsidRDefault="00EA046A"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w:t>
                        </w:r>
                        <w:proofErr w:type="gramStart"/>
                        <w:r>
                          <w:rPr>
                            <w:rFonts w:ascii="Arial" w:eastAsia="Calibri" w:hAnsi="Arial" w:cs="Arial"/>
                            <w:sz w:val="20"/>
                            <w:szCs w:val="20"/>
                          </w:rPr>
                          <w:t>optional</w:t>
                        </w:r>
                        <w:proofErr w:type="gramEnd"/>
                        <w:r>
                          <w:rPr>
                            <w:rFonts w:ascii="Arial" w:eastAsia="Calibri" w:hAnsi="Arial" w:cs="Arial"/>
                            <w:sz w:val="20"/>
                            <w:szCs w:val="20"/>
                          </w:rPr>
                          <w:t xml:space="preserve"> </w:t>
                        </w:r>
                        <w:proofErr w:type="spellStart"/>
                        <w:r>
                          <w:rPr>
                            <w:rFonts w:ascii="Arial" w:eastAsia="Calibri" w:hAnsi="Arial" w:cs="Arial"/>
                            <w:sz w:val="20"/>
                            <w:szCs w:val="20"/>
                          </w:rPr>
                          <w:t>pemetrexed</w:t>
                        </w:r>
                        <w:proofErr w:type="spellEnd"/>
                        <w:r>
                          <w:rPr>
                            <w:rFonts w:ascii="Arial" w:eastAsia="Calibri" w:hAnsi="Arial" w:cs="Arial"/>
                            <w:sz w:val="20"/>
                            <w:szCs w:val="20"/>
                          </w:rPr>
                          <w:t xml:space="preserve"> maintenance)</w:t>
                        </w:r>
                      </w:p>
                      <w:p w:rsidR="00EA046A" w:rsidRPr="00587A69" w:rsidRDefault="00EA046A" w:rsidP="00B05C20">
                        <w:pPr>
                          <w:pStyle w:val="NormalWeb"/>
                          <w:spacing w:before="0" w:beforeAutospacing="0" w:after="0" w:afterAutospacing="0" w:line="276" w:lineRule="auto"/>
                          <w:rPr>
                            <w:sz w:val="20"/>
                            <w:szCs w:val="20"/>
                          </w:rPr>
                        </w:pPr>
                      </w:p>
                    </w:txbxContent>
                  </v:textbox>
                </v:shape>
                <v:shape id="Text Box 5" o:spid="_x0000_s1038" type="#_x0000_t202" style="position:absolute;left:49114;top:33844;width:17006;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87sMA&#10;AADbAAAADwAAAGRycy9kb3ducmV2LnhtbESP3YrCMBSE74V9h3AWvNN0LRapRhFZYUEQdRf08tic&#10;/mBzUpqs1rc3guDlMDPfMLNFZ2pxpdZVlhV8DSMQxJnVFRcK/n7XgwkI55E11pZJwZ0cLOYfvRmm&#10;2t54T9eDL0SAsEtRQel9k0rpspIMuqFtiIOX29agD7ItpG7xFuCmlqMoSqTBisNCiQ2tSsouh3+j&#10;YLtK7Dg+d5P8e7ex+yKP5Wl8VKr/2S2nIDx1/h1+tX+0giSG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87sMAAADbAAAADwAAAAAAAAAAAAAAAACYAgAAZHJzL2Rv&#10;d25yZXYueG1sUEsFBgAAAAAEAAQA9QAAAIgDAAAAAA==&#10;" fillcolor="white [3201]" strokeweight=".5pt">
                  <v:textbox>
                    <w:txbxContent>
                      <w:p w:rsidR="00EA046A" w:rsidRPr="00013764" w:rsidRDefault="00EA046A" w:rsidP="00B05C20">
                        <w:pPr>
                          <w:pStyle w:val="NormalWeb"/>
                          <w:spacing w:before="0" w:beforeAutospacing="0" w:after="0" w:afterAutospacing="0" w:line="276" w:lineRule="auto"/>
                          <w:rPr>
                            <w:sz w:val="20"/>
                            <w:szCs w:val="20"/>
                          </w:rPr>
                        </w:pPr>
                        <w:r w:rsidRPr="00013764">
                          <w:rPr>
                            <w:rFonts w:ascii="Arial" w:eastAsia="Calibri" w:hAnsi="Arial" w:cs="Arial"/>
                            <w:sz w:val="20"/>
                            <w:szCs w:val="20"/>
                          </w:rPr>
                          <w:t>Docetaxel</w:t>
                        </w:r>
                        <w:r w:rsidRPr="00753219">
                          <w:rPr>
                            <w:rFonts w:ascii="Arial" w:eastAsia="Calibri" w:hAnsi="Arial" w:cs="Arial"/>
                            <w:sz w:val="20"/>
                            <w:szCs w:val="20"/>
                            <w:vertAlign w:val="superscript"/>
                          </w:rPr>
                          <w:t>2</w:t>
                        </w:r>
                        <w:r>
                          <w:rPr>
                            <w:rFonts w:ascii="Arial" w:eastAsia="Calibri" w:hAnsi="Arial" w:cs="Arial"/>
                            <w:sz w:val="20"/>
                            <w:szCs w:val="20"/>
                          </w:rPr>
                          <w:t xml:space="preserve"> </w:t>
                        </w:r>
                        <w:r w:rsidRPr="00013764">
                          <w:rPr>
                            <w:rFonts w:ascii="Arial" w:eastAsia="Calibri" w:hAnsi="Arial" w:cs="Arial"/>
                            <w:sz w:val="20"/>
                            <w:szCs w:val="20"/>
                          </w:rPr>
                          <w:t>or</w:t>
                        </w:r>
                        <w:r>
                          <w:rPr>
                            <w:rFonts w:ascii="Arial" w:eastAsia="Calibri" w:hAnsi="Arial" w:cs="Arial"/>
                            <w:sz w:val="20"/>
                            <w:szCs w:val="20"/>
                          </w:rPr>
                          <w:t xml:space="preserve"> </w:t>
                        </w:r>
                        <w:r w:rsidRPr="00013764">
                          <w:rPr>
                            <w:rFonts w:ascii="Arial" w:eastAsia="Calibri" w:hAnsi="Arial" w:cs="Arial"/>
                            <w:sz w:val="20"/>
                            <w:szCs w:val="20"/>
                          </w:rPr>
                          <w:t>pemetrexed</w:t>
                        </w:r>
                        <w:r>
                          <w:rPr>
                            <w:rFonts w:ascii="Arial" w:eastAsia="Calibri" w:hAnsi="Arial" w:cs="Arial"/>
                            <w:sz w:val="20"/>
                            <w:szCs w:val="20"/>
                            <w:vertAlign w:val="superscript"/>
                          </w:rPr>
                          <w:t>3</w:t>
                        </w:r>
                        <w:r w:rsidRPr="00013764">
                          <w:rPr>
                            <w:rFonts w:ascii="Arial" w:eastAsia="Calibri" w:hAnsi="Arial" w:cs="Arial"/>
                            <w:sz w:val="20"/>
                            <w:szCs w:val="20"/>
                          </w:rPr>
                          <w:t xml:space="preserve"> </w:t>
                        </w:r>
                      </w:p>
                    </w:txbxContent>
                  </v:textbox>
                </v:shape>
                <v:shapetype id="_x0000_t32" coordsize="21600,21600" o:spt="32" o:oned="t" path="m,l21600,21600e" filled="f">
                  <v:path arrowok="t" fillok="f" o:connecttype="none"/>
                  <o:lock v:ext="edit" shapetype="t"/>
                </v:shapetype>
                <v:shape id="Straight Arrow Connector 64" o:spid="_x0000_s1039" type="#_x0000_t32" style="position:absolute;left:45173;top:3189;width:76;height:3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kFzMIAAADbAAAADwAAAGRycy9kb3ducmV2LnhtbESPzarCMBSE94LvEI5wd5oql6LVKCIU&#10;XFwX/uH20BzbYnNSm9xa394IgsthZr5hFqvOVKKlxpWWFYxHEQjizOqScwWnYzqcgnAeWWNlmRQ8&#10;ycFq2e8tMNH2wXtqDz4XAcIuQQWF93UipcsKMuhGtiYO3tU2Bn2QTS51g48AN5WcRFEsDZYcFgqs&#10;aVNQdjv8GwWRi9P75njbtafc7/8uMt0+Z2elfgbdeg7CU+e/4U97qxXE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kFzMIAAADbAAAADwAAAAAAAAAAAAAA&#10;AAChAgAAZHJzL2Rvd25yZXYueG1sUEsFBgAAAAAEAAQA+QAAAJADAAAAAA==&#10;" strokecolor="black [3040]">
                  <v:stroke endarrow="open"/>
                </v:shape>
                <v:shape id="Straight Arrow Connector 65" o:spid="_x0000_s1040" type="#_x0000_t32" style="position:absolute;left:37086;top:9122;width:8163;height:23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khscYAAADbAAAADwAAAGRycy9kb3ducmV2LnhtbESPQWsCMRSE70L/Q3iF3jRbtW7ZGkUs&#10;osVCUUvB22PzulncvKybqOu/N0Khx2FmvmHG09ZW4kyNLx0reO4lIIhzp0suFHzvFt1XED4ga6wc&#10;k4IreZhOHjpjzLS78IbO21CICGGfoQITQp1J6XNDFn3P1cTR+3WNxRBlU0jd4CXCbSX7STKSFkuO&#10;CwZrmhvKD9uTVfD+8TNMj+3xa7Dcm8+cBum+P1sr9fTYzt5ABGrDf/ivvdIKRi9w/xJ/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JIbHGAAAA2wAAAA8AAAAAAAAA&#10;AAAAAAAAoQIAAGRycy9kb3ducmV2LnhtbFBLBQYAAAAABAAEAPkAAACUAwAAAAA=&#10;" strokecolor="black [3040]">
                  <v:stroke endarrow="open"/>
                </v:shape>
                <v:shape id="Straight Arrow Connector 66" o:spid="_x0000_s1041" type="#_x0000_t32" style="position:absolute;left:18350;top:14264;width:17143;height:90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u/xsYAAADbAAAADwAAAGRycy9kb3ducmV2LnhtbESP3WrCQBSE7wt9h+UIvWs2/hBL6iqi&#10;FC0KpbYUvDtkT7Oh2bMxu2r69q4geDnMzDfMZNbZWpyo9ZVjBf0kBUFcOF1xqeD76+35BYQPyBpr&#10;x6TgnzzMpo8PE8y1O/MnnXahFBHCPkcFJoQml9IXhiz6xDXE0ft1rcUQZVtK3eI5wm0tB2maSYsV&#10;xwWDDS0MFX+7o1WwfP8ZjQ/d4WO42pttQcPxfjDfKPXU6+avIAJ14R6+tddaQZbB9Uv8AX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bv8bGAAAA2wAAAA8AAAAAAAAA&#10;AAAAAAAAoQIAAGRycy9kb3ducmV2LnhtbFBLBQYAAAAABAAEAPkAAACUAwAAAAA=&#10;" strokecolor="black [3040]">
                  <v:stroke endarrow="open"/>
                </v:shape>
                <v:shape id="Straight Arrow Connector 67" o:spid="_x0000_s1042" type="#_x0000_t32" style="position:absolute;left:35213;top:14264;width:54;height:88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caXcYAAADbAAAADwAAAGRycy9kb3ducmV2LnhtbESP3WrCQBSE7wt9h+UIvWs2/mBK6iqi&#10;FC0KpbYUvDtkT7Oh2bMxu2r69q4geDnMzDfMZNbZWpyo9ZVjBf0kBUFcOF1xqeD76+35BYQPyBpr&#10;x6TgnzzMpo8PE8y1O/MnnXahFBHCPkcFJoQml9IXhiz6xDXE0ft1rcUQZVtK3eI5wm0tB2k6lhYr&#10;jgsGG1oYKv52R6tg+f4zyg7d4WO42pttQcNsP5hvlHrqdfNXEIG6cA/f2mutYJzB9Uv8AX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XGl3GAAAA2wAAAA8AAAAAAAAA&#10;AAAAAAAAoQIAAGRycy9kb3ducmV2LnhtbFBLBQYAAAAABAAEAPkAAACUAwAAAAA=&#10;" strokecolor="black [3040]">
                  <v:stroke endarrow="open"/>
                </v:shape>
                <v:shape id="Straight Arrow Connector 68" o:spid="_x0000_s1043" type="#_x0000_t32" style="position:absolute;left:18176;top:26040;width:174;height:69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iOL8MAAADbAAAADwAAAGRycy9kb3ducmV2LnhtbERPXWvCMBR9H/gfwhX2tqbq0NE1FXGM&#10;bUyQqQx8uzTXptjc1CbT+u/Nw8DHw/nO571txJk6XztWMEpSEMSl0zVXCnbb96cXED4ga2wck4Ir&#10;eZgXg4ccM+0u/EPnTahEDGGfoQITQptJ6UtDFn3iWuLIHVxnMUTYVVJ3eInhtpHjNJ1KizXHBoMt&#10;LQ2Vx82fVfD29fs8O/Wn9eRjb1YlTWb78eJbqcdhv3gFEagPd/G/+1MrmMax8Uv8AbK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Iji/DAAAA2wAAAA8AAAAAAAAAAAAA&#10;AAAAoQIAAGRycy9kb3ducmV2LnhtbFBLBQYAAAAABAAEAPkAAACRAwAAAAA=&#10;" strokecolor="black [3040]">
                  <v:stroke endarrow="open"/>
                </v:shape>
                <v:shape id="Text Box 5" o:spid="_x0000_s1044" type="#_x0000_t202" style="position:absolute;left:27301;top:29199;width:8674;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TLsQA&#10;AADbAAAADwAAAGRycy9kb3ducmV2LnhtbESPQWvCQBSE74L/YXlCb2ajBUmiq4gg5NAemlp6fWSf&#10;STD7Nu6uGv99t1DocZiZb5jNbjS9uJPznWUFiyQFQVxb3XGj4PR5nGcgfEDW2FsmBU/ysNtOJxss&#10;tH3wB92r0IgIYV+ggjaEoZDS1y0Z9IkdiKN3ts5giNI1Ujt8RLjp5TJNV9Jgx3GhxYEOLdWX6mYU&#10;vB/yKiuXT/edv5bHKrsu7Fv2pdTLbNyvQQQaw3/4r11qBasc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Uy7EAAAA2wAAAA8AAAAAAAAAAAAAAAAAmAIAAGRycy9k&#10;b3ducmV2LnhtbFBLBQYAAAAABAAEAPUAAACJAwAAAAA=&#10;" fillcolor="white [3201]" stroked="f" strokeweight=".5pt">
                  <v:textbox>
                    <w:txbxContent>
                      <w:p w:rsidR="00EA046A" w:rsidRDefault="00EA046A" w:rsidP="00B05C20">
                        <w:pPr>
                          <w:pStyle w:val="NormalWeb"/>
                          <w:spacing w:before="0" w:beforeAutospacing="0" w:after="200" w:afterAutospacing="0" w:line="276" w:lineRule="auto"/>
                        </w:pPr>
                        <w:r w:rsidRPr="00013764">
                          <w:rPr>
                            <w:rFonts w:ascii="Arial" w:eastAsia="Calibri" w:hAnsi="Arial" w:cs="Arial"/>
                            <w:sz w:val="20"/>
                            <w:szCs w:val="20"/>
                          </w:rPr>
                          <w:t>Progression</w:t>
                        </w:r>
                        <w:r>
                          <w:rPr>
                            <w:rFonts w:ascii="Arial" w:eastAsia="Calibri" w:hAnsi="Arial" w:cs="Arial"/>
                            <w:sz w:val="22"/>
                            <w:szCs w:val="22"/>
                          </w:rPr>
                          <w:t xml:space="preserve"> </w:t>
                        </w:r>
                      </w:p>
                    </w:txbxContent>
                  </v:textbox>
                </v:shape>
                <v:shape id="Text Box 5" o:spid="_x0000_s1045" type="#_x0000_t202" style="position:absolute;left:58788;top:26987;width:867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sbsIA&#10;AADbAAAADwAAAGRycy9kb3ducmV2LnhtbERPPWvDMBDdC/kP4grdGjkutI5rOQRDwEM6xG3IelhX&#10;29Q6uZKaOP8+GgIdH++72MxmFGdyfrCsYLVMQBC3Vg/cKfj63D1nIHxA1jhaJgVX8rApFw8F5tpe&#10;+EDnJnQihrDPUUEfwpRL6dueDPqlnYgj922dwRCh66R2eInhZpRpkrxKgwPHhh4nqnpqf5o/o+Cj&#10;WjdZnV7daf1S75rsd2X32VGpp8d5+w4i0Bz+xXd3rRW8xfXxS/wB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WxuwgAAANsAAAAPAAAAAAAAAAAAAAAAAJgCAABkcnMvZG93&#10;bnJldi54bWxQSwUGAAAAAAQABAD1AAAAhwMAAAAA&#10;" fillcolor="white [3201]" stroked="f" strokeweight=".5pt">
                  <v:textbox>
                    <w:txbxContent>
                      <w:p w:rsidR="00EA046A" w:rsidRPr="00587A69" w:rsidRDefault="00EA046A" w:rsidP="00B05C20">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 xml:space="preserve">Progression </w:t>
                        </w:r>
                      </w:p>
                      <w:p w:rsidR="00EA046A" w:rsidRDefault="00EA046A" w:rsidP="00B05C20">
                        <w:pPr>
                          <w:pStyle w:val="NormalWeb"/>
                          <w:spacing w:before="0" w:beforeAutospacing="0" w:after="0" w:afterAutospacing="0" w:line="276" w:lineRule="auto"/>
                        </w:pPr>
                      </w:p>
                    </w:txbxContent>
                  </v:textbox>
                </v:shape>
                <v:shape id="Straight Arrow Connector 71" o:spid="_x0000_s1046" type="#_x0000_t32" style="position:absolute;left:57625;top:26040;width:85;height:78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uxb8YAAADbAAAADwAAAGRycy9kb3ducmV2LnhtbESP3WrCQBSE7wt9h+UUvGs2/mBK6ipS&#10;EZUKpbYUvDtkT7Oh2bMxu2p8e7cgeDnMzDfMZNbZWpyo9ZVjBf0kBUFcOF1xqeD7a/n8AsIHZI21&#10;Y1JwIQ+z6ePDBHPtzvxJp10oRYSwz1GBCaHJpfSFIYs+cQ1x9H5dazFE2ZZSt3iOcFvLQZqOpcWK&#10;44LBht4MFX+7o1Ww2PyMskN3+Biu9mZb0DDbD+bvSvWeuvkriEBduIdv7bVWkPXh/0v8AX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rsW/GAAAA2wAAAA8AAAAAAAAA&#10;AAAAAAAAoQIAAGRycy9kb3ducmV2LnhtbFBLBQYAAAAABAAEAPkAAACUAwAAAAA=&#10;" strokecolor="black [3040]">
                  <v:stroke endarrow="open"/>
                </v:shape>
                <v:shape id="Straight Arrow Connector 72" o:spid="_x0000_s1047" type="#_x0000_t32" style="position:absolute;left:29114;top:35241;width:20002;height: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kvGMYAAADbAAAADwAAAGRycy9kb3ducmV2LnhtbESPQWvCQBSE74X+h+UVeqsbozQldRVR&#10;pEqFUpWCt0f2mQ1m38bsqvHfu4VCj8PMfMOMJp2txYVaXzlW0O8lIIgLpysuFey2i5c3ED4ga6wd&#10;k4IbeZiMHx9GmGt35W+6bEIpIoR9jgpMCE0upS8MWfQ91xBH7+BaiyHKtpS6xWuE21qmSfIqLVYc&#10;Fww2NDNUHDdnq2C++hlmp+70NfjYm3VBg2yfTj+Ven7qpu8gAnXhP/zXXmoFWQq/X+IP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5LxjGAAAA2wAAAA8AAAAAAAAA&#10;AAAAAAAAoQIAAGRycy9kb3ducmV2LnhtbFBLBQYAAAAABAAEAPkAAACUAwAAAAA=&#10;" strokecolor="black [3040]">
                  <v:stroke endarrow="open"/>
                </v:shape>
                <v:shape id="Text Box 181" o:spid="_x0000_s1048" type="#_x0000_t202" style="position:absolute;left:59387;top:38481;width:29146;height:10191;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f6MUA&#10;AADbAAAADwAAAGRycy9kb3ducmV2LnhtbESPT2vCQBTE74LfYXmFXkQ3/UOV6CpSsO1JMNWDt0f2&#10;maTZfRuy2yR++65Q8DjMzG+Y1WawRnTU+sqxgqdZAoI4d7riQsHxezddgPABWaNxTAqu5GGzHo9W&#10;mGrX84G6LBQiQtinqKAMoUml9HlJFv3MNcTRu7jWYoiyLaRusY9wa+RzkrxJixXHhRIbei8pr7Nf&#10;q6AzdfGBr6f6ejjvPnuzz7rJT6XU48OwXYIINIR7+L/9pRXMX+D2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F/oxQAAANsAAAAPAAAAAAAAAAAAAAAAAJgCAABkcnMv&#10;ZG93bnJldi54bWxQSwUGAAAAAAQABAD1AAAAigMAAAAA&#10;" fillcolor="white [3201]" stroked="f" strokeweight=".5pt">
                  <v:textbox>
                    <w:txbxContent>
                      <w:p w:rsidR="00EA046A" w:rsidRDefault="00EA046A" w:rsidP="00B05C20">
                        <w:pPr>
                          <w:pStyle w:val="NormalWeb"/>
                          <w:spacing w:before="0" w:beforeAutospacing="0" w:after="0" w:afterAutospacing="0" w:line="276" w:lineRule="auto"/>
                          <w:rPr>
                            <w:rFonts w:ascii="Arial" w:eastAsia="Times New Roman" w:hAnsi="Arial" w:cs="Arial"/>
                            <w:sz w:val="20"/>
                            <w:szCs w:val="20"/>
                          </w:rPr>
                        </w:pPr>
                        <w:r>
                          <w:rPr>
                            <w:rFonts w:ascii="Arial" w:eastAsia="Times New Roman" w:hAnsi="Arial" w:cs="Arial"/>
                            <w:position w:val="6"/>
                            <w:sz w:val="20"/>
                            <w:szCs w:val="20"/>
                            <w:vertAlign w:val="superscript"/>
                          </w:rPr>
                          <w:t xml:space="preserve">1 </w:t>
                        </w:r>
                        <w:r>
                          <w:rPr>
                            <w:rFonts w:ascii="Arial" w:eastAsia="Times New Roman" w:hAnsi="Arial" w:cs="Arial"/>
                            <w:sz w:val="20"/>
                            <w:szCs w:val="20"/>
                          </w:rPr>
                          <w:t xml:space="preserve">non </w:t>
                        </w:r>
                        <w:proofErr w:type="gramStart"/>
                        <w:r>
                          <w:rPr>
                            <w:rFonts w:ascii="Arial" w:eastAsia="Times New Roman" w:hAnsi="Arial" w:cs="Arial"/>
                            <w:sz w:val="20"/>
                            <w:szCs w:val="20"/>
                          </w:rPr>
                          <w:t>squamous  or</w:t>
                        </w:r>
                        <w:proofErr w:type="gramEnd"/>
                        <w:r>
                          <w:rPr>
                            <w:rFonts w:ascii="Arial" w:eastAsia="Times New Roman" w:hAnsi="Arial" w:cs="Arial"/>
                            <w:sz w:val="20"/>
                            <w:szCs w:val="20"/>
                          </w:rPr>
                          <w:t xml:space="preserve"> NOS </w:t>
                        </w:r>
                        <w:proofErr w:type="spellStart"/>
                        <w:r>
                          <w:rPr>
                            <w:rFonts w:ascii="Arial" w:eastAsia="Times New Roman" w:hAnsi="Arial" w:cs="Arial"/>
                            <w:sz w:val="20"/>
                            <w:szCs w:val="20"/>
                          </w:rPr>
                          <w:t>histologies</w:t>
                        </w:r>
                        <w:proofErr w:type="spellEnd"/>
                        <w:r>
                          <w:rPr>
                            <w:rFonts w:ascii="Arial" w:eastAsia="Times New Roman" w:hAnsi="Arial" w:cs="Arial"/>
                            <w:sz w:val="20"/>
                            <w:szCs w:val="20"/>
                          </w:rPr>
                          <w:t xml:space="preserve"> only</w:t>
                        </w:r>
                      </w:p>
                      <w:p w:rsidR="00EA046A" w:rsidRDefault="00EA046A" w:rsidP="00B05C20">
                        <w:pPr>
                          <w:pStyle w:val="NormalWeb"/>
                          <w:spacing w:before="0" w:beforeAutospacing="0" w:after="0" w:afterAutospacing="0" w:line="276" w:lineRule="auto"/>
                        </w:pPr>
                        <w:r>
                          <w:rPr>
                            <w:rFonts w:ascii="Arial" w:eastAsia="Times New Roman" w:hAnsi="Arial" w:cs="Arial"/>
                            <w:position w:val="6"/>
                            <w:sz w:val="20"/>
                            <w:szCs w:val="20"/>
                            <w:vertAlign w:val="superscript"/>
                          </w:rPr>
                          <w:t>2</w:t>
                        </w:r>
                        <w:r>
                          <w:rPr>
                            <w:rFonts w:ascii="Arial" w:eastAsia="Calibri" w:hAnsi="Arial" w:cs="Arial"/>
                            <w:sz w:val="20"/>
                            <w:szCs w:val="20"/>
                          </w:rPr>
                          <w:t xml:space="preserve">Squamous or prior </w:t>
                        </w:r>
                        <w:proofErr w:type="spellStart"/>
                        <w:r>
                          <w:rPr>
                            <w:rFonts w:ascii="Arial" w:eastAsia="Calibri" w:hAnsi="Arial" w:cs="Arial"/>
                            <w:sz w:val="20"/>
                            <w:szCs w:val="20"/>
                          </w:rPr>
                          <w:t>pemetrexed</w:t>
                        </w:r>
                        <w:proofErr w:type="spellEnd"/>
                        <w:r>
                          <w:rPr>
                            <w:rFonts w:ascii="Arial" w:eastAsia="Calibri" w:hAnsi="Arial" w:cs="Arial"/>
                            <w:sz w:val="20"/>
                            <w:szCs w:val="20"/>
                          </w:rPr>
                          <w:t xml:space="preserve"> maintenance</w:t>
                        </w:r>
                      </w:p>
                      <w:p w:rsidR="00EA046A" w:rsidRDefault="00EA046A" w:rsidP="00B05C20">
                        <w:pPr>
                          <w:pStyle w:val="NormalWeb"/>
                          <w:spacing w:before="0" w:beforeAutospacing="0" w:after="0" w:afterAutospacing="0" w:line="276" w:lineRule="auto"/>
                        </w:pPr>
                        <w:r>
                          <w:rPr>
                            <w:rFonts w:ascii="Arial" w:eastAsia="Times New Roman" w:hAnsi="Arial" w:cs="Arial"/>
                            <w:position w:val="7"/>
                            <w:vertAlign w:val="superscript"/>
                          </w:rPr>
                          <w:t xml:space="preserve">3 </w:t>
                        </w:r>
                        <w:r>
                          <w:rPr>
                            <w:rFonts w:ascii="Arial" w:eastAsia="Calibri" w:hAnsi="Arial" w:cs="Arial"/>
                            <w:sz w:val="20"/>
                            <w:szCs w:val="20"/>
                          </w:rPr>
                          <w:t xml:space="preserve">Non squamous if no prior maintenance </w:t>
                        </w:r>
                        <w:proofErr w:type="gramStart"/>
                        <w:r>
                          <w:rPr>
                            <w:rFonts w:ascii="Arial" w:eastAsia="Calibri" w:hAnsi="Arial" w:cs="Arial"/>
                            <w:sz w:val="20"/>
                            <w:szCs w:val="20"/>
                          </w:rPr>
                          <w:t>therapy</w:t>
                        </w:r>
                        <w:proofErr w:type="gramEnd"/>
                      </w:p>
                    </w:txbxContent>
                  </v:textbox>
                </v:shape>
                <v:shape id="Text Box 5" o:spid="_x0000_s1049" type="#_x0000_t202" style="position:absolute;left:50865;top:11496;width:15945;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LyR8UA&#10;AADbAAAADwAAAGRycy9kb3ducmV2LnhtbESPS2vDMBCE74X+B7GB3ho5cfPAjWKCaaFQCHlBctxa&#10;6we1VsZSHfffV4VAjsPMfMOs0sE0oqfO1ZYVTMYRCOLc6ppLBafj+/MShPPIGhvLpOCXHKTrx4cV&#10;JtpeeU/9wZciQNglqKDyvk2kdHlFBt3YtsTBK2xn0AfZlVJ3eA1w08hpFM2lwZrDQoUtZRXl34cf&#10;o2Cbze0s/hqWxdvu0+7LIpaX2Vmpp9GweQXhafD38K39oRUsXuD/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vJHxQAAANsAAAAPAAAAAAAAAAAAAAAAAJgCAABkcnMv&#10;ZG93bnJldi54bWxQSwUGAAAAAAQABAD1AAAAigMAAAAA&#10;" fillcolor="white [3201]" strokeweight=".5pt">
                  <v:textbox>
                    <w:txbxContent>
                      <w:p w:rsidR="00EA046A" w:rsidRDefault="00EA046A" w:rsidP="00B05C20">
                        <w:pPr>
                          <w:pStyle w:val="NormalWeb"/>
                          <w:spacing w:before="0" w:beforeAutospacing="0" w:after="200" w:afterAutospacing="0" w:line="276" w:lineRule="auto"/>
                        </w:pPr>
                        <w:r>
                          <w:rPr>
                            <w:rFonts w:ascii="Arial" w:eastAsia="Calibri" w:hAnsi="Arial" w:cs="Arial"/>
                            <w:sz w:val="20"/>
                            <w:szCs w:val="20"/>
                          </w:rPr>
                          <w:t xml:space="preserve">EGFR </w:t>
                        </w:r>
                        <w:proofErr w:type="spellStart"/>
                        <w:r>
                          <w:rPr>
                            <w:rFonts w:ascii="Arial" w:eastAsia="Calibri" w:hAnsi="Arial" w:cs="Arial"/>
                            <w:sz w:val="20"/>
                            <w:szCs w:val="20"/>
                          </w:rPr>
                          <w:t>wildtype</w:t>
                        </w:r>
                        <w:proofErr w:type="spellEnd"/>
                        <w:r>
                          <w:rPr>
                            <w:rFonts w:ascii="Arial" w:eastAsia="Calibri" w:hAnsi="Arial" w:cs="Arial"/>
                            <w:sz w:val="20"/>
                            <w:szCs w:val="20"/>
                          </w:rPr>
                          <w:t xml:space="preserve">/ ALK </w:t>
                        </w:r>
                        <w:proofErr w:type="spellStart"/>
                        <w:r>
                          <w:rPr>
                            <w:rFonts w:ascii="Arial" w:eastAsia="Calibri" w:hAnsi="Arial" w:cs="Arial"/>
                            <w:sz w:val="20"/>
                            <w:szCs w:val="20"/>
                          </w:rPr>
                          <w:t>neg</w:t>
                        </w:r>
                        <w:proofErr w:type="spellEnd"/>
                      </w:p>
                    </w:txbxContent>
                  </v:textbox>
                </v:shape>
                <v:shape id="Straight Arrow Connector 75" o:spid="_x0000_s1050" type="#_x0000_t32" style="position:absolute;left:45249;top:9122;width:13817;height:2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w2isQAAADbAAAADwAAAGRycy9kb3ducmV2LnhtbESPS4vCQBCE74L/YWhhb2bigo/NZhQR&#10;Ah7Wgy/22mR6k2CmJ5sZY/z3jiB4LKrqKypd9aYWHbWusqxgEsUgiHOrKy4UnI7ZeAHCeWSNtWVS&#10;cCcHq+VwkGKi7Y331B18IQKEXYIKSu+bREqXl2TQRbYhDt6fbQ36INtC6hZvAW5q+RnHM2mw4rBQ&#10;YkObkvLL4WoUxG6W/W+Ol113Kvz+51dm2/vXWamPUb/+BuGp9+/wq73VCuZT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3DaKxAAAANsAAAAPAAAAAAAAAAAA&#10;AAAAAKECAABkcnMvZG93bnJldi54bWxQSwUGAAAAAAQABAD5AAAAkgMAAAAA&#10;" strokecolor="black [3040]">
                  <v:stroke endarrow="open"/>
                </v:shape>
                <v:shape id="Straight Arrow Connector 76" o:spid="_x0000_s1051" type="#_x0000_t32" style="position:absolute;left:57691;top:14264;width:19;height:70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6o/cIAAADbAAAADwAAAGRycy9kb3ducmV2LnhtbESPzarCMBSE94LvEI7gTlNd1Gs1iggF&#10;F9eFf7g9NMe22JzUJrfWtzeCcJfDzHzDLNedqURLjSstK5iMIxDEmdUl5wrOp3T0A8J5ZI2VZVLw&#10;IgfrVb+3xETbJx+oPfpcBAi7BBUU3teJlC4ryKAb25o4eDfbGPRBNrnUDT4D3FRyGkWxNFhyWCiw&#10;pm1B2f34ZxRELk4f29N9355zf/i9ynT3ml+UGg66zQKEp87/h7/tnVYwi+Hz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6o/cIAAADbAAAADwAAAAAAAAAAAAAA&#10;AAChAgAAZHJzL2Rvd25yZXYueG1sUEsFBgAAAAAEAAQA+QAAAJADAAAAAA==&#10;" strokecolor="black [3040]">
                  <v:stroke endarrow="open"/>
                </v:shape>
                <v:shape id="Straight Arrow Connector 77" o:spid="_x0000_s1052" type="#_x0000_t32" style="position:absolute;left:18176;top:25901;width:17037;height:71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6MgMYAAADbAAAADwAAAGRycy9kb3ducmV2LnhtbESP3WoCMRSE7wt9h3AK3tVsVVzZGkUq&#10;olJB/KHg3WFzulm6OVk3Ubdv3xQEL4eZ+YYZT1tbiSs1vnSs4K2bgCDOnS65UHA8LF5HIHxA1lg5&#10;JgW/5GE6eX4aY6bdjXd03YdCRAj7DBWYEOpMSp8bsui7riaO3rdrLIYom0LqBm8RbivZS5KhtFhy&#10;XDBY04eh/Gd/sQrm669Bem7P2/7yZDY59dNTb/apVOelnb2DCNSGR/jeXmkFaQr/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OjIDGAAAA2wAAAA8AAAAAAAAA&#10;AAAAAAAAoQIAAGRycy9kb3ducmV2LnhtbFBLBQYAAAAABAAEAPkAAACUAwAAAAA=&#10;" strokecolor="black [3040]">
                  <v:stroke endarrow="open"/>
                </v:shape>
                <w10:anchorlock/>
              </v:group>
            </w:pict>
          </mc:Fallback>
        </mc:AlternateContent>
      </w:r>
      <w:bookmarkEnd w:id="2"/>
    </w:p>
    <w:p w:rsidR="002234A2" w:rsidRDefault="002234A2" w:rsidP="002234A2">
      <w:pPr>
        <w:pStyle w:val="Caption"/>
      </w:pPr>
      <w:bookmarkStart w:id="3" w:name="_Ref418074795"/>
      <w:r>
        <w:lastRenderedPageBreak/>
        <w:t xml:space="preserve">Figure </w:t>
      </w:r>
      <w:r>
        <w:fldChar w:fldCharType="begin"/>
      </w:r>
      <w:r>
        <w:instrText xml:space="preserve"> SEQ Figure \* ARABIC </w:instrText>
      </w:r>
      <w:r>
        <w:fldChar w:fldCharType="separate"/>
      </w:r>
      <w:r w:rsidR="00A85BD3">
        <w:rPr>
          <w:noProof/>
        </w:rPr>
        <w:t>3</w:t>
      </w:r>
      <w:r>
        <w:fldChar w:fldCharType="end"/>
      </w:r>
      <w:r>
        <w:t xml:space="preserve">:  </w:t>
      </w:r>
      <w:r w:rsidRPr="00D22FAE">
        <w:t xml:space="preserve">Treatment algorithm showing PD-L1 testing after histological diagnosis using </w:t>
      </w:r>
      <w:r w:rsidR="00B45EA8">
        <w:t>newly obtained</w:t>
      </w:r>
      <w:r w:rsidRPr="00D22FAE">
        <w:t xml:space="preserve"> tissue</w:t>
      </w:r>
      <w:r w:rsidRPr="00D96F0D">
        <w:rPr>
          <w:vertAlign w:val="superscript"/>
        </w:rPr>
        <w:t>6</w:t>
      </w:r>
      <w:r w:rsidRPr="00D22FAE">
        <w:t xml:space="preserve"> from 1st biopsy and subsequent </w:t>
      </w:r>
      <w:proofErr w:type="spellStart"/>
      <w:r w:rsidRPr="00D22FAE">
        <w:t>pembrolizumab</w:t>
      </w:r>
      <w:proofErr w:type="spellEnd"/>
      <w:r w:rsidRPr="00D22FAE">
        <w:t xml:space="preserve"> treatment</w:t>
      </w:r>
    </w:p>
    <w:p w:rsidR="000D55C1" w:rsidRDefault="00C06574" w:rsidP="001138C1">
      <w:pPr>
        <w:pStyle w:val="Caption2"/>
      </w:pPr>
      <w:r>
        <w:rPr>
          <w:noProof/>
          <w:lang w:eastAsia="en-AU"/>
        </w:rPr>
        <w:drawing>
          <wp:inline distT="0" distB="0" distL="0" distR="0">
            <wp:extent cx="9251315" cy="4773295"/>
            <wp:effectExtent l="0" t="0" r="6985" b="8255"/>
            <wp:docPr id="3" name="Picture 3" descr="Testing on recently cut (within 6 months) sections from initial biopsy, performed at the time of other biomarker assessment.(Figure 3)PD-L1 IHC to be done with ALK IHC and other diagnostic IHC tests and in parallel to EGFR testing.  From a practical perspective in this scenario, sections for all testing would be cut at the same time. IHC testing would be performed on the first lot of sections with the residual sections sent away for EGFR testing. This scenario has support from pathologists and oncologists as the most efficient and useful place for testing." title="Figure 3:  Treatment algorithm showing PD-L1 testing after histological diagnosis using newly obtained tissue6 from 1st biopsy and subsequent pembrolizumab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4-FinalProtocol-Figure3.jpg"/>
                    <pic:cNvPicPr/>
                  </pic:nvPicPr>
                  <pic:blipFill>
                    <a:blip r:embed="rId26">
                      <a:extLst>
                        <a:ext uri="{28A0092B-C50C-407E-A947-70E740481C1C}">
                          <a14:useLocalDpi xmlns:a14="http://schemas.microsoft.com/office/drawing/2010/main" val="0"/>
                        </a:ext>
                      </a:extLst>
                    </a:blip>
                    <a:stretch>
                      <a:fillRect/>
                    </a:stretch>
                  </pic:blipFill>
                  <pic:spPr>
                    <a:xfrm>
                      <a:off x="0" y="0"/>
                      <a:ext cx="9251315" cy="4773295"/>
                    </a:xfrm>
                    <a:prstGeom prst="rect">
                      <a:avLst/>
                    </a:prstGeom>
                  </pic:spPr>
                </pic:pic>
              </a:graphicData>
            </a:graphic>
          </wp:inline>
        </w:drawing>
      </w:r>
    </w:p>
    <w:p w:rsidR="000D55C1" w:rsidRDefault="000D55C1" w:rsidP="000D55C1">
      <w:pPr>
        <w:pStyle w:val="Caption"/>
      </w:pPr>
      <w:r>
        <w:lastRenderedPageBreak/>
        <w:t xml:space="preserve">Figure </w:t>
      </w:r>
      <w:r>
        <w:fldChar w:fldCharType="begin"/>
      </w:r>
      <w:r>
        <w:instrText xml:space="preserve"> SEQ Figure \* ARABIC </w:instrText>
      </w:r>
      <w:r>
        <w:fldChar w:fldCharType="separate"/>
      </w:r>
      <w:r w:rsidR="00A85BD3">
        <w:rPr>
          <w:noProof/>
        </w:rPr>
        <w:t>4</w:t>
      </w:r>
      <w:r>
        <w:fldChar w:fldCharType="end"/>
      </w:r>
      <w:r>
        <w:t xml:space="preserve">:  </w:t>
      </w:r>
      <w:r w:rsidRPr="004C370C">
        <w:t>Treatment algorithm showing PD-L1 testing after failure of platinum-b</w:t>
      </w:r>
      <w:bookmarkStart w:id="4" w:name="_GoBack"/>
      <w:bookmarkEnd w:id="4"/>
      <w:r w:rsidRPr="004C370C">
        <w:t xml:space="preserve">ased therapy using archived tissue from 1st biopsy and subsequent </w:t>
      </w:r>
      <w:proofErr w:type="spellStart"/>
      <w:r w:rsidRPr="004C370C">
        <w:t>pembrolizumab</w:t>
      </w:r>
      <w:proofErr w:type="spellEnd"/>
      <w:r w:rsidRPr="004C370C">
        <w:t xml:space="preserve"> treatment</w:t>
      </w:r>
    </w:p>
    <w:p w:rsidR="000D55C1" w:rsidRDefault="000D55C1" w:rsidP="001138C1">
      <w:pPr>
        <w:pStyle w:val="Caption2"/>
      </w:pPr>
      <w:r w:rsidRPr="00594C3A">
        <w:rPr>
          <w:rFonts w:ascii="Arial" w:hAnsi="Arial" w:cs="Arial"/>
          <w:noProof/>
          <w:color w:val="FF0000"/>
          <w:lang w:eastAsia="en-AU"/>
        </w:rPr>
        <mc:AlternateContent>
          <mc:Choice Requires="wpc">
            <w:drawing>
              <wp:inline distT="0" distB="0" distL="0" distR="0" wp14:anchorId="162A8D3E" wp14:editId="79794C0D">
                <wp:extent cx="9251315" cy="4834309"/>
                <wp:effectExtent l="0" t="0" r="616585" b="0"/>
                <wp:docPr id="309" name="Canvas 309" title="Figure 4:  Treatment algorithm showing PD-L1 testing after failure of platinum-based therapy using archived tissue from 1st biopsy and subsequent pembrolizumab treatment"/>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5" name="Text Box 181"/>
                        <wps:cNvSpPr txBox="1"/>
                        <wps:spPr>
                          <a:xfrm flipH="1">
                            <a:off x="6769104" y="123574"/>
                            <a:ext cx="3106753" cy="15797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Default="00EA046A" w:rsidP="000D55C1">
                              <w:pPr>
                                <w:pStyle w:val="NormalWeb"/>
                                <w:spacing w:before="0" w:beforeAutospacing="0" w:after="0" w:afterAutospacing="0" w:line="276" w:lineRule="auto"/>
                                <w:rPr>
                                  <w:rFonts w:ascii="Arial" w:eastAsia="Times New Roman" w:hAnsi="Arial" w:cs="Arial"/>
                                  <w:sz w:val="20"/>
                                  <w:szCs w:val="20"/>
                                </w:rPr>
                              </w:pPr>
                              <w:r>
                                <w:rPr>
                                  <w:rFonts w:ascii="Arial" w:eastAsia="Times New Roman" w:hAnsi="Arial" w:cs="Arial"/>
                                  <w:position w:val="6"/>
                                  <w:sz w:val="20"/>
                                  <w:szCs w:val="20"/>
                                  <w:vertAlign w:val="superscript"/>
                                </w:rPr>
                                <w:t xml:space="preserve">1 </w:t>
                              </w:r>
                              <w:r>
                                <w:rPr>
                                  <w:rFonts w:ascii="Arial" w:eastAsia="Times New Roman" w:hAnsi="Arial" w:cs="Arial"/>
                                  <w:sz w:val="20"/>
                                  <w:szCs w:val="20"/>
                                </w:rPr>
                                <w:t xml:space="preserve">non </w:t>
                              </w:r>
                              <w:proofErr w:type="gramStart"/>
                              <w:r>
                                <w:rPr>
                                  <w:rFonts w:ascii="Arial" w:eastAsia="Times New Roman" w:hAnsi="Arial" w:cs="Arial"/>
                                  <w:sz w:val="20"/>
                                  <w:szCs w:val="20"/>
                                </w:rPr>
                                <w:t>squamous  or</w:t>
                              </w:r>
                              <w:proofErr w:type="gramEnd"/>
                              <w:r>
                                <w:rPr>
                                  <w:rFonts w:ascii="Arial" w:eastAsia="Times New Roman" w:hAnsi="Arial" w:cs="Arial"/>
                                  <w:sz w:val="20"/>
                                  <w:szCs w:val="20"/>
                                </w:rPr>
                                <w:t xml:space="preserve"> NOS </w:t>
                              </w:r>
                              <w:proofErr w:type="spellStart"/>
                              <w:r>
                                <w:rPr>
                                  <w:rFonts w:ascii="Arial" w:eastAsia="Times New Roman" w:hAnsi="Arial" w:cs="Arial"/>
                                  <w:sz w:val="20"/>
                                  <w:szCs w:val="20"/>
                                </w:rPr>
                                <w:t>histologies</w:t>
                              </w:r>
                              <w:proofErr w:type="spellEnd"/>
                              <w:r>
                                <w:rPr>
                                  <w:rFonts w:ascii="Arial" w:eastAsia="Times New Roman" w:hAnsi="Arial" w:cs="Arial"/>
                                  <w:sz w:val="20"/>
                                  <w:szCs w:val="20"/>
                                </w:rPr>
                                <w:t xml:space="preserve"> only</w:t>
                              </w:r>
                            </w:p>
                            <w:p w:rsidR="00EA046A" w:rsidRDefault="00EA046A" w:rsidP="000D55C1">
                              <w:pPr>
                                <w:pStyle w:val="NormalWeb"/>
                                <w:spacing w:before="0" w:beforeAutospacing="0" w:after="0" w:afterAutospacing="0" w:line="276" w:lineRule="auto"/>
                              </w:pPr>
                              <w:r>
                                <w:rPr>
                                  <w:rFonts w:ascii="Arial" w:eastAsia="Times New Roman" w:hAnsi="Arial" w:cs="Arial"/>
                                  <w:position w:val="6"/>
                                  <w:sz w:val="20"/>
                                  <w:szCs w:val="20"/>
                                  <w:vertAlign w:val="superscript"/>
                                </w:rPr>
                                <w:t xml:space="preserve">2 </w:t>
                              </w:r>
                              <w:r>
                                <w:rPr>
                                  <w:rFonts w:ascii="Arial" w:eastAsia="Calibri" w:hAnsi="Arial" w:cs="Arial"/>
                                  <w:sz w:val="20"/>
                                  <w:szCs w:val="20"/>
                                </w:rPr>
                                <w:t xml:space="preserve">if squamous or prior </w:t>
                              </w:r>
                              <w:proofErr w:type="spellStart"/>
                              <w:r>
                                <w:rPr>
                                  <w:rFonts w:ascii="Arial" w:eastAsia="Calibri" w:hAnsi="Arial" w:cs="Arial"/>
                                  <w:sz w:val="20"/>
                                  <w:szCs w:val="20"/>
                                </w:rPr>
                                <w:t>pemetrexed</w:t>
                              </w:r>
                              <w:proofErr w:type="spellEnd"/>
                              <w:r>
                                <w:rPr>
                                  <w:rFonts w:ascii="Arial" w:eastAsia="Calibri" w:hAnsi="Arial" w:cs="Arial"/>
                                  <w:sz w:val="20"/>
                                  <w:szCs w:val="20"/>
                                </w:rPr>
                                <w:t xml:space="preserve"> maintenance</w:t>
                              </w:r>
                            </w:p>
                            <w:p w:rsidR="00EA046A" w:rsidRDefault="00EA046A" w:rsidP="000D55C1">
                              <w:pPr>
                                <w:pStyle w:val="NormalWeb"/>
                                <w:spacing w:before="0" w:beforeAutospacing="0" w:after="0" w:afterAutospacing="0" w:line="276" w:lineRule="auto"/>
                                <w:rPr>
                                  <w:rFonts w:ascii="Arial" w:eastAsia="Calibri" w:hAnsi="Arial" w:cs="Arial"/>
                                  <w:sz w:val="20"/>
                                  <w:szCs w:val="20"/>
                                </w:rPr>
                              </w:pPr>
                              <w:r>
                                <w:rPr>
                                  <w:rFonts w:ascii="Arial" w:eastAsia="Times New Roman" w:hAnsi="Arial" w:cs="Arial"/>
                                  <w:position w:val="7"/>
                                  <w:vertAlign w:val="superscript"/>
                                </w:rPr>
                                <w:t xml:space="preserve">3 </w:t>
                              </w:r>
                              <w:r>
                                <w:rPr>
                                  <w:rFonts w:ascii="Arial" w:eastAsia="Calibri" w:hAnsi="Arial" w:cs="Arial"/>
                                  <w:sz w:val="20"/>
                                  <w:szCs w:val="20"/>
                                </w:rPr>
                                <w:t xml:space="preserve">non squamous if no prior maintenance </w:t>
                              </w:r>
                              <w:proofErr w:type="gramStart"/>
                              <w:r>
                                <w:rPr>
                                  <w:rFonts w:ascii="Arial" w:eastAsia="Calibri" w:hAnsi="Arial" w:cs="Arial"/>
                                  <w:sz w:val="20"/>
                                  <w:szCs w:val="20"/>
                                </w:rPr>
                                <w:t>therapy</w:t>
                              </w:r>
                              <w:proofErr w:type="gramEnd"/>
                            </w:p>
                            <w:p w:rsidR="00EA046A" w:rsidRDefault="00EA046A" w:rsidP="000D55C1">
                              <w:pPr>
                                <w:pStyle w:val="NormalWeb"/>
                                <w:spacing w:before="0" w:beforeAutospacing="0" w:after="0" w:afterAutospacing="0" w:line="276" w:lineRule="auto"/>
                                <w:rPr>
                                  <w:rFonts w:ascii="Arial" w:eastAsia="Calibri" w:hAnsi="Arial" w:cs="Arial"/>
                                  <w:sz w:val="20"/>
                                  <w:szCs w:val="20"/>
                                </w:rPr>
                              </w:pPr>
                              <w:r>
                                <w:rPr>
                                  <w:rFonts w:ascii="Arial" w:eastAsia="Calibri" w:hAnsi="Arial" w:cs="Arial"/>
                                  <w:sz w:val="20"/>
                                  <w:szCs w:val="20"/>
                                  <w:vertAlign w:val="superscript"/>
                                </w:rPr>
                                <w:t xml:space="preserve">4 </w:t>
                              </w:r>
                              <w:r>
                                <w:rPr>
                                  <w:rFonts w:ascii="Arial" w:eastAsia="Calibri" w:hAnsi="Arial" w:cs="Arial"/>
                                  <w:sz w:val="20"/>
                                  <w:szCs w:val="20"/>
                                </w:rPr>
                                <w:t xml:space="preserve">Definitions of PD-L1 </w:t>
                              </w:r>
                              <w:proofErr w:type="spellStart"/>
                              <w:r>
                                <w:rPr>
                                  <w:rFonts w:ascii="Arial" w:eastAsia="Calibri" w:hAnsi="Arial" w:cs="Arial"/>
                                  <w:sz w:val="20"/>
                                  <w:szCs w:val="20"/>
                                </w:rPr>
                                <w:t>neg</w:t>
                              </w:r>
                              <w:proofErr w:type="spellEnd"/>
                              <w:r>
                                <w:rPr>
                                  <w:rFonts w:ascii="Arial" w:eastAsia="Calibri" w:hAnsi="Arial" w:cs="Arial"/>
                                  <w:sz w:val="20"/>
                                  <w:szCs w:val="20"/>
                                </w:rPr>
                                <w:t xml:space="preserve"> and </w:t>
                              </w:r>
                              <w:proofErr w:type="spellStart"/>
                              <w:r>
                                <w:rPr>
                                  <w:rFonts w:ascii="Arial" w:eastAsia="Calibri" w:hAnsi="Arial" w:cs="Arial"/>
                                  <w:sz w:val="20"/>
                                  <w:szCs w:val="20"/>
                                </w:rPr>
                                <w:t>pos</w:t>
                              </w:r>
                              <w:proofErr w:type="spellEnd"/>
                              <w:r>
                                <w:rPr>
                                  <w:rFonts w:ascii="Arial" w:eastAsia="Calibri" w:hAnsi="Arial" w:cs="Arial"/>
                                  <w:sz w:val="20"/>
                                  <w:szCs w:val="20"/>
                                </w:rPr>
                                <w:t xml:space="preserve"> to be determined</w:t>
                              </w:r>
                            </w:p>
                            <w:p w:rsidR="00EA046A" w:rsidRDefault="00EA046A" w:rsidP="000D55C1">
                              <w:pPr>
                                <w:pStyle w:val="NormalWeb"/>
                                <w:spacing w:before="0" w:beforeAutospacing="0" w:after="0" w:afterAutospacing="0" w:line="276" w:lineRule="auto"/>
                                <w:rPr>
                                  <w:rFonts w:ascii="Arial" w:eastAsia="Calibri" w:hAnsi="Arial" w:cs="Arial"/>
                                  <w:sz w:val="20"/>
                                  <w:szCs w:val="20"/>
                                </w:rPr>
                              </w:pPr>
                              <w:r>
                                <w:rPr>
                                  <w:rFonts w:ascii="Arial" w:eastAsia="Calibri" w:hAnsi="Arial" w:cs="Arial"/>
                                  <w:sz w:val="20"/>
                                  <w:szCs w:val="20"/>
                                </w:rPr>
                                <w:t xml:space="preserve">  </w:t>
                              </w:r>
                              <w:proofErr w:type="gramStart"/>
                              <w:r>
                                <w:rPr>
                                  <w:rFonts w:ascii="Arial" w:eastAsia="Calibri" w:hAnsi="Arial" w:cs="Arial"/>
                                  <w:sz w:val="20"/>
                                  <w:szCs w:val="20"/>
                                </w:rPr>
                                <w:t>through</w:t>
                              </w:r>
                              <w:proofErr w:type="gramEnd"/>
                              <w:r>
                                <w:rPr>
                                  <w:rFonts w:ascii="Arial" w:eastAsia="Calibri" w:hAnsi="Arial" w:cs="Arial"/>
                                  <w:sz w:val="20"/>
                                  <w:szCs w:val="20"/>
                                </w:rPr>
                                <w:t xml:space="preserve"> submission process </w:t>
                              </w:r>
                            </w:p>
                            <w:p w:rsidR="00EA046A" w:rsidRPr="00CC5FD3" w:rsidRDefault="00EA046A" w:rsidP="000D55C1">
                              <w:pPr>
                                <w:pStyle w:val="NormalWeb"/>
                                <w:spacing w:before="0" w:beforeAutospacing="0" w:after="0" w:afterAutospacing="0" w:line="276" w:lineRule="auto"/>
                              </w:pP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76" name="Text Box 5"/>
                        <wps:cNvSpPr txBox="1"/>
                        <wps:spPr>
                          <a:xfrm>
                            <a:off x="4910424" y="3941010"/>
                            <a:ext cx="831548" cy="2621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Pr="006367B0" w:rsidRDefault="00EA046A" w:rsidP="000D55C1">
                              <w:pPr>
                                <w:pStyle w:val="NormalWeb"/>
                                <w:spacing w:before="0" w:beforeAutospacing="0" w:after="0" w:afterAutospacing="0" w:line="276" w:lineRule="auto"/>
                                <w:rPr>
                                  <w:color w:val="FF0000"/>
                                  <w:sz w:val="20"/>
                                  <w:szCs w:val="20"/>
                                </w:rPr>
                              </w:pPr>
                              <w:r w:rsidRPr="006367B0">
                                <w:rPr>
                                  <w:rFonts w:ascii="Arial" w:eastAsia="Calibri" w:hAnsi="Arial" w:cs="Arial"/>
                                  <w:color w:val="FF0000"/>
                                  <w:sz w:val="20"/>
                                  <w:szCs w:val="20"/>
                                </w:rPr>
                                <w:t>PD-L1 pos</w:t>
                              </w:r>
                              <w:r>
                                <w:rPr>
                                  <w:rFonts w:ascii="Arial" w:eastAsia="Calibri" w:hAnsi="Arial" w:cs="Arial"/>
                                  <w:color w:val="FF0000"/>
                                  <w:sz w:val="20"/>
                                  <w:szCs w:val="20"/>
                                  <w:vertAlign w:val="superscript"/>
                                </w:rPr>
                                <w:t>4</w:t>
                              </w:r>
                            </w:p>
                            <w:p w:rsidR="00EA046A" w:rsidRDefault="00EA046A" w:rsidP="000D55C1">
                              <w:pPr>
                                <w:pStyle w:val="NormalWeb"/>
                                <w:spacing w:before="0" w:beforeAutospacing="0" w:after="0" w:afterAutospacing="0" w:line="276" w:lineRule="auto"/>
                              </w:pPr>
                              <w:r>
                                <w:rPr>
                                  <w:rFonts w:eastAsia="Times New Roman"/>
                                </w:rPr>
                                <w:t> </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77" name="Text Box 5"/>
                        <wps:cNvSpPr txBox="1"/>
                        <wps:spPr>
                          <a:xfrm>
                            <a:off x="3381349" y="3896231"/>
                            <a:ext cx="838533" cy="3287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Pr="006367B0" w:rsidRDefault="00EA046A" w:rsidP="000D55C1">
                              <w:pPr>
                                <w:pStyle w:val="NormalWeb"/>
                                <w:spacing w:before="0" w:beforeAutospacing="0" w:after="0" w:afterAutospacing="0" w:line="276" w:lineRule="auto"/>
                                <w:rPr>
                                  <w:sz w:val="20"/>
                                  <w:szCs w:val="20"/>
                                </w:rPr>
                              </w:pPr>
                              <w:r w:rsidRPr="006367B0">
                                <w:rPr>
                                  <w:rFonts w:ascii="Arial" w:eastAsia="Calibri" w:hAnsi="Arial" w:cs="Arial"/>
                                  <w:sz w:val="20"/>
                                  <w:szCs w:val="20"/>
                                </w:rPr>
                                <w:t>PD-L1 neg</w:t>
                              </w:r>
                              <w:r>
                                <w:rPr>
                                  <w:rFonts w:ascii="Arial" w:eastAsia="Calibri" w:hAnsi="Arial" w:cs="Arial"/>
                                  <w:sz w:val="20"/>
                                  <w:szCs w:val="20"/>
                                  <w:vertAlign w:val="superscript"/>
                                </w:rPr>
                                <w:t>4</w:t>
                              </w:r>
                            </w:p>
                            <w:p w:rsidR="00EA046A" w:rsidRPr="006367B0" w:rsidRDefault="00EA046A" w:rsidP="000D55C1">
                              <w:pPr>
                                <w:pStyle w:val="NormalWeb"/>
                                <w:spacing w:before="0" w:beforeAutospacing="0" w:after="0" w:afterAutospacing="0" w:line="276" w:lineRule="auto"/>
                              </w:pPr>
                              <w:r w:rsidRPr="006367B0">
                                <w:rPr>
                                  <w:rFonts w:eastAsia="Times New Roman"/>
                                </w:rPr>
                                <w:t> </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78" name="Text Box 5"/>
                        <wps:cNvSpPr txBox="1"/>
                        <wps:spPr>
                          <a:xfrm>
                            <a:off x="1438125" y="2750227"/>
                            <a:ext cx="863298" cy="2709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Default="00EA046A" w:rsidP="000D55C1">
                              <w:pPr>
                                <w:pStyle w:val="NormalWeb"/>
                                <w:spacing w:before="0" w:beforeAutospacing="0" w:after="200" w:afterAutospacing="0" w:line="276" w:lineRule="auto"/>
                              </w:pPr>
                              <w:r w:rsidRPr="00013764">
                                <w:rPr>
                                  <w:rFonts w:ascii="Arial" w:eastAsia="Calibri" w:hAnsi="Arial" w:cs="Arial"/>
                                  <w:sz w:val="20"/>
                                  <w:szCs w:val="20"/>
                                </w:rPr>
                                <w:t>Progression</w:t>
                              </w:r>
                              <w:r>
                                <w:rPr>
                                  <w:rFonts w:ascii="Arial" w:eastAsia="Calibri" w:hAnsi="Arial" w:cs="Arial"/>
                                  <w:sz w:val="22"/>
                                  <w:szCs w:val="22"/>
                                </w:rPr>
                                <w:t xml:space="preserve"> </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79" name="Text Box 5"/>
                        <wps:cNvSpPr txBox="1"/>
                        <wps:spPr>
                          <a:xfrm>
                            <a:off x="379898" y="2754061"/>
                            <a:ext cx="863298" cy="2703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0D55C1">
                              <w:pPr>
                                <w:pStyle w:val="NormalWeb"/>
                                <w:spacing w:before="0" w:beforeAutospacing="0" w:after="200" w:afterAutospacing="0" w:line="276" w:lineRule="auto"/>
                                <w:rPr>
                                  <w:sz w:val="20"/>
                                  <w:szCs w:val="20"/>
                                </w:rPr>
                              </w:pPr>
                              <w:r w:rsidRPr="00587A69">
                                <w:rPr>
                                  <w:rFonts w:ascii="Arial" w:eastAsia="Calibri" w:hAnsi="Arial" w:cs="Arial"/>
                                  <w:sz w:val="20"/>
                                  <w:szCs w:val="20"/>
                                </w:rPr>
                                <w:t xml:space="preserve">Progression </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80" name="Text Box 5"/>
                        <wps:cNvSpPr txBox="1"/>
                        <wps:spPr>
                          <a:xfrm>
                            <a:off x="2058382" y="1903738"/>
                            <a:ext cx="891238" cy="2703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0D55C1">
                              <w:pPr>
                                <w:pStyle w:val="NormalWeb"/>
                                <w:spacing w:before="0" w:beforeAutospacing="0" w:after="200" w:afterAutospacing="0" w:line="276" w:lineRule="auto"/>
                                <w:rPr>
                                  <w:sz w:val="20"/>
                                  <w:szCs w:val="20"/>
                                </w:rPr>
                              </w:pPr>
                              <w:r w:rsidRPr="00587A69">
                                <w:rPr>
                                  <w:rFonts w:ascii="Arial" w:eastAsia="Calibri" w:hAnsi="Arial" w:cs="Arial"/>
                                  <w:sz w:val="20"/>
                                  <w:szCs w:val="20"/>
                                </w:rPr>
                                <w:t xml:space="preserve">ALK positive </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81" name="Text Box 5"/>
                        <wps:cNvSpPr txBox="1"/>
                        <wps:spPr>
                          <a:xfrm>
                            <a:off x="1491662" y="1561031"/>
                            <a:ext cx="961723" cy="2703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0D55C1">
                              <w:pPr>
                                <w:pStyle w:val="NormalWeb"/>
                                <w:spacing w:before="0" w:beforeAutospacing="0" w:after="200" w:afterAutospacing="0" w:line="276" w:lineRule="auto"/>
                                <w:rPr>
                                  <w:sz w:val="20"/>
                                  <w:szCs w:val="20"/>
                                </w:rPr>
                              </w:pPr>
                              <w:r w:rsidRPr="00587A69">
                                <w:rPr>
                                  <w:rFonts w:ascii="Arial" w:eastAsia="Calibri" w:hAnsi="Arial" w:cs="Arial"/>
                                  <w:sz w:val="20"/>
                                  <w:szCs w:val="20"/>
                                </w:rPr>
                                <w:t xml:space="preserve">EGFR mutant </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82" name="Text Box 282"/>
                        <wps:cNvSpPr txBox="1"/>
                        <wps:spPr>
                          <a:xfrm>
                            <a:off x="2949620" y="65165"/>
                            <a:ext cx="3010233" cy="3167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0D55C1">
                              <w:pPr>
                                <w:rPr>
                                  <w:rFonts w:ascii="Arial" w:hAnsi="Arial" w:cs="Arial"/>
                                  <w:sz w:val="20"/>
                                  <w:szCs w:val="20"/>
                                  <w:lang w:val="en-US"/>
                                </w:rPr>
                              </w:pPr>
                              <w:r w:rsidRPr="00587A69">
                                <w:rPr>
                                  <w:rFonts w:ascii="Arial" w:hAnsi="Arial" w:cs="Arial"/>
                                  <w:sz w:val="20"/>
                                  <w:szCs w:val="20"/>
                                  <w:lang w:val="en-US"/>
                                </w:rPr>
                                <w:t xml:space="preserve">Patient suspected of NSCLC undergoes </w:t>
                              </w:r>
                              <w:r>
                                <w:rPr>
                                  <w:rFonts w:ascii="Arial" w:hAnsi="Arial" w:cs="Arial"/>
                                  <w:sz w:val="20"/>
                                  <w:szCs w:val="20"/>
                                  <w:lang w:val="en-US"/>
                                </w:rPr>
                                <w:t>1</w:t>
                              </w:r>
                              <w:r w:rsidRPr="00C3636B">
                                <w:rPr>
                                  <w:rFonts w:ascii="Arial" w:hAnsi="Arial" w:cs="Arial"/>
                                  <w:sz w:val="20"/>
                                  <w:szCs w:val="20"/>
                                  <w:vertAlign w:val="superscript"/>
                                  <w:lang w:val="en-US"/>
                                </w:rPr>
                                <w:t>st</w:t>
                              </w:r>
                              <w:r>
                                <w:rPr>
                                  <w:rFonts w:ascii="Arial" w:hAnsi="Arial" w:cs="Arial"/>
                                  <w:sz w:val="20"/>
                                  <w:szCs w:val="20"/>
                                  <w:lang w:val="en-US"/>
                                </w:rPr>
                                <w:t xml:space="preserve"> </w:t>
                              </w:r>
                              <w:r w:rsidRPr="00587A69">
                                <w:rPr>
                                  <w:rFonts w:ascii="Arial" w:hAnsi="Arial" w:cs="Arial"/>
                                  <w:sz w:val="20"/>
                                  <w:szCs w:val="20"/>
                                  <w:lang w:val="en-US"/>
                                </w:rPr>
                                <w:t xml:space="preserve">biopsy </w:t>
                              </w:r>
                            </w:p>
                          </w:txbxContent>
                        </wps:txbx>
                        <wps:bodyPr rot="0" spcFirstLastPara="0" vertOverflow="overflow" horzOverflow="overflow" vert="horz" wrap="none" lIns="89384" tIns="44692" rIns="89384" bIns="44692" numCol="1" spcCol="0" rtlCol="0" fromWordArt="0" anchor="t" anchorCtr="0" forceAA="0" compatLnSpc="1">
                          <a:prstTxWarp prst="textNoShape">
                            <a:avLst/>
                          </a:prstTxWarp>
                          <a:noAutofit/>
                        </wps:bodyPr>
                      </wps:wsp>
                      <wps:wsp>
                        <wps:cNvPr id="283" name="Text Box 5"/>
                        <wps:cNvSpPr txBox="1"/>
                        <wps:spPr>
                          <a:xfrm>
                            <a:off x="2159408" y="619012"/>
                            <a:ext cx="4583128" cy="2703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0D55C1">
                              <w:pPr>
                                <w:pStyle w:val="NormalWeb"/>
                                <w:spacing w:before="0" w:beforeAutospacing="0" w:after="200" w:afterAutospacing="0" w:line="276" w:lineRule="auto"/>
                                <w:rPr>
                                  <w:sz w:val="20"/>
                                  <w:szCs w:val="20"/>
                                </w:rPr>
                              </w:pPr>
                              <w:r>
                                <w:rPr>
                                  <w:rFonts w:ascii="Arial" w:eastAsia="Calibri" w:hAnsi="Arial" w:cs="Arial"/>
                                  <w:sz w:val="20"/>
                                  <w:szCs w:val="20"/>
                                </w:rPr>
                                <w:t xml:space="preserve">Confirmation of </w:t>
                              </w:r>
                              <w:r w:rsidRPr="00587A69">
                                <w:rPr>
                                  <w:rFonts w:ascii="Arial" w:eastAsia="Calibri" w:hAnsi="Arial" w:cs="Arial"/>
                                  <w:sz w:val="20"/>
                                  <w:szCs w:val="20"/>
                                </w:rPr>
                                <w:t>NSCLC diagnosis</w:t>
                              </w:r>
                              <w:r>
                                <w:rPr>
                                  <w:rFonts w:ascii="Arial" w:eastAsia="Calibri" w:hAnsi="Arial" w:cs="Arial"/>
                                  <w:sz w:val="20"/>
                                  <w:szCs w:val="20"/>
                                </w:rPr>
                                <w:t>/h</w:t>
                              </w:r>
                              <w:r w:rsidRPr="00587A69">
                                <w:rPr>
                                  <w:rFonts w:ascii="Arial" w:eastAsia="Calibri" w:hAnsi="Arial" w:cs="Arial"/>
                                  <w:sz w:val="20"/>
                                  <w:szCs w:val="20"/>
                                </w:rPr>
                                <w:t>istology</w:t>
                              </w:r>
                              <w:r>
                                <w:rPr>
                                  <w:rFonts w:ascii="Arial" w:eastAsia="Calibri" w:hAnsi="Arial" w:cs="Arial"/>
                                  <w:sz w:val="20"/>
                                  <w:szCs w:val="20"/>
                                </w:rPr>
                                <w:t>/cytology/</w:t>
                              </w:r>
                              <w:r w:rsidRPr="000677C9">
                                <w:rPr>
                                  <w:rFonts w:ascii="Arial" w:eastAsia="Calibri" w:hAnsi="Arial" w:cs="Arial"/>
                                  <w:sz w:val="20"/>
                                  <w:szCs w:val="20"/>
                                </w:rPr>
                                <w:t xml:space="preserve"> </w:t>
                              </w:r>
                              <w:r>
                                <w:rPr>
                                  <w:rFonts w:ascii="Arial" w:eastAsia="Calibri" w:hAnsi="Arial" w:cs="Arial"/>
                                  <w:sz w:val="20"/>
                                  <w:szCs w:val="20"/>
                                </w:rPr>
                                <w:t>Testing for EGFR</w:t>
                              </w:r>
                              <w:r w:rsidRPr="00411DA0">
                                <w:rPr>
                                  <w:rFonts w:ascii="Arial" w:eastAsia="Calibri" w:hAnsi="Arial" w:cs="Arial"/>
                                  <w:sz w:val="20"/>
                                  <w:szCs w:val="20"/>
                                  <w:vertAlign w:val="superscript"/>
                                </w:rPr>
                                <w:t>1</w:t>
                              </w:r>
                              <w:r>
                                <w:rPr>
                                  <w:rFonts w:ascii="Arial" w:eastAsia="Calibri" w:hAnsi="Arial" w:cs="Arial"/>
                                  <w:sz w:val="20"/>
                                  <w:szCs w:val="20"/>
                                </w:rPr>
                                <w:t>, ALK</w:t>
                              </w:r>
                              <w:r w:rsidRPr="00411DA0">
                                <w:rPr>
                                  <w:rFonts w:ascii="Arial" w:eastAsia="Calibri" w:hAnsi="Arial" w:cs="Arial"/>
                                  <w:sz w:val="20"/>
                                  <w:szCs w:val="20"/>
                                  <w:vertAlign w:val="superscript"/>
                                </w:rPr>
                                <w:t>1</w:t>
                              </w:r>
                            </w:p>
                            <w:p w:rsidR="00EA046A" w:rsidRPr="00587A69" w:rsidRDefault="00EA046A" w:rsidP="000D55C1">
                              <w:pPr>
                                <w:pStyle w:val="NormalWeb"/>
                                <w:spacing w:before="0" w:beforeAutospacing="0" w:after="200" w:afterAutospacing="0" w:line="276" w:lineRule="auto"/>
                                <w:rPr>
                                  <w:sz w:val="20"/>
                                  <w:szCs w:val="20"/>
                                </w:rPr>
                              </w:pPr>
                            </w:p>
                            <w:p w:rsidR="00EA046A" w:rsidRPr="00587A69" w:rsidRDefault="00EA046A" w:rsidP="000D55C1">
                              <w:pPr>
                                <w:pStyle w:val="NormalWeb"/>
                                <w:spacing w:before="0" w:beforeAutospacing="0" w:after="200" w:afterAutospacing="0" w:line="276" w:lineRule="auto"/>
                                <w:rPr>
                                  <w:sz w:val="20"/>
                                  <w:szCs w:val="20"/>
                                </w:rPr>
                              </w:pP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84" name="Text Box 5"/>
                        <wps:cNvSpPr txBox="1"/>
                        <wps:spPr>
                          <a:xfrm>
                            <a:off x="375761" y="2358465"/>
                            <a:ext cx="1604343" cy="2703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0D55C1">
                              <w:pPr>
                                <w:pStyle w:val="NormalWeb"/>
                                <w:spacing w:before="0" w:beforeAutospacing="0" w:after="200" w:afterAutospacing="0" w:line="276" w:lineRule="auto"/>
                                <w:rPr>
                                  <w:sz w:val="20"/>
                                  <w:szCs w:val="20"/>
                                </w:rPr>
                              </w:pPr>
                              <w:proofErr w:type="spellStart"/>
                              <w:r>
                                <w:rPr>
                                  <w:rFonts w:ascii="Arial" w:eastAsia="Calibri" w:hAnsi="Arial" w:cs="Arial"/>
                                  <w:sz w:val="20"/>
                                  <w:szCs w:val="20"/>
                                </w:rPr>
                                <w:t>Erlotinib</w:t>
                              </w:r>
                              <w:proofErr w:type="spellEnd"/>
                              <w:r>
                                <w:rPr>
                                  <w:rFonts w:ascii="Arial" w:eastAsia="Calibri" w:hAnsi="Arial" w:cs="Arial"/>
                                  <w:sz w:val="20"/>
                                  <w:szCs w:val="20"/>
                                </w:rPr>
                                <w:t>/</w:t>
                              </w:r>
                              <w:proofErr w:type="spellStart"/>
                              <w:r>
                                <w:rPr>
                                  <w:rFonts w:ascii="Arial" w:eastAsia="Calibri" w:hAnsi="Arial" w:cs="Arial"/>
                                  <w:sz w:val="20"/>
                                  <w:szCs w:val="20"/>
                                </w:rPr>
                                <w:t>G</w:t>
                              </w:r>
                              <w:r w:rsidRPr="00587A69">
                                <w:rPr>
                                  <w:rFonts w:ascii="Arial" w:eastAsia="Calibri" w:hAnsi="Arial" w:cs="Arial"/>
                                  <w:sz w:val="20"/>
                                  <w:szCs w:val="20"/>
                                </w:rPr>
                                <w:t>efitinib</w:t>
                              </w:r>
                              <w:proofErr w:type="spellEnd"/>
                              <w:r>
                                <w:rPr>
                                  <w:rFonts w:ascii="Arial" w:eastAsia="Calibri" w:hAnsi="Arial" w:cs="Arial"/>
                                  <w:sz w:val="20"/>
                                  <w:szCs w:val="20"/>
                                </w:rPr>
                                <w:t>/</w:t>
                              </w:r>
                              <w:proofErr w:type="spellStart"/>
                              <w:r>
                                <w:rPr>
                                  <w:rFonts w:ascii="Arial" w:eastAsia="Calibri" w:hAnsi="Arial" w:cs="Arial"/>
                                  <w:sz w:val="20"/>
                                  <w:szCs w:val="20"/>
                                </w:rPr>
                                <w:t>Afatinib</w:t>
                              </w:r>
                              <w:proofErr w:type="spellEnd"/>
                              <w:r w:rsidRPr="00587A69">
                                <w:rPr>
                                  <w:rFonts w:ascii="Arial" w:eastAsia="Calibri" w:hAnsi="Arial" w:cs="Arial"/>
                                  <w:sz w:val="20"/>
                                  <w:szCs w:val="20"/>
                                </w:rPr>
                                <w:t xml:space="preserve"> </w:t>
                              </w:r>
                            </w:p>
                            <w:p w:rsidR="00EA046A" w:rsidRPr="00587A69" w:rsidRDefault="00EA046A" w:rsidP="000D55C1">
                              <w:pPr>
                                <w:pStyle w:val="NormalWeb"/>
                                <w:spacing w:before="0" w:beforeAutospacing="0" w:after="200" w:afterAutospacing="0" w:line="276" w:lineRule="auto"/>
                                <w:rPr>
                                  <w:sz w:val="20"/>
                                  <w:szCs w:val="20"/>
                                </w:rPr>
                              </w:pP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85" name="Text Box 5"/>
                        <wps:cNvSpPr txBox="1"/>
                        <wps:spPr>
                          <a:xfrm>
                            <a:off x="2167121" y="2377784"/>
                            <a:ext cx="714708" cy="2703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0D55C1">
                              <w:pPr>
                                <w:pStyle w:val="NormalWeb"/>
                                <w:spacing w:before="0" w:beforeAutospacing="0" w:after="200" w:afterAutospacing="0" w:line="276" w:lineRule="auto"/>
                                <w:rPr>
                                  <w:sz w:val="20"/>
                                  <w:szCs w:val="20"/>
                                </w:rPr>
                              </w:pPr>
                              <w:proofErr w:type="spellStart"/>
                              <w:r w:rsidRPr="00587A69">
                                <w:rPr>
                                  <w:rFonts w:ascii="Arial" w:eastAsia="Calibri" w:hAnsi="Arial" w:cs="Arial"/>
                                  <w:sz w:val="20"/>
                                  <w:szCs w:val="20"/>
                                </w:rPr>
                                <w:t>Crizotinib</w:t>
                              </w:r>
                              <w:proofErr w:type="spellEnd"/>
                              <w:r w:rsidRPr="00587A69">
                                <w:rPr>
                                  <w:rFonts w:ascii="Arial" w:eastAsia="Calibri" w:hAnsi="Arial" w:cs="Arial"/>
                                  <w:sz w:val="20"/>
                                  <w:szCs w:val="20"/>
                                </w:rPr>
                                <w:t xml:space="preserve"> </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86" name="Text Box 5"/>
                        <wps:cNvSpPr txBox="1"/>
                        <wps:spPr>
                          <a:xfrm>
                            <a:off x="4006707" y="2174088"/>
                            <a:ext cx="3150568" cy="4621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0D55C1">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Platinum-based chemotherapy</w:t>
                              </w:r>
                            </w:p>
                            <w:p w:rsidR="00EA046A" w:rsidRPr="00587A69" w:rsidRDefault="00EA046A" w:rsidP="000D55C1">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w:t>
                              </w:r>
                              <w:proofErr w:type="gramStart"/>
                              <w:r w:rsidRPr="00587A69">
                                <w:rPr>
                                  <w:rFonts w:ascii="Arial" w:eastAsia="Calibri" w:hAnsi="Arial" w:cs="Arial"/>
                                  <w:sz w:val="20"/>
                                  <w:szCs w:val="20"/>
                                </w:rPr>
                                <w:t>optional</w:t>
                              </w:r>
                              <w:proofErr w:type="gramEnd"/>
                              <w:r w:rsidRPr="00587A69">
                                <w:rPr>
                                  <w:rFonts w:ascii="Arial" w:eastAsia="Calibri" w:hAnsi="Arial" w:cs="Arial"/>
                                  <w:sz w:val="20"/>
                                  <w:szCs w:val="20"/>
                                </w:rPr>
                                <w:t xml:space="preserve"> </w:t>
                              </w:r>
                              <w:proofErr w:type="spellStart"/>
                              <w:r w:rsidRPr="00587A69">
                                <w:rPr>
                                  <w:rFonts w:ascii="Arial" w:eastAsia="Calibri" w:hAnsi="Arial" w:cs="Arial"/>
                                  <w:sz w:val="20"/>
                                  <w:szCs w:val="20"/>
                                </w:rPr>
                                <w:t>pemetrexed</w:t>
                              </w:r>
                              <w:proofErr w:type="spellEnd"/>
                              <w:r w:rsidRPr="00587A69">
                                <w:rPr>
                                  <w:rFonts w:ascii="Arial" w:eastAsia="Calibri" w:hAnsi="Arial" w:cs="Arial"/>
                                  <w:sz w:val="20"/>
                                  <w:szCs w:val="20"/>
                                </w:rPr>
                                <w:t xml:space="preserve"> maintenance if non squamous)</w:t>
                              </w:r>
                            </w:p>
                            <w:p w:rsidR="00EA046A" w:rsidRDefault="00EA046A" w:rsidP="000D55C1">
                              <w:pPr>
                                <w:pStyle w:val="NormalWeb"/>
                                <w:spacing w:before="0" w:beforeAutospacing="0" w:after="200" w:afterAutospacing="0" w:line="276" w:lineRule="auto"/>
                              </w:pPr>
                              <w:r>
                                <w:rPr>
                                  <w:rFonts w:ascii="Arial" w:eastAsia="Calibri" w:hAnsi="Arial" w:cs="Arial"/>
                                  <w:sz w:val="22"/>
                                  <w:szCs w:val="22"/>
                                </w:rPr>
                                <w:t xml:space="preserve"> </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87" name="Text Box 5"/>
                        <wps:cNvSpPr txBox="1"/>
                        <wps:spPr>
                          <a:xfrm>
                            <a:off x="80223" y="3315065"/>
                            <a:ext cx="2183463" cy="4487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Default="00EA046A" w:rsidP="000D55C1">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Platinum-based Chemotherapy</w:t>
                              </w:r>
                            </w:p>
                            <w:p w:rsidR="00EA046A" w:rsidRPr="00587A69" w:rsidRDefault="00EA046A" w:rsidP="000D55C1">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w:t>
                              </w:r>
                              <w:proofErr w:type="gramStart"/>
                              <w:r>
                                <w:rPr>
                                  <w:rFonts w:ascii="Arial" w:eastAsia="Calibri" w:hAnsi="Arial" w:cs="Arial"/>
                                  <w:sz w:val="20"/>
                                  <w:szCs w:val="20"/>
                                </w:rPr>
                                <w:t>optional</w:t>
                              </w:r>
                              <w:proofErr w:type="gramEnd"/>
                              <w:r>
                                <w:rPr>
                                  <w:rFonts w:ascii="Arial" w:eastAsia="Calibri" w:hAnsi="Arial" w:cs="Arial"/>
                                  <w:sz w:val="20"/>
                                  <w:szCs w:val="20"/>
                                </w:rPr>
                                <w:t xml:space="preserve"> </w:t>
                              </w:r>
                              <w:proofErr w:type="spellStart"/>
                              <w:r>
                                <w:rPr>
                                  <w:rFonts w:ascii="Arial" w:eastAsia="Calibri" w:hAnsi="Arial" w:cs="Arial"/>
                                  <w:sz w:val="20"/>
                                  <w:szCs w:val="20"/>
                                </w:rPr>
                                <w:t>pemetrexed</w:t>
                              </w:r>
                              <w:proofErr w:type="spellEnd"/>
                              <w:r>
                                <w:rPr>
                                  <w:rFonts w:ascii="Arial" w:eastAsia="Calibri" w:hAnsi="Arial" w:cs="Arial"/>
                                  <w:sz w:val="20"/>
                                  <w:szCs w:val="20"/>
                                </w:rPr>
                                <w:t xml:space="preserve"> maintenance)</w:t>
                              </w:r>
                            </w:p>
                            <w:p w:rsidR="00EA046A" w:rsidRPr="00587A69" w:rsidRDefault="00EA046A" w:rsidP="000D55C1">
                              <w:pPr>
                                <w:pStyle w:val="NormalWeb"/>
                                <w:spacing w:before="0" w:beforeAutospacing="0" w:after="0" w:afterAutospacing="0" w:line="276" w:lineRule="auto"/>
                                <w:rPr>
                                  <w:sz w:val="20"/>
                                  <w:szCs w:val="20"/>
                                </w:rPr>
                              </w:pP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88" name="Text Box 5"/>
                        <wps:cNvSpPr txBox="1"/>
                        <wps:spPr>
                          <a:xfrm>
                            <a:off x="2234310" y="4452752"/>
                            <a:ext cx="1696418" cy="2735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013764" w:rsidRDefault="00EA046A" w:rsidP="000D55C1">
                              <w:pPr>
                                <w:pStyle w:val="NormalWeb"/>
                                <w:spacing w:before="0" w:beforeAutospacing="0" w:after="0" w:afterAutospacing="0" w:line="276" w:lineRule="auto"/>
                                <w:rPr>
                                  <w:sz w:val="20"/>
                                  <w:szCs w:val="20"/>
                                </w:rPr>
                              </w:pPr>
                              <w:r w:rsidRPr="00013764">
                                <w:rPr>
                                  <w:rFonts w:ascii="Arial" w:eastAsia="Calibri" w:hAnsi="Arial" w:cs="Arial"/>
                                  <w:sz w:val="20"/>
                                  <w:szCs w:val="20"/>
                                </w:rPr>
                                <w:t>Docetaxel</w:t>
                              </w:r>
                              <w:r>
                                <w:rPr>
                                  <w:rFonts w:ascii="Arial" w:eastAsia="Calibri" w:hAnsi="Arial" w:cs="Arial"/>
                                  <w:sz w:val="20"/>
                                  <w:szCs w:val="20"/>
                                  <w:vertAlign w:val="superscript"/>
                                </w:rPr>
                                <w:t>2</w:t>
                              </w:r>
                              <w:r>
                                <w:rPr>
                                  <w:rFonts w:ascii="Arial" w:eastAsia="Calibri" w:hAnsi="Arial" w:cs="Arial"/>
                                  <w:sz w:val="20"/>
                                  <w:szCs w:val="20"/>
                                </w:rPr>
                                <w:t xml:space="preserve"> </w:t>
                              </w:r>
                              <w:r w:rsidRPr="00013764">
                                <w:rPr>
                                  <w:rFonts w:ascii="Arial" w:eastAsia="Calibri" w:hAnsi="Arial" w:cs="Arial"/>
                                  <w:sz w:val="20"/>
                                  <w:szCs w:val="20"/>
                                </w:rPr>
                                <w:t>or</w:t>
                              </w:r>
                              <w:r>
                                <w:rPr>
                                  <w:rFonts w:ascii="Arial" w:eastAsia="Calibri" w:hAnsi="Arial" w:cs="Arial"/>
                                  <w:sz w:val="20"/>
                                  <w:szCs w:val="20"/>
                                </w:rPr>
                                <w:t xml:space="preserve"> </w:t>
                              </w:r>
                              <w:r w:rsidRPr="00013764">
                                <w:rPr>
                                  <w:rFonts w:ascii="Arial" w:eastAsia="Calibri" w:hAnsi="Arial" w:cs="Arial"/>
                                  <w:sz w:val="20"/>
                                  <w:szCs w:val="20"/>
                                </w:rPr>
                                <w:t>pemetrexed</w:t>
                              </w:r>
                              <w:r>
                                <w:rPr>
                                  <w:rFonts w:ascii="Arial" w:eastAsia="Calibri" w:hAnsi="Arial" w:cs="Arial"/>
                                  <w:sz w:val="20"/>
                                  <w:szCs w:val="20"/>
                                  <w:vertAlign w:val="superscript"/>
                                </w:rPr>
                                <w:t>3</w:t>
                              </w:r>
                              <w:r w:rsidRPr="00013764">
                                <w:rPr>
                                  <w:rFonts w:ascii="Arial" w:eastAsia="Calibri" w:hAnsi="Arial" w:cs="Arial"/>
                                  <w:sz w:val="20"/>
                                  <w:szCs w:val="20"/>
                                </w:rPr>
                                <w:t xml:space="preserve"> </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89" name="Straight Arrow Connector 289"/>
                        <wps:cNvCnPr>
                          <a:stCxn id="282" idx="2"/>
                          <a:endCxn id="283" idx="0"/>
                        </wps:cNvCnPr>
                        <wps:spPr>
                          <a:xfrm flipH="1">
                            <a:off x="4450972" y="381879"/>
                            <a:ext cx="3765" cy="2371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0" name="Straight Arrow Connector 290"/>
                        <wps:cNvCnPr>
                          <a:stCxn id="283" idx="2"/>
                        </wps:cNvCnPr>
                        <wps:spPr>
                          <a:xfrm flipH="1">
                            <a:off x="3505553" y="889371"/>
                            <a:ext cx="945419" cy="2291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1" name="Straight Arrow Connector 291"/>
                        <wps:cNvCnPr>
                          <a:endCxn id="284" idx="0"/>
                        </wps:cNvCnPr>
                        <wps:spPr>
                          <a:xfrm flipH="1">
                            <a:off x="1177933" y="1389451"/>
                            <a:ext cx="2327620" cy="9690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2" name="Straight Arrow Connector 292"/>
                        <wps:cNvCnPr>
                          <a:endCxn id="285" idx="0"/>
                        </wps:cNvCnPr>
                        <wps:spPr>
                          <a:xfrm flipH="1">
                            <a:off x="2524475" y="1389451"/>
                            <a:ext cx="981078" cy="9883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3" name="Straight Arrow Connector 293"/>
                        <wps:cNvCnPr>
                          <a:stCxn id="284" idx="2"/>
                          <a:endCxn id="287" idx="0"/>
                        </wps:cNvCnPr>
                        <wps:spPr>
                          <a:xfrm flipH="1">
                            <a:off x="1171955" y="2628824"/>
                            <a:ext cx="5978" cy="68624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4" name="Straight Arrow Connector 294"/>
                        <wps:cNvCnPr>
                          <a:stCxn id="299" idx="2"/>
                          <a:endCxn id="288" idx="0"/>
                        </wps:cNvCnPr>
                        <wps:spPr>
                          <a:xfrm flipH="1">
                            <a:off x="3082519" y="3763845"/>
                            <a:ext cx="2517701" cy="6910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5" name="Straight Arrow Connector 295"/>
                        <wps:cNvCnPr>
                          <a:stCxn id="285" idx="2"/>
                          <a:endCxn id="287" idx="0"/>
                        </wps:cNvCnPr>
                        <wps:spPr>
                          <a:xfrm flipH="1">
                            <a:off x="1171955" y="2648143"/>
                            <a:ext cx="1352520" cy="6669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6" name="Text Box 5"/>
                        <wps:cNvSpPr txBox="1"/>
                        <wps:spPr>
                          <a:xfrm>
                            <a:off x="4718693" y="2819689"/>
                            <a:ext cx="863298" cy="2430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Pr="00587A69" w:rsidRDefault="00EA046A" w:rsidP="000D55C1">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 xml:space="preserve">Progression </w:t>
                              </w:r>
                            </w:p>
                            <w:p w:rsidR="00EA046A" w:rsidRDefault="00EA046A" w:rsidP="000D55C1">
                              <w:pPr>
                                <w:pStyle w:val="NormalWeb"/>
                                <w:spacing w:before="0" w:beforeAutospacing="0" w:after="0" w:afterAutospacing="0" w:line="276" w:lineRule="auto"/>
                              </w:pP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97" name="Text Box 5"/>
                        <wps:cNvSpPr txBox="1"/>
                        <wps:spPr>
                          <a:xfrm>
                            <a:off x="5598280" y="4438522"/>
                            <a:ext cx="1131268" cy="269089"/>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6367B0" w:rsidRDefault="00EA046A" w:rsidP="000D55C1">
                              <w:pPr>
                                <w:pStyle w:val="NormalWeb"/>
                                <w:spacing w:before="0" w:beforeAutospacing="0" w:after="0" w:afterAutospacing="0" w:line="276" w:lineRule="auto"/>
                                <w:rPr>
                                  <w:b/>
                                  <w:color w:val="FF0000"/>
                                  <w:sz w:val="20"/>
                                  <w:szCs w:val="20"/>
                                </w:rPr>
                              </w:pPr>
                              <w:proofErr w:type="spellStart"/>
                              <w:r w:rsidRPr="006367B0">
                                <w:rPr>
                                  <w:rFonts w:ascii="Arial" w:eastAsia="Calibri" w:hAnsi="Arial" w:cs="Arial"/>
                                  <w:b/>
                                  <w:iCs/>
                                  <w:color w:val="FF0000"/>
                                  <w:sz w:val="20"/>
                                  <w:szCs w:val="20"/>
                                </w:rPr>
                                <w:t>Pembrolizumab</w:t>
                              </w:r>
                              <w:proofErr w:type="spellEnd"/>
                              <w:r w:rsidRPr="006367B0">
                                <w:rPr>
                                  <w:rFonts w:ascii="Arial" w:eastAsia="Calibri" w:hAnsi="Arial" w:cs="Arial"/>
                                  <w:b/>
                                  <w:color w:val="FF0000"/>
                                  <w:sz w:val="20"/>
                                  <w:szCs w:val="20"/>
                                </w:rPr>
                                <w:t xml:space="preserve"> </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298" name="Straight Arrow Connector 298"/>
                        <wps:cNvCnPr>
                          <a:stCxn id="299" idx="2"/>
                          <a:endCxn id="297" idx="0"/>
                        </wps:cNvCnPr>
                        <wps:spPr>
                          <a:xfrm>
                            <a:off x="5600220" y="3763845"/>
                            <a:ext cx="563694" cy="674677"/>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wps:wsp>
                        <wps:cNvPr id="299" name="Text Box 5"/>
                        <wps:cNvSpPr txBox="1"/>
                        <wps:spPr>
                          <a:xfrm>
                            <a:off x="4431336" y="3328865"/>
                            <a:ext cx="2337768" cy="43498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A046A" w:rsidRDefault="00EA046A" w:rsidP="000D55C1">
                              <w:pPr>
                                <w:pStyle w:val="NormalWeb"/>
                                <w:spacing w:before="0" w:beforeAutospacing="0" w:after="0" w:afterAutospacing="0" w:line="276" w:lineRule="auto"/>
                                <w:rPr>
                                  <w:rFonts w:ascii="Arial" w:eastAsia="Calibri" w:hAnsi="Arial" w:cs="Arial"/>
                                  <w:b/>
                                  <w:color w:val="FF0000"/>
                                  <w:sz w:val="20"/>
                                  <w:szCs w:val="20"/>
                                </w:rPr>
                              </w:pPr>
                              <w:r w:rsidRPr="00CB7B78">
                                <w:rPr>
                                  <w:rFonts w:ascii="Arial" w:eastAsia="Calibri" w:hAnsi="Arial" w:cs="Arial"/>
                                  <w:b/>
                                  <w:color w:val="FF0000"/>
                                  <w:sz w:val="20"/>
                                  <w:szCs w:val="20"/>
                                </w:rPr>
                                <w:t>PD-L1</w:t>
                              </w:r>
                              <w:r>
                                <w:rPr>
                                  <w:rFonts w:ascii="Arial" w:eastAsia="Calibri" w:hAnsi="Arial" w:cs="Arial"/>
                                  <w:b/>
                                  <w:color w:val="FF0000"/>
                                  <w:sz w:val="20"/>
                                  <w:szCs w:val="20"/>
                                </w:rPr>
                                <w:t xml:space="preserve"> testing using archived tissue</w:t>
                              </w:r>
                              <w:r w:rsidRPr="00CB7B78">
                                <w:rPr>
                                  <w:rFonts w:ascii="Arial" w:eastAsia="Calibri" w:hAnsi="Arial" w:cs="Arial"/>
                                  <w:b/>
                                  <w:color w:val="FF0000"/>
                                  <w:sz w:val="20"/>
                                  <w:szCs w:val="20"/>
                                </w:rPr>
                                <w:t xml:space="preserve"> </w:t>
                              </w:r>
                            </w:p>
                            <w:p w:rsidR="00EA046A" w:rsidRPr="00CB7B78" w:rsidRDefault="00EA046A" w:rsidP="000D55C1">
                              <w:pPr>
                                <w:pStyle w:val="NormalWeb"/>
                                <w:spacing w:before="0" w:beforeAutospacing="0" w:after="0" w:afterAutospacing="0" w:line="276" w:lineRule="auto"/>
                                <w:rPr>
                                  <w:b/>
                                  <w:color w:val="FF0000"/>
                                  <w:sz w:val="20"/>
                                  <w:szCs w:val="20"/>
                                </w:rPr>
                              </w:pPr>
                              <w:proofErr w:type="gramStart"/>
                              <w:r>
                                <w:rPr>
                                  <w:rFonts w:ascii="Arial" w:eastAsia="Calibri" w:hAnsi="Arial" w:cs="Arial"/>
                                  <w:b/>
                                  <w:color w:val="FF0000"/>
                                  <w:sz w:val="20"/>
                                  <w:szCs w:val="20"/>
                                </w:rPr>
                                <w:t>from</w:t>
                              </w:r>
                              <w:proofErr w:type="gramEnd"/>
                              <w:r>
                                <w:rPr>
                                  <w:rFonts w:ascii="Arial" w:eastAsia="Calibri" w:hAnsi="Arial" w:cs="Arial"/>
                                  <w:b/>
                                  <w:color w:val="FF0000"/>
                                  <w:sz w:val="20"/>
                                  <w:szCs w:val="20"/>
                                </w:rPr>
                                <w:t xml:space="preserve"> 1</w:t>
                              </w:r>
                              <w:r w:rsidRPr="00C3636B">
                                <w:rPr>
                                  <w:rFonts w:ascii="Arial" w:eastAsia="Calibri" w:hAnsi="Arial" w:cs="Arial"/>
                                  <w:b/>
                                  <w:color w:val="FF0000"/>
                                  <w:sz w:val="20"/>
                                  <w:szCs w:val="20"/>
                                  <w:vertAlign w:val="superscript"/>
                                </w:rPr>
                                <w:t>st</w:t>
                              </w:r>
                              <w:r>
                                <w:rPr>
                                  <w:rFonts w:ascii="Arial" w:eastAsia="Calibri" w:hAnsi="Arial" w:cs="Arial"/>
                                  <w:b/>
                                  <w:color w:val="FF0000"/>
                                  <w:sz w:val="20"/>
                                  <w:szCs w:val="20"/>
                                </w:rPr>
                                <w:t xml:space="preserve"> biopsy</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300" name="Straight Arrow Connector 300"/>
                        <wps:cNvCnPr>
                          <a:stCxn id="286" idx="2"/>
                          <a:endCxn id="299" idx="0"/>
                        </wps:cNvCnPr>
                        <wps:spPr>
                          <a:xfrm>
                            <a:off x="5581991" y="2636217"/>
                            <a:ext cx="18229" cy="6926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1" name="Straight Arrow Connector 301"/>
                        <wps:cNvCnPr>
                          <a:stCxn id="287" idx="3"/>
                          <a:endCxn id="299" idx="1"/>
                        </wps:cNvCnPr>
                        <wps:spPr>
                          <a:xfrm>
                            <a:off x="2263686" y="3539462"/>
                            <a:ext cx="2167650" cy="68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2" name="Text Box 5"/>
                        <wps:cNvSpPr txBox="1"/>
                        <wps:spPr>
                          <a:xfrm>
                            <a:off x="4889771" y="1128186"/>
                            <a:ext cx="1554813" cy="2703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Default="00EA046A" w:rsidP="000D55C1">
                              <w:pPr>
                                <w:pStyle w:val="NormalWeb"/>
                                <w:spacing w:before="0" w:beforeAutospacing="0" w:after="200" w:afterAutospacing="0" w:line="276" w:lineRule="auto"/>
                              </w:pPr>
                              <w:r>
                                <w:rPr>
                                  <w:rFonts w:ascii="Arial" w:eastAsia="Calibri" w:hAnsi="Arial" w:cs="Arial"/>
                                  <w:sz w:val="20"/>
                                  <w:szCs w:val="20"/>
                                </w:rPr>
                                <w:t xml:space="preserve">EGFR </w:t>
                              </w:r>
                              <w:proofErr w:type="spellStart"/>
                              <w:r>
                                <w:rPr>
                                  <w:rFonts w:ascii="Arial" w:eastAsia="Calibri" w:hAnsi="Arial" w:cs="Arial"/>
                                  <w:sz w:val="20"/>
                                  <w:szCs w:val="20"/>
                                </w:rPr>
                                <w:t>wildtype</w:t>
                              </w:r>
                              <w:proofErr w:type="spellEnd"/>
                              <w:r>
                                <w:rPr>
                                  <w:rFonts w:ascii="Arial" w:eastAsia="Calibri" w:hAnsi="Arial" w:cs="Arial"/>
                                  <w:sz w:val="20"/>
                                  <w:szCs w:val="20"/>
                                </w:rPr>
                                <w:t xml:space="preserve">/ALK </w:t>
                              </w:r>
                              <w:proofErr w:type="spellStart"/>
                              <w:r>
                                <w:rPr>
                                  <w:rFonts w:ascii="Arial" w:eastAsia="Calibri" w:hAnsi="Arial" w:cs="Arial"/>
                                  <w:sz w:val="20"/>
                                  <w:szCs w:val="20"/>
                                </w:rPr>
                                <w:t>neg</w:t>
                              </w:r>
                              <w:proofErr w:type="spellEnd"/>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303" name="Straight Arrow Connector 303"/>
                        <wps:cNvCnPr>
                          <a:stCxn id="283" idx="2"/>
                          <a:endCxn id="302" idx="0"/>
                        </wps:cNvCnPr>
                        <wps:spPr>
                          <a:xfrm>
                            <a:off x="4450972" y="889371"/>
                            <a:ext cx="1147308" cy="2407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4" name="Straight Arrow Connector 304"/>
                        <wps:cNvCnPr>
                          <a:stCxn id="302" idx="2"/>
                          <a:endCxn id="286" idx="0"/>
                        </wps:cNvCnPr>
                        <wps:spPr>
                          <a:xfrm flipH="1">
                            <a:off x="5581991" y="1400479"/>
                            <a:ext cx="16289" cy="7736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5" name="Text Box 5"/>
                        <wps:cNvSpPr txBox="1"/>
                        <wps:spPr>
                          <a:xfrm>
                            <a:off x="3228000" y="3237525"/>
                            <a:ext cx="862965"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Default="00EA046A" w:rsidP="000D55C1">
                              <w:pPr>
                                <w:pStyle w:val="NormalWeb"/>
                                <w:spacing w:before="0" w:beforeAutospacing="0" w:after="0" w:afterAutospacing="0" w:line="276" w:lineRule="auto"/>
                              </w:pPr>
                              <w:r>
                                <w:rPr>
                                  <w:rFonts w:ascii="Arial" w:eastAsia="Calibri" w:hAnsi="Arial" w:cs="Arial"/>
                                  <w:sz w:val="20"/>
                                  <w:szCs w:val="20"/>
                                </w:rPr>
                                <w:t>Progression</w:t>
                              </w:r>
                            </w:p>
                            <w:p w:rsidR="00EA046A" w:rsidRDefault="00EA046A" w:rsidP="000D55C1">
                              <w:pPr>
                                <w:pStyle w:val="NormalWeb"/>
                                <w:spacing w:before="0" w:beforeAutospacing="0" w:after="0" w:afterAutospacing="0" w:line="276" w:lineRule="auto"/>
                              </w:pPr>
                              <w:r>
                                <w:rPr>
                                  <w:rFonts w:eastAsia="Times New Roman"/>
                                </w:rPr>
                                <w:t> </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306" name="Straight Arrow Connector 306"/>
                        <wps:cNvCnPr>
                          <a:stCxn id="297" idx="1"/>
                          <a:endCxn id="288" idx="3"/>
                        </wps:cNvCnPr>
                        <wps:spPr>
                          <a:xfrm flipH="1">
                            <a:off x="3930728" y="4573067"/>
                            <a:ext cx="1667552" cy="186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7" name="Text Box 5"/>
                        <wps:cNvSpPr txBox="1"/>
                        <wps:spPr>
                          <a:xfrm>
                            <a:off x="4431336" y="4304831"/>
                            <a:ext cx="862965" cy="241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46A" w:rsidRDefault="00EA046A" w:rsidP="000D55C1">
                              <w:pPr>
                                <w:pStyle w:val="NormalWeb"/>
                                <w:spacing w:before="0" w:beforeAutospacing="0" w:after="0" w:afterAutospacing="0" w:line="276" w:lineRule="auto"/>
                              </w:pPr>
                              <w:r>
                                <w:rPr>
                                  <w:rFonts w:ascii="Arial" w:eastAsia="Calibri" w:hAnsi="Arial" w:cs="Arial"/>
                                  <w:sz w:val="20"/>
                                  <w:szCs w:val="20"/>
                                </w:rPr>
                                <w:t>Progression</w:t>
                              </w:r>
                            </w:p>
                            <w:p w:rsidR="00EA046A" w:rsidRDefault="00EA046A" w:rsidP="000D55C1">
                              <w:pPr>
                                <w:pStyle w:val="NormalWeb"/>
                                <w:spacing w:before="0" w:beforeAutospacing="0" w:after="0" w:afterAutospacing="0" w:line="276" w:lineRule="auto"/>
                              </w:pPr>
                              <w:r>
                                <w:rPr>
                                  <w:rFonts w:eastAsia="Times New Roman"/>
                                </w:rPr>
                                <w:t> </w:t>
                              </w:r>
                            </w:p>
                          </w:txbxContent>
                        </wps:txbx>
                        <wps:bodyPr rot="0" spcFirstLastPara="0" vert="horz" wrap="none" lIns="89384" tIns="44692" rIns="89384" bIns="44692" numCol="1" spcCol="0" rtlCol="0" fromWordArt="0" anchor="t" anchorCtr="0" forceAA="0" compatLnSpc="1">
                          <a:prstTxWarp prst="textNoShape">
                            <a:avLst/>
                          </a:prstTxWarp>
                          <a:noAutofit/>
                        </wps:bodyPr>
                      </wps:wsp>
                      <wps:wsp>
                        <wps:cNvPr id="308" name="Text Box 5"/>
                        <wps:cNvSpPr txBox="1"/>
                        <wps:spPr>
                          <a:xfrm>
                            <a:off x="2456489" y="1130625"/>
                            <a:ext cx="1900888" cy="2697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46A" w:rsidRPr="000677C9" w:rsidRDefault="00EA046A" w:rsidP="000D55C1">
                              <w:pPr>
                                <w:pStyle w:val="NormalWeb"/>
                                <w:spacing w:before="0" w:beforeAutospacing="0" w:after="200" w:afterAutospacing="0" w:line="276" w:lineRule="auto"/>
                                <w:rPr>
                                  <w:rFonts w:ascii="Arial" w:hAnsi="Arial" w:cs="Arial"/>
                                  <w:sz w:val="22"/>
                                  <w:szCs w:val="22"/>
                                </w:rPr>
                              </w:pPr>
                              <w:r w:rsidRPr="00D96F0D">
                                <w:rPr>
                                  <w:rFonts w:ascii="Arial" w:hAnsi="Arial" w:cs="Arial"/>
                                  <w:sz w:val="20"/>
                                  <w:szCs w:val="20"/>
                                </w:rPr>
                                <w:t>EGFR mutant or ALK positive</w:t>
                              </w:r>
                              <w:r w:rsidRPr="000677C9">
                                <w:rPr>
                                  <w:rFonts w:ascii="Arial" w:hAnsi="Arial" w:cs="Arial"/>
                                  <w:sz w:val="22"/>
                                  <w:szCs w:val="22"/>
                                  <w:vertAlign w:val="superscript"/>
                                </w:rPr>
                                <w:t>1</w:t>
                              </w:r>
                            </w:p>
                          </w:txbxContent>
                        </wps:txbx>
                        <wps:bodyPr rot="0" spcFirstLastPara="0" vert="horz" wrap="none" lIns="89384" tIns="44692" rIns="89384" bIns="44692" numCol="1" spcCol="0" rtlCol="0" fromWordArt="0" anchor="t" anchorCtr="0" forceAA="0" compatLnSpc="1">
                          <a:prstTxWarp prst="textNoShape">
                            <a:avLst/>
                          </a:prstTxWarp>
                          <a:noAutofit/>
                        </wps:bodyPr>
                      </wps:wsp>
                    </wpc:wpc>
                  </a:graphicData>
                </a:graphic>
              </wp:inline>
            </w:drawing>
          </mc:Choice>
          <mc:Fallback>
            <w:pict>
              <v:group id="Canvas 309" o:spid="_x0000_s1053" editas="canvas" alt="Title: Figure 4:  Treatment algorithm showing PD-L1 testing after failure of platinum-based therapy using archived tissue from 1st biopsy and subsequent pembrolizumab treatment" style="width:728.45pt;height:380.65pt;mso-position-horizontal-relative:char;mso-position-vertical-relative:line" coordsize="92513,4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">
                <v:shape id="_x0000_s1054" type="#_x0000_t75" style="position:absolute;width:92513;height:48342;visibility:visible;mso-wrap-style:square">
                  <v:fill o:detectmouseclick="t"/>
                  <v:path o:connecttype="none"/>
                </v:shape>
                <v:shape id="Text Box 181" o:spid="_x0000_s1055" type="#_x0000_t202" style="position:absolute;left:67691;top:1235;width:31067;height:15798;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MtcYA&#10;AADcAAAADwAAAGRycy9kb3ducmV2LnhtbESPzWrDMBCE74W+g9hCbo3cQOziRAnGUAgl5Lc01421&#10;td1aK2MpjvP2VSHQ4zAz3zDz5WAa0VPnassKXsYRCOLC6ppLBR/Ht+dXEM4ja2wsk4IbOVguHh/m&#10;mGp75T31B1+KAGGXooLK+zaV0hUVGXRj2xIH78t2Bn2QXSl1h9cAN42cRFEsDdYcFipsKa+o+Dlc&#10;TKBs8zI+fSbfvHHZcfOenFfr3Vmp0dOQzUB4Gvx/+N5eaQWTZAp/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MtcYAAADcAAAADwAAAAAAAAAAAAAAAACYAgAAZHJz&#10;L2Rvd25yZXYueG1sUEsFBgAAAAAEAAQA9QAAAIsDAAAAAA==&#10;" fillcolor="white [3201]" stroked="f" strokeweight=".5pt">
                  <v:textbox inset="2.48289mm,1.2414mm,2.48289mm,1.2414mm">
                    <w:txbxContent>
                      <w:p w:rsidR="00EA046A" w:rsidRDefault="00EA046A" w:rsidP="000D55C1">
                        <w:pPr>
                          <w:pStyle w:val="NormalWeb"/>
                          <w:spacing w:before="0" w:beforeAutospacing="0" w:after="0" w:afterAutospacing="0" w:line="276" w:lineRule="auto"/>
                          <w:rPr>
                            <w:rFonts w:ascii="Arial" w:eastAsia="Times New Roman" w:hAnsi="Arial" w:cs="Arial"/>
                            <w:sz w:val="20"/>
                            <w:szCs w:val="20"/>
                          </w:rPr>
                        </w:pPr>
                        <w:r>
                          <w:rPr>
                            <w:rFonts w:ascii="Arial" w:eastAsia="Times New Roman" w:hAnsi="Arial" w:cs="Arial"/>
                            <w:position w:val="6"/>
                            <w:sz w:val="20"/>
                            <w:szCs w:val="20"/>
                            <w:vertAlign w:val="superscript"/>
                          </w:rPr>
                          <w:t xml:space="preserve">1 </w:t>
                        </w:r>
                        <w:r>
                          <w:rPr>
                            <w:rFonts w:ascii="Arial" w:eastAsia="Times New Roman" w:hAnsi="Arial" w:cs="Arial"/>
                            <w:sz w:val="20"/>
                            <w:szCs w:val="20"/>
                          </w:rPr>
                          <w:t xml:space="preserve">non </w:t>
                        </w:r>
                        <w:proofErr w:type="gramStart"/>
                        <w:r>
                          <w:rPr>
                            <w:rFonts w:ascii="Arial" w:eastAsia="Times New Roman" w:hAnsi="Arial" w:cs="Arial"/>
                            <w:sz w:val="20"/>
                            <w:szCs w:val="20"/>
                          </w:rPr>
                          <w:t>squamous  or</w:t>
                        </w:r>
                        <w:proofErr w:type="gramEnd"/>
                        <w:r>
                          <w:rPr>
                            <w:rFonts w:ascii="Arial" w:eastAsia="Times New Roman" w:hAnsi="Arial" w:cs="Arial"/>
                            <w:sz w:val="20"/>
                            <w:szCs w:val="20"/>
                          </w:rPr>
                          <w:t xml:space="preserve"> NOS </w:t>
                        </w:r>
                        <w:proofErr w:type="spellStart"/>
                        <w:r>
                          <w:rPr>
                            <w:rFonts w:ascii="Arial" w:eastAsia="Times New Roman" w:hAnsi="Arial" w:cs="Arial"/>
                            <w:sz w:val="20"/>
                            <w:szCs w:val="20"/>
                          </w:rPr>
                          <w:t>histologies</w:t>
                        </w:r>
                        <w:proofErr w:type="spellEnd"/>
                        <w:r>
                          <w:rPr>
                            <w:rFonts w:ascii="Arial" w:eastAsia="Times New Roman" w:hAnsi="Arial" w:cs="Arial"/>
                            <w:sz w:val="20"/>
                            <w:szCs w:val="20"/>
                          </w:rPr>
                          <w:t xml:space="preserve"> only</w:t>
                        </w:r>
                      </w:p>
                      <w:p w:rsidR="00EA046A" w:rsidRDefault="00EA046A" w:rsidP="000D55C1">
                        <w:pPr>
                          <w:pStyle w:val="NormalWeb"/>
                          <w:spacing w:before="0" w:beforeAutospacing="0" w:after="0" w:afterAutospacing="0" w:line="276" w:lineRule="auto"/>
                        </w:pPr>
                        <w:r>
                          <w:rPr>
                            <w:rFonts w:ascii="Arial" w:eastAsia="Times New Roman" w:hAnsi="Arial" w:cs="Arial"/>
                            <w:position w:val="6"/>
                            <w:sz w:val="20"/>
                            <w:szCs w:val="20"/>
                            <w:vertAlign w:val="superscript"/>
                          </w:rPr>
                          <w:t xml:space="preserve">2 </w:t>
                        </w:r>
                        <w:r>
                          <w:rPr>
                            <w:rFonts w:ascii="Arial" w:eastAsia="Calibri" w:hAnsi="Arial" w:cs="Arial"/>
                            <w:sz w:val="20"/>
                            <w:szCs w:val="20"/>
                          </w:rPr>
                          <w:t xml:space="preserve">if squamous or prior </w:t>
                        </w:r>
                        <w:proofErr w:type="spellStart"/>
                        <w:r>
                          <w:rPr>
                            <w:rFonts w:ascii="Arial" w:eastAsia="Calibri" w:hAnsi="Arial" w:cs="Arial"/>
                            <w:sz w:val="20"/>
                            <w:szCs w:val="20"/>
                          </w:rPr>
                          <w:t>pemetrexed</w:t>
                        </w:r>
                        <w:proofErr w:type="spellEnd"/>
                        <w:r>
                          <w:rPr>
                            <w:rFonts w:ascii="Arial" w:eastAsia="Calibri" w:hAnsi="Arial" w:cs="Arial"/>
                            <w:sz w:val="20"/>
                            <w:szCs w:val="20"/>
                          </w:rPr>
                          <w:t xml:space="preserve"> maintenance</w:t>
                        </w:r>
                      </w:p>
                      <w:p w:rsidR="00EA046A" w:rsidRDefault="00EA046A" w:rsidP="000D55C1">
                        <w:pPr>
                          <w:pStyle w:val="NormalWeb"/>
                          <w:spacing w:before="0" w:beforeAutospacing="0" w:after="0" w:afterAutospacing="0" w:line="276" w:lineRule="auto"/>
                          <w:rPr>
                            <w:rFonts w:ascii="Arial" w:eastAsia="Calibri" w:hAnsi="Arial" w:cs="Arial"/>
                            <w:sz w:val="20"/>
                            <w:szCs w:val="20"/>
                          </w:rPr>
                        </w:pPr>
                        <w:r>
                          <w:rPr>
                            <w:rFonts w:ascii="Arial" w:eastAsia="Times New Roman" w:hAnsi="Arial" w:cs="Arial"/>
                            <w:position w:val="7"/>
                            <w:vertAlign w:val="superscript"/>
                          </w:rPr>
                          <w:t xml:space="preserve">3 </w:t>
                        </w:r>
                        <w:r>
                          <w:rPr>
                            <w:rFonts w:ascii="Arial" w:eastAsia="Calibri" w:hAnsi="Arial" w:cs="Arial"/>
                            <w:sz w:val="20"/>
                            <w:szCs w:val="20"/>
                          </w:rPr>
                          <w:t xml:space="preserve">non squamous if no prior maintenance </w:t>
                        </w:r>
                        <w:proofErr w:type="gramStart"/>
                        <w:r>
                          <w:rPr>
                            <w:rFonts w:ascii="Arial" w:eastAsia="Calibri" w:hAnsi="Arial" w:cs="Arial"/>
                            <w:sz w:val="20"/>
                            <w:szCs w:val="20"/>
                          </w:rPr>
                          <w:t>therapy</w:t>
                        </w:r>
                        <w:proofErr w:type="gramEnd"/>
                      </w:p>
                      <w:p w:rsidR="00EA046A" w:rsidRDefault="00EA046A" w:rsidP="000D55C1">
                        <w:pPr>
                          <w:pStyle w:val="NormalWeb"/>
                          <w:spacing w:before="0" w:beforeAutospacing="0" w:after="0" w:afterAutospacing="0" w:line="276" w:lineRule="auto"/>
                          <w:rPr>
                            <w:rFonts w:ascii="Arial" w:eastAsia="Calibri" w:hAnsi="Arial" w:cs="Arial"/>
                            <w:sz w:val="20"/>
                            <w:szCs w:val="20"/>
                          </w:rPr>
                        </w:pPr>
                        <w:r>
                          <w:rPr>
                            <w:rFonts w:ascii="Arial" w:eastAsia="Calibri" w:hAnsi="Arial" w:cs="Arial"/>
                            <w:sz w:val="20"/>
                            <w:szCs w:val="20"/>
                            <w:vertAlign w:val="superscript"/>
                          </w:rPr>
                          <w:t xml:space="preserve">4 </w:t>
                        </w:r>
                        <w:r>
                          <w:rPr>
                            <w:rFonts w:ascii="Arial" w:eastAsia="Calibri" w:hAnsi="Arial" w:cs="Arial"/>
                            <w:sz w:val="20"/>
                            <w:szCs w:val="20"/>
                          </w:rPr>
                          <w:t xml:space="preserve">Definitions of PD-L1 </w:t>
                        </w:r>
                        <w:proofErr w:type="spellStart"/>
                        <w:r>
                          <w:rPr>
                            <w:rFonts w:ascii="Arial" w:eastAsia="Calibri" w:hAnsi="Arial" w:cs="Arial"/>
                            <w:sz w:val="20"/>
                            <w:szCs w:val="20"/>
                          </w:rPr>
                          <w:t>neg</w:t>
                        </w:r>
                        <w:proofErr w:type="spellEnd"/>
                        <w:r>
                          <w:rPr>
                            <w:rFonts w:ascii="Arial" w:eastAsia="Calibri" w:hAnsi="Arial" w:cs="Arial"/>
                            <w:sz w:val="20"/>
                            <w:szCs w:val="20"/>
                          </w:rPr>
                          <w:t xml:space="preserve"> and </w:t>
                        </w:r>
                        <w:proofErr w:type="spellStart"/>
                        <w:r>
                          <w:rPr>
                            <w:rFonts w:ascii="Arial" w:eastAsia="Calibri" w:hAnsi="Arial" w:cs="Arial"/>
                            <w:sz w:val="20"/>
                            <w:szCs w:val="20"/>
                          </w:rPr>
                          <w:t>pos</w:t>
                        </w:r>
                        <w:proofErr w:type="spellEnd"/>
                        <w:r>
                          <w:rPr>
                            <w:rFonts w:ascii="Arial" w:eastAsia="Calibri" w:hAnsi="Arial" w:cs="Arial"/>
                            <w:sz w:val="20"/>
                            <w:szCs w:val="20"/>
                          </w:rPr>
                          <w:t xml:space="preserve"> to be determined</w:t>
                        </w:r>
                      </w:p>
                      <w:p w:rsidR="00EA046A" w:rsidRDefault="00EA046A" w:rsidP="000D55C1">
                        <w:pPr>
                          <w:pStyle w:val="NormalWeb"/>
                          <w:spacing w:before="0" w:beforeAutospacing="0" w:after="0" w:afterAutospacing="0" w:line="276" w:lineRule="auto"/>
                          <w:rPr>
                            <w:rFonts w:ascii="Arial" w:eastAsia="Calibri" w:hAnsi="Arial" w:cs="Arial"/>
                            <w:sz w:val="20"/>
                            <w:szCs w:val="20"/>
                          </w:rPr>
                        </w:pPr>
                        <w:r>
                          <w:rPr>
                            <w:rFonts w:ascii="Arial" w:eastAsia="Calibri" w:hAnsi="Arial" w:cs="Arial"/>
                            <w:sz w:val="20"/>
                            <w:szCs w:val="20"/>
                          </w:rPr>
                          <w:t xml:space="preserve">  </w:t>
                        </w:r>
                        <w:proofErr w:type="gramStart"/>
                        <w:r>
                          <w:rPr>
                            <w:rFonts w:ascii="Arial" w:eastAsia="Calibri" w:hAnsi="Arial" w:cs="Arial"/>
                            <w:sz w:val="20"/>
                            <w:szCs w:val="20"/>
                          </w:rPr>
                          <w:t>through</w:t>
                        </w:r>
                        <w:proofErr w:type="gramEnd"/>
                        <w:r>
                          <w:rPr>
                            <w:rFonts w:ascii="Arial" w:eastAsia="Calibri" w:hAnsi="Arial" w:cs="Arial"/>
                            <w:sz w:val="20"/>
                            <w:szCs w:val="20"/>
                          </w:rPr>
                          <w:t xml:space="preserve"> submission process </w:t>
                        </w:r>
                      </w:p>
                      <w:p w:rsidR="00EA046A" w:rsidRPr="00CC5FD3" w:rsidRDefault="00EA046A" w:rsidP="000D55C1">
                        <w:pPr>
                          <w:pStyle w:val="NormalWeb"/>
                          <w:spacing w:before="0" w:beforeAutospacing="0" w:after="0" w:afterAutospacing="0" w:line="276" w:lineRule="auto"/>
                        </w:pPr>
                      </w:p>
                    </w:txbxContent>
                  </v:textbox>
                </v:shape>
                <v:shape id="Text Box 5" o:spid="_x0000_s1056" type="#_x0000_t202" style="position:absolute;left:49104;top:39410;width:8315;height:26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QssgA&#10;AADcAAAADwAAAGRycy9kb3ducmV2LnhtbESPT2vCQBTE74V+h+UVeil1o9Y/RFeRQlEQD8YKentk&#10;X5Ot2bchu43pt+8KBY/DzPyGmS87W4mWGm8cK+j3EhDEudOGCwWfh4/XKQgfkDVWjknBL3lYLh4f&#10;5phqd+U9tVkoRISwT1FBGUKdSunzkiz6nquJo/flGoshyqaQusFrhNtKDpJkLC0ajgsl1vReUn7J&#10;fqyCyXbY7k/nt933i7scM2POa70eKfX81K1mIAJ14R7+b2+0gsFkDLcz8Qj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PJCyyAAAANwAAAAPAAAAAAAAAAAAAAAAAJgCAABk&#10;cnMvZG93bnJldi54bWxQSwUGAAAAAAQABAD1AAAAjQMAAAAA&#10;" fillcolor="white [3201]" stroked="f" strokeweight=".5pt">
                  <v:textbox inset="2.48289mm,1.2414mm,2.48289mm,1.2414mm">
                    <w:txbxContent>
                      <w:p w:rsidR="00EA046A" w:rsidRPr="006367B0" w:rsidRDefault="00EA046A" w:rsidP="000D55C1">
                        <w:pPr>
                          <w:pStyle w:val="NormalWeb"/>
                          <w:spacing w:before="0" w:beforeAutospacing="0" w:after="0" w:afterAutospacing="0" w:line="276" w:lineRule="auto"/>
                          <w:rPr>
                            <w:color w:val="FF0000"/>
                            <w:sz w:val="20"/>
                            <w:szCs w:val="20"/>
                          </w:rPr>
                        </w:pPr>
                        <w:r w:rsidRPr="006367B0">
                          <w:rPr>
                            <w:rFonts w:ascii="Arial" w:eastAsia="Calibri" w:hAnsi="Arial" w:cs="Arial"/>
                            <w:color w:val="FF0000"/>
                            <w:sz w:val="20"/>
                            <w:szCs w:val="20"/>
                          </w:rPr>
                          <w:t>PD-L1 pos</w:t>
                        </w:r>
                        <w:r>
                          <w:rPr>
                            <w:rFonts w:ascii="Arial" w:eastAsia="Calibri" w:hAnsi="Arial" w:cs="Arial"/>
                            <w:color w:val="FF0000"/>
                            <w:sz w:val="20"/>
                            <w:szCs w:val="20"/>
                            <w:vertAlign w:val="superscript"/>
                          </w:rPr>
                          <w:t>4</w:t>
                        </w:r>
                      </w:p>
                      <w:p w:rsidR="00EA046A" w:rsidRDefault="00EA046A" w:rsidP="000D55C1">
                        <w:pPr>
                          <w:pStyle w:val="NormalWeb"/>
                          <w:spacing w:before="0" w:beforeAutospacing="0" w:after="0" w:afterAutospacing="0" w:line="276" w:lineRule="auto"/>
                        </w:pPr>
                        <w:r>
                          <w:rPr>
                            <w:rFonts w:eastAsia="Times New Roman"/>
                          </w:rPr>
                          <w:t> </w:t>
                        </w:r>
                      </w:p>
                    </w:txbxContent>
                  </v:textbox>
                </v:shape>
                <v:shape id="Text Box 5" o:spid="_x0000_s1057" type="#_x0000_t202" style="position:absolute;left:33813;top:38962;width:8385;height:32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1KccA&#10;AADcAAAADwAAAGRycy9kb3ducmV2LnhtbESPQWvCQBSE7wX/w/IKvRTd1NpGoquUQrFQPJgq6O2R&#10;fU1Ws29Ddhvjv3cLQo/DzHzDzJe9rUVHrTeOFTyNEhDEhdOGSwXb74/hFIQPyBprx6TgQh6Wi8Hd&#10;HDPtzryhLg+liBD2GSqoQmgyKX1RkUU/cg1x9H5cazFE2ZZSt3iOcFvLcZK8SouG40KFDb1XVJzy&#10;X6sg/XruNvvDZH18dKddbsxhpVcvSj3c928zEIH68B++tT+1gnGawt+Ze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wNSnHAAAA3AAAAA8AAAAAAAAAAAAAAAAAmAIAAGRy&#10;cy9kb3ducmV2LnhtbFBLBQYAAAAABAAEAPUAAACMAwAAAAA=&#10;" fillcolor="white [3201]" stroked="f" strokeweight=".5pt">
                  <v:textbox inset="2.48289mm,1.2414mm,2.48289mm,1.2414mm">
                    <w:txbxContent>
                      <w:p w:rsidR="00EA046A" w:rsidRPr="006367B0" w:rsidRDefault="00EA046A" w:rsidP="000D55C1">
                        <w:pPr>
                          <w:pStyle w:val="NormalWeb"/>
                          <w:spacing w:before="0" w:beforeAutospacing="0" w:after="0" w:afterAutospacing="0" w:line="276" w:lineRule="auto"/>
                          <w:rPr>
                            <w:sz w:val="20"/>
                            <w:szCs w:val="20"/>
                          </w:rPr>
                        </w:pPr>
                        <w:r w:rsidRPr="006367B0">
                          <w:rPr>
                            <w:rFonts w:ascii="Arial" w:eastAsia="Calibri" w:hAnsi="Arial" w:cs="Arial"/>
                            <w:sz w:val="20"/>
                            <w:szCs w:val="20"/>
                          </w:rPr>
                          <w:t>PD-L1 neg</w:t>
                        </w:r>
                        <w:r>
                          <w:rPr>
                            <w:rFonts w:ascii="Arial" w:eastAsia="Calibri" w:hAnsi="Arial" w:cs="Arial"/>
                            <w:sz w:val="20"/>
                            <w:szCs w:val="20"/>
                            <w:vertAlign w:val="superscript"/>
                          </w:rPr>
                          <w:t>4</w:t>
                        </w:r>
                      </w:p>
                      <w:p w:rsidR="00EA046A" w:rsidRPr="006367B0" w:rsidRDefault="00EA046A" w:rsidP="000D55C1">
                        <w:pPr>
                          <w:pStyle w:val="NormalWeb"/>
                          <w:spacing w:before="0" w:beforeAutospacing="0" w:after="0" w:afterAutospacing="0" w:line="276" w:lineRule="auto"/>
                        </w:pPr>
                        <w:r w:rsidRPr="006367B0">
                          <w:rPr>
                            <w:rFonts w:eastAsia="Times New Roman"/>
                          </w:rPr>
                          <w:t> </w:t>
                        </w:r>
                      </w:p>
                    </w:txbxContent>
                  </v:textbox>
                </v:shape>
                <v:shape id="Text Box 5" o:spid="_x0000_s1058" type="#_x0000_t202" style="position:absolute;left:14381;top:27502;width:8633;height:27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W8QA&#10;AADcAAAADwAAAGRycy9kb3ducmV2LnhtbERPz2vCMBS+D/Y/hDfwMmY6dVOqUUQQheHBbgO9PZpn&#10;m9m8lCbW+t8vB8Hjx/d7tuhsJVpqvHGs4L2fgCDOnTZcKPj5Xr9NQPiArLFyTApu5GExf36aYard&#10;lffUZqEQMYR9igrKEOpUSp+XZNH3XU0cuZNrLIYIm0LqBq8x3FZykCSf0qLh2FBiTauS8nN2sQrG&#10;X8N2fziOdn+v7vybGXPc6M2HUr2XbjkFEagLD/HdvdUKBuO4Np6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voVvEAAAA3AAAAA8AAAAAAAAAAAAAAAAAmAIAAGRycy9k&#10;b3ducmV2LnhtbFBLBQYAAAAABAAEAPUAAACJAwAAAAA=&#10;" fillcolor="white [3201]" stroked="f" strokeweight=".5pt">
                  <v:textbox inset="2.48289mm,1.2414mm,2.48289mm,1.2414mm">
                    <w:txbxContent>
                      <w:p w:rsidR="00EA046A" w:rsidRDefault="00EA046A" w:rsidP="000D55C1">
                        <w:pPr>
                          <w:pStyle w:val="NormalWeb"/>
                          <w:spacing w:before="0" w:beforeAutospacing="0" w:after="200" w:afterAutospacing="0" w:line="276" w:lineRule="auto"/>
                        </w:pPr>
                        <w:r w:rsidRPr="00013764">
                          <w:rPr>
                            <w:rFonts w:ascii="Arial" w:eastAsia="Calibri" w:hAnsi="Arial" w:cs="Arial"/>
                            <w:sz w:val="20"/>
                            <w:szCs w:val="20"/>
                          </w:rPr>
                          <w:t>Progression</w:t>
                        </w:r>
                        <w:r>
                          <w:rPr>
                            <w:rFonts w:ascii="Arial" w:eastAsia="Calibri" w:hAnsi="Arial" w:cs="Arial"/>
                            <w:sz w:val="22"/>
                            <w:szCs w:val="22"/>
                          </w:rPr>
                          <w:t xml:space="preserve"> </w:t>
                        </w:r>
                      </w:p>
                    </w:txbxContent>
                  </v:textbox>
                </v:shape>
                <v:shape id="Text Box 5" o:spid="_x0000_s1059" type="#_x0000_t202" style="position:absolute;left:3798;top:27540;width:8633;height:27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EwMgA&#10;AADcAAAADwAAAGRycy9kb3ducmV2LnhtbESPQWvCQBSE7wX/w/IEL0U3ta220VVEKBZKD0YFvT2y&#10;z2Rr9m3IrjH9991CocdhZr5h5svOVqKlxhvHCh5GCQji3GnDhYL97m34AsIHZI2VY1LwTR6Wi97d&#10;HFPtbrylNguFiBD2KSooQ6hTKX1ekkU/cjVx9M6usRiibAqpG7xFuK3kOEkm0qLhuFBiTeuS8kt2&#10;tQqmH4/t9nh6+vy6d5dDZsxpozfPSg363WoGIlAX/sN/7XetYDx9hd8z8Qj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owTAyAAAANwAAAAPAAAAAAAAAAAAAAAAAJgCAABk&#10;cnMvZG93bnJldi54bWxQSwUGAAAAAAQABAD1AAAAjQMAAAAA&#10;" fillcolor="white [3201]" stroked="f" strokeweight=".5pt">
                  <v:textbox inset="2.48289mm,1.2414mm,2.48289mm,1.2414mm">
                    <w:txbxContent>
                      <w:p w:rsidR="00EA046A" w:rsidRPr="00587A69" w:rsidRDefault="00EA046A" w:rsidP="000D55C1">
                        <w:pPr>
                          <w:pStyle w:val="NormalWeb"/>
                          <w:spacing w:before="0" w:beforeAutospacing="0" w:after="200" w:afterAutospacing="0" w:line="276" w:lineRule="auto"/>
                          <w:rPr>
                            <w:sz w:val="20"/>
                            <w:szCs w:val="20"/>
                          </w:rPr>
                        </w:pPr>
                        <w:r w:rsidRPr="00587A69">
                          <w:rPr>
                            <w:rFonts w:ascii="Arial" w:eastAsia="Calibri" w:hAnsi="Arial" w:cs="Arial"/>
                            <w:sz w:val="20"/>
                            <w:szCs w:val="20"/>
                          </w:rPr>
                          <w:t xml:space="preserve">Progression </w:t>
                        </w:r>
                      </w:p>
                    </w:txbxContent>
                  </v:textbox>
                </v:shape>
                <v:shape id="Text Box 5" o:spid="_x0000_s1060" type="#_x0000_t202" style="position:absolute;left:20583;top:19037;width:8913;height:27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zdesQA&#10;AADcAAAADwAAAGRycy9kb3ducmV2LnhtbERPz2vCMBS+D/wfwhN2GZrqnJPOKCIMheHBTmHeHs1b&#10;G21eSpPV+t8vB8Hjx/d7vuxsJVpqvHGsYDRMQBDnThsuFBy+PwczED4ga6wck4IbeVguek9zTLW7&#10;8p7aLBQihrBPUUEZQp1K6fOSLPqhq4kj9+saiyHCppC6wWsMt5UcJ8lUWjQcG0qsaV1Sfsn+rIL3&#10;r9d2/3Oa7M4v7nLMjDlt9OZNqed+t/oAEagLD/HdvdUKxrM4P56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M3XrEAAAA3AAAAA8AAAAAAAAAAAAAAAAAmAIAAGRycy9k&#10;b3ducmV2LnhtbFBLBQYAAAAABAAEAPUAAACJAwAAAAA=&#10;" fillcolor="white [3201]" stroked="f" strokeweight=".5pt">
                  <v:textbox inset="2.48289mm,1.2414mm,2.48289mm,1.2414mm">
                    <w:txbxContent>
                      <w:p w:rsidR="00EA046A" w:rsidRPr="00587A69" w:rsidRDefault="00EA046A" w:rsidP="000D55C1">
                        <w:pPr>
                          <w:pStyle w:val="NormalWeb"/>
                          <w:spacing w:before="0" w:beforeAutospacing="0" w:after="200" w:afterAutospacing="0" w:line="276" w:lineRule="auto"/>
                          <w:rPr>
                            <w:sz w:val="20"/>
                            <w:szCs w:val="20"/>
                          </w:rPr>
                        </w:pPr>
                        <w:r w:rsidRPr="00587A69">
                          <w:rPr>
                            <w:rFonts w:ascii="Arial" w:eastAsia="Calibri" w:hAnsi="Arial" w:cs="Arial"/>
                            <w:sz w:val="20"/>
                            <w:szCs w:val="20"/>
                          </w:rPr>
                          <w:t xml:space="preserve">ALK positive </w:t>
                        </w:r>
                      </w:p>
                    </w:txbxContent>
                  </v:textbox>
                </v:shape>
                <v:shape id="Text Box 5" o:spid="_x0000_s1061" type="#_x0000_t202" style="position:absolute;left:14916;top:15610;width:9617;height:27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44ccA&#10;AADcAAAADwAAAGRycy9kb3ducmV2LnhtbESPQWvCQBSE7wX/w/IEL0U32lYldRURioXSg6mC3h7Z&#10;12Q1+zZktzH+e7dQ6HGYmW+YxaqzlWip8caxgvEoAUGcO224ULD/ehvOQfiArLFyTApu5GG17D0s&#10;MNXuyjtqs1CICGGfooIyhDqV0uclWfQjVxNH79s1FkOUTSF1g9cIt5WcJMlUWjQcF0qsaVNSfsl+&#10;rILZx1O7O56eP8+P7nLIjDlt9fZFqUG/W7+CCNSF//Bf+10rmMzH8HsmHg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AeOHHAAAA3AAAAA8AAAAAAAAAAAAAAAAAmAIAAGRy&#10;cy9kb3ducmV2LnhtbFBLBQYAAAAABAAEAPUAAACMAwAAAAA=&#10;" fillcolor="white [3201]" stroked="f" strokeweight=".5pt">
                  <v:textbox inset="2.48289mm,1.2414mm,2.48289mm,1.2414mm">
                    <w:txbxContent>
                      <w:p w:rsidR="00EA046A" w:rsidRPr="00587A69" w:rsidRDefault="00EA046A" w:rsidP="000D55C1">
                        <w:pPr>
                          <w:pStyle w:val="NormalWeb"/>
                          <w:spacing w:before="0" w:beforeAutospacing="0" w:after="200" w:afterAutospacing="0" w:line="276" w:lineRule="auto"/>
                          <w:rPr>
                            <w:sz w:val="20"/>
                            <w:szCs w:val="20"/>
                          </w:rPr>
                        </w:pPr>
                        <w:r w:rsidRPr="00587A69">
                          <w:rPr>
                            <w:rFonts w:ascii="Arial" w:eastAsia="Calibri" w:hAnsi="Arial" w:cs="Arial"/>
                            <w:sz w:val="20"/>
                            <w:szCs w:val="20"/>
                          </w:rPr>
                          <w:t xml:space="preserve">EGFR mutant </w:t>
                        </w:r>
                      </w:p>
                    </w:txbxContent>
                  </v:textbox>
                </v:shape>
                <v:shape id="Text Box 282" o:spid="_x0000_s1062" type="#_x0000_t202" style="position:absolute;left:29496;top:651;width:30102;height:31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i8MYA&#10;AADcAAAADwAAAGRycy9kb3ducmV2LnhtbESPzWrDMBCE74W8g9hAb41sH4pxooTQJrTQQpqfS2+L&#10;tbVMrJWx5MTu01eBQI/DzHzDLFaDbcSFOl87VpDOEhDEpdM1VwpOx+1TDsIHZI2NY1IwkofVcvKw&#10;wEK7K+/pcgiViBD2BSowIbSFlL40ZNHPXEscvR/XWQxRdpXUHV4j3DYyS5JnabHmuGCwpRdD5fnQ&#10;WwW73/Fz4ylrk9R8969fu/Lt+OGVepwO6zmIQEP4D9/b71pBlmdwO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ii8MYAAADcAAAADwAAAAAAAAAAAAAAAACYAgAAZHJz&#10;L2Rvd25yZXYueG1sUEsFBgAAAAAEAAQA9QAAAIsDAAAAAA==&#10;" fillcolor="white [3201]" strokeweight=".5pt">
                  <v:textbox inset="2.48289mm,1.2414mm,2.48289mm,1.2414mm">
                    <w:txbxContent>
                      <w:p w:rsidR="00EA046A" w:rsidRPr="00587A69" w:rsidRDefault="00EA046A" w:rsidP="000D55C1">
                        <w:pPr>
                          <w:rPr>
                            <w:rFonts w:ascii="Arial" w:hAnsi="Arial" w:cs="Arial"/>
                            <w:sz w:val="20"/>
                            <w:szCs w:val="20"/>
                            <w:lang w:val="en-US"/>
                          </w:rPr>
                        </w:pPr>
                        <w:r w:rsidRPr="00587A69">
                          <w:rPr>
                            <w:rFonts w:ascii="Arial" w:hAnsi="Arial" w:cs="Arial"/>
                            <w:sz w:val="20"/>
                            <w:szCs w:val="20"/>
                            <w:lang w:val="en-US"/>
                          </w:rPr>
                          <w:t xml:space="preserve">Patient suspected of NSCLC undergoes </w:t>
                        </w:r>
                        <w:r>
                          <w:rPr>
                            <w:rFonts w:ascii="Arial" w:hAnsi="Arial" w:cs="Arial"/>
                            <w:sz w:val="20"/>
                            <w:szCs w:val="20"/>
                            <w:lang w:val="en-US"/>
                          </w:rPr>
                          <w:t>1</w:t>
                        </w:r>
                        <w:r w:rsidRPr="00C3636B">
                          <w:rPr>
                            <w:rFonts w:ascii="Arial" w:hAnsi="Arial" w:cs="Arial"/>
                            <w:sz w:val="20"/>
                            <w:szCs w:val="20"/>
                            <w:vertAlign w:val="superscript"/>
                            <w:lang w:val="en-US"/>
                          </w:rPr>
                          <w:t>st</w:t>
                        </w:r>
                        <w:r>
                          <w:rPr>
                            <w:rFonts w:ascii="Arial" w:hAnsi="Arial" w:cs="Arial"/>
                            <w:sz w:val="20"/>
                            <w:szCs w:val="20"/>
                            <w:lang w:val="en-US"/>
                          </w:rPr>
                          <w:t xml:space="preserve"> </w:t>
                        </w:r>
                        <w:r w:rsidRPr="00587A69">
                          <w:rPr>
                            <w:rFonts w:ascii="Arial" w:hAnsi="Arial" w:cs="Arial"/>
                            <w:sz w:val="20"/>
                            <w:szCs w:val="20"/>
                            <w:lang w:val="en-US"/>
                          </w:rPr>
                          <w:t xml:space="preserve">biopsy </w:t>
                        </w:r>
                      </w:p>
                    </w:txbxContent>
                  </v:textbox>
                </v:shape>
                <v:shape id="Text Box 5" o:spid="_x0000_s1063" type="#_x0000_t202" style="position:absolute;left:21594;top:6190;width:45831;height:27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Ha8UA&#10;AADcAAAADwAAAGRycy9kb3ducmV2LnhtbESPQWsCMRSE74L/ITyhN826BZHVKKItLViwVS/eHpvn&#10;ZnHzsmyirv56UxA8DjPzDTOdt7YSF2p86VjBcJCAIM6dLrlQsN999scgfEDWWDkmBTfyMJ91O1PM&#10;tLvyH122oRARwj5DBSaEOpPS54Ys+oGriaN3dI3FEGVTSN3gNcJtJdMkGUmLJccFgzUtDeWn7dkq&#10;2NxvPx+e0joZmsN59bvJv3Zrr9Rbr11MQARqwyv8bH9rBen4Hf7Px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AdrxQAAANwAAAAPAAAAAAAAAAAAAAAAAJgCAABkcnMv&#10;ZG93bnJldi54bWxQSwUGAAAAAAQABAD1AAAAigMAAAAA&#10;" fillcolor="white [3201]" strokeweight=".5pt">
                  <v:textbox inset="2.48289mm,1.2414mm,2.48289mm,1.2414mm">
                    <w:txbxContent>
                      <w:p w:rsidR="00EA046A" w:rsidRPr="00587A69" w:rsidRDefault="00EA046A" w:rsidP="000D55C1">
                        <w:pPr>
                          <w:pStyle w:val="NormalWeb"/>
                          <w:spacing w:before="0" w:beforeAutospacing="0" w:after="200" w:afterAutospacing="0" w:line="276" w:lineRule="auto"/>
                          <w:rPr>
                            <w:sz w:val="20"/>
                            <w:szCs w:val="20"/>
                          </w:rPr>
                        </w:pPr>
                        <w:r>
                          <w:rPr>
                            <w:rFonts w:ascii="Arial" w:eastAsia="Calibri" w:hAnsi="Arial" w:cs="Arial"/>
                            <w:sz w:val="20"/>
                            <w:szCs w:val="20"/>
                          </w:rPr>
                          <w:t xml:space="preserve">Confirmation of </w:t>
                        </w:r>
                        <w:r w:rsidRPr="00587A69">
                          <w:rPr>
                            <w:rFonts w:ascii="Arial" w:eastAsia="Calibri" w:hAnsi="Arial" w:cs="Arial"/>
                            <w:sz w:val="20"/>
                            <w:szCs w:val="20"/>
                          </w:rPr>
                          <w:t>NSCLC diagnosis</w:t>
                        </w:r>
                        <w:r>
                          <w:rPr>
                            <w:rFonts w:ascii="Arial" w:eastAsia="Calibri" w:hAnsi="Arial" w:cs="Arial"/>
                            <w:sz w:val="20"/>
                            <w:szCs w:val="20"/>
                          </w:rPr>
                          <w:t>/h</w:t>
                        </w:r>
                        <w:r w:rsidRPr="00587A69">
                          <w:rPr>
                            <w:rFonts w:ascii="Arial" w:eastAsia="Calibri" w:hAnsi="Arial" w:cs="Arial"/>
                            <w:sz w:val="20"/>
                            <w:szCs w:val="20"/>
                          </w:rPr>
                          <w:t>istology</w:t>
                        </w:r>
                        <w:r>
                          <w:rPr>
                            <w:rFonts w:ascii="Arial" w:eastAsia="Calibri" w:hAnsi="Arial" w:cs="Arial"/>
                            <w:sz w:val="20"/>
                            <w:szCs w:val="20"/>
                          </w:rPr>
                          <w:t>/cytology/</w:t>
                        </w:r>
                        <w:r w:rsidRPr="000677C9">
                          <w:rPr>
                            <w:rFonts w:ascii="Arial" w:eastAsia="Calibri" w:hAnsi="Arial" w:cs="Arial"/>
                            <w:sz w:val="20"/>
                            <w:szCs w:val="20"/>
                          </w:rPr>
                          <w:t xml:space="preserve"> </w:t>
                        </w:r>
                        <w:r>
                          <w:rPr>
                            <w:rFonts w:ascii="Arial" w:eastAsia="Calibri" w:hAnsi="Arial" w:cs="Arial"/>
                            <w:sz w:val="20"/>
                            <w:szCs w:val="20"/>
                          </w:rPr>
                          <w:t>Testing for EGFR</w:t>
                        </w:r>
                        <w:r w:rsidRPr="00411DA0">
                          <w:rPr>
                            <w:rFonts w:ascii="Arial" w:eastAsia="Calibri" w:hAnsi="Arial" w:cs="Arial"/>
                            <w:sz w:val="20"/>
                            <w:szCs w:val="20"/>
                            <w:vertAlign w:val="superscript"/>
                          </w:rPr>
                          <w:t>1</w:t>
                        </w:r>
                        <w:r>
                          <w:rPr>
                            <w:rFonts w:ascii="Arial" w:eastAsia="Calibri" w:hAnsi="Arial" w:cs="Arial"/>
                            <w:sz w:val="20"/>
                            <w:szCs w:val="20"/>
                          </w:rPr>
                          <w:t>, ALK</w:t>
                        </w:r>
                        <w:r w:rsidRPr="00411DA0">
                          <w:rPr>
                            <w:rFonts w:ascii="Arial" w:eastAsia="Calibri" w:hAnsi="Arial" w:cs="Arial"/>
                            <w:sz w:val="20"/>
                            <w:szCs w:val="20"/>
                            <w:vertAlign w:val="superscript"/>
                          </w:rPr>
                          <w:t>1</w:t>
                        </w:r>
                      </w:p>
                      <w:p w:rsidR="00EA046A" w:rsidRPr="00587A69" w:rsidRDefault="00EA046A" w:rsidP="000D55C1">
                        <w:pPr>
                          <w:pStyle w:val="NormalWeb"/>
                          <w:spacing w:before="0" w:beforeAutospacing="0" w:after="200" w:afterAutospacing="0" w:line="276" w:lineRule="auto"/>
                          <w:rPr>
                            <w:sz w:val="20"/>
                            <w:szCs w:val="20"/>
                          </w:rPr>
                        </w:pPr>
                      </w:p>
                      <w:p w:rsidR="00EA046A" w:rsidRPr="00587A69" w:rsidRDefault="00EA046A" w:rsidP="000D55C1">
                        <w:pPr>
                          <w:pStyle w:val="NormalWeb"/>
                          <w:spacing w:before="0" w:beforeAutospacing="0" w:after="200" w:afterAutospacing="0" w:line="276" w:lineRule="auto"/>
                          <w:rPr>
                            <w:sz w:val="20"/>
                            <w:szCs w:val="20"/>
                          </w:rPr>
                        </w:pPr>
                      </w:p>
                    </w:txbxContent>
                  </v:textbox>
                </v:shape>
                <v:shape id="Text Box 5" o:spid="_x0000_s1064" type="#_x0000_t202" style="position:absolute;left:3757;top:23584;width:16044;height:27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2fH8UA&#10;AADcAAAADwAAAGRycy9kb3ducmV2LnhtbESPQWsCMRSE74L/ITyhN826FJHVKKItLViwVS/eHpvn&#10;ZnHzsmyirv56UxA8DjPzDTOdt7YSF2p86VjBcJCAIM6dLrlQsN999scgfEDWWDkmBTfyMJ91O1PM&#10;tLvyH122oRARwj5DBSaEOpPS54Ys+oGriaN3dI3FEGVTSN3gNcJtJdMkGUmLJccFgzUtDeWn7dkq&#10;2NxvPx+e0joZmsN59bvJv3Zrr9Rbr11MQARqwyv8bH9rBen4Hf7Px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Z8fxQAAANwAAAAPAAAAAAAAAAAAAAAAAJgCAABkcnMv&#10;ZG93bnJldi54bWxQSwUGAAAAAAQABAD1AAAAigMAAAAA&#10;" fillcolor="white [3201]" strokeweight=".5pt">
                  <v:textbox inset="2.48289mm,1.2414mm,2.48289mm,1.2414mm">
                    <w:txbxContent>
                      <w:p w:rsidR="00EA046A" w:rsidRPr="00587A69" w:rsidRDefault="00EA046A" w:rsidP="000D55C1">
                        <w:pPr>
                          <w:pStyle w:val="NormalWeb"/>
                          <w:spacing w:before="0" w:beforeAutospacing="0" w:after="200" w:afterAutospacing="0" w:line="276" w:lineRule="auto"/>
                          <w:rPr>
                            <w:sz w:val="20"/>
                            <w:szCs w:val="20"/>
                          </w:rPr>
                        </w:pPr>
                        <w:proofErr w:type="spellStart"/>
                        <w:r>
                          <w:rPr>
                            <w:rFonts w:ascii="Arial" w:eastAsia="Calibri" w:hAnsi="Arial" w:cs="Arial"/>
                            <w:sz w:val="20"/>
                            <w:szCs w:val="20"/>
                          </w:rPr>
                          <w:t>Erlotinib</w:t>
                        </w:r>
                        <w:proofErr w:type="spellEnd"/>
                        <w:r>
                          <w:rPr>
                            <w:rFonts w:ascii="Arial" w:eastAsia="Calibri" w:hAnsi="Arial" w:cs="Arial"/>
                            <w:sz w:val="20"/>
                            <w:szCs w:val="20"/>
                          </w:rPr>
                          <w:t>/</w:t>
                        </w:r>
                        <w:proofErr w:type="spellStart"/>
                        <w:r>
                          <w:rPr>
                            <w:rFonts w:ascii="Arial" w:eastAsia="Calibri" w:hAnsi="Arial" w:cs="Arial"/>
                            <w:sz w:val="20"/>
                            <w:szCs w:val="20"/>
                          </w:rPr>
                          <w:t>G</w:t>
                        </w:r>
                        <w:r w:rsidRPr="00587A69">
                          <w:rPr>
                            <w:rFonts w:ascii="Arial" w:eastAsia="Calibri" w:hAnsi="Arial" w:cs="Arial"/>
                            <w:sz w:val="20"/>
                            <w:szCs w:val="20"/>
                          </w:rPr>
                          <w:t>efitinib</w:t>
                        </w:r>
                        <w:proofErr w:type="spellEnd"/>
                        <w:r>
                          <w:rPr>
                            <w:rFonts w:ascii="Arial" w:eastAsia="Calibri" w:hAnsi="Arial" w:cs="Arial"/>
                            <w:sz w:val="20"/>
                            <w:szCs w:val="20"/>
                          </w:rPr>
                          <w:t>/</w:t>
                        </w:r>
                        <w:proofErr w:type="spellStart"/>
                        <w:r>
                          <w:rPr>
                            <w:rFonts w:ascii="Arial" w:eastAsia="Calibri" w:hAnsi="Arial" w:cs="Arial"/>
                            <w:sz w:val="20"/>
                            <w:szCs w:val="20"/>
                          </w:rPr>
                          <w:t>Afatinib</w:t>
                        </w:r>
                        <w:proofErr w:type="spellEnd"/>
                        <w:r w:rsidRPr="00587A69">
                          <w:rPr>
                            <w:rFonts w:ascii="Arial" w:eastAsia="Calibri" w:hAnsi="Arial" w:cs="Arial"/>
                            <w:sz w:val="20"/>
                            <w:szCs w:val="20"/>
                          </w:rPr>
                          <w:t xml:space="preserve"> </w:t>
                        </w:r>
                      </w:p>
                      <w:p w:rsidR="00EA046A" w:rsidRPr="00587A69" w:rsidRDefault="00EA046A" w:rsidP="000D55C1">
                        <w:pPr>
                          <w:pStyle w:val="NormalWeb"/>
                          <w:spacing w:before="0" w:beforeAutospacing="0" w:after="200" w:afterAutospacing="0" w:line="276" w:lineRule="auto"/>
                          <w:rPr>
                            <w:sz w:val="20"/>
                            <w:szCs w:val="20"/>
                          </w:rPr>
                        </w:pPr>
                      </w:p>
                    </w:txbxContent>
                  </v:textbox>
                </v:shape>
                <v:shape id="Text Box 5" o:spid="_x0000_s1065" type="#_x0000_t202" style="position:absolute;left:21671;top:23777;width:7147;height:27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6hMUA&#10;AADcAAAADwAAAGRycy9kb3ducmV2LnhtbESPQWsCMRSE74L/ITyhN826UJHVKKItLViwVS/eHpvn&#10;ZnHzsmyirv56UxA8DjPzDTOdt7YSF2p86VjBcJCAIM6dLrlQsN999scgfEDWWDkmBTfyMJ91O1PM&#10;tLvyH122oRARwj5DBSaEOpPS54Ys+oGriaN3dI3FEGVTSN3gNcJtJdMkGUmLJccFgzUtDeWn7dkq&#10;2NxvPx+e0joZmsN59bvJv3Zrr9Rbr11MQARqwyv8bH9rBen4Hf7Px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TqExQAAANwAAAAPAAAAAAAAAAAAAAAAAJgCAABkcnMv&#10;ZG93bnJldi54bWxQSwUGAAAAAAQABAD1AAAAigMAAAAA&#10;" fillcolor="white [3201]" strokeweight=".5pt">
                  <v:textbox inset="2.48289mm,1.2414mm,2.48289mm,1.2414mm">
                    <w:txbxContent>
                      <w:p w:rsidR="00EA046A" w:rsidRPr="00587A69" w:rsidRDefault="00EA046A" w:rsidP="000D55C1">
                        <w:pPr>
                          <w:pStyle w:val="NormalWeb"/>
                          <w:spacing w:before="0" w:beforeAutospacing="0" w:after="200" w:afterAutospacing="0" w:line="276" w:lineRule="auto"/>
                          <w:rPr>
                            <w:sz w:val="20"/>
                            <w:szCs w:val="20"/>
                          </w:rPr>
                        </w:pPr>
                        <w:proofErr w:type="spellStart"/>
                        <w:r w:rsidRPr="00587A69">
                          <w:rPr>
                            <w:rFonts w:ascii="Arial" w:eastAsia="Calibri" w:hAnsi="Arial" w:cs="Arial"/>
                            <w:sz w:val="20"/>
                            <w:szCs w:val="20"/>
                          </w:rPr>
                          <w:t>Crizotinib</w:t>
                        </w:r>
                        <w:proofErr w:type="spellEnd"/>
                        <w:r w:rsidRPr="00587A69">
                          <w:rPr>
                            <w:rFonts w:ascii="Arial" w:eastAsia="Calibri" w:hAnsi="Arial" w:cs="Arial"/>
                            <w:sz w:val="20"/>
                            <w:szCs w:val="20"/>
                          </w:rPr>
                          <w:t xml:space="preserve"> </w:t>
                        </w:r>
                      </w:p>
                    </w:txbxContent>
                  </v:textbox>
                </v:shape>
                <v:shape id="Text Box 5" o:spid="_x0000_s1066" type="#_x0000_t202" style="position:absolute;left:40067;top:21740;width:31505;height:4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k88QA&#10;AADcAAAADwAAAGRycy9kb3ducmV2LnhtbESPT4vCMBTE78J+h/AEb5rag0g1iqwrCiv49+Lt0Tyb&#10;ss1LaaLW/fRmYcHjMDO/Yabz1lbiTo0vHSsYDhIQxLnTJRcKzqdVfwzCB2SNlWNS8CQP89lHZ4qZ&#10;dg8+0P0YChEh7DNUYEKoMyl9bsiiH7iaOHpX11gMUTaF1A0+ItxWMk2SkbRYclwwWNOnofzneLMK&#10;dr/P7ZentE6G5nJb7nf5+vTtlep128UERKA2vMP/7Y1WkI5H8HcmHg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DpPPEAAAA3AAAAA8AAAAAAAAAAAAAAAAAmAIAAGRycy9k&#10;b3ducmV2LnhtbFBLBQYAAAAABAAEAPUAAACJAwAAAAA=&#10;" fillcolor="white [3201]" strokeweight=".5pt">
                  <v:textbox inset="2.48289mm,1.2414mm,2.48289mm,1.2414mm">
                    <w:txbxContent>
                      <w:p w:rsidR="00EA046A" w:rsidRPr="00587A69" w:rsidRDefault="00EA046A" w:rsidP="000D55C1">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Platinum-based chemotherapy</w:t>
                        </w:r>
                      </w:p>
                      <w:p w:rsidR="00EA046A" w:rsidRPr="00587A69" w:rsidRDefault="00EA046A" w:rsidP="000D55C1">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w:t>
                        </w:r>
                        <w:proofErr w:type="gramStart"/>
                        <w:r w:rsidRPr="00587A69">
                          <w:rPr>
                            <w:rFonts w:ascii="Arial" w:eastAsia="Calibri" w:hAnsi="Arial" w:cs="Arial"/>
                            <w:sz w:val="20"/>
                            <w:szCs w:val="20"/>
                          </w:rPr>
                          <w:t>optional</w:t>
                        </w:r>
                        <w:proofErr w:type="gramEnd"/>
                        <w:r w:rsidRPr="00587A69">
                          <w:rPr>
                            <w:rFonts w:ascii="Arial" w:eastAsia="Calibri" w:hAnsi="Arial" w:cs="Arial"/>
                            <w:sz w:val="20"/>
                            <w:szCs w:val="20"/>
                          </w:rPr>
                          <w:t xml:space="preserve"> </w:t>
                        </w:r>
                        <w:proofErr w:type="spellStart"/>
                        <w:r w:rsidRPr="00587A69">
                          <w:rPr>
                            <w:rFonts w:ascii="Arial" w:eastAsia="Calibri" w:hAnsi="Arial" w:cs="Arial"/>
                            <w:sz w:val="20"/>
                            <w:szCs w:val="20"/>
                          </w:rPr>
                          <w:t>pemetrexed</w:t>
                        </w:r>
                        <w:proofErr w:type="spellEnd"/>
                        <w:r w:rsidRPr="00587A69">
                          <w:rPr>
                            <w:rFonts w:ascii="Arial" w:eastAsia="Calibri" w:hAnsi="Arial" w:cs="Arial"/>
                            <w:sz w:val="20"/>
                            <w:szCs w:val="20"/>
                          </w:rPr>
                          <w:t xml:space="preserve"> maintenance if non squamous)</w:t>
                        </w:r>
                      </w:p>
                      <w:p w:rsidR="00EA046A" w:rsidRDefault="00EA046A" w:rsidP="000D55C1">
                        <w:pPr>
                          <w:pStyle w:val="NormalWeb"/>
                          <w:spacing w:before="0" w:beforeAutospacing="0" w:after="200" w:afterAutospacing="0" w:line="276" w:lineRule="auto"/>
                        </w:pPr>
                        <w:r>
                          <w:rPr>
                            <w:rFonts w:ascii="Arial" w:eastAsia="Calibri" w:hAnsi="Arial" w:cs="Arial"/>
                            <w:sz w:val="22"/>
                            <w:szCs w:val="22"/>
                          </w:rPr>
                          <w:t xml:space="preserve"> </w:t>
                        </w:r>
                      </w:p>
                    </w:txbxContent>
                  </v:textbox>
                </v:shape>
                <v:shape id="Text Box 5" o:spid="_x0000_s1067" type="#_x0000_t202" style="position:absolute;left:802;top:33150;width:21834;height:44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8BaMUA&#10;AADcAAAADwAAAGRycy9kb3ducmV2LnhtbESPQWsCMRSE74L/ITyhN826hyqrUURbWrBgq168PTbP&#10;zeLmZdlEXf31piB4HGbmG2Y6b20lLtT40rGC4SABQZw7XXKhYL/77I9B+ICssXJMCm7kYT7rdqaY&#10;aXflP7psQyEihH2GCkwIdSalzw1Z9ANXE0fv6BqLIcqmkLrBa4TbSqZJ8i4tlhwXDNa0NJSftmer&#10;YHO//Xx4SutkaA7n1e8m/9qtvVJvvXYxARGoDa/ws/2tFaTjEfyfi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wFoxQAAANwAAAAPAAAAAAAAAAAAAAAAAJgCAABkcnMv&#10;ZG93bnJldi54bWxQSwUGAAAAAAQABAD1AAAAigMAAAAA&#10;" fillcolor="white [3201]" strokeweight=".5pt">
                  <v:textbox inset="2.48289mm,1.2414mm,2.48289mm,1.2414mm">
                    <w:txbxContent>
                      <w:p w:rsidR="00EA046A" w:rsidRDefault="00EA046A" w:rsidP="000D55C1">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Platinum-based Chemotherapy</w:t>
                        </w:r>
                      </w:p>
                      <w:p w:rsidR="00EA046A" w:rsidRPr="00587A69" w:rsidRDefault="00EA046A" w:rsidP="000D55C1">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w:t>
                        </w:r>
                        <w:proofErr w:type="gramStart"/>
                        <w:r>
                          <w:rPr>
                            <w:rFonts w:ascii="Arial" w:eastAsia="Calibri" w:hAnsi="Arial" w:cs="Arial"/>
                            <w:sz w:val="20"/>
                            <w:szCs w:val="20"/>
                          </w:rPr>
                          <w:t>optional</w:t>
                        </w:r>
                        <w:proofErr w:type="gramEnd"/>
                        <w:r>
                          <w:rPr>
                            <w:rFonts w:ascii="Arial" w:eastAsia="Calibri" w:hAnsi="Arial" w:cs="Arial"/>
                            <w:sz w:val="20"/>
                            <w:szCs w:val="20"/>
                          </w:rPr>
                          <w:t xml:space="preserve"> </w:t>
                        </w:r>
                        <w:proofErr w:type="spellStart"/>
                        <w:r>
                          <w:rPr>
                            <w:rFonts w:ascii="Arial" w:eastAsia="Calibri" w:hAnsi="Arial" w:cs="Arial"/>
                            <w:sz w:val="20"/>
                            <w:szCs w:val="20"/>
                          </w:rPr>
                          <w:t>pemetrexed</w:t>
                        </w:r>
                        <w:proofErr w:type="spellEnd"/>
                        <w:r>
                          <w:rPr>
                            <w:rFonts w:ascii="Arial" w:eastAsia="Calibri" w:hAnsi="Arial" w:cs="Arial"/>
                            <w:sz w:val="20"/>
                            <w:szCs w:val="20"/>
                          </w:rPr>
                          <w:t xml:space="preserve"> maintenance)</w:t>
                        </w:r>
                      </w:p>
                      <w:p w:rsidR="00EA046A" w:rsidRPr="00587A69" w:rsidRDefault="00EA046A" w:rsidP="000D55C1">
                        <w:pPr>
                          <w:pStyle w:val="NormalWeb"/>
                          <w:spacing w:before="0" w:beforeAutospacing="0" w:after="0" w:afterAutospacing="0" w:line="276" w:lineRule="auto"/>
                          <w:rPr>
                            <w:sz w:val="20"/>
                            <w:szCs w:val="20"/>
                          </w:rPr>
                        </w:pPr>
                      </w:p>
                    </w:txbxContent>
                  </v:textbox>
                </v:shape>
                <v:shape id="Text Box 5" o:spid="_x0000_s1068" type="#_x0000_t202" style="position:absolute;left:22343;top:44527;width:16964;height:27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VGsMA&#10;AADcAAAADwAAAGRycy9kb3ducmV2LnhtbERPy2rCQBTdF/oPwxXc1YlZFIkZpdSKBQUf6aa7S+Y2&#10;E5q5EzKjSfz6zqLg8nDe+XqwjbhR52vHCuazBARx6XTNlYKvYvuyAOEDssbGMSkYycN69fyUY6Zd&#10;z2e6XUIlYgj7DBWYENpMSl8asuhnriWO3I/rLIYIu0rqDvsYbhuZJsmrtFhzbDDY0ruh8vdytQqO&#10;9/Hw4Sltk7n5vm5Ox3JX7L1S08nwtgQRaAgP8b/7UytIF3FtPB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CVGsMAAADcAAAADwAAAAAAAAAAAAAAAACYAgAAZHJzL2Rv&#10;d25yZXYueG1sUEsFBgAAAAAEAAQA9QAAAIgDAAAAAA==&#10;" fillcolor="white [3201]" strokeweight=".5pt">
                  <v:textbox inset="2.48289mm,1.2414mm,2.48289mm,1.2414mm">
                    <w:txbxContent>
                      <w:p w:rsidR="00EA046A" w:rsidRPr="00013764" w:rsidRDefault="00EA046A" w:rsidP="000D55C1">
                        <w:pPr>
                          <w:pStyle w:val="NormalWeb"/>
                          <w:spacing w:before="0" w:beforeAutospacing="0" w:after="0" w:afterAutospacing="0" w:line="276" w:lineRule="auto"/>
                          <w:rPr>
                            <w:sz w:val="20"/>
                            <w:szCs w:val="20"/>
                          </w:rPr>
                        </w:pPr>
                        <w:r w:rsidRPr="00013764">
                          <w:rPr>
                            <w:rFonts w:ascii="Arial" w:eastAsia="Calibri" w:hAnsi="Arial" w:cs="Arial"/>
                            <w:sz w:val="20"/>
                            <w:szCs w:val="20"/>
                          </w:rPr>
                          <w:t>Docetaxel</w:t>
                        </w:r>
                        <w:r>
                          <w:rPr>
                            <w:rFonts w:ascii="Arial" w:eastAsia="Calibri" w:hAnsi="Arial" w:cs="Arial"/>
                            <w:sz w:val="20"/>
                            <w:szCs w:val="20"/>
                            <w:vertAlign w:val="superscript"/>
                          </w:rPr>
                          <w:t>2</w:t>
                        </w:r>
                        <w:r>
                          <w:rPr>
                            <w:rFonts w:ascii="Arial" w:eastAsia="Calibri" w:hAnsi="Arial" w:cs="Arial"/>
                            <w:sz w:val="20"/>
                            <w:szCs w:val="20"/>
                          </w:rPr>
                          <w:t xml:space="preserve"> </w:t>
                        </w:r>
                        <w:r w:rsidRPr="00013764">
                          <w:rPr>
                            <w:rFonts w:ascii="Arial" w:eastAsia="Calibri" w:hAnsi="Arial" w:cs="Arial"/>
                            <w:sz w:val="20"/>
                            <w:szCs w:val="20"/>
                          </w:rPr>
                          <w:t>or</w:t>
                        </w:r>
                        <w:r>
                          <w:rPr>
                            <w:rFonts w:ascii="Arial" w:eastAsia="Calibri" w:hAnsi="Arial" w:cs="Arial"/>
                            <w:sz w:val="20"/>
                            <w:szCs w:val="20"/>
                          </w:rPr>
                          <w:t xml:space="preserve"> </w:t>
                        </w:r>
                        <w:r w:rsidRPr="00013764">
                          <w:rPr>
                            <w:rFonts w:ascii="Arial" w:eastAsia="Calibri" w:hAnsi="Arial" w:cs="Arial"/>
                            <w:sz w:val="20"/>
                            <w:szCs w:val="20"/>
                          </w:rPr>
                          <w:t>pemetrexed</w:t>
                        </w:r>
                        <w:r>
                          <w:rPr>
                            <w:rFonts w:ascii="Arial" w:eastAsia="Calibri" w:hAnsi="Arial" w:cs="Arial"/>
                            <w:sz w:val="20"/>
                            <w:szCs w:val="20"/>
                            <w:vertAlign w:val="superscript"/>
                          </w:rPr>
                          <w:t>3</w:t>
                        </w:r>
                        <w:r w:rsidRPr="00013764">
                          <w:rPr>
                            <w:rFonts w:ascii="Arial" w:eastAsia="Calibri" w:hAnsi="Arial" w:cs="Arial"/>
                            <w:sz w:val="20"/>
                            <w:szCs w:val="20"/>
                          </w:rPr>
                          <w:t xml:space="preserve"> </w:t>
                        </w:r>
                      </w:p>
                    </w:txbxContent>
                  </v:textbox>
                </v:shape>
                <v:shape id="Straight Arrow Connector 289" o:spid="_x0000_s1069" type="#_x0000_t32" style="position:absolute;left:44509;top:3818;width:38;height:23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1z/scAAADcAAAADwAAAGRycy9kb3ducmV2LnhtbESPW2sCMRSE34X+h3AKfdNs1+JlNYq0&#10;SCsKxQuCb4fN6Wbp5mTdRN3++6Yg9HGYmW+Y6by1lbhS40vHCp57CQji3OmSCwWH/bI7AuEDssbK&#10;MSn4IQ/z2UNnipl2N97SdRcKESHsM1RgQqgzKX1uyKLvuZo4el+usRiibAqpG7xFuK1kmiQDabHk&#10;uGCwpldD+ffuYhW8rY4vw3N7/uy/n8wmp/7wlC7WSj09tosJiEBt+A/f2x9aQToaw9+Ze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DXP+xwAAANwAAAAPAAAAAAAA&#10;AAAAAAAAAKECAABkcnMvZG93bnJldi54bWxQSwUGAAAAAAQABAD5AAAAlQMAAAAA&#10;" strokecolor="black [3040]">
                  <v:stroke endarrow="open"/>
                </v:shape>
                <v:shape id="Straight Arrow Connector 290" o:spid="_x0000_s1070" type="#_x0000_t32" style="position:absolute;left:35055;top:8893;width:9454;height:2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5MvsQAAADcAAAADwAAAGRycy9kb3ducmV2LnhtbERPXWvCMBR9H+w/hDvwbU1XRV1nFJmI&#10;ioMxHQPfLs1dU9bc1CZq/ffmQdjj4XxPZp2txZlaXzlW8JKkIIgLpysuFXzvl89jED4ga6wdk4Ir&#10;eZhNHx8mmGt34S8670IpYgj7HBWYEJpcSl8YsugT1xBH7te1FkOEbSl1i5cYbmuZpelQWqw4Nhhs&#10;6N1Q8bc7WQWLzc9gdOyOn/3VwXwU1B8dsvlWqd5TN38DEagL/+K7e60VZK9xfjwTj4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7ky+xAAAANwAAAAPAAAAAAAAAAAA&#10;AAAAAKECAABkcnMvZG93bnJldi54bWxQSwUGAAAAAAQABAD5AAAAkgMAAAAA&#10;" strokecolor="black [3040]">
                  <v:stroke endarrow="open"/>
                </v:shape>
                <v:shape id="Straight Arrow Connector 291" o:spid="_x0000_s1071" type="#_x0000_t32" style="position:absolute;left:11779;top:13894;width:23276;height:96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LpJccAAADcAAAADwAAAGRycy9kb3ducmV2LnhtbESPQWsCMRSE74X+h/AEb5p1LWpXo0iL&#10;aLFQqkXw9tg8N0s3L+sm6vrvm0Khx2FmvmFmi9ZW4kqNLx0rGPQTEMS50yUXCr72q94EhA/IGivH&#10;pOBOHhbzx4cZZtrd+JOuu1CICGGfoQITQp1J6XNDFn3f1cTRO7nGYoiyKaRu8BbhtpJpkoykxZLj&#10;gsGaXgzl37uLVfD6dngan9vzx3B9NO85DcfHdLlVqttpl1MQgdrwH/5rb7SC9HkAv2fi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ouklxwAAANwAAAAPAAAAAAAA&#10;AAAAAAAAAKECAABkcnMvZG93bnJldi54bWxQSwUGAAAAAAQABAD5AAAAlQMAAAAA&#10;" strokecolor="black [3040]">
                  <v:stroke endarrow="open"/>
                </v:shape>
                <v:shape id="Straight Arrow Connector 292" o:spid="_x0000_s1072" type="#_x0000_t32" style="position:absolute;left:25244;top:13894;width:9811;height:98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B3UscAAADcAAAADwAAAGRycy9kb3ducmV2LnhtbESPW2sCMRSE3wv+h3AKfdNs1+JlNYq0&#10;FFsqiBcE3w6b42Zxc7Juom7/fVMo9HGYmW+Y6by1lbhR40vHCp57CQji3OmSCwX73Xt3BMIHZI2V&#10;Y1LwTR7ms87DFDPt7ryh2zYUIkLYZ6jAhFBnUvrckEXfczVx9E6usRiibAqpG7xHuK1kmiQDabHk&#10;uGCwpldD+Xl7tQrePg8vw0t7WfeXR7PKqT88posvpZ4e28UERKA2/If/2h9aQTpO4fdMPAJy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cHdSxwAAANwAAAAPAAAAAAAA&#10;AAAAAAAAAKECAABkcnMvZG93bnJldi54bWxQSwUGAAAAAAQABAD5AAAAlQMAAAAA&#10;" strokecolor="black [3040]">
                  <v:stroke endarrow="open"/>
                </v:shape>
                <v:shape id="Straight Arrow Connector 293" o:spid="_x0000_s1073" type="#_x0000_t32" style="position:absolute;left:11719;top:26288;width:60;height:68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SyccAAADcAAAADwAAAGRycy9kb3ducmV2LnhtbESPQWvCQBSE7wX/w/IEb7oxKVpTV5EW&#10;0dJCqZaCt0f2NRvMvo3ZVeO/7xYKPQ4z8w0zX3a2FhdqfeVYwXiUgCAunK64VPC5Xw8fQPiArLF2&#10;TApu5GG56N3NMdfuyh902YVSRAj7HBWYEJpcSl8YsuhHriGO3rdrLYYo21LqFq8RbmuZJslEWqw4&#10;Lhhs6MlQcdydrYLnl6/76ak7vWebg3krKJse0tWrUoN+t3oEEagL/+G/9lYrSGcZ/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PNLJxwAAANwAAAAPAAAAAAAA&#10;AAAAAAAAAKECAABkcnMvZG93bnJldi54bWxQSwUGAAAAAAQABAD5AAAAlQMAAAAA&#10;" strokecolor="black [3040]">
                  <v:stroke endarrow="open"/>
                </v:shape>
                <v:shape id="Straight Arrow Connector 294" o:spid="_x0000_s1074" type="#_x0000_t32" style="position:absolute;left:30825;top:37638;width:25177;height:69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VKvccAAADcAAAADwAAAGRycy9kb3ducmV2LnhtbESPQWsCMRSE74X+h/AKvdVsV6m6GkVa&#10;xIpCqYrg7bF53SzdvKybqNt/bwShx2FmvmHG09ZW4kyNLx0reO0kIIhzp0suFOy285cBCB+QNVaO&#10;ScEfeZhOHh/GmGl34W86b0IhIoR9hgpMCHUmpc8NWfQdVxNH78c1FkOUTSF1g5cIt5VMk+RNWiw5&#10;Lhis6d1Q/rs5WQUfy32vf2yPX93Fwaxz6vYP6Wyl1PNTOxuBCNSG//C9/akVpMMe3M7EIyA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1Uq9xwAAANwAAAAPAAAAAAAA&#10;AAAAAAAAAKECAABkcnMvZG93bnJldi54bWxQSwUGAAAAAAQABAD5AAAAlQMAAAAA&#10;" strokecolor="black [3040]">
                  <v:stroke endarrow="open"/>
                </v:shape>
                <v:shape id="Straight Arrow Connector 295" o:spid="_x0000_s1075" type="#_x0000_t32" style="position:absolute;left:11719;top:26481;width:13525;height:66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JsgAAADcAAAADwAAAGRycy9kb3ducmV2LnhtbESPW2sCMRSE3wv9D+EU+lazXVsvq1HE&#10;UlpREC8Ivh02p5vFzcm6SXX775tCwcdhZr5hxtPWVuJCjS8dK3juJCCIc6dLLhTsd+9PAxA+IGus&#10;HJOCH/IwndzfjTHT7sobumxDISKEfYYKTAh1JqXPDVn0HVcTR+/LNRZDlE0hdYPXCLeVTJOkJy2W&#10;HBcM1jQ3lJ+231bB2+Lw0j+353X342hWOXX7x3S2VOrxoZ2NQARqwy383/7UCtLhK/ydiUdAT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JnvJsgAAADcAAAADwAAAAAA&#10;AAAAAAAAAAChAgAAZHJzL2Rvd25yZXYueG1sUEsFBgAAAAAEAAQA+QAAAJYDAAAAAA==&#10;" strokecolor="black [3040]">
                  <v:stroke endarrow="open"/>
                </v:shape>
                <v:shape id="Text Box 5" o:spid="_x0000_s1076" type="#_x0000_t202" style="position:absolute;left:47186;top:28196;width:8633;height:24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2SMgA&#10;AADcAAAADwAAAGRycy9kb3ducmV2LnhtbESPT2vCQBTE7wW/w/KEXopuauu/6CqlUCyUHowKentk&#10;n8nW7NuQ3cb023cLBY/DzPyGWa47W4mWGm8cK3gcJiCIc6cNFwr2u7fBDIQPyBorx6TghzysV727&#10;JabaXXlLbRYKESHsU1RQhlCnUvq8JIt+6Gri6J1dYzFE2RRSN3iNcFvJUZJMpEXDcaHEml5Lyi/Z&#10;t1Uw/Xhqt8fT8+fXg7scMmNOG70ZK3Xf714WIAJ14Rb+b79rBaP5BP7OxCM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MHZIyAAAANwAAAAPAAAAAAAAAAAAAAAAAJgCAABk&#10;cnMvZG93bnJldi54bWxQSwUGAAAAAAQABAD1AAAAjQMAAAAA&#10;" fillcolor="white [3201]" stroked="f" strokeweight=".5pt">
                  <v:textbox inset="2.48289mm,1.2414mm,2.48289mm,1.2414mm">
                    <w:txbxContent>
                      <w:p w:rsidR="00EA046A" w:rsidRPr="00587A69" w:rsidRDefault="00EA046A" w:rsidP="000D55C1">
                        <w:pPr>
                          <w:pStyle w:val="NormalWeb"/>
                          <w:spacing w:before="0" w:beforeAutospacing="0" w:after="0" w:afterAutospacing="0" w:line="276" w:lineRule="auto"/>
                          <w:rPr>
                            <w:rFonts w:ascii="Arial" w:eastAsia="Calibri" w:hAnsi="Arial" w:cs="Arial"/>
                            <w:sz w:val="20"/>
                            <w:szCs w:val="20"/>
                          </w:rPr>
                        </w:pPr>
                        <w:r w:rsidRPr="00587A69">
                          <w:rPr>
                            <w:rFonts w:ascii="Arial" w:eastAsia="Calibri" w:hAnsi="Arial" w:cs="Arial"/>
                            <w:sz w:val="20"/>
                            <w:szCs w:val="20"/>
                          </w:rPr>
                          <w:t xml:space="preserve">Progression </w:t>
                        </w:r>
                      </w:p>
                      <w:p w:rsidR="00EA046A" w:rsidRDefault="00EA046A" w:rsidP="000D55C1">
                        <w:pPr>
                          <w:pStyle w:val="NormalWeb"/>
                          <w:spacing w:before="0" w:beforeAutospacing="0" w:after="0" w:afterAutospacing="0" w:line="276" w:lineRule="auto"/>
                        </w:pPr>
                      </w:p>
                    </w:txbxContent>
                  </v:textbox>
                </v:shape>
                <v:shape id="Text Box 5" o:spid="_x0000_s1077" type="#_x0000_t202" style="position:absolute;left:55982;top:44385;width:11313;height:26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8AMUA&#10;AADcAAAADwAAAGRycy9kb3ducmV2LnhtbESPzYrCQBCE7wu+w9DCXhadGHCj0VHigriXPfjzAE2m&#10;TaKZnpAZNfr0O4Lgsaiqr6j5sjO1uFLrKssKRsMIBHFudcWFgsN+PZiAcB5ZY22ZFNzJwXLR+5hj&#10;qu2Nt3Td+UIECLsUFZTeN6mULi/JoBvahjh4R9sa9EG2hdQt3gLc1DKOom9psOKwUGJDPyXl593F&#10;KDg/Rkl0/4pPOU7Gf+ssGa+yTaPUZ7/LZiA8df4dfrV/tYJ4msDz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wAxQAAANwAAAAPAAAAAAAAAAAAAAAAAJgCAABkcnMv&#10;ZG93bnJldi54bWxQSwUGAAAAAAQABAD1AAAAigMAAAAA&#10;" fillcolor="white [3201]" strokecolor="red" strokeweight=".5pt">
                  <v:textbox inset="2.48289mm,1.2414mm,2.48289mm,1.2414mm">
                    <w:txbxContent>
                      <w:p w:rsidR="00EA046A" w:rsidRPr="006367B0" w:rsidRDefault="00EA046A" w:rsidP="000D55C1">
                        <w:pPr>
                          <w:pStyle w:val="NormalWeb"/>
                          <w:spacing w:before="0" w:beforeAutospacing="0" w:after="0" w:afterAutospacing="0" w:line="276" w:lineRule="auto"/>
                          <w:rPr>
                            <w:b/>
                            <w:color w:val="FF0000"/>
                            <w:sz w:val="20"/>
                            <w:szCs w:val="20"/>
                          </w:rPr>
                        </w:pPr>
                        <w:proofErr w:type="spellStart"/>
                        <w:r w:rsidRPr="006367B0">
                          <w:rPr>
                            <w:rFonts w:ascii="Arial" w:eastAsia="Calibri" w:hAnsi="Arial" w:cs="Arial"/>
                            <w:b/>
                            <w:iCs/>
                            <w:color w:val="FF0000"/>
                            <w:sz w:val="20"/>
                            <w:szCs w:val="20"/>
                          </w:rPr>
                          <w:t>Pembrolizumab</w:t>
                        </w:r>
                        <w:proofErr w:type="spellEnd"/>
                        <w:r w:rsidRPr="006367B0">
                          <w:rPr>
                            <w:rFonts w:ascii="Arial" w:eastAsia="Calibri" w:hAnsi="Arial" w:cs="Arial"/>
                            <w:b/>
                            <w:color w:val="FF0000"/>
                            <w:sz w:val="20"/>
                            <w:szCs w:val="20"/>
                          </w:rPr>
                          <w:t xml:space="preserve"> </w:t>
                        </w:r>
                      </w:p>
                    </w:txbxContent>
                  </v:textbox>
                </v:shape>
                <v:shape id="Straight Arrow Connector 298" o:spid="_x0000_s1078" type="#_x0000_t32" style="position:absolute;left:56002;top:37638;width:5637;height:6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4Sn8AAAADcAAAADwAAAGRycy9kb3ducmV2LnhtbERPzYrCMBC+C/sOYRb2IproQdxqFHdB&#10;EBYRdR9gbMa22kxKEm19e3MQPH58//NlZ2txJx8qxxpGQwWCOHem4kLD/3E9mIIIEdlg7Zg0PCjA&#10;cvHRm2NmXMt7uh9iIVIIhww1lDE2mZQhL8liGLqGOHFn5y3GBH0hjcc2hdtajpWaSIsVp4YSG/ot&#10;Kb8eblbDentpcXXuT3f+D0fypK4kf5TWX5/dagYiUhff4pd7YzSMv9PadCYdAbl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Ep/AAAAA3AAAAA8AAAAAAAAAAAAAAAAA&#10;oQIAAGRycy9kb3ducmV2LnhtbFBLBQYAAAAABAAEAPkAAACOAwAAAAA=&#10;" strokecolor="red">
                  <v:stroke endarrow="open"/>
                </v:shape>
                <v:shape id="Text Box 5" o:spid="_x0000_s1079" type="#_x0000_t202" style="position:absolute;left:44313;top:33288;width:23378;height:4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N6ccA&#10;AADcAAAADwAAAGRycy9kb3ducmV2LnhtbESPQWvCQBSE70L/w/IKvYhuDKhJ6ippIdSLh6b9AY/s&#10;M0nNvg3ZrSb99W6h0OMwM98wu8NoOnGlwbWWFayWEQjiyuqWawWfH8UiAeE8ssbOMimYyMFh/zDb&#10;Yabtjd/pWvpaBAi7DBU03veZlK5qyKBb2p44eGc7GPRBDrXUA94C3HQyjqKNNNhyWGiwp9eGqkv5&#10;bRRcflbbaJrHXxUm61ORb9cv+Vuv1NPjmD+D8DT6//Bf+6gVxGkKv2fCEZD7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LzenHAAAA3AAAAA8AAAAAAAAAAAAAAAAAmAIAAGRy&#10;cy9kb3ducmV2LnhtbFBLBQYAAAAABAAEAPUAAACMAwAAAAA=&#10;" fillcolor="white [3201]" strokecolor="red" strokeweight=".5pt">
                  <v:textbox inset="2.48289mm,1.2414mm,2.48289mm,1.2414mm">
                    <w:txbxContent>
                      <w:p w:rsidR="00EA046A" w:rsidRDefault="00EA046A" w:rsidP="000D55C1">
                        <w:pPr>
                          <w:pStyle w:val="NormalWeb"/>
                          <w:spacing w:before="0" w:beforeAutospacing="0" w:after="0" w:afterAutospacing="0" w:line="276" w:lineRule="auto"/>
                          <w:rPr>
                            <w:rFonts w:ascii="Arial" w:eastAsia="Calibri" w:hAnsi="Arial" w:cs="Arial"/>
                            <w:b/>
                            <w:color w:val="FF0000"/>
                            <w:sz w:val="20"/>
                            <w:szCs w:val="20"/>
                          </w:rPr>
                        </w:pPr>
                        <w:r w:rsidRPr="00CB7B78">
                          <w:rPr>
                            <w:rFonts w:ascii="Arial" w:eastAsia="Calibri" w:hAnsi="Arial" w:cs="Arial"/>
                            <w:b/>
                            <w:color w:val="FF0000"/>
                            <w:sz w:val="20"/>
                            <w:szCs w:val="20"/>
                          </w:rPr>
                          <w:t>PD-L1</w:t>
                        </w:r>
                        <w:r>
                          <w:rPr>
                            <w:rFonts w:ascii="Arial" w:eastAsia="Calibri" w:hAnsi="Arial" w:cs="Arial"/>
                            <w:b/>
                            <w:color w:val="FF0000"/>
                            <w:sz w:val="20"/>
                            <w:szCs w:val="20"/>
                          </w:rPr>
                          <w:t xml:space="preserve"> testing using archived tissue</w:t>
                        </w:r>
                        <w:r w:rsidRPr="00CB7B78">
                          <w:rPr>
                            <w:rFonts w:ascii="Arial" w:eastAsia="Calibri" w:hAnsi="Arial" w:cs="Arial"/>
                            <w:b/>
                            <w:color w:val="FF0000"/>
                            <w:sz w:val="20"/>
                            <w:szCs w:val="20"/>
                          </w:rPr>
                          <w:t xml:space="preserve"> </w:t>
                        </w:r>
                      </w:p>
                      <w:p w:rsidR="00EA046A" w:rsidRPr="00CB7B78" w:rsidRDefault="00EA046A" w:rsidP="000D55C1">
                        <w:pPr>
                          <w:pStyle w:val="NormalWeb"/>
                          <w:spacing w:before="0" w:beforeAutospacing="0" w:after="0" w:afterAutospacing="0" w:line="276" w:lineRule="auto"/>
                          <w:rPr>
                            <w:b/>
                            <w:color w:val="FF0000"/>
                            <w:sz w:val="20"/>
                            <w:szCs w:val="20"/>
                          </w:rPr>
                        </w:pPr>
                        <w:proofErr w:type="gramStart"/>
                        <w:r>
                          <w:rPr>
                            <w:rFonts w:ascii="Arial" w:eastAsia="Calibri" w:hAnsi="Arial" w:cs="Arial"/>
                            <w:b/>
                            <w:color w:val="FF0000"/>
                            <w:sz w:val="20"/>
                            <w:szCs w:val="20"/>
                          </w:rPr>
                          <w:t>from</w:t>
                        </w:r>
                        <w:proofErr w:type="gramEnd"/>
                        <w:r>
                          <w:rPr>
                            <w:rFonts w:ascii="Arial" w:eastAsia="Calibri" w:hAnsi="Arial" w:cs="Arial"/>
                            <w:b/>
                            <w:color w:val="FF0000"/>
                            <w:sz w:val="20"/>
                            <w:szCs w:val="20"/>
                          </w:rPr>
                          <w:t xml:space="preserve"> 1</w:t>
                        </w:r>
                        <w:r w:rsidRPr="00C3636B">
                          <w:rPr>
                            <w:rFonts w:ascii="Arial" w:eastAsia="Calibri" w:hAnsi="Arial" w:cs="Arial"/>
                            <w:b/>
                            <w:color w:val="FF0000"/>
                            <w:sz w:val="20"/>
                            <w:szCs w:val="20"/>
                            <w:vertAlign w:val="superscript"/>
                          </w:rPr>
                          <w:t>st</w:t>
                        </w:r>
                        <w:r>
                          <w:rPr>
                            <w:rFonts w:ascii="Arial" w:eastAsia="Calibri" w:hAnsi="Arial" w:cs="Arial"/>
                            <w:b/>
                            <w:color w:val="FF0000"/>
                            <w:sz w:val="20"/>
                            <w:szCs w:val="20"/>
                          </w:rPr>
                          <w:t xml:space="preserve"> biopsy</w:t>
                        </w:r>
                      </w:p>
                    </w:txbxContent>
                  </v:textbox>
                </v:shape>
                <v:shape id="Straight Arrow Connector 300" o:spid="_x0000_s1080" type="#_x0000_t32" style="position:absolute;left:55819;top:26362;width:183;height:6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31sIAAADcAAAADwAAAGRycy9kb3ducmV2LnhtbERPy2rCQBTdF/yH4Ra6qzOtEGzqKCIE&#10;XNhF1NLtJXNNgpk7MTPN4++dheDycN6rzWgb0VPna8caPuYKBHHhTM2lhvMpe1+C8AHZYOOYNEzk&#10;YbOevawwNW7gnPpjKEUMYZ+ihiqENpXSFxVZ9HPXEkfu4jqLIcKulKbDIYbbRn4qlUiLNceGClva&#10;VVRcj/9Wg/JJdtudrj/9uQz54U9m++nrV+u313H7DSLQGJ7ih3tvNCxUnB/PxCM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31sIAAADcAAAADwAAAAAAAAAAAAAA&#10;AAChAgAAZHJzL2Rvd25yZXYueG1sUEsFBgAAAAAEAAQA+QAAAJADAAAAAA==&#10;" strokecolor="black [3040]">
                  <v:stroke endarrow="open"/>
                </v:shape>
                <v:shape id="Straight Arrow Connector 301" o:spid="_x0000_s1081" type="#_x0000_t32" style="position:absolute;left:22636;top:35394;width:21677;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STcMAAADcAAAADwAAAGRycy9kb3ducmV2LnhtbESPQYvCMBSE78L+h/AWvGniCrJ2jSJC&#10;wYMe1MpeH82zLTYv3SbW+u+NIOxxmJlvmMWqt7XoqPWVYw2TsQJBnDtTcaEhO6WjbxA+IBusHZOG&#10;B3lYLT8GC0yMu/OBumMoRISwT1BDGUKTSOnzkiz6sWuIo3dxrcUQZVtI0+I9wm0tv5SaSYsVx4US&#10;G9qUlF+PN6tB+Vn6tzld911WhMPuV6bbx/ys9fCzX/+ACNSH//C7vTUapmoCrzPx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vkk3DAAAA3AAAAA8AAAAAAAAAAAAA&#10;AAAAoQIAAGRycy9kb3ducmV2LnhtbFBLBQYAAAAABAAEAPkAAACRAwAAAAA=&#10;" strokecolor="black [3040]">
                  <v:stroke endarrow="open"/>
                </v:shape>
                <v:shape id="Text Box 5" o:spid="_x0000_s1082" type="#_x0000_t202" style="position:absolute;left:48897;top:11281;width:15548;height:27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uN8UA&#10;AADcAAAADwAAAGRycy9kb3ducmV2LnhtbESPT2sCMRTE7wW/Q3iCt5q4QimrUcS2VLDg34u3x+a5&#10;Wdy8LJuoaz99Uyj0OMzMb5jpvHO1uFEbKs8aRkMFgrjwpuJSw/Hw8fwKIkRkg7Vn0vCgAPNZ72mK&#10;ufF33tFtH0uRIBxy1GBjbHIpQ2HJYRj6hjh5Z986jEm2pTQt3hPc1TJT6kU6rDgtWGxoaam47K9O&#10;w+b78fUeKGvUyJ6ub9tN8XlYB60H/W4xARGpi//hv/bKaBirDH7PpCM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q43xQAAANwAAAAPAAAAAAAAAAAAAAAAAJgCAABkcnMv&#10;ZG93bnJldi54bWxQSwUGAAAAAAQABAD1AAAAigMAAAAA&#10;" fillcolor="white [3201]" strokeweight=".5pt">
                  <v:textbox inset="2.48289mm,1.2414mm,2.48289mm,1.2414mm">
                    <w:txbxContent>
                      <w:p w:rsidR="00EA046A" w:rsidRDefault="00EA046A" w:rsidP="000D55C1">
                        <w:pPr>
                          <w:pStyle w:val="NormalWeb"/>
                          <w:spacing w:before="0" w:beforeAutospacing="0" w:after="200" w:afterAutospacing="0" w:line="276" w:lineRule="auto"/>
                        </w:pPr>
                        <w:r>
                          <w:rPr>
                            <w:rFonts w:ascii="Arial" w:eastAsia="Calibri" w:hAnsi="Arial" w:cs="Arial"/>
                            <w:sz w:val="20"/>
                            <w:szCs w:val="20"/>
                          </w:rPr>
                          <w:t xml:space="preserve">EGFR </w:t>
                        </w:r>
                        <w:proofErr w:type="spellStart"/>
                        <w:r>
                          <w:rPr>
                            <w:rFonts w:ascii="Arial" w:eastAsia="Calibri" w:hAnsi="Arial" w:cs="Arial"/>
                            <w:sz w:val="20"/>
                            <w:szCs w:val="20"/>
                          </w:rPr>
                          <w:t>wildtype</w:t>
                        </w:r>
                        <w:proofErr w:type="spellEnd"/>
                        <w:r>
                          <w:rPr>
                            <w:rFonts w:ascii="Arial" w:eastAsia="Calibri" w:hAnsi="Arial" w:cs="Arial"/>
                            <w:sz w:val="20"/>
                            <w:szCs w:val="20"/>
                          </w:rPr>
                          <w:t xml:space="preserve">/ALK </w:t>
                        </w:r>
                        <w:proofErr w:type="spellStart"/>
                        <w:r>
                          <w:rPr>
                            <w:rFonts w:ascii="Arial" w:eastAsia="Calibri" w:hAnsi="Arial" w:cs="Arial"/>
                            <w:sz w:val="20"/>
                            <w:szCs w:val="20"/>
                          </w:rPr>
                          <w:t>neg</w:t>
                        </w:r>
                        <w:proofErr w:type="spellEnd"/>
                      </w:p>
                    </w:txbxContent>
                  </v:textbox>
                </v:shape>
                <v:shape id="Straight Arrow Connector 303" o:spid="_x0000_s1083" type="#_x0000_t32" style="position:absolute;left:44509;top:8893;width:11473;height:2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pocUAAADcAAAADwAAAGRycy9kb3ducmV2LnhtbESPQWvCQBSE7wX/w/IK3upuGwhtdJUi&#10;BDzoIWrx+si+JsHs25jdxuTfu4VCj8PMfMOsNqNtxUC9bxxreF0oEMSlMw1XGs6n/OUdhA/IBlvH&#10;pGEiD5v17GmFmXF3Lmg4hkpECPsMNdQhdJmUvqzJol+4jjh63663GKLsK2l6vEe4beWbUqm02HBc&#10;qLGjbU3l9fhjNSif5rft6XoYzlUo9heZ76aPL63nz+PnEkSgMfyH/9o7oyFRCfyeiUd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GpocUAAADcAAAADwAAAAAAAAAA&#10;AAAAAAChAgAAZHJzL2Rvd25yZXYueG1sUEsFBgAAAAAEAAQA+QAAAJMDAAAAAA==&#10;" strokecolor="black [3040]">
                  <v:stroke endarrow="open"/>
                </v:shape>
                <v:shape id="Straight Arrow Connector 304" o:spid="_x0000_s1084" type="#_x0000_t32" style="position:absolute;left:55819;top:14004;width:163;height:77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7Qp8YAAADcAAAADwAAAGRycy9kb3ducmV2LnhtbESPQWvCQBSE74X+h+UJvTUbjWiJriJK&#10;saVCqS0Fb4/sMxuafRuzq8Z/7xYEj8PMfMNM552txYlaXzlW0E9SEMSF0xWXCn6+X59fQPiArLF2&#10;TAou5GE+e3yYYq7dmb/otA2liBD2OSowITS5lL4wZNEnriGO3t61FkOUbSl1i+cIt7UcpOlIWqw4&#10;LhhsaGmo+NserYLV++9wfOgOn9l6ZzYFZePdYPGh1FOvW0xABOrCPXxrv2kFWTqE/zPx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0KfGAAAA3AAAAA8AAAAAAAAA&#10;AAAAAAAAoQIAAGRycy9kb3ducmV2LnhtbFBLBQYAAAAABAAEAPkAAACUAwAAAAA=&#10;" strokecolor="black [3040]">
                  <v:stroke endarrow="open"/>
                </v:shape>
                <v:shape id="Text Box 5" o:spid="_x0000_s1085" type="#_x0000_t202" style="position:absolute;left:32280;top:32375;width:8629;height:2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yJccA&#10;AADcAAAADwAAAGRycy9kb3ducmV2LnhtbESPQWvCQBSE74L/YXlCL6Iba21L6ioiFAvFg6mFentk&#10;X5PV7NuQ3cb037uC4HGYmW+Y+bKzlWip8caxgsk4AUGcO224ULD/eh+9gvABWWPlmBT8k4flot+b&#10;Y6rdmXfUZqEQEcI+RQVlCHUqpc9LsujHriaO3q9rLIYom0LqBs8Rbiv5mCTP0qLhuFBiTeuS8lP2&#10;ZxW8fE7b3c/haXscutN3ZsxhozczpR4G3eoNRKAu3MO39odWME1mcD0Tj4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JciXHAAAA3AAAAA8AAAAAAAAAAAAAAAAAmAIAAGRy&#10;cy9kb3ducmV2LnhtbFBLBQYAAAAABAAEAPUAAACMAwAAAAA=&#10;" fillcolor="white [3201]" stroked="f" strokeweight=".5pt">
                  <v:textbox inset="2.48289mm,1.2414mm,2.48289mm,1.2414mm">
                    <w:txbxContent>
                      <w:p w:rsidR="00EA046A" w:rsidRDefault="00EA046A" w:rsidP="000D55C1">
                        <w:pPr>
                          <w:pStyle w:val="NormalWeb"/>
                          <w:spacing w:before="0" w:beforeAutospacing="0" w:after="0" w:afterAutospacing="0" w:line="276" w:lineRule="auto"/>
                        </w:pPr>
                        <w:r>
                          <w:rPr>
                            <w:rFonts w:ascii="Arial" w:eastAsia="Calibri" w:hAnsi="Arial" w:cs="Arial"/>
                            <w:sz w:val="20"/>
                            <w:szCs w:val="20"/>
                          </w:rPr>
                          <w:t>Progression</w:t>
                        </w:r>
                      </w:p>
                      <w:p w:rsidR="00EA046A" w:rsidRDefault="00EA046A" w:rsidP="000D55C1">
                        <w:pPr>
                          <w:pStyle w:val="NormalWeb"/>
                          <w:spacing w:before="0" w:beforeAutospacing="0" w:after="0" w:afterAutospacing="0" w:line="276" w:lineRule="auto"/>
                        </w:pPr>
                        <w:r>
                          <w:rPr>
                            <w:rFonts w:eastAsia="Times New Roman"/>
                          </w:rPr>
                          <w:t> </w:t>
                        </w:r>
                      </w:p>
                    </w:txbxContent>
                  </v:textbox>
                </v:shape>
                <v:shape id="Straight Arrow Connector 306" o:spid="_x0000_s1086" type="#_x0000_t32" style="position:absolute;left:39307;top:45730;width:16675;height:1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rS8YAAADcAAAADwAAAGRycy9kb3ducmV2LnhtbESPQWsCMRSE7wX/Q3iCt5rVLVpWo0iL&#10;tGJBtKXg7bF5bhY3L+sm1fXfG0HocZiZb5jpvLWVOFPjS8cKBv0EBHHudMmFgp/v5fMrCB+QNVaO&#10;ScGVPMxnnacpZtpdeEvnXShEhLDPUIEJoc6k9Lkhi77vauLoHVxjMUTZFFI3eIlwW8lhkoykxZLj&#10;gsGa3gzlx92fVfC++n0Zn9rTJv3Ym6+c0vF+uFgr1eu2iwmIQG34Dz/an1pBmozg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g60vGAAAA3AAAAA8AAAAAAAAA&#10;AAAAAAAAoQIAAGRycy9kb3ducmV2LnhtbFBLBQYAAAAABAAEAPkAAACUAwAAAAA=&#10;" strokecolor="black [3040]">
                  <v:stroke endarrow="open"/>
                </v:shape>
                <v:shape id="Text Box 5" o:spid="_x0000_s1087" type="#_x0000_t202" style="position:absolute;left:44313;top:43048;width:8630;height:24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JyccA&#10;AADcAAAADwAAAGRycy9kb3ducmV2LnhtbESPQWvCQBSE74L/YXmFXkQ3ra2W1FVKoSgUD0YFvT2y&#10;r8lq9m3IrjH+e7dQ6HGYmW+Y2aKzlWip8caxgqdRAoI4d9pwoWC3/Rq+gfABWWPlmBTcyMNi3u/N&#10;MNXuyhtqs1CICGGfooIyhDqV0uclWfQjVxNH78c1FkOUTSF1g9cIt5V8TpKJtGg4LpRY02dJ+Tm7&#10;WAXT73G7ORxf1qeBO+8zY45LvXxV6vGh+3gHEagL/+G/9korGCdT+D0Tj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XScnHAAAA3AAAAA8AAAAAAAAAAAAAAAAAmAIAAGRy&#10;cy9kb3ducmV2LnhtbFBLBQYAAAAABAAEAPUAAACMAwAAAAA=&#10;" fillcolor="white [3201]" stroked="f" strokeweight=".5pt">
                  <v:textbox inset="2.48289mm,1.2414mm,2.48289mm,1.2414mm">
                    <w:txbxContent>
                      <w:p w:rsidR="00EA046A" w:rsidRDefault="00EA046A" w:rsidP="000D55C1">
                        <w:pPr>
                          <w:pStyle w:val="NormalWeb"/>
                          <w:spacing w:before="0" w:beforeAutospacing="0" w:after="0" w:afterAutospacing="0" w:line="276" w:lineRule="auto"/>
                        </w:pPr>
                        <w:r>
                          <w:rPr>
                            <w:rFonts w:ascii="Arial" w:eastAsia="Calibri" w:hAnsi="Arial" w:cs="Arial"/>
                            <w:sz w:val="20"/>
                            <w:szCs w:val="20"/>
                          </w:rPr>
                          <w:t>Progression</w:t>
                        </w:r>
                      </w:p>
                      <w:p w:rsidR="00EA046A" w:rsidRDefault="00EA046A" w:rsidP="000D55C1">
                        <w:pPr>
                          <w:pStyle w:val="NormalWeb"/>
                          <w:spacing w:before="0" w:beforeAutospacing="0" w:after="0" w:afterAutospacing="0" w:line="276" w:lineRule="auto"/>
                        </w:pPr>
                        <w:r>
                          <w:rPr>
                            <w:rFonts w:eastAsia="Times New Roman"/>
                          </w:rPr>
                          <w:t> </w:t>
                        </w:r>
                      </w:p>
                    </w:txbxContent>
                  </v:textbox>
                </v:shape>
                <v:shape id="Text Box 5" o:spid="_x0000_s1088" type="#_x0000_t202" style="position:absolute;left:24564;top:11306;width:19009;height:26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Z3cMA&#10;AADcAAAADwAAAGRycy9kb3ducmV2LnhtbERPz2vCMBS+D/Y/hDfYTRMVRLqmMjbFgYJb3cXbo3k2&#10;Zc1LaaLW/fXLQdjx4/udLwfXigv1ofGsYTJWIIgrbxquNXwf1qMFiBCRDbaeScONAiyLx4ccM+Ov&#10;/EWXMtYihXDIUIONscukDJUlh2HsO+LEnXzvMCbY19L0eE3hrpVTpebSYcOpwWJHb5aqn/LsNOx/&#10;b7tVoGmnJvZ4fv/cV5vDNmj9/DS8voCINMR/8d39YTTMVFqbzq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KZ3cMAAADcAAAADwAAAAAAAAAAAAAAAACYAgAAZHJzL2Rv&#10;d25yZXYueG1sUEsFBgAAAAAEAAQA9QAAAIgDAAAAAA==&#10;" fillcolor="white [3201]" strokeweight=".5pt">
                  <v:textbox inset="2.48289mm,1.2414mm,2.48289mm,1.2414mm">
                    <w:txbxContent>
                      <w:p w:rsidR="00EA046A" w:rsidRPr="000677C9" w:rsidRDefault="00EA046A" w:rsidP="000D55C1">
                        <w:pPr>
                          <w:pStyle w:val="NormalWeb"/>
                          <w:spacing w:before="0" w:beforeAutospacing="0" w:after="200" w:afterAutospacing="0" w:line="276" w:lineRule="auto"/>
                          <w:rPr>
                            <w:rFonts w:ascii="Arial" w:hAnsi="Arial" w:cs="Arial"/>
                            <w:sz w:val="22"/>
                            <w:szCs w:val="22"/>
                          </w:rPr>
                        </w:pPr>
                        <w:r w:rsidRPr="00D96F0D">
                          <w:rPr>
                            <w:rFonts w:ascii="Arial" w:hAnsi="Arial" w:cs="Arial"/>
                            <w:sz w:val="20"/>
                            <w:szCs w:val="20"/>
                          </w:rPr>
                          <w:t>EGFR mutant or ALK positive</w:t>
                        </w:r>
                        <w:r w:rsidRPr="000677C9">
                          <w:rPr>
                            <w:rFonts w:ascii="Arial" w:hAnsi="Arial" w:cs="Arial"/>
                            <w:sz w:val="22"/>
                            <w:szCs w:val="22"/>
                            <w:vertAlign w:val="superscript"/>
                          </w:rPr>
                          <w:t>1</w:t>
                        </w:r>
                      </w:p>
                    </w:txbxContent>
                  </v:textbox>
                </v:shape>
                <w10:anchorlock/>
              </v:group>
            </w:pict>
          </mc:Fallback>
        </mc:AlternateContent>
      </w:r>
    </w:p>
    <w:p w:rsidR="000D55C1" w:rsidRDefault="000D55C1" w:rsidP="000D55C1">
      <w:pPr>
        <w:pStyle w:val="Caption"/>
      </w:pPr>
      <w:r>
        <w:lastRenderedPageBreak/>
        <w:t xml:space="preserve">Figure </w:t>
      </w:r>
      <w:r>
        <w:fldChar w:fldCharType="begin"/>
      </w:r>
      <w:r>
        <w:instrText xml:space="preserve"> SEQ Figure \* ARABIC </w:instrText>
      </w:r>
      <w:r>
        <w:fldChar w:fldCharType="separate"/>
      </w:r>
      <w:r w:rsidR="00A85BD3">
        <w:rPr>
          <w:noProof/>
        </w:rPr>
        <w:t>5</w:t>
      </w:r>
      <w:r>
        <w:fldChar w:fldCharType="end"/>
      </w:r>
      <w:r>
        <w:t xml:space="preserve">:  </w:t>
      </w:r>
      <w:r w:rsidRPr="00E43990">
        <w:t xml:space="preserve">Treatment algorithm showing PD-L1 testing after failure of platinum-based therapy using </w:t>
      </w:r>
      <w:r w:rsidR="00B45EA8">
        <w:t>newly obtained</w:t>
      </w:r>
      <w:r w:rsidRPr="00E43990">
        <w:t xml:space="preserve"> tissue</w:t>
      </w:r>
      <w:r w:rsidRPr="006A6D34">
        <w:t xml:space="preserve"> </w:t>
      </w:r>
      <w:r w:rsidRPr="00E43990">
        <w:t xml:space="preserve">from new biopsy and </w:t>
      </w:r>
      <w:proofErr w:type="spellStart"/>
      <w:r w:rsidRPr="00E43990">
        <w:t>pembrolizumab</w:t>
      </w:r>
      <w:proofErr w:type="spellEnd"/>
      <w:r w:rsidRPr="00E43990">
        <w:t xml:space="preserve"> treatment</w:t>
      </w:r>
    </w:p>
    <w:bookmarkEnd w:id="3"/>
    <w:p w:rsidR="001138C1" w:rsidRDefault="00EA046A" w:rsidP="001138C1">
      <w:pPr>
        <w:pStyle w:val="Caption2"/>
      </w:pPr>
      <w:r>
        <w:rPr>
          <w:noProof/>
          <w:lang w:eastAsia="en-AU"/>
        </w:rPr>
        <w:drawing>
          <wp:inline distT="0" distB="0" distL="0" distR="0">
            <wp:extent cx="9251315" cy="4605655"/>
            <wp:effectExtent l="0" t="0" r="6985" b="4445"/>
            <wp:docPr id="1" name="Picture 1" descr="Figure 5 refers to the treatment path contained in an Australian Institute of Health and Welfare report into Lung Cancer." title="Figure 5:  Treatment algorithm showing PD-L1 testing after failure of platinum-based therapy using newly obtained tissue from new biopsy and pembrolizumab t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4-FinalProtocol-Figure5.jpg"/>
                    <pic:cNvPicPr/>
                  </pic:nvPicPr>
                  <pic:blipFill>
                    <a:blip r:embed="rId27">
                      <a:extLst>
                        <a:ext uri="{28A0092B-C50C-407E-A947-70E740481C1C}">
                          <a14:useLocalDpi xmlns:a14="http://schemas.microsoft.com/office/drawing/2010/main" val="0"/>
                        </a:ext>
                      </a:extLst>
                    </a:blip>
                    <a:stretch>
                      <a:fillRect/>
                    </a:stretch>
                  </pic:blipFill>
                  <pic:spPr>
                    <a:xfrm>
                      <a:off x="0" y="0"/>
                      <a:ext cx="9251315" cy="4605655"/>
                    </a:xfrm>
                    <a:prstGeom prst="rect">
                      <a:avLst/>
                    </a:prstGeom>
                  </pic:spPr>
                </pic:pic>
              </a:graphicData>
            </a:graphic>
          </wp:inline>
        </w:drawing>
      </w:r>
    </w:p>
    <w:p w:rsidR="00CB7B78" w:rsidRPr="00594C3A" w:rsidRDefault="00CB7B78" w:rsidP="00CB7B78">
      <w:pPr>
        <w:spacing w:before="120" w:after="120"/>
        <w:rPr>
          <w:rFonts w:ascii="Arial" w:hAnsi="Arial" w:cs="Arial"/>
          <w:color w:val="FF0000"/>
        </w:rPr>
      </w:pPr>
    </w:p>
    <w:p w:rsidR="006367B0" w:rsidRPr="00594C3A" w:rsidRDefault="006367B0" w:rsidP="00DD4189">
      <w:pPr>
        <w:spacing w:before="120" w:after="120"/>
        <w:rPr>
          <w:rFonts w:ascii="Arial" w:hAnsi="Arial" w:cs="Arial"/>
          <w:color w:val="FF0000"/>
        </w:rPr>
        <w:sectPr w:rsidR="006367B0" w:rsidRPr="00594C3A" w:rsidSect="002F3F5B">
          <w:pgSz w:w="16838" w:h="11906" w:orient="landscape"/>
          <w:pgMar w:top="1440" w:right="1276" w:bottom="1418" w:left="993" w:header="708" w:footer="708" w:gutter="0"/>
          <w:cols w:space="708"/>
          <w:docGrid w:linePitch="360"/>
        </w:sectPr>
      </w:pPr>
    </w:p>
    <w:p w:rsidR="00DD4189" w:rsidRPr="00594C3A" w:rsidRDefault="00A3391F" w:rsidP="00BF292F">
      <w:pPr>
        <w:pStyle w:val="Heading1"/>
      </w:pPr>
      <w:r w:rsidRPr="00594C3A">
        <w:lastRenderedPageBreak/>
        <w:t>Regulatory Information</w:t>
      </w:r>
    </w:p>
    <w:p w:rsidR="008D01A0" w:rsidRDefault="00C21A36" w:rsidP="008D01A0">
      <w:pPr>
        <w:spacing w:before="120" w:after="120"/>
        <w:rPr>
          <w:rFonts w:cstheme="minorHAnsi"/>
        </w:rPr>
      </w:pPr>
      <w:r w:rsidRPr="00594C3A">
        <w:rPr>
          <w:rFonts w:cstheme="minorHAnsi"/>
        </w:rPr>
        <w:t>Regarding the PD-L1 testing, t</w:t>
      </w:r>
      <w:r w:rsidR="008D01A0" w:rsidRPr="00594C3A">
        <w:rPr>
          <w:rFonts w:cstheme="minorHAnsi"/>
        </w:rPr>
        <w:t xml:space="preserve">he regulatory process will be managed by </w:t>
      </w:r>
      <w:proofErr w:type="spellStart"/>
      <w:r w:rsidR="008D01A0" w:rsidRPr="00594C3A">
        <w:rPr>
          <w:rFonts w:cstheme="minorHAnsi"/>
        </w:rPr>
        <w:t>Dako</w:t>
      </w:r>
      <w:proofErr w:type="spellEnd"/>
      <w:r w:rsidR="008D01A0" w:rsidRPr="00594C3A">
        <w:rPr>
          <w:rFonts w:cstheme="minorHAnsi"/>
        </w:rPr>
        <w:t xml:space="preserve">.  </w:t>
      </w:r>
      <w:r w:rsidR="00A736D7" w:rsidRPr="00594C3A">
        <w:rPr>
          <w:rFonts w:cstheme="minorHAnsi"/>
        </w:rPr>
        <w:t xml:space="preserve">Regulatory approval of the PD-L1 test is expected prior to MSAC consideration of the co-dependent technology submission. </w:t>
      </w:r>
    </w:p>
    <w:p w:rsidR="00B0580F" w:rsidRPr="00594C3A" w:rsidRDefault="00B0580F" w:rsidP="00B0580F">
      <w:pPr>
        <w:spacing w:before="120" w:after="120"/>
        <w:rPr>
          <w:rFonts w:cstheme="minorHAnsi"/>
        </w:rPr>
      </w:pPr>
      <w:proofErr w:type="spellStart"/>
      <w:r>
        <w:rPr>
          <w:rFonts w:cstheme="minorHAnsi"/>
        </w:rPr>
        <w:t>Pembrolizumab</w:t>
      </w:r>
      <w:proofErr w:type="spellEnd"/>
      <w:r>
        <w:rPr>
          <w:rFonts w:cstheme="minorHAnsi"/>
        </w:rPr>
        <w:t xml:space="preserve"> is currently TGA-approved as a treatment for melanoma regardless of PD-L1 status (ARTG ID: 226597). MSD anticipates filing for an expanded TGA indication to include patients with NSCLC under the parallel TGA and PBAC assessment process. </w:t>
      </w:r>
    </w:p>
    <w:p w:rsidR="00DD4189" w:rsidRPr="00594C3A" w:rsidRDefault="005725E0" w:rsidP="00DA6A5A">
      <w:pPr>
        <w:pStyle w:val="Heading1"/>
      </w:pPr>
      <w:r w:rsidRPr="00594C3A">
        <w:t>D</w:t>
      </w:r>
      <w:r w:rsidR="00A3391F" w:rsidRPr="00594C3A">
        <w:t>ecision analytic</w:t>
      </w:r>
    </w:p>
    <w:p w:rsidR="00A85BD3" w:rsidRDefault="005725E0" w:rsidP="00A85BD3">
      <w:r w:rsidRPr="00594C3A">
        <w:t xml:space="preserve">An assessment of the cost-effectiveness of introducing </w:t>
      </w:r>
      <w:r w:rsidR="003A3E91" w:rsidRPr="00594C3A">
        <w:t>PD-L1 testing to</w:t>
      </w:r>
      <w:r w:rsidRPr="00594C3A">
        <w:t xml:space="preserve"> </w:t>
      </w:r>
      <w:r w:rsidR="003A3E91" w:rsidRPr="00594C3A">
        <w:t xml:space="preserve">determine patient eligibility to </w:t>
      </w:r>
      <w:proofErr w:type="spellStart"/>
      <w:r w:rsidR="003A3E91" w:rsidRPr="00594C3A">
        <w:t>pembrolizumab</w:t>
      </w:r>
      <w:proofErr w:type="spellEnd"/>
      <w:r w:rsidR="003A3E91" w:rsidRPr="00594C3A">
        <w:t xml:space="preserve"> </w:t>
      </w:r>
      <w:r w:rsidRPr="00594C3A">
        <w:t xml:space="preserve">should take into account the parameters outlined in </w:t>
      </w:r>
      <w:bookmarkStart w:id="5" w:name="_Ref283297696"/>
      <w:r w:rsidR="00675195" w:rsidRPr="00594C3A">
        <w:fldChar w:fldCharType="begin"/>
      </w:r>
      <w:r w:rsidR="00675195" w:rsidRPr="00594C3A">
        <w:instrText xml:space="preserve"> REF _Ref418501900 \h </w:instrText>
      </w:r>
      <w:r w:rsidR="00594C3A" w:rsidRPr="00594C3A">
        <w:instrText xml:space="preserve"> \* MERGEFORMAT </w:instrText>
      </w:r>
      <w:r w:rsidR="00675195" w:rsidRPr="00594C3A">
        <w:fldChar w:fldCharType="separate"/>
      </w:r>
      <w:r w:rsidR="00A85BD3" w:rsidRPr="00594C3A">
        <w:t xml:space="preserve">Table </w:t>
      </w:r>
      <w:r w:rsidR="00A85BD3">
        <w:rPr>
          <w:noProof/>
        </w:rPr>
        <w:t>4</w:t>
      </w:r>
      <w:r w:rsidR="00675195" w:rsidRPr="00594C3A">
        <w:fldChar w:fldCharType="end"/>
      </w:r>
      <w:r w:rsidR="00675195" w:rsidRPr="00594C3A">
        <w:t xml:space="preserve">, </w:t>
      </w:r>
      <w:r w:rsidR="00675195" w:rsidRPr="00594C3A">
        <w:fldChar w:fldCharType="begin"/>
      </w:r>
      <w:r w:rsidR="00675195" w:rsidRPr="00594C3A">
        <w:instrText xml:space="preserve"> REF _Ref418501913 \h </w:instrText>
      </w:r>
      <w:r w:rsidR="00594C3A" w:rsidRPr="00594C3A">
        <w:instrText xml:space="preserve"> \* MERGEFORMAT </w:instrText>
      </w:r>
      <w:r w:rsidR="00675195" w:rsidRPr="00594C3A">
        <w:fldChar w:fldCharType="separate"/>
      </w:r>
    </w:p>
    <w:p w:rsidR="005725E0" w:rsidRPr="00594C3A" w:rsidRDefault="00A85BD3" w:rsidP="003A3E91">
      <w:r w:rsidRPr="00594C3A">
        <w:t>Table</w:t>
      </w:r>
      <w:r w:rsidRPr="00594C3A">
        <w:rPr>
          <w:noProof/>
        </w:rPr>
        <w:t xml:space="preserve"> </w:t>
      </w:r>
      <w:r>
        <w:rPr>
          <w:noProof/>
        </w:rPr>
        <w:t>5</w:t>
      </w:r>
      <w:r w:rsidR="00675195" w:rsidRPr="00594C3A">
        <w:fldChar w:fldCharType="end"/>
      </w:r>
      <w:r w:rsidR="00675195" w:rsidRPr="00594C3A">
        <w:t xml:space="preserve"> and </w:t>
      </w:r>
      <w:r w:rsidR="00675195" w:rsidRPr="00594C3A">
        <w:fldChar w:fldCharType="begin"/>
      </w:r>
      <w:r w:rsidR="00675195" w:rsidRPr="00594C3A">
        <w:instrText xml:space="preserve"> REF _Ref418501931 \h </w:instrText>
      </w:r>
      <w:r w:rsidR="00675195" w:rsidRPr="00594C3A">
        <w:fldChar w:fldCharType="separate"/>
      </w:r>
      <w:r w:rsidRPr="00594C3A">
        <w:t xml:space="preserve">Table </w:t>
      </w:r>
      <w:r>
        <w:rPr>
          <w:noProof/>
        </w:rPr>
        <w:t>7</w:t>
      </w:r>
      <w:r w:rsidR="00675195" w:rsidRPr="00594C3A">
        <w:fldChar w:fldCharType="end"/>
      </w:r>
    </w:p>
    <w:p w:rsidR="00DD4189" w:rsidRPr="00594C3A" w:rsidRDefault="00A3391F">
      <w:pPr>
        <w:rPr>
          <w:rFonts w:ascii="Times New Roman" w:eastAsia="Times New Roman" w:hAnsi="Times New Roman" w:cs="Times New Roman"/>
          <w:b/>
          <w:sz w:val="24"/>
          <w:szCs w:val="24"/>
          <w:lang w:val="en-GB" w:eastAsia="ja-JP"/>
        </w:rPr>
      </w:pPr>
      <w:r w:rsidRPr="00594C3A">
        <w:rPr>
          <w:rFonts w:ascii="Times New Roman" w:hAnsi="Times New Roman" w:cs="Times New Roman"/>
          <w:sz w:val="24"/>
          <w:szCs w:val="24"/>
        </w:rPr>
        <w:br w:type="page"/>
      </w:r>
    </w:p>
    <w:p w:rsidR="001138C1" w:rsidRPr="00594C3A" w:rsidRDefault="001138C1" w:rsidP="001138C1">
      <w:pPr>
        <w:pStyle w:val="Caption2"/>
      </w:pPr>
      <w:bookmarkStart w:id="6" w:name="_Ref418501900"/>
      <w:bookmarkEnd w:id="5"/>
      <w:r w:rsidRPr="00594C3A">
        <w:lastRenderedPageBreak/>
        <w:t xml:space="preserve">Table </w:t>
      </w:r>
      <w:fldSimple w:instr=" SEQ Table \* ARABIC ">
        <w:r w:rsidR="00A85BD3">
          <w:rPr>
            <w:noProof/>
          </w:rPr>
          <w:t>4</w:t>
        </w:r>
      </w:fldSimple>
      <w:bookmarkEnd w:id="6"/>
      <w:r w:rsidRPr="00594C3A">
        <w:t>:  Summary of PICO to define research question</w:t>
      </w:r>
    </w:p>
    <w:tbl>
      <w:tblPr>
        <w:tblStyle w:val="TableGrid"/>
        <w:tblW w:w="5000" w:type="pct"/>
        <w:tblLook w:val="04A0" w:firstRow="1" w:lastRow="0" w:firstColumn="1" w:lastColumn="0" w:noHBand="0" w:noVBand="1"/>
        <w:tblCaption w:val="Table 1 - Summary of PICO to define research question"/>
      </w:tblPr>
      <w:tblGrid>
        <w:gridCol w:w="2234"/>
        <w:gridCol w:w="7030"/>
      </w:tblGrid>
      <w:tr w:rsidR="00DD4189" w:rsidRPr="00594C3A" w:rsidTr="001A1ACF">
        <w:trPr>
          <w:cantSplit/>
          <w:tblHeader/>
        </w:trPr>
        <w:tc>
          <w:tcPr>
            <w:tcW w:w="1206" w:type="pct"/>
          </w:tcPr>
          <w:p w:rsidR="00DD4189" w:rsidRPr="00594C3A" w:rsidRDefault="00A3391F" w:rsidP="00DD4189">
            <w:pPr>
              <w:spacing w:line="480" w:lineRule="auto"/>
              <w:jc w:val="center"/>
              <w:rPr>
                <w:rFonts w:ascii="Times New Roman" w:hAnsi="Times New Roman" w:cs="Times New Roman"/>
                <w:b/>
              </w:rPr>
            </w:pPr>
            <w:r w:rsidRPr="00594C3A">
              <w:rPr>
                <w:rFonts w:ascii="Times New Roman" w:hAnsi="Times New Roman" w:cs="Times New Roman"/>
                <w:b/>
              </w:rPr>
              <w:t>PICO</w:t>
            </w:r>
          </w:p>
        </w:tc>
        <w:tc>
          <w:tcPr>
            <w:tcW w:w="3794" w:type="pct"/>
          </w:tcPr>
          <w:p w:rsidR="00DD4189" w:rsidRPr="00594C3A" w:rsidRDefault="00A3391F" w:rsidP="00DD4189">
            <w:pPr>
              <w:spacing w:line="480" w:lineRule="auto"/>
              <w:jc w:val="center"/>
              <w:rPr>
                <w:rFonts w:ascii="Times New Roman" w:hAnsi="Times New Roman" w:cs="Times New Roman"/>
                <w:b/>
              </w:rPr>
            </w:pPr>
            <w:r w:rsidRPr="00594C3A">
              <w:rPr>
                <w:rFonts w:ascii="Times New Roman" w:hAnsi="Times New Roman" w:cs="Times New Roman"/>
                <w:b/>
              </w:rPr>
              <w:t>Comments</w:t>
            </w:r>
          </w:p>
        </w:tc>
      </w:tr>
      <w:tr w:rsidR="00DD4189" w:rsidRPr="00594C3A" w:rsidTr="001A1ACF">
        <w:tc>
          <w:tcPr>
            <w:tcW w:w="1206" w:type="pct"/>
          </w:tcPr>
          <w:p w:rsidR="00DD4189" w:rsidRPr="00594C3A" w:rsidRDefault="00A3391F" w:rsidP="00DD4189">
            <w:pPr>
              <w:spacing w:line="480" w:lineRule="auto"/>
              <w:rPr>
                <w:rFonts w:cstheme="minorHAnsi"/>
              </w:rPr>
            </w:pPr>
            <w:r w:rsidRPr="00594C3A">
              <w:rPr>
                <w:rFonts w:cstheme="minorHAnsi"/>
              </w:rPr>
              <w:t>Patients</w:t>
            </w:r>
          </w:p>
        </w:tc>
        <w:tc>
          <w:tcPr>
            <w:tcW w:w="3794" w:type="pct"/>
          </w:tcPr>
          <w:p w:rsidR="00DD4189" w:rsidRPr="00594C3A" w:rsidRDefault="00D5103F" w:rsidP="00D5103F">
            <w:pPr>
              <w:rPr>
                <w:rFonts w:cstheme="minorHAnsi"/>
                <w:color w:val="0070C0"/>
              </w:rPr>
            </w:pPr>
            <w:r w:rsidRPr="00594C3A">
              <w:rPr>
                <w:rFonts w:cstheme="minorHAnsi"/>
              </w:rPr>
              <w:t xml:space="preserve">Patients with </w:t>
            </w:r>
            <w:r w:rsidR="00675195" w:rsidRPr="00594C3A">
              <w:rPr>
                <w:rFonts w:cstheme="minorHAnsi"/>
              </w:rPr>
              <w:t>locally advanced or meta</w:t>
            </w:r>
            <w:r w:rsidRPr="00594C3A">
              <w:rPr>
                <w:rFonts w:cstheme="minorHAnsi"/>
              </w:rPr>
              <w:t xml:space="preserve">static </w:t>
            </w:r>
            <w:r w:rsidR="00C73C8B" w:rsidRPr="00594C3A">
              <w:rPr>
                <w:rFonts w:cstheme="minorHAnsi"/>
              </w:rPr>
              <w:t>non-small cell lung cancer</w:t>
            </w:r>
            <w:r w:rsidRPr="00594C3A">
              <w:rPr>
                <w:rFonts w:cstheme="minorHAnsi"/>
              </w:rPr>
              <w:t xml:space="preserve"> (squamous and </w:t>
            </w:r>
            <w:proofErr w:type="spellStart"/>
            <w:r w:rsidRPr="00594C3A">
              <w:rPr>
                <w:rFonts w:cstheme="minorHAnsi"/>
              </w:rPr>
              <w:t>non squamous</w:t>
            </w:r>
            <w:proofErr w:type="spellEnd"/>
            <w:r w:rsidRPr="00594C3A">
              <w:rPr>
                <w:rFonts w:cstheme="minorHAnsi"/>
              </w:rPr>
              <w:t>)</w:t>
            </w:r>
          </w:p>
        </w:tc>
      </w:tr>
      <w:tr w:rsidR="00DD4189" w:rsidRPr="00594C3A" w:rsidTr="001A1ACF">
        <w:tc>
          <w:tcPr>
            <w:tcW w:w="1206" w:type="pct"/>
          </w:tcPr>
          <w:p w:rsidR="00DD4189" w:rsidRPr="00594C3A" w:rsidRDefault="00A3391F" w:rsidP="00DD4189">
            <w:pPr>
              <w:spacing w:line="480" w:lineRule="auto"/>
              <w:rPr>
                <w:rFonts w:cstheme="minorHAnsi"/>
                <w:color w:val="0070C0"/>
              </w:rPr>
            </w:pPr>
            <w:r w:rsidRPr="00594C3A">
              <w:rPr>
                <w:rFonts w:cstheme="minorHAnsi"/>
              </w:rPr>
              <w:t>Intervention</w:t>
            </w:r>
          </w:p>
        </w:tc>
        <w:tc>
          <w:tcPr>
            <w:tcW w:w="3794" w:type="pct"/>
          </w:tcPr>
          <w:p w:rsidR="00675195" w:rsidRPr="00D96F0D" w:rsidRDefault="00675195" w:rsidP="00DA6A5A">
            <w:pPr>
              <w:rPr>
                <w:rFonts w:cstheme="minorHAnsi"/>
                <w:b/>
              </w:rPr>
            </w:pPr>
            <w:r w:rsidRPr="00D96F0D">
              <w:rPr>
                <w:rFonts w:cstheme="minorHAnsi"/>
                <w:b/>
              </w:rPr>
              <w:t>Test</w:t>
            </w:r>
          </w:p>
          <w:p w:rsidR="00DD4189" w:rsidRPr="00594C3A" w:rsidRDefault="00D5103F" w:rsidP="00DA6A5A">
            <w:pPr>
              <w:rPr>
                <w:rFonts w:cstheme="minorHAnsi"/>
              </w:rPr>
            </w:pPr>
            <w:r w:rsidRPr="00594C3A">
              <w:rPr>
                <w:rFonts w:cstheme="minorHAnsi"/>
              </w:rPr>
              <w:t>Immunohistochem</w:t>
            </w:r>
            <w:r w:rsidR="00DA6A5A" w:rsidRPr="00594C3A">
              <w:rPr>
                <w:rFonts w:cstheme="minorHAnsi"/>
              </w:rPr>
              <w:t>i</w:t>
            </w:r>
            <w:r w:rsidRPr="00594C3A">
              <w:rPr>
                <w:rFonts w:cstheme="minorHAnsi"/>
              </w:rPr>
              <w:t xml:space="preserve">stry testing for PD-L1 to determine if the proposed PBS requirements relating to access to </w:t>
            </w:r>
            <w:proofErr w:type="spellStart"/>
            <w:r w:rsidRPr="00594C3A">
              <w:rPr>
                <w:rFonts w:cstheme="minorHAnsi"/>
              </w:rPr>
              <w:t>pembrolizumab</w:t>
            </w:r>
            <w:proofErr w:type="spellEnd"/>
            <w:r w:rsidRPr="00594C3A">
              <w:rPr>
                <w:rFonts w:cstheme="minorHAnsi"/>
              </w:rPr>
              <w:t xml:space="preserve"> are fulfilled</w:t>
            </w:r>
          </w:p>
          <w:p w:rsidR="00675195" w:rsidRPr="00D96F0D" w:rsidRDefault="00675195" w:rsidP="00DA6A5A">
            <w:pPr>
              <w:rPr>
                <w:rFonts w:cstheme="minorHAnsi"/>
                <w:b/>
              </w:rPr>
            </w:pPr>
            <w:r w:rsidRPr="00D96F0D">
              <w:rPr>
                <w:rFonts w:cstheme="minorHAnsi"/>
                <w:b/>
              </w:rPr>
              <w:t>Drug</w:t>
            </w:r>
          </w:p>
          <w:p w:rsidR="00675195" w:rsidRDefault="00675195" w:rsidP="00675195">
            <w:proofErr w:type="spellStart"/>
            <w:r w:rsidRPr="00594C3A">
              <w:t>Pembrolizumab</w:t>
            </w:r>
            <w:proofErr w:type="spellEnd"/>
            <w:r w:rsidR="006A75F4">
              <w:t xml:space="preserve"> treatment for PD-L1 positive patients</w:t>
            </w:r>
          </w:p>
          <w:p w:rsidR="00A1581A" w:rsidRPr="00D96F0D" w:rsidRDefault="00A1581A" w:rsidP="00675195">
            <w:pPr>
              <w:rPr>
                <w:b/>
              </w:rPr>
            </w:pPr>
            <w:r w:rsidRPr="00D96F0D">
              <w:rPr>
                <w:b/>
              </w:rPr>
              <w:t>Co-dependence</w:t>
            </w:r>
          </w:p>
          <w:p w:rsidR="00A1581A" w:rsidRPr="00594C3A" w:rsidRDefault="006A75F4" w:rsidP="00675195">
            <w:r>
              <w:t xml:space="preserve">Access to </w:t>
            </w:r>
            <w:proofErr w:type="spellStart"/>
            <w:r>
              <w:t>p</w:t>
            </w:r>
            <w:r w:rsidRPr="00A51136">
              <w:t>embrolizumab</w:t>
            </w:r>
            <w:proofErr w:type="spellEnd"/>
            <w:r>
              <w:t xml:space="preserve"> in patients who fulfil the PBS requirements with regards to PD-L1 expression status determined by PD-L1 IHC testing.</w:t>
            </w:r>
          </w:p>
        </w:tc>
      </w:tr>
      <w:tr w:rsidR="00DD4189" w:rsidRPr="00594C3A" w:rsidTr="001A1ACF">
        <w:tc>
          <w:tcPr>
            <w:tcW w:w="1206" w:type="pct"/>
          </w:tcPr>
          <w:p w:rsidR="00DD4189" w:rsidRPr="00594C3A" w:rsidRDefault="00A3391F" w:rsidP="00DD4189">
            <w:pPr>
              <w:spacing w:line="480" w:lineRule="auto"/>
              <w:rPr>
                <w:rFonts w:cstheme="minorHAnsi"/>
                <w:color w:val="0070C0"/>
              </w:rPr>
            </w:pPr>
            <w:r w:rsidRPr="00594C3A">
              <w:rPr>
                <w:rFonts w:cstheme="minorHAnsi"/>
              </w:rPr>
              <w:t>Comparator</w:t>
            </w:r>
          </w:p>
        </w:tc>
        <w:tc>
          <w:tcPr>
            <w:tcW w:w="3794" w:type="pct"/>
          </w:tcPr>
          <w:p w:rsidR="00675195" w:rsidRPr="001C00F1" w:rsidRDefault="00675195" w:rsidP="00D5103F">
            <w:pPr>
              <w:rPr>
                <w:rFonts w:cstheme="minorHAnsi"/>
                <w:b/>
              </w:rPr>
            </w:pPr>
            <w:r w:rsidRPr="001C00F1">
              <w:rPr>
                <w:rFonts w:cstheme="minorHAnsi"/>
                <w:b/>
              </w:rPr>
              <w:t>Test</w:t>
            </w:r>
          </w:p>
          <w:p w:rsidR="00675195" w:rsidRPr="00594C3A" w:rsidRDefault="001A1ACF" w:rsidP="00D5103F">
            <w:pPr>
              <w:rPr>
                <w:rFonts w:cstheme="minorHAnsi"/>
              </w:rPr>
            </w:pPr>
            <w:r w:rsidRPr="00594C3A">
              <w:rPr>
                <w:rFonts w:cstheme="minorHAnsi"/>
              </w:rPr>
              <w:t>N</w:t>
            </w:r>
            <w:r w:rsidR="00675195" w:rsidRPr="00594C3A">
              <w:rPr>
                <w:rFonts w:cstheme="minorHAnsi"/>
              </w:rPr>
              <w:t>o PD-L1 testing</w:t>
            </w:r>
            <w:r w:rsidR="00D5103F" w:rsidRPr="00594C3A">
              <w:rPr>
                <w:rFonts w:cstheme="minorHAnsi"/>
              </w:rPr>
              <w:t xml:space="preserve">.  </w:t>
            </w:r>
          </w:p>
          <w:p w:rsidR="001A1ACF" w:rsidRPr="00594C3A" w:rsidRDefault="001A1ACF" w:rsidP="00D5103F">
            <w:r w:rsidRPr="00594C3A">
              <w:t>Comparisons will also be made between the evidentiary standard (Clinical Trial Assay) and any alternative PD-L1 test (such as the Market Ready Assay) for which there is data in the public domain or available to the sponsor</w:t>
            </w:r>
          </w:p>
          <w:p w:rsidR="00675195" w:rsidRPr="001C00F1" w:rsidRDefault="00675195" w:rsidP="00D5103F">
            <w:pPr>
              <w:rPr>
                <w:rFonts w:cstheme="minorHAnsi"/>
                <w:b/>
              </w:rPr>
            </w:pPr>
            <w:r w:rsidRPr="001C00F1">
              <w:rPr>
                <w:rFonts w:cstheme="minorHAnsi"/>
                <w:b/>
              </w:rPr>
              <w:t>Drug</w:t>
            </w:r>
          </w:p>
          <w:p w:rsidR="00955ED6" w:rsidRDefault="00955ED6" w:rsidP="00955ED6">
            <w:pPr>
              <w:rPr>
                <w:rFonts w:cstheme="minorHAnsi"/>
              </w:rPr>
            </w:pPr>
            <w:r w:rsidRPr="00594C3A">
              <w:rPr>
                <w:rFonts w:cstheme="minorHAnsi"/>
              </w:rPr>
              <w:t xml:space="preserve">Main comparator: </w:t>
            </w:r>
            <w:proofErr w:type="spellStart"/>
            <w:r w:rsidRPr="00594C3A">
              <w:rPr>
                <w:rFonts w:cstheme="minorHAnsi"/>
              </w:rPr>
              <w:t>Docetaxel</w:t>
            </w:r>
            <w:proofErr w:type="spellEnd"/>
          </w:p>
          <w:p w:rsidR="00A1581A" w:rsidRPr="006A75F4" w:rsidRDefault="00A1581A" w:rsidP="00955ED6">
            <w:pPr>
              <w:rPr>
                <w:rFonts w:cstheme="minorHAnsi"/>
              </w:rPr>
            </w:pPr>
            <w:r w:rsidRPr="006A75F4">
              <w:rPr>
                <w:rFonts w:cstheme="minorHAnsi"/>
              </w:rPr>
              <w:t xml:space="preserve">Secondary comparator:  </w:t>
            </w:r>
            <w:proofErr w:type="spellStart"/>
            <w:r w:rsidRPr="006A75F4">
              <w:rPr>
                <w:rFonts w:cstheme="minorHAnsi"/>
              </w:rPr>
              <w:t>Pemetrexed</w:t>
            </w:r>
            <w:proofErr w:type="spellEnd"/>
          </w:p>
          <w:p w:rsidR="006A75F4" w:rsidRPr="00D96F0D" w:rsidRDefault="006A75F4" w:rsidP="006A75F4">
            <w:pPr>
              <w:pStyle w:val="TableText0"/>
              <w:rPr>
                <w:b/>
                <w:sz w:val="22"/>
                <w:szCs w:val="22"/>
              </w:rPr>
            </w:pPr>
            <w:r w:rsidRPr="00D96F0D">
              <w:rPr>
                <w:b/>
                <w:sz w:val="22"/>
                <w:szCs w:val="22"/>
              </w:rPr>
              <w:t>Co-dependence</w:t>
            </w:r>
          </w:p>
          <w:p w:rsidR="006A75F4" w:rsidRDefault="006A75F4" w:rsidP="006A75F4">
            <w:r w:rsidRPr="006A75F4">
              <w:t xml:space="preserve">No PD-L1 testing and management with </w:t>
            </w:r>
            <w:proofErr w:type="spellStart"/>
            <w:r w:rsidRPr="006A75F4">
              <w:t>docetaxel</w:t>
            </w:r>
            <w:proofErr w:type="spellEnd"/>
            <w:r w:rsidRPr="006A75F4">
              <w:t>/</w:t>
            </w:r>
            <w:proofErr w:type="spellStart"/>
            <w:r w:rsidRPr="006A75F4">
              <w:t>pemetrexed</w:t>
            </w:r>
            <w:proofErr w:type="spellEnd"/>
            <w:r w:rsidRPr="006A75F4">
              <w:t>.</w:t>
            </w:r>
          </w:p>
          <w:p w:rsidR="00E70AFE" w:rsidRPr="00594C3A" w:rsidRDefault="00E70AFE" w:rsidP="006A75F4">
            <w:pPr>
              <w:rPr>
                <w:rFonts w:cstheme="minorHAnsi"/>
              </w:rPr>
            </w:pPr>
            <w:r>
              <w:t xml:space="preserve">No PD-L1 testing and management with </w:t>
            </w:r>
            <w:proofErr w:type="spellStart"/>
            <w:r>
              <w:t>pembrolizumab</w:t>
            </w:r>
            <w:proofErr w:type="spellEnd"/>
          </w:p>
        </w:tc>
      </w:tr>
      <w:tr w:rsidR="00DD4189" w:rsidRPr="00594C3A" w:rsidTr="001A1ACF">
        <w:tc>
          <w:tcPr>
            <w:tcW w:w="1206" w:type="pct"/>
          </w:tcPr>
          <w:p w:rsidR="00DD4189" w:rsidRPr="00594C3A" w:rsidRDefault="00A3391F" w:rsidP="00DD4189">
            <w:pPr>
              <w:spacing w:line="480" w:lineRule="auto"/>
              <w:rPr>
                <w:rFonts w:cstheme="minorHAnsi"/>
                <w:color w:val="0070C0"/>
              </w:rPr>
            </w:pPr>
            <w:r w:rsidRPr="00594C3A">
              <w:rPr>
                <w:rFonts w:cstheme="minorHAnsi"/>
              </w:rPr>
              <w:t>Outcomes</w:t>
            </w:r>
          </w:p>
        </w:tc>
        <w:tc>
          <w:tcPr>
            <w:tcW w:w="3794" w:type="pct"/>
          </w:tcPr>
          <w:p w:rsidR="001A1ACF" w:rsidRPr="001C00F1" w:rsidRDefault="001A1ACF" w:rsidP="001A1ACF">
            <w:pPr>
              <w:rPr>
                <w:b/>
              </w:rPr>
            </w:pPr>
            <w:r w:rsidRPr="001C00F1">
              <w:rPr>
                <w:b/>
              </w:rPr>
              <w:t xml:space="preserve">Test </w:t>
            </w:r>
          </w:p>
          <w:p w:rsidR="001A1ACF" w:rsidRPr="00594C3A" w:rsidRDefault="001A1ACF" w:rsidP="001A1ACF">
            <w:pPr>
              <w:rPr>
                <w:spacing w:val="-1"/>
              </w:rPr>
            </w:pPr>
            <w:r w:rsidRPr="00594C3A">
              <w:rPr>
                <w:spacing w:val="-1"/>
              </w:rPr>
              <w:t>Outcome measures suitable to assess the analytic performance of PD-L1 IHC testing include:</w:t>
            </w:r>
          </w:p>
          <w:p w:rsidR="00B0580F" w:rsidRPr="00594C3A" w:rsidRDefault="00B0580F" w:rsidP="00B0580F">
            <w:pPr>
              <w:pStyle w:val="ListParagraph"/>
              <w:numPr>
                <w:ilvl w:val="0"/>
                <w:numId w:val="6"/>
              </w:numPr>
              <w:rPr>
                <w:spacing w:val="-1"/>
              </w:rPr>
            </w:pPr>
            <w:r w:rsidRPr="00594C3A">
              <w:rPr>
                <w:spacing w:val="-1"/>
              </w:rPr>
              <w:t>Sensitivity</w:t>
            </w:r>
          </w:p>
          <w:p w:rsidR="00B0580F" w:rsidRPr="00594C3A" w:rsidRDefault="00B0580F" w:rsidP="00B0580F">
            <w:pPr>
              <w:pStyle w:val="ListParagraph"/>
              <w:numPr>
                <w:ilvl w:val="0"/>
                <w:numId w:val="6"/>
              </w:numPr>
              <w:rPr>
                <w:spacing w:val="-1"/>
              </w:rPr>
            </w:pPr>
            <w:r w:rsidRPr="00594C3A">
              <w:rPr>
                <w:spacing w:val="-1"/>
              </w:rPr>
              <w:t>Specificity</w:t>
            </w:r>
          </w:p>
          <w:p w:rsidR="00B0580F" w:rsidRPr="00594C3A" w:rsidRDefault="00B0580F" w:rsidP="00B0580F">
            <w:pPr>
              <w:pStyle w:val="ListParagraph"/>
              <w:numPr>
                <w:ilvl w:val="0"/>
                <w:numId w:val="6"/>
              </w:numPr>
              <w:rPr>
                <w:spacing w:val="-1"/>
              </w:rPr>
            </w:pPr>
            <w:r w:rsidRPr="00594C3A">
              <w:rPr>
                <w:spacing w:val="-1"/>
              </w:rPr>
              <w:t>Positive Predictive Value</w:t>
            </w:r>
          </w:p>
          <w:p w:rsidR="00B0580F" w:rsidRDefault="00B0580F" w:rsidP="00B0580F">
            <w:pPr>
              <w:pStyle w:val="ListParagraph"/>
              <w:numPr>
                <w:ilvl w:val="0"/>
                <w:numId w:val="7"/>
              </w:numPr>
              <w:rPr>
                <w:spacing w:val="-1"/>
              </w:rPr>
            </w:pPr>
            <w:r w:rsidRPr="00594C3A">
              <w:rPr>
                <w:spacing w:val="-1"/>
              </w:rPr>
              <w:t>Negative Predictive Value</w:t>
            </w:r>
            <w:r w:rsidRPr="00DA133D">
              <w:rPr>
                <w:spacing w:val="-1"/>
              </w:rPr>
              <w:t xml:space="preserve"> </w:t>
            </w:r>
          </w:p>
          <w:p w:rsidR="00B0580F" w:rsidRPr="00594C3A" w:rsidRDefault="00B0580F" w:rsidP="00B0580F">
            <w:pPr>
              <w:pStyle w:val="ListParagraph"/>
              <w:numPr>
                <w:ilvl w:val="0"/>
                <w:numId w:val="7"/>
              </w:numPr>
              <w:rPr>
                <w:spacing w:val="-1"/>
              </w:rPr>
            </w:pPr>
            <w:r w:rsidRPr="00594C3A">
              <w:rPr>
                <w:spacing w:val="-1"/>
              </w:rPr>
              <w:t xml:space="preserve">Receiver Operating Characteristic (ROC)  </w:t>
            </w:r>
          </w:p>
          <w:p w:rsidR="00B0580F" w:rsidRPr="00594C3A" w:rsidRDefault="00B0580F" w:rsidP="00B0580F">
            <w:pPr>
              <w:rPr>
                <w:spacing w:val="-1"/>
              </w:rPr>
            </w:pPr>
            <w:r w:rsidRPr="00594C3A">
              <w:rPr>
                <w:spacing w:val="-1"/>
              </w:rPr>
              <w:t>Measures of comparative performance of PD-L1 testing methods:</w:t>
            </w:r>
          </w:p>
          <w:p w:rsidR="00B0580F" w:rsidRDefault="00B0580F" w:rsidP="00B0580F">
            <w:pPr>
              <w:pStyle w:val="ListParagraph"/>
              <w:numPr>
                <w:ilvl w:val="0"/>
                <w:numId w:val="8"/>
              </w:numPr>
              <w:rPr>
                <w:spacing w:val="-1"/>
              </w:rPr>
            </w:pPr>
            <w:r w:rsidRPr="00594C3A">
              <w:rPr>
                <w:spacing w:val="-1"/>
              </w:rPr>
              <w:t>Concordance with evidentiary standard</w:t>
            </w:r>
            <w:r>
              <w:rPr>
                <w:spacing w:val="-1"/>
              </w:rPr>
              <w:t xml:space="preserve"> (Clinical Trial Assay)</w:t>
            </w:r>
            <w:r w:rsidRPr="00B0580F">
              <w:rPr>
                <w:spacing w:val="-1"/>
              </w:rPr>
              <w:t xml:space="preserve"> </w:t>
            </w:r>
          </w:p>
          <w:p w:rsidR="00B0580F" w:rsidRPr="00B0580F" w:rsidRDefault="00B0580F" w:rsidP="00B0580F">
            <w:pPr>
              <w:pStyle w:val="ListParagraph"/>
              <w:numPr>
                <w:ilvl w:val="0"/>
                <w:numId w:val="8"/>
              </w:numPr>
              <w:rPr>
                <w:spacing w:val="-1"/>
              </w:rPr>
            </w:pPr>
            <w:r w:rsidRPr="00594C3A">
              <w:rPr>
                <w:spacing w:val="-1"/>
              </w:rPr>
              <w:t>Rates of re-testing</w:t>
            </w:r>
          </w:p>
          <w:p w:rsidR="00B0580F" w:rsidRPr="00DA133D" w:rsidRDefault="00B0580F" w:rsidP="00B0580F">
            <w:pPr>
              <w:rPr>
                <w:spacing w:val="-1"/>
              </w:rPr>
            </w:pPr>
            <w:r>
              <w:t>Other considerations</w:t>
            </w:r>
          </w:p>
          <w:p w:rsidR="00B0580F" w:rsidRPr="00594C3A" w:rsidRDefault="00B0580F" w:rsidP="00B0580F">
            <w:pPr>
              <w:pStyle w:val="ListParagraph"/>
              <w:numPr>
                <w:ilvl w:val="0"/>
                <w:numId w:val="8"/>
              </w:numPr>
              <w:rPr>
                <w:spacing w:val="-1"/>
              </w:rPr>
            </w:pPr>
            <w:r w:rsidRPr="00594C3A">
              <w:rPr>
                <w:spacing w:val="-1"/>
              </w:rPr>
              <w:t>Rates of re-biopsy</w:t>
            </w:r>
          </w:p>
          <w:p w:rsidR="00B0580F" w:rsidRPr="00594C3A" w:rsidRDefault="00B0580F" w:rsidP="00B0580F">
            <w:pPr>
              <w:pStyle w:val="ListParagraph"/>
              <w:numPr>
                <w:ilvl w:val="0"/>
                <w:numId w:val="8"/>
              </w:numPr>
              <w:rPr>
                <w:spacing w:val="-1"/>
              </w:rPr>
            </w:pPr>
            <w:r w:rsidRPr="00594C3A">
              <w:rPr>
                <w:spacing w:val="-1"/>
              </w:rPr>
              <w:t>Anticipated test turnaround time.</w:t>
            </w:r>
          </w:p>
          <w:p w:rsidR="00B0580F" w:rsidRPr="00594C3A" w:rsidRDefault="00B0580F" w:rsidP="00B0580F">
            <w:pPr>
              <w:pStyle w:val="ListParagraph"/>
              <w:numPr>
                <w:ilvl w:val="0"/>
                <w:numId w:val="9"/>
              </w:numPr>
              <w:rPr>
                <w:spacing w:val="-1"/>
              </w:rPr>
            </w:pPr>
            <w:r w:rsidRPr="00594C3A">
              <w:rPr>
                <w:spacing w:val="-1"/>
              </w:rPr>
              <w:t>The estimated number of patients being tested</w:t>
            </w:r>
          </w:p>
          <w:p w:rsidR="00B0580F" w:rsidRPr="00594C3A" w:rsidRDefault="00B0580F" w:rsidP="00B0580F">
            <w:pPr>
              <w:pStyle w:val="ListParagraph"/>
              <w:numPr>
                <w:ilvl w:val="0"/>
                <w:numId w:val="9"/>
              </w:numPr>
              <w:rPr>
                <w:spacing w:val="-1"/>
              </w:rPr>
            </w:pPr>
            <w:r w:rsidRPr="00594C3A">
              <w:rPr>
                <w:spacing w:val="-1"/>
              </w:rPr>
              <w:t>The number of patients tested per case of PD-L1 positive result detected</w:t>
            </w:r>
          </w:p>
          <w:p w:rsidR="00B0580F" w:rsidRPr="00594C3A" w:rsidRDefault="00B0580F" w:rsidP="00B0580F">
            <w:pPr>
              <w:pStyle w:val="ListParagraph"/>
              <w:numPr>
                <w:ilvl w:val="0"/>
                <w:numId w:val="9"/>
              </w:numPr>
              <w:rPr>
                <w:spacing w:val="-1"/>
              </w:rPr>
            </w:pPr>
            <w:r w:rsidRPr="00594C3A">
              <w:rPr>
                <w:spacing w:val="-1"/>
              </w:rPr>
              <w:t xml:space="preserve">The number of patients tested per case of PD-L1 positive result treated with </w:t>
            </w:r>
            <w:proofErr w:type="spellStart"/>
            <w:r w:rsidRPr="00594C3A">
              <w:rPr>
                <w:spacing w:val="-1"/>
              </w:rPr>
              <w:t>pembrolizumab</w:t>
            </w:r>
            <w:proofErr w:type="spellEnd"/>
            <w:r w:rsidRPr="00594C3A">
              <w:rPr>
                <w:spacing w:val="-1"/>
              </w:rPr>
              <w:t xml:space="preserve"> </w:t>
            </w:r>
          </w:p>
          <w:p w:rsidR="00B0580F" w:rsidRPr="00594C3A" w:rsidRDefault="00B0580F" w:rsidP="00B0580F">
            <w:pPr>
              <w:pStyle w:val="ListParagraph"/>
              <w:numPr>
                <w:ilvl w:val="0"/>
                <w:numId w:val="9"/>
              </w:numPr>
              <w:rPr>
                <w:spacing w:val="-1"/>
              </w:rPr>
            </w:pPr>
            <w:r w:rsidRPr="00594C3A">
              <w:rPr>
                <w:spacing w:val="-1"/>
              </w:rPr>
              <w:t>The cost of testing per case of PD-L1 positive NSCLC detected</w:t>
            </w:r>
          </w:p>
          <w:p w:rsidR="00B0580F" w:rsidRPr="00594C3A" w:rsidRDefault="00B0580F" w:rsidP="00B0580F">
            <w:pPr>
              <w:pStyle w:val="ListParagraph"/>
              <w:numPr>
                <w:ilvl w:val="0"/>
                <w:numId w:val="9"/>
              </w:numPr>
              <w:rPr>
                <w:spacing w:val="-1"/>
              </w:rPr>
            </w:pPr>
            <w:r w:rsidRPr="00594C3A">
              <w:rPr>
                <w:spacing w:val="-1"/>
              </w:rPr>
              <w:t xml:space="preserve">The cost of testing per case of PD-L1 positive NSCLC treated with </w:t>
            </w:r>
            <w:proofErr w:type="spellStart"/>
            <w:r w:rsidRPr="00594C3A">
              <w:rPr>
                <w:spacing w:val="-1"/>
              </w:rPr>
              <w:t>pembrolizumab</w:t>
            </w:r>
            <w:proofErr w:type="spellEnd"/>
            <w:r w:rsidRPr="00594C3A">
              <w:rPr>
                <w:spacing w:val="-1"/>
              </w:rPr>
              <w:t>.</w:t>
            </w:r>
          </w:p>
          <w:p w:rsidR="001A1ACF" w:rsidRPr="001C00F1" w:rsidRDefault="001A1ACF" w:rsidP="001A1ACF">
            <w:pPr>
              <w:rPr>
                <w:b/>
              </w:rPr>
            </w:pPr>
            <w:r w:rsidRPr="001C00F1">
              <w:rPr>
                <w:b/>
              </w:rPr>
              <w:t>Drug Outcomes</w:t>
            </w:r>
          </w:p>
          <w:p w:rsidR="001A1ACF" w:rsidRPr="00594C3A" w:rsidRDefault="001A1ACF" w:rsidP="001A1ACF">
            <w:pPr>
              <w:rPr>
                <w:spacing w:val="-1"/>
              </w:rPr>
            </w:pPr>
            <w:r w:rsidRPr="00594C3A">
              <w:rPr>
                <w:spacing w:val="-1"/>
              </w:rPr>
              <w:t xml:space="preserve">Measures of clinical efficacy for </w:t>
            </w:r>
            <w:proofErr w:type="spellStart"/>
            <w:r w:rsidRPr="00594C3A">
              <w:rPr>
                <w:spacing w:val="-1"/>
              </w:rPr>
              <w:t>pembrolizumab</w:t>
            </w:r>
            <w:proofErr w:type="spellEnd"/>
            <w:r w:rsidRPr="00594C3A">
              <w:rPr>
                <w:spacing w:val="-1"/>
              </w:rPr>
              <w:t xml:space="preserve"> include:</w:t>
            </w:r>
          </w:p>
          <w:p w:rsidR="001A1ACF" w:rsidRPr="00594C3A" w:rsidRDefault="001A1ACF" w:rsidP="001A1ACF">
            <w:pPr>
              <w:rPr>
                <w:spacing w:val="-1"/>
              </w:rPr>
            </w:pPr>
            <w:r w:rsidRPr="00594C3A">
              <w:rPr>
                <w:spacing w:val="-1"/>
              </w:rPr>
              <w:t>Primary outcome:</w:t>
            </w:r>
          </w:p>
          <w:p w:rsidR="00AC0B22" w:rsidRPr="00594C3A" w:rsidRDefault="001A1ACF" w:rsidP="0023367C">
            <w:pPr>
              <w:pStyle w:val="ListParagraph"/>
              <w:numPr>
                <w:ilvl w:val="0"/>
                <w:numId w:val="10"/>
              </w:numPr>
              <w:rPr>
                <w:rFonts w:cstheme="minorHAnsi"/>
                <w:spacing w:val="-1"/>
              </w:rPr>
            </w:pPr>
            <w:r w:rsidRPr="00594C3A">
              <w:rPr>
                <w:rFonts w:cstheme="minorHAnsi"/>
                <w:spacing w:val="-1"/>
              </w:rPr>
              <w:t>Overall survival</w:t>
            </w:r>
            <w:r w:rsidR="00AC0B22" w:rsidRPr="00594C3A">
              <w:rPr>
                <w:rFonts w:cstheme="minorHAnsi"/>
                <w:spacing w:val="-1"/>
              </w:rPr>
              <w:t xml:space="preserve"> </w:t>
            </w:r>
          </w:p>
          <w:p w:rsidR="001A1ACF" w:rsidRPr="00594C3A" w:rsidRDefault="00AC0B22" w:rsidP="0023367C">
            <w:pPr>
              <w:pStyle w:val="ListParagraph"/>
              <w:numPr>
                <w:ilvl w:val="0"/>
                <w:numId w:val="10"/>
              </w:numPr>
              <w:rPr>
                <w:rFonts w:cstheme="minorHAnsi"/>
                <w:spacing w:val="-1"/>
              </w:rPr>
            </w:pPr>
            <w:r w:rsidRPr="00594C3A">
              <w:rPr>
                <w:rFonts w:cstheme="minorHAnsi"/>
                <w:spacing w:val="-1"/>
              </w:rPr>
              <w:t>Progression free survival</w:t>
            </w:r>
          </w:p>
          <w:p w:rsidR="001A1ACF" w:rsidRPr="00594C3A" w:rsidRDefault="001A1ACF" w:rsidP="001A1ACF">
            <w:pPr>
              <w:rPr>
                <w:rFonts w:cstheme="minorHAnsi"/>
                <w:spacing w:val="-1"/>
              </w:rPr>
            </w:pPr>
            <w:r w:rsidRPr="00594C3A">
              <w:rPr>
                <w:rFonts w:cstheme="minorHAnsi"/>
                <w:spacing w:val="-1"/>
              </w:rPr>
              <w:t>Secondary outcomes</w:t>
            </w:r>
          </w:p>
          <w:p w:rsidR="001A1ACF" w:rsidRPr="00594C3A" w:rsidRDefault="001A1ACF" w:rsidP="0023367C">
            <w:pPr>
              <w:pStyle w:val="ListParagraph"/>
              <w:numPr>
                <w:ilvl w:val="0"/>
                <w:numId w:val="10"/>
              </w:numPr>
              <w:rPr>
                <w:rFonts w:cstheme="minorHAnsi"/>
                <w:b/>
                <w:spacing w:val="-1"/>
              </w:rPr>
            </w:pPr>
            <w:r w:rsidRPr="00594C3A">
              <w:rPr>
                <w:rFonts w:cstheme="minorHAnsi"/>
                <w:spacing w:val="-1"/>
              </w:rPr>
              <w:lastRenderedPageBreak/>
              <w:t>Objective tumour response rates (</w:t>
            </w:r>
            <w:r w:rsidRPr="00594C3A">
              <w:rPr>
                <w:rStyle w:val="Style6"/>
                <w:rFonts w:asciiTheme="minorHAnsi" w:hAnsiTheme="minorHAnsi" w:cstheme="minorHAnsi"/>
                <w:b w:val="0"/>
                <w:color w:val="auto"/>
                <w:sz w:val="22"/>
              </w:rPr>
              <w:t xml:space="preserve">complete response or partial response according to RECIST and </w:t>
            </w:r>
            <w:proofErr w:type="spellStart"/>
            <w:r w:rsidRPr="00594C3A">
              <w:rPr>
                <w:rStyle w:val="Style6"/>
                <w:rFonts w:asciiTheme="minorHAnsi" w:hAnsiTheme="minorHAnsi" w:cstheme="minorHAnsi"/>
                <w:b w:val="0"/>
                <w:color w:val="auto"/>
                <w:sz w:val="22"/>
              </w:rPr>
              <w:t>irRC</w:t>
            </w:r>
            <w:proofErr w:type="spellEnd"/>
            <w:r w:rsidRPr="00594C3A">
              <w:rPr>
                <w:rStyle w:val="Style6"/>
                <w:rFonts w:asciiTheme="minorHAnsi" w:hAnsiTheme="minorHAnsi" w:cstheme="minorHAnsi"/>
                <w:b w:val="0"/>
                <w:color w:val="auto"/>
                <w:sz w:val="22"/>
              </w:rPr>
              <w:t xml:space="preserve"> criteria)</w:t>
            </w:r>
          </w:p>
          <w:p w:rsidR="001A1ACF" w:rsidRPr="00594C3A" w:rsidRDefault="001A1ACF" w:rsidP="0023367C">
            <w:pPr>
              <w:pStyle w:val="ListParagraph"/>
              <w:numPr>
                <w:ilvl w:val="0"/>
                <w:numId w:val="10"/>
              </w:numPr>
              <w:rPr>
                <w:rFonts w:cstheme="minorHAnsi"/>
                <w:spacing w:val="-1"/>
              </w:rPr>
            </w:pPr>
            <w:r w:rsidRPr="00594C3A">
              <w:rPr>
                <w:rFonts w:cstheme="minorHAnsi"/>
                <w:spacing w:val="-1"/>
              </w:rPr>
              <w:t>Quality of life</w:t>
            </w:r>
          </w:p>
          <w:p w:rsidR="001A1ACF" w:rsidRPr="00594C3A" w:rsidRDefault="001A1ACF" w:rsidP="0023367C">
            <w:pPr>
              <w:pStyle w:val="ListParagraph"/>
              <w:numPr>
                <w:ilvl w:val="0"/>
                <w:numId w:val="10"/>
              </w:numPr>
              <w:rPr>
                <w:rFonts w:cstheme="minorHAnsi"/>
                <w:spacing w:val="-1"/>
              </w:rPr>
            </w:pPr>
            <w:r w:rsidRPr="00594C3A">
              <w:rPr>
                <w:rFonts w:cstheme="minorHAnsi"/>
                <w:spacing w:val="-1"/>
              </w:rPr>
              <w:t>Disease control rate (response rate + rate of stable disease)</w:t>
            </w:r>
          </w:p>
          <w:p w:rsidR="001A1ACF" w:rsidRPr="00594C3A" w:rsidRDefault="001A1ACF" w:rsidP="0023367C">
            <w:pPr>
              <w:pStyle w:val="ListParagraph"/>
              <w:numPr>
                <w:ilvl w:val="0"/>
                <w:numId w:val="10"/>
              </w:numPr>
              <w:rPr>
                <w:rFonts w:cstheme="minorHAnsi"/>
                <w:spacing w:val="-1"/>
              </w:rPr>
            </w:pPr>
            <w:r w:rsidRPr="00594C3A">
              <w:rPr>
                <w:rFonts w:cstheme="minorHAnsi"/>
                <w:spacing w:val="-1"/>
              </w:rPr>
              <w:t>Duration of re</w:t>
            </w:r>
            <w:r w:rsidR="00E12920" w:rsidRPr="00594C3A">
              <w:rPr>
                <w:rFonts w:cstheme="minorHAnsi"/>
                <w:spacing w:val="-1"/>
              </w:rPr>
              <w:t>s</w:t>
            </w:r>
            <w:r w:rsidRPr="00594C3A">
              <w:rPr>
                <w:rFonts w:cstheme="minorHAnsi"/>
                <w:spacing w:val="-1"/>
              </w:rPr>
              <w:t>ponse</w:t>
            </w:r>
          </w:p>
          <w:p w:rsidR="001A1ACF" w:rsidRPr="00594C3A" w:rsidRDefault="001A1ACF" w:rsidP="0023367C">
            <w:pPr>
              <w:pStyle w:val="ListParagraph"/>
              <w:numPr>
                <w:ilvl w:val="0"/>
                <w:numId w:val="10"/>
              </w:numPr>
              <w:rPr>
                <w:rFonts w:cstheme="minorHAnsi"/>
                <w:spacing w:val="-1"/>
              </w:rPr>
            </w:pPr>
            <w:r w:rsidRPr="00594C3A">
              <w:rPr>
                <w:rFonts w:cstheme="minorHAnsi"/>
                <w:spacing w:val="-1"/>
              </w:rPr>
              <w:t>Rate of disease progression</w:t>
            </w:r>
          </w:p>
          <w:p w:rsidR="001A1ACF" w:rsidRPr="00594C3A" w:rsidRDefault="001A1ACF" w:rsidP="0023367C">
            <w:pPr>
              <w:pStyle w:val="ListParagraph"/>
              <w:numPr>
                <w:ilvl w:val="0"/>
                <w:numId w:val="10"/>
              </w:numPr>
              <w:rPr>
                <w:rFonts w:cstheme="minorHAnsi"/>
                <w:spacing w:val="-1"/>
              </w:rPr>
            </w:pPr>
            <w:r w:rsidRPr="00594C3A">
              <w:rPr>
                <w:rFonts w:cstheme="minorHAnsi"/>
                <w:spacing w:val="-1"/>
              </w:rPr>
              <w:t>Time to progression</w:t>
            </w:r>
          </w:p>
          <w:p w:rsidR="00DD4189" w:rsidRPr="001C00F1" w:rsidRDefault="001A1ACF" w:rsidP="001C00F1">
            <w:pPr>
              <w:pStyle w:val="ListParagraph"/>
              <w:numPr>
                <w:ilvl w:val="0"/>
                <w:numId w:val="10"/>
              </w:numPr>
              <w:rPr>
                <w:rFonts w:cstheme="minorHAnsi"/>
                <w:spacing w:val="-1"/>
              </w:rPr>
            </w:pPr>
            <w:r w:rsidRPr="00594C3A">
              <w:rPr>
                <w:rFonts w:cstheme="minorHAnsi"/>
                <w:spacing w:val="-1"/>
              </w:rPr>
              <w:t>Safety and tolerability.</w:t>
            </w:r>
          </w:p>
        </w:tc>
      </w:tr>
    </w:tbl>
    <w:p w:rsidR="001C00F1" w:rsidRDefault="001C00F1" w:rsidP="001138C1">
      <w:pPr>
        <w:pStyle w:val="Caption2"/>
      </w:pPr>
      <w:bookmarkStart w:id="7" w:name="_Ref418501913"/>
    </w:p>
    <w:p w:rsidR="001138C1" w:rsidRPr="00594C3A" w:rsidRDefault="001138C1" w:rsidP="001138C1">
      <w:pPr>
        <w:pStyle w:val="Caption2"/>
      </w:pPr>
      <w:r w:rsidRPr="00594C3A">
        <w:t xml:space="preserve">Table </w:t>
      </w:r>
      <w:fldSimple w:instr=" SEQ Table \* ARABIC ">
        <w:r w:rsidR="00A85BD3">
          <w:rPr>
            <w:noProof/>
          </w:rPr>
          <w:t>5</w:t>
        </w:r>
      </w:fldSimple>
      <w:bookmarkEnd w:id="7"/>
      <w:r w:rsidRPr="00594C3A">
        <w:t>:  For investigative services</w:t>
      </w:r>
    </w:p>
    <w:tbl>
      <w:tblPr>
        <w:tblStyle w:val="TableGrid"/>
        <w:tblW w:w="5000" w:type="pct"/>
        <w:tblLook w:val="04A0" w:firstRow="1" w:lastRow="0" w:firstColumn="1" w:lastColumn="0" w:noHBand="0" w:noVBand="1"/>
        <w:tblCaption w:val="Table 2 - For investigative services"/>
      </w:tblPr>
      <w:tblGrid>
        <w:gridCol w:w="2234"/>
        <w:gridCol w:w="7030"/>
      </w:tblGrid>
      <w:tr w:rsidR="00DD4189" w:rsidRPr="00594C3A" w:rsidTr="001A1ACF">
        <w:trPr>
          <w:cantSplit/>
          <w:tblHeader/>
        </w:trPr>
        <w:tc>
          <w:tcPr>
            <w:tcW w:w="1206" w:type="pct"/>
          </w:tcPr>
          <w:p w:rsidR="00DD4189" w:rsidRPr="00594C3A" w:rsidRDefault="00A3391F" w:rsidP="00DD4189">
            <w:pPr>
              <w:spacing w:line="480" w:lineRule="auto"/>
              <w:rPr>
                <w:rFonts w:cstheme="minorHAnsi"/>
              </w:rPr>
            </w:pPr>
            <w:r w:rsidRPr="00594C3A">
              <w:rPr>
                <w:rFonts w:cstheme="minorHAnsi"/>
              </w:rPr>
              <w:t>Prior tests</w:t>
            </w:r>
          </w:p>
        </w:tc>
        <w:tc>
          <w:tcPr>
            <w:tcW w:w="3794" w:type="pct"/>
          </w:tcPr>
          <w:p w:rsidR="00955ED6" w:rsidRPr="00594C3A" w:rsidRDefault="00D5103F" w:rsidP="00D5103F">
            <w:r w:rsidRPr="00594C3A">
              <w:t>Initial biopsy and tests to confirm diagnosis of NSCLC.</w:t>
            </w:r>
            <w:r w:rsidR="00772609" w:rsidRPr="00594C3A">
              <w:t xml:space="preserve">  Depending on the final clinical algorith</w:t>
            </w:r>
            <w:r w:rsidR="00955ED6" w:rsidRPr="00594C3A">
              <w:t>m chosen, PD-L1 testing may use:</w:t>
            </w:r>
          </w:p>
          <w:p w:rsidR="00955ED6" w:rsidRPr="00594C3A" w:rsidRDefault="00B45EA8" w:rsidP="0023367C">
            <w:pPr>
              <w:pStyle w:val="ListParagraph"/>
              <w:numPr>
                <w:ilvl w:val="0"/>
                <w:numId w:val="26"/>
              </w:numPr>
            </w:pPr>
            <w:r>
              <w:t>newly obtained</w:t>
            </w:r>
            <w:r w:rsidR="00772609" w:rsidRPr="00594C3A">
              <w:t xml:space="preserve"> or archived tissue from initial biopsy </w:t>
            </w:r>
          </w:p>
          <w:p w:rsidR="00DD4189" w:rsidRPr="00594C3A" w:rsidRDefault="00B45EA8" w:rsidP="001C00F1">
            <w:pPr>
              <w:pStyle w:val="ListParagraph"/>
              <w:numPr>
                <w:ilvl w:val="0"/>
                <w:numId w:val="26"/>
              </w:numPr>
            </w:pPr>
            <w:r>
              <w:t>newly obtained</w:t>
            </w:r>
            <w:r w:rsidR="00772609" w:rsidRPr="00594C3A">
              <w:t xml:space="preserve"> t</w:t>
            </w:r>
            <w:r w:rsidR="001A1ACF" w:rsidRPr="00594C3A">
              <w:t>issue from a new biopsy perform</w:t>
            </w:r>
            <w:r w:rsidR="00772609" w:rsidRPr="00594C3A">
              <w:t>ed after fa</w:t>
            </w:r>
            <w:r w:rsidR="00955ED6" w:rsidRPr="00594C3A">
              <w:t>ilure of platinum-based therapy</w:t>
            </w:r>
          </w:p>
        </w:tc>
      </w:tr>
      <w:tr w:rsidR="00DD4189" w:rsidRPr="00594C3A" w:rsidTr="001A1ACF">
        <w:trPr>
          <w:cantSplit/>
          <w:tblHeader/>
        </w:trPr>
        <w:tc>
          <w:tcPr>
            <w:tcW w:w="1206" w:type="pct"/>
          </w:tcPr>
          <w:p w:rsidR="00DD4189" w:rsidRPr="00594C3A" w:rsidRDefault="00A3391F" w:rsidP="00DD4189">
            <w:pPr>
              <w:spacing w:line="480" w:lineRule="auto"/>
              <w:rPr>
                <w:rFonts w:cstheme="minorHAnsi"/>
              </w:rPr>
            </w:pPr>
            <w:r w:rsidRPr="00594C3A">
              <w:rPr>
                <w:rFonts w:cstheme="minorHAnsi"/>
              </w:rPr>
              <w:t>Reference standard</w:t>
            </w:r>
          </w:p>
        </w:tc>
        <w:tc>
          <w:tcPr>
            <w:tcW w:w="3794" w:type="pct"/>
          </w:tcPr>
          <w:p w:rsidR="00DD4189" w:rsidRPr="00594C3A" w:rsidRDefault="006A75F4" w:rsidP="006A75F4">
            <w:pPr>
              <w:rPr>
                <w:rFonts w:cstheme="minorHAnsi"/>
                <w:color w:val="0070C0"/>
              </w:rPr>
            </w:pPr>
            <w:r>
              <w:rPr>
                <w:rFonts w:cstheme="minorHAnsi"/>
                <w:color w:val="000000" w:themeColor="text1"/>
              </w:rPr>
              <w:t>T</w:t>
            </w:r>
            <w:r w:rsidR="00955ED6" w:rsidRPr="00594C3A">
              <w:rPr>
                <w:rFonts w:cstheme="minorHAnsi"/>
                <w:color w:val="000000" w:themeColor="text1"/>
              </w:rPr>
              <w:t xml:space="preserve">here is no reference standard.  </w:t>
            </w:r>
            <w:r w:rsidR="00D5103F" w:rsidRPr="00594C3A">
              <w:rPr>
                <w:rFonts w:cstheme="minorHAnsi"/>
                <w:color w:val="000000" w:themeColor="text1"/>
              </w:rPr>
              <w:t>The Clinical trial assay used to determine patient eligibility in KN010 is the evidentiary standard</w:t>
            </w:r>
          </w:p>
        </w:tc>
      </w:tr>
    </w:tbl>
    <w:p w:rsidR="00DA6A5A" w:rsidRPr="00594C3A" w:rsidRDefault="00DA6A5A" w:rsidP="00DA6A5A">
      <w:pPr>
        <w:pStyle w:val="Heading1"/>
      </w:pPr>
      <w:r w:rsidRPr="00594C3A">
        <w:t>Healthcare resources</w:t>
      </w:r>
    </w:p>
    <w:p w:rsidR="00DA6A5A" w:rsidRPr="00594C3A" w:rsidRDefault="00DA6A5A" w:rsidP="00E00F2E">
      <w:pPr>
        <w:rPr>
          <w:lang w:val="en-US"/>
        </w:rPr>
      </w:pPr>
      <w:r w:rsidRPr="00594C3A">
        <w:rPr>
          <w:lang w:val="en-US"/>
        </w:rPr>
        <w:t>Healthcare resources that</w:t>
      </w:r>
      <w:r w:rsidR="005725E0" w:rsidRPr="00594C3A">
        <w:rPr>
          <w:lang w:val="en-US"/>
        </w:rPr>
        <w:t xml:space="preserve"> are most likely to be affected,</w:t>
      </w:r>
      <w:r w:rsidR="00AE5A5F" w:rsidRPr="00594C3A">
        <w:rPr>
          <w:lang w:val="en-US"/>
        </w:rPr>
        <w:t xml:space="preserve"> </w:t>
      </w:r>
      <w:r w:rsidRPr="00594C3A">
        <w:rPr>
          <w:lang w:val="en-US"/>
        </w:rPr>
        <w:t xml:space="preserve">should PD-L1 testing and treatment with </w:t>
      </w:r>
      <w:proofErr w:type="spellStart"/>
      <w:r w:rsidRPr="00594C3A">
        <w:rPr>
          <w:lang w:val="en-US"/>
        </w:rPr>
        <w:t>pembrolizumab</w:t>
      </w:r>
      <w:proofErr w:type="spellEnd"/>
      <w:r w:rsidRPr="00594C3A">
        <w:rPr>
          <w:lang w:val="en-US"/>
        </w:rPr>
        <w:t xml:space="preserve"> become available include</w:t>
      </w:r>
      <w:r w:rsidR="00AE5A5F" w:rsidRPr="00594C3A">
        <w:rPr>
          <w:lang w:val="en-US"/>
        </w:rPr>
        <w:t xml:space="preserve"> (see</w:t>
      </w:r>
      <w:r w:rsidR="00E12920" w:rsidRPr="00594C3A">
        <w:rPr>
          <w:lang w:val="en-US"/>
        </w:rPr>
        <w:t xml:space="preserve"> </w:t>
      </w:r>
      <w:r w:rsidR="00E12920" w:rsidRPr="00594C3A">
        <w:rPr>
          <w:highlight w:val="yellow"/>
          <w:lang w:val="en-US"/>
        </w:rPr>
        <w:fldChar w:fldCharType="begin"/>
      </w:r>
      <w:r w:rsidR="00E12920" w:rsidRPr="00594C3A">
        <w:rPr>
          <w:lang w:val="en-US"/>
        </w:rPr>
        <w:instrText xml:space="preserve"> REF _Ref418501931 \h </w:instrText>
      </w:r>
      <w:r w:rsidR="00E00F2E" w:rsidRPr="00594C3A">
        <w:rPr>
          <w:highlight w:val="yellow"/>
          <w:lang w:val="en-US"/>
        </w:rPr>
        <w:instrText xml:space="preserve"> \* MERGEFORMAT </w:instrText>
      </w:r>
      <w:r w:rsidR="00E12920" w:rsidRPr="00594C3A">
        <w:rPr>
          <w:highlight w:val="yellow"/>
          <w:lang w:val="en-US"/>
        </w:rPr>
      </w:r>
      <w:r w:rsidR="00E12920" w:rsidRPr="00594C3A">
        <w:rPr>
          <w:highlight w:val="yellow"/>
          <w:lang w:val="en-US"/>
        </w:rPr>
        <w:fldChar w:fldCharType="separate"/>
      </w:r>
      <w:r w:rsidR="00A85BD3" w:rsidRPr="00594C3A">
        <w:t xml:space="preserve">Table </w:t>
      </w:r>
      <w:r w:rsidR="00A85BD3">
        <w:rPr>
          <w:noProof/>
        </w:rPr>
        <w:t>7</w:t>
      </w:r>
      <w:r w:rsidR="00E12920" w:rsidRPr="00594C3A">
        <w:rPr>
          <w:highlight w:val="yellow"/>
          <w:lang w:val="en-US"/>
        </w:rPr>
        <w:fldChar w:fldCharType="end"/>
      </w:r>
      <w:r w:rsidR="00AE5A5F" w:rsidRPr="00594C3A">
        <w:rPr>
          <w:lang w:val="en-US"/>
        </w:rPr>
        <w:t>)</w:t>
      </w:r>
      <w:r w:rsidRPr="00594C3A">
        <w:rPr>
          <w:lang w:val="en-US"/>
        </w:rPr>
        <w:t xml:space="preserve">: </w:t>
      </w:r>
    </w:p>
    <w:p w:rsidR="00DA6A5A" w:rsidRDefault="00B00E3C" w:rsidP="0023367C">
      <w:pPr>
        <w:pStyle w:val="ListParagraph"/>
        <w:numPr>
          <w:ilvl w:val="0"/>
          <w:numId w:val="11"/>
        </w:numPr>
        <w:spacing w:before="100" w:beforeAutospacing="1" w:after="100" w:afterAutospacing="1" w:line="240" w:lineRule="auto"/>
        <w:rPr>
          <w:rFonts w:eastAsia="Times New Roman" w:cstheme="minorHAnsi"/>
          <w:lang w:val="en-US"/>
        </w:rPr>
      </w:pPr>
      <w:r>
        <w:rPr>
          <w:rFonts w:eastAsia="Times New Roman" w:cstheme="minorHAnsi"/>
          <w:lang w:val="en-US"/>
        </w:rPr>
        <w:t>C</w:t>
      </w:r>
      <w:r w:rsidR="00C63CA6">
        <w:rPr>
          <w:rFonts w:eastAsia="Times New Roman" w:cstheme="minorHAnsi"/>
          <w:lang w:val="en-US"/>
        </w:rPr>
        <w:t>ost of the PD-L1 antibody and pathologists time in interpreting and reporting the results</w:t>
      </w:r>
      <w:r w:rsidR="00DA6A5A" w:rsidRPr="00594C3A">
        <w:rPr>
          <w:rFonts w:eastAsia="Times New Roman" w:cstheme="minorHAnsi"/>
          <w:lang w:val="en-US"/>
        </w:rPr>
        <w:t xml:space="preserve">.  Pathology laboratories are likely to have </w:t>
      </w:r>
      <w:r w:rsidR="00C63CA6">
        <w:rPr>
          <w:rFonts w:eastAsia="Times New Roman" w:cstheme="minorHAnsi"/>
          <w:lang w:val="en-US"/>
        </w:rPr>
        <w:t xml:space="preserve">all the </w:t>
      </w:r>
      <w:r w:rsidR="00DA6A5A" w:rsidRPr="00594C3A">
        <w:rPr>
          <w:rFonts w:eastAsia="Times New Roman" w:cstheme="minorHAnsi"/>
          <w:lang w:val="en-US"/>
        </w:rPr>
        <w:t xml:space="preserve">required equipment for IHC as it is routinely performed. </w:t>
      </w:r>
    </w:p>
    <w:p w:rsidR="00B00E3C" w:rsidRDefault="00B00E3C" w:rsidP="00B00E3C">
      <w:pPr>
        <w:pStyle w:val="ListParagraph"/>
        <w:numPr>
          <w:ilvl w:val="0"/>
          <w:numId w:val="11"/>
        </w:numPr>
        <w:spacing w:before="100" w:beforeAutospacing="1" w:after="100" w:afterAutospacing="1" w:line="240" w:lineRule="auto"/>
        <w:rPr>
          <w:rFonts w:eastAsia="Times New Roman" w:cstheme="minorHAnsi"/>
          <w:lang w:val="en-US"/>
        </w:rPr>
      </w:pPr>
      <w:r>
        <w:rPr>
          <w:rFonts w:eastAsia="Times New Roman" w:cstheme="minorHAnsi"/>
          <w:lang w:val="en-US"/>
        </w:rPr>
        <w:t>Costs</w:t>
      </w:r>
      <w:r w:rsidRPr="00594C3A">
        <w:rPr>
          <w:rFonts w:eastAsia="Times New Roman" w:cstheme="minorHAnsi"/>
          <w:lang w:val="en-US"/>
        </w:rPr>
        <w:t xml:space="preserve"> </w:t>
      </w:r>
      <w:r>
        <w:rPr>
          <w:rFonts w:eastAsia="Times New Roman" w:cstheme="minorHAnsi"/>
          <w:lang w:val="en-US"/>
        </w:rPr>
        <w:t xml:space="preserve">of </w:t>
      </w:r>
      <w:r w:rsidRPr="00594C3A">
        <w:rPr>
          <w:rFonts w:eastAsia="Times New Roman" w:cstheme="minorHAnsi"/>
          <w:lang w:val="en-US"/>
        </w:rPr>
        <w:t xml:space="preserve">a second biopsy if </w:t>
      </w:r>
      <w:r>
        <w:rPr>
          <w:rFonts w:eastAsia="Times New Roman" w:cstheme="minorHAnsi"/>
          <w:lang w:val="en-US"/>
        </w:rPr>
        <w:t xml:space="preserve">there is insufficient tissue or </w:t>
      </w:r>
      <w:r w:rsidRPr="00594C3A">
        <w:rPr>
          <w:rFonts w:eastAsia="Times New Roman" w:cstheme="minorHAnsi"/>
          <w:lang w:val="en-US"/>
        </w:rPr>
        <w:t xml:space="preserve">it is deemed that PD-L1 testing should be done on </w:t>
      </w:r>
      <w:r w:rsidR="00B45EA8">
        <w:rPr>
          <w:rFonts w:eastAsia="Times New Roman" w:cstheme="minorHAnsi"/>
          <w:lang w:val="en-US"/>
        </w:rPr>
        <w:t>newly obtained</w:t>
      </w:r>
      <w:r w:rsidRPr="00594C3A">
        <w:rPr>
          <w:rFonts w:eastAsia="Times New Roman" w:cstheme="minorHAnsi"/>
          <w:lang w:val="en-US"/>
        </w:rPr>
        <w:t xml:space="preserve"> tissue after failure of platinum-based treatment.</w:t>
      </w:r>
    </w:p>
    <w:p w:rsidR="00DA6A5A" w:rsidRPr="00594C3A" w:rsidRDefault="00B00E3C" w:rsidP="0023367C">
      <w:pPr>
        <w:pStyle w:val="ListParagraph"/>
        <w:numPr>
          <w:ilvl w:val="0"/>
          <w:numId w:val="11"/>
        </w:numPr>
        <w:spacing w:before="100" w:beforeAutospacing="1" w:after="100" w:afterAutospacing="1" w:line="240" w:lineRule="auto"/>
        <w:rPr>
          <w:rFonts w:eastAsia="Times New Roman" w:cstheme="minorHAnsi"/>
          <w:lang w:val="en-US"/>
        </w:rPr>
      </w:pPr>
      <w:r>
        <w:rPr>
          <w:rFonts w:eastAsia="Times New Roman" w:cstheme="minorHAnsi"/>
          <w:lang w:val="en-US"/>
        </w:rPr>
        <w:t>C</w:t>
      </w:r>
      <w:r w:rsidRPr="00594C3A">
        <w:rPr>
          <w:rFonts w:eastAsia="Times New Roman" w:cstheme="minorHAnsi"/>
          <w:lang w:val="en-US"/>
        </w:rPr>
        <w:t>ost</w:t>
      </w:r>
      <w:r>
        <w:rPr>
          <w:rFonts w:eastAsia="Times New Roman" w:cstheme="minorHAnsi"/>
          <w:lang w:val="en-US"/>
        </w:rPr>
        <w:t>s</w:t>
      </w:r>
      <w:r w:rsidRPr="00594C3A">
        <w:rPr>
          <w:rFonts w:eastAsia="Times New Roman" w:cstheme="minorHAnsi"/>
          <w:lang w:val="en-US"/>
        </w:rPr>
        <w:t xml:space="preserve"> of </w:t>
      </w:r>
      <w:r>
        <w:rPr>
          <w:rFonts w:eastAsia="Times New Roman" w:cstheme="minorHAnsi"/>
          <w:lang w:val="en-US"/>
        </w:rPr>
        <w:t xml:space="preserve">retrieving </w:t>
      </w:r>
      <w:r w:rsidRPr="00594C3A">
        <w:rPr>
          <w:rFonts w:eastAsia="Times New Roman" w:cstheme="minorHAnsi"/>
          <w:lang w:val="en-US"/>
        </w:rPr>
        <w:t xml:space="preserve">tissue blocks if PD-L1 testing is undertaken on </w:t>
      </w:r>
      <w:r w:rsidR="00F76408">
        <w:rPr>
          <w:rFonts w:eastAsia="Times New Roman" w:cstheme="minorHAnsi"/>
          <w:lang w:val="en-US"/>
        </w:rPr>
        <w:t xml:space="preserve">archival </w:t>
      </w:r>
      <w:r w:rsidRPr="00594C3A">
        <w:rPr>
          <w:rFonts w:eastAsia="Times New Roman" w:cstheme="minorHAnsi"/>
          <w:lang w:val="en-US"/>
        </w:rPr>
        <w:t>tissue.</w:t>
      </w:r>
      <w:r w:rsidR="00686011">
        <w:rPr>
          <w:rFonts w:eastAsia="Times New Roman" w:cstheme="minorHAnsi"/>
          <w:lang w:val="en-US"/>
        </w:rPr>
        <w:t xml:space="preserve"> </w:t>
      </w:r>
      <w:r>
        <w:rPr>
          <w:rFonts w:eastAsia="Times New Roman" w:cstheme="minorHAnsi"/>
          <w:lang w:val="en-US"/>
        </w:rPr>
        <w:t>C</w:t>
      </w:r>
      <w:r w:rsidR="00DA6A5A" w:rsidRPr="00594C3A">
        <w:rPr>
          <w:rFonts w:eastAsia="Times New Roman" w:cstheme="minorHAnsi"/>
          <w:lang w:val="en-US"/>
        </w:rPr>
        <w:t>ost</w:t>
      </w:r>
      <w:r>
        <w:rPr>
          <w:rFonts w:eastAsia="Times New Roman" w:cstheme="minorHAnsi"/>
          <w:lang w:val="en-US"/>
        </w:rPr>
        <w:t>s</w:t>
      </w:r>
      <w:r w:rsidR="00DA6A5A" w:rsidRPr="00594C3A">
        <w:rPr>
          <w:rFonts w:eastAsia="Times New Roman" w:cstheme="minorHAnsi"/>
          <w:lang w:val="en-US"/>
        </w:rPr>
        <w:t xml:space="preserve"> of treating PD-L1 positive patients with </w:t>
      </w:r>
      <w:proofErr w:type="spellStart"/>
      <w:r w:rsidR="00DA6A5A" w:rsidRPr="00594C3A">
        <w:rPr>
          <w:rFonts w:eastAsia="Times New Roman" w:cstheme="minorHAnsi"/>
          <w:lang w:val="en-US"/>
        </w:rPr>
        <w:t>pembrolizumab</w:t>
      </w:r>
      <w:proofErr w:type="spellEnd"/>
      <w:r w:rsidR="00DA6A5A" w:rsidRPr="00594C3A">
        <w:rPr>
          <w:rFonts w:eastAsia="Times New Roman" w:cstheme="minorHAnsi"/>
          <w:lang w:val="en-US"/>
        </w:rPr>
        <w:t xml:space="preserve"> </w:t>
      </w:r>
    </w:p>
    <w:p w:rsidR="00DA6A5A" w:rsidRPr="00594C3A" w:rsidRDefault="00B00E3C" w:rsidP="0023367C">
      <w:pPr>
        <w:pStyle w:val="ListParagraph"/>
        <w:numPr>
          <w:ilvl w:val="0"/>
          <w:numId w:val="11"/>
        </w:numPr>
        <w:spacing w:before="100" w:beforeAutospacing="1" w:after="100" w:afterAutospacing="1" w:line="240" w:lineRule="auto"/>
        <w:rPr>
          <w:rFonts w:eastAsia="Times New Roman" w:cstheme="minorHAnsi"/>
          <w:lang w:val="en-US"/>
        </w:rPr>
      </w:pPr>
      <w:r>
        <w:rPr>
          <w:rFonts w:eastAsia="Times New Roman" w:cstheme="minorHAnsi"/>
          <w:lang w:val="en-US"/>
        </w:rPr>
        <w:t xml:space="preserve"> Cost offsets from </w:t>
      </w:r>
      <w:r w:rsidRPr="00A51136">
        <w:rPr>
          <w:rFonts w:eastAsia="Times New Roman" w:cstheme="minorHAnsi"/>
          <w:lang w:val="en-US"/>
        </w:rPr>
        <w:t xml:space="preserve">reduced </w:t>
      </w:r>
      <w:r>
        <w:rPr>
          <w:rFonts w:eastAsia="Times New Roman" w:cstheme="minorHAnsi"/>
          <w:lang w:val="en-US"/>
        </w:rPr>
        <w:t>use</w:t>
      </w:r>
      <w:r w:rsidRPr="00A51136">
        <w:rPr>
          <w:rFonts w:eastAsia="Times New Roman" w:cstheme="minorHAnsi"/>
          <w:lang w:val="en-US"/>
        </w:rPr>
        <w:t xml:space="preserve"> of displaced treatment</w:t>
      </w:r>
      <w:r>
        <w:rPr>
          <w:rFonts w:eastAsia="Times New Roman" w:cstheme="minorHAnsi"/>
          <w:lang w:val="en-US"/>
        </w:rPr>
        <w:t>s</w:t>
      </w:r>
      <w:r w:rsidRPr="00A51136">
        <w:rPr>
          <w:rFonts w:eastAsia="Times New Roman" w:cstheme="minorHAnsi"/>
          <w:lang w:val="en-US"/>
        </w:rPr>
        <w:t>.</w:t>
      </w:r>
      <w:r w:rsidR="00686011">
        <w:rPr>
          <w:rFonts w:eastAsia="Times New Roman" w:cstheme="minorHAnsi"/>
          <w:lang w:val="en-US"/>
        </w:rPr>
        <w:t xml:space="preserve"> </w:t>
      </w:r>
      <w:r>
        <w:rPr>
          <w:rFonts w:eastAsia="Times New Roman" w:cstheme="minorHAnsi"/>
          <w:lang w:val="en-US"/>
        </w:rPr>
        <w:t>C</w:t>
      </w:r>
      <w:r w:rsidR="00DA6A5A" w:rsidRPr="00594C3A">
        <w:rPr>
          <w:rFonts w:eastAsia="Times New Roman" w:cstheme="minorHAnsi"/>
          <w:lang w:val="en-US"/>
        </w:rPr>
        <w:t xml:space="preserve">osts for treating adverse events from treatment (with any therapeutic agent). </w:t>
      </w:r>
    </w:p>
    <w:p w:rsidR="00DA6A5A" w:rsidRPr="00594C3A" w:rsidRDefault="00DA6A5A" w:rsidP="0023367C">
      <w:pPr>
        <w:pStyle w:val="ListParagraph"/>
        <w:numPr>
          <w:ilvl w:val="0"/>
          <w:numId w:val="11"/>
        </w:numPr>
        <w:spacing w:before="100" w:beforeAutospacing="1" w:after="100" w:afterAutospacing="1" w:line="240" w:lineRule="auto"/>
        <w:rPr>
          <w:rFonts w:eastAsia="Times New Roman" w:cstheme="minorHAnsi"/>
          <w:lang w:val="en-US"/>
        </w:rPr>
      </w:pPr>
      <w:r w:rsidRPr="00594C3A">
        <w:rPr>
          <w:rFonts w:eastAsia="Times New Roman" w:cstheme="minorHAnsi"/>
          <w:lang w:val="en-US"/>
        </w:rPr>
        <w:t xml:space="preserve">Costs associated with ongoing patient monitoring, e.g. physician visits. </w:t>
      </w:r>
    </w:p>
    <w:p w:rsidR="00DA6A5A" w:rsidRPr="00594C3A" w:rsidRDefault="00DA6A5A" w:rsidP="001C00F1">
      <w:pPr>
        <w:pStyle w:val="ListParagraph"/>
        <w:numPr>
          <w:ilvl w:val="0"/>
          <w:numId w:val="11"/>
        </w:numPr>
        <w:spacing w:before="120" w:after="100" w:afterAutospacing="1" w:line="240" w:lineRule="auto"/>
        <w:rPr>
          <w:rFonts w:eastAsia="Times New Roman" w:cstheme="minorHAnsi"/>
          <w:lang w:val="en-US"/>
        </w:rPr>
      </w:pPr>
      <w:r w:rsidRPr="00594C3A">
        <w:rPr>
          <w:rFonts w:eastAsia="Times New Roman" w:cstheme="minorHAnsi"/>
          <w:lang w:val="en-US"/>
        </w:rPr>
        <w:t xml:space="preserve">Health care resources and associated with initial diagnosis are assumed to remain unchanged and may be excluded from the analysis accordingly. </w:t>
      </w:r>
    </w:p>
    <w:p w:rsidR="00DA6A5A" w:rsidRPr="00594C3A" w:rsidRDefault="00DA6A5A" w:rsidP="001C00F1">
      <w:pPr>
        <w:pStyle w:val="Heading1"/>
        <w:spacing w:before="120"/>
      </w:pPr>
      <w:r w:rsidRPr="00594C3A">
        <w:t>Questions for public funding</w:t>
      </w:r>
    </w:p>
    <w:p w:rsidR="00AE5A5F" w:rsidRPr="00594C3A" w:rsidRDefault="00AE5A5F" w:rsidP="00AE5A5F">
      <w:pPr>
        <w:pStyle w:val="Heading2"/>
      </w:pPr>
      <w:r w:rsidRPr="00594C3A">
        <w:t>Primary question for public funding</w:t>
      </w:r>
    </w:p>
    <w:p w:rsidR="00AE5A5F" w:rsidRPr="00594C3A" w:rsidRDefault="00AE5A5F" w:rsidP="00AE5A5F">
      <w:pPr>
        <w:spacing w:before="120" w:after="120"/>
        <w:rPr>
          <w:rFonts w:cstheme="minorHAnsi"/>
        </w:rPr>
      </w:pPr>
      <w:r w:rsidRPr="00594C3A">
        <w:rPr>
          <w:rFonts w:cstheme="minorHAnsi"/>
        </w:rPr>
        <w:t xml:space="preserve">What is the safety, effectiveness, and cost-effectiveness of </w:t>
      </w:r>
      <w:r w:rsidR="00DB75A9" w:rsidRPr="00594C3A">
        <w:rPr>
          <w:rFonts w:cstheme="minorHAnsi"/>
        </w:rPr>
        <w:t>PD-L1 testing</w:t>
      </w:r>
      <w:r w:rsidRPr="00594C3A">
        <w:rPr>
          <w:rFonts w:cstheme="minorHAnsi"/>
        </w:rPr>
        <w:t xml:space="preserve"> to determine eligibility for </w:t>
      </w:r>
      <w:proofErr w:type="spellStart"/>
      <w:r w:rsidRPr="00594C3A">
        <w:rPr>
          <w:rFonts w:cstheme="minorHAnsi"/>
        </w:rPr>
        <w:t>pembrolizumab</w:t>
      </w:r>
      <w:proofErr w:type="spellEnd"/>
      <w:r w:rsidRPr="00594C3A">
        <w:rPr>
          <w:rFonts w:cstheme="minorHAnsi"/>
        </w:rPr>
        <w:t xml:space="preserve"> treatment in patients with locally advanced or metastatic NSCLC who have failed platinum-based chemotherapy compared with current practice (no PD-L1 testing and </w:t>
      </w:r>
      <w:proofErr w:type="spellStart"/>
      <w:r w:rsidRPr="00594C3A">
        <w:rPr>
          <w:rFonts w:cstheme="minorHAnsi"/>
        </w:rPr>
        <w:t>docetaxel</w:t>
      </w:r>
      <w:proofErr w:type="spellEnd"/>
      <w:r w:rsidRPr="00594C3A">
        <w:rPr>
          <w:rFonts w:cstheme="minorHAnsi"/>
        </w:rPr>
        <w:t xml:space="preserve"> treatment after failure of platinum-based chemotherapy)?</w:t>
      </w:r>
    </w:p>
    <w:p w:rsidR="006D3B4C" w:rsidRDefault="006D3B4C" w:rsidP="00DB75A9">
      <w:pPr>
        <w:spacing w:before="120" w:after="120"/>
        <w:rPr>
          <w:rFonts w:cstheme="minorHAnsi"/>
        </w:rPr>
      </w:pPr>
      <w:r w:rsidRPr="00594C3A">
        <w:rPr>
          <w:rFonts w:cstheme="minorHAnsi"/>
        </w:rPr>
        <w:t xml:space="preserve">This question could be evaluated in </w:t>
      </w:r>
      <w:r w:rsidR="00E12920" w:rsidRPr="00594C3A">
        <w:rPr>
          <w:rFonts w:cstheme="minorHAnsi"/>
        </w:rPr>
        <w:t>three</w:t>
      </w:r>
      <w:r w:rsidRPr="00594C3A">
        <w:rPr>
          <w:rFonts w:cstheme="minorHAnsi"/>
        </w:rPr>
        <w:t xml:space="preserve"> scenarios as outlined in </w:t>
      </w:r>
      <w:r w:rsidR="001138C1" w:rsidRPr="00594C3A">
        <w:rPr>
          <w:rFonts w:cstheme="minorHAnsi"/>
          <w:highlight w:val="yellow"/>
        </w:rPr>
        <w:fldChar w:fldCharType="begin"/>
      </w:r>
      <w:r w:rsidR="001138C1" w:rsidRPr="00594C3A">
        <w:rPr>
          <w:rFonts w:cstheme="minorHAnsi"/>
        </w:rPr>
        <w:instrText xml:space="preserve"> REF _Ref418074966 \h </w:instrText>
      </w:r>
      <w:r w:rsidR="001138C1" w:rsidRPr="00594C3A">
        <w:rPr>
          <w:rFonts w:cstheme="minorHAnsi"/>
          <w:highlight w:val="yellow"/>
        </w:rPr>
      </w:r>
      <w:r w:rsidR="001138C1" w:rsidRPr="00594C3A">
        <w:rPr>
          <w:rFonts w:cstheme="minorHAnsi"/>
          <w:highlight w:val="yellow"/>
        </w:rPr>
        <w:fldChar w:fldCharType="separate"/>
      </w:r>
      <w:r w:rsidR="00A85BD3" w:rsidRPr="00594C3A">
        <w:t xml:space="preserve">Table </w:t>
      </w:r>
      <w:r w:rsidR="00A85BD3">
        <w:rPr>
          <w:noProof/>
        </w:rPr>
        <w:t>6</w:t>
      </w:r>
      <w:r w:rsidR="001138C1" w:rsidRPr="00594C3A">
        <w:rPr>
          <w:rFonts w:cstheme="minorHAnsi"/>
          <w:highlight w:val="yellow"/>
        </w:rPr>
        <w:fldChar w:fldCharType="end"/>
      </w:r>
    </w:p>
    <w:p w:rsidR="00CD1B18" w:rsidRDefault="00CD1B18" w:rsidP="00DB75A9">
      <w:pPr>
        <w:spacing w:before="120" w:after="120"/>
        <w:rPr>
          <w:rFonts w:cstheme="minorHAnsi"/>
        </w:rPr>
      </w:pPr>
    </w:p>
    <w:p w:rsidR="00CD1B18" w:rsidRPr="00594C3A" w:rsidRDefault="00CD1B18" w:rsidP="00DB75A9">
      <w:pPr>
        <w:spacing w:before="120" w:after="120"/>
        <w:rPr>
          <w:rFonts w:cstheme="minorHAnsi"/>
        </w:rPr>
      </w:pPr>
    </w:p>
    <w:p w:rsidR="001138C1" w:rsidRPr="00594C3A" w:rsidRDefault="001138C1" w:rsidP="00E12920">
      <w:pPr>
        <w:pStyle w:val="Caption2"/>
      </w:pPr>
      <w:bookmarkStart w:id="8" w:name="_Ref418074966"/>
      <w:r w:rsidRPr="00594C3A">
        <w:lastRenderedPageBreak/>
        <w:t xml:space="preserve">Table </w:t>
      </w:r>
      <w:fldSimple w:instr=" SEQ Table \* ARABIC ">
        <w:r w:rsidR="00A85BD3">
          <w:rPr>
            <w:noProof/>
          </w:rPr>
          <w:t>6</w:t>
        </w:r>
      </w:fldSimple>
      <w:bookmarkEnd w:id="8"/>
      <w:r w:rsidRPr="00594C3A">
        <w:t xml:space="preserve">:  </w:t>
      </w:r>
      <w:r w:rsidR="00B0580F">
        <w:t xml:space="preserve">Potential </w:t>
      </w:r>
      <w:r w:rsidR="00252A5A">
        <w:t>c</w:t>
      </w:r>
      <w:r w:rsidRPr="00594C3A">
        <w:t>ost effectiveness scenarios to be investigated</w:t>
      </w:r>
    </w:p>
    <w:tbl>
      <w:tblPr>
        <w:tblStyle w:val="TableGrid"/>
        <w:tblW w:w="5000" w:type="pct"/>
        <w:tblLook w:val="04A0" w:firstRow="1" w:lastRow="0" w:firstColumn="1" w:lastColumn="0" w:noHBand="0" w:noVBand="1"/>
        <w:tblCaption w:val="Table 6:  Potential cost effectiveness scenarios to be investigated"/>
      </w:tblPr>
      <w:tblGrid>
        <w:gridCol w:w="6062"/>
        <w:gridCol w:w="3202"/>
      </w:tblGrid>
      <w:tr w:rsidR="00E12920" w:rsidRPr="00594C3A" w:rsidTr="00B46A54">
        <w:trPr>
          <w:tblHeader/>
        </w:trPr>
        <w:tc>
          <w:tcPr>
            <w:tcW w:w="3272" w:type="pct"/>
          </w:tcPr>
          <w:p w:rsidR="00E12920" w:rsidRPr="00594C3A" w:rsidRDefault="00E12920" w:rsidP="001138C1">
            <w:pPr>
              <w:pStyle w:val="TableText0"/>
              <w:rPr>
                <w:b/>
              </w:rPr>
            </w:pPr>
            <w:r w:rsidRPr="00594C3A">
              <w:rPr>
                <w:b/>
              </w:rPr>
              <w:t>When to test</w:t>
            </w:r>
          </w:p>
        </w:tc>
        <w:tc>
          <w:tcPr>
            <w:tcW w:w="1728" w:type="pct"/>
          </w:tcPr>
          <w:p w:rsidR="00E12920" w:rsidRPr="00594C3A" w:rsidRDefault="00E12920" w:rsidP="001138C1">
            <w:pPr>
              <w:pStyle w:val="TableText0"/>
              <w:rPr>
                <w:b/>
              </w:rPr>
            </w:pPr>
            <w:r w:rsidRPr="00594C3A">
              <w:rPr>
                <w:b/>
              </w:rPr>
              <w:t>Eligible PD-L1 positive population</w:t>
            </w:r>
          </w:p>
        </w:tc>
      </w:tr>
      <w:tr w:rsidR="00E12920" w:rsidRPr="00594C3A" w:rsidTr="001C00F1">
        <w:tc>
          <w:tcPr>
            <w:tcW w:w="3272" w:type="pct"/>
          </w:tcPr>
          <w:p w:rsidR="00E12920" w:rsidRPr="00594C3A" w:rsidRDefault="00E12920" w:rsidP="001138C1">
            <w:pPr>
              <w:pStyle w:val="TableText0"/>
            </w:pPr>
            <w:r w:rsidRPr="00594C3A">
              <w:t xml:space="preserve">PD-L1 test performed at the time of other biomarker tests using </w:t>
            </w:r>
            <w:r w:rsidR="00B45EA8">
              <w:t>newly obtained</w:t>
            </w:r>
            <w:r w:rsidRPr="00594C3A">
              <w:t xml:space="preserve"> tissue from 1</w:t>
            </w:r>
            <w:r w:rsidRPr="00594C3A">
              <w:rPr>
                <w:vertAlign w:val="superscript"/>
              </w:rPr>
              <w:t>st</w:t>
            </w:r>
            <w:r w:rsidRPr="00594C3A">
              <w:t xml:space="preserve"> biopsy</w:t>
            </w:r>
          </w:p>
        </w:tc>
        <w:tc>
          <w:tcPr>
            <w:tcW w:w="1728" w:type="pct"/>
          </w:tcPr>
          <w:p w:rsidR="00E12920" w:rsidRPr="00594C3A" w:rsidRDefault="00E12920" w:rsidP="001138C1">
            <w:pPr>
              <w:pStyle w:val="TableText0"/>
            </w:pPr>
            <w:r w:rsidRPr="00594C3A">
              <w:t>Scenario 1</w:t>
            </w:r>
          </w:p>
        </w:tc>
      </w:tr>
      <w:tr w:rsidR="00E12920" w:rsidRPr="00594C3A" w:rsidTr="001C00F1">
        <w:tc>
          <w:tcPr>
            <w:tcW w:w="3272" w:type="pct"/>
          </w:tcPr>
          <w:p w:rsidR="00E12920" w:rsidRPr="00594C3A" w:rsidRDefault="00E12920" w:rsidP="001138C1">
            <w:pPr>
              <w:pStyle w:val="TableText0"/>
            </w:pPr>
            <w:r w:rsidRPr="00594C3A">
              <w:t>PD-L1 test performed after failure of platinum-based chemotherapy on archived tissue from 1</w:t>
            </w:r>
            <w:r w:rsidRPr="00594C3A">
              <w:rPr>
                <w:vertAlign w:val="superscript"/>
              </w:rPr>
              <w:t>st</w:t>
            </w:r>
            <w:r w:rsidRPr="00594C3A">
              <w:t xml:space="preserve"> biopsy</w:t>
            </w:r>
          </w:p>
        </w:tc>
        <w:tc>
          <w:tcPr>
            <w:tcW w:w="1728" w:type="pct"/>
          </w:tcPr>
          <w:p w:rsidR="00E12920" w:rsidRPr="00594C3A" w:rsidRDefault="00E12920" w:rsidP="001138C1">
            <w:pPr>
              <w:pStyle w:val="TableText0"/>
            </w:pPr>
            <w:r w:rsidRPr="00594C3A">
              <w:t>Scenario 2</w:t>
            </w:r>
          </w:p>
        </w:tc>
      </w:tr>
      <w:tr w:rsidR="00E12920" w:rsidRPr="00594C3A" w:rsidTr="001C00F1">
        <w:tc>
          <w:tcPr>
            <w:tcW w:w="3272" w:type="pct"/>
          </w:tcPr>
          <w:p w:rsidR="00E12920" w:rsidRPr="00594C3A" w:rsidRDefault="00E12920" w:rsidP="001138C1">
            <w:pPr>
              <w:pStyle w:val="TableText0"/>
            </w:pPr>
            <w:r w:rsidRPr="00594C3A">
              <w:t xml:space="preserve">PD-L1 test performed after failure of platinum-based chemotherapy on </w:t>
            </w:r>
            <w:r w:rsidR="00B45EA8">
              <w:t>newly obtained</w:t>
            </w:r>
            <w:r w:rsidRPr="00594C3A">
              <w:t xml:space="preserve"> tissue from a new biopsy</w:t>
            </w:r>
          </w:p>
        </w:tc>
        <w:tc>
          <w:tcPr>
            <w:tcW w:w="1728" w:type="pct"/>
          </w:tcPr>
          <w:p w:rsidR="00E12920" w:rsidRPr="00594C3A" w:rsidRDefault="00E12920" w:rsidP="001138C1">
            <w:pPr>
              <w:pStyle w:val="TableText0"/>
            </w:pPr>
            <w:r w:rsidRPr="00594C3A">
              <w:t>Scenario 3</w:t>
            </w:r>
          </w:p>
        </w:tc>
      </w:tr>
    </w:tbl>
    <w:p w:rsidR="00DB75A9" w:rsidRPr="00594C3A" w:rsidRDefault="00DB75A9" w:rsidP="00DB75A9">
      <w:pPr>
        <w:sectPr w:rsidR="00DB75A9" w:rsidRPr="00594C3A" w:rsidSect="002F3F5B">
          <w:pgSz w:w="11906" w:h="16838"/>
          <w:pgMar w:top="993" w:right="1440" w:bottom="1276" w:left="1418" w:header="708" w:footer="708" w:gutter="0"/>
          <w:cols w:space="708"/>
          <w:docGrid w:linePitch="360"/>
        </w:sectPr>
      </w:pPr>
    </w:p>
    <w:p w:rsidR="001138C1" w:rsidRPr="00594C3A" w:rsidRDefault="001138C1" w:rsidP="001138C1">
      <w:pPr>
        <w:pStyle w:val="Caption2"/>
      </w:pPr>
      <w:bookmarkStart w:id="9" w:name="_Ref418501931"/>
      <w:r w:rsidRPr="00594C3A">
        <w:lastRenderedPageBreak/>
        <w:t xml:space="preserve">Table </w:t>
      </w:r>
      <w:fldSimple w:instr=" SEQ Table \* ARABIC ">
        <w:r w:rsidR="00A85BD3">
          <w:rPr>
            <w:noProof/>
          </w:rPr>
          <w:t>7</w:t>
        </w:r>
      </w:fldSimple>
      <w:bookmarkEnd w:id="9"/>
      <w:r w:rsidRPr="00594C3A">
        <w:t>:  List of resources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95"/>
        <w:gridCol w:w="1413"/>
        <w:gridCol w:w="1766"/>
        <w:gridCol w:w="1208"/>
        <w:gridCol w:w="1205"/>
        <w:gridCol w:w="970"/>
        <w:gridCol w:w="970"/>
        <w:gridCol w:w="1180"/>
        <w:gridCol w:w="973"/>
        <w:gridCol w:w="973"/>
        <w:gridCol w:w="961"/>
      </w:tblGrid>
      <w:tr w:rsidR="00DD4189" w:rsidRPr="00594C3A" w:rsidTr="00D034D6">
        <w:trPr>
          <w:tblHeader/>
        </w:trPr>
        <w:tc>
          <w:tcPr>
            <w:tcW w:w="855" w:type="pct"/>
            <w:vMerge w:val="restart"/>
            <w:shd w:val="clear" w:color="auto" w:fill="auto"/>
          </w:tcPr>
          <w:p w:rsidR="00DD4189" w:rsidRPr="00594C3A" w:rsidRDefault="00DD4189" w:rsidP="001138C1">
            <w:pPr>
              <w:pStyle w:val="TableText0"/>
              <w:rPr>
                <w:b/>
              </w:rPr>
            </w:pPr>
          </w:p>
        </w:tc>
        <w:tc>
          <w:tcPr>
            <w:tcW w:w="504" w:type="pct"/>
            <w:vMerge w:val="restart"/>
            <w:shd w:val="clear" w:color="auto" w:fill="E5B8B7" w:themeFill="accent2" w:themeFillTint="66"/>
            <w:vAlign w:val="center"/>
          </w:tcPr>
          <w:p w:rsidR="00DD4189" w:rsidRPr="00594C3A" w:rsidRDefault="00A3391F" w:rsidP="001138C1">
            <w:pPr>
              <w:pStyle w:val="TableText0"/>
              <w:rPr>
                <w:b/>
              </w:rPr>
            </w:pPr>
            <w:r w:rsidRPr="00594C3A">
              <w:rPr>
                <w:b/>
              </w:rPr>
              <w:t>Provider of resource</w:t>
            </w:r>
          </w:p>
        </w:tc>
        <w:tc>
          <w:tcPr>
            <w:tcW w:w="630" w:type="pct"/>
            <w:vMerge w:val="restart"/>
            <w:shd w:val="clear" w:color="auto" w:fill="E5B8B7" w:themeFill="accent2" w:themeFillTint="66"/>
            <w:vAlign w:val="center"/>
          </w:tcPr>
          <w:p w:rsidR="00DD4189" w:rsidRPr="00594C3A" w:rsidRDefault="00A3391F" w:rsidP="001138C1">
            <w:pPr>
              <w:pStyle w:val="TableText0"/>
              <w:rPr>
                <w:b/>
              </w:rPr>
            </w:pPr>
            <w:r w:rsidRPr="00594C3A">
              <w:rPr>
                <w:b/>
              </w:rPr>
              <w:t>Setting in which resource is provided</w:t>
            </w:r>
          </w:p>
        </w:tc>
        <w:tc>
          <w:tcPr>
            <w:tcW w:w="431" w:type="pct"/>
            <w:vMerge w:val="restart"/>
            <w:shd w:val="clear" w:color="auto" w:fill="D6E3BC" w:themeFill="accent3" w:themeFillTint="66"/>
            <w:vAlign w:val="center"/>
          </w:tcPr>
          <w:p w:rsidR="00DD4189" w:rsidRPr="00594C3A" w:rsidRDefault="00A3391F" w:rsidP="001138C1">
            <w:pPr>
              <w:pStyle w:val="TableText0"/>
              <w:rPr>
                <w:b/>
              </w:rPr>
            </w:pPr>
            <w:r w:rsidRPr="00594C3A">
              <w:rPr>
                <w:b/>
              </w:rPr>
              <w:t>Proportion of patients receiving resource</w:t>
            </w:r>
          </w:p>
        </w:tc>
        <w:tc>
          <w:tcPr>
            <w:tcW w:w="430" w:type="pct"/>
            <w:vMerge w:val="restart"/>
            <w:shd w:val="clear" w:color="auto" w:fill="D6E3BC" w:themeFill="accent3" w:themeFillTint="66"/>
            <w:vAlign w:val="center"/>
          </w:tcPr>
          <w:p w:rsidR="00DD4189" w:rsidRPr="00594C3A" w:rsidRDefault="00A3391F" w:rsidP="001138C1">
            <w:pPr>
              <w:pStyle w:val="TableText0"/>
              <w:rPr>
                <w:b/>
              </w:rPr>
            </w:pPr>
            <w:r w:rsidRPr="00594C3A">
              <w:rPr>
                <w:b/>
              </w:rPr>
              <w:t>Number of units of resource per relevant time horizon per patient receiving resource</w:t>
            </w:r>
          </w:p>
        </w:tc>
        <w:tc>
          <w:tcPr>
            <w:tcW w:w="2150" w:type="pct"/>
            <w:gridSpan w:val="6"/>
            <w:shd w:val="clear" w:color="auto" w:fill="FBD4B4" w:themeFill="accent6" w:themeFillTint="66"/>
          </w:tcPr>
          <w:p w:rsidR="00DD4189" w:rsidRPr="00594C3A" w:rsidRDefault="00A3391F" w:rsidP="001138C1">
            <w:pPr>
              <w:pStyle w:val="TableText0"/>
              <w:rPr>
                <w:b/>
              </w:rPr>
            </w:pPr>
            <w:r w:rsidRPr="00594C3A">
              <w:rPr>
                <w:b/>
              </w:rPr>
              <w:t>Disaggregated unit cost</w:t>
            </w:r>
          </w:p>
        </w:tc>
      </w:tr>
      <w:tr w:rsidR="00AF6A84" w:rsidRPr="00594C3A" w:rsidTr="00AF6A84">
        <w:trPr>
          <w:tblHeader/>
        </w:trPr>
        <w:tc>
          <w:tcPr>
            <w:tcW w:w="855" w:type="pct"/>
            <w:vMerge/>
            <w:shd w:val="clear" w:color="auto" w:fill="auto"/>
          </w:tcPr>
          <w:p w:rsidR="00DD4189" w:rsidRPr="00594C3A" w:rsidRDefault="00DD4189" w:rsidP="001138C1">
            <w:pPr>
              <w:pStyle w:val="TableText0"/>
              <w:rPr>
                <w:b/>
              </w:rPr>
            </w:pPr>
          </w:p>
        </w:tc>
        <w:tc>
          <w:tcPr>
            <w:tcW w:w="504" w:type="pct"/>
            <w:vMerge/>
            <w:shd w:val="clear" w:color="auto" w:fill="E5B8B7" w:themeFill="accent2" w:themeFillTint="66"/>
          </w:tcPr>
          <w:p w:rsidR="00DD4189" w:rsidRPr="00594C3A" w:rsidRDefault="00DD4189" w:rsidP="001138C1">
            <w:pPr>
              <w:pStyle w:val="TableText0"/>
              <w:rPr>
                <w:b/>
              </w:rPr>
            </w:pPr>
          </w:p>
        </w:tc>
        <w:tc>
          <w:tcPr>
            <w:tcW w:w="630" w:type="pct"/>
            <w:vMerge/>
            <w:shd w:val="clear" w:color="auto" w:fill="E5B8B7" w:themeFill="accent2" w:themeFillTint="66"/>
          </w:tcPr>
          <w:p w:rsidR="00DD4189" w:rsidRPr="00594C3A" w:rsidRDefault="00DD4189" w:rsidP="001138C1">
            <w:pPr>
              <w:pStyle w:val="TableText0"/>
              <w:rPr>
                <w:b/>
              </w:rPr>
            </w:pPr>
          </w:p>
        </w:tc>
        <w:tc>
          <w:tcPr>
            <w:tcW w:w="431" w:type="pct"/>
            <w:vMerge/>
            <w:shd w:val="clear" w:color="auto" w:fill="D6E3BC" w:themeFill="accent3" w:themeFillTint="66"/>
          </w:tcPr>
          <w:p w:rsidR="00DD4189" w:rsidRPr="00594C3A" w:rsidRDefault="00DD4189" w:rsidP="001138C1">
            <w:pPr>
              <w:pStyle w:val="TableText0"/>
              <w:rPr>
                <w:b/>
              </w:rPr>
            </w:pPr>
          </w:p>
        </w:tc>
        <w:tc>
          <w:tcPr>
            <w:tcW w:w="430" w:type="pct"/>
            <w:vMerge/>
            <w:shd w:val="clear" w:color="auto" w:fill="D6E3BC" w:themeFill="accent3" w:themeFillTint="66"/>
          </w:tcPr>
          <w:p w:rsidR="00DD4189" w:rsidRPr="00594C3A" w:rsidRDefault="00DD4189" w:rsidP="001138C1">
            <w:pPr>
              <w:pStyle w:val="TableText0"/>
              <w:rPr>
                <w:b/>
              </w:rPr>
            </w:pPr>
          </w:p>
        </w:tc>
        <w:tc>
          <w:tcPr>
            <w:tcW w:w="346" w:type="pct"/>
            <w:shd w:val="clear" w:color="auto" w:fill="FBD4B4" w:themeFill="accent6" w:themeFillTint="66"/>
            <w:vAlign w:val="center"/>
          </w:tcPr>
          <w:p w:rsidR="00DD4189" w:rsidRPr="00594C3A" w:rsidRDefault="00A3391F" w:rsidP="001138C1">
            <w:pPr>
              <w:pStyle w:val="TableText0"/>
              <w:rPr>
                <w:b/>
              </w:rPr>
            </w:pPr>
            <w:r w:rsidRPr="00594C3A">
              <w:rPr>
                <w:b/>
              </w:rPr>
              <w:t>MBS</w:t>
            </w:r>
          </w:p>
        </w:tc>
        <w:tc>
          <w:tcPr>
            <w:tcW w:w="346" w:type="pct"/>
            <w:shd w:val="clear" w:color="auto" w:fill="FBD4B4" w:themeFill="accent6" w:themeFillTint="66"/>
            <w:vAlign w:val="center"/>
          </w:tcPr>
          <w:p w:rsidR="00DD4189" w:rsidRPr="00594C3A" w:rsidRDefault="00A3391F" w:rsidP="001138C1">
            <w:pPr>
              <w:pStyle w:val="TableText0"/>
              <w:rPr>
                <w:b/>
              </w:rPr>
            </w:pPr>
            <w:r w:rsidRPr="00594C3A">
              <w:rPr>
                <w:b/>
              </w:rPr>
              <w:t>Safety nets*</w:t>
            </w:r>
          </w:p>
        </w:tc>
        <w:tc>
          <w:tcPr>
            <w:tcW w:w="421" w:type="pct"/>
            <w:shd w:val="clear" w:color="auto" w:fill="FBD4B4" w:themeFill="accent6" w:themeFillTint="66"/>
            <w:vAlign w:val="center"/>
          </w:tcPr>
          <w:p w:rsidR="00DD4189" w:rsidRPr="00594C3A" w:rsidRDefault="00A3391F" w:rsidP="001138C1">
            <w:pPr>
              <w:pStyle w:val="TableText0"/>
              <w:rPr>
                <w:b/>
              </w:rPr>
            </w:pPr>
            <w:r w:rsidRPr="00594C3A">
              <w:rPr>
                <w:b/>
              </w:rPr>
              <w:t>Other government budget</w:t>
            </w:r>
          </w:p>
        </w:tc>
        <w:tc>
          <w:tcPr>
            <w:tcW w:w="347" w:type="pct"/>
            <w:shd w:val="clear" w:color="auto" w:fill="FBD4B4" w:themeFill="accent6" w:themeFillTint="66"/>
            <w:vAlign w:val="center"/>
          </w:tcPr>
          <w:p w:rsidR="00DD4189" w:rsidRPr="00594C3A" w:rsidRDefault="00A3391F" w:rsidP="001138C1">
            <w:pPr>
              <w:pStyle w:val="TableText0"/>
              <w:rPr>
                <w:b/>
              </w:rPr>
            </w:pPr>
            <w:r w:rsidRPr="00594C3A">
              <w:rPr>
                <w:b/>
              </w:rPr>
              <w:t>Private health insurer</w:t>
            </w:r>
          </w:p>
        </w:tc>
        <w:tc>
          <w:tcPr>
            <w:tcW w:w="347" w:type="pct"/>
            <w:shd w:val="clear" w:color="auto" w:fill="FBD4B4" w:themeFill="accent6" w:themeFillTint="66"/>
            <w:vAlign w:val="center"/>
          </w:tcPr>
          <w:p w:rsidR="00DD4189" w:rsidRPr="00594C3A" w:rsidRDefault="00A3391F" w:rsidP="001138C1">
            <w:pPr>
              <w:pStyle w:val="TableText0"/>
              <w:rPr>
                <w:b/>
              </w:rPr>
            </w:pPr>
            <w:r w:rsidRPr="00594C3A">
              <w:rPr>
                <w:b/>
              </w:rPr>
              <w:t>Patient</w:t>
            </w:r>
          </w:p>
        </w:tc>
        <w:tc>
          <w:tcPr>
            <w:tcW w:w="343" w:type="pct"/>
            <w:shd w:val="clear" w:color="auto" w:fill="FBD4B4" w:themeFill="accent6" w:themeFillTint="66"/>
            <w:vAlign w:val="center"/>
          </w:tcPr>
          <w:p w:rsidR="00DD4189" w:rsidRPr="00594C3A" w:rsidRDefault="00A3391F" w:rsidP="001138C1">
            <w:pPr>
              <w:pStyle w:val="TableText0"/>
              <w:rPr>
                <w:b/>
              </w:rPr>
            </w:pPr>
            <w:r w:rsidRPr="00594C3A">
              <w:rPr>
                <w:b/>
              </w:rPr>
              <w:t>Total cost</w:t>
            </w:r>
          </w:p>
        </w:tc>
      </w:tr>
      <w:tr w:rsidR="00DD4189" w:rsidRPr="00594C3A" w:rsidTr="00DD4189">
        <w:tc>
          <w:tcPr>
            <w:tcW w:w="5000" w:type="pct"/>
            <w:gridSpan w:val="11"/>
            <w:shd w:val="clear" w:color="auto" w:fill="auto"/>
            <w:vAlign w:val="center"/>
          </w:tcPr>
          <w:p w:rsidR="00DD4189" w:rsidRPr="00594C3A" w:rsidRDefault="00A3391F" w:rsidP="001138C1">
            <w:pPr>
              <w:pStyle w:val="TableText0"/>
              <w:rPr>
                <w:b/>
              </w:rPr>
            </w:pPr>
            <w:r w:rsidRPr="00594C3A">
              <w:rPr>
                <w:b/>
              </w:rPr>
              <w:t xml:space="preserve">Resources provided to identify eligible population </w:t>
            </w:r>
          </w:p>
        </w:tc>
      </w:tr>
      <w:tr w:rsidR="00AF6A84" w:rsidRPr="00594C3A" w:rsidTr="00AF6A84">
        <w:tc>
          <w:tcPr>
            <w:tcW w:w="855" w:type="pct"/>
            <w:shd w:val="clear" w:color="auto" w:fill="auto"/>
          </w:tcPr>
          <w:p w:rsidR="00DD4189" w:rsidRPr="00594C3A" w:rsidRDefault="00AF6A84" w:rsidP="001138C1">
            <w:pPr>
              <w:pStyle w:val="TableText0"/>
            </w:pPr>
            <w:r w:rsidRPr="00594C3A">
              <w:t>Equivalent to current practice</w:t>
            </w:r>
          </w:p>
        </w:tc>
        <w:tc>
          <w:tcPr>
            <w:tcW w:w="504" w:type="pct"/>
            <w:shd w:val="clear" w:color="auto" w:fill="E5B8B7" w:themeFill="accent2" w:themeFillTint="66"/>
          </w:tcPr>
          <w:p w:rsidR="00DD4189" w:rsidRPr="00594C3A" w:rsidRDefault="00DD4189" w:rsidP="001138C1">
            <w:pPr>
              <w:pStyle w:val="TableText0"/>
            </w:pPr>
          </w:p>
        </w:tc>
        <w:tc>
          <w:tcPr>
            <w:tcW w:w="630" w:type="pct"/>
            <w:shd w:val="clear" w:color="auto" w:fill="E5B8B7" w:themeFill="accent2" w:themeFillTint="66"/>
          </w:tcPr>
          <w:p w:rsidR="00DD4189" w:rsidRPr="00594C3A" w:rsidRDefault="00DD4189" w:rsidP="00D034D6">
            <w:pPr>
              <w:pStyle w:val="TableText0"/>
            </w:pP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DD4189"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DD4189"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DD4189" w:rsidRPr="00594C3A" w:rsidRDefault="00DD4189" w:rsidP="001138C1">
            <w:pPr>
              <w:pStyle w:val="TableText0"/>
            </w:pPr>
          </w:p>
        </w:tc>
        <w:tc>
          <w:tcPr>
            <w:tcW w:w="346" w:type="pct"/>
            <w:shd w:val="clear" w:color="auto" w:fill="FBD4B4" w:themeFill="accent6" w:themeFillTint="66"/>
          </w:tcPr>
          <w:p w:rsidR="00DD4189" w:rsidRPr="00594C3A" w:rsidRDefault="00DD4189" w:rsidP="001138C1">
            <w:pPr>
              <w:pStyle w:val="TableText0"/>
            </w:pPr>
          </w:p>
        </w:tc>
        <w:tc>
          <w:tcPr>
            <w:tcW w:w="421" w:type="pct"/>
            <w:shd w:val="clear" w:color="auto" w:fill="FBD4B4" w:themeFill="accent6" w:themeFillTint="66"/>
          </w:tcPr>
          <w:p w:rsidR="00DD4189" w:rsidRPr="00594C3A" w:rsidRDefault="00DD4189" w:rsidP="001138C1">
            <w:pPr>
              <w:pStyle w:val="TableText0"/>
            </w:pPr>
          </w:p>
        </w:tc>
        <w:tc>
          <w:tcPr>
            <w:tcW w:w="347" w:type="pct"/>
            <w:shd w:val="clear" w:color="auto" w:fill="FBD4B4" w:themeFill="accent6" w:themeFillTint="66"/>
          </w:tcPr>
          <w:p w:rsidR="00DD4189" w:rsidRPr="00594C3A" w:rsidRDefault="00DD4189" w:rsidP="001138C1">
            <w:pPr>
              <w:pStyle w:val="TableText0"/>
            </w:pPr>
          </w:p>
        </w:tc>
        <w:tc>
          <w:tcPr>
            <w:tcW w:w="347" w:type="pct"/>
            <w:shd w:val="clear" w:color="auto" w:fill="FBD4B4" w:themeFill="accent6" w:themeFillTint="66"/>
          </w:tcPr>
          <w:p w:rsidR="00DD4189" w:rsidRPr="00594C3A" w:rsidRDefault="00DD4189" w:rsidP="001138C1">
            <w:pPr>
              <w:pStyle w:val="TableText0"/>
            </w:pPr>
          </w:p>
        </w:tc>
        <w:tc>
          <w:tcPr>
            <w:tcW w:w="343" w:type="pct"/>
            <w:shd w:val="clear" w:color="auto" w:fill="FBD4B4" w:themeFill="accent6" w:themeFillTint="66"/>
          </w:tcPr>
          <w:p w:rsidR="00DD4189" w:rsidRPr="00594C3A" w:rsidRDefault="00DD4189" w:rsidP="001138C1">
            <w:pPr>
              <w:pStyle w:val="TableText0"/>
            </w:pPr>
          </w:p>
        </w:tc>
      </w:tr>
      <w:tr w:rsidR="00DD4189" w:rsidRPr="00594C3A" w:rsidTr="00DD4189">
        <w:tc>
          <w:tcPr>
            <w:tcW w:w="5000" w:type="pct"/>
            <w:gridSpan w:val="11"/>
            <w:shd w:val="clear" w:color="auto" w:fill="auto"/>
            <w:vAlign w:val="center"/>
          </w:tcPr>
          <w:p w:rsidR="00DD4189" w:rsidRPr="00594C3A" w:rsidRDefault="00A3391F" w:rsidP="001138C1">
            <w:pPr>
              <w:pStyle w:val="TableText0"/>
              <w:rPr>
                <w:b/>
              </w:rPr>
            </w:pPr>
            <w:r w:rsidRPr="00594C3A">
              <w:rPr>
                <w:b/>
              </w:rPr>
              <w:t>Resources provided to deliver proposed intervention</w:t>
            </w:r>
            <w:r w:rsidR="00AF6A84" w:rsidRPr="00594C3A">
              <w:rPr>
                <w:b/>
              </w:rPr>
              <w:t xml:space="preserve"> (PD-L1 IHC test and </w:t>
            </w:r>
            <w:proofErr w:type="spellStart"/>
            <w:r w:rsidR="00AF6A84" w:rsidRPr="00594C3A">
              <w:rPr>
                <w:b/>
              </w:rPr>
              <w:t>pembrolizumab</w:t>
            </w:r>
            <w:proofErr w:type="spellEnd"/>
            <w:r w:rsidR="00AF6A84" w:rsidRPr="00594C3A">
              <w:rPr>
                <w:b/>
              </w:rPr>
              <w:t>)</w:t>
            </w:r>
          </w:p>
        </w:tc>
      </w:tr>
      <w:tr w:rsidR="00AF6A84" w:rsidRPr="00594C3A" w:rsidTr="00AF6A84">
        <w:tc>
          <w:tcPr>
            <w:tcW w:w="855" w:type="pct"/>
            <w:shd w:val="clear" w:color="auto" w:fill="auto"/>
          </w:tcPr>
          <w:p w:rsidR="00DD4189" w:rsidRPr="00594C3A" w:rsidRDefault="00AF6A84" w:rsidP="001138C1">
            <w:pPr>
              <w:pStyle w:val="TableText0"/>
            </w:pPr>
            <w:r w:rsidRPr="00594C3A">
              <w:t>PD-L1 IHC testing</w:t>
            </w:r>
          </w:p>
        </w:tc>
        <w:tc>
          <w:tcPr>
            <w:tcW w:w="504" w:type="pct"/>
            <w:shd w:val="clear" w:color="auto" w:fill="E5B8B7" w:themeFill="accent2" w:themeFillTint="66"/>
          </w:tcPr>
          <w:p w:rsidR="00DD4189" w:rsidRPr="00594C3A" w:rsidRDefault="00AF6A84" w:rsidP="001138C1">
            <w:pPr>
              <w:pStyle w:val="TableText0"/>
            </w:pPr>
            <w:r w:rsidRPr="00594C3A">
              <w:t>MBS</w:t>
            </w:r>
          </w:p>
        </w:tc>
        <w:tc>
          <w:tcPr>
            <w:tcW w:w="630" w:type="pct"/>
            <w:shd w:val="clear" w:color="auto" w:fill="E5B8B7" w:themeFill="accent2" w:themeFillTint="66"/>
          </w:tcPr>
          <w:p w:rsidR="00DD4189" w:rsidRPr="00594C3A" w:rsidRDefault="00AF6A84" w:rsidP="001138C1">
            <w:pPr>
              <w:pStyle w:val="TableText0"/>
            </w:pPr>
            <w:r w:rsidRPr="00594C3A">
              <w:t>Pathology lab</w:t>
            </w: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DD4189"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DD4189"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DD4189" w:rsidRPr="00594C3A" w:rsidRDefault="00DD4189" w:rsidP="001138C1">
            <w:pPr>
              <w:pStyle w:val="TableText0"/>
            </w:pPr>
          </w:p>
        </w:tc>
        <w:tc>
          <w:tcPr>
            <w:tcW w:w="346" w:type="pct"/>
            <w:shd w:val="clear" w:color="auto" w:fill="FBD4B4" w:themeFill="accent6" w:themeFillTint="66"/>
          </w:tcPr>
          <w:p w:rsidR="00DD4189" w:rsidRPr="00594C3A" w:rsidRDefault="00DD4189" w:rsidP="001138C1">
            <w:pPr>
              <w:pStyle w:val="TableText0"/>
            </w:pPr>
          </w:p>
        </w:tc>
        <w:tc>
          <w:tcPr>
            <w:tcW w:w="421" w:type="pct"/>
            <w:shd w:val="clear" w:color="auto" w:fill="FBD4B4" w:themeFill="accent6" w:themeFillTint="66"/>
          </w:tcPr>
          <w:p w:rsidR="00DD4189" w:rsidRPr="00594C3A" w:rsidRDefault="00DD4189" w:rsidP="001138C1">
            <w:pPr>
              <w:pStyle w:val="TableText0"/>
            </w:pPr>
          </w:p>
        </w:tc>
        <w:tc>
          <w:tcPr>
            <w:tcW w:w="347" w:type="pct"/>
            <w:shd w:val="clear" w:color="auto" w:fill="FBD4B4" w:themeFill="accent6" w:themeFillTint="66"/>
          </w:tcPr>
          <w:p w:rsidR="00DD4189" w:rsidRPr="00594C3A" w:rsidRDefault="00DD4189" w:rsidP="001138C1">
            <w:pPr>
              <w:pStyle w:val="TableText0"/>
            </w:pPr>
          </w:p>
        </w:tc>
        <w:tc>
          <w:tcPr>
            <w:tcW w:w="347" w:type="pct"/>
            <w:shd w:val="clear" w:color="auto" w:fill="FBD4B4" w:themeFill="accent6" w:themeFillTint="66"/>
          </w:tcPr>
          <w:p w:rsidR="00DD4189" w:rsidRPr="00594C3A" w:rsidRDefault="00DD4189" w:rsidP="001138C1">
            <w:pPr>
              <w:pStyle w:val="TableText0"/>
            </w:pPr>
          </w:p>
        </w:tc>
        <w:tc>
          <w:tcPr>
            <w:tcW w:w="343" w:type="pct"/>
            <w:shd w:val="clear" w:color="auto" w:fill="FBD4B4" w:themeFill="accent6" w:themeFillTint="66"/>
          </w:tcPr>
          <w:p w:rsidR="00DD4189" w:rsidRPr="00594C3A" w:rsidRDefault="00DD4189" w:rsidP="001138C1">
            <w:pPr>
              <w:pStyle w:val="TableText0"/>
            </w:pPr>
          </w:p>
        </w:tc>
      </w:tr>
      <w:tr w:rsidR="00AF6A84" w:rsidRPr="00594C3A" w:rsidTr="00AF6A84">
        <w:tc>
          <w:tcPr>
            <w:tcW w:w="855" w:type="pct"/>
            <w:shd w:val="clear" w:color="auto" w:fill="auto"/>
          </w:tcPr>
          <w:p w:rsidR="00AF6A84" w:rsidRPr="00594C3A" w:rsidRDefault="00AF6A84" w:rsidP="001138C1">
            <w:pPr>
              <w:pStyle w:val="TableText0"/>
            </w:pPr>
            <w:r w:rsidRPr="00594C3A">
              <w:t>Additional lung biopsy (depending on place in therapy of test)</w:t>
            </w:r>
          </w:p>
        </w:tc>
        <w:tc>
          <w:tcPr>
            <w:tcW w:w="504" w:type="pct"/>
            <w:shd w:val="clear" w:color="auto" w:fill="E5B8B7" w:themeFill="accent2" w:themeFillTint="66"/>
          </w:tcPr>
          <w:p w:rsidR="00AF6A84" w:rsidRPr="00594C3A" w:rsidRDefault="00AF6A84" w:rsidP="001138C1">
            <w:pPr>
              <w:pStyle w:val="TableText0"/>
            </w:pPr>
            <w:r w:rsidRPr="00594C3A">
              <w:t>MBS</w:t>
            </w:r>
          </w:p>
        </w:tc>
        <w:tc>
          <w:tcPr>
            <w:tcW w:w="630" w:type="pct"/>
            <w:shd w:val="clear" w:color="auto" w:fill="E5B8B7" w:themeFill="accent2" w:themeFillTint="66"/>
          </w:tcPr>
          <w:p w:rsidR="00AF6A84" w:rsidRPr="00594C3A" w:rsidRDefault="00AF6A84" w:rsidP="001138C1">
            <w:pPr>
              <w:pStyle w:val="TableText0"/>
            </w:pPr>
            <w:r w:rsidRPr="00594C3A">
              <w:t>Public  or private hospital</w:t>
            </w: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AF6A84"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AF6A84"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AF6A84" w:rsidRPr="00594C3A" w:rsidRDefault="00AF6A84" w:rsidP="001138C1">
            <w:pPr>
              <w:pStyle w:val="TableText0"/>
            </w:pPr>
          </w:p>
        </w:tc>
        <w:tc>
          <w:tcPr>
            <w:tcW w:w="346" w:type="pct"/>
            <w:shd w:val="clear" w:color="auto" w:fill="FBD4B4" w:themeFill="accent6" w:themeFillTint="66"/>
          </w:tcPr>
          <w:p w:rsidR="00AF6A84" w:rsidRPr="00594C3A" w:rsidRDefault="00AF6A84" w:rsidP="001138C1">
            <w:pPr>
              <w:pStyle w:val="TableText0"/>
            </w:pPr>
          </w:p>
        </w:tc>
        <w:tc>
          <w:tcPr>
            <w:tcW w:w="421" w:type="pct"/>
            <w:shd w:val="clear" w:color="auto" w:fill="FBD4B4" w:themeFill="accent6" w:themeFillTint="66"/>
          </w:tcPr>
          <w:p w:rsidR="00AF6A84" w:rsidRPr="00594C3A" w:rsidRDefault="00AF6A84" w:rsidP="001138C1">
            <w:pPr>
              <w:pStyle w:val="TableText0"/>
            </w:pPr>
          </w:p>
        </w:tc>
        <w:tc>
          <w:tcPr>
            <w:tcW w:w="347" w:type="pct"/>
            <w:shd w:val="clear" w:color="auto" w:fill="FBD4B4" w:themeFill="accent6" w:themeFillTint="66"/>
          </w:tcPr>
          <w:p w:rsidR="00AF6A84" w:rsidRPr="00594C3A" w:rsidRDefault="00AF6A84" w:rsidP="001138C1">
            <w:pPr>
              <w:pStyle w:val="TableText0"/>
            </w:pPr>
          </w:p>
        </w:tc>
        <w:tc>
          <w:tcPr>
            <w:tcW w:w="347" w:type="pct"/>
            <w:shd w:val="clear" w:color="auto" w:fill="FBD4B4" w:themeFill="accent6" w:themeFillTint="66"/>
          </w:tcPr>
          <w:p w:rsidR="00AF6A84" w:rsidRPr="00594C3A" w:rsidRDefault="00AF6A84" w:rsidP="001138C1">
            <w:pPr>
              <w:pStyle w:val="TableText0"/>
            </w:pPr>
          </w:p>
        </w:tc>
        <w:tc>
          <w:tcPr>
            <w:tcW w:w="343" w:type="pct"/>
            <w:shd w:val="clear" w:color="auto" w:fill="FBD4B4" w:themeFill="accent6" w:themeFillTint="66"/>
          </w:tcPr>
          <w:p w:rsidR="00AF6A84" w:rsidRPr="00594C3A" w:rsidRDefault="00AF6A84" w:rsidP="001138C1">
            <w:pPr>
              <w:pStyle w:val="TableText0"/>
            </w:pPr>
          </w:p>
        </w:tc>
      </w:tr>
      <w:tr w:rsidR="00DD4189" w:rsidRPr="00594C3A" w:rsidTr="00DD4189">
        <w:tc>
          <w:tcPr>
            <w:tcW w:w="5000" w:type="pct"/>
            <w:gridSpan w:val="11"/>
            <w:shd w:val="clear" w:color="auto" w:fill="auto"/>
            <w:vAlign w:val="center"/>
          </w:tcPr>
          <w:p w:rsidR="00DD4189" w:rsidRPr="00594C3A" w:rsidRDefault="00A3391F" w:rsidP="001138C1">
            <w:pPr>
              <w:pStyle w:val="TableText0"/>
              <w:rPr>
                <w:b/>
              </w:rPr>
            </w:pPr>
            <w:r w:rsidRPr="00594C3A">
              <w:rPr>
                <w:b/>
              </w:rPr>
              <w:t>Resources provided in association with proposed intervention</w:t>
            </w:r>
          </w:p>
        </w:tc>
      </w:tr>
      <w:tr w:rsidR="00AF6A84" w:rsidRPr="00594C3A" w:rsidTr="00AF6A84">
        <w:tc>
          <w:tcPr>
            <w:tcW w:w="855" w:type="pct"/>
            <w:shd w:val="clear" w:color="auto" w:fill="auto"/>
          </w:tcPr>
          <w:p w:rsidR="00DD4189" w:rsidRPr="00594C3A" w:rsidRDefault="004E5282" w:rsidP="001138C1">
            <w:pPr>
              <w:pStyle w:val="TableText0"/>
            </w:pPr>
            <w:proofErr w:type="spellStart"/>
            <w:r w:rsidRPr="00594C3A">
              <w:t>Pembrolizumab</w:t>
            </w:r>
            <w:proofErr w:type="spellEnd"/>
            <w:r w:rsidRPr="00594C3A">
              <w:t xml:space="preserve"> for patients deemed eligible ba</w:t>
            </w:r>
            <w:r w:rsidR="001F19FA" w:rsidRPr="00594C3A">
              <w:t>s</w:t>
            </w:r>
            <w:r w:rsidRPr="00594C3A">
              <w:t>ed on PBS criteria</w:t>
            </w:r>
          </w:p>
        </w:tc>
        <w:tc>
          <w:tcPr>
            <w:tcW w:w="504" w:type="pct"/>
            <w:shd w:val="clear" w:color="auto" w:fill="E5B8B7" w:themeFill="accent2" w:themeFillTint="66"/>
          </w:tcPr>
          <w:p w:rsidR="00DD4189" w:rsidRPr="00594C3A" w:rsidRDefault="004E5282" w:rsidP="001138C1">
            <w:pPr>
              <w:pStyle w:val="TableText0"/>
            </w:pPr>
            <w:r w:rsidRPr="00594C3A">
              <w:t>PBS</w:t>
            </w:r>
          </w:p>
        </w:tc>
        <w:tc>
          <w:tcPr>
            <w:tcW w:w="630" w:type="pct"/>
            <w:shd w:val="clear" w:color="auto" w:fill="E5B8B7" w:themeFill="accent2" w:themeFillTint="66"/>
          </w:tcPr>
          <w:p w:rsidR="00DD4189" w:rsidRPr="00594C3A" w:rsidRDefault="004E5282" w:rsidP="001138C1">
            <w:pPr>
              <w:pStyle w:val="TableText0"/>
            </w:pPr>
            <w:r w:rsidRPr="00594C3A">
              <w:t>Outpatient</w:t>
            </w: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DD4189"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DD4189"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DD4189" w:rsidRPr="00594C3A" w:rsidRDefault="00DD4189" w:rsidP="001138C1">
            <w:pPr>
              <w:pStyle w:val="TableText0"/>
            </w:pPr>
          </w:p>
        </w:tc>
        <w:tc>
          <w:tcPr>
            <w:tcW w:w="346" w:type="pct"/>
            <w:shd w:val="clear" w:color="auto" w:fill="FBD4B4" w:themeFill="accent6" w:themeFillTint="66"/>
          </w:tcPr>
          <w:p w:rsidR="00DD4189" w:rsidRPr="00594C3A" w:rsidRDefault="00DD4189" w:rsidP="001138C1">
            <w:pPr>
              <w:pStyle w:val="TableText0"/>
            </w:pPr>
          </w:p>
        </w:tc>
        <w:tc>
          <w:tcPr>
            <w:tcW w:w="421" w:type="pct"/>
            <w:shd w:val="clear" w:color="auto" w:fill="FBD4B4" w:themeFill="accent6" w:themeFillTint="66"/>
          </w:tcPr>
          <w:p w:rsidR="00DD4189" w:rsidRPr="00594C3A" w:rsidRDefault="00DD4189" w:rsidP="001138C1">
            <w:pPr>
              <w:pStyle w:val="TableText0"/>
            </w:pPr>
          </w:p>
        </w:tc>
        <w:tc>
          <w:tcPr>
            <w:tcW w:w="347" w:type="pct"/>
            <w:shd w:val="clear" w:color="auto" w:fill="FBD4B4" w:themeFill="accent6" w:themeFillTint="66"/>
          </w:tcPr>
          <w:p w:rsidR="00DD4189" w:rsidRPr="00594C3A" w:rsidRDefault="00DD4189" w:rsidP="001138C1">
            <w:pPr>
              <w:pStyle w:val="TableText0"/>
            </w:pPr>
          </w:p>
        </w:tc>
        <w:tc>
          <w:tcPr>
            <w:tcW w:w="347" w:type="pct"/>
            <w:shd w:val="clear" w:color="auto" w:fill="FBD4B4" w:themeFill="accent6" w:themeFillTint="66"/>
          </w:tcPr>
          <w:p w:rsidR="00DD4189" w:rsidRPr="00594C3A" w:rsidRDefault="00DD4189" w:rsidP="001138C1">
            <w:pPr>
              <w:pStyle w:val="TableText0"/>
            </w:pPr>
          </w:p>
        </w:tc>
        <w:tc>
          <w:tcPr>
            <w:tcW w:w="343" w:type="pct"/>
            <w:shd w:val="clear" w:color="auto" w:fill="FBD4B4" w:themeFill="accent6" w:themeFillTint="66"/>
          </w:tcPr>
          <w:p w:rsidR="00DD4189" w:rsidRPr="00594C3A" w:rsidRDefault="00DD4189" w:rsidP="001138C1">
            <w:pPr>
              <w:pStyle w:val="TableText0"/>
            </w:pPr>
          </w:p>
        </w:tc>
      </w:tr>
      <w:tr w:rsidR="004E5282" w:rsidRPr="00594C3A" w:rsidTr="00AF6A84">
        <w:tc>
          <w:tcPr>
            <w:tcW w:w="855" w:type="pct"/>
            <w:shd w:val="clear" w:color="auto" w:fill="auto"/>
          </w:tcPr>
          <w:p w:rsidR="004E5282" w:rsidRPr="00594C3A" w:rsidRDefault="004E5282" w:rsidP="00CC21FF">
            <w:pPr>
              <w:pStyle w:val="TableText0"/>
            </w:pPr>
            <w:r w:rsidRPr="00594C3A">
              <w:t xml:space="preserve">Administration cost for </w:t>
            </w:r>
            <w:proofErr w:type="spellStart"/>
            <w:r w:rsidR="00CC21FF" w:rsidRPr="00594C3A">
              <w:t>pembrolizumab</w:t>
            </w:r>
            <w:proofErr w:type="spellEnd"/>
          </w:p>
        </w:tc>
        <w:tc>
          <w:tcPr>
            <w:tcW w:w="504" w:type="pct"/>
            <w:shd w:val="clear" w:color="auto" w:fill="E5B8B7" w:themeFill="accent2" w:themeFillTint="66"/>
          </w:tcPr>
          <w:p w:rsidR="004E5282" w:rsidRPr="00594C3A" w:rsidRDefault="004E5282" w:rsidP="001138C1">
            <w:pPr>
              <w:pStyle w:val="TableText0"/>
            </w:pPr>
            <w:r w:rsidRPr="00594C3A">
              <w:t>Hospitals/MBS</w:t>
            </w:r>
          </w:p>
        </w:tc>
        <w:tc>
          <w:tcPr>
            <w:tcW w:w="630" w:type="pct"/>
            <w:shd w:val="clear" w:color="auto" w:fill="E5B8B7" w:themeFill="accent2" w:themeFillTint="66"/>
          </w:tcPr>
          <w:p w:rsidR="004E5282" w:rsidRPr="00594C3A" w:rsidRDefault="004E5282" w:rsidP="001138C1">
            <w:pPr>
              <w:pStyle w:val="TableText0"/>
            </w:pPr>
            <w:r w:rsidRPr="00594C3A">
              <w:t>Blend of inpatient/outpatient and public and private hospitals</w:t>
            </w: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4E5282" w:rsidRPr="00594C3A" w:rsidRDefault="004E5282" w:rsidP="001138C1">
            <w:pPr>
              <w:pStyle w:val="TableText0"/>
            </w:pPr>
          </w:p>
        </w:tc>
        <w:tc>
          <w:tcPr>
            <w:tcW w:w="346" w:type="pct"/>
            <w:shd w:val="clear" w:color="auto" w:fill="FBD4B4" w:themeFill="accent6" w:themeFillTint="66"/>
          </w:tcPr>
          <w:p w:rsidR="004E5282" w:rsidRPr="00594C3A" w:rsidRDefault="004E5282" w:rsidP="001138C1">
            <w:pPr>
              <w:pStyle w:val="TableText0"/>
            </w:pPr>
          </w:p>
        </w:tc>
        <w:tc>
          <w:tcPr>
            <w:tcW w:w="421"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3" w:type="pct"/>
            <w:shd w:val="clear" w:color="auto" w:fill="FBD4B4" w:themeFill="accent6" w:themeFillTint="66"/>
          </w:tcPr>
          <w:p w:rsidR="004E5282" w:rsidRPr="00594C3A" w:rsidRDefault="004E5282" w:rsidP="001138C1">
            <w:pPr>
              <w:pStyle w:val="TableText0"/>
            </w:pPr>
          </w:p>
        </w:tc>
      </w:tr>
      <w:tr w:rsidR="004E5282" w:rsidRPr="00594C3A" w:rsidTr="00AF6A84">
        <w:tc>
          <w:tcPr>
            <w:tcW w:w="855" w:type="pct"/>
            <w:shd w:val="clear" w:color="auto" w:fill="auto"/>
          </w:tcPr>
          <w:p w:rsidR="004E5282" w:rsidRPr="00594C3A" w:rsidRDefault="004E5282" w:rsidP="001138C1">
            <w:pPr>
              <w:pStyle w:val="TableText0"/>
            </w:pPr>
            <w:r w:rsidRPr="00594C3A">
              <w:t>Physician visits (Oncologist or respiratory physician)</w:t>
            </w:r>
          </w:p>
        </w:tc>
        <w:tc>
          <w:tcPr>
            <w:tcW w:w="504" w:type="pct"/>
            <w:shd w:val="clear" w:color="auto" w:fill="E5B8B7" w:themeFill="accent2" w:themeFillTint="66"/>
          </w:tcPr>
          <w:p w:rsidR="004E5282" w:rsidRPr="00594C3A" w:rsidRDefault="004E5282" w:rsidP="001138C1">
            <w:pPr>
              <w:pStyle w:val="TableText0"/>
            </w:pPr>
            <w:r w:rsidRPr="00594C3A">
              <w:t>MBS</w:t>
            </w:r>
          </w:p>
        </w:tc>
        <w:tc>
          <w:tcPr>
            <w:tcW w:w="630" w:type="pct"/>
            <w:shd w:val="clear" w:color="auto" w:fill="E5B8B7" w:themeFill="accent2" w:themeFillTint="66"/>
          </w:tcPr>
          <w:p w:rsidR="004E5282" w:rsidRPr="00594C3A" w:rsidRDefault="004E5282" w:rsidP="001138C1">
            <w:pPr>
              <w:pStyle w:val="TableText0"/>
            </w:pPr>
            <w:r w:rsidRPr="00594C3A">
              <w:t>Outpatient</w:t>
            </w: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4E5282" w:rsidRPr="00594C3A" w:rsidRDefault="004E5282" w:rsidP="001138C1">
            <w:pPr>
              <w:pStyle w:val="TableText0"/>
            </w:pPr>
          </w:p>
        </w:tc>
        <w:tc>
          <w:tcPr>
            <w:tcW w:w="346" w:type="pct"/>
            <w:shd w:val="clear" w:color="auto" w:fill="FBD4B4" w:themeFill="accent6" w:themeFillTint="66"/>
          </w:tcPr>
          <w:p w:rsidR="004E5282" w:rsidRPr="00594C3A" w:rsidRDefault="004E5282" w:rsidP="001138C1">
            <w:pPr>
              <w:pStyle w:val="TableText0"/>
            </w:pPr>
          </w:p>
        </w:tc>
        <w:tc>
          <w:tcPr>
            <w:tcW w:w="421"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3" w:type="pct"/>
            <w:shd w:val="clear" w:color="auto" w:fill="FBD4B4" w:themeFill="accent6" w:themeFillTint="66"/>
          </w:tcPr>
          <w:p w:rsidR="004E5282" w:rsidRPr="00594C3A" w:rsidRDefault="004E5282" w:rsidP="001138C1">
            <w:pPr>
              <w:pStyle w:val="TableText0"/>
            </w:pPr>
          </w:p>
        </w:tc>
      </w:tr>
      <w:tr w:rsidR="004E5282" w:rsidRPr="00594C3A" w:rsidTr="00AF6A84">
        <w:tc>
          <w:tcPr>
            <w:tcW w:w="855" w:type="pct"/>
            <w:shd w:val="clear" w:color="auto" w:fill="auto"/>
          </w:tcPr>
          <w:p w:rsidR="004E5282" w:rsidRPr="00594C3A" w:rsidRDefault="004E5282" w:rsidP="001138C1">
            <w:pPr>
              <w:pStyle w:val="TableText0"/>
            </w:pPr>
            <w:r w:rsidRPr="00594C3A">
              <w:t>Clinical monitoring (radiological or other imaging, blood counts)</w:t>
            </w:r>
          </w:p>
        </w:tc>
        <w:tc>
          <w:tcPr>
            <w:tcW w:w="504" w:type="pct"/>
            <w:shd w:val="clear" w:color="auto" w:fill="E5B8B7" w:themeFill="accent2" w:themeFillTint="66"/>
          </w:tcPr>
          <w:p w:rsidR="004E5282" w:rsidRPr="00594C3A" w:rsidRDefault="004E5282" w:rsidP="001138C1">
            <w:pPr>
              <w:pStyle w:val="TableText0"/>
            </w:pPr>
            <w:r w:rsidRPr="00594C3A">
              <w:t>MBS</w:t>
            </w:r>
          </w:p>
        </w:tc>
        <w:tc>
          <w:tcPr>
            <w:tcW w:w="630" w:type="pct"/>
            <w:shd w:val="clear" w:color="auto" w:fill="E5B8B7" w:themeFill="accent2" w:themeFillTint="66"/>
          </w:tcPr>
          <w:p w:rsidR="004E5282" w:rsidRPr="00594C3A" w:rsidRDefault="004E5282" w:rsidP="001138C1">
            <w:pPr>
              <w:pStyle w:val="TableText0"/>
            </w:pPr>
            <w:r w:rsidRPr="00594C3A">
              <w:t>Outpatient</w:t>
            </w: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4E5282" w:rsidRPr="00594C3A" w:rsidRDefault="004E5282" w:rsidP="001138C1">
            <w:pPr>
              <w:pStyle w:val="TableText0"/>
            </w:pPr>
          </w:p>
        </w:tc>
        <w:tc>
          <w:tcPr>
            <w:tcW w:w="346" w:type="pct"/>
            <w:shd w:val="clear" w:color="auto" w:fill="FBD4B4" w:themeFill="accent6" w:themeFillTint="66"/>
          </w:tcPr>
          <w:p w:rsidR="004E5282" w:rsidRPr="00594C3A" w:rsidRDefault="004E5282" w:rsidP="001138C1">
            <w:pPr>
              <w:pStyle w:val="TableText0"/>
            </w:pPr>
          </w:p>
        </w:tc>
        <w:tc>
          <w:tcPr>
            <w:tcW w:w="421"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3" w:type="pct"/>
            <w:shd w:val="clear" w:color="auto" w:fill="FBD4B4" w:themeFill="accent6" w:themeFillTint="66"/>
          </w:tcPr>
          <w:p w:rsidR="004E5282" w:rsidRPr="00594C3A" w:rsidRDefault="004E5282" w:rsidP="001138C1">
            <w:pPr>
              <w:pStyle w:val="TableText0"/>
            </w:pPr>
          </w:p>
        </w:tc>
      </w:tr>
      <w:tr w:rsidR="004E5282" w:rsidRPr="00594C3A" w:rsidTr="00AF6A84">
        <w:tc>
          <w:tcPr>
            <w:tcW w:w="855" w:type="pct"/>
            <w:shd w:val="clear" w:color="auto" w:fill="auto"/>
          </w:tcPr>
          <w:p w:rsidR="004E5282" w:rsidRPr="00594C3A" w:rsidRDefault="004E5282" w:rsidP="001138C1">
            <w:pPr>
              <w:pStyle w:val="TableText0"/>
            </w:pPr>
            <w:r w:rsidRPr="00594C3A">
              <w:t>Treatment of adverse events</w:t>
            </w:r>
          </w:p>
        </w:tc>
        <w:tc>
          <w:tcPr>
            <w:tcW w:w="504" w:type="pct"/>
            <w:shd w:val="clear" w:color="auto" w:fill="E5B8B7" w:themeFill="accent2" w:themeFillTint="66"/>
          </w:tcPr>
          <w:p w:rsidR="004E5282" w:rsidRPr="00594C3A" w:rsidRDefault="004E5282" w:rsidP="001138C1">
            <w:pPr>
              <w:pStyle w:val="TableText0"/>
            </w:pPr>
            <w:r w:rsidRPr="00594C3A">
              <w:t>PBS</w:t>
            </w:r>
          </w:p>
        </w:tc>
        <w:tc>
          <w:tcPr>
            <w:tcW w:w="630" w:type="pct"/>
            <w:shd w:val="clear" w:color="auto" w:fill="E5B8B7" w:themeFill="accent2" w:themeFillTint="66"/>
          </w:tcPr>
          <w:p w:rsidR="004E5282" w:rsidRPr="00594C3A" w:rsidRDefault="004E5282" w:rsidP="001138C1">
            <w:pPr>
              <w:pStyle w:val="TableText0"/>
            </w:pPr>
            <w:r w:rsidRPr="00594C3A">
              <w:t>Outpatient</w:t>
            </w: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4E5282" w:rsidRPr="00594C3A" w:rsidRDefault="004E5282" w:rsidP="001138C1">
            <w:pPr>
              <w:pStyle w:val="TableText0"/>
            </w:pPr>
          </w:p>
        </w:tc>
        <w:tc>
          <w:tcPr>
            <w:tcW w:w="346" w:type="pct"/>
            <w:shd w:val="clear" w:color="auto" w:fill="FBD4B4" w:themeFill="accent6" w:themeFillTint="66"/>
          </w:tcPr>
          <w:p w:rsidR="004E5282" w:rsidRPr="00594C3A" w:rsidRDefault="004E5282" w:rsidP="001138C1">
            <w:pPr>
              <w:pStyle w:val="TableText0"/>
            </w:pPr>
          </w:p>
        </w:tc>
        <w:tc>
          <w:tcPr>
            <w:tcW w:w="421"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3" w:type="pct"/>
            <w:shd w:val="clear" w:color="auto" w:fill="FBD4B4" w:themeFill="accent6" w:themeFillTint="66"/>
          </w:tcPr>
          <w:p w:rsidR="004E5282" w:rsidRPr="00594C3A" w:rsidRDefault="004E5282" w:rsidP="001138C1">
            <w:pPr>
              <w:pStyle w:val="TableText0"/>
            </w:pPr>
          </w:p>
        </w:tc>
      </w:tr>
      <w:tr w:rsidR="004E5282" w:rsidRPr="00594C3A" w:rsidTr="00DD4189">
        <w:tc>
          <w:tcPr>
            <w:tcW w:w="5000" w:type="pct"/>
            <w:gridSpan w:val="11"/>
            <w:shd w:val="clear" w:color="auto" w:fill="auto"/>
            <w:vAlign w:val="center"/>
          </w:tcPr>
          <w:p w:rsidR="004E5282" w:rsidRPr="00594C3A" w:rsidRDefault="004E5282" w:rsidP="001138C1">
            <w:pPr>
              <w:pStyle w:val="TableText0"/>
              <w:rPr>
                <w:b/>
              </w:rPr>
            </w:pPr>
            <w:r w:rsidRPr="00594C3A">
              <w:rPr>
                <w:b/>
              </w:rPr>
              <w:lastRenderedPageBreak/>
              <w:t xml:space="preserve">Resources provided in association with comparator 1 (no testing followed by </w:t>
            </w:r>
            <w:proofErr w:type="spellStart"/>
            <w:r w:rsidRPr="00594C3A">
              <w:rPr>
                <w:b/>
              </w:rPr>
              <w:t>docetaxel</w:t>
            </w:r>
            <w:proofErr w:type="spellEnd"/>
            <w:r w:rsidRPr="00594C3A">
              <w:rPr>
                <w:b/>
              </w:rPr>
              <w:t>)</w:t>
            </w:r>
          </w:p>
          <w:p w:rsidR="004E5282" w:rsidRPr="00594C3A" w:rsidRDefault="004E5282" w:rsidP="001138C1">
            <w:pPr>
              <w:pStyle w:val="TableText0"/>
            </w:pPr>
            <w:r w:rsidRPr="00594C3A">
              <w:rPr>
                <w:b/>
              </w:rPr>
              <w:t>(e.g., pre-treatments, co-administered interventions, resources used to monitor or in follow-up, resources used in management of adverse events, resources used for treatment of down-stream conditions)</w:t>
            </w:r>
          </w:p>
        </w:tc>
      </w:tr>
      <w:tr w:rsidR="004E5282" w:rsidRPr="00594C3A" w:rsidTr="00AF6A84">
        <w:tc>
          <w:tcPr>
            <w:tcW w:w="855" w:type="pct"/>
            <w:shd w:val="clear" w:color="auto" w:fill="auto"/>
          </w:tcPr>
          <w:p w:rsidR="004E5282" w:rsidRPr="00594C3A" w:rsidRDefault="004E5282" w:rsidP="00CC21FF">
            <w:pPr>
              <w:pStyle w:val="TableText0"/>
            </w:pPr>
            <w:r w:rsidRPr="00594C3A">
              <w:t xml:space="preserve">Pharmaceuticals (relevant pre-medications, </w:t>
            </w:r>
            <w:proofErr w:type="spellStart"/>
            <w:r w:rsidRPr="00594C3A">
              <w:t>docetaxel</w:t>
            </w:r>
            <w:proofErr w:type="spellEnd"/>
            <w:r w:rsidR="00B05C20">
              <w:t>/</w:t>
            </w:r>
            <w:proofErr w:type="spellStart"/>
            <w:r w:rsidR="00B05C20">
              <w:t>pemetrexed</w:t>
            </w:r>
            <w:proofErr w:type="spellEnd"/>
            <w:r w:rsidRPr="00594C3A">
              <w:t>)</w:t>
            </w:r>
          </w:p>
        </w:tc>
        <w:tc>
          <w:tcPr>
            <w:tcW w:w="504" w:type="pct"/>
            <w:shd w:val="clear" w:color="auto" w:fill="E5B8B7" w:themeFill="accent2" w:themeFillTint="66"/>
          </w:tcPr>
          <w:p w:rsidR="004E5282" w:rsidRPr="00594C3A" w:rsidRDefault="004E5282" w:rsidP="001138C1">
            <w:pPr>
              <w:pStyle w:val="TableText0"/>
            </w:pPr>
            <w:r w:rsidRPr="00594C3A">
              <w:t>PBS</w:t>
            </w:r>
          </w:p>
        </w:tc>
        <w:tc>
          <w:tcPr>
            <w:tcW w:w="630" w:type="pct"/>
            <w:shd w:val="clear" w:color="auto" w:fill="E5B8B7" w:themeFill="accent2" w:themeFillTint="66"/>
          </w:tcPr>
          <w:p w:rsidR="004E5282" w:rsidRPr="00594C3A" w:rsidRDefault="004E5282" w:rsidP="001138C1">
            <w:pPr>
              <w:pStyle w:val="TableText0"/>
            </w:pPr>
            <w:r w:rsidRPr="00594C3A">
              <w:t>Outpatient</w:t>
            </w: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4E5282" w:rsidRPr="00594C3A" w:rsidRDefault="004E5282" w:rsidP="001138C1">
            <w:pPr>
              <w:pStyle w:val="TableText0"/>
            </w:pPr>
          </w:p>
        </w:tc>
        <w:tc>
          <w:tcPr>
            <w:tcW w:w="346" w:type="pct"/>
            <w:shd w:val="clear" w:color="auto" w:fill="FBD4B4" w:themeFill="accent6" w:themeFillTint="66"/>
          </w:tcPr>
          <w:p w:rsidR="004E5282" w:rsidRPr="00594C3A" w:rsidRDefault="004E5282" w:rsidP="001138C1">
            <w:pPr>
              <w:pStyle w:val="TableText0"/>
            </w:pPr>
          </w:p>
        </w:tc>
        <w:tc>
          <w:tcPr>
            <w:tcW w:w="421"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3" w:type="pct"/>
            <w:shd w:val="clear" w:color="auto" w:fill="FBD4B4" w:themeFill="accent6" w:themeFillTint="66"/>
          </w:tcPr>
          <w:p w:rsidR="004E5282" w:rsidRPr="00594C3A" w:rsidRDefault="004E5282" w:rsidP="001138C1">
            <w:pPr>
              <w:pStyle w:val="TableText0"/>
            </w:pPr>
          </w:p>
        </w:tc>
      </w:tr>
      <w:tr w:rsidR="004E5282" w:rsidRPr="00594C3A" w:rsidTr="00AF6A84">
        <w:tc>
          <w:tcPr>
            <w:tcW w:w="855" w:type="pct"/>
            <w:shd w:val="clear" w:color="auto" w:fill="auto"/>
          </w:tcPr>
          <w:p w:rsidR="004E5282" w:rsidRPr="00594C3A" w:rsidRDefault="004E5282" w:rsidP="00CC21FF">
            <w:pPr>
              <w:pStyle w:val="TableText0"/>
            </w:pPr>
            <w:r w:rsidRPr="00594C3A">
              <w:t xml:space="preserve">Administration cost for </w:t>
            </w:r>
            <w:proofErr w:type="spellStart"/>
            <w:r w:rsidRPr="00594C3A">
              <w:t>docetaxel</w:t>
            </w:r>
            <w:proofErr w:type="spellEnd"/>
            <w:r w:rsidR="00B05C20">
              <w:t>/</w:t>
            </w:r>
            <w:proofErr w:type="spellStart"/>
            <w:r w:rsidR="00B05C20">
              <w:t>pemetrexed</w:t>
            </w:r>
            <w:proofErr w:type="spellEnd"/>
          </w:p>
        </w:tc>
        <w:tc>
          <w:tcPr>
            <w:tcW w:w="504" w:type="pct"/>
            <w:shd w:val="clear" w:color="auto" w:fill="E5B8B7" w:themeFill="accent2" w:themeFillTint="66"/>
          </w:tcPr>
          <w:p w:rsidR="004E5282" w:rsidRPr="00594C3A" w:rsidRDefault="004E5282" w:rsidP="001138C1">
            <w:pPr>
              <w:pStyle w:val="TableText0"/>
            </w:pPr>
            <w:r w:rsidRPr="00594C3A">
              <w:t>Hospitals/MBS</w:t>
            </w:r>
          </w:p>
        </w:tc>
        <w:tc>
          <w:tcPr>
            <w:tcW w:w="630" w:type="pct"/>
            <w:shd w:val="clear" w:color="auto" w:fill="E5B8B7" w:themeFill="accent2" w:themeFillTint="66"/>
          </w:tcPr>
          <w:p w:rsidR="004E5282" w:rsidRPr="00594C3A" w:rsidRDefault="004E5282" w:rsidP="001138C1">
            <w:pPr>
              <w:pStyle w:val="TableText0"/>
            </w:pPr>
            <w:r w:rsidRPr="00594C3A">
              <w:t>Blend of inpatient/outpatient and public and private hospitals</w:t>
            </w: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4E5282" w:rsidRPr="00594C3A" w:rsidRDefault="004E5282" w:rsidP="001138C1">
            <w:pPr>
              <w:pStyle w:val="TableText0"/>
            </w:pPr>
          </w:p>
        </w:tc>
        <w:tc>
          <w:tcPr>
            <w:tcW w:w="346" w:type="pct"/>
            <w:shd w:val="clear" w:color="auto" w:fill="FBD4B4" w:themeFill="accent6" w:themeFillTint="66"/>
          </w:tcPr>
          <w:p w:rsidR="004E5282" w:rsidRPr="00594C3A" w:rsidRDefault="004E5282" w:rsidP="001138C1">
            <w:pPr>
              <w:pStyle w:val="TableText0"/>
            </w:pPr>
          </w:p>
        </w:tc>
        <w:tc>
          <w:tcPr>
            <w:tcW w:w="421"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3" w:type="pct"/>
            <w:shd w:val="clear" w:color="auto" w:fill="FBD4B4" w:themeFill="accent6" w:themeFillTint="66"/>
          </w:tcPr>
          <w:p w:rsidR="004E5282" w:rsidRPr="00594C3A" w:rsidRDefault="004E5282" w:rsidP="001138C1">
            <w:pPr>
              <w:pStyle w:val="TableText0"/>
            </w:pPr>
          </w:p>
        </w:tc>
      </w:tr>
      <w:tr w:rsidR="004E5282" w:rsidRPr="00594C3A" w:rsidTr="00AF6A84">
        <w:tc>
          <w:tcPr>
            <w:tcW w:w="855" w:type="pct"/>
            <w:shd w:val="clear" w:color="auto" w:fill="auto"/>
          </w:tcPr>
          <w:p w:rsidR="004E5282" w:rsidRPr="00594C3A" w:rsidRDefault="004E5282" w:rsidP="001138C1">
            <w:pPr>
              <w:pStyle w:val="TableText0"/>
            </w:pPr>
            <w:r w:rsidRPr="00594C3A">
              <w:t>Physician visits (Oncologist or respiratory physician)</w:t>
            </w:r>
          </w:p>
        </w:tc>
        <w:tc>
          <w:tcPr>
            <w:tcW w:w="504" w:type="pct"/>
            <w:shd w:val="clear" w:color="auto" w:fill="E5B8B7" w:themeFill="accent2" w:themeFillTint="66"/>
          </w:tcPr>
          <w:p w:rsidR="004E5282" w:rsidRPr="00594C3A" w:rsidRDefault="004E5282" w:rsidP="001138C1">
            <w:pPr>
              <w:pStyle w:val="TableText0"/>
            </w:pPr>
            <w:r w:rsidRPr="00594C3A">
              <w:t>MBS</w:t>
            </w:r>
          </w:p>
        </w:tc>
        <w:tc>
          <w:tcPr>
            <w:tcW w:w="630" w:type="pct"/>
            <w:shd w:val="clear" w:color="auto" w:fill="E5B8B7" w:themeFill="accent2" w:themeFillTint="66"/>
          </w:tcPr>
          <w:p w:rsidR="004E5282" w:rsidRPr="00594C3A" w:rsidRDefault="004E5282" w:rsidP="001138C1">
            <w:pPr>
              <w:pStyle w:val="TableText0"/>
            </w:pPr>
            <w:r w:rsidRPr="00594C3A">
              <w:t>Outpatient</w:t>
            </w: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4E5282" w:rsidRPr="00594C3A" w:rsidRDefault="004E5282" w:rsidP="001138C1">
            <w:pPr>
              <w:pStyle w:val="TableText0"/>
            </w:pPr>
          </w:p>
        </w:tc>
        <w:tc>
          <w:tcPr>
            <w:tcW w:w="346" w:type="pct"/>
            <w:shd w:val="clear" w:color="auto" w:fill="FBD4B4" w:themeFill="accent6" w:themeFillTint="66"/>
          </w:tcPr>
          <w:p w:rsidR="004E5282" w:rsidRPr="00594C3A" w:rsidRDefault="004E5282" w:rsidP="001138C1">
            <w:pPr>
              <w:pStyle w:val="TableText0"/>
            </w:pPr>
          </w:p>
        </w:tc>
        <w:tc>
          <w:tcPr>
            <w:tcW w:w="421"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3" w:type="pct"/>
            <w:shd w:val="clear" w:color="auto" w:fill="FBD4B4" w:themeFill="accent6" w:themeFillTint="66"/>
          </w:tcPr>
          <w:p w:rsidR="004E5282" w:rsidRPr="00594C3A" w:rsidRDefault="004E5282" w:rsidP="001138C1">
            <w:pPr>
              <w:pStyle w:val="TableText0"/>
            </w:pPr>
          </w:p>
        </w:tc>
      </w:tr>
      <w:tr w:rsidR="004E5282" w:rsidRPr="00594C3A" w:rsidTr="00AF6A84">
        <w:tc>
          <w:tcPr>
            <w:tcW w:w="855" w:type="pct"/>
            <w:shd w:val="clear" w:color="auto" w:fill="auto"/>
          </w:tcPr>
          <w:p w:rsidR="004E5282" w:rsidRPr="00594C3A" w:rsidRDefault="004E5282" w:rsidP="001138C1">
            <w:pPr>
              <w:pStyle w:val="TableText0"/>
            </w:pPr>
            <w:r w:rsidRPr="00594C3A">
              <w:t>Clinical monitoring (radiological or other imaging, blood counts)</w:t>
            </w:r>
          </w:p>
        </w:tc>
        <w:tc>
          <w:tcPr>
            <w:tcW w:w="504" w:type="pct"/>
            <w:shd w:val="clear" w:color="auto" w:fill="E5B8B7" w:themeFill="accent2" w:themeFillTint="66"/>
          </w:tcPr>
          <w:p w:rsidR="004E5282" w:rsidRPr="00594C3A" w:rsidRDefault="004E5282" w:rsidP="001138C1">
            <w:pPr>
              <w:pStyle w:val="TableText0"/>
            </w:pPr>
            <w:r w:rsidRPr="00594C3A">
              <w:t>MBS</w:t>
            </w:r>
          </w:p>
        </w:tc>
        <w:tc>
          <w:tcPr>
            <w:tcW w:w="630" w:type="pct"/>
            <w:shd w:val="clear" w:color="auto" w:fill="E5B8B7" w:themeFill="accent2" w:themeFillTint="66"/>
          </w:tcPr>
          <w:p w:rsidR="004E5282" w:rsidRPr="00594C3A" w:rsidRDefault="004E5282" w:rsidP="001138C1">
            <w:pPr>
              <w:pStyle w:val="TableText0"/>
            </w:pPr>
            <w:r w:rsidRPr="00594C3A">
              <w:t>Outpatient</w:t>
            </w: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4E5282" w:rsidRPr="00594C3A" w:rsidRDefault="004E5282" w:rsidP="001138C1">
            <w:pPr>
              <w:pStyle w:val="TableText0"/>
            </w:pPr>
          </w:p>
        </w:tc>
        <w:tc>
          <w:tcPr>
            <w:tcW w:w="346" w:type="pct"/>
            <w:shd w:val="clear" w:color="auto" w:fill="FBD4B4" w:themeFill="accent6" w:themeFillTint="66"/>
          </w:tcPr>
          <w:p w:rsidR="004E5282" w:rsidRPr="00594C3A" w:rsidRDefault="004E5282" w:rsidP="001138C1">
            <w:pPr>
              <w:pStyle w:val="TableText0"/>
            </w:pPr>
          </w:p>
        </w:tc>
        <w:tc>
          <w:tcPr>
            <w:tcW w:w="421"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3" w:type="pct"/>
            <w:shd w:val="clear" w:color="auto" w:fill="FBD4B4" w:themeFill="accent6" w:themeFillTint="66"/>
          </w:tcPr>
          <w:p w:rsidR="004E5282" w:rsidRPr="00594C3A" w:rsidRDefault="004E5282" w:rsidP="001138C1">
            <w:pPr>
              <w:pStyle w:val="TableText0"/>
            </w:pPr>
          </w:p>
        </w:tc>
      </w:tr>
      <w:tr w:rsidR="004E5282" w:rsidRPr="00594C3A" w:rsidTr="00AF6A84">
        <w:tc>
          <w:tcPr>
            <w:tcW w:w="855" w:type="pct"/>
            <w:shd w:val="clear" w:color="auto" w:fill="auto"/>
          </w:tcPr>
          <w:p w:rsidR="004E5282" w:rsidRPr="00594C3A" w:rsidRDefault="004E5282" w:rsidP="001138C1">
            <w:pPr>
              <w:pStyle w:val="TableText0"/>
            </w:pPr>
            <w:r w:rsidRPr="00594C3A">
              <w:t>Treatment of adverse events</w:t>
            </w:r>
          </w:p>
        </w:tc>
        <w:tc>
          <w:tcPr>
            <w:tcW w:w="504" w:type="pct"/>
            <w:shd w:val="clear" w:color="auto" w:fill="E5B8B7" w:themeFill="accent2" w:themeFillTint="66"/>
          </w:tcPr>
          <w:p w:rsidR="004E5282" w:rsidRPr="00594C3A" w:rsidRDefault="004E5282" w:rsidP="001138C1">
            <w:pPr>
              <w:pStyle w:val="TableText0"/>
            </w:pPr>
            <w:r w:rsidRPr="00594C3A">
              <w:t>PBS</w:t>
            </w:r>
          </w:p>
        </w:tc>
        <w:tc>
          <w:tcPr>
            <w:tcW w:w="630" w:type="pct"/>
            <w:shd w:val="clear" w:color="auto" w:fill="E5B8B7" w:themeFill="accent2" w:themeFillTint="66"/>
          </w:tcPr>
          <w:p w:rsidR="004E5282" w:rsidRPr="00594C3A" w:rsidRDefault="004E5282" w:rsidP="001138C1">
            <w:pPr>
              <w:pStyle w:val="TableText0"/>
            </w:pPr>
            <w:r w:rsidRPr="00594C3A">
              <w:t>Outpatient</w:t>
            </w:r>
          </w:p>
        </w:tc>
        <w:tc>
          <w:tcPr>
            <w:tcW w:w="431"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430" w:type="pct"/>
            <w:shd w:val="clear" w:color="auto" w:fill="D6E3BC" w:themeFill="accent3" w:themeFillTint="66"/>
          </w:tcPr>
          <w:p w:rsidR="00D034D6" w:rsidRPr="00594C3A" w:rsidRDefault="00D034D6" w:rsidP="00D034D6">
            <w:pPr>
              <w:pStyle w:val="TableText0"/>
              <w:rPr>
                <w:rFonts w:asciiTheme="minorHAnsi" w:hAnsiTheme="minorHAnsi" w:cstheme="minorHAnsi"/>
                <w:color w:val="000000"/>
                <w:sz w:val="18"/>
                <w:szCs w:val="18"/>
              </w:rPr>
            </w:pPr>
            <w:r w:rsidRPr="00594C3A">
              <w:rPr>
                <w:rFonts w:asciiTheme="minorHAnsi" w:hAnsiTheme="minorHAnsi" w:cstheme="minorHAnsi"/>
                <w:color w:val="000000"/>
                <w:sz w:val="18"/>
                <w:szCs w:val="18"/>
              </w:rPr>
              <w:t>To be pro</w:t>
            </w:r>
            <w:r w:rsidRPr="00594C3A">
              <w:rPr>
                <w:rFonts w:asciiTheme="minorHAnsi" w:hAnsiTheme="minorHAnsi" w:cstheme="minorHAnsi"/>
                <w:color w:val="000000"/>
                <w:spacing w:val="1"/>
                <w:sz w:val="18"/>
                <w:szCs w:val="18"/>
              </w:rPr>
              <w:t>v</w:t>
            </w:r>
            <w:r w:rsidRPr="00594C3A">
              <w:rPr>
                <w:rFonts w:asciiTheme="minorHAnsi" w:hAnsiTheme="minorHAnsi" w:cstheme="minorHAnsi"/>
                <w:color w:val="000000"/>
                <w:sz w:val="18"/>
                <w:szCs w:val="18"/>
              </w:rPr>
              <w:t>id</w:t>
            </w:r>
            <w:r w:rsidRPr="00594C3A">
              <w:rPr>
                <w:rFonts w:asciiTheme="minorHAnsi" w:hAnsiTheme="minorHAnsi" w:cstheme="minorHAnsi"/>
                <w:color w:val="000000"/>
                <w:spacing w:val="1"/>
                <w:sz w:val="18"/>
                <w:szCs w:val="18"/>
              </w:rPr>
              <w:t>e</w:t>
            </w:r>
            <w:r w:rsidRPr="00594C3A">
              <w:rPr>
                <w:rFonts w:asciiTheme="minorHAnsi" w:hAnsiTheme="minorHAnsi" w:cstheme="minorHAnsi"/>
                <w:color w:val="000000"/>
                <w:sz w:val="18"/>
                <w:szCs w:val="18"/>
              </w:rPr>
              <w:t>d</w:t>
            </w:r>
            <w:r w:rsidRPr="00594C3A">
              <w:rPr>
                <w:rFonts w:asciiTheme="minorHAnsi" w:hAnsiTheme="minorHAnsi" w:cstheme="minorHAnsi"/>
                <w:color w:val="000000"/>
                <w:spacing w:val="-1"/>
                <w:sz w:val="18"/>
                <w:szCs w:val="18"/>
              </w:rPr>
              <w:t xml:space="preserve"> </w:t>
            </w:r>
            <w:r w:rsidRPr="00594C3A">
              <w:rPr>
                <w:rFonts w:asciiTheme="minorHAnsi" w:hAnsiTheme="minorHAnsi" w:cstheme="minorHAnsi"/>
                <w:color w:val="000000"/>
                <w:spacing w:val="1"/>
                <w:sz w:val="18"/>
                <w:szCs w:val="18"/>
              </w:rPr>
              <w:t>i</w:t>
            </w:r>
            <w:r w:rsidRPr="00594C3A">
              <w:rPr>
                <w:rFonts w:asciiTheme="minorHAnsi" w:hAnsiTheme="minorHAnsi" w:cstheme="minorHAnsi"/>
                <w:color w:val="000000"/>
                <w:sz w:val="18"/>
                <w:szCs w:val="18"/>
              </w:rPr>
              <w:t>n</w:t>
            </w:r>
          </w:p>
          <w:p w:rsidR="004E5282" w:rsidRPr="00594C3A" w:rsidRDefault="00D034D6" w:rsidP="00D034D6">
            <w:pPr>
              <w:pStyle w:val="TableText0"/>
            </w:pPr>
            <w:r w:rsidRPr="00594C3A">
              <w:rPr>
                <w:rFonts w:asciiTheme="minorHAnsi" w:hAnsiTheme="minorHAnsi" w:cstheme="minorHAnsi"/>
                <w:color w:val="000000"/>
                <w:spacing w:val="1"/>
                <w:position w:val="-1"/>
                <w:sz w:val="18"/>
                <w:szCs w:val="18"/>
              </w:rPr>
              <w:t>s</w:t>
            </w:r>
            <w:r w:rsidRPr="00594C3A">
              <w:rPr>
                <w:rFonts w:asciiTheme="minorHAnsi" w:hAnsiTheme="minorHAnsi" w:cstheme="minorHAnsi"/>
                <w:color w:val="000000"/>
                <w:position w:val="-1"/>
                <w:sz w:val="18"/>
                <w:szCs w:val="18"/>
              </w:rPr>
              <w:t>ubmi</w:t>
            </w:r>
            <w:r w:rsidRPr="00594C3A">
              <w:rPr>
                <w:rFonts w:asciiTheme="minorHAnsi" w:hAnsiTheme="minorHAnsi" w:cstheme="minorHAnsi"/>
                <w:color w:val="000000"/>
                <w:spacing w:val="1"/>
                <w:position w:val="-1"/>
                <w:sz w:val="18"/>
                <w:szCs w:val="18"/>
              </w:rPr>
              <w:t>ss</w:t>
            </w:r>
            <w:r w:rsidRPr="00594C3A">
              <w:rPr>
                <w:rFonts w:asciiTheme="minorHAnsi" w:hAnsiTheme="minorHAnsi" w:cstheme="minorHAnsi"/>
                <w:color w:val="000000"/>
                <w:position w:val="-1"/>
                <w:sz w:val="18"/>
                <w:szCs w:val="18"/>
              </w:rPr>
              <w:t>ion</w:t>
            </w:r>
          </w:p>
        </w:tc>
        <w:tc>
          <w:tcPr>
            <w:tcW w:w="346" w:type="pct"/>
            <w:shd w:val="clear" w:color="auto" w:fill="FBD4B4" w:themeFill="accent6" w:themeFillTint="66"/>
          </w:tcPr>
          <w:p w:rsidR="004E5282" w:rsidRPr="00594C3A" w:rsidRDefault="004E5282" w:rsidP="001138C1">
            <w:pPr>
              <w:pStyle w:val="TableText0"/>
            </w:pPr>
          </w:p>
        </w:tc>
        <w:tc>
          <w:tcPr>
            <w:tcW w:w="346" w:type="pct"/>
            <w:shd w:val="clear" w:color="auto" w:fill="FBD4B4" w:themeFill="accent6" w:themeFillTint="66"/>
          </w:tcPr>
          <w:p w:rsidR="004E5282" w:rsidRPr="00594C3A" w:rsidRDefault="004E5282" w:rsidP="001138C1">
            <w:pPr>
              <w:pStyle w:val="TableText0"/>
            </w:pPr>
          </w:p>
        </w:tc>
        <w:tc>
          <w:tcPr>
            <w:tcW w:w="421"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7" w:type="pct"/>
            <w:shd w:val="clear" w:color="auto" w:fill="FBD4B4" w:themeFill="accent6" w:themeFillTint="66"/>
          </w:tcPr>
          <w:p w:rsidR="004E5282" w:rsidRPr="00594C3A" w:rsidRDefault="004E5282" w:rsidP="001138C1">
            <w:pPr>
              <w:pStyle w:val="TableText0"/>
            </w:pPr>
          </w:p>
        </w:tc>
        <w:tc>
          <w:tcPr>
            <w:tcW w:w="343" w:type="pct"/>
            <w:shd w:val="clear" w:color="auto" w:fill="FBD4B4" w:themeFill="accent6" w:themeFillTint="66"/>
          </w:tcPr>
          <w:p w:rsidR="004E5282" w:rsidRPr="00594C3A" w:rsidRDefault="004E5282" w:rsidP="001138C1">
            <w:pPr>
              <w:pStyle w:val="TableText0"/>
            </w:pPr>
          </w:p>
        </w:tc>
      </w:tr>
    </w:tbl>
    <w:p w:rsidR="00DD4189" w:rsidRPr="00594C3A" w:rsidRDefault="00A3391F" w:rsidP="00DD4189">
      <w:pPr>
        <w:rPr>
          <w:rFonts w:ascii="Arial Narrow" w:hAnsi="Arial Narrow" w:cs="Arial"/>
          <w:sz w:val="18"/>
          <w:szCs w:val="18"/>
        </w:rPr>
      </w:pPr>
      <w:r w:rsidRPr="00594C3A">
        <w:rPr>
          <w:rFonts w:ascii="Arial Narrow" w:hAnsi="Arial Narrow" w:cs="Arial"/>
          <w:sz w:val="18"/>
          <w:szCs w:val="18"/>
        </w:rPr>
        <w:t>* Include costs relating to both the standard and extended safety net.</w:t>
      </w:r>
    </w:p>
    <w:p w:rsidR="00DD4189" w:rsidRPr="00594C3A" w:rsidRDefault="00A3391F" w:rsidP="00DD4189">
      <w:pPr>
        <w:rPr>
          <w:sz w:val="24"/>
          <w:szCs w:val="24"/>
        </w:rPr>
      </w:pPr>
      <w:r w:rsidRPr="00594C3A">
        <w:rPr>
          <w:sz w:val="24"/>
          <w:szCs w:val="24"/>
        </w:rPr>
        <w:br w:type="page"/>
      </w:r>
    </w:p>
    <w:p w:rsidR="00867DCF" w:rsidRPr="00594C3A" w:rsidRDefault="00867DCF" w:rsidP="00DD4189">
      <w:pPr>
        <w:rPr>
          <w:sz w:val="24"/>
          <w:szCs w:val="24"/>
        </w:rPr>
        <w:sectPr w:rsidR="00867DCF" w:rsidRPr="00594C3A" w:rsidSect="00DD4189">
          <w:pgSz w:w="16838" w:h="11906" w:orient="landscape"/>
          <w:pgMar w:top="1418" w:right="1440" w:bottom="1440" w:left="1440" w:header="708" w:footer="708" w:gutter="0"/>
          <w:cols w:space="708"/>
          <w:docGrid w:linePitch="360"/>
        </w:sectPr>
      </w:pPr>
    </w:p>
    <w:p w:rsidR="00DD4189" w:rsidRPr="00594C3A" w:rsidRDefault="00867DCF" w:rsidP="00867DCF">
      <w:pPr>
        <w:pStyle w:val="Heading1"/>
      </w:pPr>
      <w:r w:rsidRPr="00594C3A">
        <w:lastRenderedPageBreak/>
        <w:t>References</w:t>
      </w:r>
    </w:p>
    <w:p w:rsidR="00712C70" w:rsidRPr="00594C3A" w:rsidRDefault="00712C70" w:rsidP="00712C70">
      <w:pPr>
        <w:spacing w:after="120"/>
        <w:rPr>
          <w:szCs w:val="20"/>
        </w:rPr>
      </w:pPr>
      <w:r w:rsidRPr="00594C3A">
        <w:rPr>
          <w:szCs w:val="20"/>
        </w:rPr>
        <w:t xml:space="preserve">Chen YB, Mu CY, Huang JA. Clinical significance of programmed death-1 ligand-1 expression in patients with non-small cell lung cancer: a 5-year-follow-up study. </w:t>
      </w:r>
      <w:proofErr w:type="spellStart"/>
      <w:r w:rsidRPr="00594C3A">
        <w:rPr>
          <w:szCs w:val="20"/>
        </w:rPr>
        <w:t>Tumori</w:t>
      </w:r>
      <w:proofErr w:type="spellEnd"/>
      <w:r w:rsidRPr="00594C3A">
        <w:rPr>
          <w:szCs w:val="20"/>
        </w:rPr>
        <w:t xml:space="preserve"> 2012</w:t>
      </w:r>
      <w:proofErr w:type="gramStart"/>
      <w:r w:rsidRPr="00594C3A">
        <w:rPr>
          <w:szCs w:val="20"/>
        </w:rPr>
        <w:t>;98:751</w:t>
      </w:r>
      <w:proofErr w:type="gramEnd"/>
      <w:r w:rsidRPr="00594C3A">
        <w:rPr>
          <w:szCs w:val="20"/>
        </w:rPr>
        <w:t>–755.</w:t>
      </w:r>
    </w:p>
    <w:p w:rsidR="00712C70" w:rsidRPr="00594C3A" w:rsidRDefault="00712C70" w:rsidP="00712C70">
      <w:pPr>
        <w:spacing w:after="120"/>
      </w:pPr>
      <w:r w:rsidRPr="00594C3A">
        <w:t xml:space="preserve">Dong H, </w:t>
      </w:r>
      <w:proofErr w:type="spellStart"/>
      <w:r w:rsidRPr="00594C3A">
        <w:t>Stome</w:t>
      </w:r>
      <w:proofErr w:type="spellEnd"/>
      <w:r w:rsidRPr="00594C3A">
        <w:t xml:space="preserve"> SE, </w:t>
      </w:r>
      <w:proofErr w:type="spellStart"/>
      <w:r w:rsidRPr="00594C3A">
        <w:t>Salomao</w:t>
      </w:r>
      <w:proofErr w:type="spellEnd"/>
      <w:r w:rsidRPr="00594C3A">
        <w:t xml:space="preserve"> DR, Tamura H, Hirano F, Flies DB. </w:t>
      </w:r>
      <w:proofErr w:type="spellStart"/>
      <w:r w:rsidRPr="00594C3A">
        <w:t>Tumor</w:t>
      </w:r>
      <w:proofErr w:type="spellEnd"/>
      <w:r w:rsidRPr="00594C3A">
        <w:t>-associated B7-H1 promotes T-cell apoptosis: a potential mechanism of immune evasion. Nat Med. 2002</w:t>
      </w:r>
      <w:proofErr w:type="gramStart"/>
      <w:r w:rsidRPr="00594C3A">
        <w:t>;8:793</w:t>
      </w:r>
      <w:proofErr w:type="gramEnd"/>
      <w:r w:rsidRPr="00594C3A">
        <w:t xml:space="preserve">. </w:t>
      </w:r>
    </w:p>
    <w:p w:rsidR="00D034D6" w:rsidRPr="00594C3A" w:rsidRDefault="00D034D6" w:rsidP="00D034D6">
      <w:pPr>
        <w:rPr>
          <w:lang w:val="en-US"/>
        </w:rPr>
      </w:pPr>
      <w:proofErr w:type="spellStart"/>
      <w:proofErr w:type="gramStart"/>
      <w:r w:rsidRPr="00594C3A">
        <w:rPr>
          <w:lang w:val="en-US"/>
        </w:rPr>
        <w:t>Garon</w:t>
      </w:r>
      <w:proofErr w:type="spellEnd"/>
      <w:r w:rsidRPr="00594C3A">
        <w:rPr>
          <w:lang w:val="en-US"/>
        </w:rPr>
        <w:t xml:space="preserve"> EB, Rizvi NA, Hui R, et al. </w:t>
      </w:r>
      <w:proofErr w:type="spellStart"/>
      <w:r w:rsidRPr="00594C3A">
        <w:rPr>
          <w:lang w:val="en-US"/>
        </w:rPr>
        <w:t>Pembrolizumab</w:t>
      </w:r>
      <w:proofErr w:type="spellEnd"/>
      <w:r w:rsidRPr="00594C3A">
        <w:rPr>
          <w:lang w:val="en-US"/>
        </w:rPr>
        <w:t xml:space="preserve"> for the treatment of non–small-cell lung cancer.</w:t>
      </w:r>
      <w:proofErr w:type="gramEnd"/>
      <w:r w:rsidRPr="00594C3A">
        <w:rPr>
          <w:lang w:val="en-US"/>
        </w:rPr>
        <w:t xml:space="preserve"> N </w:t>
      </w:r>
      <w:proofErr w:type="spellStart"/>
      <w:r w:rsidRPr="00594C3A">
        <w:rPr>
          <w:lang w:val="en-US"/>
        </w:rPr>
        <w:t>Engl</w:t>
      </w:r>
      <w:proofErr w:type="spellEnd"/>
      <w:r w:rsidRPr="00594C3A">
        <w:rPr>
          <w:lang w:val="en-US"/>
        </w:rPr>
        <w:t xml:space="preserve"> J Med. DOI: 10.1056/NEJMoa1501824</w:t>
      </w:r>
    </w:p>
    <w:p w:rsidR="005137D6" w:rsidRDefault="005137D6" w:rsidP="005137D6">
      <w:pPr>
        <w:rPr>
          <w:lang w:val="en-US"/>
        </w:rPr>
      </w:pPr>
      <w:r>
        <w:rPr>
          <w:lang w:val="en-US"/>
        </w:rPr>
        <w:t xml:space="preserve">Gandhi et al, 2014, MK-3475 (anti-PD-! Monoclonal antibody for non-small cell lung cancer (NSCLC):  </w:t>
      </w:r>
      <w:proofErr w:type="spellStart"/>
      <w:r>
        <w:rPr>
          <w:lang w:val="en-US"/>
        </w:rPr>
        <w:t>Antitumour</w:t>
      </w:r>
      <w:proofErr w:type="spellEnd"/>
      <w:r>
        <w:rPr>
          <w:lang w:val="en-US"/>
        </w:rPr>
        <w:t xml:space="preserve"> activity and association with tumor PD-L1 expression, </w:t>
      </w:r>
      <w:r w:rsidRPr="00EE62E6">
        <w:rPr>
          <w:lang w:val="en-US"/>
        </w:rPr>
        <w:t>Cancer Res 2014</w:t>
      </w:r>
      <w:proofErr w:type="gramStart"/>
      <w:r w:rsidRPr="00EE62E6">
        <w:rPr>
          <w:lang w:val="en-US"/>
        </w:rPr>
        <w:t>;74</w:t>
      </w:r>
      <w:proofErr w:type="gramEnd"/>
      <w:r w:rsidRPr="00EE62E6">
        <w:rPr>
          <w:lang w:val="en-US"/>
        </w:rPr>
        <w:t>:</w:t>
      </w:r>
      <w:r>
        <w:rPr>
          <w:lang w:val="en-US"/>
        </w:rPr>
        <w:t xml:space="preserve"> </w:t>
      </w:r>
      <w:r w:rsidRPr="00EE62E6">
        <w:rPr>
          <w:lang w:val="en-US"/>
        </w:rPr>
        <w:t>CT105. Abstract</w:t>
      </w:r>
    </w:p>
    <w:p w:rsidR="00712C70" w:rsidRPr="00594C3A" w:rsidRDefault="00712C70" w:rsidP="00712C70">
      <w:pPr>
        <w:spacing w:after="120"/>
      </w:pPr>
      <w:r w:rsidRPr="00594C3A">
        <w:t xml:space="preserve">Hino R, </w:t>
      </w:r>
      <w:proofErr w:type="spellStart"/>
      <w:r w:rsidRPr="00594C3A">
        <w:t>Kabashima</w:t>
      </w:r>
      <w:proofErr w:type="spellEnd"/>
      <w:r w:rsidRPr="00594C3A">
        <w:t xml:space="preserve"> K, Kato Y, Yagi H, Nakamura M, </w:t>
      </w:r>
      <w:proofErr w:type="spellStart"/>
      <w:r w:rsidRPr="00594C3A">
        <w:t>Honjo</w:t>
      </w:r>
      <w:proofErr w:type="spellEnd"/>
      <w:r w:rsidRPr="00594C3A">
        <w:t xml:space="preserve"> T. </w:t>
      </w:r>
      <w:proofErr w:type="spellStart"/>
      <w:r w:rsidRPr="00594C3A">
        <w:t>Tumor</w:t>
      </w:r>
      <w:proofErr w:type="spellEnd"/>
      <w:r w:rsidRPr="00594C3A">
        <w:t xml:space="preserve"> cell expression of programmed cell death-1 ligand 1 is a prognostic factor for malignant melanoma. </w:t>
      </w:r>
      <w:proofErr w:type="gramStart"/>
      <w:r w:rsidRPr="00594C3A">
        <w:t>Cancer.</w:t>
      </w:r>
      <w:proofErr w:type="gramEnd"/>
      <w:r w:rsidRPr="00594C3A">
        <w:t xml:space="preserve"> 2010</w:t>
      </w:r>
      <w:proofErr w:type="gramStart"/>
      <w:r w:rsidRPr="00594C3A">
        <w:t>;116:1757</w:t>
      </w:r>
      <w:proofErr w:type="gramEnd"/>
      <w:r w:rsidRPr="00594C3A">
        <w:t xml:space="preserve">.  </w:t>
      </w:r>
    </w:p>
    <w:p w:rsidR="00712C70" w:rsidRPr="00594C3A" w:rsidRDefault="00712C70" w:rsidP="00712C70">
      <w:pPr>
        <w:spacing w:after="120"/>
        <w:rPr>
          <w:szCs w:val="20"/>
        </w:rPr>
      </w:pPr>
      <w:proofErr w:type="spellStart"/>
      <w:r w:rsidRPr="00594C3A">
        <w:rPr>
          <w:szCs w:val="20"/>
        </w:rPr>
        <w:t>Ji</w:t>
      </w:r>
      <w:proofErr w:type="spellEnd"/>
      <w:r w:rsidRPr="00594C3A">
        <w:rPr>
          <w:szCs w:val="20"/>
        </w:rPr>
        <w:t xml:space="preserve"> et al, 2015 PD-1/PD-L1 pathway in non-small-cell lung cancer and its relation with EGFR mutation, Journal of Translational Medicine (2015) 13:5; DOI 10.1186/s12967-014-0373-0</w:t>
      </w:r>
    </w:p>
    <w:p w:rsidR="00712C70" w:rsidRPr="00594C3A" w:rsidRDefault="00712C70" w:rsidP="00712C70">
      <w:pPr>
        <w:spacing w:after="120"/>
        <w:rPr>
          <w:szCs w:val="20"/>
        </w:rPr>
      </w:pPr>
      <w:proofErr w:type="spellStart"/>
      <w:r w:rsidRPr="00594C3A">
        <w:rPr>
          <w:szCs w:val="20"/>
        </w:rPr>
        <w:t>Konishi</w:t>
      </w:r>
      <w:proofErr w:type="spellEnd"/>
      <w:r w:rsidRPr="00594C3A">
        <w:rPr>
          <w:szCs w:val="20"/>
        </w:rPr>
        <w:t xml:space="preserve"> J, Yamazaki K, Azuma M, et al. B7-H1 expression on non-small cell lung cancer cells and its relationship with </w:t>
      </w:r>
      <w:proofErr w:type="spellStart"/>
      <w:r w:rsidRPr="00594C3A">
        <w:rPr>
          <w:szCs w:val="20"/>
        </w:rPr>
        <w:t>tumor</w:t>
      </w:r>
      <w:proofErr w:type="spellEnd"/>
      <w:r w:rsidRPr="00594C3A">
        <w:rPr>
          <w:szCs w:val="20"/>
        </w:rPr>
        <w:t xml:space="preserve">-infiltrating lymphocytes and their PD-1 expression. </w:t>
      </w:r>
      <w:proofErr w:type="spellStart"/>
      <w:r w:rsidRPr="00594C3A">
        <w:rPr>
          <w:szCs w:val="20"/>
        </w:rPr>
        <w:t>Clin</w:t>
      </w:r>
      <w:proofErr w:type="spellEnd"/>
      <w:r w:rsidRPr="00594C3A">
        <w:rPr>
          <w:szCs w:val="20"/>
        </w:rPr>
        <w:t xml:space="preserve"> Cancer Res 2004</w:t>
      </w:r>
      <w:proofErr w:type="gramStart"/>
      <w:r w:rsidRPr="00594C3A">
        <w:rPr>
          <w:szCs w:val="20"/>
        </w:rPr>
        <w:t>;10</w:t>
      </w:r>
      <w:proofErr w:type="gramEnd"/>
      <w:r w:rsidRPr="00594C3A">
        <w:rPr>
          <w:szCs w:val="20"/>
        </w:rPr>
        <w:t>: 5094–5100.</w:t>
      </w:r>
    </w:p>
    <w:p w:rsidR="00D034D6" w:rsidRPr="00594C3A" w:rsidRDefault="00D034D6" w:rsidP="00C244AF">
      <w:r w:rsidRPr="00594C3A">
        <w:t xml:space="preserve">Liu J, </w:t>
      </w:r>
      <w:proofErr w:type="spellStart"/>
      <w:r w:rsidRPr="00594C3A">
        <w:t>Hamrouni</w:t>
      </w:r>
      <w:proofErr w:type="spellEnd"/>
      <w:r w:rsidRPr="00594C3A">
        <w:t xml:space="preserve"> A, </w:t>
      </w:r>
      <w:proofErr w:type="spellStart"/>
      <w:r w:rsidRPr="00594C3A">
        <w:t>Wolowiec</w:t>
      </w:r>
      <w:proofErr w:type="spellEnd"/>
      <w:r w:rsidRPr="00594C3A">
        <w:t xml:space="preserve"> D, </w:t>
      </w:r>
      <w:proofErr w:type="spellStart"/>
      <w:r w:rsidRPr="00594C3A">
        <w:t>Coiteux</w:t>
      </w:r>
      <w:proofErr w:type="spellEnd"/>
      <w:r w:rsidRPr="00594C3A">
        <w:t xml:space="preserve"> V, </w:t>
      </w:r>
      <w:proofErr w:type="spellStart"/>
      <w:r w:rsidRPr="00594C3A">
        <w:t>Kuliczkowski</w:t>
      </w:r>
      <w:proofErr w:type="spellEnd"/>
      <w:r w:rsidRPr="00594C3A">
        <w:t xml:space="preserve"> K, </w:t>
      </w:r>
      <w:proofErr w:type="spellStart"/>
      <w:r w:rsidRPr="00594C3A">
        <w:t>Hetuin</w:t>
      </w:r>
      <w:proofErr w:type="spellEnd"/>
      <w:r w:rsidRPr="00594C3A">
        <w:t xml:space="preserve"> D. Plasma cells from multiple myeloma patients express B7-H1 (PD-L1) and increase expression after stimulation with IFN-{gamma} and TLR ligands via a MyD88-, TRAF6-, and MEK-dependent pathway. </w:t>
      </w:r>
      <w:proofErr w:type="gramStart"/>
      <w:r w:rsidRPr="00594C3A">
        <w:t>Blood.</w:t>
      </w:r>
      <w:proofErr w:type="gramEnd"/>
      <w:r w:rsidRPr="00594C3A">
        <w:t xml:space="preserve"> 2007</w:t>
      </w:r>
      <w:proofErr w:type="gramStart"/>
      <w:r w:rsidRPr="00594C3A">
        <w:t>;110:296</w:t>
      </w:r>
      <w:proofErr w:type="gramEnd"/>
      <w:r w:rsidRPr="00594C3A">
        <w:t xml:space="preserve">. </w:t>
      </w:r>
    </w:p>
    <w:p w:rsidR="00CD7A0B" w:rsidRPr="00594C3A" w:rsidRDefault="00CD7A0B" w:rsidP="00C244AF">
      <w:pPr>
        <w:rPr>
          <w:szCs w:val="20"/>
        </w:rPr>
      </w:pPr>
      <w:r w:rsidRPr="00594C3A">
        <w:rPr>
          <w:szCs w:val="20"/>
        </w:rPr>
        <w:t xml:space="preserve">Patel et al, 2015; </w:t>
      </w:r>
      <w:r w:rsidR="00397E44" w:rsidRPr="00594C3A">
        <w:rPr>
          <w:szCs w:val="20"/>
        </w:rPr>
        <w:t xml:space="preserve">PD-L1 Expression as a Predictive Biomarker in Cancer Immunotherapy, </w:t>
      </w:r>
      <w:proofErr w:type="spellStart"/>
      <w:r w:rsidRPr="00594C3A">
        <w:rPr>
          <w:szCs w:val="20"/>
        </w:rPr>
        <w:t>Mol</w:t>
      </w:r>
      <w:proofErr w:type="spellEnd"/>
      <w:r w:rsidRPr="00594C3A">
        <w:rPr>
          <w:szCs w:val="20"/>
        </w:rPr>
        <w:t xml:space="preserve"> Cancer </w:t>
      </w:r>
      <w:proofErr w:type="spellStart"/>
      <w:r w:rsidRPr="00594C3A">
        <w:rPr>
          <w:szCs w:val="20"/>
        </w:rPr>
        <w:t>Ther</w:t>
      </w:r>
      <w:proofErr w:type="spellEnd"/>
      <w:r w:rsidRPr="00594C3A">
        <w:rPr>
          <w:szCs w:val="20"/>
        </w:rPr>
        <w:t>; 14(4); 847–56, DOI: 10.1158/1535-7163.MCT-14-0983</w:t>
      </w:r>
    </w:p>
    <w:p w:rsidR="00343E05" w:rsidRDefault="00343E05" w:rsidP="00343E05">
      <w:pPr>
        <w:spacing w:after="120"/>
      </w:pPr>
      <w:r>
        <w:t xml:space="preserve">Wang SF, Fouquet S, </w:t>
      </w:r>
      <w:proofErr w:type="spellStart"/>
      <w:r>
        <w:t>Chapon</w:t>
      </w:r>
      <w:proofErr w:type="spellEnd"/>
      <w:r>
        <w:t xml:space="preserve"> M, Salmon H, </w:t>
      </w:r>
      <w:proofErr w:type="spellStart"/>
      <w:r>
        <w:t>Regnier</w:t>
      </w:r>
      <w:proofErr w:type="spellEnd"/>
      <w:r>
        <w:t xml:space="preserve"> F, </w:t>
      </w:r>
      <w:proofErr w:type="spellStart"/>
      <w:r>
        <w:t>Labrouquere</w:t>
      </w:r>
      <w:proofErr w:type="spellEnd"/>
      <w:r>
        <w:t xml:space="preserve"> K. Early T cell </w:t>
      </w:r>
      <w:proofErr w:type="spellStart"/>
      <w:r>
        <w:t>signaling</w:t>
      </w:r>
      <w:proofErr w:type="spellEnd"/>
      <w:r>
        <w:t xml:space="preserve"> is reversibly altered in PD-1+ T lymphocytes infiltrating human </w:t>
      </w:r>
      <w:proofErr w:type="spellStart"/>
      <w:r>
        <w:t>tumors</w:t>
      </w:r>
      <w:proofErr w:type="spellEnd"/>
      <w:r>
        <w:t xml:space="preserve">. </w:t>
      </w:r>
      <w:proofErr w:type="spellStart"/>
      <w:proofErr w:type="gramStart"/>
      <w:r>
        <w:t>PLoS</w:t>
      </w:r>
      <w:proofErr w:type="spellEnd"/>
      <w:r>
        <w:t xml:space="preserve"> One.</w:t>
      </w:r>
      <w:proofErr w:type="gramEnd"/>
      <w:r>
        <w:t xml:space="preserve"> 2011</w:t>
      </w:r>
      <w:proofErr w:type="gramStart"/>
      <w:r>
        <w:t>;6:e17621</w:t>
      </w:r>
      <w:proofErr w:type="gramEnd"/>
      <w:r>
        <w:t xml:space="preserve">. </w:t>
      </w:r>
    </w:p>
    <w:p w:rsidR="00D034D6" w:rsidRPr="00594C3A" w:rsidRDefault="00D034D6" w:rsidP="00D034D6">
      <w:pPr>
        <w:spacing w:after="120"/>
        <w:rPr>
          <w:rStyle w:val="Hyperlink"/>
          <w:rFonts w:cs="Arial"/>
          <w:szCs w:val="20"/>
          <w:u w:val="none"/>
        </w:rPr>
      </w:pPr>
      <w:r w:rsidRPr="00594C3A">
        <w:t xml:space="preserve">Wang et al, 2015 </w:t>
      </w:r>
      <w:proofErr w:type="gramStart"/>
      <w:r w:rsidRPr="00594C3A">
        <w:t>The</w:t>
      </w:r>
      <w:proofErr w:type="gramEnd"/>
      <w:r w:rsidRPr="00594C3A">
        <w:t xml:space="preserve"> prognostic value of PD-L1 expression for non-small cell lung cancer patients: A meta-analysis, EJSO 41 (2015) 450-456 </w:t>
      </w:r>
      <w:hyperlink r:id="rId28" w:history="1">
        <w:r w:rsidR="00D72DE7">
          <w:rPr>
            <w:rStyle w:val="Hyperlink"/>
            <w:rFonts w:cs="Arial"/>
            <w:szCs w:val="20"/>
            <w:u w:val="none"/>
          </w:rPr>
          <w:t>Wang et al, 2015 The prognostic value of PD-L1 expression for non-small cell lung cancer patients: A meta-analysis</w:t>
        </w:r>
      </w:hyperlink>
    </w:p>
    <w:p w:rsidR="004540EE" w:rsidRPr="00594C3A" w:rsidRDefault="00546D38" w:rsidP="00DD4189">
      <w:pPr>
        <w:rPr>
          <w:sz w:val="24"/>
          <w:szCs w:val="24"/>
        </w:rPr>
      </w:pPr>
      <w:r w:rsidRPr="00594C3A">
        <w:t xml:space="preserve">Zhou, </w:t>
      </w:r>
      <w:proofErr w:type="spellStart"/>
      <w:r w:rsidRPr="00594C3A">
        <w:t>Ze</w:t>
      </w:r>
      <w:proofErr w:type="spellEnd"/>
      <w:r w:rsidRPr="00594C3A">
        <w:t xml:space="preserve">-Jun, Zhan, Ping, Song, Yong; PD-L1 over-expression and survival in patients with non-small cell lung cancer: a meta-analysis, </w:t>
      </w:r>
      <w:proofErr w:type="spellStart"/>
      <w:r w:rsidRPr="00594C3A">
        <w:t>Transl</w:t>
      </w:r>
      <w:proofErr w:type="spellEnd"/>
      <w:r w:rsidRPr="00594C3A">
        <w:t xml:space="preserve"> Lung Cancer Res 2015</w:t>
      </w:r>
      <w:proofErr w:type="gramStart"/>
      <w:r w:rsidRPr="00594C3A">
        <w:t>;4</w:t>
      </w:r>
      <w:proofErr w:type="gramEnd"/>
      <w:r w:rsidRPr="00594C3A">
        <w:t xml:space="preserve">(2):203-208; </w:t>
      </w:r>
      <w:hyperlink r:id="rId29" w:history="1">
        <w:r w:rsidR="00D72DE7">
          <w:rPr>
            <w:rStyle w:val="Hyperlink"/>
            <w:u w:val="none"/>
          </w:rPr>
          <w:t xml:space="preserve">Zhou, </w:t>
        </w:r>
        <w:proofErr w:type="spellStart"/>
        <w:r w:rsidR="00D72DE7">
          <w:rPr>
            <w:rStyle w:val="Hyperlink"/>
            <w:u w:val="none"/>
          </w:rPr>
          <w:t>Ze</w:t>
        </w:r>
        <w:proofErr w:type="spellEnd"/>
        <w:r w:rsidR="00D72DE7">
          <w:rPr>
            <w:rStyle w:val="Hyperlink"/>
            <w:u w:val="none"/>
          </w:rPr>
          <w:t xml:space="preserve">-Jun, Zhan, Ping, Song, Yong; PD-L1 over-expression and survival in patients with non-small cell lung cancer: a meta-analysis, </w:t>
        </w:r>
        <w:proofErr w:type="spellStart"/>
        <w:r w:rsidR="00D72DE7">
          <w:rPr>
            <w:rStyle w:val="Hyperlink"/>
            <w:u w:val="none"/>
          </w:rPr>
          <w:t>Transl</w:t>
        </w:r>
        <w:proofErr w:type="spellEnd"/>
        <w:r w:rsidR="00D72DE7">
          <w:rPr>
            <w:rStyle w:val="Hyperlink"/>
            <w:u w:val="none"/>
          </w:rPr>
          <w:t xml:space="preserve"> Lung Cancer Res 2015</w:t>
        </w:r>
      </w:hyperlink>
    </w:p>
    <w:p w:rsidR="00630AE3" w:rsidRPr="00594C3A" w:rsidRDefault="00630AE3" w:rsidP="00DD4189">
      <w:pPr>
        <w:rPr>
          <w:sz w:val="24"/>
          <w:szCs w:val="24"/>
        </w:rPr>
      </w:pPr>
    </w:p>
    <w:sectPr w:rsidR="00630AE3" w:rsidRPr="00594C3A" w:rsidSect="00867DCF">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6A" w:rsidRDefault="00EA046A">
      <w:pPr>
        <w:spacing w:after="0" w:line="240" w:lineRule="auto"/>
      </w:pPr>
      <w:r>
        <w:separator/>
      </w:r>
    </w:p>
  </w:endnote>
  <w:endnote w:type="continuationSeparator" w:id="0">
    <w:p w:rsidR="00EA046A" w:rsidRDefault="00EA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6A" w:rsidRDefault="00EA0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6A" w:rsidRDefault="00EA046A" w:rsidP="00DD4189">
    <w:pPr>
      <w:pStyle w:val="Footer"/>
      <w:jc w:val="center"/>
    </w:pPr>
    <w:r>
      <w:t xml:space="preserve">MSAC website: </w:t>
    </w:r>
    <w:hyperlink r:id="rId1" w:tooltip="Link to the Department of Health Medical Services Advisory Committee web site." w:history="1">
      <w:r w:rsidRPr="003C77DC">
        <w:rPr>
          <w:rStyle w:val="Hyperlink"/>
        </w:rPr>
        <w:t>www.msac.gov.au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6A" w:rsidRDefault="00EA0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6A" w:rsidRDefault="00EA046A">
      <w:pPr>
        <w:spacing w:after="0" w:line="240" w:lineRule="auto"/>
      </w:pPr>
      <w:r>
        <w:separator/>
      </w:r>
    </w:p>
  </w:footnote>
  <w:footnote w:type="continuationSeparator" w:id="0">
    <w:p w:rsidR="00EA046A" w:rsidRDefault="00EA046A">
      <w:pPr>
        <w:spacing w:after="0" w:line="240" w:lineRule="auto"/>
      </w:pPr>
      <w:r>
        <w:continuationSeparator/>
      </w:r>
    </w:p>
  </w:footnote>
  <w:footnote w:id="1">
    <w:p w:rsidR="00EA046A" w:rsidRPr="002A089F" w:rsidRDefault="00EA046A" w:rsidP="001575FD">
      <w:pPr>
        <w:pStyle w:val="Tablefooter"/>
      </w:pPr>
      <w:r>
        <w:rPr>
          <w:rStyle w:val="FootnoteReference"/>
        </w:rPr>
        <w:footnoteRef/>
      </w:r>
      <w:hyperlink r:id="rId1" w:history="1">
        <w:r>
          <w:rPr>
            <w:rStyle w:val="Hyperlink"/>
          </w:rPr>
          <w:t xml:space="preserve">Lung Foundation: Lung Disease in </w:t>
        </w:r>
        <w:proofErr w:type="spellStart"/>
        <w:r>
          <w:rPr>
            <w:rStyle w:val="Hyperlink"/>
          </w:rPr>
          <w:t>Austraila</w:t>
        </w:r>
        <w:proofErr w:type="spellEnd"/>
      </w:hyperlink>
      <w:r>
        <w:t xml:space="preserve"> [accessed 7</w:t>
      </w:r>
      <w:r w:rsidRPr="004739C1">
        <w:rPr>
          <w:vertAlign w:val="superscript"/>
        </w:rPr>
        <w:t>th</w:t>
      </w:r>
      <w:r>
        <w:t xml:space="preserve"> May 2015]</w:t>
      </w:r>
    </w:p>
  </w:footnote>
  <w:footnote w:id="2">
    <w:p w:rsidR="00EA046A" w:rsidRPr="002A089F" w:rsidRDefault="00EA046A" w:rsidP="001575FD">
      <w:pPr>
        <w:pStyle w:val="Tablefooter"/>
      </w:pPr>
      <w:r>
        <w:rPr>
          <w:rStyle w:val="FootnoteReference"/>
        </w:rPr>
        <w:footnoteRef/>
      </w:r>
      <w:r>
        <w:t>Cancer in Australia:  an overview 2014, AIHW, Table 7.2,</w:t>
      </w:r>
      <w:r w:rsidRPr="00DF021C">
        <w:t xml:space="preserve"> </w:t>
      </w:r>
      <w:proofErr w:type="spellStart"/>
      <w:r>
        <w:t>Pg</w:t>
      </w:r>
      <w:proofErr w:type="spellEnd"/>
      <w:r>
        <w:t xml:space="preserve"> 49 of document,</w:t>
      </w:r>
      <w:r w:rsidRPr="000A0833">
        <w:t xml:space="preserve"> </w:t>
      </w:r>
      <w:hyperlink r:id="rId2" w:history="1">
        <w:r>
          <w:rPr>
            <w:rStyle w:val="Hyperlink"/>
          </w:rPr>
          <w:t>AIHW Cancer in Australia an overview</w:t>
        </w:r>
      </w:hyperlink>
      <w:r>
        <w:t xml:space="preserve"> [accessed 7</w:t>
      </w:r>
      <w:r w:rsidRPr="004739C1">
        <w:rPr>
          <w:vertAlign w:val="superscript"/>
        </w:rPr>
        <w:t>th</w:t>
      </w:r>
      <w:r>
        <w:t xml:space="preserve"> May 2015]</w:t>
      </w:r>
    </w:p>
  </w:footnote>
  <w:footnote w:id="3">
    <w:p w:rsidR="00EA046A" w:rsidRDefault="00EA046A" w:rsidP="001575FD">
      <w:pPr>
        <w:pStyle w:val="Tablefooter"/>
      </w:pPr>
      <w:r>
        <w:rPr>
          <w:rStyle w:val="FootnoteReference"/>
        </w:rPr>
        <w:footnoteRef/>
      </w:r>
      <w:r>
        <w:t xml:space="preserve"> </w:t>
      </w:r>
      <w:r>
        <w:rPr>
          <w:lang w:val="en"/>
        </w:rPr>
        <w:t xml:space="preserve">Lung cancer in Australia: an overview, AIHW, </w:t>
      </w:r>
      <w:hyperlink r:id="rId3" w:history="1">
        <w:r>
          <w:rPr>
            <w:rStyle w:val="Hyperlink"/>
            <w:lang w:val="en"/>
          </w:rPr>
          <w:t>AIHW Lung cancer in Australia an overview</w:t>
        </w:r>
      </w:hyperlink>
      <w:r>
        <w:rPr>
          <w:lang w:val="en"/>
        </w:rPr>
        <w:t xml:space="preserve"> Table 3.8, </w:t>
      </w:r>
      <w:proofErr w:type="spellStart"/>
      <w:r>
        <w:rPr>
          <w:lang w:val="en"/>
        </w:rPr>
        <w:t>Pg</w:t>
      </w:r>
      <w:proofErr w:type="spellEnd"/>
      <w:r>
        <w:rPr>
          <w:lang w:val="en"/>
        </w:rPr>
        <w:t xml:space="preserve"> 24 </w:t>
      </w:r>
      <w:r>
        <w:t>[accessed 7</w:t>
      </w:r>
      <w:r w:rsidRPr="004739C1">
        <w:rPr>
          <w:vertAlign w:val="superscript"/>
        </w:rPr>
        <w:t>th</w:t>
      </w:r>
      <w:r>
        <w:t xml:space="preserve"> May 2015]</w:t>
      </w:r>
    </w:p>
  </w:footnote>
  <w:footnote w:id="4">
    <w:p w:rsidR="00EA046A" w:rsidRDefault="00EA046A" w:rsidP="001575FD">
      <w:pPr>
        <w:pStyle w:val="Tablefooter"/>
      </w:pPr>
      <w:r>
        <w:rPr>
          <w:rStyle w:val="FootnoteReference"/>
        </w:rPr>
        <w:footnoteRef/>
      </w:r>
      <w:r>
        <w:t xml:space="preserve"> Lung cancer in Australia: an overview, AIHW, </w:t>
      </w:r>
      <w:hyperlink r:id="rId4" w:history="1">
        <w:r>
          <w:rPr>
            <w:rStyle w:val="Hyperlink"/>
            <w:lang w:val="en"/>
          </w:rPr>
          <w:t>AIHW Lung cancer in Australia an overview</w:t>
        </w:r>
      </w:hyperlink>
      <w:r>
        <w:t xml:space="preserve"> Figure 5.2, </w:t>
      </w:r>
      <w:proofErr w:type="spellStart"/>
      <w:r>
        <w:t>Pg</w:t>
      </w:r>
      <w:proofErr w:type="spellEnd"/>
      <w:r>
        <w:t xml:space="preserve"> 65 [accessed 7</w:t>
      </w:r>
      <w:r w:rsidRPr="004739C1">
        <w:rPr>
          <w:vertAlign w:val="superscript"/>
        </w:rPr>
        <w:t>th</w:t>
      </w:r>
      <w:r>
        <w:t xml:space="preserve"> May 2015]</w:t>
      </w:r>
    </w:p>
  </w:footnote>
  <w:footnote w:id="5">
    <w:p w:rsidR="00EA046A" w:rsidRDefault="00EA046A">
      <w:pPr>
        <w:pStyle w:val="FootnoteText"/>
      </w:pPr>
      <w:r>
        <w:rPr>
          <w:rStyle w:val="FootnoteReference"/>
        </w:rPr>
        <w:footnoteRef/>
      </w:r>
      <w:r>
        <w:t xml:space="preserve"> </w:t>
      </w:r>
      <w:proofErr w:type="spellStart"/>
      <w:r w:rsidRPr="00CD6430">
        <w:rPr>
          <w:rStyle w:val="TablefooterChar"/>
        </w:rPr>
        <w:t>Pg</w:t>
      </w:r>
      <w:proofErr w:type="spellEnd"/>
      <w:r w:rsidRPr="00CD6430">
        <w:rPr>
          <w:rStyle w:val="TablefooterChar"/>
        </w:rPr>
        <w:t xml:space="preserve"> 7 1161-FinalPSD-Aug2013 </w:t>
      </w:r>
      <w:proofErr w:type="spellStart"/>
      <w:r w:rsidRPr="00CD6430">
        <w:rPr>
          <w:rStyle w:val="TablefooterChar"/>
        </w:rPr>
        <w:t>Gefitinib</w:t>
      </w:r>
      <w:proofErr w:type="spellEnd"/>
      <w:r w:rsidRPr="00CD6430">
        <w:rPr>
          <w:rStyle w:val="TablefooterChar"/>
        </w:rPr>
        <w:t xml:space="preserve"> first line testing for mutations of epidermal growth factor receptor (EGFR) in patients with metastatic non-small cell lung cancer (NSCLC)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6A" w:rsidRDefault="00EA04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8.65pt;height:239.1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6A" w:rsidRDefault="00EA046A">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398.65pt;height:239.1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
      <w:sdtPr>
        <w:id w:val="-907918332"/>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85BD3">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5BD3">
          <w:rPr>
            <w:b/>
            <w:bCs/>
            <w:noProof/>
          </w:rPr>
          <w:t>25</w:t>
        </w:r>
        <w:r>
          <w:rPr>
            <w:b/>
            <w:bCs/>
            <w:sz w:val="24"/>
            <w:szCs w:val="24"/>
          </w:rPr>
          <w:fldChar w:fldCharType="end"/>
        </w:r>
      </w:sdtContent>
    </w:sdt>
  </w:p>
  <w:p w:rsidR="00EA046A" w:rsidRDefault="00EA046A" w:rsidP="00DD418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6A" w:rsidRDefault="00EA04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8.65pt;height:239.1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111"/>
    <w:multiLevelType w:val="hybridMultilevel"/>
    <w:tmpl w:val="556C8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717D62"/>
    <w:multiLevelType w:val="hybridMultilevel"/>
    <w:tmpl w:val="CA5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91088"/>
    <w:multiLevelType w:val="hybridMultilevel"/>
    <w:tmpl w:val="A766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C0591"/>
    <w:multiLevelType w:val="hybridMultilevel"/>
    <w:tmpl w:val="513AA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FE26C9"/>
    <w:multiLevelType w:val="hybridMultilevel"/>
    <w:tmpl w:val="6BEC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5354D"/>
    <w:multiLevelType w:val="hybridMultilevel"/>
    <w:tmpl w:val="2D9AECD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C374CD"/>
    <w:multiLevelType w:val="hybridMultilevel"/>
    <w:tmpl w:val="3FB8F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42377D"/>
    <w:multiLevelType w:val="hybridMultilevel"/>
    <w:tmpl w:val="C8366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61F60"/>
    <w:multiLevelType w:val="hybridMultilevel"/>
    <w:tmpl w:val="C00E7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94E6924"/>
    <w:multiLevelType w:val="hybridMultilevel"/>
    <w:tmpl w:val="D11CAB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063094"/>
    <w:multiLevelType w:val="hybridMultilevel"/>
    <w:tmpl w:val="C206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170BEF"/>
    <w:multiLevelType w:val="hybridMultilevel"/>
    <w:tmpl w:val="00C03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4634F8"/>
    <w:multiLevelType w:val="hybridMultilevel"/>
    <w:tmpl w:val="7E8883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A95CE6"/>
    <w:multiLevelType w:val="hybridMultilevel"/>
    <w:tmpl w:val="7938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D6AD0"/>
    <w:multiLevelType w:val="hybridMultilevel"/>
    <w:tmpl w:val="12F0E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133EB"/>
    <w:multiLevelType w:val="hybridMultilevel"/>
    <w:tmpl w:val="12080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001430"/>
    <w:multiLevelType w:val="hybridMultilevel"/>
    <w:tmpl w:val="5346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505B7F"/>
    <w:multiLevelType w:val="hybridMultilevel"/>
    <w:tmpl w:val="E65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327727"/>
    <w:multiLevelType w:val="hybridMultilevel"/>
    <w:tmpl w:val="CA12C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752CA8"/>
    <w:multiLevelType w:val="hybridMultilevel"/>
    <w:tmpl w:val="DDBAC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266051"/>
    <w:multiLevelType w:val="hybridMultilevel"/>
    <w:tmpl w:val="8EF6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1C0C7C"/>
    <w:multiLevelType w:val="hybridMultilevel"/>
    <w:tmpl w:val="6C521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590E86"/>
    <w:multiLevelType w:val="hybridMultilevel"/>
    <w:tmpl w:val="AC9C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0202C9"/>
    <w:multiLevelType w:val="hybridMultilevel"/>
    <w:tmpl w:val="556A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C05DEE"/>
    <w:multiLevelType w:val="hybridMultilevel"/>
    <w:tmpl w:val="5EFEB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6C742B"/>
    <w:multiLevelType w:val="hybridMultilevel"/>
    <w:tmpl w:val="DEAE5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934186"/>
    <w:multiLevelType w:val="hybridMultilevel"/>
    <w:tmpl w:val="E2464F34"/>
    <w:lvl w:ilvl="0" w:tplc="F9A0F9BC">
      <w:start w:val="1"/>
      <w:numFmt w:val="bullet"/>
      <w:pStyle w:val="Bullets1"/>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0"/>
        </w:tabs>
        <w:ind w:left="0" w:hanging="360"/>
      </w:pPr>
      <w:rPr>
        <w:rFonts w:ascii="Courier New" w:hAnsi="Courier New" w:cs="Courier New" w:hint="default"/>
      </w:rPr>
    </w:lvl>
    <w:lvl w:ilvl="2" w:tplc="2FF670BC">
      <w:start w:val="1"/>
      <w:numFmt w:val="bullet"/>
      <w:lvlText w:val=""/>
      <w:lvlJc w:val="left"/>
      <w:pPr>
        <w:tabs>
          <w:tab w:val="num" w:pos="720"/>
        </w:tabs>
        <w:ind w:left="720" w:hanging="360"/>
      </w:pPr>
      <w:rPr>
        <w:rFonts w:ascii="Symbol" w:hAnsi="Symbol"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8">
    <w:nsid w:val="4A985CAC"/>
    <w:multiLevelType w:val="hybridMultilevel"/>
    <w:tmpl w:val="EB0E3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6F6A60"/>
    <w:multiLevelType w:val="hybridMultilevel"/>
    <w:tmpl w:val="451C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31555D"/>
    <w:multiLevelType w:val="hybridMultilevel"/>
    <w:tmpl w:val="3EF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DF65EA"/>
    <w:multiLevelType w:val="hybridMultilevel"/>
    <w:tmpl w:val="1452D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280B2E"/>
    <w:multiLevelType w:val="hybridMultilevel"/>
    <w:tmpl w:val="3528A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7C529C"/>
    <w:multiLevelType w:val="hybridMultilevel"/>
    <w:tmpl w:val="EC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6E1C91"/>
    <w:multiLevelType w:val="hybridMultilevel"/>
    <w:tmpl w:val="33E2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134DF7"/>
    <w:multiLevelType w:val="hybridMultilevel"/>
    <w:tmpl w:val="96CED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FA7200"/>
    <w:multiLevelType w:val="hybridMultilevel"/>
    <w:tmpl w:val="5824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D95AA2"/>
    <w:multiLevelType w:val="hybridMultilevel"/>
    <w:tmpl w:val="8938B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EB1B45"/>
    <w:multiLevelType w:val="hybridMultilevel"/>
    <w:tmpl w:val="1A906C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FB6AB9"/>
    <w:multiLevelType w:val="hybridMultilevel"/>
    <w:tmpl w:val="12466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E450286"/>
    <w:multiLevelType w:val="hybridMultilevel"/>
    <w:tmpl w:val="8AA67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7"/>
  </w:num>
  <w:num w:numId="3">
    <w:abstractNumId w:val="40"/>
  </w:num>
  <w:num w:numId="4">
    <w:abstractNumId w:val="10"/>
  </w:num>
  <w:num w:numId="5">
    <w:abstractNumId w:val="22"/>
  </w:num>
  <w:num w:numId="6">
    <w:abstractNumId w:val="29"/>
  </w:num>
  <w:num w:numId="7">
    <w:abstractNumId w:val="30"/>
  </w:num>
  <w:num w:numId="8">
    <w:abstractNumId w:val="24"/>
  </w:num>
  <w:num w:numId="9">
    <w:abstractNumId w:val="23"/>
  </w:num>
  <w:num w:numId="10">
    <w:abstractNumId w:val="14"/>
  </w:num>
  <w:num w:numId="11">
    <w:abstractNumId w:val="17"/>
  </w:num>
  <w:num w:numId="12">
    <w:abstractNumId w:val="35"/>
  </w:num>
  <w:num w:numId="13">
    <w:abstractNumId w:val="20"/>
  </w:num>
  <w:num w:numId="14">
    <w:abstractNumId w:val="1"/>
  </w:num>
  <w:num w:numId="15">
    <w:abstractNumId w:val="18"/>
  </w:num>
  <w:num w:numId="16">
    <w:abstractNumId w:val="3"/>
  </w:num>
  <w:num w:numId="17">
    <w:abstractNumId w:val="21"/>
  </w:num>
  <w:num w:numId="18">
    <w:abstractNumId w:val="16"/>
  </w:num>
  <w:num w:numId="19">
    <w:abstractNumId w:val="37"/>
  </w:num>
  <w:num w:numId="20">
    <w:abstractNumId w:val="32"/>
  </w:num>
  <w:num w:numId="21">
    <w:abstractNumId w:val="26"/>
  </w:num>
  <w:num w:numId="22">
    <w:abstractNumId w:val="28"/>
  </w:num>
  <w:num w:numId="23">
    <w:abstractNumId w:val="12"/>
  </w:num>
  <w:num w:numId="24">
    <w:abstractNumId w:val="19"/>
  </w:num>
  <w:num w:numId="25">
    <w:abstractNumId w:val="38"/>
  </w:num>
  <w:num w:numId="26">
    <w:abstractNumId w:val="11"/>
  </w:num>
  <w:num w:numId="27">
    <w:abstractNumId w:val="34"/>
  </w:num>
  <w:num w:numId="28">
    <w:abstractNumId w:val="25"/>
  </w:num>
  <w:num w:numId="29">
    <w:abstractNumId w:val="15"/>
  </w:num>
  <w:num w:numId="30">
    <w:abstractNumId w:val="5"/>
  </w:num>
  <w:num w:numId="31">
    <w:abstractNumId w:val="2"/>
  </w:num>
  <w:num w:numId="32">
    <w:abstractNumId w:val="7"/>
  </w:num>
  <w:num w:numId="33">
    <w:abstractNumId w:val="36"/>
  </w:num>
  <w:num w:numId="34">
    <w:abstractNumId w:val="0"/>
  </w:num>
  <w:num w:numId="35">
    <w:abstractNumId w:val="31"/>
  </w:num>
  <w:num w:numId="36">
    <w:abstractNumId w:val="39"/>
  </w:num>
  <w:num w:numId="37">
    <w:abstractNumId w:val="8"/>
  </w:num>
  <w:num w:numId="38">
    <w:abstractNumId w:val="33"/>
  </w:num>
  <w:num w:numId="39">
    <w:abstractNumId w:val="6"/>
  </w:num>
  <w:num w:numId="40">
    <w:abstractNumId w:val="13"/>
  </w:num>
  <w:num w:numId="4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F2"/>
    <w:rsid w:val="0001115F"/>
    <w:rsid w:val="00013764"/>
    <w:rsid w:val="0002205D"/>
    <w:rsid w:val="000347F4"/>
    <w:rsid w:val="00041F09"/>
    <w:rsid w:val="00045667"/>
    <w:rsid w:val="00051E5D"/>
    <w:rsid w:val="00054AC0"/>
    <w:rsid w:val="00056A8E"/>
    <w:rsid w:val="00066081"/>
    <w:rsid w:val="000675C7"/>
    <w:rsid w:val="00073793"/>
    <w:rsid w:val="000756FB"/>
    <w:rsid w:val="0007666D"/>
    <w:rsid w:val="00077980"/>
    <w:rsid w:val="0009509D"/>
    <w:rsid w:val="000A0833"/>
    <w:rsid w:val="000A4F20"/>
    <w:rsid w:val="000B341A"/>
    <w:rsid w:val="000B3D4F"/>
    <w:rsid w:val="000B66A8"/>
    <w:rsid w:val="000B715E"/>
    <w:rsid w:val="000B77EA"/>
    <w:rsid w:val="000C4E76"/>
    <w:rsid w:val="000C50A0"/>
    <w:rsid w:val="000D55C1"/>
    <w:rsid w:val="000E31D0"/>
    <w:rsid w:val="000E5A2B"/>
    <w:rsid w:val="000F34CA"/>
    <w:rsid w:val="000F3517"/>
    <w:rsid w:val="00103A6C"/>
    <w:rsid w:val="001138C1"/>
    <w:rsid w:val="001232CD"/>
    <w:rsid w:val="001544F6"/>
    <w:rsid w:val="001575FD"/>
    <w:rsid w:val="00164F08"/>
    <w:rsid w:val="001713F2"/>
    <w:rsid w:val="00176355"/>
    <w:rsid w:val="00191446"/>
    <w:rsid w:val="001944A7"/>
    <w:rsid w:val="00197AA5"/>
    <w:rsid w:val="001A1ACF"/>
    <w:rsid w:val="001C00F1"/>
    <w:rsid w:val="001C3AF0"/>
    <w:rsid w:val="001C474D"/>
    <w:rsid w:val="001C622E"/>
    <w:rsid w:val="001E3718"/>
    <w:rsid w:val="001F05AE"/>
    <w:rsid w:val="001F19FA"/>
    <w:rsid w:val="001F77A9"/>
    <w:rsid w:val="0020557A"/>
    <w:rsid w:val="00214F24"/>
    <w:rsid w:val="00222592"/>
    <w:rsid w:val="002234A2"/>
    <w:rsid w:val="002322B0"/>
    <w:rsid w:val="0023367C"/>
    <w:rsid w:val="00233E22"/>
    <w:rsid w:val="0024413E"/>
    <w:rsid w:val="00252A5A"/>
    <w:rsid w:val="002534EE"/>
    <w:rsid w:val="002603BD"/>
    <w:rsid w:val="00262A1C"/>
    <w:rsid w:val="00266938"/>
    <w:rsid w:val="002701D2"/>
    <w:rsid w:val="00275E16"/>
    <w:rsid w:val="00280D37"/>
    <w:rsid w:val="002935FF"/>
    <w:rsid w:val="00294869"/>
    <w:rsid w:val="002B6F5A"/>
    <w:rsid w:val="002B7AF2"/>
    <w:rsid w:val="002C4AAA"/>
    <w:rsid w:val="002C4CFB"/>
    <w:rsid w:val="002C70F5"/>
    <w:rsid w:val="002D29FF"/>
    <w:rsid w:val="002E3C65"/>
    <w:rsid w:val="002F3F5B"/>
    <w:rsid w:val="002F6517"/>
    <w:rsid w:val="003016AC"/>
    <w:rsid w:val="00314DAF"/>
    <w:rsid w:val="00320881"/>
    <w:rsid w:val="003240EB"/>
    <w:rsid w:val="003275EE"/>
    <w:rsid w:val="00334A7E"/>
    <w:rsid w:val="00343393"/>
    <w:rsid w:val="00343E05"/>
    <w:rsid w:val="0036426C"/>
    <w:rsid w:val="003678E9"/>
    <w:rsid w:val="00387120"/>
    <w:rsid w:val="003971D7"/>
    <w:rsid w:val="00397E44"/>
    <w:rsid w:val="003A34FB"/>
    <w:rsid w:val="003A3E91"/>
    <w:rsid w:val="003C516F"/>
    <w:rsid w:val="003D08F0"/>
    <w:rsid w:val="003E63BC"/>
    <w:rsid w:val="003F7DFC"/>
    <w:rsid w:val="00411DA0"/>
    <w:rsid w:val="00422DC0"/>
    <w:rsid w:val="0042587D"/>
    <w:rsid w:val="00425D23"/>
    <w:rsid w:val="00434B2B"/>
    <w:rsid w:val="004539EE"/>
    <w:rsid w:val="004540EE"/>
    <w:rsid w:val="004739C1"/>
    <w:rsid w:val="004750B0"/>
    <w:rsid w:val="00477D56"/>
    <w:rsid w:val="00482B4B"/>
    <w:rsid w:val="00483AA6"/>
    <w:rsid w:val="004A3B89"/>
    <w:rsid w:val="004B1619"/>
    <w:rsid w:val="004B3198"/>
    <w:rsid w:val="004E5282"/>
    <w:rsid w:val="004F1E1A"/>
    <w:rsid w:val="004F2B72"/>
    <w:rsid w:val="004F5E41"/>
    <w:rsid w:val="005065B3"/>
    <w:rsid w:val="0051222D"/>
    <w:rsid w:val="005137D6"/>
    <w:rsid w:val="0051670D"/>
    <w:rsid w:val="00532D6C"/>
    <w:rsid w:val="005336BB"/>
    <w:rsid w:val="00546D38"/>
    <w:rsid w:val="0055545C"/>
    <w:rsid w:val="00561075"/>
    <w:rsid w:val="00567528"/>
    <w:rsid w:val="0057097E"/>
    <w:rsid w:val="005725E0"/>
    <w:rsid w:val="005753DF"/>
    <w:rsid w:val="005835F2"/>
    <w:rsid w:val="00587A69"/>
    <w:rsid w:val="00594C3A"/>
    <w:rsid w:val="005A109D"/>
    <w:rsid w:val="005A4C15"/>
    <w:rsid w:val="005A72AB"/>
    <w:rsid w:val="005B2E7D"/>
    <w:rsid w:val="005C1EBE"/>
    <w:rsid w:val="005C27EE"/>
    <w:rsid w:val="005C32BC"/>
    <w:rsid w:val="005C3C55"/>
    <w:rsid w:val="005C5351"/>
    <w:rsid w:val="005C6A6F"/>
    <w:rsid w:val="005D4382"/>
    <w:rsid w:val="005D7C8D"/>
    <w:rsid w:val="005E3ACF"/>
    <w:rsid w:val="005F516C"/>
    <w:rsid w:val="00616C70"/>
    <w:rsid w:val="00621C26"/>
    <w:rsid w:val="00622B2D"/>
    <w:rsid w:val="00630AE3"/>
    <w:rsid w:val="006351B3"/>
    <w:rsid w:val="006367B0"/>
    <w:rsid w:val="00651D20"/>
    <w:rsid w:val="00660734"/>
    <w:rsid w:val="00662606"/>
    <w:rsid w:val="00663006"/>
    <w:rsid w:val="00675195"/>
    <w:rsid w:val="00685CA0"/>
    <w:rsid w:val="00686011"/>
    <w:rsid w:val="006A37C8"/>
    <w:rsid w:val="006A4949"/>
    <w:rsid w:val="006A4979"/>
    <w:rsid w:val="006A6D34"/>
    <w:rsid w:val="006A75F4"/>
    <w:rsid w:val="006C1C0A"/>
    <w:rsid w:val="006D3B4C"/>
    <w:rsid w:val="006D4D29"/>
    <w:rsid w:val="006D5B2F"/>
    <w:rsid w:val="006F5360"/>
    <w:rsid w:val="00700A47"/>
    <w:rsid w:val="00706C00"/>
    <w:rsid w:val="00712C70"/>
    <w:rsid w:val="00717375"/>
    <w:rsid w:val="00720F89"/>
    <w:rsid w:val="007226E8"/>
    <w:rsid w:val="00731FD1"/>
    <w:rsid w:val="00733643"/>
    <w:rsid w:val="00735290"/>
    <w:rsid w:val="00741A7B"/>
    <w:rsid w:val="007429B1"/>
    <w:rsid w:val="00743105"/>
    <w:rsid w:val="007451E8"/>
    <w:rsid w:val="00747F58"/>
    <w:rsid w:val="00761EAF"/>
    <w:rsid w:val="00772609"/>
    <w:rsid w:val="00783D13"/>
    <w:rsid w:val="00796F3F"/>
    <w:rsid w:val="007A4586"/>
    <w:rsid w:val="007A74C6"/>
    <w:rsid w:val="007B356E"/>
    <w:rsid w:val="007C2FAA"/>
    <w:rsid w:val="007C70CF"/>
    <w:rsid w:val="007D1844"/>
    <w:rsid w:val="007D1979"/>
    <w:rsid w:val="007D4A69"/>
    <w:rsid w:val="007D5FF1"/>
    <w:rsid w:val="007E612C"/>
    <w:rsid w:val="00800B92"/>
    <w:rsid w:val="008031B5"/>
    <w:rsid w:val="00831E4A"/>
    <w:rsid w:val="00836436"/>
    <w:rsid w:val="00850595"/>
    <w:rsid w:val="008579C5"/>
    <w:rsid w:val="00857F8C"/>
    <w:rsid w:val="00867DCF"/>
    <w:rsid w:val="00881751"/>
    <w:rsid w:val="008A7947"/>
    <w:rsid w:val="008B42F6"/>
    <w:rsid w:val="008B6963"/>
    <w:rsid w:val="008B703A"/>
    <w:rsid w:val="008B73C1"/>
    <w:rsid w:val="008C0966"/>
    <w:rsid w:val="008C14F9"/>
    <w:rsid w:val="008C6257"/>
    <w:rsid w:val="008C62EF"/>
    <w:rsid w:val="008D01A0"/>
    <w:rsid w:val="008E38FB"/>
    <w:rsid w:val="008E416A"/>
    <w:rsid w:val="008E64BE"/>
    <w:rsid w:val="009037E7"/>
    <w:rsid w:val="00906B09"/>
    <w:rsid w:val="00910D54"/>
    <w:rsid w:val="009219D5"/>
    <w:rsid w:val="0092678F"/>
    <w:rsid w:val="00926C01"/>
    <w:rsid w:val="00927C2B"/>
    <w:rsid w:val="0093414E"/>
    <w:rsid w:val="0094701E"/>
    <w:rsid w:val="009542DE"/>
    <w:rsid w:val="009547E4"/>
    <w:rsid w:val="00955ED6"/>
    <w:rsid w:val="00962307"/>
    <w:rsid w:val="00971746"/>
    <w:rsid w:val="00976263"/>
    <w:rsid w:val="0099653A"/>
    <w:rsid w:val="00996F68"/>
    <w:rsid w:val="009A2DFF"/>
    <w:rsid w:val="009B1DD4"/>
    <w:rsid w:val="009D0516"/>
    <w:rsid w:val="009D3CAB"/>
    <w:rsid w:val="009D4BB4"/>
    <w:rsid w:val="009E7DF2"/>
    <w:rsid w:val="009F25B7"/>
    <w:rsid w:val="00A1581A"/>
    <w:rsid w:val="00A15F8A"/>
    <w:rsid w:val="00A236A4"/>
    <w:rsid w:val="00A30541"/>
    <w:rsid w:val="00A325B3"/>
    <w:rsid w:val="00A3391F"/>
    <w:rsid w:val="00A56BF6"/>
    <w:rsid w:val="00A65377"/>
    <w:rsid w:val="00A716C2"/>
    <w:rsid w:val="00A736D7"/>
    <w:rsid w:val="00A73F77"/>
    <w:rsid w:val="00A75B32"/>
    <w:rsid w:val="00A76EE0"/>
    <w:rsid w:val="00A771CA"/>
    <w:rsid w:val="00A85BD3"/>
    <w:rsid w:val="00A861FA"/>
    <w:rsid w:val="00A90F86"/>
    <w:rsid w:val="00AA2685"/>
    <w:rsid w:val="00AA2D23"/>
    <w:rsid w:val="00AB33F6"/>
    <w:rsid w:val="00AB5229"/>
    <w:rsid w:val="00AC0B22"/>
    <w:rsid w:val="00AE5A5F"/>
    <w:rsid w:val="00AE7967"/>
    <w:rsid w:val="00AF1759"/>
    <w:rsid w:val="00AF6A84"/>
    <w:rsid w:val="00AF7D0B"/>
    <w:rsid w:val="00B00E3C"/>
    <w:rsid w:val="00B0580F"/>
    <w:rsid w:val="00B05C20"/>
    <w:rsid w:val="00B07322"/>
    <w:rsid w:val="00B10990"/>
    <w:rsid w:val="00B21C3E"/>
    <w:rsid w:val="00B239C5"/>
    <w:rsid w:val="00B41F51"/>
    <w:rsid w:val="00B42C3D"/>
    <w:rsid w:val="00B43A87"/>
    <w:rsid w:val="00B45EA8"/>
    <w:rsid w:val="00B46A54"/>
    <w:rsid w:val="00B46D86"/>
    <w:rsid w:val="00B524F6"/>
    <w:rsid w:val="00B601A1"/>
    <w:rsid w:val="00B77B49"/>
    <w:rsid w:val="00B870B4"/>
    <w:rsid w:val="00BA3751"/>
    <w:rsid w:val="00BA5E96"/>
    <w:rsid w:val="00BB5EBD"/>
    <w:rsid w:val="00BC08E8"/>
    <w:rsid w:val="00BC1B15"/>
    <w:rsid w:val="00BC2439"/>
    <w:rsid w:val="00BC2AD2"/>
    <w:rsid w:val="00BC6520"/>
    <w:rsid w:val="00BD4042"/>
    <w:rsid w:val="00BE21C2"/>
    <w:rsid w:val="00BF0F1D"/>
    <w:rsid w:val="00BF1B8E"/>
    <w:rsid w:val="00BF292F"/>
    <w:rsid w:val="00BF58CA"/>
    <w:rsid w:val="00C06574"/>
    <w:rsid w:val="00C21A36"/>
    <w:rsid w:val="00C2389D"/>
    <w:rsid w:val="00C244AF"/>
    <w:rsid w:val="00C309A3"/>
    <w:rsid w:val="00C32956"/>
    <w:rsid w:val="00C3636B"/>
    <w:rsid w:val="00C4254E"/>
    <w:rsid w:val="00C43C0B"/>
    <w:rsid w:val="00C4537B"/>
    <w:rsid w:val="00C45EF2"/>
    <w:rsid w:val="00C55F4A"/>
    <w:rsid w:val="00C63CA6"/>
    <w:rsid w:val="00C73C8B"/>
    <w:rsid w:val="00C75F94"/>
    <w:rsid w:val="00C95170"/>
    <w:rsid w:val="00C958B0"/>
    <w:rsid w:val="00C95A05"/>
    <w:rsid w:val="00CB032D"/>
    <w:rsid w:val="00CB7B78"/>
    <w:rsid w:val="00CC0746"/>
    <w:rsid w:val="00CC1C5D"/>
    <w:rsid w:val="00CC21FF"/>
    <w:rsid w:val="00CC4BE5"/>
    <w:rsid w:val="00CC5FD3"/>
    <w:rsid w:val="00CD1B18"/>
    <w:rsid w:val="00CD5B9E"/>
    <w:rsid w:val="00CD6430"/>
    <w:rsid w:val="00CD7A0B"/>
    <w:rsid w:val="00CF29A1"/>
    <w:rsid w:val="00CF3A64"/>
    <w:rsid w:val="00D008CA"/>
    <w:rsid w:val="00D016CD"/>
    <w:rsid w:val="00D02B9E"/>
    <w:rsid w:val="00D0340E"/>
    <w:rsid w:val="00D034D6"/>
    <w:rsid w:val="00D05E27"/>
    <w:rsid w:val="00D201FE"/>
    <w:rsid w:val="00D21387"/>
    <w:rsid w:val="00D32171"/>
    <w:rsid w:val="00D348BD"/>
    <w:rsid w:val="00D41AEF"/>
    <w:rsid w:val="00D44D6B"/>
    <w:rsid w:val="00D47BC7"/>
    <w:rsid w:val="00D5103F"/>
    <w:rsid w:val="00D72DE7"/>
    <w:rsid w:val="00D90684"/>
    <w:rsid w:val="00D944DC"/>
    <w:rsid w:val="00D955F3"/>
    <w:rsid w:val="00D96F0D"/>
    <w:rsid w:val="00DA133D"/>
    <w:rsid w:val="00DA1F85"/>
    <w:rsid w:val="00DA6A5A"/>
    <w:rsid w:val="00DB1401"/>
    <w:rsid w:val="00DB32AF"/>
    <w:rsid w:val="00DB3555"/>
    <w:rsid w:val="00DB75A9"/>
    <w:rsid w:val="00DC7021"/>
    <w:rsid w:val="00DD4189"/>
    <w:rsid w:val="00DE2A98"/>
    <w:rsid w:val="00DE39DE"/>
    <w:rsid w:val="00DE4303"/>
    <w:rsid w:val="00DF4AFF"/>
    <w:rsid w:val="00E00F2E"/>
    <w:rsid w:val="00E04132"/>
    <w:rsid w:val="00E061A0"/>
    <w:rsid w:val="00E12920"/>
    <w:rsid w:val="00E20956"/>
    <w:rsid w:val="00E21CA6"/>
    <w:rsid w:val="00E433BB"/>
    <w:rsid w:val="00E70AFE"/>
    <w:rsid w:val="00E71D0A"/>
    <w:rsid w:val="00E73C8E"/>
    <w:rsid w:val="00E76C83"/>
    <w:rsid w:val="00E86C9E"/>
    <w:rsid w:val="00E95818"/>
    <w:rsid w:val="00EA046A"/>
    <w:rsid w:val="00EA73AB"/>
    <w:rsid w:val="00EC09B2"/>
    <w:rsid w:val="00ED48DE"/>
    <w:rsid w:val="00ED747E"/>
    <w:rsid w:val="00EE721F"/>
    <w:rsid w:val="00EF6A09"/>
    <w:rsid w:val="00F053D8"/>
    <w:rsid w:val="00F23A41"/>
    <w:rsid w:val="00F35013"/>
    <w:rsid w:val="00F4179A"/>
    <w:rsid w:val="00F56163"/>
    <w:rsid w:val="00F70FA0"/>
    <w:rsid w:val="00F748A5"/>
    <w:rsid w:val="00F74E22"/>
    <w:rsid w:val="00F76408"/>
    <w:rsid w:val="00F86DC7"/>
    <w:rsid w:val="00F949E9"/>
    <w:rsid w:val="00FA0A4A"/>
    <w:rsid w:val="00FA1EC7"/>
    <w:rsid w:val="00FA2305"/>
    <w:rsid w:val="00FA2EF0"/>
    <w:rsid w:val="00FA4E05"/>
    <w:rsid w:val="00FC388E"/>
    <w:rsid w:val="00FC59BE"/>
    <w:rsid w:val="00FE2C9A"/>
    <w:rsid w:val="00FE3021"/>
    <w:rsid w:val="00FE46B4"/>
    <w:rsid w:val="00FF1028"/>
    <w:rsid w:val="00FF6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77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77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77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7DF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510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customStyle="1" w:styleId="Heading2Char">
    <w:name w:val="Heading 2 Char"/>
    <w:basedOn w:val="DefaultParagraphFont"/>
    <w:link w:val="Heading2"/>
    <w:uiPriority w:val="9"/>
    <w:rsid w:val="000B77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77E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B77E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9E7DF2"/>
    <w:rPr>
      <w:rFonts w:asciiTheme="majorHAnsi" w:eastAsiaTheme="majorEastAsia" w:hAnsiTheme="majorHAnsi" w:cstheme="majorBidi"/>
      <w:b/>
      <w:bCs/>
      <w:i/>
      <w:iCs/>
      <w:color w:val="4F81BD" w:themeColor="accent1"/>
    </w:rPr>
  </w:style>
  <w:style w:type="paragraph" w:customStyle="1" w:styleId="Bullets1">
    <w:name w:val="Bullets1"/>
    <w:basedOn w:val="Normal"/>
    <w:rsid w:val="0020557A"/>
    <w:pPr>
      <w:numPr>
        <w:numId w:val="2"/>
      </w:numPr>
      <w:tabs>
        <w:tab w:val="left" w:pos="360"/>
      </w:tabs>
      <w:spacing w:after="0" w:line="280" w:lineRule="exact"/>
      <w:ind w:left="360"/>
      <w:jc w:val="both"/>
    </w:pPr>
    <w:rPr>
      <w:rFonts w:ascii="Arial" w:eastAsia="Times New Roman" w:hAnsi="Arial" w:cs="Times New Roman"/>
      <w:sz w:val="20"/>
      <w:szCs w:val="24"/>
      <w:lang w:bidi="gu-IN"/>
    </w:rPr>
  </w:style>
  <w:style w:type="paragraph" w:styleId="FootnoteText">
    <w:name w:val="footnote text"/>
    <w:basedOn w:val="Normal"/>
    <w:link w:val="FootnoteTextChar"/>
    <w:rsid w:val="0020557A"/>
    <w:pPr>
      <w:spacing w:after="0" w:line="280" w:lineRule="exact"/>
      <w:jc w:val="both"/>
    </w:pPr>
    <w:rPr>
      <w:rFonts w:ascii="Arial" w:eastAsia="Times New Roman" w:hAnsi="Arial" w:cs="Times New Roman"/>
      <w:sz w:val="20"/>
      <w:szCs w:val="20"/>
      <w:lang w:val="en-US" w:bidi="gu-IN"/>
    </w:rPr>
  </w:style>
  <w:style w:type="character" w:customStyle="1" w:styleId="FootnoteTextChar">
    <w:name w:val="Footnote Text Char"/>
    <w:basedOn w:val="DefaultParagraphFont"/>
    <w:link w:val="FootnoteText"/>
    <w:rsid w:val="0020557A"/>
    <w:rPr>
      <w:rFonts w:ascii="Arial" w:eastAsia="Times New Roman" w:hAnsi="Arial" w:cs="Times New Roman"/>
      <w:sz w:val="20"/>
      <w:szCs w:val="20"/>
      <w:lang w:val="en-US" w:bidi="gu-IN"/>
    </w:rPr>
  </w:style>
  <w:style w:type="character" w:styleId="FootnoteReference">
    <w:name w:val="footnote reference"/>
    <w:rsid w:val="0020557A"/>
    <w:rPr>
      <w:vertAlign w:val="superscript"/>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CC1C5D"/>
    <w:rPr>
      <w:rFonts w:ascii="Arial Narrow" w:eastAsia="Times New Roman" w:hAnsi="Arial Narrow" w:cs="Tahoma"/>
      <w:b/>
      <w:sz w:val="20"/>
      <w:szCs w:val="20"/>
      <w:lang w:val="en-GB" w:eastAsia="ja-JP"/>
    </w:rPr>
  </w:style>
  <w:style w:type="paragraph" w:styleId="NormalWeb">
    <w:name w:val="Normal (Web)"/>
    <w:basedOn w:val="Normal"/>
    <w:uiPriority w:val="99"/>
    <w:unhideWhenUsed/>
    <w:rsid w:val="000E31D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NoSpacing">
    <w:name w:val="No Spacing"/>
    <w:uiPriority w:val="1"/>
    <w:qFormat/>
    <w:rsid w:val="00054AC0"/>
    <w:pPr>
      <w:spacing w:after="0" w:line="240" w:lineRule="auto"/>
    </w:pPr>
  </w:style>
  <w:style w:type="character" w:customStyle="1" w:styleId="Heading5Char">
    <w:name w:val="Heading 5 Char"/>
    <w:basedOn w:val="DefaultParagraphFont"/>
    <w:link w:val="Heading5"/>
    <w:uiPriority w:val="9"/>
    <w:rsid w:val="00D5103F"/>
    <w:rPr>
      <w:rFonts w:asciiTheme="majorHAnsi" w:eastAsiaTheme="majorEastAsia" w:hAnsiTheme="majorHAnsi" w:cstheme="majorBidi"/>
      <w:color w:val="243F60" w:themeColor="accent1" w:themeShade="7F"/>
    </w:rPr>
  </w:style>
  <w:style w:type="paragraph" w:customStyle="1" w:styleId="TableText0">
    <w:name w:val="Table Text"/>
    <w:basedOn w:val="Normal"/>
    <w:link w:val="TableTextChar"/>
    <w:qFormat/>
    <w:rsid w:val="00FF1028"/>
    <w:pPr>
      <w:spacing w:after="0" w:line="240" w:lineRule="auto"/>
    </w:pPr>
    <w:rPr>
      <w:rFonts w:ascii="Calibri" w:hAnsi="Calibri" w:cs="Arial"/>
      <w:sz w:val="20"/>
      <w:szCs w:val="20"/>
      <w:lang w:val="en-GB" w:eastAsia="ja-JP"/>
    </w:rPr>
  </w:style>
  <w:style w:type="paragraph" w:customStyle="1" w:styleId="Caption2">
    <w:name w:val="Caption 2"/>
    <w:basedOn w:val="Normal"/>
    <w:next w:val="Normal"/>
    <w:link w:val="Caption2Char"/>
    <w:qFormat/>
    <w:rsid w:val="00FF1028"/>
    <w:pPr>
      <w:spacing w:after="0"/>
    </w:pPr>
    <w:rPr>
      <w:b/>
    </w:rPr>
  </w:style>
  <w:style w:type="character" w:customStyle="1" w:styleId="TableTextChar">
    <w:name w:val="Table Text Char"/>
    <w:basedOn w:val="DefaultParagraphFont"/>
    <w:link w:val="TableText0"/>
    <w:rsid w:val="00FF1028"/>
    <w:rPr>
      <w:rFonts w:ascii="Calibri" w:hAnsi="Calibri" w:cs="Arial"/>
      <w:sz w:val="20"/>
      <w:szCs w:val="20"/>
      <w:lang w:val="en-GB" w:eastAsia="ja-JP"/>
    </w:rPr>
  </w:style>
  <w:style w:type="paragraph" w:customStyle="1" w:styleId="Tablefooter">
    <w:name w:val="Table footer"/>
    <w:basedOn w:val="Normal"/>
    <w:link w:val="TablefooterChar"/>
    <w:qFormat/>
    <w:rsid w:val="00FF1028"/>
    <w:pPr>
      <w:spacing w:after="0"/>
    </w:pPr>
    <w:rPr>
      <w:rFonts w:cs="Arial"/>
      <w:sz w:val="16"/>
      <w:szCs w:val="16"/>
    </w:rPr>
  </w:style>
  <w:style w:type="character" w:customStyle="1" w:styleId="Caption2Char">
    <w:name w:val="Caption 2 Char"/>
    <w:basedOn w:val="DefaultParagraphFont"/>
    <w:link w:val="Caption2"/>
    <w:rsid w:val="00FF1028"/>
    <w:rPr>
      <w:b/>
    </w:rPr>
  </w:style>
  <w:style w:type="character" w:customStyle="1" w:styleId="TablefooterChar">
    <w:name w:val="Table footer Char"/>
    <w:basedOn w:val="DefaultParagraphFont"/>
    <w:link w:val="Tablefooter"/>
    <w:rsid w:val="00FF1028"/>
    <w:rPr>
      <w:rFonts w:cs="Arial"/>
      <w:sz w:val="16"/>
      <w:szCs w:val="16"/>
    </w:rPr>
  </w:style>
  <w:style w:type="character" w:styleId="CommentReference">
    <w:name w:val="annotation reference"/>
    <w:basedOn w:val="DefaultParagraphFont"/>
    <w:uiPriority w:val="99"/>
    <w:semiHidden/>
    <w:unhideWhenUsed/>
    <w:rsid w:val="00E20956"/>
    <w:rPr>
      <w:sz w:val="16"/>
      <w:szCs w:val="16"/>
    </w:rPr>
  </w:style>
  <w:style w:type="paragraph" w:styleId="CommentText">
    <w:name w:val="annotation text"/>
    <w:basedOn w:val="Normal"/>
    <w:link w:val="CommentTextChar"/>
    <w:uiPriority w:val="99"/>
    <w:semiHidden/>
    <w:unhideWhenUsed/>
    <w:rsid w:val="00E20956"/>
    <w:pPr>
      <w:spacing w:line="240" w:lineRule="auto"/>
    </w:pPr>
    <w:rPr>
      <w:sz w:val="20"/>
      <w:szCs w:val="20"/>
    </w:rPr>
  </w:style>
  <w:style w:type="character" w:customStyle="1" w:styleId="CommentTextChar">
    <w:name w:val="Comment Text Char"/>
    <w:basedOn w:val="DefaultParagraphFont"/>
    <w:link w:val="CommentText"/>
    <w:uiPriority w:val="99"/>
    <w:semiHidden/>
    <w:rsid w:val="00E20956"/>
    <w:rPr>
      <w:sz w:val="20"/>
      <w:szCs w:val="20"/>
    </w:rPr>
  </w:style>
  <w:style w:type="paragraph" w:styleId="CommentSubject">
    <w:name w:val="annotation subject"/>
    <w:basedOn w:val="CommentText"/>
    <w:next w:val="CommentText"/>
    <w:link w:val="CommentSubjectChar"/>
    <w:uiPriority w:val="99"/>
    <w:semiHidden/>
    <w:unhideWhenUsed/>
    <w:rsid w:val="00E20956"/>
    <w:rPr>
      <w:b/>
      <w:bCs/>
    </w:rPr>
  </w:style>
  <w:style w:type="character" w:customStyle="1" w:styleId="CommentSubjectChar">
    <w:name w:val="Comment Subject Char"/>
    <w:basedOn w:val="CommentTextChar"/>
    <w:link w:val="CommentSubject"/>
    <w:uiPriority w:val="99"/>
    <w:semiHidden/>
    <w:rsid w:val="00E20956"/>
    <w:rPr>
      <w:b/>
      <w:bCs/>
      <w:sz w:val="20"/>
      <w:szCs w:val="20"/>
    </w:rPr>
  </w:style>
  <w:style w:type="paragraph" w:customStyle="1" w:styleId="Style1">
    <w:name w:val="Style1"/>
    <w:basedOn w:val="FootnoteText"/>
    <w:link w:val="Style1Char"/>
    <w:qFormat/>
    <w:rsid w:val="00BF58CA"/>
    <w:rPr>
      <w:rFonts w:ascii="Calibri" w:hAnsi="Calibri"/>
      <w:sz w:val="16"/>
    </w:rPr>
  </w:style>
  <w:style w:type="paragraph" w:customStyle="1" w:styleId="Footnote">
    <w:name w:val="Footnote"/>
    <w:basedOn w:val="FootnoteText"/>
    <w:link w:val="FootnoteChar"/>
    <w:qFormat/>
    <w:rsid w:val="00BF58CA"/>
    <w:rPr>
      <w:rFonts w:ascii="Calibri" w:hAnsi="Calibri"/>
    </w:rPr>
  </w:style>
  <w:style w:type="character" w:customStyle="1" w:styleId="Style1Char">
    <w:name w:val="Style1 Char"/>
    <w:basedOn w:val="FootnoteTextChar"/>
    <w:link w:val="Style1"/>
    <w:rsid w:val="00BF58CA"/>
    <w:rPr>
      <w:rFonts w:ascii="Calibri" w:eastAsia="Times New Roman" w:hAnsi="Calibri" w:cs="Times New Roman"/>
      <w:sz w:val="16"/>
      <w:szCs w:val="20"/>
      <w:lang w:val="en-US" w:bidi="gu-IN"/>
    </w:rPr>
  </w:style>
  <w:style w:type="character" w:customStyle="1" w:styleId="FootnoteChar">
    <w:name w:val="Footnote Char"/>
    <w:basedOn w:val="FootnoteTextChar"/>
    <w:link w:val="Footnote"/>
    <w:rsid w:val="00BF58CA"/>
    <w:rPr>
      <w:rFonts w:ascii="Calibri" w:eastAsia="Times New Roman" w:hAnsi="Calibri" w:cs="Times New Roman"/>
      <w:sz w:val="20"/>
      <w:szCs w:val="20"/>
      <w:lang w:val="en-US" w:bidi="gu-IN"/>
    </w:rPr>
  </w:style>
  <w:style w:type="character" w:styleId="FollowedHyperlink">
    <w:name w:val="FollowedHyperlink"/>
    <w:basedOn w:val="DefaultParagraphFont"/>
    <w:uiPriority w:val="99"/>
    <w:semiHidden/>
    <w:unhideWhenUsed/>
    <w:rsid w:val="000A0833"/>
    <w:rPr>
      <w:color w:val="800080" w:themeColor="followedHyperlink"/>
      <w:u w:val="single"/>
    </w:rPr>
  </w:style>
  <w:style w:type="character" w:styleId="Emphasis">
    <w:name w:val="Emphasis"/>
    <w:basedOn w:val="DefaultParagraphFont"/>
    <w:uiPriority w:val="20"/>
    <w:qFormat/>
    <w:rsid w:val="007C70CF"/>
    <w:rPr>
      <w:i/>
      <w:iCs/>
    </w:rPr>
  </w:style>
  <w:style w:type="paragraph" w:styleId="BodyText">
    <w:name w:val="Body Text"/>
    <w:link w:val="BodyTextChar"/>
    <w:qFormat/>
    <w:rsid w:val="00D201FE"/>
    <w:pPr>
      <w:spacing w:after="360" w:line="36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D201FE"/>
    <w:rPr>
      <w:rFonts w:ascii="Arial" w:eastAsia="Times New Roman" w:hAnsi="Arial"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77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77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77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7DF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510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customStyle="1" w:styleId="Heading2Char">
    <w:name w:val="Heading 2 Char"/>
    <w:basedOn w:val="DefaultParagraphFont"/>
    <w:link w:val="Heading2"/>
    <w:uiPriority w:val="9"/>
    <w:rsid w:val="000B77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77E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B77E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9E7DF2"/>
    <w:rPr>
      <w:rFonts w:asciiTheme="majorHAnsi" w:eastAsiaTheme="majorEastAsia" w:hAnsiTheme="majorHAnsi" w:cstheme="majorBidi"/>
      <w:b/>
      <w:bCs/>
      <w:i/>
      <w:iCs/>
      <w:color w:val="4F81BD" w:themeColor="accent1"/>
    </w:rPr>
  </w:style>
  <w:style w:type="paragraph" w:customStyle="1" w:styleId="Bullets1">
    <w:name w:val="Bullets1"/>
    <w:basedOn w:val="Normal"/>
    <w:rsid w:val="0020557A"/>
    <w:pPr>
      <w:numPr>
        <w:numId w:val="2"/>
      </w:numPr>
      <w:tabs>
        <w:tab w:val="left" w:pos="360"/>
      </w:tabs>
      <w:spacing w:after="0" w:line="280" w:lineRule="exact"/>
      <w:ind w:left="360"/>
      <w:jc w:val="both"/>
    </w:pPr>
    <w:rPr>
      <w:rFonts w:ascii="Arial" w:eastAsia="Times New Roman" w:hAnsi="Arial" w:cs="Times New Roman"/>
      <w:sz w:val="20"/>
      <w:szCs w:val="24"/>
      <w:lang w:bidi="gu-IN"/>
    </w:rPr>
  </w:style>
  <w:style w:type="paragraph" w:styleId="FootnoteText">
    <w:name w:val="footnote text"/>
    <w:basedOn w:val="Normal"/>
    <w:link w:val="FootnoteTextChar"/>
    <w:rsid w:val="0020557A"/>
    <w:pPr>
      <w:spacing w:after="0" w:line="280" w:lineRule="exact"/>
      <w:jc w:val="both"/>
    </w:pPr>
    <w:rPr>
      <w:rFonts w:ascii="Arial" w:eastAsia="Times New Roman" w:hAnsi="Arial" w:cs="Times New Roman"/>
      <w:sz w:val="20"/>
      <w:szCs w:val="20"/>
      <w:lang w:val="en-US" w:bidi="gu-IN"/>
    </w:rPr>
  </w:style>
  <w:style w:type="character" w:customStyle="1" w:styleId="FootnoteTextChar">
    <w:name w:val="Footnote Text Char"/>
    <w:basedOn w:val="DefaultParagraphFont"/>
    <w:link w:val="FootnoteText"/>
    <w:rsid w:val="0020557A"/>
    <w:rPr>
      <w:rFonts w:ascii="Arial" w:eastAsia="Times New Roman" w:hAnsi="Arial" w:cs="Times New Roman"/>
      <w:sz w:val="20"/>
      <w:szCs w:val="20"/>
      <w:lang w:val="en-US" w:bidi="gu-IN"/>
    </w:rPr>
  </w:style>
  <w:style w:type="character" w:styleId="FootnoteReference">
    <w:name w:val="footnote reference"/>
    <w:rsid w:val="0020557A"/>
    <w:rPr>
      <w:vertAlign w:val="superscript"/>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CC1C5D"/>
    <w:rPr>
      <w:rFonts w:ascii="Arial Narrow" w:eastAsia="Times New Roman" w:hAnsi="Arial Narrow" w:cs="Tahoma"/>
      <w:b/>
      <w:sz w:val="20"/>
      <w:szCs w:val="20"/>
      <w:lang w:val="en-GB" w:eastAsia="ja-JP"/>
    </w:rPr>
  </w:style>
  <w:style w:type="paragraph" w:styleId="NormalWeb">
    <w:name w:val="Normal (Web)"/>
    <w:basedOn w:val="Normal"/>
    <w:uiPriority w:val="99"/>
    <w:unhideWhenUsed/>
    <w:rsid w:val="000E31D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NoSpacing">
    <w:name w:val="No Spacing"/>
    <w:uiPriority w:val="1"/>
    <w:qFormat/>
    <w:rsid w:val="00054AC0"/>
    <w:pPr>
      <w:spacing w:after="0" w:line="240" w:lineRule="auto"/>
    </w:pPr>
  </w:style>
  <w:style w:type="character" w:customStyle="1" w:styleId="Heading5Char">
    <w:name w:val="Heading 5 Char"/>
    <w:basedOn w:val="DefaultParagraphFont"/>
    <w:link w:val="Heading5"/>
    <w:uiPriority w:val="9"/>
    <w:rsid w:val="00D5103F"/>
    <w:rPr>
      <w:rFonts w:asciiTheme="majorHAnsi" w:eastAsiaTheme="majorEastAsia" w:hAnsiTheme="majorHAnsi" w:cstheme="majorBidi"/>
      <w:color w:val="243F60" w:themeColor="accent1" w:themeShade="7F"/>
    </w:rPr>
  </w:style>
  <w:style w:type="paragraph" w:customStyle="1" w:styleId="TableText0">
    <w:name w:val="Table Text"/>
    <w:basedOn w:val="Normal"/>
    <w:link w:val="TableTextChar"/>
    <w:qFormat/>
    <w:rsid w:val="00FF1028"/>
    <w:pPr>
      <w:spacing w:after="0" w:line="240" w:lineRule="auto"/>
    </w:pPr>
    <w:rPr>
      <w:rFonts w:ascii="Calibri" w:hAnsi="Calibri" w:cs="Arial"/>
      <w:sz w:val="20"/>
      <w:szCs w:val="20"/>
      <w:lang w:val="en-GB" w:eastAsia="ja-JP"/>
    </w:rPr>
  </w:style>
  <w:style w:type="paragraph" w:customStyle="1" w:styleId="Caption2">
    <w:name w:val="Caption 2"/>
    <w:basedOn w:val="Normal"/>
    <w:next w:val="Normal"/>
    <w:link w:val="Caption2Char"/>
    <w:qFormat/>
    <w:rsid w:val="00FF1028"/>
    <w:pPr>
      <w:spacing w:after="0"/>
    </w:pPr>
    <w:rPr>
      <w:b/>
    </w:rPr>
  </w:style>
  <w:style w:type="character" w:customStyle="1" w:styleId="TableTextChar">
    <w:name w:val="Table Text Char"/>
    <w:basedOn w:val="DefaultParagraphFont"/>
    <w:link w:val="TableText0"/>
    <w:rsid w:val="00FF1028"/>
    <w:rPr>
      <w:rFonts w:ascii="Calibri" w:hAnsi="Calibri" w:cs="Arial"/>
      <w:sz w:val="20"/>
      <w:szCs w:val="20"/>
      <w:lang w:val="en-GB" w:eastAsia="ja-JP"/>
    </w:rPr>
  </w:style>
  <w:style w:type="paragraph" w:customStyle="1" w:styleId="Tablefooter">
    <w:name w:val="Table footer"/>
    <w:basedOn w:val="Normal"/>
    <w:link w:val="TablefooterChar"/>
    <w:qFormat/>
    <w:rsid w:val="00FF1028"/>
    <w:pPr>
      <w:spacing w:after="0"/>
    </w:pPr>
    <w:rPr>
      <w:rFonts w:cs="Arial"/>
      <w:sz w:val="16"/>
      <w:szCs w:val="16"/>
    </w:rPr>
  </w:style>
  <w:style w:type="character" w:customStyle="1" w:styleId="Caption2Char">
    <w:name w:val="Caption 2 Char"/>
    <w:basedOn w:val="DefaultParagraphFont"/>
    <w:link w:val="Caption2"/>
    <w:rsid w:val="00FF1028"/>
    <w:rPr>
      <w:b/>
    </w:rPr>
  </w:style>
  <w:style w:type="character" w:customStyle="1" w:styleId="TablefooterChar">
    <w:name w:val="Table footer Char"/>
    <w:basedOn w:val="DefaultParagraphFont"/>
    <w:link w:val="Tablefooter"/>
    <w:rsid w:val="00FF1028"/>
    <w:rPr>
      <w:rFonts w:cs="Arial"/>
      <w:sz w:val="16"/>
      <w:szCs w:val="16"/>
    </w:rPr>
  </w:style>
  <w:style w:type="character" w:styleId="CommentReference">
    <w:name w:val="annotation reference"/>
    <w:basedOn w:val="DefaultParagraphFont"/>
    <w:uiPriority w:val="99"/>
    <w:semiHidden/>
    <w:unhideWhenUsed/>
    <w:rsid w:val="00E20956"/>
    <w:rPr>
      <w:sz w:val="16"/>
      <w:szCs w:val="16"/>
    </w:rPr>
  </w:style>
  <w:style w:type="paragraph" w:styleId="CommentText">
    <w:name w:val="annotation text"/>
    <w:basedOn w:val="Normal"/>
    <w:link w:val="CommentTextChar"/>
    <w:uiPriority w:val="99"/>
    <w:semiHidden/>
    <w:unhideWhenUsed/>
    <w:rsid w:val="00E20956"/>
    <w:pPr>
      <w:spacing w:line="240" w:lineRule="auto"/>
    </w:pPr>
    <w:rPr>
      <w:sz w:val="20"/>
      <w:szCs w:val="20"/>
    </w:rPr>
  </w:style>
  <w:style w:type="character" w:customStyle="1" w:styleId="CommentTextChar">
    <w:name w:val="Comment Text Char"/>
    <w:basedOn w:val="DefaultParagraphFont"/>
    <w:link w:val="CommentText"/>
    <w:uiPriority w:val="99"/>
    <w:semiHidden/>
    <w:rsid w:val="00E20956"/>
    <w:rPr>
      <w:sz w:val="20"/>
      <w:szCs w:val="20"/>
    </w:rPr>
  </w:style>
  <w:style w:type="paragraph" w:styleId="CommentSubject">
    <w:name w:val="annotation subject"/>
    <w:basedOn w:val="CommentText"/>
    <w:next w:val="CommentText"/>
    <w:link w:val="CommentSubjectChar"/>
    <w:uiPriority w:val="99"/>
    <w:semiHidden/>
    <w:unhideWhenUsed/>
    <w:rsid w:val="00E20956"/>
    <w:rPr>
      <w:b/>
      <w:bCs/>
    </w:rPr>
  </w:style>
  <w:style w:type="character" w:customStyle="1" w:styleId="CommentSubjectChar">
    <w:name w:val="Comment Subject Char"/>
    <w:basedOn w:val="CommentTextChar"/>
    <w:link w:val="CommentSubject"/>
    <w:uiPriority w:val="99"/>
    <w:semiHidden/>
    <w:rsid w:val="00E20956"/>
    <w:rPr>
      <w:b/>
      <w:bCs/>
      <w:sz w:val="20"/>
      <w:szCs w:val="20"/>
    </w:rPr>
  </w:style>
  <w:style w:type="paragraph" w:customStyle="1" w:styleId="Style1">
    <w:name w:val="Style1"/>
    <w:basedOn w:val="FootnoteText"/>
    <w:link w:val="Style1Char"/>
    <w:qFormat/>
    <w:rsid w:val="00BF58CA"/>
    <w:rPr>
      <w:rFonts w:ascii="Calibri" w:hAnsi="Calibri"/>
      <w:sz w:val="16"/>
    </w:rPr>
  </w:style>
  <w:style w:type="paragraph" w:customStyle="1" w:styleId="Footnote">
    <w:name w:val="Footnote"/>
    <w:basedOn w:val="FootnoteText"/>
    <w:link w:val="FootnoteChar"/>
    <w:qFormat/>
    <w:rsid w:val="00BF58CA"/>
    <w:rPr>
      <w:rFonts w:ascii="Calibri" w:hAnsi="Calibri"/>
    </w:rPr>
  </w:style>
  <w:style w:type="character" w:customStyle="1" w:styleId="Style1Char">
    <w:name w:val="Style1 Char"/>
    <w:basedOn w:val="FootnoteTextChar"/>
    <w:link w:val="Style1"/>
    <w:rsid w:val="00BF58CA"/>
    <w:rPr>
      <w:rFonts w:ascii="Calibri" w:eastAsia="Times New Roman" w:hAnsi="Calibri" w:cs="Times New Roman"/>
      <w:sz w:val="16"/>
      <w:szCs w:val="20"/>
      <w:lang w:val="en-US" w:bidi="gu-IN"/>
    </w:rPr>
  </w:style>
  <w:style w:type="character" w:customStyle="1" w:styleId="FootnoteChar">
    <w:name w:val="Footnote Char"/>
    <w:basedOn w:val="FootnoteTextChar"/>
    <w:link w:val="Footnote"/>
    <w:rsid w:val="00BF58CA"/>
    <w:rPr>
      <w:rFonts w:ascii="Calibri" w:eastAsia="Times New Roman" w:hAnsi="Calibri" w:cs="Times New Roman"/>
      <w:sz w:val="20"/>
      <w:szCs w:val="20"/>
      <w:lang w:val="en-US" w:bidi="gu-IN"/>
    </w:rPr>
  </w:style>
  <w:style w:type="character" w:styleId="FollowedHyperlink">
    <w:name w:val="FollowedHyperlink"/>
    <w:basedOn w:val="DefaultParagraphFont"/>
    <w:uiPriority w:val="99"/>
    <w:semiHidden/>
    <w:unhideWhenUsed/>
    <w:rsid w:val="000A0833"/>
    <w:rPr>
      <w:color w:val="800080" w:themeColor="followedHyperlink"/>
      <w:u w:val="single"/>
    </w:rPr>
  </w:style>
  <w:style w:type="character" w:styleId="Emphasis">
    <w:name w:val="Emphasis"/>
    <w:basedOn w:val="DefaultParagraphFont"/>
    <w:uiPriority w:val="20"/>
    <w:qFormat/>
    <w:rsid w:val="007C70CF"/>
    <w:rPr>
      <w:i/>
      <w:iCs/>
    </w:rPr>
  </w:style>
  <w:style w:type="paragraph" w:styleId="BodyText">
    <w:name w:val="Body Text"/>
    <w:link w:val="BodyTextChar"/>
    <w:qFormat/>
    <w:rsid w:val="00D201FE"/>
    <w:pPr>
      <w:spacing w:after="360" w:line="36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D201FE"/>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1679">
      <w:bodyDiv w:val="1"/>
      <w:marLeft w:val="0"/>
      <w:marRight w:val="0"/>
      <w:marTop w:val="0"/>
      <w:marBottom w:val="0"/>
      <w:divBdr>
        <w:top w:val="none" w:sz="0" w:space="0" w:color="auto"/>
        <w:left w:val="none" w:sz="0" w:space="0" w:color="auto"/>
        <w:bottom w:val="none" w:sz="0" w:space="0" w:color="auto"/>
        <w:right w:val="none" w:sz="0" w:space="0" w:color="auto"/>
      </w:divBdr>
      <w:divsChild>
        <w:div w:id="752706768">
          <w:marLeft w:val="187"/>
          <w:marRight w:val="0"/>
          <w:marTop w:val="0"/>
          <w:marBottom w:val="0"/>
          <w:divBdr>
            <w:top w:val="none" w:sz="0" w:space="0" w:color="auto"/>
            <w:left w:val="none" w:sz="0" w:space="0" w:color="auto"/>
            <w:bottom w:val="none" w:sz="0" w:space="0" w:color="auto"/>
            <w:right w:val="none" w:sz="0" w:space="0" w:color="auto"/>
          </w:divBdr>
        </w:div>
        <w:div w:id="1475412500">
          <w:marLeft w:val="187"/>
          <w:marRight w:val="0"/>
          <w:marTop w:val="0"/>
          <w:marBottom w:val="0"/>
          <w:divBdr>
            <w:top w:val="none" w:sz="0" w:space="0" w:color="auto"/>
            <w:left w:val="none" w:sz="0" w:space="0" w:color="auto"/>
            <w:bottom w:val="none" w:sz="0" w:space="0" w:color="auto"/>
            <w:right w:val="none" w:sz="0" w:space="0" w:color="auto"/>
          </w:divBdr>
        </w:div>
        <w:div w:id="1595282056">
          <w:marLeft w:val="187"/>
          <w:marRight w:val="0"/>
          <w:marTop w:val="0"/>
          <w:marBottom w:val="0"/>
          <w:divBdr>
            <w:top w:val="none" w:sz="0" w:space="0" w:color="auto"/>
            <w:left w:val="none" w:sz="0" w:space="0" w:color="auto"/>
            <w:bottom w:val="none" w:sz="0" w:space="0" w:color="auto"/>
            <w:right w:val="none" w:sz="0" w:space="0" w:color="auto"/>
          </w:divBdr>
        </w:div>
        <w:div w:id="1722173183">
          <w:marLeft w:val="187"/>
          <w:marRight w:val="0"/>
          <w:marTop w:val="0"/>
          <w:marBottom w:val="0"/>
          <w:divBdr>
            <w:top w:val="none" w:sz="0" w:space="0" w:color="auto"/>
            <w:left w:val="none" w:sz="0" w:space="0" w:color="auto"/>
            <w:bottom w:val="none" w:sz="0" w:space="0" w:color="auto"/>
            <w:right w:val="none" w:sz="0" w:space="0" w:color="auto"/>
          </w:divBdr>
        </w:div>
        <w:div w:id="1721856456">
          <w:marLeft w:val="187"/>
          <w:marRight w:val="0"/>
          <w:marTop w:val="0"/>
          <w:marBottom w:val="0"/>
          <w:divBdr>
            <w:top w:val="none" w:sz="0" w:space="0" w:color="auto"/>
            <w:left w:val="none" w:sz="0" w:space="0" w:color="auto"/>
            <w:bottom w:val="none" w:sz="0" w:space="0" w:color="auto"/>
            <w:right w:val="none" w:sz="0" w:space="0" w:color="auto"/>
          </w:divBdr>
        </w:div>
        <w:div w:id="1514152624">
          <w:marLeft w:val="187"/>
          <w:marRight w:val="0"/>
          <w:marTop w:val="0"/>
          <w:marBottom w:val="0"/>
          <w:divBdr>
            <w:top w:val="none" w:sz="0" w:space="0" w:color="auto"/>
            <w:left w:val="none" w:sz="0" w:space="0" w:color="auto"/>
            <w:bottom w:val="none" w:sz="0" w:space="0" w:color="auto"/>
            <w:right w:val="none" w:sz="0" w:space="0" w:color="auto"/>
          </w:divBdr>
        </w:div>
        <w:div w:id="1220050540">
          <w:marLeft w:val="187"/>
          <w:marRight w:val="0"/>
          <w:marTop w:val="0"/>
          <w:marBottom w:val="0"/>
          <w:divBdr>
            <w:top w:val="none" w:sz="0" w:space="0" w:color="auto"/>
            <w:left w:val="none" w:sz="0" w:space="0" w:color="auto"/>
            <w:bottom w:val="none" w:sz="0" w:space="0" w:color="auto"/>
            <w:right w:val="none" w:sz="0" w:space="0" w:color="auto"/>
          </w:divBdr>
        </w:div>
        <w:div w:id="155851832">
          <w:marLeft w:val="187"/>
          <w:marRight w:val="0"/>
          <w:marTop w:val="0"/>
          <w:marBottom w:val="0"/>
          <w:divBdr>
            <w:top w:val="none" w:sz="0" w:space="0" w:color="auto"/>
            <w:left w:val="none" w:sz="0" w:space="0" w:color="auto"/>
            <w:bottom w:val="none" w:sz="0" w:space="0" w:color="auto"/>
            <w:right w:val="none" w:sz="0" w:space="0" w:color="auto"/>
          </w:divBdr>
        </w:div>
        <w:div w:id="1845322174">
          <w:marLeft w:val="274"/>
          <w:marRight w:val="0"/>
          <w:marTop w:val="0"/>
          <w:marBottom w:val="0"/>
          <w:divBdr>
            <w:top w:val="none" w:sz="0" w:space="0" w:color="auto"/>
            <w:left w:val="none" w:sz="0" w:space="0" w:color="auto"/>
            <w:bottom w:val="none" w:sz="0" w:space="0" w:color="auto"/>
            <w:right w:val="none" w:sz="0" w:space="0" w:color="auto"/>
          </w:divBdr>
        </w:div>
        <w:div w:id="1549947556">
          <w:marLeft w:val="274"/>
          <w:marRight w:val="0"/>
          <w:marTop w:val="0"/>
          <w:marBottom w:val="0"/>
          <w:divBdr>
            <w:top w:val="none" w:sz="0" w:space="0" w:color="auto"/>
            <w:left w:val="none" w:sz="0" w:space="0" w:color="auto"/>
            <w:bottom w:val="none" w:sz="0" w:space="0" w:color="auto"/>
            <w:right w:val="none" w:sz="0" w:space="0" w:color="auto"/>
          </w:divBdr>
        </w:div>
        <w:div w:id="1606840824">
          <w:marLeft w:val="187"/>
          <w:marRight w:val="0"/>
          <w:marTop w:val="0"/>
          <w:marBottom w:val="0"/>
          <w:divBdr>
            <w:top w:val="none" w:sz="0" w:space="0" w:color="auto"/>
            <w:left w:val="none" w:sz="0" w:space="0" w:color="auto"/>
            <w:bottom w:val="none" w:sz="0" w:space="0" w:color="auto"/>
            <w:right w:val="none" w:sz="0" w:space="0" w:color="auto"/>
          </w:divBdr>
        </w:div>
        <w:div w:id="1424573070">
          <w:marLeft w:val="187"/>
          <w:marRight w:val="0"/>
          <w:marTop w:val="0"/>
          <w:marBottom w:val="0"/>
          <w:divBdr>
            <w:top w:val="none" w:sz="0" w:space="0" w:color="auto"/>
            <w:left w:val="none" w:sz="0" w:space="0" w:color="auto"/>
            <w:bottom w:val="none" w:sz="0" w:space="0" w:color="auto"/>
            <w:right w:val="none" w:sz="0" w:space="0" w:color="auto"/>
          </w:divBdr>
        </w:div>
        <w:div w:id="1304310231">
          <w:marLeft w:val="187"/>
          <w:marRight w:val="0"/>
          <w:marTop w:val="0"/>
          <w:marBottom w:val="0"/>
          <w:divBdr>
            <w:top w:val="none" w:sz="0" w:space="0" w:color="auto"/>
            <w:left w:val="none" w:sz="0" w:space="0" w:color="auto"/>
            <w:bottom w:val="none" w:sz="0" w:space="0" w:color="auto"/>
            <w:right w:val="none" w:sz="0" w:space="0" w:color="auto"/>
          </w:divBdr>
        </w:div>
        <w:div w:id="1160971106">
          <w:marLeft w:val="187"/>
          <w:marRight w:val="0"/>
          <w:marTop w:val="0"/>
          <w:marBottom w:val="0"/>
          <w:divBdr>
            <w:top w:val="none" w:sz="0" w:space="0" w:color="auto"/>
            <w:left w:val="none" w:sz="0" w:space="0" w:color="auto"/>
            <w:bottom w:val="none" w:sz="0" w:space="0" w:color="auto"/>
            <w:right w:val="none" w:sz="0" w:space="0" w:color="auto"/>
          </w:divBdr>
        </w:div>
        <w:div w:id="354162686">
          <w:marLeft w:val="187"/>
          <w:marRight w:val="0"/>
          <w:marTop w:val="0"/>
          <w:marBottom w:val="0"/>
          <w:divBdr>
            <w:top w:val="none" w:sz="0" w:space="0" w:color="auto"/>
            <w:left w:val="none" w:sz="0" w:space="0" w:color="auto"/>
            <w:bottom w:val="none" w:sz="0" w:space="0" w:color="auto"/>
            <w:right w:val="none" w:sz="0" w:space="0" w:color="auto"/>
          </w:divBdr>
        </w:div>
        <w:div w:id="169638670">
          <w:marLeft w:val="187"/>
          <w:marRight w:val="0"/>
          <w:marTop w:val="0"/>
          <w:marBottom w:val="0"/>
          <w:divBdr>
            <w:top w:val="none" w:sz="0" w:space="0" w:color="auto"/>
            <w:left w:val="none" w:sz="0" w:space="0" w:color="auto"/>
            <w:bottom w:val="none" w:sz="0" w:space="0" w:color="auto"/>
            <w:right w:val="none" w:sz="0" w:space="0" w:color="auto"/>
          </w:divBdr>
        </w:div>
        <w:div w:id="655495775">
          <w:marLeft w:val="187"/>
          <w:marRight w:val="0"/>
          <w:marTop w:val="0"/>
          <w:marBottom w:val="0"/>
          <w:divBdr>
            <w:top w:val="none" w:sz="0" w:space="0" w:color="auto"/>
            <w:left w:val="none" w:sz="0" w:space="0" w:color="auto"/>
            <w:bottom w:val="none" w:sz="0" w:space="0" w:color="auto"/>
            <w:right w:val="none" w:sz="0" w:space="0" w:color="auto"/>
          </w:divBdr>
        </w:div>
        <w:div w:id="977491823">
          <w:marLeft w:val="187"/>
          <w:marRight w:val="0"/>
          <w:marTop w:val="0"/>
          <w:marBottom w:val="0"/>
          <w:divBdr>
            <w:top w:val="none" w:sz="0" w:space="0" w:color="auto"/>
            <w:left w:val="none" w:sz="0" w:space="0" w:color="auto"/>
            <w:bottom w:val="none" w:sz="0" w:space="0" w:color="auto"/>
            <w:right w:val="none" w:sz="0" w:space="0" w:color="auto"/>
          </w:divBdr>
        </w:div>
        <w:div w:id="1461607609">
          <w:marLeft w:val="187"/>
          <w:marRight w:val="0"/>
          <w:marTop w:val="0"/>
          <w:marBottom w:val="0"/>
          <w:divBdr>
            <w:top w:val="none" w:sz="0" w:space="0" w:color="auto"/>
            <w:left w:val="none" w:sz="0" w:space="0" w:color="auto"/>
            <w:bottom w:val="none" w:sz="0" w:space="0" w:color="auto"/>
            <w:right w:val="none" w:sz="0" w:space="0" w:color="auto"/>
          </w:divBdr>
        </w:div>
        <w:div w:id="1478450485">
          <w:marLeft w:val="274"/>
          <w:marRight w:val="0"/>
          <w:marTop w:val="0"/>
          <w:marBottom w:val="0"/>
          <w:divBdr>
            <w:top w:val="none" w:sz="0" w:space="0" w:color="auto"/>
            <w:left w:val="none" w:sz="0" w:space="0" w:color="auto"/>
            <w:bottom w:val="none" w:sz="0" w:space="0" w:color="auto"/>
            <w:right w:val="none" w:sz="0" w:space="0" w:color="auto"/>
          </w:divBdr>
        </w:div>
        <w:div w:id="1525367660">
          <w:marLeft w:val="274"/>
          <w:marRight w:val="0"/>
          <w:marTop w:val="0"/>
          <w:marBottom w:val="0"/>
          <w:divBdr>
            <w:top w:val="none" w:sz="0" w:space="0" w:color="auto"/>
            <w:left w:val="none" w:sz="0" w:space="0" w:color="auto"/>
            <w:bottom w:val="none" w:sz="0" w:space="0" w:color="auto"/>
            <w:right w:val="none" w:sz="0" w:space="0" w:color="auto"/>
          </w:divBdr>
        </w:div>
        <w:div w:id="933829755">
          <w:marLeft w:val="187"/>
          <w:marRight w:val="0"/>
          <w:marTop w:val="0"/>
          <w:marBottom w:val="0"/>
          <w:divBdr>
            <w:top w:val="none" w:sz="0" w:space="0" w:color="auto"/>
            <w:left w:val="none" w:sz="0" w:space="0" w:color="auto"/>
            <w:bottom w:val="none" w:sz="0" w:space="0" w:color="auto"/>
            <w:right w:val="none" w:sz="0" w:space="0" w:color="auto"/>
          </w:divBdr>
        </w:div>
        <w:div w:id="983239426">
          <w:marLeft w:val="187"/>
          <w:marRight w:val="0"/>
          <w:marTop w:val="0"/>
          <w:marBottom w:val="0"/>
          <w:divBdr>
            <w:top w:val="none" w:sz="0" w:space="0" w:color="auto"/>
            <w:left w:val="none" w:sz="0" w:space="0" w:color="auto"/>
            <w:bottom w:val="none" w:sz="0" w:space="0" w:color="auto"/>
            <w:right w:val="none" w:sz="0" w:space="0" w:color="auto"/>
          </w:divBdr>
        </w:div>
        <w:div w:id="1301807470">
          <w:marLeft w:val="187"/>
          <w:marRight w:val="0"/>
          <w:marTop w:val="0"/>
          <w:marBottom w:val="0"/>
          <w:divBdr>
            <w:top w:val="none" w:sz="0" w:space="0" w:color="auto"/>
            <w:left w:val="none" w:sz="0" w:space="0" w:color="auto"/>
            <w:bottom w:val="none" w:sz="0" w:space="0" w:color="auto"/>
            <w:right w:val="none" w:sz="0" w:space="0" w:color="auto"/>
          </w:divBdr>
        </w:div>
        <w:div w:id="1401488036">
          <w:marLeft w:val="187"/>
          <w:marRight w:val="0"/>
          <w:marTop w:val="0"/>
          <w:marBottom w:val="0"/>
          <w:divBdr>
            <w:top w:val="none" w:sz="0" w:space="0" w:color="auto"/>
            <w:left w:val="none" w:sz="0" w:space="0" w:color="auto"/>
            <w:bottom w:val="none" w:sz="0" w:space="0" w:color="auto"/>
            <w:right w:val="none" w:sz="0" w:space="0" w:color="auto"/>
          </w:divBdr>
        </w:div>
        <w:div w:id="1787459918">
          <w:marLeft w:val="187"/>
          <w:marRight w:val="0"/>
          <w:marTop w:val="0"/>
          <w:marBottom w:val="0"/>
          <w:divBdr>
            <w:top w:val="none" w:sz="0" w:space="0" w:color="auto"/>
            <w:left w:val="none" w:sz="0" w:space="0" w:color="auto"/>
            <w:bottom w:val="none" w:sz="0" w:space="0" w:color="auto"/>
            <w:right w:val="none" w:sz="0" w:space="0" w:color="auto"/>
          </w:divBdr>
        </w:div>
        <w:div w:id="393548310">
          <w:marLeft w:val="187"/>
          <w:marRight w:val="0"/>
          <w:marTop w:val="0"/>
          <w:marBottom w:val="0"/>
          <w:divBdr>
            <w:top w:val="none" w:sz="0" w:space="0" w:color="auto"/>
            <w:left w:val="none" w:sz="0" w:space="0" w:color="auto"/>
            <w:bottom w:val="none" w:sz="0" w:space="0" w:color="auto"/>
            <w:right w:val="none" w:sz="0" w:space="0" w:color="auto"/>
          </w:divBdr>
        </w:div>
        <w:div w:id="1934705818">
          <w:marLeft w:val="187"/>
          <w:marRight w:val="0"/>
          <w:marTop w:val="0"/>
          <w:marBottom w:val="0"/>
          <w:divBdr>
            <w:top w:val="none" w:sz="0" w:space="0" w:color="auto"/>
            <w:left w:val="none" w:sz="0" w:space="0" w:color="auto"/>
            <w:bottom w:val="none" w:sz="0" w:space="0" w:color="auto"/>
            <w:right w:val="none" w:sz="0" w:space="0" w:color="auto"/>
          </w:divBdr>
        </w:div>
        <w:div w:id="1054741270">
          <w:marLeft w:val="274"/>
          <w:marRight w:val="0"/>
          <w:marTop w:val="0"/>
          <w:marBottom w:val="0"/>
          <w:divBdr>
            <w:top w:val="none" w:sz="0" w:space="0" w:color="auto"/>
            <w:left w:val="none" w:sz="0" w:space="0" w:color="auto"/>
            <w:bottom w:val="none" w:sz="0" w:space="0" w:color="auto"/>
            <w:right w:val="none" w:sz="0" w:space="0" w:color="auto"/>
          </w:divBdr>
        </w:div>
        <w:div w:id="1886792699">
          <w:marLeft w:val="274"/>
          <w:marRight w:val="0"/>
          <w:marTop w:val="0"/>
          <w:marBottom w:val="0"/>
          <w:divBdr>
            <w:top w:val="none" w:sz="0" w:space="0" w:color="auto"/>
            <w:left w:val="none" w:sz="0" w:space="0" w:color="auto"/>
            <w:bottom w:val="none" w:sz="0" w:space="0" w:color="auto"/>
            <w:right w:val="none" w:sz="0" w:space="0" w:color="auto"/>
          </w:divBdr>
        </w:div>
        <w:div w:id="1350793867">
          <w:marLeft w:val="274"/>
          <w:marRight w:val="0"/>
          <w:marTop w:val="0"/>
          <w:marBottom w:val="0"/>
          <w:divBdr>
            <w:top w:val="none" w:sz="0" w:space="0" w:color="auto"/>
            <w:left w:val="none" w:sz="0" w:space="0" w:color="auto"/>
            <w:bottom w:val="none" w:sz="0" w:space="0" w:color="auto"/>
            <w:right w:val="none" w:sz="0" w:space="0" w:color="auto"/>
          </w:divBdr>
        </w:div>
      </w:divsChild>
    </w:div>
    <w:div w:id="504175764">
      <w:bodyDiv w:val="1"/>
      <w:marLeft w:val="0"/>
      <w:marRight w:val="0"/>
      <w:marTop w:val="0"/>
      <w:marBottom w:val="0"/>
      <w:divBdr>
        <w:top w:val="none" w:sz="0" w:space="0" w:color="auto"/>
        <w:left w:val="none" w:sz="0" w:space="0" w:color="auto"/>
        <w:bottom w:val="none" w:sz="0" w:space="0" w:color="auto"/>
        <w:right w:val="none" w:sz="0" w:space="0" w:color="auto"/>
      </w:divBdr>
    </w:div>
    <w:div w:id="903100186">
      <w:bodyDiv w:val="1"/>
      <w:marLeft w:val="0"/>
      <w:marRight w:val="0"/>
      <w:marTop w:val="0"/>
      <w:marBottom w:val="0"/>
      <w:divBdr>
        <w:top w:val="none" w:sz="0" w:space="0" w:color="auto"/>
        <w:left w:val="none" w:sz="0" w:space="0" w:color="auto"/>
        <w:bottom w:val="none" w:sz="0" w:space="0" w:color="auto"/>
        <w:right w:val="none" w:sz="0" w:space="0" w:color="auto"/>
      </w:divBdr>
      <w:divsChild>
        <w:div w:id="850533882">
          <w:marLeft w:val="446"/>
          <w:marRight w:val="0"/>
          <w:marTop w:val="0"/>
          <w:marBottom w:val="0"/>
          <w:divBdr>
            <w:top w:val="none" w:sz="0" w:space="0" w:color="auto"/>
            <w:left w:val="none" w:sz="0" w:space="0" w:color="auto"/>
            <w:bottom w:val="none" w:sz="0" w:space="0" w:color="auto"/>
            <w:right w:val="none" w:sz="0" w:space="0" w:color="auto"/>
          </w:divBdr>
        </w:div>
        <w:div w:id="626856766">
          <w:marLeft w:val="446"/>
          <w:marRight w:val="0"/>
          <w:marTop w:val="0"/>
          <w:marBottom w:val="0"/>
          <w:divBdr>
            <w:top w:val="none" w:sz="0" w:space="0" w:color="auto"/>
            <w:left w:val="none" w:sz="0" w:space="0" w:color="auto"/>
            <w:bottom w:val="none" w:sz="0" w:space="0" w:color="auto"/>
            <w:right w:val="none" w:sz="0" w:space="0" w:color="auto"/>
          </w:divBdr>
        </w:div>
        <w:div w:id="1991905224">
          <w:marLeft w:val="446"/>
          <w:marRight w:val="0"/>
          <w:marTop w:val="0"/>
          <w:marBottom w:val="0"/>
          <w:divBdr>
            <w:top w:val="none" w:sz="0" w:space="0" w:color="auto"/>
            <w:left w:val="none" w:sz="0" w:space="0" w:color="auto"/>
            <w:bottom w:val="none" w:sz="0" w:space="0" w:color="auto"/>
            <w:right w:val="none" w:sz="0" w:space="0" w:color="auto"/>
          </w:divBdr>
        </w:div>
        <w:div w:id="757870834">
          <w:marLeft w:val="446"/>
          <w:marRight w:val="0"/>
          <w:marTop w:val="0"/>
          <w:marBottom w:val="0"/>
          <w:divBdr>
            <w:top w:val="none" w:sz="0" w:space="0" w:color="auto"/>
            <w:left w:val="none" w:sz="0" w:space="0" w:color="auto"/>
            <w:bottom w:val="none" w:sz="0" w:space="0" w:color="auto"/>
            <w:right w:val="none" w:sz="0" w:space="0" w:color="auto"/>
          </w:divBdr>
        </w:div>
        <w:div w:id="1950315965">
          <w:marLeft w:val="446"/>
          <w:marRight w:val="0"/>
          <w:marTop w:val="0"/>
          <w:marBottom w:val="0"/>
          <w:divBdr>
            <w:top w:val="none" w:sz="0" w:space="0" w:color="auto"/>
            <w:left w:val="none" w:sz="0" w:space="0" w:color="auto"/>
            <w:bottom w:val="none" w:sz="0" w:space="0" w:color="auto"/>
            <w:right w:val="none" w:sz="0" w:space="0" w:color="auto"/>
          </w:divBdr>
        </w:div>
        <w:div w:id="1047418352">
          <w:marLeft w:val="446"/>
          <w:marRight w:val="0"/>
          <w:marTop w:val="0"/>
          <w:marBottom w:val="0"/>
          <w:divBdr>
            <w:top w:val="none" w:sz="0" w:space="0" w:color="auto"/>
            <w:left w:val="none" w:sz="0" w:space="0" w:color="auto"/>
            <w:bottom w:val="none" w:sz="0" w:space="0" w:color="auto"/>
            <w:right w:val="none" w:sz="0" w:space="0" w:color="auto"/>
          </w:divBdr>
        </w:div>
        <w:div w:id="102772771">
          <w:marLeft w:val="446"/>
          <w:marRight w:val="0"/>
          <w:marTop w:val="0"/>
          <w:marBottom w:val="0"/>
          <w:divBdr>
            <w:top w:val="none" w:sz="0" w:space="0" w:color="auto"/>
            <w:left w:val="none" w:sz="0" w:space="0" w:color="auto"/>
            <w:bottom w:val="none" w:sz="0" w:space="0" w:color="auto"/>
            <w:right w:val="none" w:sz="0" w:space="0" w:color="auto"/>
          </w:divBdr>
        </w:div>
        <w:div w:id="1198740466">
          <w:marLeft w:val="446"/>
          <w:marRight w:val="0"/>
          <w:marTop w:val="0"/>
          <w:marBottom w:val="0"/>
          <w:divBdr>
            <w:top w:val="none" w:sz="0" w:space="0" w:color="auto"/>
            <w:left w:val="none" w:sz="0" w:space="0" w:color="auto"/>
            <w:bottom w:val="none" w:sz="0" w:space="0" w:color="auto"/>
            <w:right w:val="none" w:sz="0" w:space="0" w:color="auto"/>
          </w:divBdr>
        </w:div>
        <w:div w:id="841433061">
          <w:marLeft w:val="446"/>
          <w:marRight w:val="0"/>
          <w:marTop w:val="0"/>
          <w:marBottom w:val="0"/>
          <w:divBdr>
            <w:top w:val="none" w:sz="0" w:space="0" w:color="auto"/>
            <w:left w:val="none" w:sz="0" w:space="0" w:color="auto"/>
            <w:bottom w:val="none" w:sz="0" w:space="0" w:color="auto"/>
            <w:right w:val="none" w:sz="0" w:space="0" w:color="auto"/>
          </w:divBdr>
        </w:div>
        <w:div w:id="1788160757">
          <w:marLeft w:val="446"/>
          <w:marRight w:val="0"/>
          <w:marTop w:val="0"/>
          <w:marBottom w:val="0"/>
          <w:divBdr>
            <w:top w:val="none" w:sz="0" w:space="0" w:color="auto"/>
            <w:left w:val="none" w:sz="0" w:space="0" w:color="auto"/>
            <w:bottom w:val="none" w:sz="0" w:space="0" w:color="auto"/>
            <w:right w:val="none" w:sz="0" w:space="0" w:color="auto"/>
          </w:divBdr>
        </w:div>
        <w:div w:id="1749842799">
          <w:marLeft w:val="446"/>
          <w:marRight w:val="0"/>
          <w:marTop w:val="0"/>
          <w:marBottom w:val="0"/>
          <w:divBdr>
            <w:top w:val="none" w:sz="0" w:space="0" w:color="auto"/>
            <w:left w:val="none" w:sz="0" w:space="0" w:color="auto"/>
            <w:bottom w:val="none" w:sz="0" w:space="0" w:color="auto"/>
            <w:right w:val="none" w:sz="0" w:space="0" w:color="auto"/>
          </w:divBdr>
        </w:div>
        <w:div w:id="217279668">
          <w:marLeft w:val="446"/>
          <w:marRight w:val="0"/>
          <w:marTop w:val="0"/>
          <w:marBottom w:val="0"/>
          <w:divBdr>
            <w:top w:val="none" w:sz="0" w:space="0" w:color="auto"/>
            <w:left w:val="none" w:sz="0" w:space="0" w:color="auto"/>
            <w:bottom w:val="none" w:sz="0" w:space="0" w:color="auto"/>
            <w:right w:val="none" w:sz="0" w:space="0" w:color="auto"/>
          </w:divBdr>
        </w:div>
        <w:div w:id="458495642">
          <w:marLeft w:val="446"/>
          <w:marRight w:val="0"/>
          <w:marTop w:val="0"/>
          <w:marBottom w:val="0"/>
          <w:divBdr>
            <w:top w:val="none" w:sz="0" w:space="0" w:color="auto"/>
            <w:left w:val="none" w:sz="0" w:space="0" w:color="auto"/>
            <w:bottom w:val="none" w:sz="0" w:space="0" w:color="auto"/>
            <w:right w:val="none" w:sz="0" w:space="0" w:color="auto"/>
          </w:divBdr>
        </w:div>
        <w:div w:id="145054097">
          <w:marLeft w:val="446"/>
          <w:marRight w:val="0"/>
          <w:marTop w:val="0"/>
          <w:marBottom w:val="0"/>
          <w:divBdr>
            <w:top w:val="none" w:sz="0" w:space="0" w:color="auto"/>
            <w:left w:val="none" w:sz="0" w:space="0" w:color="auto"/>
            <w:bottom w:val="none" w:sz="0" w:space="0" w:color="auto"/>
            <w:right w:val="none" w:sz="0" w:space="0" w:color="auto"/>
          </w:divBdr>
        </w:div>
        <w:div w:id="2039239250">
          <w:marLeft w:val="446"/>
          <w:marRight w:val="0"/>
          <w:marTop w:val="0"/>
          <w:marBottom w:val="0"/>
          <w:divBdr>
            <w:top w:val="none" w:sz="0" w:space="0" w:color="auto"/>
            <w:left w:val="none" w:sz="0" w:space="0" w:color="auto"/>
            <w:bottom w:val="none" w:sz="0" w:space="0" w:color="auto"/>
            <w:right w:val="none" w:sz="0" w:space="0" w:color="auto"/>
          </w:divBdr>
        </w:div>
        <w:div w:id="405496535">
          <w:marLeft w:val="446"/>
          <w:marRight w:val="0"/>
          <w:marTop w:val="0"/>
          <w:marBottom w:val="0"/>
          <w:divBdr>
            <w:top w:val="none" w:sz="0" w:space="0" w:color="auto"/>
            <w:left w:val="none" w:sz="0" w:space="0" w:color="auto"/>
            <w:bottom w:val="none" w:sz="0" w:space="0" w:color="auto"/>
            <w:right w:val="none" w:sz="0" w:space="0" w:color="auto"/>
          </w:divBdr>
        </w:div>
        <w:div w:id="1740520555">
          <w:marLeft w:val="446"/>
          <w:marRight w:val="0"/>
          <w:marTop w:val="0"/>
          <w:marBottom w:val="0"/>
          <w:divBdr>
            <w:top w:val="none" w:sz="0" w:space="0" w:color="auto"/>
            <w:left w:val="none" w:sz="0" w:space="0" w:color="auto"/>
            <w:bottom w:val="none" w:sz="0" w:space="0" w:color="auto"/>
            <w:right w:val="none" w:sz="0" w:space="0" w:color="auto"/>
          </w:divBdr>
        </w:div>
        <w:div w:id="1500345729">
          <w:marLeft w:val="446"/>
          <w:marRight w:val="0"/>
          <w:marTop w:val="0"/>
          <w:marBottom w:val="0"/>
          <w:divBdr>
            <w:top w:val="none" w:sz="0" w:space="0" w:color="auto"/>
            <w:left w:val="none" w:sz="0" w:space="0" w:color="auto"/>
            <w:bottom w:val="none" w:sz="0" w:space="0" w:color="auto"/>
            <w:right w:val="none" w:sz="0" w:space="0" w:color="auto"/>
          </w:divBdr>
        </w:div>
        <w:div w:id="1223171791">
          <w:marLeft w:val="446"/>
          <w:marRight w:val="0"/>
          <w:marTop w:val="0"/>
          <w:marBottom w:val="0"/>
          <w:divBdr>
            <w:top w:val="none" w:sz="0" w:space="0" w:color="auto"/>
            <w:left w:val="none" w:sz="0" w:space="0" w:color="auto"/>
            <w:bottom w:val="none" w:sz="0" w:space="0" w:color="auto"/>
            <w:right w:val="none" w:sz="0" w:space="0" w:color="auto"/>
          </w:divBdr>
        </w:div>
        <w:div w:id="276177594">
          <w:marLeft w:val="446"/>
          <w:marRight w:val="0"/>
          <w:marTop w:val="0"/>
          <w:marBottom w:val="0"/>
          <w:divBdr>
            <w:top w:val="none" w:sz="0" w:space="0" w:color="auto"/>
            <w:left w:val="none" w:sz="0" w:space="0" w:color="auto"/>
            <w:bottom w:val="none" w:sz="0" w:space="0" w:color="auto"/>
            <w:right w:val="none" w:sz="0" w:space="0" w:color="auto"/>
          </w:divBdr>
        </w:div>
        <w:div w:id="1923759393">
          <w:marLeft w:val="446"/>
          <w:marRight w:val="0"/>
          <w:marTop w:val="0"/>
          <w:marBottom w:val="0"/>
          <w:divBdr>
            <w:top w:val="none" w:sz="0" w:space="0" w:color="auto"/>
            <w:left w:val="none" w:sz="0" w:space="0" w:color="auto"/>
            <w:bottom w:val="none" w:sz="0" w:space="0" w:color="auto"/>
            <w:right w:val="none" w:sz="0" w:space="0" w:color="auto"/>
          </w:divBdr>
        </w:div>
      </w:divsChild>
    </w:div>
    <w:div w:id="1450472915">
      <w:bodyDiv w:val="1"/>
      <w:marLeft w:val="0"/>
      <w:marRight w:val="0"/>
      <w:marTop w:val="0"/>
      <w:marBottom w:val="0"/>
      <w:divBdr>
        <w:top w:val="none" w:sz="0" w:space="0" w:color="auto"/>
        <w:left w:val="none" w:sz="0" w:space="0" w:color="auto"/>
        <w:bottom w:val="none" w:sz="0" w:space="0" w:color="auto"/>
        <w:right w:val="none" w:sz="0" w:space="0" w:color="auto"/>
      </w:divBdr>
    </w:div>
    <w:div w:id="1591741159">
      <w:bodyDiv w:val="1"/>
      <w:marLeft w:val="0"/>
      <w:marRight w:val="0"/>
      <w:marTop w:val="0"/>
      <w:marBottom w:val="0"/>
      <w:divBdr>
        <w:top w:val="none" w:sz="0" w:space="0" w:color="auto"/>
        <w:left w:val="none" w:sz="0" w:space="0" w:color="auto"/>
        <w:bottom w:val="none" w:sz="0" w:space="0" w:color="auto"/>
        <w:right w:val="none" w:sz="0" w:space="0" w:color="auto"/>
      </w:divBdr>
    </w:div>
    <w:div w:id="1671567925">
      <w:bodyDiv w:val="1"/>
      <w:marLeft w:val="0"/>
      <w:marRight w:val="0"/>
      <w:marTop w:val="0"/>
      <w:marBottom w:val="0"/>
      <w:divBdr>
        <w:top w:val="none" w:sz="0" w:space="0" w:color="auto"/>
        <w:left w:val="none" w:sz="0" w:space="0" w:color="auto"/>
        <w:bottom w:val="none" w:sz="0" w:space="0" w:color="auto"/>
        <w:right w:val="none" w:sz="0" w:space="0" w:color="auto"/>
      </w:divBdr>
    </w:div>
    <w:div w:id="1832870650">
      <w:bodyDiv w:val="1"/>
      <w:marLeft w:val="0"/>
      <w:marRight w:val="0"/>
      <w:marTop w:val="0"/>
      <w:marBottom w:val="0"/>
      <w:divBdr>
        <w:top w:val="none" w:sz="0" w:space="0" w:color="auto"/>
        <w:left w:val="none" w:sz="0" w:space="0" w:color="auto"/>
        <w:bottom w:val="none" w:sz="0" w:space="0" w:color="auto"/>
        <w:right w:val="none" w:sz="0" w:space="0" w:color="auto"/>
      </w:divBdr>
    </w:div>
    <w:div w:id="1972903255">
      <w:bodyDiv w:val="1"/>
      <w:marLeft w:val="0"/>
      <w:marRight w:val="0"/>
      <w:marTop w:val="0"/>
      <w:marBottom w:val="0"/>
      <w:divBdr>
        <w:top w:val="none" w:sz="0" w:space="0" w:color="auto"/>
        <w:left w:val="none" w:sz="0" w:space="0" w:color="auto"/>
        <w:bottom w:val="none" w:sz="0" w:space="0" w:color="auto"/>
        <w:right w:val="none" w:sz="0" w:space="0" w:color="auto"/>
      </w:divBdr>
      <w:divsChild>
        <w:div w:id="1166288298">
          <w:marLeft w:val="0"/>
          <w:marRight w:val="0"/>
          <w:marTop w:val="150"/>
          <w:marBottom w:val="150"/>
          <w:divBdr>
            <w:top w:val="single" w:sz="36" w:space="0" w:color="FFFFFF"/>
            <w:left w:val="single" w:sz="36" w:space="0" w:color="FFFFFF"/>
            <w:bottom w:val="single" w:sz="36" w:space="0" w:color="FFFFFF"/>
            <w:right w:val="single" w:sz="36" w:space="0" w:color="FFFFFF"/>
          </w:divBdr>
          <w:divsChild>
            <w:div w:id="77989710">
              <w:marLeft w:val="10"/>
              <w:marRight w:val="10"/>
              <w:marTop w:val="0"/>
              <w:marBottom w:val="0"/>
              <w:divBdr>
                <w:top w:val="none" w:sz="0" w:space="11" w:color="888888"/>
                <w:left w:val="none" w:sz="0" w:space="11" w:color="888888"/>
                <w:bottom w:val="none" w:sz="0" w:space="11" w:color="888888"/>
                <w:right w:val="none" w:sz="0" w:space="11" w:color="888888"/>
              </w:divBdr>
              <w:divsChild>
                <w:div w:id="601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ihw.gov.au/publication-detail/?id=10737420419" TargetMode="Externa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ihw.gov.au/WorkArea/DownloadAsset.aspx?id=6012955020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29" Type="http://schemas.openxmlformats.org/officeDocument/2006/relationships/hyperlink" Target="http://dx.doi.org/10.3978/j.issn.2218-6751.2015.03.0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msac.gov.au/" TargetMode="External"/><Relationship Id="rId23" Type="http://schemas.openxmlformats.org/officeDocument/2006/relationships/footer" Target="footer2.xml"/><Relationship Id="rId28" Type="http://schemas.openxmlformats.org/officeDocument/2006/relationships/hyperlink" Target="http://dx.doi.org/10.1016/j.ejso.2015.01.020" TargetMode="External"/><Relationship Id="rId10" Type="http://schemas.openxmlformats.org/officeDocument/2006/relationships/settings" Target="settings.xml"/><Relationship Id="rId19" Type="http://schemas.openxmlformats.org/officeDocument/2006/relationships/hyperlink" Target="http://www.aihw.gov.au/WorkArea/DownloadAsset.aspx?id=6012955020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oter" Target="footer1.xml"/><Relationship Id="rId27" Type="http://schemas.openxmlformats.org/officeDocument/2006/relationships/image" Target="media/image4.jp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sac.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ihw.gov.au/publication-detail/?id=10737420419" TargetMode="External"/><Relationship Id="rId2" Type="http://schemas.openxmlformats.org/officeDocument/2006/relationships/hyperlink" Target="http://www.aihw.gov.au/WorkArea/DownloadAsset.aspx?id=60129550202" TargetMode="External"/><Relationship Id="rId1" Type="http://schemas.openxmlformats.org/officeDocument/2006/relationships/hyperlink" Target="http://lungfoundation.com.au/general-information/statistics/" TargetMode="External"/><Relationship Id="rId4" Type="http://schemas.openxmlformats.org/officeDocument/2006/relationships/hyperlink" Target="http://www.aihw.gov.au/publication-detail/?id=10737420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f09adc5-51ea-46bb-b1bc-4738a8aafc34" ContentTypeId="0x010100AD16C7A2DFA6C844BC142A30B7D79C6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NZStrategic-Corporate-Legal Document" ma:contentTypeID="0x010100AD16C7A2DFA6C844BC142A30B7D79C61004C09F9E41BB6CB4FA435E7E589286D02" ma:contentTypeVersion="5" ma:contentTypeDescription="Create a new document." ma:contentTypeScope="" ma:versionID="5d4dda25086420514a58b5abff1e8afe">
  <xsd:schema xmlns:xsd="http://www.w3.org/2001/XMLSchema" xmlns:xs="http://www.w3.org/2001/XMLSchema" xmlns:p="http://schemas.microsoft.com/office/2006/metadata/properties" xmlns:ns2="d353fcf7-205b-40c5-a3af-4cf3a5e9c355" xmlns:ns3="b794873b-8904-4c6c-b35b-43602e73db83" targetNamespace="http://schemas.microsoft.com/office/2006/metadata/properties" ma:root="true" ma:fieldsID="3d45423e21157262a035995de466abc0" ns2:_="" ns3:_="">
    <xsd:import namespace="d353fcf7-205b-40c5-a3af-4cf3a5e9c355"/>
    <xsd:import namespace="b794873b-8904-4c6c-b35b-43602e73db83"/>
    <xsd:element name="properties">
      <xsd:complexType>
        <xsd:sequence>
          <xsd:element name="documentManagement">
            <xsd:complexType>
              <xsd:all>
                <xsd:element ref="ns2:_dlc_DocId" minOccurs="0"/>
                <xsd:element ref="ns2:_dlc_DocIdUrl" minOccurs="0"/>
                <xsd:element ref="ns2:_dlc_DocIdPersistId" minOccurs="0"/>
                <xsd:element ref="ns3:Information 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3fcf7-205b-40c5-a3af-4cf3a5e9c3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94873b-8904-4c6c-b35b-43602e73db83" elementFormDefault="qualified">
    <xsd:import namespace="http://schemas.microsoft.com/office/2006/documentManagement/types"/>
    <xsd:import namespace="http://schemas.microsoft.com/office/infopath/2007/PartnerControls"/>
    <xsd:element name="Information Classification" ma:index="11" ma:displayName="Information Classification" ma:default="Proprietary" ma:format="Dropdown" ma:internalName="Information_x0020_Classification">
      <xsd:simpleType>
        <xsd:restriction base="dms:Choice">
          <xsd:enumeration value="Public"/>
          <xsd:enumeration value="Proprietary"/>
          <xsd:enumeration value="Confidential"/>
          <xsd:enumeration value="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EC64-37E0-4BD5-9708-09545973CDBF}">
  <ds:schemaRefs>
    <ds:schemaRef ds:uri="Microsoft.SharePoint.Taxonomy.ContentTypeSync"/>
  </ds:schemaRefs>
</ds:datastoreItem>
</file>

<file path=customXml/itemProps2.xml><?xml version="1.0" encoding="utf-8"?>
<ds:datastoreItem xmlns:ds="http://schemas.openxmlformats.org/officeDocument/2006/customXml" ds:itemID="{D77C4F18-D732-4A5C-869D-EAAE53B9BC72}">
  <ds:schemaRefs>
    <ds:schemaRef ds:uri="http://schemas.microsoft.com/sharepoint/events"/>
  </ds:schemaRefs>
</ds:datastoreItem>
</file>

<file path=customXml/itemProps3.xml><?xml version="1.0" encoding="utf-8"?>
<ds:datastoreItem xmlns:ds="http://schemas.openxmlformats.org/officeDocument/2006/customXml" ds:itemID="{485DB2C8-CAA6-4762-A59A-2C5D36411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3fcf7-205b-40c5-a3af-4cf3a5e9c355"/>
    <ds:schemaRef ds:uri="b794873b-8904-4c6c-b35b-43602e73d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FDC1C-DB00-4786-A443-85A29552311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651C4E3-8D7C-497C-A0E1-0D0473535D28}">
  <ds:schemaRefs>
    <ds:schemaRef ds:uri="http://schemas.microsoft.com/sharepoint/v3/contenttype/forms"/>
  </ds:schemaRefs>
</ds:datastoreItem>
</file>

<file path=customXml/itemProps6.xml><?xml version="1.0" encoding="utf-8"?>
<ds:datastoreItem xmlns:ds="http://schemas.openxmlformats.org/officeDocument/2006/customXml" ds:itemID="{9C5E6135-F1F2-41B5-AABA-B52AFD29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6457</Words>
  <Characters>36805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McCandless Sean</cp:lastModifiedBy>
  <cp:revision>3</cp:revision>
  <cp:lastPrinted>2016-02-18T00:36:00Z</cp:lastPrinted>
  <dcterms:created xsi:type="dcterms:W3CDTF">2016-02-18T00:35:00Z</dcterms:created>
  <dcterms:modified xsi:type="dcterms:W3CDTF">2016-02-18T00:36:00Z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0x010100AD16C7A2DFA6C844BC142A30B7D79C61004C09F9E41BB6CB4FA435E7E589286D02</vt:lpwstr>
  </property>
  <property fmtid="{D5CDD505-2E9C-101B-9397-08002B2CF9AE}" pid="9" name="docIndexRef">
    <vt:lpwstr>954b7c29-f3ed-47da-a5f1-87b32e3365fc</vt:lpwstr>
  </property>
  <property fmtid="{D5CDD505-2E9C-101B-9397-08002B2CF9AE}" pid="10" name="bjSaver">
    <vt:lpwstr>Jpwf6n+hQuCMLa6u9Pq5xE7aJcYeZPvj</vt:lpwstr>
  </property>
  <property fmtid="{D5CDD505-2E9C-101B-9397-08002B2CF9AE}" pid="11"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12" name="bjDocumentLabelXML-0">
    <vt:lpwstr>nternal/label"&gt;&lt;element uid="9920fcc9-9f43-4d43-9e3e-b98a219cfd55" value="" /&gt;&lt;/sisl&gt;</vt:lpwstr>
  </property>
  <property fmtid="{D5CDD505-2E9C-101B-9397-08002B2CF9AE}" pid="13" name="bjDocumentSecurityLabel">
    <vt:lpwstr>Not Classified</vt:lpwstr>
  </property>
  <property fmtid="{D5CDD505-2E9C-101B-9397-08002B2CF9AE}" pid="14" name="_NewReviewCycle">
    <vt:lpwstr/>
  </property>
</Properties>
</file>